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Default="007D75CF" w:rsidP="00CB69C8">
      <w:bookmarkStart w:id="0" w:name="_GoBack"/>
      <w:bookmarkEnd w:id="0"/>
    </w:p>
    <w:p w:rsidR="00CB69C8" w:rsidRPr="00CB69C8" w:rsidRDefault="00CB69C8" w:rsidP="00CB69C8">
      <w:pPr>
        <w:pStyle w:val="Navadensplet"/>
        <w:spacing w:after="360" w:afterAutospacing="0"/>
        <w:jc w:val="center"/>
        <w:rPr>
          <w:rFonts w:asciiTheme="minorHAnsi" w:hAnsiTheme="minorHAnsi" w:cs="Arial"/>
          <w:b/>
          <w:sz w:val="28"/>
          <w:szCs w:val="21"/>
        </w:rPr>
      </w:pPr>
      <w:r w:rsidRPr="00FE527B">
        <w:rPr>
          <w:rFonts w:asciiTheme="minorHAnsi" w:hAnsiTheme="minorHAnsi" w:cs="Arial"/>
          <w:b/>
          <w:sz w:val="28"/>
          <w:szCs w:val="21"/>
        </w:rPr>
        <w:t xml:space="preserve">GIBANJE TROŠARINSKIH IZDELKOV MED ZDRUŽENIM KRALJESTVOM IN </w:t>
      </w:r>
      <w:r w:rsidR="00B7504B">
        <w:rPr>
          <w:rFonts w:asciiTheme="minorHAnsi" w:hAnsiTheme="minorHAnsi" w:cs="Arial"/>
          <w:b/>
          <w:sz w:val="28"/>
          <w:szCs w:val="21"/>
        </w:rPr>
        <w:t>EU</w:t>
      </w:r>
      <w:r w:rsidRPr="00FE527B">
        <w:rPr>
          <w:rFonts w:asciiTheme="minorHAnsi" w:hAnsiTheme="minorHAnsi" w:cs="Arial"/>
          <w:b/>
          <w:sz w:val="28"/>
          <w:szCs w:val="21"/>
        </w:rPr>
        <w:t xml:space="preserve"> PO KONCU PREHODNEGA OBDOBJA</w:t>
      </w:r>
    </w:p>
    <w:p w:rsidR="005D4C07" w:rsidRDefault="005D4C07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</w:p>
    <w:p w:rsidR="005D4C07" w:rsidRDefault="005D4C07" w:rsidP="005D4C07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GIBANJ</w:t>
      </w:r>
      <w:r w:rsidR="00A5244C">
        <w:rPr>
          <w:rFonts w:asciiTheme="minorHAnsi" w:hAnsiTheme="minorHAnsi" w:cs="Arial"/>
          <w:b/>
          <w:sz w:val="25"/>
          <w:szCs w:val="21"/>
        </w:rPr>
        <w:t>E</w:t>
      </w:r>
      <w:r>
        <w:rPr>
          <w:rFonts w:asciiTheme="minorHAnsi" w:hAnsiTheme="minorHAnsi" w:cs="Arial"/>
          <w:b/>
          <w:sz w:val="25"/>
          <w:szCs w:val="21"/>
        </w:rPr>
        <w:t xml:space="preserve"> TROŠARINSKIH IZDELKOV MED IN PO KONCU PREHODNEGA OBDOBJA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 w:rsidRPr="001B1E06">
        <w:rPr>
          <w:rFonts w:asciiTheme="minorHAnsi" w:hAnsiTheme="minorHAnsi" w:cs="Arial"/>
          <w:b/>
          <w:sz w:val="25"/>
          <w:szCs w:val="21"/>
        </w:rPr>
        <w:t xml:space="preserve">Gibanje trošarinskih izdelkov v času prehodnega obdobja </w:t>
      </w:r>
    </w:p>
    <w:p w:rsidR="00CB69C8" w:rsidRPr="00896EF7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>
        <w:rPr>
          <w:rFonts w:asciiTheme="minorHAnsi" w:hAnsiTheme="minorHAnsi" w:cs="Arial"/>
          <w:b/>
          <w:sz w:val="25"/>
          <w:szCs w:val="21"/>
          <w:u w:val="single"/>
        </w:rPr>
        <w:t xml:space="preserve">1. 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februar 2020 – 31. december 2020 </w:t>
      </w:r>
    </w:p>
    <w:p w:rsidR="00CB69C8" w:rsidRP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Z</w:t>
      </w:r>
      <w:r w:rsidRPr="00243371">
        <w:rPr>
          <w:rFonts w:asciiTheme="minorHAnsi" w:hAnsiTheme="minorHAnsi" w:cs="Arial"/>
          <w:sz w:val="25"/>
          <w:szCs w:val="21"/>
        </w:rPr>
        <w:t xml:space="preserve"> </w:t>
      </w:r>
      <w:r>
        <w:rPr>
          <w:rFonts w:asciiTheme="minorHAnsi" w:hAnsiTheme="minorHAnsi" w:cs="Arial"/>
          <w:sz w:val="25"/>
          <w:szCs w:val="21"/>
        </w:rPr>
        <w:t xml:space="preserve">izstopom </w:t>
      </w:r>
      <w:r w:rsidRPr="00243371">
        <w:rPr>
          <w:rFonts w:asciiTheme="minorHAnsi" w:hAnsiTheme="minorHAnsi" w:cs="Arial"/>
          <w:sz w:val="25"/>
          <w:szCs w:val="21"/>
        </w:rPr>
        <w:t xml:space="preserve">Združenega Kraljestva iz EU </w:t>
      </w:r>
      <w:r>
        <w:rPr>
          <w:rFonts w:asciiTheme="minorHAnsi" w:hAnsiTheme="minorHAnsi" w:cs="Arial"/>
          <w:sz w:val="25"/>
          <w:szCs w:val="21"/>
        </w:rPr>
        <w:t xml:space="preserve">z dne </w:t>
      </w:r>
      <w:r w:rsidRPr="00243371">
        <w:rPr>
          <w:rFonts w:asciiTheme="minorHAnsi" w:hAnsiTheme="minorHAnsi" w:cs="Arial"/>
          <w:sz w:val="25"/>
          <w:szCs w:val="21"/>
        </w:rPr>
        <w:t xml:space="preserve">1. februarja 2020 </w:t>
      </w:r>
      <w:r>
        <w:rPr>
          <w:rFonts w:asciiTheme="minorHAnsi" w:hAnsiTheme="minorHAnsi" w:cs="Arial"/>
          <w:sz w:val="25"/>
          <w:szCs w:val="21"/>
        </w:rPr>
        <w:t>je</w:t>
      </w:r>
      <w:r w:rsidRPr="00243371">
        <w:rPr>
          <w:rFonts w:asciiTheme="minorHAnsi" w:hAnsiTheme="minorHAnsi" w:cs="Arial"/>
          <w:sz w:val="25"/>
          <w:szCs w:val="21"/>
        </w:rPr>
        <w:t xml:space="preserve"> Združeno Kraljestvo postalo tretja država</w:t>
      </w:r>
      <w:r>
        <w:rPr>
          <w:rFonts w:asciiTheme="minorHAnsi" w:hAnsiTheme="minorHAnsi" w:cs="Arial"/>
          <w:sz w:val="25"/>
          <w:szCs w:val="21"/>
        </w:rPr>
        <w:t xml:space="preserve">. V skladu s </w:t>
      </w:r>
      <w:hyperlink r:id="rId8" w:history="1">
        <w:r w:rsidRPr="000744CA">
          <w:rPr>
            <w:rStyle w:val="Hiperpovezava"/>
            <w:rFonts w:asciiTheme="minorHAnsi" w:hAnsiTheme="minorHAnsi" w:cs="Arial"/>
            <w:sz w:val="25"/>
            <w:szCs w:val="21"/>
          </w:rPr>
          <w:t>Sporazumom o izstopu Združenega Kraljestva</w:t>
        </w:r>
      </w:hyperlink>
      <w:r>
        <w:rPr>
          <w:rFonts w:asciiTheme="minorHAnsi" w:hAnsiTheme="minorHAnsi" w:cs="Arial"/>
          <w:sz w:val="25"/>
          <w:szCs w:val="21"/>
        </w:rPr>
        <w:t xml:space="preserve"> velja </w:t>
      </w:r>
      <w:r w:rsidRPr="00C60C47">
        <w:rPr>
          <w:rFonts w:asciiTheme="minorHAnsi" w:hAnsiTheme="minorHAnsi" w:cs="Arial"/>
          <w:sz w:val="25"/>
          <w:szCs w:val="21"/>
          <w:u w:val="single"/>
        </w:rPr>
        <w:t>do 31. decembra 2020</w:t>
      </w:r>
      <w:r w:rsidRPr="000C7915">
        <w:rPr>
          <w:rFonts w:asciiTheme="minorHAnsi" w:hAnsiTheme="minorHAnsi" w:cs="Arial"/>
          <w:sz w:val="25"/>
          <w:szCs w:val="21"/>
        </w:rPr>
        <w:t xml:space="preserve"> </w:t>
      </w:r>
      <w:r>
        <w:rPr>
          <w:rFonts w:asciiTheme="minorHAnsi" w:hAnsiTheme="minorHAnsi" w:cs="Arial"/>
          <w:sz w:val="25"/>
          <w:szCs w:val="21"/>
        </w:rPr>
        <w:t xml:space="preserve">prehodno obdobje. V prehodnem obdobju se v Združenem </w:t>
      </w:r>
      <w:r>
        <w:rPr>
          <w:rFonts w:asciiTheme="minorHAnsi" w:hAnsiTheme="minorHAnsi" w:cs="Arial"/>
          <w:sz w:val="25"/>
          <w:szCs w:val="21"/>
        </w:rPr>
        <w:lastRenderedPageBreak/>
        <w:t xml:space="preserve">Kraljestvu še vedno uporablja pravo </w:t>
      </w:r>
      <w:r w:rsidR="00B7504B">
        <w:rPr>
          <w:rFonts w:asciiTheme="minorHAnsi" w:hAnsiTheme="minorHAnsi" w:cs="Arial"/>
          <w:sz w:val="25"/>
          <w:szCs w:val="21"/>
        </w:rPr>
        <w:t>EU</w:t>
      </w:r>
      <w:r>
        <w:rPr>
          <w:rFonts w:asciiTheme="minorHAnsi" w:hAnsiTheme="minorHAnsi" w:cs="Arial"/>
          <w:sz w:val="25"/>
          <w:szCs w:val="21"/>
        </w:rPr>
        <w:t xml:space="preserve">, kar pomeni, da se za gibanje trošarinskih izdelkov v tem obdobju še vedno uporabljajo določbe iz </w:t>
      </w:r>
      <w:hyperlink r:id="rId9" w:history="1">
        <w:r w:rsidRPr="00896EF7">
          <w:rPr>
            <w:rStyle w:val="Hiperpovezava"/>
            <w:rFonts w:asciiTheme="minorHAnsi" w:hAnsiTheme="minorHAnsi" w:cs="Arial"/>
            <w:sz w:val="25"/>
            <w:szCs w:val="21"/>
          </w:rPr>
          <w:t>Direktive Sveta 2008/118/ES</w:t>
        </w:r>
      </w:hyperlink>
      <w:r>
        <w:rPr>
          <w:rFonts w:asciiTheme="minorHAnsi" w:hAnsiTheme="minorHAnsi" w:cs="Arial"/>
          <w:sz w:val="25"/>
          <w:szCs w:val="21"/>
        </w:rPr>
        <w:t>.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 w:rsidRPr="009968B9">
        <w:rPr>
          <w:rFonts w:asciiTheme="minorHAnsi" w:hAnsiTheme="minorHAnsi" w:cs="Arial"/>
          <w:b/>
          <w:sz w:val="25"/>
          <w:szCs w:val="21"/>
        </w:rPr>
        <w:t xml:space="preserve">Gibanje trošarinskih izdelkov po </w:t>
      </w:r>
      <w:r>
        <w:rPr>
          <w:rFonts w:asciiTheme="minorHAnsi" w:hAnsiTheme="minorHAnsi" w:cs="Arial"/>
          <w:b/>
          <w:sz w:val="25"/>
          <w:szCs w:val="21"/>
        </w:rPr>
        <w:t xml:space="preserve">koncu </w:t>
      </w:r>
      <w:r w:rsidRPr="009968B9">
        <w:rPr>
          <w:rFonts w:asciiTheme="minorHAnsi" w:hAnsiTheme="minorHAnsi" w:cs="Arial"/>
          <w:b/>
          <w:sz w:val="25"/>
          <w:szCs w:val="21"/>
        </w:rPr>
        <w:t>prehodne</w:t>
      </w:r>
      <w:r>
        <w:rPr>
          <w:rFonts w:asciiTheme="minorHAnsi" w:hAnsiTheme="minorHAnsi" w:cs="Arial"/>
          <w:b/>
          <w:sz w:val="25"/>
          <w:szCs w:val="21"/>
        </w:rPr>
        <w:t>ga</w:t>
      </w:r>
      <w:r w:rsidRPr="009968B9">
        <w:rPr>
          <w:rFonts w:asciiTheme="minorHAnsi" w:hAnsiTheme="minorHAnsi" w:cs="Arial"/>
          <w:b/>
          <w:sz w:val="25"/>
          <w:szCs w:val="21"/>
        </w:rPr>
        <w:t xml:space="preserve"> o</w:t>
      </w:r>
      <w:r>
        <w:rPr>
          <w:rFonts w:asciiTheme="minorHAnsi" w:hAnsiTheme="minorHAnsi" w:cs="Arial"/>
          <w:b/>
          <w:sz w:val="25"/>
          <w:szCs w:val="21"/>
        </w:rPr>
        <w:t xml:space="preserve">bdobja </w:t>
      </w:r>
    </w:p>
    <w:p w:rsidR="00CB69C8" w:rsidRPr="00896EF7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od 1. </w:t>
      </w:r>
      <w:r>
        <w:rPr>
          <w:rFonts w:asciiTheme="minorHAnsi" w:hAnsiTheme="minorHAnsi" w:cs="Arial"/>
          <w:b/>
          <w:sz w:val="25"/>
          <w:szCs w:val="21"/>
          <w:u w:val="single"/>
        </w:rPr>
        <w:t>januarja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 202</w:t>
      </w:r>
      <w:r>
        <w:rPr>
          <w:rFonts w:asciiTheme="minorHAnsi" w:hAnsiTheme="minorHAnsi" w:cs="Arial"/>
          <w:b/>
          <w:sz w:val="25"/>
          <w:szCs w:val="21"/>
          <w:u w:val="single"/>
        </w:rPr>
        <w:t>1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 dalje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Po končanem prehodnem obdobju, </w:t>
      </w:r>
      <w:r w:rsidRPr="00243371">
        <w:rPr>
          <w:rFonts w:asciiTheme="minorHAnsi" w:hAnsiTheme="minorHAnsi" w:cs="Arial"/>
          <w:sz w:val="25"/>
          <w:szCs w:val="21"/>
        </w:rPr>
        <w:t xml:space="preserve">se trošarinsko blago, ki se bo gibalo med </w:t>
      </w:r>
      <w:r w:rsidR="00B7504B">
        <w:rPr>
          <w:rFonts w:asciiTheme="minorHAnsi" w:hAnsiTheme="minorHAnsi" w:cs="Arial"/>
          <w:sz w:val="25"/>
          <w:szCs w:val="21"/>
        </w:rPr>
        <w:t>EU</w:t>
      </w:r>
      <w:r>
        <w:rPr>
          <w:rFonts w:asciiTheme="minorHAnsi" w:hAnsiTheme="minorHAnsi" w:cs="Arial"/>
          <w:sz w:val="25"/>
          <w:szCs w:val="21"/>
        </w:rPr>
        <w:t xml:space="preserve"> in Združenim K</w:t>
      </w:r>
      <w:r w:rsidRPr="00243371">
        <w:rPr>
          <w:rFonts w:asciiTheme="minorHAnsi" w:hAnsiTheme="minorHAnsi" w:cs="Arial"/>
          <w:sz w:val="25"/>
          <w:szCs w:val="21"/>
        </w:rPr>
        <w:t>raljestvom, ne bo več obravnavalo kot gibanje med državami članicami</w:t>
      </w:r>
      <w:r>
        <w:rPr>
          <w:rFonts w:asciiTheme="minorHAnsi" w:hAnsiTheme="minorHAnsi" w:cs="Arial"/>
          <w:sz w:val="25"/>
          <w:szCs w:val="21"/>
        </w:rPr>
        <w:t xml:space="preserve"> v skladu z Direktivo Sveta 2008/118/ES</w:t>
      </w:r>
      <w:r w:rsidRPr="00243371">
        <w:rPr>
          <w:rFonts w:asciiTheme="minorHAnsi" w:hAnsiTheme="minorHAnsi" w:cs="Arial"/>
          <w:sz w:val="25"/>
          <w:szCs w:val="21"/>
        </w:rPr>
        <w:t xml:space="preserve">, na način režima odloga plačila trošarine z uporabo računalniško podprtega sistema (EMCS) oziroma </w:t>
      </w:r>
      <w:r>
        <w:rPr>
          <w:rFonts w:asciiTheme="minorHAnsi" w:hAnsiTheme="minorHAnsi" w:cs="Arial"/>
          <w:sz w:val="25"/>
          <w:szCs w:val="21"/>
        </w:rPr>
        <w:t xml:space="preserve">v režimu </w:t>
      </w:r>
      <w:r w:rsidRPr="00243371">
        <w:rPr>
          <w:rFonts w:asciiTheme="minorHAnsi" w:hAnsiTheme="minorHAnsi" w:cs="Arial"/>
          <w:sz w:val="25"/>
          <w:szCs w:val="21"/>
        </w:rPr>
        <w:t>gibanj</w:t>
      </w:r>
      <w:r>
        <w:rPr>
          <w:rFonts w:asciiTheme="minorHAnsi" w:hAnsiTheme="minorHAnsi" w:cs="Arial"/>
          <w:sz w:val="25"/>
          <w:szCs w:val="21"/>
        </w:rPr>
        <w:t>a</w:t>
      </w:r>
      <w:r w:rsidRPr="00243371">
        <w:rPr>
          <w:rFonts w:asciiTheme="minorHAnsi" w:hAnsiTheme="minorHAnsi" w:cs="Arial"/>
          <w:sz w:val="25"/>
          <w:szCs w:val="21"/>
        </w:rPr>
        <w:t xml:space="preserve"> s plačano trošarino med državami članicami. </w:t>
      </w:r>
    </w:p>
    <w:p w:rsidR="00CB69C8" w:rsidRPr="006B72C2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 w:rsidRPr="006B72C2">
        <w:rPr>
          <w:rFonts w:asciiTheme="minorHAnsi" w:hAnsiTheme="minorHAnsi" w:cs="Arial"/>
          <w:b/>
          <w:sz w:val="25"/>
          <w:szCs w:val="21"/>
          <w:u w:val="single"/>
        </w:rPr>
        <w:t xml:space="preserve">Pri gibanju med Združenim Kraljestvom in </w:t>
      </w:r>
      <w:r w:rsidR="00B7504B">
        <w:rPr>
          <w:rFonts w:asciiTheme="minorHAnsi" w:hAnsiTheme="minorHAnsi" w:cs="Arial"/>
          <w:b/>
          <w:sz w:val="25"/>
          <w:szCs w:val="21"/>
          <w:u w:val="single"/>
        </w:rPr>
        <w:t>EU</w:t>
      </w:r>
      <w:r w:rsidRPr="006B72C2">
        <w:rPr>
          <w:rFonts w:asciiTheme="minorHAnsi" w:hAnsiTheme="minorHAnsi" w:cs="Arial"/>
          <w:b/>
          <w:sz w:val="25"/>
          <w:szCs w:val="21"/>
          <w:u w:val="single"/>
        </w:rPr>
        <w:t xml:space="preserve"> se bodo izvajale carinske formalnosti</w:t>
      </w:r>
      <w:r>
        <w:rPr>
          <w:rFonts w:asciiTheme="minorHAnsi" w:hAnsiTheme="minorHAnsi" w:cs="Arial"/>
          <w:b/>
          <w:sz w:val="25"/>
          <w:szCs w:val="21"/>
          <w:u w:val="single"/>
        </w:rPr>
        <w:t xml:space="preserve"> uvoza oziroma izvoza</w:t>
      </w:r>
      <w:r w:rsidRPr="006B72C2">
        <w:rPr>
          <w:rFonts w:asciiTheme="minorHAnsi" w:hAnsiTheme="minorHAnsi" w:cs="Arial"/>
          <w:b/>
          <w:sz w:val="25"/>
          <w:szCs w:val="21"/>
          <w:u w:val="single"/>
        </w:rPr>
        <w:t>:</w:t>
      </w:r>
    </w:p>
    <w:p w:rsidR="00CB69C8" w:rsidRPr="00896EF7" w:rsidRDefault="00B7504B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Vstop trošarinskega blaga na trošarinsko ozemlje EU</w:t>
      </w:r>
      <w:r w:rsidR="00275BF3">
        <w:rPr>
          <w:rFonts w:asciiTheme="minorHAnsi" w:hAnsiTheme="minorHAnsi" w:cs="Arial"/>
          <w:b/>
          <w:sz w:val="25"/>
          <w:szCs w:val="21"/>
        </w:rPr>
        <w:t xml:space="preserve"> iz Združenega Kraljestva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lastRenderedPageBreak/>
        <w:t xml:space="preserve">Pošiljka trošarinskega blaga, ki bo </w:t>
      </w:r>
      <w:r w:rsidR="00275BF3">
        <w:rPr>
          <w:rFonts w:asciiTheme="minorHAnsi" w:hAnsiTheme="minorHAnsi" w:cs="Arial"/>
          <w:sz w:val="25"/>
          <w:szCs w:val="21"/>
        </w:rPr>
        <w:t xml:space="preserve">vstopila </w:t>
      </w:r>
      <w:r>
        <w:rPr>
          <w:rFonts w:asciiTheme="minorHAnsi" w:hAnsiTheme="minorHAnsi" w:cs="Arial"/>
          <w:sz w:val="25"/>
          <w:szCs w:val="21"/>
        </w:rPr>
        <w:t xml:space="preserve">na </w:t>
      </w:r>
      <w:r w:rsidR="00275BF3">
        <w:rPr>
          <w:rFonts w:asciiTheme="minorHAnsi" w:hAnsiTheme="minorHAnsi" w:cs="Arial"/>
          <w:sz w:val="25"/>
          <w:szCs w:val="21"/>
        </w:rPr>
        <w:t>trošarinsko ozemlje</w:t>
      </w:r>
      <w:r>
        <w:rPr>
          <w:rFonts w:asciiTheme="minorHAnsi" w:hAnsiTheme="minorHAnsi" w:cs="Arial"/>
          <w:sz w:val="25"/>
          <w:szCs w:val="21"/>
        </w:rPr>
        <w:t xml:space="preserve"> EU </w:t>
      </w:r>
      <w:r w:rsidR="00275BF3" w:rsidRPr="00243371">
        <w:rPr>
          <w:rFonts w:asciiTheme="minorHAnsi" w:hAnsiTheme="minorHAnsi" w:cs="Arial"/>
          <w:sz w:val="25"/>
          <w:szCs w:val="21"/>
        </w:rPr>
        <w:t xml:space="preserve">iz Združenega </w:t>
      </w:r>
      <w:r w:rsidR="00275BF3">
        <w:rPr>
          <w:rFonts w:asciiTheme="minorHAnsi" w:hAnsiTheme="minorHAnsi" w:cs="Arial"/>
          <w:sz w:val="25"/>
          <w:szCs w:val="21"/>
        </w:rPr>
        <w:t xml:space="preserve">kraljestva, </w:t>
      </w:r>
      <w:r>
        <w:rPr>
          <w:rFonts w:asciiTheme="minorHAnsi" w:hAnsiTheme="minorHAnsi" w:cs="Arial"/>
          <w:sz w:val="25"/>
          <w:szCs w:val="21"/>
        </w:rPr>
        <w:t>se bo</w:t>
      </w:r>
      <w:r w:rsidRPr="00243371">
        <w:rPr>
          <w:rFonts w:asciiTheme="minorHAnsi" w:hAnsiTheme="minorHAnsi" w:cs="Arial"/>
          <w:sz w:val="25"/>
          <w:szCs w:val="21"/>
        </w:rPr>
        <w:t xml:space="preserve"> obr</w:t>
      </w:r>
      <w:r>
        <w:rPr>
          <w:rFonts w:asciiTheme="minorHAnsi" w:hAnsiTheme="minorHAnsi" w:cs="Arial"/>
          <w:sz w:val="25"/>
          <w:szCs w:val="21"/>
        </w:rPr>
        <w:t>avnavala</w:t>
      </w:r>
      <w:r w:rsidRPr="00243371">
        <w:rPr>
          <w:rFonts w:asciiTheme="minorHAnsi" w:hAnsiTheme="minorHAnsi" w:cs="Arial"/>
          <w:sz w:val="25"/>
          <w:szCs w:val="21"/>
        </w:rPr>
        <w:t xml:space="preserve"> kot uv</w:t>
      </w:r>
      <w:r>
        <w:rPr>
          <w:rFonts w:asciiTheme="minorHAnsi" w:hAnsiTheme="minorHAnsi" w:cs="Arial"/>
          <w:sz w:val="25"/>
          <w:szCs w:val="21"/>
        </w:rPr>
        <w:t>oz blaga iz tretjih držav. Zanjo</w:t>
      </w:r>
      <w:r w:rsidRPr="00243371">
        <w:rPr>
          <w:rFonts w:asciiTheme="minorHAnsi" w:hAnsiTheme="minorHAnsi" w:cs="Arial"/>
          <w:sz w:val="25"/>
          <w:szCs w:val="21"/>
        </w:rPr>
        <w:t xml:space="preserve"> bo nastala obveznost plačila t</w:t>
      </w:r>
      <w:r>
        <w:rPr>
          <w:rFonts w:asciiTheme="minorHAnsi" w:hAnsiTheme="minorHAnsi" w:cs="Arial"/>
          <w:sz w:val="25"/>
          <w:szCs w:val="21"/>
        </w:rPr>
        <w:t>rošarine ob uvozu, razen, če jo</w:t>
      </w:r>
      <w:r w:rsidRPr="00243371">
        <w:rPr>
          <w:rFonts w:asciiTheme="minorHAnsi" w:hAnsiTheme="minorHAnsi" w:cs="Arial"/>
          <w:sz w:val="25"/>
          <w:szCs w:val="21"/>
        </w:rPr>
        <w:t xml:space="preserve"> bo od kraja uvoza v režimu odloga plačila trošarine poslal </w:t>
      </w:r>
      <w:hyperlink r:id="rId10" w:history="1">
        <w:r w:rsidRPr="000744CA">
          <w:rPr>
            <w:rStyle w:val="Hiperpovezava"/>
            <w:rFonts w:asciiTheme="minorHAnsi" w:hAnsiTheme="minorHAnsi" w:cs="Arial"/>
            <w:sz w:val="25"/>
            <w:szCs w:val="21"/>
          </w:rPr>
          <w:t>pooblaščeni uvoznik</w:t>
        </w:r>
      </w:hyperlink>
      <w:r w:rsidRPr="00243371">
        <w:rPr>
          <w:rFonts w:asciiTheme="minorHAnsi" w:hAnsiTheme="minorHAnsi" w:cs="Arial"/>
          <w:sz w:val="25"/>
          <w:szCs w:val="21"/>
        </w:rPr>
        <w:t>, osebi, ki ima dovoljenje za prejem trošarinskih izdelkov v režimu odloga plačila trošarine na območju EU.</w:t>
      </w:r>
    </w:p>
    <w:p w:rsidR="00CB69C8" w:rsidRPr="00896EF7" w:rsidRDefault="00275BF3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Izstop trošarinskega blaga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</w:t>
      </w:r>
      <w:r>
        <w:rPr>
          <w:rFonts w:asciiTheme="minorHAnsi" w:hAnsiTheme="minorHAnsi" w:cs="Arial"/>
          <w:b/>
          <w:sz w:val="25"/>
          <w:szCs w:val="21"/>
        </w:rPr>
        <w:t>s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</w:t>
      </w:r>
      <w:r>
        <w:rPr>
          <w:rFonts w:asciiTheme="minorHAnsi" w:hAnsiTheme="minorHAnsi" w:cs="Arial"/>
          <w:b/>
          <w:sz w:val="25"/>
          <w:szCs w:val="21"/>
        </w:rPr>
        <w:t>trošarinskega ozemlja EU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</w:t>
      </w:r>
      <w:r>
        <w:rPr>
          <w:rFonts w:asciiTheme="minorHAnsi" w:hAnsiTheme="minorHAnsi" w:cs="Arial"/>
          <w:b/>
          <w:sz w:val="25"/>
          <w:szCs w:val="21"/>
        </w:rPr>
        <w:t>na ozemlje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Združen</w:t>
      </w:r>
      <w:r>
        <w:rPr>
          <w:rFonts w:asciiTheme="minorHAnsi" w:hAnsiTheme="minorHAnsi" w:cs="Arial"/>
          <w:b/>
          <w:sz w:val="25"/>
          <w:szCs w:val="21"/>
        </w:rPr>
        <w:t>ega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Kraljestv</w:t>
      </w:r>
      <w:r>
        <w:rPr>
          <w:rFonts w:asciiTheme="minorHAnsi" w:hAnsiTheme="minorHAnsi" w:cs="Arial"/>
          <w:b/>
          <w:sz w:val="25"/>
          <w:szCs w:val="21"/>
        </w:rPr>
        <w:t>a</w:t>
      </w:r>
      <w:r w:rsidR="00CB69C8" w:rsidRPr="00896EF7">
        <w:rPr>
          <w:rFonts w:asciiTheme="minorHAnsi" w:hAnsiTheme="minorHAnsi" w:cs="Arial"/>
          <w:b/>
          <w:sz w:val="25"/>
          <w:szCs w:val="21"/>
        </w:rPr>
        <w:t xml:space="preserve"> </w:t>
      </w:r>
    </w:p>
    <w:p w:rsidR="00CB69C8" w:rsidRPr="00CB69C8" w:rsidRDefault="00275BF3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Izstop</w:t>
      </w:r>
      <w:r w:rsidR="00CB69C8" w:rsidRPr="00243371">
        <w:rPr>
          <w:rFonts w:asciiTheme="minorHAnsi" w:hAnsiTheme="minorHAnsi" w:cs="Arial"/>
          <w:sz w:val="25"/>
          <w:szCs w:val="21"/>
        </w:rPr>
        <w:t xml:space="preserve"> trošarinskega blaga </w:t>
      </w:r>
      <w:r>
        <w:rPr>
          <w:rFonts w:asciiTheme="minorHAnsi" w:hAnsiTheme="minorHAnsi" w:cs="Arial"/>
          <w:sz w:val="25"/>
          <w:szCs w:val="21"/>
        </w:rPr>
        <w:t>s trošarinskega ozemlja EU</w:t>
      </w:r>
      <w:r w:rsidR="00CB69C8" w:rsidRPr="00243371">
        <w:rPr>
          <w:rFonts w:asciiTheme="minorHAnsi" w:hAnsiTheme="minorHAnsi" w:cs="Arial"/>
          <w:sz w:val="25"/>
          <w:szCs w:val="21"/>
        </w:rPr>
        <w:t xml:space="preserve"> </w:t>
      </w:r>
      <w:r>
        <w:rPr>
          <w:rFonts w:asciiTheme="minorHAnsi" w:hAnsiTheme="minorHAnsi" w:cs="Arial"/>
          <w:sz w:val="25"/>
          <w:szCs w:val="21"/>
        </w:rPr>
        <w:t>na ozemlje</w:t>
      </w:r>
      <w:r w:rsidR="00CB69C8" w:rsidRPr="00243371">
        <w:rPr>
          <w:rFonts w:asciiTheme="minorHAnsi" w:hAnsiTheme="minorHAnsi" w:cs="Arial"/>
          <w:sz w:val="25"/>
          <w:szCs w:val="21"/>
        </w:rPr>
        <w:t xml:space="preserve"> Združen</w:t>
      </w:r>
      <w:r>
        <w:rPr>
          <w:rFonts w:asciiTheme="minorHAnsi" w:hAnsiTheme="minorHAnsi" w:cs="Arial"/>
          <w:sz w:val="25"/>
          <w:szCs w:val="21"/>
        </w:rPr>
        <w:t>ega kraljestva bo obravnavan kot izvoz</w:t>
      </w:r>
      <w:r w:rsidR="00CB69C8" w:rsidRPr="00243371">
        <w:rPr>
          <w:rFonts w:asciiTheme="minorHAnsi" w:hAnsiTheme="minorHAnsi" w:cs="Arial"/>
          <w:sz w:val="25"/>
          <w:szCs w:val="21"/>
        </w:rPr>
        <w:t xml:space="preserve">. </w:t>
      </w:r>
      <w:hyperlink r:id="rId11" w:history="1">
        <w:r w:rsidR="00CB69C8" w:rsidRPr="00896EF7">
          <w:rPr>
            <w:rStyle w:val="Hiperpovezava"/>
            <w:rFonts w:asciiTheme="minorHAnsi" w:hAnsiTheme="minorHAnsi" w:cs="Arial"/>
            <w:sz w:val="25"/>
            <w:szCs w:val="21"/>
          </w:rPr>
          <w:t>Nadzor nad gibanjem trošarinskih izdelkov</w:t>
        </w:r>
      </w:hyperlink>
      <w:r w:rsidR="00CB69C8" w:rsidRPr="00243371">
        <w:rPr>
          <w:rFonts w:asciiTheme="minorHAnsi" w:hAnsiTheme="minorHAnsi" w:cs="Arial"/>
          <w:sz w:val="25"/>
          <w:szCs w:val="21"/>
        </w:rPr>
        <w:t xml:space="preserve"> bo potekal od odpremnega </w:t>
      </w:r>
      <w:hyperlink r:id="rId12" w:history="1">
        <w:r w:rsidR="00CB69C8" w:rsidRPr="000744CA">
          <w:rPr>
            <w:rStyle w:val="Hiperpovezava"/>
            <w:rFonts w:asciiTheme="minorHAnsi" w:hAnsiTheme="minorHAnsi" w:cs="Arial"/>
            <w:sz w:val="25"/>
            <w:szCs w:val="21"/>
          </w:rPr>
          <w:t>trošarinskega skladišča</w:t>
        </w:r>
      </w:hyperlink>
      <w:r w:rsidR="00CB69C8" w:rsidRPr="00243371">
        <w:rPr>
          <w:rFonts w:asciiTheme="minorHAnsi" w:hAnsiTheme="minorHAnsi" w:cs="Arial"/>
          <w:sz w:val="25"/>
          <w:szCs w:val="21"/>
        </w:rPr>
        <w:t xml:space="preserve"> do urada izstopa iz območja EU. 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ZAKLJUČEVANJE GIBANJ PO KONCU PREHODNEGA OBDOBJA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Zaključevanje nezaključenih trošarinskih gibanj</w:t>
      </w:r>
      <w:r w:rsidRPr="009968B9">
        <w:rPr>
          <w:rFonts w:asciiTheme="minorHAnsi" w:hAnsiTheme="minorHAnsi" w:cs="Arial"/>
          <w:b/>
          <w:sz w:val="25"/>
          <w:szCs w:val="21"/>
        </w:rPr>
        <w:t xml:space="preserve"> po </w:t>
      </w:r>
      <w:r>
        <w:rPr>
          <w:rFonts w:asciiTheme="minorHAnsi" w:hAnsiTheme="minorHAnsi" w:cs="Arial"/>
          <w:b/>
          <w:sz w:val="25"/>
          <w:szCs w:val="21"/>
        </w:rPr>
        <w:t xml:space="preserve">koncu </w:t>
      </w:r>
      <w:r w:rsidRPr="009968B9">
        <w:rPr>
          <w:rFonts w:asciiTheme="minorHAnsi" w:hAnsiTheme="minorHAnsi" w:cs="Arial"/>
          <w:b/>
          <w:sz w:val="25"/>
          <w:szCs w:val="21"/>
        </w:rPr>
        <w:t>prehodne</w:t>
      </w:r>
      <w:r>
        <w:rPr>
          <w:rFonts w:asciiTheme="minorHAnsi" w:hAnsiTheme="minorHAnsi" w:cs="Arial"/>
          <w:b/>
          <w:sz w:val="25"/>
          <w:szCs w:val="21"/>
        </w:rPr>
        <w:t>ga</w:t>
      </w:r>
      <w:r w:rsidRPr="009968B9">
        <w:rPr>
          <w:rFonts w:asciiTheme="minorHAnsi" w:hAnsiTheme="minorHAnsi" w:cs="Arial"/>
          <w:b/>
          <w:sz w:val="25"/>
          <w:szCs w:val="21"/>
        </w:rPr>
        <w:t xml:space="preserve"> o</w:t>
      </w:r>
      <w:r>
        <w:rPr>
          <w:rFonts w:asciiTheme="minorHAnsi" w:hAnsiTheme="minorHAnsi" w:cs="Arial"/>
          <w:b/>
          <w:sz w:val="25"/>
          <w:szCs w:val="21"/>
        </w:rPr>
        <w:t>bdobja</w:t>
      </w:r>
    </w:p>
    <w:p w:rsidR="00CB69C8" w:rsidRPr="00896EF7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>
        <w:rPr>
          <w:rFonts w:asciiTheme="minorHAnsi" w:hAnsiTheme="minorHAnsi" w:cs="Arial"/>
          <w:b/>
          <w:sz w:val="25"/>
          <w:szCs w:val="21"/>
          <w:u w:val="single"/>
        </w:rPr>
        <w:lastRenderedPageBreak/>
        <w:t>1. januar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 202</w:t>
      </w:r>
      <w:r>
        <w:rPr>
          <w:rFonts w:asciiTheme="minorHAnsi" w:hAnsiTheme="minorHAnsi" w:cs="Arial"/>
          <w:b/>
          <w:sz w:val="25"/>
          <w:szCs w:val="21"/>
          <w:u w:val="single"/>
        </w:rPr>
        <w:t>1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 </w:t>
      </w:r>
      <w:r>
        <w:rPr>
          <w:rFonts w:asciiTheme="minorHAnsi" w:hAnsiTheme="minorHAnsi" w:cs="Arial"/>
          <w:b/>
          <w:sz w:val="25"/>
          <w:szCs w:val="21"/>
          <w:u w:val="single"/>
        </w:rPr>
        <w:t>- 31. maj</w:t>
      </w:r>
      <w:r w:rsidRPr="00896EF7">
        <w:rPr>
          <w:rFonts w:asciiTheme="minorHAnsi" w:hAnsiTheme="minorHAnsi" w:cs="Arial"/>
          <w:b/>
          <w:sz w:val="25"/>
          <w:szCs w:val="21"/>
          <w:u w:val="single"/>
        </w:rPr>
        <w:t xml:space="preserve"> 2021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 w:rsidRPr="00CB54F8">
        <w:rPr>
          <w:rFonts w:asciiTheme="minorHAnsi" w:hAnsiTheme="minorHAnsi" w:cs="Arial"/>
          <w:sz w:val="25"/>
          <w:szCs w:val="21"/>
        </w:rPr>
        <w:t>V skladu z 52. členom</w:t>
      </w:r>
      <w:r>
        <w:rPr>
          <w:rFonts w:asciiTheme="minorHAnsi" w:hAnsiTheme="minorHAnsi" w:cs="Arial"/>
          <w:sz w:val="25"/>
          <w:szCs w:val="21"/>
        </w:rPr>
        <w:t xml:space="preserve"> </w:t>
      </w:r>
      <w:hyperlink r:id="rId13" w:history="1">
        <w:r>
          <w:rPr>
            <w:rStyle w:val="Hiperpovezava"/>
            <w:rFonts w:asciiTheme="minorHAnsi" w:hAnsiTheme="minorHAnsi" w:cs="Arial"/>
            <w:sz w:val="25"/>
            <w:szCs w:val="21"/>
          </w:rPr>
          <w:t>Sporazuma</w:t>
        </w:r>
        <w:r w:rsidRPr="000744CA">
          <w:rPr>
            <w:rStyle w:val="Hiperpovezava"/>
            <w:rFonts w:asciiTheme="minorHAnsi" w:hAnsiTheme="minorHAnsi" w:cs="Arial"/>
            <w:sz w:val="25"/>
            <w:szCs w:val="21"/>
          </w:rPr>
          <w:t xml:space="preserve"> o izstopu Združenega Kraljestva</w:t>
        </w:r>
      </w:hyperlink>
      <w:r>
        <w:rPr>
          <w:rFonts w:asciiTheme="minorHAnsi" w:hAnsiTheme="minorHAnsi" w:cs="Arial"/>
          <w:sz w:val="25"/>
          <w:szCs w:val="21"/>
        </w:rPr>
        <w:t xml:space="preserve"> se za gibanje trošarinskih izdelkov, </w:t>
      </w:r>
      <w:r w:rsidRPr="00896EF7">
        <w:rPr>
          <w:rFonts w:asciiTheme="minorHAnsi" w:hAnsiTheme="minorHAnsi" w:cs="Arial"/>
          <w:sz w:val="25"/>
          <w:szCs w:val="21"/>
          <w:u w:val="single"/>
        </w:rPr>
        <w:t xml:space="preserve">ki se </w:t>
      </w:r>
      <w:r>
        <w:rPr>
          <w:rFonts w:asciiTheme="minorHAnsi" w:hAnsiTheme="minorHAnsi" w:cs="Arial"/>
          <w:sz w:val="25"/>
          <w:szCs w:val="21"/>
          <w:u w:val="single"/>
        </w:rPr>
        <w:t>bo</w:t>
      </w:r>
      <w:r w:rsidRPr="00896EF7">
        <w:rPr>
          <w:rFonts w:asciiTheme="minorHAnsi" w:hAnsiTheme="minorHAnsi" w:cs="Arial"/>
          <w:sz w:val="25"/>
          <w:szCs w:val="21"/>
          <w:u w:val="single"/>
        </w:rPr>
        <w:t xml:space="preserve"> začelo pred koncem prehodnega obdobja in končalo po koncu tega obdobja</w:t>
      </w:r>
      <w:r>
        <w:rPr>
          <w:rFonts w:asciiTheme="minorHAnsi" w:hAnsiTheme="minorHAnsi" w:cs="Arial"/>
          <w:sz w:val="25"/>
          <w:szCs w:val="21"/>
          <w:u w:val="single"/>
        </w:rPr>
        <w:t>,</w:t>
      </w:r>
      <w:r>
        <w:rPr>
          <w:rFonts w:asciiTheme="minorHAnsi" w:hAnsiTheme="minorHAnsi" w:cs="Arial"/>
          <w:sz w:val="25"/>
          <w:szCs w:val="21"/>
        </w:rPr>
        <w:t xml:space="preserve"> v režimu odloga plačila trošarine ali v režimu gibanja s plačano trošarino, z ozemlja Združenega Kraljestva </w:t>
      </w:r>
      <w:r w:rsidR="00275BF3">
        <w:rPr>
          <w:rFonts w:asciiTheme="minorHAnsi" w:hAnsiTheme="minorHAnsi" w:cs="Arial"/>
          <w:sz w:val="25"/>
          <w:szCs w:val="21"/>
        </w:rPr>
        <w:t>v EU</w:t>
      </w:r>
      <w:r>
        <w:rPr>
          <w:rFonts w:asciiTheme="minorHAnsi" w:hAnsiTheme="minorHAnsi" w:cs="Arial"/>
          <w:sz w:val="25"/>
          <w:szCs w:val="21"/>
        </w:rPr>
        <w:t xml:space="preserve"> in obratno, uporablja</w:t>
      </w:r>
      <w:r w:rsidRPr="00896EF7">
        <w:rPr>
          <w:rFonts w:asciiTheme="minorHAnsi" w:hAnsiTheme="minorHAnsi" w:cs="Arial"/>
          <w:sz w:val="25"/>
          <w:szCs w:val="21"/>
        </w:rPr>
        <w:t xml:space="preserve"> </w:t>
      </w:r>
      <w:hyperlink r:id="rId14" w:history="1">
        <w:r w:rsidRPr="00896EF7">
          <w:rPr>
            <w:rStyle w:val="Hiperpovezava"/>
            <w:rFonts w:asciiTheme="minorHAnsi" w:hAnsiTheme="minorHAnsi" w:cs="Arial"/>
            <w:sz w:val="25"/>
            <w:szCs w:val="21"/>
          </w:rPr>
          <w:t>Direktiv</w:t>
        </w:r>
        <w:r>
          <w:rPr>
            <w:rStyle w:val="Hiperpovezava"/>
            <w:rFonts w:asciiTheme="minorHAnsi" w:hAnsiTheme="minorHAnsi" w:cs="Arial"/>
            <w:sz w:val="25"/>
            <w:szCs w:val="21"/>
          </w:rPr>
          <w:t>a</w:t>
        </w:r>
        <w:r w:rsidRPr="00896EF7">
          <w:rPr>
            <w:rStyle w:val="Hiperpovezava"/>
            <w:rFonts w:asciiTheme="minorHAnsi" w:hAnsiTheme="minorHAnsi" w:cs="Arial"/>
            <w:sz w:val="25"/>
            <w:szCs w:val="21"/>
          </w:rPr>
          <w:t xml:space="preserve"> Sveta 2008/118/ES</w:t>
        </w:r>
      </w:hyperlink>
      <w:r>
        <w:rPr>
          <w:rFonts w:asciiTheme="minorHAnsi" w:hAnsiTheme="minorHAnsi" w:cs="Arial"/>
          <w:sz w:val="25"/>
          <w:szCs w:val="21"/>
        </w:rPr>
        <w:t>.</w:t>
      </w:r>
    </w:p>
    <w:p w:rsidR="00CB69C8" w:rsidRPr="00FD285E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 w:rsidRPr="00FD285E">
        <w:rPr>
          <w:rFonts w:asciiTheme="minorHAnsi" w:hAnsiTheme="minorHAnsi" w:cs="Arial"/>
          <w:b/>
          <w:sz w:val="25"/>
          <w:szCs w:val="21"/>
          <w:u w:val="single"/>
        </w:rPr>
        <w:t>V zvezi z zaključevanjem gibanja, ki bo začeto pred koncem prehodnega obdobja in končano po koncu tega obdobja, veljajo naslednja pravila:</w:t>
      </w:r>
    </w:p>
    <w:p w:rsidR="00CB69C8" w:rsidRDefault="00CB69C8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elektronski trošarinski dokument (e-TD), poenostavljen trošarinski dokument (PTD) ali nadomestni trošarinski dokument, ki ga potrdi pristojni organ Združenega Kraljestva pred koncem prehodnega obdobja je </w:t>
      </w:r>
      <w:r w:rsidR="00275BF3">
        <w:rPr>
          <w:rFonts w:asciiTheme="minorHAnsi" w:hAnsiTheme="minorHAnsi" w:cs="Arial"/>
          <w:sz w:val="25"/>
          <w:szCs w:val="21"/>
        </w:rPr>
        <w:t xml:space="preserve">še vedno </w:t>
      </w:r>
      <w:r>
        <w:rPr>
          <w:rFonts w:asciiTheme="minorHAnsi" w:hAnsiTheme="minorHAnsi" w:cs="Arial"/>
          <w:sz w:val="25"/>
          <w:szCs w:val="21"/>
        </w:rPr>
        <w:t>veljav</w:t>
      </w:r>
      <w:r w:rsidR="00275BF3">
        <w:rPr>
          <w:rFonts w:asciiTheme="minorHAnsi" w:hAnsiTheme="minorHAnsi" w:cs="Arial"/>
          <w:sz w:val="25"/>
          <w:szCs w:val="21"/>
        </w:rPr>
        <w:t>e</w:t>
      </w:r>
      <w:r>
        <w:rPr>
          <w:rFonts w:asciiTheme="minorHAnsi" w:hAnsiTheme="minorHAnsi" w:cs="Arial"/>
          <w:sz w:val="25"/>
          <w:szCs w:val="21"/>
        </w:rPr>
        <w:t xml:space="preserve">n dokaz, </w:t>
      </w:r>
      <w:r w:rsidR="00275BF3">
        <w:rPr>
          <w:rFonts w:asciiTheme="minorHAnsi" w:hAnsiTheme="minorHAnsi" w:cs="Arial"/>
          <w:sz w:val="25"/>
          <w:szCs w:val="21"/>
        </w:rPr>
        <w:t>da ima blago status Unije</w:t>
      </w:r>
      <w:r>
        <w:rPr>
          <w:rFonts w:asciiTheme="minorHAnsi" w:hAnsiTheme="minorHAnsi" w:cs="Arial"/>
          <w:sz w:val="25"/>
          <w:szCs w:val="21"/>
        </w:rPr>
        <w:t>;</w:t>
      </w:r>
    </w:p>
    <w:p w:rsidR="00CB69C8" w:rsidRDefault="00CB69C8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lastRenderedPageBreak/>
        <w:t>poročilo o prejemu, poročilo o izvozu, 3. izvod poenostavljenega trošarinskega dokumenta ali drug trošarinski dokument, ki potrjuje konec gibanja za nezaključeno trošarinsko gibanje po končanem prehodnem obdobju, ki ga potrdi pristojni organ v Združenem Kraljestvu do 31. maja 2021 je veljavno dokazilo, ki potrjuje konec gibanja;</w:t>
      </w:r>
    </w:p>
    <w:p w:rsidR="00CB69C8" w:rsidRDefault="00CB69C8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poročilo o kontroli, poročilo o dogodku ali drug dokument, ki se nanaša na nezaključeno trošarinsko gibanje po končanem prehodnem obdobju (npr. potrdilo o uničenju trošarinskega blaga), ki ga potrdi pristojni organ v Združenem Kraljestvu do 31. maja 2021 je veljavno dokazilo.</w:t>
      </w:r>
    </w:p>
    <w:p w:rsidR="00CB69C8" w:rsidRDefault="00CB69C8" w:rsidP="00CB69C8">
      <w:pPr>
        <w:pStyle w:val="Navadensplet"/>
        <w:ind w:left="360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Po koncu prehodnega obdobja za gibanje trošarinskih izdelkov med </w:t>
      </w:r>
      <w:r w:rsidR="00101D36">
        <w:rPr>
          <w:rFonts w:asciiTheme="minorHAnsi" w:hAnsiTheme="minorHAnsi" w:cs="Arial"/>
          <w:sz w:val="25"/>
          <w:szCs w:val="21"/>
        </w:rPr>
        <w:t>EU</w:t>
      </w:r>
      <w:r>
        <w:rPr>
          <w:rFonts w:asciiTheme="minorHAnsi" w:hAnsiTheme="minorHAnsi" w:cs="Arial"/>
          <w:sz w:val="25"/>
          <w:szCs w:val="21"/>
        </w:rPr>
        <w:t xml:space="preserve"> in Združenim Kraljestvom </w:t>
      </w:r>
      <w:r w:rsidRPr="00BA4281">
        <w:rPr>
          <w:rFonts w:asciiTheme="minorHAnsi" w:hAnsiTheme="minorHAnsi" w:cs="Arial"/>
          <w:sz w:val="25"/>
          <w:szCs w:val="21"/>
          <w:u w:val="single"/>
        </w:rPr>
        <w:t>ni dovoljeno</w:t>
      </w:r>
      <w:r>
        <w:rPr>
          <w:rFonts w:asciiTheme="minorHAnsi" w:hAnsiTheme="minorHAnsi" w:cs="Arial"/>
          <w:sz w:val="25"/>
          <w:szCs w:val="21"/>
        </w:rPr>
        <w:t>:</w:t>
      </w:r>
    </w:p>
    <w:p w:rsidR="00CB69C8" w:rsidRDefault="009631A2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za pošiljke, odpremljene iz Združenega Kraljestva v države članice</w:t>
      </w:r>
      <w:r w:rsidR="003F2591">
        <w:rPr>
          <w:rFonts w:asciiTheme="minorHAnsi" w:hAnsiTheme="minorHAnsi" w:cs="Arial"/>
          <w:sz w:val="25"/>
          <w:szCs w:val="21"/>
        </w:rPr>
        <w:t xml:space="preserve"> EU</w:t>
      </w:r>
      <w:r>
        <w:rPr>
          <w:rFonts w:asciiTheme="minorHAnsi" w:hAnsiTheme="minorHAnsi" w:cs="Arial"/>
          <w:sz w:val="25"/>
          <w:szCs w:val="21"/>
        </w:rPr>
        <w:t xml:space="preserve">, </w:t>
      </w:r>
      <w:r w:rsidR="00CB69C8">
        <w:rPr>
          <w:rFonts w:asciiTheme="minorHAnsi" w:hAnsiTheme="minorHAnsi" w:cs="Arial"/>
          <w:sz w:val="25"/>
          <w:szCs w:val="21"/>
        </w:rPr>
        <w:t>spremeniti namembni kraj gibanja ali deliti pošiljko;</w:t>
      </w:r>
    </w:p>
    <w:p w:rsidR="009631A2" w:rsidRDefault="009631A2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lastRenderedPageBreak/>
        <w:t>za pošiljke odpremljene iz držav članic</w:t>
      </w:r>
      <w:r w:rsidR="003F2591">
        <w:rPr>
          <w:rFonts w:asciiTheme="minorHAnsi" w:hAnsiTheme="minorHAnsi" w:cs="Arial"/>
          <w:sz w:val="25"/>
          <w:szCs w:val="21"/>
        </w:rPr>
        <w:t xml:space="preserve"> EU</w:t>
      </w:r>
      <w:r>
        <w:rPr>
          <w:rFonts w:asciiTheme="minorHAnsi" w:hAnsiTheme="minorHAnsi" w:cs="Arial"/>
          <w:sz w:val="25"/>
          <w:szCs w:val="21"/>
        </w:rPr>
        <w:t xml:space="preserve"> v Združeno Kraljestvo, se namembni kraj ali delitev pošiljke (kadar je delitev dovoljena v skladu z nacionalno zakonodajo) lahko izvede le v primeru, če je nov namembni kraj na </w:t>
      </w:r>
      <w:r w:rsidR="00101D36">
        <w:rPr>
          <w:rFonts w:asciiTheme="minorHAnsi" w:hAnsiTheme="minorHAnsi" w:cs="Arial"/>
          <w:sz w:val="25"/>
          <w:szCs w:val="21"/>
        </w:rPr>
        <w:t xml:space="preserve">trošarinskem </w:t>
      </w:r>
      <w:r>
        <w:rPr>
          <w:rFonts w:asciiTheme="minorHAnsi" w:hAnsiTheme="minorHAnsi" w:cs="Arial"/>
          <w:sz w:val="25"/>
          <w:szCs w:val="21"/>
        </w:rPr>
        <w:t xml:space="preserve">ozemlju </w:t>
      </w:r>
      <w:r w:rsidR="00101D36">
        <w:rPr>
          <w:rFonts w:asciiTheme="minorHAnsi" w:hAnsiTheme="minorHAnsi" w:cs="Arial"/>
          <w:sz w:val="25"/>
          <w:szCs w:val="21"/>
        </w:rPr>
        <w:t>EU</w:t>
      </w:r>
      <w:r>
        <w:rPr>
          <w:rFonts w:asciiTheme="minorHAnsi" w:hAnsiTheme="minorHAnsi" w:cs="Arial"/>
          <w:sz w:val="25"/>
          <w:szCs w:val="21"/>
        </w:rPr>
        <w:t xml:space="preserve">, ne pa v Združenem Kraljestvu; </w:t>
      </w:r>
    </w:p>
    <w:p w:rsidR="00CB69C8" w:rsidRPr="00CB69C8" w:rsidRDefault="00CB69C8" w:rsidP="00CB69C8">
      <w:pPr>
        <w:pStyle w:val="Navadensplet"/>
        <w:numPr>
          <w:ilvl w:val="0"/>
          <w:numId w:val="8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začeti trošarinsko gibanje po postopku, ki velja za gibanje med državami članicami z uporabo e-TD ali poenostavljenim trošarinskim dokumentom.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t>Nezaključena trošarinska gibanja</w:t>
      </w:r>
      <w:r w:rsidRPr="009968B9">
        <w:rPr>
          <w:rFonts w:asciiTheme="minorHAnsi" w:hAnsiTheme="minorHAnsi" w:cs="Arial"/>
          <w:b/>
          <w:sz w:val="25"/>
          <w:szCs w:val="21"/>
        </w:rPr>
        <w:t xml:space="preserve"> po </w:t>
      </w:r>
      <w:r>
        <w:rPr>
          <w:rFonts w:asciiTheme="minorHAnsi" w:hAnsiTheme="minorHAnsi" w:cs="Arial"/>
          <w:b/>
          <w:sz w:val="25"/>
          <w:szCs w:val="21"/>
        </w:rPr>
        <w:t xml:space="preserve">koncu dogovorjenega obdobja za zaključevanje </w:t>
      </w:r>
    </w:p>
    <w:p w:rsidR="00CB69C8" w:rsidRPr="00A5244C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  <w:u w:val="single"/>
        </w:rPr>
      </w:pPr>
      <w:r w:rsidRPr="00A5244C">
        <w:rPr>
          <w:rFonts w:asciiTheme="minorHAnsi" w:hAnsiTheme="minorHAnsi" w:cs="Arial"/>
          <w:b/>
          <w:sz w:val="25"/>
          <w:szCs w:val="21"/>
          <w:u w:val="single"/>
        </w:rPr>
        <w:t>od 1. junija 2021 dalje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Pravila glede zaključevanja gibanja, ki bo začeto pred koncem prehodnega obdobja veljajo le do 31. maja 2021. Po tem datumu </w:t>
      </w:r>
      <w:r w:rsidRPr="00732E3A">
        <w:rPr>
          <w:rFonts w:asciiTheme="minorHAnsi" w:hAnsiTheme="minorHAnsi" w:cs="Arial"/>
          <w:sz w:val="25"/>
          <w:szCs w:val="21"/>
          <w:u w:val="single"/>
        </w:rPr>
        <w:t>ne bo več možno zaključiti gibanj</w:t>
      </w:r>
      <w:r>
        <w:rPr>
          <w:rFonts w:asciiTheme="minorHAnsi" w:hAnsiTheme="minorHAnsi" w:cs="Arial"/>
          <w:sz w:val="25"/>
          <w:szCs w:val="21"/>
          <w:u w:val="single"/>
        </w:rPr>
        <w:t>a</w:t>
      </w:r>
      <w:r>
        <w:rPr>
          <w:rFonts w:asciiTheme="minorHAnsi" w:hAnsiTheme="minorHAnsi" w:cs="Arial"/>
          <w:sz w:val="25"/>
          <w:szCs w:val="21"/>
        </w:rPr>
        <w:t xml:space="preserve"> v </w:t>
      </w:r>
      <w:r>
        <w:rPr>
          <w:rFonts w:asciiTheme="minorHAnsi" w:hAnsiTheme="minorHAnsi" w:cs="Arial"/>
          <w:sz w:val="25"/>
          <w:szCs w:val="21"/>
        </w:rPr>
        <w:lastRenderedPageBreak/>
        <w:t>skladu z določbami Direktive Sveta 2008/118/ES, zato bo vsako morebitno nezaključeno gibanje postalo predmet carinskih formalnosti, ki veljajo za postopek izvoza oziroma uvoza.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Za gibanje, ki bo začeto v prehodnem obdobju in bo ostalo nezaključeno po 31. maju 2021 veljajo naslednja pravila: </w:t>
      </w:r>
    </w:p>
    <w:p w:rsidR="00CB69C8" w:rsidRDefault="00CB69C8" w:rsidP="00CB69C8">
      <w:pPr>
        <w:pStyle w:val="Navadensplet"/>
        <w:numPr>
          <w:ilvl w:val="0"/>
          <w:numId w:val="9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gibanje trošarinskih izdelkov iz ali v Združeno Kraljestvo se bo smatralo kot gibanje iz ali v tretjo državo z vsemi pripadajočimi posledicami (npr. status </w:t>
      </w:r>
      <w:proofErr w:type="spellStart"/>
      <w:r>
        <w:rPr>
          <w:rFonts w:asciiTheme="minorHAnsi" w:hAnsiTheme="minorHAnsi" w:cs="Arial"/>
          <w:sz w:val="25"/>
          <w:szCs w:val="21"/>
        </w:rPr>
        <w:t>ne</w:t>
      </w:r>
      <w:r w:rsidR="00AF2DFA">
        <w:rPr>
          <w:rFonts w:asciiTheme="minorHAnsi" w:hAnsiTheme="minorHAnsi" w:cs="Arial"/>
          <w:sz w:val="25"/>
          <w:szCs w:val="21"/>
        </w:rPr>
        <w:t>unijskega</w:t>
      </w:r>
      <w:proofErr w:type="spellEnd"/>
      <w:r>
        <w:rPr>
          <w:rFonts w:asciiTheme="minorHAnsi" w:hAnsiTheme="minorHAnsi" w:cs="Arial"/>
          <w:sz w:val="25"/>
          <w:szCs w:val="21"/>
        </w:rPr>
        <w:t xml:space="preserve"> blaga, uporaba carinskih postopkov, nastanek obveznosti plačila trošarine, zaseg blaga v primeru neupoštevanja predpisov);</w:t>
      </w:r>
    </w:p>
    <w:p w:rsidR="00CB69C8" w:rsidRDefault="00CB69C8" w:rsidP="00CB69C8">
      <w:pPr>
        <w:pStyle w:val="Navadensplet"/>
        <w:numPr>
          <w:ilvl w:val="0"/>
          <w:numId w:val="9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elektronski trošarinski dokument (e-TD), poenostavljen trošarinski dokument (PTD) ali nadomestni trošarinski dokument, ki ga potrdi pristojni organ Združenega Kraljestva 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od 1. </w:t>
      </w:r>
      <w:r>
        <w:rPr>
          <w:rFonts w:asciiTheme="minorHAnsi" w:hAnsiTheme="minorHAnsi" w:cs="Arial"/>
          <w:sz w:val="25"/>
          <w:szCs w:val="21"/>
          <w:u w:val="single"/>
        </w:rPr>
        <w:t>junija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 2021 </w:t>
      </w:r>
      <w:r w:rsidR="00101D36">
        <w:rPr>
          <w:rFonts w:asciiTheme="minorHAnsi" w:hAnsiTheme="minorHAnsi" w:cs="Arial"/>
          <w:sz w:val="25"/>
          <w:szCs w:val="21"/>
          <w:u w:val="single"/>
        </w:rPr>
        <w:t>za uvoz trošarinskega blaga ni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 več</w:t>
      </w:r>
      <w:r>
        <w:rPr>
          <w:rFonts w:asciiTheme="minorHAnsi" w:hAnsiTheme="minorHAnsi" w:cs="Arial"/>
          <w:sz w:val="25"/>
          <w:szCs w:val="21"/>
        </w:rPr>
        <w:t xml:space="preserve"> </w:t>
      </w:r>
      <w:r w:rsidR="00101D36">
        <w:rPr>
          <w:rFonts w:asciiTheme="minorHAnsi" w:hAnsiTheme="minorHAnsi" w:cs="Arial"/>
          <w:sz w:val="25"/>
          <w:szCs w:val="21"/>
        </w:rPr>
        <w:t>veljaven</w:t>
      </w:r>
      <w:r>
        <w:rPr>
          <w:rFonts w:asciiTheme="minorHAnsi" w:hAnsiTheme="minorHAnsi" w:cs="Arial"/>
          <w:sz w:val="25"/>
          <w:szCs w:val="21"/>
        </w:rPr>
        <w:t xml:space="preserve"> dokaz, </w:t>
      </w:r>
      <w:r w:rsidR="00101D36">
        <w:rPr>
          <w:rFonts w:asciiTheme="minorHAnsi" w:hAnsiTheme="minorHAnsi" w:cs="Arial"/>
          <w:sz w:val="25"/>
          <w:szCs w:val="21"/>
        </w:rPr>
        <w:t>da ima blago status Unije</w:t>
      </w:r>
      <w:r>
        <w:rPr>
          <w:rFonts w:asciiTheme="minorHAnsi" w:hAnsiTheme="minorHAnsi" w:cs="Arial"/>
          <w:sz w:val="25"/>
          <w:szCs w:val="21"/>
        </w:rPr>
        <w:t>;</w:t>
      </w:r>
    </w:p>
    <w:p w:rsidR="00CB69C8" w:rsidRDefault="00CB69C8" w:rsidP="000F65FF">
      <w:pPr>
        <w:pStyle w:val="Navadensplet"/>
        <w:numPr>
          <w:ilvl w:val="0"/>
          <w:numId w:val="9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lastRenderedPageBreak/>
        <w:t xml:space="preserve">poročilo o prejemu, poročilo o izvozu, 3. izvod poenostavljenega trošarinskega dokumenta ali drug trošarinski dokument, ki potrjuje konec gibanja za nezaključeno trošarinsko gibanje po končanem prehodnem obdobju, ki ga potrdi pristojni organ v Združenem Kraljestvu 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od 1. </w:t>
      </w:r>
      <w:r>
        <w:rPr>
          <w:rFonts w:asciiTheme="minorHAnsi" w:hAnsiTheme="minorHAnsi" w:cs="Arial"/>
          <w:sz w:val="25"/>
          <w:szCs w:val="21"/>
          <w:u w:val="single"/>
        </w:rPr>
        <w:t>junija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 2021</w:t>
      </w:r>
      <w:r w:rsidR="00624DAE">
        <w:rPr>
          <w:rFonts w:asciiTheme="minorHAnsi" w:hAnsiTheme="minorHAnsi" w:cs="Arial"/>
          <w:sz w:val="25"/>
          <w:szCs w:val="21"/>
          <w:u w:val="single"/>
        </w:rPr>
        <w:t>,</w:t>
      </w:r>
      <w:r w:rsidRPr="00BB1DD2">
        <w:rPr>
          <w:rFonts w:asciiTheme="minorHAnsi" w:hAnsiTheme="minorHAnsi" w:cs="Arial"/>
          <w:sz w:val="25"/>
          <w:szCs w:val="21"/>
          <w:u w:val="single"/>
        </w:rPr>
        <w:t xml:space="preserve"> ne velja več</w:t>
      </w:r>
      <w:r>
        <w:rPr>
          <w:rFonts w:asciiTheme="minorHAnsi" w:hAnsiTheme="minorHAnsi" w:cs="Arial"/>
          <w:sz w:val="25"/>
          <w:szCs w:val="21"/>
        </w:rPr>
        <w:t xml:space="preserve"> kot veljavno dokazilo, ki potrjuje konec gibanja</w:t>
      </w:r>
      <w:r w:rsidR="009631A2">
        <w:rPr>
          <w:rFonts w:asciiTheme="minorHAnsi" w:hAnsiTheme="minorHAnsi" w:cs="Arial"/>
          <w:sz w:val="25"/>
          <w:szCs w:val="21"/>
        </w:rPr>
        <w:t xml:space="preserve">, lahko pa se </w:t>
      </w:r>
      <w:r w:rsidR="00452A73">
        <w:rPr>
          <w:rFonts w:asciiTheme="minorHAnsi" w:hAnsiTheme="minorHAnsi" w:cs="Arial"/>
          <w:sz w:val="25"/>
          <w:szCs w:val="21"/>
        </w:rPr>
        <w:t xml:space="preserve">upošteva kot </w:t>
      </w:r>
      <w:r w:rsidR="000F65FF">
        <w:rPr>
          <w:rFonts w:asciiTheme="minorHAnsi" w:hAnsiTheme="minorHAnsi" w:cs="Arial"/>
          <w:sz w:val="25"/>
          <w:szCs w:val="21"/>
        </w:rPr>
        <w:t xml:space="preserve">nadomestno </w:t>
      </w:r>
      <w:r w:rsidR="000F65FF" w:rsidRPr="000F65FF">
        <w:rPr>
          <w:rFonts w:asciiTheme="minorHAnsi" w:hAnsiTheme="minorHAnsi" w:cs="Arial"/>
          <w:sz w:val="25"/>
          <w:szCs w:val="21"/>
        </w:rPr>
        <w:t>potrdilo, da so trošarinski izdelki dejansko prispeli v namembni kraj</w:t>
      </w:r>
      <w:r>
        <w:rPr>
          <w:rFonts w:asciiTheme="minorHAnsi" w:hAnsiTheme="minorHAnsi" w:cs="Arial"/>
          <w:sz w:val="25"/>
          <w:szCs w:val="21"/>
        </w:rPr>
        <w:t>;</w:t>
      </w:r>
    </w:p>
    <w:p w:rsidR="00CB69C8" w:rsidRDefault="00CB69C8" w:rsidP="00CB69C8">
      <w:pPr>
        <w:pStyle w:val="Navadensplet"/>
        <w:numPr>
          <w:ilvl w:val="0"/>
          <w:numId w:val="9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poročilo o kontroli, poročilo o dogodku ali drug dokument, ki se nanaša na nezaključeno trošarinsko gibanje po končanem prehodnem obdobju (npr. potrdilo o uničenju trošarinskega blaga), ki ga potrdi pristojni organ v Združenem Kraljestvu </w:t>
      </w:r>
      <w:r w:rsidRPr="00756117">
        <w:rPr>
          <w:rFonts w:asciiTheme="minorHAnsi" w:hAnsiTheme="minorHAnsi" w:cs="Arial"/>
          <w:sz w:val="25"/>
          <w:szCs w:val="21"/>
          <w:u w:val="single"/>
        </w:rPr>
        <w:t xml:space="preserve">od 1. </w:t>
      </w:r>
      <w:r>
        <w:rPr>
          <w:rFonts w:asciiTheme="minorHAnsi" w:hAnsiTheme="minorHAnsi" w:cs="Arial"/>
          <w:sz w:val="25"/>
          <w:szCs w:val="21"/>
          <w:u w:val="single"/>
        </w:rPr>
        <w:t>junija</w:t>
      </w:r>
      <w:r w:rsidRPr="00756117">
        <w:rPr>
          <w:rFonts w:asciiTheme="minorHAnsi" w:hAnsiTheme="minorHAnsi" w:cs="Arial"/>
          <w:sz w:val="25"/>
          <w:szCs w:val="21"/>
          <w:u w:val="single"/>
        </w:rPr>
        <w:t xml:space="preserve"> 2021 ne velja več</w:t>
      </w:r>
      <w:r>
        <w:rPr>
          <w:rFonts w:asciiTheme="minorHAnsi" w:hAnsiTheme="minorHAnsi" w:cs="Arial"/>
          <w:sz w:val="25"/>
          <w:szCs w:val="21"/>
        </w:rPr>
        <w:t xml:space="preserve"> kot veljavno dokazilo.</w:t>
      </w:r>
    </w:p>
    <w:p w:rsidR="00CB69C8" w:rsidRPr="00CB69C8" w:rsidRDefault="00CB69C8" w:rsidP="00CB69C8">
      <w:pPr>
        <w:pStyle w:val="Navadensplet"/>
        <w:numPr>
          <w:ilvl w:val="0"/>
          <w:numId w:val="9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med Združenim Kraljestvom in državami članicami </w:t>
      </w:r>
      <w:r w:rsidR="00101D36">
        <w:rPr>
          <w:rFonts w:asciiTheme="minorHAnsi" w:hAnsiTheme="minorHAnsi" w:cs="Arial"/>
          <w:sz w:val="25"/>
          <w:szCs w:val="21"/>
        </w:rPr>
        <w:t xml:space="preserve">EU </w:t>
      </w:r>
      <w:r>
        <w:rPr>
          <w:rFonts w:asciiTheme="minorHAnsi" w:hAnsiTheme="minorHAnsi" w:cs="Arial"/>
          <w:sz w:val="25"/>
          <w:szCs w:val="21"/>
        </w:rPr>
        <w:t>od 1. junija 2021 ne bo več potekala elektronska izmenjava podatkov glede trošarinskih gibanj, ki se izmenjujejo v aplikaciji EMCS.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b/>
          <w:sz w:val="25"/>
          <w:szCs w:val="21"/>
        </w:rPr>
      </w:pPr>
      <w:r>
        <w:rPr>
          <w:rFonts w:asciiTheme="minorHAnsi" w:hAnsiTheme="minorHAnsi" w:cs="Arial"/>
          <w:b/>
          <w:sz w:val="25"/>
          <w:szCs w:val="21"/>
        </w:rPr>
        <w:lastRenderedPageBreak/>
        <w:t xml:space="preserve">Gibanje trošarinskih izdelkov med </w:t>
      </w:r>
      <w:r w:rsidR="00101D36">
        <w:rPr>
          <w:rFonts w:asciiTheme="minorHAnsi" w:hAnsiTheme="minorHAnsi" w:cs="Arial"/>
          <w:b/>
          <w:sz w:val="25"/>
          <w:szCs w:val="21"/>
        </w:rPr>
        <w:t>državami članicami</w:t>
      </w:r>
      <w:r>
        <w:rPr>
          <w:rFonts w:asciiTheme="minorHAnsi" w:hAnsiTheme="minorHAnsi" w:cs="Arial"/>
          <w:b/>
          <w:sz w:val="25"/>
          <w:szCs w:val="21"/>
        </w:rPr>
        <w:t xml:space="preserve"> </w:t>
      </w:r>
      <w:r w:rsidR="00101D36">
        <w:rPr>
          <w:rFonts w:asciiTheme="minorHAnsi" w:hAnsiTheme="minorHAnsi" w:cs="Arial"/>
          <w:b/>
          <w:sz w:val="25"/>
          <w:szCs w:val="21"/>
        </w:rPr>
        <w:t>EU</w:t>
      </w:r>
      <w:r>
        <w:rPr>
          <w:rFonts w:asciiTheme="minorHAnsi" w:hAnsiTheme="minorHAnsi" w:cs="Arial"/>
          <w:b/>
          <w:sz w:val="25"/>
          <w:szCs w:val="21"/>
        </w:rPr>
        <w:t xml:space="preserve"> in Severno Irsko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 w:rsidRPr="00E427C1">
        <w:rPr>
          <w:rFonts w:asciiTheme="minorHAnsi" w:hAnsiTheme="minorHAnsi" w:cs="Arial"/>
          <w:sz w:val="25"/>
          <w:szCs w:val="21"/>
        </w:rPr>
        <w:t xml:space="preserve">Gibanje trošarinskih izdelkov med </w:t>
      </w:r>
      <w:r w:rsidR="00101D36">
        <w:rPr>
          <w:rFonts w:asciiTheme="minorHAnsi" w:hAnsiTheme="minorHAnsi" w:cs="Arial"/>
          <w:sz w:val="25"/>
          <w:szCs w:val="21"/>
        </w:rPr>
        <w:t>državami članicami</w:t>
      </w:r>
      <w:r w:rsidRPr="00E427C1">
        <w:rPr>
          <w:rFonts w:asciiTheme="minorHAnsi" w:hAnsiTheme="minorHAnsi" w:cs="Arial"/>
          <w:sz w:val="25"/>
          <w:szCs w:val="21"/>
        </w:rPr>
        <w:t xml:space="preserve"> </w:t>
      </w:r>
      <w:r w:rsidR="00101D36">
        <w:rPr>
          <w:rFonts w:asciiTheme="minorHAnsi" w:hAnsiTheme="minorHAnsi" w:cs="Arial"/>
          <w:sz w:val="25"/>
          <w:szCs w:val="21"/>
        </w:rPr>
        <w:t>EU</w:t>
      </w:r>
      <w:r w:rsidRPr="00E427C1">
        <w:rPr>
          <w:rFonts w:asciiTheme="minorHAnsi" w:hAnsiTheme="minorHAnsi" w:cs="Arial"/>
          <w:sz w:val="25"/>
          <w:szCs w:val="21"/>
        </w:rPr>
        <w:t xml:space="preserve"> in Severno Irsko ostaja nespremenjeno, in sicer se </w:t>
      </w:r>
      <w:r>
        <w:rPr>
          <w:rFonts w:asciiTheme="minorHAnsi" w:hAnsiTheme="minorHAnsi" w:cs="Arial"/>
          <w:sz w:val="25"/>
          <w:szCs w:val="21"/>
        </w:rPr>
        <w:t xml:space="preserve">bodo </w:t>
      </w:r>
      <w:r w:rsidRPr="00E427C1">
        <w:rPr>
          <w:rFonts w:asciiTheme="minorHAnsi" w:hAnsiTheme="minorHAnsi" w:cs="Arial"/>
          <w:sz w:val="25"/>
          <w:szCs w:val="21"/>
        </w:rPr>
        <w:t xml:space="preserve">ta gibanja </w:t>
      </w:r>
      <w:r>
        <w:rPr>
          <w:rFonts w:asciiTheme="minorHAnsi" w:hAnsiTheme="minorHAnsi" w:cs="Arial"/>
          <w:sz w:val="25"/>
          <w:szCs w:val="21"/>
        </w:rPr>
        <w:t xml:space="preserve">tudi po izstopu Združenega Kraljestva </w:t>
      </w:r>
      <w:r w:rsidRPr="00E427C1">
        <w:rPr>
          <w:rFonts w:asciiTheme="minorHAnsi" w:hAnsiTheme="minorHAnsi" w:cs="Arial"/>
          <w:sz w:val="25"/>
          <w:szCs w:val="21"/>
        </w:rPr>
        <w:t>obravnava</w:t>
      </w:r>
      <w:r>
        <w:rPr>
          <w:rFonts w:asciiTheme="minorHAnsi" w:hAnsiTheme="minorHAnsi" w:cs="Arial"/>
          <w:sz w:val="25"/>
          <w:szCs w:val="21"/>
        </w:rPr>
        <w:t>la</w:t>
      </w:r>
      <w:r w:rsidRPr="00243371">
        <w:rPr>
          <w:rFonts w:asciiTheme="minorHAnsi" w:hAnsiTheme="minorHAnsi" w:cs="Arial"/>
          <w:sz w:val="25"/>
          <w:szCs w:val="21"/>
        </w:rPr>
        <w:t xml:space="preserve"> kot gibanje med državami članicami</w:t>
      </w:r>
      <w:r>
        <w:rPr>
          <w:rFonts w:asciiTheme="minorHAnsi" w:hAnsiTheme="minorHAnsi" w:cs="Arial"/>
          <w:sz w:val="25"/>
          <w:szCs w:val="21"/>
        </w:rPr>
        <w:t xml:space="preserve"> v skladu z Direktivo Sveta 2008/118/ES</w:t>
      </w:r>
      <w:r w:rsidRPr="00243371">
        <w:rPr>
          <w:rFonts w:asciiTheme="minorHAnsi" w:hAnsiTheme="minorHAnsi" w:cs="Arial"/>
          <w:sz w:val="25"/>
          <w:szCs w:val="21"/>
        </w:rPr>
        <w:t xml:space="preserve">, na način režima odloga plačila trošarine z uporabo računalniško podprtega sistema (EMCS) oziroma </w:t>
      </w:r>
      <w:r>
        <w:rPr>
          <w:rFonts w:asciiTheme="minorHAnsi" w:hAnsiTheme="minorHAnsi" w:cs="Arial"/>
          <w:sz w:val="25"/>
          <w:szCs w:val="21"/>
        </w:rPr>
        <w:t xml:space="preserve">v režimu </w:t>
      </w:r>
      <w:r w:rsidRPr="00243371">
        <w:rPr>
          <w:rFonts w:asciiTheme="minorHAnsi" w:hAnsiTheme="minorHAnsi" w:cs="Arial"/>
          <w:sz w:val="25"/>
          <w:szCs w:val="21"/>
        </w:rPr>
        <w:t>gibanj</w:t>
      </w:r>
      <w:r>
        <w:rPr>
          <w:rFonts w:asciiTheme="minorHAnsi" w:hAnsiTheme="minorHAnsi" w:cs="Arial"/>
          <w:sz w:val="25"/>
          <w:szCs w:val="21"/>
        </w:rPr>
        <w:t>a</w:t>
      </w:r>
      <w:r w:rsidRPr="00243371">
        <w:rPr>
          <w:rFonts w:asciiTheme="minorHAnsi" w:hAnsiTheme="minorHAnsi" w:cs="Arial"/>
          <w:sz w:val="25"/>
          <w:szCs w:val="21"/>
        </w:rPr>
        <w:t xml:space="preserve"> s plačano trošarino med državami članicami. </w:t>
      </w:r>
    </w:p>
    <w:p w:rsidR="00CB69C8" w:rsidRPr="00A55FB6" w:rsidRDefault="00CB69C8" w:rsidP="00CB69C8">
      <w:pPr>
        <w:pStyle w:val="Navadensplet"/>
        <w:jc w:val="both"/>
        <w:rPr>
          <w:rFonts w:asciiTheme="minorHAnsi" w:hAnsiTheme="minorHAnsi" w:cs="Arial"/>
          <w:b/>
          <w:caps/>
          <w:sz w:val="25"/>
          <w:szCs w:val="21"/>
        </w:rPr>
      </w:pPr>
      <w:r w:rsidRPr="00A55FB6">
        <w:rPr>
          <w:rFonts w:asciiTheme="minorHAnsi" w:hAnsiTheme="minorHAnsi" w:cs="Arial"/>
          <w:b/>
          <w:caps/>
          <w:sz w:val="25"/>
          <w:szCs w:val="21"/>
        </w:rPr>
        <w:t>Priporočila v zvezi s poslovanjem s trošarinskimi izdelki po koncu prehodnega obdobja</w:t>
      </w:r>
    </w:p>
    <w:p w:rsidR="00CB69C8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>V zvezi z gibanjem trošarinski izdelkov po prehodnem obdobju veljajo za gospodarske subjekte iz Slovenije, ki poslujejo s trošarinskimi izdelki s subjekti iz Združenega Kraljestva naslednja priporočila:</w:t>
      </w:r>
    </w:p>
    <w:p w:rsidR="00CB69C8" w:rsidRDefault="00CB69C8" w:rsidP="00CB69C8">
      <w:pPr>
        <w:pStyle w:val="Navadensplet"/>
        <w:numPr>
          <w:ilvl w:val="0"/>
          <w:numId w:val="7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lastRenderedPageBreak/>
        <w:t>gospodarski subjekti naj se seznanijo z novimi postopki in obveznostmi pri poslovanju s trošarinskimi  izdelki z Združenim Kraljestvom;</w:t>
      </w:r>
    </w:p>
    <w:p w:rsidR="00CB69C8" w:rsidRDefault="00CB69C8" w:rsidP="00CB69C8">
      <w:pPr>
        <w:pStyle w:val="Navadensplet"/>
        <w:numPr>
          <w:ilvl w:val="0"/>
          <w:numId w:val="7"/>
        </w:numPr>
        <w:jc w:val="both"/>
        <w:rPr>
          <w:rFonts w:asciiTheme="minorHAnsi" w:hAnsiTheme="minorHAnsi" w:cs="Arial"/>
          <w:sz w:val="25"/>
          <w:szCs w:val="21"/>
        </w:rPr>
      </w:pPr>
      <w:r>
        <w:rPr>
          <w:rFonts w:asciiTheme="minorHAnsi" w:hAnsiTheme="minorHAnsi" w:cs="Arial"/>
          <w:sz w:val="25"/>
          <w:szCs w:val="21"/>
        </w:rPr>
        <w:t xml:space="preserve">gospodarski subjekti naj poskrbijo, da se gibanja trošarinskega blaga med državami članicami </w:t>
      </w:r>
      <w:r w:rsidR="00101D36">
        <w:rPr>
          <w:rFonts w:asciiTheme="minorHAnsi" w:hAnsiTheme="minorHAnsi" w:cs="Arial"/>
          <w:sz w:val="25"/>
          <w:szCs w:val="21"/>
        </w:rPr>
        <w:t xml:space="preserve">EU </w:t>
      </w:r>
      <w:r>
        <w:rPr>
          <w:rFonts w:asciiTheme="minorHAnsi" w:hAnsiTheme="minorHAnsi" w:cs="Arial"/>
          <w:sz w:val="25"/>
          <w:szCs w:val="21"/>
        </w:rPr>
        <w:t xml:space="preserve">in Združenim Kraljestvom, ki bodo začeta pred koncem prehodnega </w:t>
      </w:r>
      <w:r w:rsidRPr="00934587">
        <w:rPr>
          <w:rFonts w:asciiTheme="minorHAnsi" w:hAnsiTheme="minorHAnsi" w:cs="Arial"/>
          <w:sz w:val="25"/>
          <w:szCs w:val="21"/>
        </w:rPr>
        <w:t>obdobja in končana po koncu tega</w:t>
      </w:r>
      <w:r>
        <w:rPr>
          <w:rFonts w:asciiTheme="minorHAnsi" w:hAnsiTheme="minorHAnsi" w:cs="Arial"/>
          <w:sz w:val="25"/>
          <w:szCs w:val="21"/>
        </w:rPr>
        <w:t xml:space="preserve"> obdobja, zaključijo čimprej in najkasneje do 31. maja 2021.</w:t>
      </w:r>
    </w:p>
    <w:p w:rsidR="00CB69C8" w:rsidRPr="000D4C21" w:rsidRDefault="00CB69C8" w:rsidP="00CB69C8">
      <w:pPr>
        <w:pStyle w:val="Navadensplet"/>
        <w:jc w:val="both"/>
        <w:rPr>
          <w:rFonts w:asciiTheme="minorHAnsi" w:hAnsiTheme="minorHAnsi" w:cs="Arial"/>
          <w:sz w:val="25"/>
          <w:szCs w:val="21"/>
        </w:rPr>
      </w:pPr>
    </w:p>
    <w:p w:rsidR="00CB69C8" w:rsidRPr="00CB69C8" w:rsidRDefault="00CB69C8" w:rsidP="00CB69C8">
      <w:pPr>
        <w:rPr>
          <w:lang w:val="sl-SI"/>
        </w:rPr>
      </w:pPr>
    </w:p>
    <w:sectPr w:rsidR="00CB69C8" w:rsidRPr="00CB69C8" w:rsidSect="0078331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91" w:rsidRDefault="00672F91">
      <w:r>
        <w:separator/>
      </w:r>
    </w:p>
  </w:endnote>
  <w:endnote w:type="continuationSeparator" w:id="0">
    <w:p w:rsidR="00672F91" w:rsidRDefault="006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56" w:rsidRDefault="00711C56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4559C4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4559C4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56" w:rsidRDefault="00711C56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4559C4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4559C4">
      <w:rPr>
        <w:rFonts w:cs="Arial"/>
        <w:noProof/>
        <w:sz w:val="16"/>
      </w:rPr>
      <w:t>4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91" w:rsidRDefault="00672F91">
      <w:r>
        <w:separator/>
      </w:r>
    </w:p>
  </w:footnote>
  <w:footnote w:type="continuationSeparator" w:id="0">
    <w:p w:rsidR="00672F91" w:rsidRDefault="0067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56" w:rsidRPr="00110CBD" w:rsidRDefault="00711C5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11C56" w:rsidRPr="008F3500">
      <w:trPr>
        <w:cantSplit/>
        <w:trHeight w:hRule="exact" w:val="847"/>
      </w:trPr>
      <w:tc>
        <w:tcPr>
          <w:tcW w:w="567" w:type="dxa"/>
        </w:tcPr>
        <w:p w:rsidR="00711C56" w:rsidRDefault="00711C5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11C56" w:rsidRPr="006D42D9" w:rsidRDefault="00711C5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11C56" w:rsidRPr="008F3500" w:rsidRDefault="00711C56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6E715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711C56" w:rsidRPr="008F3500" w:rsidRDefault="00711C56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711C56" w:rsidRDefault="00711C56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711C56" w:rsidRPr="00A12D5C" w:rsidRDefault="00711C56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:rsidR="00711C56" w:rsidRPr="008F3500" w:rsidRDefault="00711C56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:rsidR="00711C56" w:rsidRPr="008F3500" w:rsidRDefault="00711C5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711C56" w:rsidRPr="008F3500" w:rsidRDefault="00711C5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:rsidR="00711C56" w:rsidRPr="008F3500" w:rsidRDefault="00711C5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711C56" w:rsidRPr="008F3500" w:rsidRDefault="00711C5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364D4"/>
    <w:multiLevelType w:val="hybridMultilevel"/>
    <w:tmpl w:val="C77EA00E"/>
    <w:lvl w:ilvl="0" w:tplc="165AC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A4B9A"/>
    <w:multiLevelType w:val="hybridMultilevel"/>
    <w:tmpl w:val="CAB074C4"/>
    <w:lvl w:ilvl="0" w:tplc="0D1C4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CA6"/>
    <w:multiLevelType w:val="hybridMultilevel"/>
    <w:tmpl w:val="BD12E2FA"/>
    <w:lvl w:ilvl="0" w:tplc="165AC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46065"/>
    <w:multiLevelType w:val="hybridMultilevel"/>
    <w:tmpl w:val="C338B716"/>
    <w:lvl w:ilvl="0" w:tplc="165AC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2E"/>
    <w:rsid w:val="000063FF"/>
    <w:rsid w:val="0000781E"/>
    <w:rsid w:val="00021AF4"/>
    <w:rsid w:val="00023534"/>
    <w:rsid w:val="00023A88"/>
    <w:rsid w:val="000452A9"/>
    <w:rsid w:val="000545B7"/>
    <w:rsid w:val="000650BD"/>
    <w:rsid w:val="0008352D"/>
    <w:rsid w:val="000920EA"/>
    <w:rsid w:val="000A7238"/>
    <w:rsid w:val="000B0A97"/>
    <w:rsid w:val="000B0B21"/>
    <w:rsid w:val="000D1F1C"/>
    <w:rsid w:val="000F65FF"/>
    <w:rsid w:val="00100924"/>
    <w:rsid w:val="00101D36"/>
    <w:rsid w:val="00122EE5"/>
    <w:rsid w:val="00131378"/>
    <w:rsid w:val="0013545A"/>
    <w:rsid w:val="001357B2"/>
    <w:rsid w:val="00153223"/>
    <w:rsid w:val="00177A73"/>
    <w:rsid w:val="00187E33"/>
    <w:rsid w:val="001A3BA5"/>
    <w:rsid w:val="001D477F"/>
    <w:rsid w:val="001D5CBF"/>
    <w:rsid w:val="001E0893"/>
    <w:rsid w:val="001F3CBF"/>
    <w:rsid w:val="001F46C4"/>
    <w:rsid w:val="001F7BC0"/>
    <w:rsid w:val="00202A77"/>
    <w:rsid w:val="00223AFB"/>
    <w:rsid w:val="00224839"/>
    <w:rsid w:val="00246A97"/>
    <w:rsid w:val="002511C1"/>
    <w:rsid w:val="00271CE5"/>
    <w:rsid w:val="00275BF3"/>
    <w:rsid w:val="00282020"/>
    <w:rsid w:val="00282F1E"/>
    <w:rsid w:val="00295E16"/>
    <w:rsid w:val="002A5510"/>
    <w:rsid w:val="00306CFD"/>
    <w:rsid w:val="00316325"/>
    <w:rsid w:val="003217FD"/>
    <w:rsid w:val="00321FFF"/>
    <w:rsid w:val="00333411"/>
    <w:rsid w:val="00333A78"/>
    <w:rsid w:val="00344C7D"/>
    <w:rsid w:val="00356DAC"/>
    <w:rsid w:val="0036044E"/>
    <w:rsid w:val="003636BF"/>
    <w:rsid w:val="00370AA7"/>
    <w:rsid w:val="003714B9"/>
    <w:rsid w:val="00372F9F"/>
    <w:rsid w:val="0037479F"/>
    <w:rsid w:val="003845B4"/>
    <w:rsid w:val="00387B1A"/>
    <w:rsid w:val="00392108"/>
    <w:rsid w:val="003B05AF"/>
    <w:rsid w:val="003C0975"/>
    <w:rsid w:val="003D498F"/>
    <w:rsid w:val="003E1C74"/>
    <w:rsid w:val="003F2591"/>
    <w:rsid w:val="00452A73"/>
    <w:rsid w:val="0045507D"/>
    <w:rsid w:val="004559C4"/>
    <w:rsid w:val="00465755"/>
    <w:rsid w:val="0046783C"/>
    <w:rsid w:val="004746B7"/>
    <w:rsid w:val="00483099"/>
    <w:rsid w:val="004C5B3A"/>
    <w:rsid w:val="0051235D"/>
    <w:rsid w:val="00513F60"/>
    <w:rsid w:val="00526246"/>
    <w:rsid w:val="00530CAE"/>
    <w:rsid w:val="005329A2"/>
    <w:rsid w:val="005363E0"/>
    <w:rsid w:val="00562A44"/>
    <w:rsid w:val="00567106"/>
    <w:rsid w:val="00580821"/>
    <w:rsid w:val="005B10CF"/>
    <w:rsid w:val="005B2CD3"/>
    <w:rsid w:val="005D41BD"/>
    <w:rsid w:val="005D4C07"/>
    <w:rsid w:val="005E1D3C"/>
    <w:rsid w:val="005E2A16"/>
    <w:rsid w:val="0060774F"/>
    <w:rsid w:val="00624DAE"/>
    <w:rsid w:val="00632253"/>
    <w:rsid w:val="00642714"/>
    <w:rsid w:val="00643C4E"/>
    <w:rsid w:val="006455CE"/>
    <w:rsid w:val="00646794"/>
    <w:rsid w:val="00654C62"/>
    <w:rsid w:val="00672F91"/>
    <w:rsid w:val="006A0EC8"/>
    <w:rsid w:val="006B0CD3"/>
    <w:rsid w:val="006C3533"/>
    <w:rsid w:val="006D42D9"/>
    <w:rsid w:val="006D6C15"/>
    <w:rsid w:val="00711C56"/>
    <w:rsid w:val="0071368E"/>
    <w:rsid w:val="00726463"/>
    <w:rsid w:val="00731699"/>
    <w:rsid w:val="00733017"/>
    <w:rsid w:val="00751D38"/>
    <w:rsid w:val="007612C4"/>
    <w:rsid w:val="00775A13"/>
    <w:rsid w:val="00783310"/>
    <w:rsid w:val="0078701D"/>
    <w:rsid w:val="007A4A6D"/>
    <w:rsid w:val="007D1BCF"/>
    <w:rsid w:val="007D46CE"/>
    <w:rsid w:val="007D75CF"/>
    <w:rsid w:val="007E26DD"/>
    <w:rsid w:val="007E6DC5"/>
    <w:rsid w:val="007F2726"/>
    <w:rsid w:val="007F3A17"/>
    <w:rsid w:val="00846F5D"/>
    <w:rsid w:val="008521C2"/>
    <w:rsid w:val="0086685A"/>
    <w:rsid w:val="008703AE"/>
    <w:rsid w:val="0088043C"/>
    <w:rsid w:val="008906C9"/>
    <w:rsid w:val="008958AC"/>
    <w:rsid w:val="008B037B"/>
    <w:rsid w:val="008C5738"/>
    <w:rsid w:val="008D04F0"/>
    <w:rsid w:val="008D2007"/>
    <w:rsid w:val="008F2B4E"/>
    <w:rsid w:val="008F3500"/>
    <w:rsid w:val="008F6FAD"/>
    <w:rsid w:val="00924E3C"/>
    <w:rsid w:val="009369E7"/>
    <w:rsid w:val="00945F84"/>
    <w:rsid w:val="009560BC"/>
    <w:rsid w:val="009612BB"/>
    <w:rsid w:val="009631A2"/>
    <w:rsid w:val="00971869"/>
    <w:rsid w:val="00992E16"/>
    <w:rsid w:val="009956DE"/>
    <w:rsid w:val="009E7B88"/>
    <w:rsid w:val="00A125C5"/>
    <w:rsid w:val="00A12D5C"/>
    <w:rsid w:val="00A43AE5"/>
    <w:rsid w:val="00A43C18"/>
    <w:rsid w:val="00A5039D"/>
    <w:rsid w:val="00A522B7"/>
    <w:rsid w:val="00A5244C"/>
    <w:rsid w:val="00A65EE7"/>
    <w:rsid w:val="00A70133"/>
    <w:rsid w:val="00A76958"/>
    <w:rsid w:val="00AC5C16"/>
    <w:rsid w:val="00AF2DFA"/>
    <w:rsid w:val="00B10863"/>
    <w:rsid w:val="00B11301"/>
    <w:rsid w:val="00B17141"/>
    <w:rsid w:val="00B26326"/>
    <w:rsid w:val="00B31575"/>
    <w:rsid w:val="00B7504B"/>
    <w:rsid w:val="00B818F1"/>
    <w:rsid w:val="00B8547D"/>
    <w:rsid w:val="00BA1A4C"/>
    <w:rsid w:val="00BB6A3C"/>
    <w:rsid w:val="00BE175D"/>
    <w:rsid w:val="00BE6FF5"/>
    <w:rsid w:val="00C06436"/>
    <w:rsid w:val="00C06E97"/>
    <w:rsid w:val="00C24005"/>
    <w:rsid w:val="00C250D5"/>
    <w:rsid w:val="00C47F8D"/>
    <w:rsid w:val="00C5033A"/>
    <w:rsid w:val="00C52DEA"/>
    <w:rsid w:val="00C77E90"/>
    <w:rsid w:val="00C81391"/>
    <w:rsid w:val="00C92898"/>
    <w:rsid w:val="00CA0B8B"/>
    <w:rsid w:val="00CB69C8"/>
    <w:rsid w:val="00CC3279"/>
    <w:rsid w:val="00CE7514"/>
    <w:rsid w:val="00CF0821"/>
    <w:rsid w:val="00D05042"/>
    <w:rsid w:val="00D05AD2"/>
    <w:rsid w:val="00D13AF3"/>
    <w:rsid w:val="00D248DE"/>
    <w:rsid w:val="00D8542D"/>
    <w:rsid w:val="00DA09D8"/>
    <w:rsid w:val="00DB5422"/>
    <w:rsid w:val="00DC6A71"/>
    <w:rsid w:val="00DD3B4E"/>
    <w:rsid w:val="00DD449B"/>
    <w:rsid w:val="00DE5B46"/>
    <w:rsid w:val="00E0357D"/>
    <w:rsid w:val="00E1081A"/>
    <w:rsid w:val="00E14EA7"/>
    <w:rsid w:val="00E24EC2"/>
    <w:rsid w:val="00E431E4"/>
    <w:rsid w:val="00E57509"/>
    <w:rsid w:val="00E609B7"/>
    <w:rsid w:val="00E625CA"/>
    <w:rsid w:val="00E62C08"/>
    <w:rsid w:val="00E8078C"/>
    <w:rsid w:val="00E86121"/>
    <w:rsid w:val="00ED0ECD"/>
    <w:rsid w:val="00ED7E82"/>
    <w:rsid w:val="00EE6700"/>
    <w:rsid w:val="00EF54A4"/>
    <w:rsid w:val="00F04017"/>
    <w:rsid w:val="00F16963"/>
    <w:rsid w:val="00F17851"/>
    <w:rsid w:val="00F240BB"/>
    <w:rsid w:val="00F46724"/>
    <w:rsid w:val="00F57FED"/>
    <w:rsid w:val="00F6121C"/>
    <w:rsid w:val="00F6212E"/>
    <w:rsid w:val="00F6454D"/>
    <w:rsid w:val="00F712A9"/>
    <w:rsid w:val="00F8286A"/>
    <w:rsid w:val="00F907E8"/>
    <w:rsid w:val="00F919E2"/>
    <w:rsid w:val="00F9310A"/>
    <w:rsid w:val="00FB525B"/>
    <w:rsid w:val="00FB7557"/>
    <w:rsid w:val="00FD3E7E"/>
    <w:rsid w:val="00FE2CB0"/>
    <w:rsid w:val="00FE7F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7AE310D7-9169-4431-832A-74C27CB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7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E7B8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3C097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B69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basedOn w:val="Privzetapisavaodstavka"/>
    <w:semiHidden/>
    <w:unhideWhenUsed/>
    <w:rsid w:val="00CB6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PDF/?uri=OJ:C:2019:384I:FULL&amp;from=EN" TargetMode="External"/><Relationship Id="rId13" Type="http://schemas.openxmlformats.org/officeDocument/2006/relationships/hyperlink" Target="https://eur-lex.europa.eu/legal-content/SL/TXT/PDF/?uri=OJ:C:2019:384I:FULL&amp;from=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.gov.si/fileadmin/Internet/Davki_in_druge_dajatve/Podrocja/Trosarine/Opis/Dovoljenje_za_trosarinsko_skladisce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.gov.si/fileadmin/Internet/Davki_in_druge_dajatve/Poslovanje_z_nami/Novodila_in_pojasnila/2017/15_Navodilo_o_gibanju_in_izvozu_trosarinskega_blaga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u.gov.si/fileadmin/Internet/Davki_in_druge_dajatve/Podrocja/Trosarine/Opis/Pooblasceni_uvoznik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ALL/?uri=CELEX%3A32008L0118" TargetMode="External"/><Relationship Id="rId14" Type="http://schemas.openxmlformats.org/officeDocument/2006/relationships/hyperlink" Target="https://eur-lex.europa.eu/legal-content/SL/ALL/?uri=CELEX%3A32008L01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38B6AF-1D3A-4B50-94AF-03FAFDE0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1</TotalTime>
  <Pages>4</Pages>
  <Words>1071</Words>
  <Characters>7127</Characters>
  <Application>Microsoft Office Word</Application>
  <DocSecurity>4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Kelbelj</dc:creator>
  <cp:lastModifiedBy>Matjaž Trošt</cp:lastModifiedBy>
  <cp:revision>2</cp:revision>
  <cp:lastPrinted>2017-12-12T12:47:00Z</cp:lastPrinted>
  <dcterms:created xsi:type="dcterms:W3CDTF">2021-01-18T10:45:00Z</dcterms:created>
  <dcterms:modified xsi:type="dcterms:W3CDTF">2021-01-18T10:45:00Z</dcterms:modified>
</cp:coreProperties>
</file>