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F856" w14:textId="77777777" w:rsidR="00111B82" w:rsidRDefault="00111B82" w:rsidP="00DB3A92">
      <w:pPr>
        <w:pStyle w:val="Telobesedila"/>
        <w:tabs>
          <w:tab w:val="left" w:pos="1701"/>
        </w:tabs>
        <w:spacing w:line="260" w:lineRule="atLeast"/>
        <w:rPr>
          <w:rFonts w:ascii="Arial" w:hAnsi="Arial" w:cs="Arial"/>
          <w:sz w:val="20"/>
        </w:rPr>
      </w:pPr>
    </w:p>
    <w:p w14:paraId="7449E244" w14:textId="77777777" w:rsidR="00111B82" w:rsidRDefault="00111B82" w:rsidP="00DB3A92">
      <w:pPr>
        <w:pStyle w:val="Telobesedila"/>
        <w:tabs>
          <w:tab w:val="left" w:pos="1701"/>
        </w:tabs>
        <w:spacing w:line="260" w:lineRule="atLeast"/>
        <w:rPr>
          <w:rFonts w:ascii="Arial" w:hAnsi="Arial" w:cs="Arial"/>
          <w:sz w:val="20"/>
        </w:rPr>
      </w:pPr>
    </w:p>
    <w:p w14:paraId="517A419D" w14:textId="77777777" w:rsidR="00111B82" w:rsidRPr="00AC0049" w:rsidRDefault="001B7279" w:rsidP="00DB3A92">
      <w:pPr>
        <w:pStyle w:val="Telobesedila"/>
        <w:tabs>
          <w:tab w:val="left" w:pos="1701"/>
        </w:tabs>
        <w:spacing w:line="260" w:lineRule="atLeast"/>
        <w:rPr>
          <w:rFonts w:ascii="Arial" w:hAnsi="Arial" w:cs="Arial"/>
          <w:sz w:val="20"/>
        </w:rPr>
      </w:pPr>
      <w:r w:rsidRPr="00AC0049">
        <w:rPr>
          <w:rFonts w:ascii="Arial" w:hAnsi="Arial" w:cs="Arial"/>
          <w:sz w:val="20"/>
        </w:rPr>
        <w:t>Na podlagi drugega odstavka 11. člena Zakona o finančni upravi (Uradni list RS, št</w:t>
      </w:r>
      <w:r w:rsidRPr="00357BBA">
        <w:rPr>
          <w:rFonts w:ascii="Arial" w:hAnsi="Arial" w:cs="Arial"/>
          <w:sz w:val="20"/>
        </w:rPr>
        <w:t>. 25/14</w:t>
      </w:r>
      <w:r>
        <w:rPr>
          <w:rFonts w:ascii="Arial" w:hAnsi="Arial" w:cs="Arial"/>
          <w:sz w:val="20"/>
        </w:rPr>
        <w:t>,</w:t>
      </w:r>
      <w:r w:rsidRPr="00357BBA">
        <w:rPr>
          <w:rFonts w:ascii="Arial" w:hAnsi="Arial" w:cs="Arial"/>
          <w:sz w:val="20"/>
        </w:rPr>
        <w:t xml:space="preserve"> 39/22</w:t>
      </w:r>
      <w:r>
        <w:rPr>
          <w:rFonts w:ascii="Arial" w:hAnsi="Arial" w:cs="Arial"/>
          <w:sz w:val="20"/>
        </w:rPr>
        <w:t xml:space="preserve"> </w:t>
      </w:r>
      <w:r w:rsidRPr="00357BBA">
        <w:rPr>
          <w:rFonts w:ascii="Arial" w:hAnsi="Arial" w:cs="Arial"/>
          <w:sz w:val="20"/>
        </w:rPr>
        <w:t>in</w:t>
      </w:r>
      <w:r>
        <w:rPr>
          <w:rFonts w:ascii="Arial" w:hAnsi="Arial" w:cs="Arial"/>
          <w:sz w:val="20"/>
        </w:rPr>
        <w:t xml:space="preserve"> 14/23</w:t>
      </w:r>
      <w:r w:rsidRPr="00357BBA">
        <w:rPr>
          <w:rFonts w:ascii="Arial" w:hAnsi="Arial" w:cs="Arial"/>
          <w:sz w:val="20"/>
        </w:rPr>
        <w:t>)</w:t>
      </w:r>
      <w:r w:rsidRPr="00AC0049">
        <w:rPr>
          <w:rFonts w:ascii="Arial" w:hAnsi="Arial" w:cs="Arial"/>
          <w:sz w:val="20"/>
        </w:rPr>
        <w:t xml:space="preserve"> ter tretjega odstavka </w:t>
      </w:r>
      <w:r>
        <w:rPr>
          <w:rFonts w:ascii="Arial" w:hAnsi="Arial" w:cs="Arial"/>
          <w:sz w:val="20"/>
        </w:rPr>
        <w:t>23</w:t>
      </w:r>
      <w:r w:rsidRPr="00AC0049">
        <w:rPr>
          <w:rFonts w:ascii="Arial" w:hAnsi="Arial" w:cs="Arial"/>
          <w:sz w:val="20"/>
        </w:rPr>
        <w:t xml:space="preserve">. člena Akta o </w:t>
      </w:r>
      <w:r>
        <w:rPr>
          <w:rFonts w:ascii="Arial" w:hAnsi="Arial" w:cs="Arial"/>
          <w:sz w:val="20"/>
        </w:rPr>
        <w:t xml:space="preserve">notranji </w:t>
      </w:r>
      <w:r w:rsidRPr="00AC0049">
        <w:rPr>
          <w:rFonts w:ascii="Arial" w:hAnsi="Arial" w:cs="Arial"/>
          <w:sz w:val="20"/>
        </w:rPr>
        <w:t>organizaciji in sistemizaciji delovnih mest v Finančni upravi RS</w:t>
      </w:r>
      <w:r>
        <w:rPr>
          <w:rFonts w:ascii="Arial" w:hAnsi="Arial" w:cs="Arial"/>
          <w:sz w:val="20"/>
        </w:rPr>
        <w:t xml:space="preserve"> (</w:t>
      </w:r>
      <w:r w:rsidRPr="00AC0049">
        <w:rPr>
          <w:rFonts w:ascii="Arial" w:hAnsi="Arial" w:cs="Arial"/>
          <w:sz w:val="20"/>
        </w:rPr>
        <w:t>št. 010-</w:t>
      </w:r>
      <w:r w:rsidRPr="00C8412F">
        <w:rPr>
          <w:rFonts w:ascii="Arial" w:hAnsi="Arial" w:cs="Arial"/>
          <w:sz w:val="20"/>
        </w:rPr>
        <w:t>6/2016-198</w:t>
      </w:r>
      <w:r>
        <w:rPr>
          <w:rFonts w:ascii="Arial" w:hAnsi="Arial" w:cs="Arial"/>
          <w:sz w:val="20"/>
        </w:rPr>
        <w:t>,</w:t>
      </w:r>
      <w:r w:rsidRPr="00AC0049">
        <w:rPr>
          <w:rFonts w:ascii="Arial" w:hAnsi="Arial" w:cs="Arial"/>
          <w:sz w:val="20"/>
        </w:rPr>
        <w:t xml:space="preserve"> z dne </w:t>
      </w:r>
      <w:r w:rsidRPr="00C8412F">
        <w:rPr>
          <w:rFonts w:ascii="Arial" w:hAnsi="Arial" w:cs="Arial"/>
          <w:sz w:val="20"/>
        </w:rPr>
        <w:t>13. 2. 2019</w:t>
      </w:r>
      <w:r w:rsidRPr="00D20416">
        <w:rPr>
          <w:rFonts w:ascii="Arial" w:hAnsi="Arial" w:cs="Arial"/>
          <w:sz w:val="20"/>
        </w:rPr>
        <w:t>, s spremembami in dopolnitvami</w:t>
      </w:r>
      <w:r>
        <w:rPr>
          <w:rFonts w:ascii="Arial" w:hAnsi="Arial" w:cs="Arial"/>
          <w:sz w:val="20"/>
        </w:rPr>
        <w:t xml:space="preserve">) </w:t>
      </w:r>
      <w:r w:rsidRPr="00AC0049">
        <w:rPr>
          <w:rFonts w:ascii="Arial" w:hAnsi="Arial" w:cs="Arial"/>
          <w:sz w:val="20"/>
        </w:rPr>
        <w:t>izdajam</w:t>
      </w:r>
    </w:p>
    <w:p w14:paraId="5A340810" w14:textId="77777777" w:rsidR="00111B82" w:rsidRDefault="00111B82" w:rsidP="00DB3A92">
      <w:pPr>
        <w:tabs>
          <w:tab w:val="left" w:pos="1701"/>
        </w:tabs>
        <w:jc w:val="both"/>
        <w:rPr>
          <w:lang w:val="sl-SI"/>
        </w:rPr>
      </w:pPr>
    </w:p>
    <w:p w14:paraId="19263A76" w14:textId="77777777" w:rsidR="00111B82" w:rsidRDefault="00111B82" w:rsidP="00DB3A92">
      <w:pPr>
        <w:tabs>
          <w:tab w:val="left" w:pos="1701"/>
        </w:tabs>
        <w:jc w:val="both"/>
        <w:rPr>
          <w:lang w:val="sl-SI"/>
        </w:rPr>
      </w:pPr>
    </w:p>
    <w:p w14:paraId="6A9D82E0" w14:textId="77777777" w:rsidR="00350CE5" w:rsidRPr="00111B82" w:rsidRDefault="00350CE5" w:rsidP="00DB3A92">
      <w:pPr>
        <w:tabs>
          <w:tab w:val="left" w:pos="1701"/>
        </w:tabs>
        <w:jc w:val="both"/>
        <w:rPr>
          <w:lang w:val="sl-SI"/>
        </w:rPr>
      </w:pPr>
    </w:p>
    <w:p w14:paraId="37B2CC8D" w14:textId="77777777" w:rsidR="00111B82" w:rsidRDefault="001B7279" w:rsidP="00DB3A92">
      <w:pPr>
        <w:tabs>
          <w:tab w:val="left" w:pos="1701"/>
        </w:tabs>
        <w:jc w:val="center"/>
        <w:rPr>
          <w:b/>
          <w:lang w:val="sl-SI"/>
        </w:rPr>
      </w:pPr>
      <w:r w:rsidRPr="00111B82">
        <w:rPr>
          <w:b/>
          <w:lang w:val="sl-SI"/>
        </w:rPr>
        <w:t xml:space="preserve">Splošne pogoje plačevanja obveznih dajatev s SEPA direktno obremenitvijo </w:t>
      </w:r>
    </w:p>
    <w:p w14:paraId="615E1CC1" w14:textId="77777777" w:rsidR="00F3204F" w:rsidRPr="00111B82" w:rsidRDefault="00F3204F" w:rsidP="00DB3A92">
      <w:pPr>
        <w:tabs>
          <w:tab w:val="left" w:pos="1701"/>
        </w:tabs>
        <w:jc w:val="center"/>
        <w:rPr>
          <w:b/>
          <w:lang w:val="sl-SI"/>
        </w:rPr>
      </w:pPr>
    </w:p>
    <w:p w14:paraId="728208A7" w14:textId="77777777" w:rsidR="00111B82" w:rsidRPr="00111B82" w:rsidRDefault="00111B82" w:rsidP="00DB3A92">
      <w:pPr>
        <w:tabs>
          <w:tab w:val="left" w:pos="1701"/>
        </w:tabs>
        <w:jc w:val="center"/>
        <w:rPr>
          <w:b/>
          <w:lang w:val="sl-SI"/>
        </w:rPr>
      </w:pPr>
    </w:p>
    <w:p w14:paraId="0192E822" w14:textId="77777777" w:rsidR="00111B82" w:rsidRPr="00111B82" w:rsidRDefault="001B7279" w:rsidP="00DB3A92">
      <w:pPr>
        <w:pStyle w:val="Odstavekseznama"/>
        <w:numPr>
          <w:ilvl w:val="0"/>
          <w:numId w:val="20"/>
        </w:numPr>
        <w:tabs>
          <w:tab w:val="left" w:pos="1701"/>
        </w:tabs>
        <w:jc w:val="center"/>
        <w:rPr>
          <w:b/>
          <w:lang w:val="sl-SI"/>
        </w:rPr>
      </w:pPr>
      <w:r w:rsidRPr="00111B82">
        <w:rPr>
          <w:b/>
          <w:lang w:val="sl-SI"/>
        </w:rPr>
        <w:t>Splošne določbe</w:t>
      </w:r>
    </w:p>
    <w:p w14:paraId="7BDFFE65" w14:textId="77777777" w:rsidR="00111B82" w:rsidRPr="00111B82" w:rsidRDefault="00111B82" w:rsidP="00DB3A92">
      <w:pPr>
        <w:tabs>
          <w:tab w:val="left" w:pos="1701"/>
        </w:tabs>
        <w:jc w:val="center"/>
        <w:rPr>
          <w:b/>
          <w:lang w:val="sl-SI"/>
        </w:rPr>
      </w:pPr>
    </w:p>
    <w:p w14:paraId="5B2F62AD"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43E96123"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(namen)</w:t>
      </w:r>
    </w:p>
    <w:p w14:paraId="6B4050D5" w14:textId="77777777" w:rsidR="00111B82" w:rsidRPr="00111B82" w:rsidRDefault="00111B82" w:rsidP="00DB3A92">
      <w:pPr>
        <w:tabs>
          <w:tab w:val="left" w:pos="1701"/>
        </w:tabs>
        <w:jc w:val="center"/>
        <w:rPr>
          <w:rFonts w:cs="Arial"/>
          <w:szCs w:val="20"/>
          <w:lang w:val="sl-SI" w:eastAsia="sl-SI"/>
        </w:rPr>
      </w:pPr>
    </w:p>
    <w:p w14:paraId="1D69E268" w14:textId="77777777" w:rsidR="00111B82" w:rsidRPr="00111B82" w:rsidRDefault="001B7279" w:rsidP="00DB3A92">
      <w:pPr>
        <w:tabs>
          <w:tab w:val="left" w:pos="1701"/>
        </w:tabs>
        <w:jc w:val="both"/>
        <w:rPr>
          <w:rFonts w:cs="Arial"/>
          <w:lang w:val="sl-SI"/>
        </w:rPr>
      </w:pPr>
      <w:r w:rsidRPr="00111B82">
        <w:rPr>
          <w:rFonts w:cs="Arial"/>
          <w:lang w:val="sl-SI"/>
        </w:rPr>
        <w:t xml:space="preserve">(1) S temi Splošnimi pogoji plačevanja obveznih dajatev s SEPA direktno </w:t>
      </w:r>
      <w:r w:rsidRPr="00111B82">
        <w:rPr>
          <w:rFonts w:cs="Arial"/>
          <w:lang w:val="sl-SI"/>
        </w:rPr>
        <w:t>obremenitvijo (v nadaljevanju: splošni pogoji) se določajo način in pogoji pri plačilu obveznih dajatev in drugih denarnih nedavčnih obveznosti za katere je nadzornik Finančna uprava Republike Slovenije (v nadaljevanju: FURS), s SEPA direktno obremenitvijo</w:t>
      </w:r>
      <w:r w:rsidRPr="00111B82">
        <w:rPr>
          <w:rFonts w:cs="Arial"/>
          <w:lang w:val="sl-SI"/>
        </w:rPr>
        <w:t>.</w:t>
      </w:r>
    </w:p>
    <w:p w14:paraId="021F8055" w14:textId="77777777" w:rsidR="00111B82" w:rsidRPr="00111B82" w:rsidRDefault="001B7279" w:rsidP="00DB3A92">
      <w:pPr>
        <w:pStyle w:val="Odstavekseznama"/>
        <w:tabs>
          <w:tab w:val="left" w:pos="1701"/>
        </w:tabs>
        <w:ind w:left="0"/>
        <w:jc w:val="both"/>
        <w:rPr>
          <w:lang w:val="sl-SI"/>
        </w:rPr>
      </w:pPr>
      <w:r w:rsidRPr="00111B82">
        <w:rPr>
          <w:lang w:val="sl-SI"/>
        </w:rPr>
        <w:t>(2) Plačnik s podpisom soglasja za SEPA direktno obremenitev (v nadaljevanju: soglasje) potrjuje:</w:t>
      </w:r>
    </w:p>
    <w:p w14:paraId="0D8AFA79" w14:textId="77777777" w:rsidR="00111B82" w:rsidRPr="00111B82" w:rsidRDefault="001B7279" w:rsidP="00DB3A92">
      <w:pPr>
        <w:pStyle w:val="Odstavekseznama"/>
        <w:numPr>
          <w:ilvl w:val="0"/>
          <w:numId w:val="19"/>
        </w:numPr>
        <w:tabs>
          <w:tab w:val="left" w:pos="1701"/>
        </w:tabs>
        <w:jc w:val="both"/>
        <w:rPr>
          <w:lang w:val="sl-SI"/>
        </w:rPr>
      </w:pPr>
      <w:r w:rsidRPr="00111B82">
        <w:rPr>
          <w:lang w:val="sl-SI"/>
        </w:rPr>
        <w:t>da je seznanjen s temi splošnimi pogoji, ki so sestavni del soglasja in da z njimi v celoti soglaša,</w:t>
      </w:r>
    </w:p>
    <w:p w14:paraId="27B7B347" w14:textId="77777777" w:rsidR="00111B82" w:rsidRPr="00111B82" w:rsidRDefault="001B7279" w:rsidP="00DB3A92">
      <w:pPr>
        <w:pStyle w:val="Odstavekseznama"/>
        <w:numPr>
          <w:ilvl w:val="0"/>
          <w:numId w:val="19"/>
        </w:numPr>
        <w:tabs>
          <w:tab w:val="left" w:pos="1701"/>
        </w:tabs>
        <w:ind w:left="714" w:hanging="357"/>
        <w:jc w:val="both"/>
        <w:rPr>
          <w:rFonts w:cs="Arial"/>
          <w:szCs w:val="20"/>
          <w:lang w:val="sl-SI"/>
        </w:rPr>
      </w:pPr>
      <w:r w:rsidRPr="00111B82">
        <w:rPr>
          <w:rFonts w:cs="Arial"/>
          <w:szCs w:val="20"/>
          <w:lang w:val="sl-SI"/>
        </w:rPr>
        <w:t xml:space="preserve">da je seznanjen s pogoji poslovanja za uporabo informacijskega sistema eDavki, ki so objavljeni na spletni strani: </w:t>
      </w:r>
      <w:hyperlink r:id="rId11" w:history="1">
        <w:r w:rsidRPr="00111B82">
          <w:rPr>
            <w:rStyle w:val="Hiperpovezava"/>
            <w:rFonts w:cs="Arial"/>
            <w:szCs w:val="20"/>
            <w:lang w:val="sl-SI"/>
          </w:rPr>
          <w:t>eDavki - Pogoji posl. (durs.si)</w:t>
        </w:r>
      </w:hyperlink>
      <w:r w:rsidRPr="00111B82">
        <w:rPr>
          <w:rFonts w:cs="Arial"/>
          <w:szCs w:val="20"/>
          <w:lang w:val="sl-SI"/>
        </w:rPr>
        <w:t xml:space="preserve"> ter pojasnil</w:t>
      </w:r>
      <w:r w:rsidRPr="00111B82">
        <w:rPr>
          <w:rFonts w:cs="Arial"/>
          <w:szCs w:val="20"/>
          <w:lang w:val="sl-SI"/>
        </w:rPr>
        <w:t xml:space="preserve">i v zvezi s podpisovanjem in  varnostjo pri uporabi portala eDavki in mobilne aplikacije eDavki, ki so objavljeni na spletni strani: </w:t>
      </w:r>
      <w:hyperlink r:id="rId12" w:history="1">
        <w:r w:rsidRPr="00111B82">
          <w:rPr>
            <w:rStyle w:val="Hiperpovezava"/>
            <w:rFonts w:cs="Arial"/>
            <w:szCs w:val="20"/>
            <w:lang w:val="sl-SI"/>
          </w:rPr>
          <w:t xml:space="preserve">eDavki - </w:t>
        </w:r>
        <w:r w:rsidRPr="00111B82">
          <w:rPr>
            <w:rStyle w:val="Hiperpovezava"/>
            <w:rFonts w:cs="Arial"/>
            <w:szCs w:val="20"/>
            <w:lang w:val="sl-SI"/>
          </w:rPr>
          <w:t>Varnost pri uporabi portala eDavki in mobilne aplikacije eDavki (durs.si)</w:t>
        </w:r>
      </w:hyperlink>
      <w:r w:rsidRPr="00111B82">
        <w:rPr>
          <w:rFonts w:cs="Arial"/>
          <w:szCs w:val="20"/>
          <w:lang w:val="sl-SI"/>
        </w:rPr>
        <w:t xml:space="preserve">, </w:t>
      </w:r>
    </w:p>
    <w:p w14:paraId="4D656191" w14:textId="77777777" w:rsidR="00111B82" w:rsidRPr="00111B82" w:rsidRDefault="001B7279" w:rsidP="00DB3A92">
      <w:pPr>
        <w:pStyle w:val="Odstavekseznama"/>
        <w:numPr>
          <w:ilvl w:val="0"/>
          <w:numId w:val="19"/>
        </w:numPr>
        <w:tabs>
          <w:tab w:val="left" w:pos="1701"/>
        </w:tabs>
        <w:jc w:val="both"/>
        <w:rPr>
          <w:lang w:val="sl-SI"/>
        </w:rPr>
      </w:pPr>
      <w:r w:rsidRPr="00111B82">
        <w:rPr>
          <w:lang w:val="sl-SI"/>
        </w:rPr>
        <w:t>da se banki plačnika in Upravi Republike Slovenije za javna plačila (v nadaljevanju: UJP) razkrijejo podatki, ki so davčna tajnost,</w:t>
      </w:r>
    </w:p>
    <w:p w14:paraId="455CC90C" w14:textId="77777777" w:rsidR="00111B82" w:rsidRPr="00111B82" w:rsidRDefault="001B7279" w:rsidP="00DB3A92">
      <w:pPr>
        <w:pStyle w:val="Odstavekseznama"/>
        <w:numPr>
          <w:ilvl w:val="0"/>
          <w:numId w:val="19"/>
        </w:numPr>
        <w:tabs>
          <w:tab w:val="left" w:pos="1701"/>
        </w:tabs>
        <w:jc w:val="both"/>
        <w:rPr>
          <w:lang w:val="sl-SI"/>
        </w:rPr>
      </w:pPr>
      <w:r w:rsidRPr="00111B82">
        <w:rPr>
          <w:lang w:val="sl-SI"/>
        </w:rPr>
        <w:t>da soglaša, da FURS obdeluje in hrani osebne pod</w:t>
      </w:r>
      <w:r w:rsidRPr="00111B82">
        <w:rPr>
          <w:lang w:val="sl-SI"/>
        </w:rPr>
        <w:t xml:space="preserve">atke, ki so pridobljeni zaradi potreb poslovanja s SEPA direktno obremenitvijo, </w:t>
      </w:r>
    </w:p>
    <w:p w14:paraId="1399B53E" w14:textId="77777777" w:rsidR="00111B82" w:rsidRPr="00111B82" w:rsidRDefault="001B7279" w:rsidP="00DB3A92">
      <w:pPr>
        <w:pStyle w:val="Odstavekseznama"/>
        <w:numPr>
          <w:ilvl w:val="0"/>
          <w:numId w:val="19"/>
        </w:numPr>
        <w:tabs>
          <w:tab w:val="left" w:pos="1701"/>
        </w:tabs>
        <w:jc w:val="both"/>
        <w:rPr>
          <w:lang w:val="sl-SI"/>
        </w:rPr>
      </w:pPr>
      <w:r w:rsidRPr="00111B82">
        <w:rPr>
          <w:lang w:val="sl-SI"/>
        </w:rPr>
        <w:t xml:space="preserve">da je seznanjen, da so informacije o varstvu osebnih podatkov objavljene na </w:t>
      </w:r>
      <w:hyperlink r:id="rId13" w:anchor="c6991" w:history="1">
        <w:r w:rsidRPr="00111B82">
          <w:rPr>
            <w:rStyle w:val="Hiperpovezava"/>
            <w:lang w:val="sl-SI"/>
          </w:rPr>
          <w:t>spletni strani FURS</w:t>
        </w:r>
      </w:hyperlink>
      <w:r w:rsidRPr="00111B82">
        <w:rPr>
          <w:rFonts w:cs="Arial"/>
          <w:szCs w:val="20"/>
          <w:lang w:val="sl-SI" w:eastAsia="sl-SI"/>
        </w:rPr>
        <w:t>.</w:t>
      </w:r>
    </w:p>
    <w:p w14:paraId="0ACAC3E0" w14:textId="77777777" w:rsidR="00111B82" w:rsidRPr="00111B82" w:rsidRDefault="00111B82" w:rsidP="00DB3A92">
      <w:pPr>
        <w:pStyle w:val="Odstavekseznama"/>
        <w:tabs>
          <w:tab w:val="left" w:pos="1701"/>
        </w:tabs>
        <w:jc w:val="both"/>
        <w:rPr>
          <w:lang w:val="sl-SI"/>
        </w:rPr>
      </w:pPr>
    </w:p>
    <w:p w14:paraId="1FC90C45"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7EE866C3"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(opredelitev izrazov)</w:t>
      </w:r>
    </w:p>
    <w:p w14:paraId="34BB53C8" w14:textId="77777777" w:rsidR="00111B82" w:rsidRPr="00111B82" w:rsidRDefault="00111B82" w:rsidP="00DB3A92">
      <w:pPr>
        <w:tabs>
          <w:tab w:val="left" w:pos="1701"/>
        </w:tabs>
        <w:jc w:val="center"/>
        <w:rPr>
          <w:rFonts w:cs="Arial"/>
          <w:szCs w:val="20"/>
          <w:lang w:val="sl-SI" w:eastAsia="sl-SI"/>
        </w:rPr>
      </w:pPr>
    </w:p>
    <w:p w14:paraId="1189ECC3" w14:textId="77777777" w:rsidR="00111B82" w:rsidRPr="00111B82" w:rsidRDefault="001B7279" w:rsidP="00DB3A92">
      <w:pPr>
        <w:pStyle w:val="Odstavekseznama"/>
        <w:tabs>
          <w:tab w:val="left" w:pos="1701"/>
        </w:tabs>
        <w:ind w:left="0"/>
        <w:jc w:val="both"/>
        <w:rPr>
          <w:lang w:val="sl-SI"/>
        </w:rPr>
      </w:pPr>
      <w:r w:rsidRPr="00111B82">
        <w:rPr>
          <w:lang w:val="sl-SI"/>
        </w:rPr>
        <w:t xml:space="preserve">Posamezni izrazi uporabljeni v teh splošnih pogojih imajo naslednji pomen: </w:t>
      </w:r>
    </w:p>
    <w:p w14:paraId="734CA4CB"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SEPA direktna obremenitev</w:t>
      </w:r>
      <w:r>
        <w:rPr>
          <w:rStyle w:val="Sprotnaopomba-sklic"/>
          <w:b/>
          <w:lang w:val="sl-SI"/>
        </w:rPr>
        <w:footnoteReference w:id="1"/>
      </w:r>
      <w:r w:rsidRPr="00111B82">
        <w:rPr>
          <w:b/>
          <w:lang w:val="sl-SI"/>
        </w:rPr>
        <w:t xml:space="preserve"> </w:t>
      </w:r>
      <w:r w:rsidRPr="00111B82">
        <w:rPr>
          <w:bCs/>
          <w:lang w:val="sl-SI"/>
        </w:rPr>
        <w:t>(</w:t>
      </w:r>
      <w:r w:rsidRPr="00111B82">
        <w:rPr>
          <w:lang w:val="sl-SI"/>
        </w:rPr>
        <w:t xml:space="preserve">v nadaljevanju: SDD) je plačilna </w:t>
      </w:r>
      <w:r w:rsidRPr="00111B82">
        <w:rPr>
          <w:lang w:val="sl-SI"/>
        </w:rPr>
        <w:t>transakcija za poravnavo enkratnih ali ponavljajočih obveznosti v evrih na območju SEPA</w:t>
      </w:r>
      <w:r>
        <w:rPr>
          <w:rStyle w:val="Sprotnaopomba-sklic"/>
          <w:lang w:val="sl-SI"/>
        </w:rPr>
        <w:footnoteReference w:id="2"/>
      </w:r>
      <w:r w:rsidRPr="00111B82">
        <w:rPr>
          <w:lang w:val="sl-SI"/>
        </w:rPr>
        <w:t>, pri kateri za obremenitev plačilnega računa plačnika, plačilni nalog za SDD določi prejemnik plačila na podlagi plačnikovega soglasja,</w:t>
      </w:r>
    </w:p>
    <w:p w14:paraId="5E5AE32D" w14:textId="77777777" w:rsidR="00111B82" w:rsidRPr="00111B82" w:rsidRDefault="001B7279" w:rsidP="00DB3A92">
      <w:pPr>
        <w:pStyle w:val="Odstavekseznama"/>
        <w:numPr>
          <w:ilvl w:val="0"/>
          <w:numId w:val="22"/>
        </w:numPr>
        <w:tabs>
          <w:tab w:val="left" w:pos="1701"/>
        </w:tabs>
        <w:jc w:val="both"/>
        <w:rPr>
          <w:rFonts w:cs="Arial"/>
          <w:szCs w:val="20"/>
          <w:lang w:val="sl-SI"/>
        </w:rPr>
      </w:pPr>
      <w:r w:rsidRPr="00111B82">
        <w:rPr>
          <w:b/>
          <w:lang w:val="sl-SI"/>
        </w:rPr>
        <w:t xml:space="preserve">prejemnik plačila </w:t>
      </w:r>
      <w:r w:rsidRPr="00111B82">
        <w:rPr>
          <w:bCs/>
          <w:lang w:val="sl-SI"/>
        </w:rPr>
        <w:t>je imetnik r</w:t>
      </w:r>
      <w:r w:rsidRPr="00111B82">
        <w:rPr>
          <w:bCs/>
          <w:lang w:val="sl-SI"/>
        </w:rPr>
        <w:t>ačuna v dobro katerega bo izvršeno plačilo s SDD oz. prejemnik sredstev iz naslova plačila obvezne dajatve s SDD, ki je pooblastil nadzornika javnofinančnih prihodkov za zastopanje v vseh postopkih s SDD,</w:t>
      </w:r>
    </w:p>
    <w:p w14:paraId="5FCA10AF" w14:textId="77777777" w:rsidR="00111B82" w:rsidRPr="00111B82" w:rsidRDefault="001B7279" w:rsidP="00DB3A92">
      <w:pPr>
        <w:pStyle w:val="Odstavekseznama"/>
        <w:numPr>
          <w:ilvl w:val="0"/>
          <w:numId w:val="22"/>
        </w:numPr>
        <w:tabs>
          <w:tab w:val="left" w:pos="1701"/>
        </w:tabs>
        <w:jc w:val="both"/>
        <w:rPr>
          <w:rFonts w:cs="Arial"/>
          <w:szCs w:val="20"/>
          <w:lang w:val="sl-SI"/>
        </w:rPr>
      </w:pPr>
      <w:r w:rsidRPr="00111B82">
        <w:rPr>
          <w:b/>
          <w:lang w:val="sl-SI"/>
        </w:rPr>
        <w:t>imetnik računa</w:t>
      </w:r>
      <w:r>
        <w:rPr>
          <w:rStyle w:val="Sprotnaopomba-sklic"/>
          <w:b/>
          <w:lang w:val="sl-SI"/>
        </w:rPr>
        <w:footnoteReference w:id="3"/>
      </w:r>
      <w:r w:rsidRPr="00111B82">
        <w:rPr>
          <w:b/>
          <w:lang w:val="sl-SI"/>
        </w:rPr>
        <w:t xml:space="preserve"> </w:t>
      </w:r>
      <w:r w:rsidRPr="00111B82">
        <w:rPr>
          <w:rFonts w:cs="Arial"/>
          <w:szCs w:val="20"/>
          <w:lang w:val="sl-SI"/>
        </w:rPr>
        <w:t>je proračunski uporabnik, ki sreds</w:t>
      </w:r>
      <w:r w:rsidRPr="00111B82">
        <w:rPr>
          <w:rFonts w:cs="Arial"/>
          <w:szCs w:val="20"/>
          <w:lang w:val="sl-SI"/>
        </w:rPr>
        <w:t xml:space="preserve">tva računa vodi v svoji poslovni knjigi, t.j. blagajna javnega financiranja (proračun države, proračuni občin, ZZZS in ZPIZ ter drugi proračunski uporabniki po zakonu), kateri bodo sredstva obveznih dajatev razporejena, </w:t>
      </w:r>
    </w:p>
    <w:p w14:paraId="65EEF385"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nadzornik</w:t>
      </w:r>
      <w:r>
        <w:rPr>
          <w:rStyle w:val="Sprotnaopomba-sklic"/>
          <w:rFonts w:cs="Arial"/>
          <w:szCs w:val="20"/>
          <w:lang w:val="sl-SI"/>
        </w:rPr>
        <w:footnoteReference w:id="4"/>
      </w:r>
      <w:r w:rsidRPr="00111B82">
        <w:rPr>
          <w:lang w:val="sl-SI"/>
        </w:rPr>
        <w:t xml:space="preserve"> </w:t>
      </w:r>
      <w:r w:rsidRPr="00111B82">
        <w:rPr>
          <w:rFonts w:cs="Arial"/>
          <w:szCs w:val="20"/>
          <w:lang w:val="sl-SI"/>
        </w:rPr>
        <w:t xml:space="preserve">je FURS, ki je na </w:t>
      </w:r>
      <w:r w:rsidRPr="00111B82">
        <w:rPr>
          <w:rFonts w:cs="Arial"/>
          <w:szCs w:val="20"/>
          <w:lang w:val="sl-SI"/>
        </w:rPr>
        <w:t>podlagi zakona</w:t>
      </w:r>
      <w:r>
        <w:rPr>
          <w:rFonts w:cs="Arial"/>
          <w:szCs w:val="20"/>
          <w:vertAlign w:val="superscript"/>
          <w:lang w:val="sl-SI"/>
        </w:rPr>
        <w:footnoteReference w:id="5"/>
      </w:r>
      <w:r w:rsidRPr="00111B82">
        <w:rPr>
          <w:rFonts w:cs="Arial"/>
          <w:szCs w:val="20"/>
          <w:lang w:val="sl-SI"/>
        </w:rPr>
        <w:t xml:space="preserve"> pristojen za pobiranje obveznih dajatev, vodenje evidenc terjatev obveznih dajatev, usklajevanje in poročanje ter izterjavo terjatev obveznih dajatev,</w:t>
      </w:r>
    </w:p>
    <w:p w14:paraId="1B012F61"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 xml:space="preserve">plačnik </w:t>
      </w:r>
      <w:r w:rsidRPr="00111B82">
        <w:rPr>
          <w:rFonts w:cs="Arial"/>
          <w:szCs w:val="20"/>
          <w:lang w:val="sl-SI"/>
        </w:rPr>
        <w:t xml:space="preserve">je fizična oseba - zavezanec za davek kot je opredeljen v </w:t>
      </w:r>
      <w:r w:rsidRPr="00111B82">
        <w:rPr>
          <w:lang w:val="sl-SI"/>
        </w:rPr>
        <w:t>Zakonu o davčnem posto</w:t>
      </w:r>
      <w:r w:rsidRPr="00111B82">
        <w:rPr>
          <w:lang w:val="sl-SI"/>
        </w:rPr>
        <w:t>pku</w:t>
      </w:r>
      <w:r>
        <w:rPr>
          <w:rStyle w:val="Sprotnaopomba-sklic"/>
          <w:lang w:val="sl-SI"/>
        </w:rPr>
        <w:footnoteReference w:id="6"/>
      </w:r>
      <w:r w:rsidRPr="00111B82">
        <w:rPr>
          <w:lang w:val="sl-SI"/>
        </w:rPr>
        <w:t xml:space="preserve"> (v nadaljevanju: ZDavP-2),</w:t>
      </w:r>
    </w:p>
    <w:p w14:paraId="17834B99"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 xml:space="preserve">soglasje </w:t>
      </w:r>
      <w:r w:rsidRPr="00111B82">
        <w:rPr>
          <w:bCs/>
          <w:lang w:val="sl-SI"/>
        </w:rPr>
        <w:t xml:space="preserve">je pooblastilo, ki ga plačnik izda prejemniku plačila za izvršitev več plačilnih transakcij. Plačnik s soglasjem prejemniku plačila dovoli posredovanje plačilnega naloga za obremenitev plačilnega računa plačnika v </w:t>
      </w:r>
      <w:r w:rsidRPr="00111B82">
        <w:rPr>
          <w:bCs/>
          <w:lang w:val="sl-SI"/>
        </w:rPr>
        <w:t xml:space="preserve">višini nastale obveznosti s SDD, </w:t>
      </w:r>
    </w:p>
    <w:p w14:paraId="22F7D844"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plačilni nalog</w:t>
      </w:r>
      <w:r>
        <w:rPr>
          <w:rStyle w:val="Sprotnaopomba-sklic"/>
          <w:b/>
          <w:lang w:val="sl-SI"/>
        </w:rPr>
        <w:footnoteReference w:id="7"/>
      </w:r>
      <w:r w:rsidRPr="00111B82">
        <w:rPr>
          <w:lang w:val="sl-SI"/>
        </w:rPr>
        <w:t xml:space="preserve"> je</w:t>
      </w:r>
      <w:r w:rsidRPr="00111B82">
        <w:rPr>
          <w:rFonts w:cs="Arial"/>
          <w:color w:val="000000"/>
          <w:shd w:val="clear" w:color="auto" w:fill="FFFFFF"/>
          <w:lang w:val="sl-SI"/>
        </w:rPr>
        <w:t xml:space="preserve"> </w:t>
      </w:r>
      <w:r w:rsidRPr="00111B82">
        <w:rPr>
          <w:bCs/>
          <w:lang w:val="sl-SI"/>
        </w:rPr>
        <w:t>navodilo plačnika ponudniku plačilnih storitev, s katerim odredi izvršitev plačilne transakcije,</w:t>
      </w:r>
    </w:p>
    <w:p w14:paraId="19307E93"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 xml:space="preserve">banka plačnika </w:t>
      </w:r>
      <w:r w:rsidRPr="00111B82">
        <w:rPr>
          <w:lang w:val="sl-SI"/>
        </w:rPr>
        <w:t>je izvajalec plačilnega prometa, pri katerem ima plačnik odprt plačilni račun,</w:t>
      </w:r>
    </w:p>
    <w:p w14:paraId="74748705"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 xml:space="preserve">UJP </w:t>
      </w:r>
      <w:r w:rsidRPr="00111B82">
        <w:rPr>
          <w:lang w:val="sl-SI"/>
        </w:rPr>
        <w:t>(Uprava</w:t>
      </w:r>
      <w:r w:rsidRPr="00111B82">
        <w:rPr>
          <w:lang w:val="sl-SI"/>
        </w:rPr>
        <w:t xml:space="preserve"> Republike Slovenije za javna plačila) je organ, ki opravlja plačilne storitve za proračunske uporabnike, razen, če ni z zakonom drugače določeno</w:t>
      </w:r>
      <w:r>
        <w:rPr>
          <w:rStyle w:val="Sprotnaopomba-sklic"/>
          <w:lang w:val="sl-SI"/>
        </w:rPr>
        <w:footnoteReference w:id="8"/>
      </w:r>
      <w:r w:rsidRPr="00111B82">
        <w:rPr>
          <w:lang w:val="sl-SI"/>
        </w:rPr>
        <w:t>,</w:t>
      </w:r>
    </w:p>
    <w:p w14:paraId="356CBECE" w14:textId="77777777" w:rsidR="00111B82" w:rsidRPr="00111B82" w:rsidRDefault="001B7279" w:rsidP="00DB3A92">
      <w:pPr>
        <w:pStyle w:val="Odstavekseznama"/>
        <w:numPr>
          <w:ilvl w:val="0"/>
          <w:numId w:val="22"/>
        </w:numPr>
        <w:tabs>
          <w:tab w:val="left" w:pos="1701"/>
        </w:tabs>
        <w:jc w:val="both"/>
        <w:rPr>
          <w:b/>
          <w:lang w:val="sl-SI"/>
        </w:rPr>
      </w:pPr>
      <w:r w:rsidRPr="00111B82">
        <w:rPr>
          <w:b/>
          <w:lang w:val="sl-SI"/>
        </w:rPr>
        <w:t xml:space="preserve">osnovna shema SDD </w:t>
      </w:r>
      <w:r w:rsidRPr="00111B82">
        <w:rPr>
          <w:lang w:val="sl-SI"/>
        </w:rPr>
        <w:t xml:space="preserve">določa pravila, standarde in postopke za izvajanje SDD, kjer je plačnik </w:t>
      </w:r>
      <w:r w:rsidRPr="00111B82">
        <w:rPr>
          <w:lang w:val="sl-SI"/>
        </w:rPr>
        <w:t>praviloma fizična oseba, prejemnik plačila pa je pravna oseba,</w:t>
      </w:r>
    </w:p>
    <w:p w14:paraId="27E0C592"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obvezna dajatev</w:t>
      </w:r>
      <w:r w:rsidRPr="00111B82">
        <w:rPr>
          <w:lang w:val="sl-SI"/>
        </w:rPr>
        <w:t xml:space="preserve"> je dajatev, kot je definirana v Zakonu o finančni upravi,</w:t>
      </w:r>
    </w:p>
    <w:p w14:paraId="7508389E"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druge denarne nedavčne obveznosti</w:t>
      </w:r>
      <w:r w:rsidRPr="00111B82">
        <w:rPr>
          <w:lang w:val="sl-SI"/>
        </w:rPr>
        <w:t xml:space="preserve"> so obveznosti zavezanca, ki niso obvezne dajatve in za izterjavo katerih je v skladu </w:t>
      </w:r>
      <w:r w:rsidRPr="00111B82">
        <w:rPr>
          <w:lang w:val="sl-SI"/>
        </w:rPr>
        <w:t xml:space="preserve">z zakonom pristojen FURS,   </w:t>
      </w:r>
    </w:p>
    <w:p w14:paraId="577109A5"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davek</w:t>
      </w:r>
      <w:r w:rsidRPr="00111B82">
        <w:rPr>
          <w:lang w:val="sl-SI"/>
        </w:rPr>
        <w:t xml:space="preserve"> ima enak pomen kot v ZDavP-2,</w:t>
      </w:r>
    </w:p>
    <w:p w14:paraId="268BEFB6"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podračun obveznih dajatev in drugih javnofinančnih prihodkov</w:t>
      </w:r>
      <w:r>
        <w:rPr>
          <w:rStyle w:val="Sprotnaopomba-sklic"/>
          <w:b/>
          <w:lang w:val="sl-SI"/>
        </w:rPr>
        <w:footnoteReference w:id="9"/>
      </w:r>
      <w:r w:rsidRPr="00111B82">
        <w:rPr>
          <w:b/>
          <w:lang w:val="sl-SI"/>
        </w:rPr>
        <w:t xml:space="preserve"> </w:t>
      </w:r>
      <w:r w:rsidRPr="00111B82">
        <w:rPr>
          <w:bCs/>
          <w:lang w:val="sl-SI"/>
        </w:rPr>
        <w:t>(v nadaljevanju: podračun JFP)</w:t>
      </w:r>
      <w:r w:rsidRPr="00111B82">
        <w:rPr>
          <w:lang w:val="sl-SI"/>
        </w:rPr>
        <w:t xml:space="preserve"> je račun na katerega zavezanci plačujejo obvezne dajatve in druge javnofinančne prihodke,</w:t>
      </w:r>
    </w:p>
    <w:p w14:paraId="6177DAC1" w14:textId="77777777" w:rsidR="00111B82" w:rsidRPr="00111B82" w:rsidRDefault="001B7279" w:rsidP="00DB3A92">
      <w:pPr>
        <w:pStyle w:val="Odstavekseznama"/>
        <w:numPr>
          <w:ilvl w:val="0"/>
          <w:numId w:val="22"/>
        </w:numPr>
        <w:tabs>
          <w:tab w:val="left" w:pos="1701"/>
        </w:tabs>
        <w:jc w:val="both"/>
        <w:rPr>
          <w:lang w:val="sl-SI"/>
        </w:rPr>
      </w:pPr>
      <w:r w:rsidRPr="00111B82">
        <w:rPr>
          <w:b/>
          <w:bCs/>
          <w:lang w:val="sl-SI"/>
        </w:rPr>
        <w:t>plačiln</w:t>
      </w:r>
      <w:r w:rsidRPr="00111B82">
        <w:rPr>
          <w:b/>
          <w:bCs/>
          <w:lang w:val="sl-SI"/>
        </w:rPr>
        <w:t>i račun</w:t>
      </w:r>
      <w:r w:rsidRPr="00111B82">
        <w:rPr>
          <w:lang w:val="sl-SI"/>
        </w:rPr>
        <w:t xml:space="preserve"> je račun plačnika za katerega je FURS podal soglasje za SDD,</w:t>
      </w:r>
    </w:p>
    <w:p w14:paraId="4E0FFC73" w14:textId="77777777" w:rsidR="00111B82" w:rsidRPr="00111B82" w:rsidRDefault="001B7279" w:rsidP="00DB3A92">
      <w:pPr>
        <w:pStyle w:val="Odstavekseznama"/>
        <w:numPr>
          <w:ilvl w:val="0"/>
          <w:numId w:val="22"/>
        </w:numPr>
        <w:tabs>
          <w:tab w:val="left" w:pos="1701"/>
        </w:tabs>
        <w:jc w:val="both"/>
        <w:rPr>
          <w:lang w:val="sl-SI"/>
        </w:rPr>
      </w:pPr>
      <w:r w:rsidRPr="00111B82">
        <w:rPr>
          <w:b/>
          <w:lang w:val="sl-SI"/>
        </w:rPr>
        <w:t>referenca prejemnika</w:t>
      </w:r>
      <w:r>
        <w:rPr>
          <w:rStyle w:val="Sprotnaopomba-sklic"/>
          <w:b/>
          <w:lang w:val="sl-SI"/>
        </w:rPr>
        <w:footnoteReference w:id="10"/>
      </w:r>
      <w:r w:rsidRPr="00111B82">
        <w:rPr>
          <w:lang w:val="sl-SI"/>
        </w:rPr>
        <w:t xml:space="preserve"> je podatek na plačilnem nalogu na podlagi katerega se določi plačnik davka in vrsta davka, ki se plačuje,</w:t>
      </w:r>
    </w:p>
    <w:p w14:paraId="5654958D" w14:textId="77777777" w:rsidR="00F3204F" w:rsidRPr="00F3204F" w:rsidRDefault="001B7279" w:rsidP="00DB3A92">
      <w:pPr>
        <w:pStyle w:val="Odstavekseznama"/>
        <w:numPr>
          <w:ilvl w:val="0"/>
          <w:numId w:val="22"/>
        </w:numPr>
        <w:tabs>
          <w:tab w:val="left" w:pos="1701"/>
        </w:tabs>
        <w:jc w:val="both"/>
        <w:rPr>
          <w:lang w:val="sl-SI"/>
        </w:rPr>
      </w:pPr>
      <w:r w:rsidRPr="00111B82">
        <w:rPr>
          <w:b/>
          <w:lang w:val="sl-SI"/>
        </w:rPr>
        <w:t>datum izvršitve</w:t>
      </w:r>
      <w:r w:rsidRPr="00111B82">
        <w:rPr>
          <w:bCs/>
          <w:lang w:val="sl-SI"/>
        </w:rPr>
        <w:t xml:space="preserve"> je datum obremenitve računa plačnika</w:t>
      </w:r>
      <w:r w:rsidRPr="00111B82">
        <w:rPr>
          <w:lang w:val="sl-SI"/>
        </w:rPr>
        <w:t xml:space="preserve">. </w:t>
      </w:r>
    </w:p>
    <w:p w14:paraId="05FA30E5" w14:textId="77777777" w:rsidR="00111B82" w:rsidRPr="00111B82" w:rsidRDefault="00111B82" w:rsidP="00DB3A92">
      <w:pPr>
        <w:tabs>
          <w:tab w:val="left" w:pos="1701"/>
        </w:tabs>
        <w:jc w:val="both"/>
        <w:rPr>
          <w:lang w:val="sl-SI"/>
        </w:rPr>
      </w:pPr>
    </w:p>
    <w:p w14:paraId="6A327F88" w14:textId="77777777" w:rsidR="00111B82" w:rsidRPr="00111B82" w:rsidRDefault="001B7279" w:rsidP="00DB3A92">
      <w:pPr>
        <w:pStyle w:val="Odstavekseznama"/>
        <w:numPr>
          <w:ilvl w:val="0"/>
          <w:numId w:val="20"/>
        </w:numPr>
        <w:tabs>
          <w:tab w:val="left" w:pos="1701"/>
        </w:tabs>
        <w:jc w:val="center"/>
        <w:rPr>
          <w:b/>
          <w:lang w:val="sl-SI"/>
        </w:rPr>
      </w:pPr>
      <w:r w:rsidRPr="00111B82">
        <w:rPr>
          <w:b/>
          <w:lang w:val="sl-SI"/>
        </w:rPr>
        <w:t>Po</w:t>
      </w:r>
      <w:r w:rsidRPr="00111B82">
        <w:rPr>
          <w:b/>
          <w:lang w:val="sl-SI"/>
        </w:rPr>
        <w:t>oblastilo nadzorniku</w:t>
      </w:r>
    </w:p>
    <w:p w14:paraId="2E53630B" w14:textId="77777777" w:rsidR="00111B82" w:rsidRPr="00111B82" w:rsidRDefault="00111B82" w:rsidP="00DB3A92">
      <w:pPr>
        <w:tabs>
          <w:tab w:val="left" w:pos="1701"/>
        </w:tabs>
        <w:rPr>
          <w:b/>
          <w:lang w:val="sl-SI"/>
        </w:rPr>
      </w:pPr>
    </w:p>
    <w:p w14:paraId="500B6048"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5F798857"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(vključitev v poslovanje s SDD)</w:t>
      </w:r>
    </w:p>
    <w:p w14:paraId="547057CF" w14:textId="77777777" w:rsidR="00111B82" w:rsidRPr="00111B82" w:rsidRDefault="00111B82" w:rsidP="00DB3A92">
      <w:pPr>
        <w:tabs>
          <w:tab w:val="left" w:pos="1701"/>
        </w:tabs>
        <w:jc w:val="center"/>
        <w:rPr>
          <w:rFonts w:cs="Arial"/>
          <w:szCs w:val="20"/>
          <w:lang w:val="sl-SI" w:eastAsia="sl-SI"/>
        </w:rPr>
      </w:pPr>
    </w:p>
    <w:p w14:paraId="74E570BF" w14:textId="77777777" w:rsidR="00111B82" w:rsidRPr="00111B82" w:rsidRDefault="001B7279" w:rsidP="00DB3A92">
      <w:pPr>
        <w:tabs>
          <w:tab w:val="left" w:pos="1701"/>
        </w:tabs>
        <w:contextualSpacing/>
        <w:jc w:val="both"/>
        <w:rPr>
          <w:rFonts w:cs="Arial"/>
          <w:szCs w:val="20"/>
          <w:lang w:val="sl-SI" w:eastAsia="sl-SI"/>
        </w:rPr>
      </w:pPr>
      <w:r w:rsidRPr="00111B82">
        <w:rPr>
          <w:rFonts w:cs="Arial"/>
          <w:szCs w:val="20"/>
          <w:lang w:val="sl-SI" w:eastAsia="sl-SI"/>
        </w:rPr>
        <w:t>(1) Obvezne dajatve za katere je nadzornik FURS</w:t>
      </w:r>
      <w:r w:rsidR="008A4277">
        <w:rPr>
          <w:rFonts w:cs="Arial"/>
          <w:szCs w:val="20"/>
          <w:lang w:val="sl-SI" w:eastAsia="sl-SI"/>
        </w:rPr>
        <w:t>,</w:t>
      </w:r>
      <w:r w:rsidRPr="00111B82">
        <w:rPr>
          <w:rFonts w:cs="Arial"/>
          <w:szCs w:val="20"/>
          <w:lang w:val="sl-SI" w:eastAsia="sl-SI"/>
        </w:rPr>
        <w:t xml:space="preserve"> se lahko plačujejo s SDD, če se plačujejo na podračun JFP za katerega je FURS prejel pooblastilo imetnika podračuna JFP za vključitev podračuna JFP v poslovanje s SDD. </w:t>
      </w:r>
    </w:p>
    <w:p w14:paraId="21233358" w14:textId="77777777" w:rsidR="00111B82" w:rsidRPr="00111B82" w:rsidRDefault="00111B82" w:rsidP="00DB3A92">
      <w:pPr>
        <w:tabs>
          <w:tab w:val="left" w:pos="1701"/>
        </w:tabs>
        <w:contextualSpacing/>
        <w:jc w:val="both"/>
        <w:rPr>
          <w:rFonts w:cs="Arial"/>
          <w:szCs w:val="20"/>
          <w:lang w:val="sl-SI" w:eastAsia="sl-SI"/>
        </w:rPr>
      </w:pPr>
    </w:p>
    <w:p w14:paraId="5E75766E" w14:textId="77777777" w:rsidR="00111B82" w:rsidRPr="00111B82" w:rsidRDefault="001B7279" w:rsidP="00DB3A92">
      <w:pPr>
        <w:tabs>
          <w:tab w:val="left" w:pos="1701"/>
        </w:tabs>
        <w:contextualSpacing/>
        <w:jc w:val="both"/>
        <w:rPr>
          <w:rFonts w:cs="Arial"/>
          <w:szCs w:val="20"/>
          <w:lang w:val="sl-SI" w:eastAsia="sl-SI"/>
        </w:rPr>
      </w:pPr>
      <w:r w:rsidRPr="00111B82">
        <w:rPr>
          <w:rFonts w:cs="Arial"/>
          <w:szCs w:val="20"/>
          <w:lang w:val="sl-SI" w:eastAsia="sl-SI"/>
        </w:rPr>
        <w:t>(2) Imetnik podračuna JFP s pooblastilom pooblasti FURS za zastopanje v vseh postopki</w:t>
      </w:r>
      <w:r w:rsidRPr="00111B82">
        <w:rPr>
          <w:rFonts w:cs="Arial"/>
          <w:szCs w:val="20"/>
          <w:lang w:val="sl-SI" w:eastAsia="sl-SI"/>
        </w:rPr>
        <w:t>h poslovanja s SDD, vključno za sklepanje soglasij s plačniki obveznih dajatev in za pošiljanje nalogov za SDD v breme računov plačnikov.</w:t>
      </w:r>
    </w:p>
    <w:p w14:paraId="5B4D5464" w14:textId="77777777" w:rsidR="00111B82" w:rsidRPr="00111B82" w:rsidRDefault="00111B82" w:rsidP="00DB3A92">
      <w:pPr>
        <w:tabs>
          <w:tab w:val="left" w:pos="1701"/>
        </w:tabs>
        <w:contextualSpacing/>
        <w:jc w:val="both"/>
        <w:rPr>
          <w:rFonts w:cs="Arial"/>
          <w:szCs w:val="20"/>
          <w:lang w:val="sl-SI" w:eastAsia="sl-SI"/>
        </w:rPr>
      </w:pPr>
    </w:p>
    <w:p w14:paraId="40AB78E3" w14:textId="77777777" w:rsidR="00111B82" w:rsidRPr="00111B82" w:rsidRDefault="001B7279" w:rsidP="00DB3A92">
      <w:pPr>
        <w:tabs>
          <w:tab w:val="left" w:pos="1701"/>
        </w:tabs>
        <w:contextualSpacing/>
        <w:jc w:val="both"/>
        <w:rPr>
          <w:rFonts w:cs="Arial"/>
          <w:szCs w:val="20"/>
          <w:lang w:val="sl-SI" w:eastAsia="sl-SI"/>
        </w:rPr>
      </w:pPr>
      <w:r w:rsidRPr="00111B82">
        <w:rPr>
          <w:rFonts w:cs="Arial"/>
          <w:szCs w:val="20"/>
          <w:lang w:val="sl-SI" w:eastAsia="sl-SI"/>
        </w:rPr>
        <w:t>(3) FURS na svoji spletni strani objavi seznam imetnikov podračunov JFP od katerih je prejel pooblastilo za vključite</w:t>
      </w:r>
      <w:r w:rsidRPr="00111B82">
        <w:rPr>
          <w:rFonts w:cs="Arial"/>
          <w:szCs w:val="20"/>
          <w:lang w:val="sl-SI" w:eastAsia="sl-SI"/>
        </w:rPr>
        <w:t>v podračuna JFP v poslovanje s SDD v skladu z drugo alinejo 8. člena teh splošnih pogojev.</w:t>
      </w:r>
    </w:p>
    <w:p w14:paraId="0D498046" w14:textId="77777777" w:rsidR="00111B82" w:rsidRPr="00111B82" w:rsidRDefault="00111B82" w:rsidP="00DB3A92">
      <w:pPr>
        <w:tabs>
          <w:tab w:val="left" w:pos="1701"/>
        </w:tabs>
        <w:contextualSpacing/>
        <w:jc w:val="both"/>
        <w:rPr>
          <w:rFonts w:cs="Arial"/>
          <w:szCs w:val="20"/>
          <w:lang w:val="sl-SI" w:eastAsia="sl-SI"/>
        </w:rPr>
      </w:pPr>
    </w:p>
    <w:p w14:paraId="57CAAECE" w14:textId="77777777" w:rsidR="00111B82" w:rsidRPr="00111B82" w:rsidRDefault="001B7279" w:rsidP="00DB3A92">
      <w:pPr>
        <w:pStyle w:val="Odstavekseznama"/>
        <w:numPr>
          <w:ilvl w:val="0"/>
          <w:numId w:val="20"/>
        </w:numPr>
        <w:tabs>
          <w:tab w:val="left" w:pos="1701"/>
        </w:tabs>
        <w:jc w:val="center"/>
        <w:rPr>
          <w:b/>
          <w:lang w:val="sl-SI"/>
        </w:rPr>
      </w:pPr>
      <w:r w:rsidRPr="00111B82">
        <w:rPr>
          <w:b/>
          <w:lang w:val="sl-SI"/>
        </w:rPr>
        <w:t>Soglasje</w:t>
      </w:r>
    </w:p>
    <w:p w14:paraId="15A10994" w14:textId="77777777" w:rsidR="00111B82" w:rsidRPr="00111B82" w:rsidRDefault="00111B82" w:rsidP="00DB3A92">
      <w:pPr>
        <w:pStyle w:val="Odstavekseznama"/>
        <w:tabs>
          <w:tab w:val="left" w:pos="1701"/>
        </w:tabs>
        <w:jc w:val="both"/>
        <w:rPr>
          <w:lang w:val="sl-SI"/>
        </w:rPr>
      </w:pPr>
    </w:p>
    <w:p w14:paraId="5DF92617"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3A372A74"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(predložitev, spreminjanje in ukinitev soglasja)</w:t>
      </w:r>
    </w:p>
    <w:p w14:paraId="716485C5" w14:textId="77777777" w:rsidR="00111B82" w:rsidRPr="00111B82" w:rsidRDefault="00111B82" w:rsidP="00DB3A92">
      <w:pPr>
        <w:tabs>
          <w:tab w:val="left" w:pos="1701"/>
        </w:tabs>
        <w:jc w:val="center"/>
        <w:rPr>
          <w:rFonts w:cs="Arial"/>
          <w:szCs w:val="20"/>
          <w:lang w:val="sl-SI" w:eastAsia="sl-SI"/>
        </w:rPr>
      </w:pPr>
    </w:p>
    <w:p w14:paraId="386CCA68" w14:textId="77777777" w:rsidR="00111B82" w:rsidRPr="00111B82" w:rsidRDefault="001B7279" w:rsidP="00DB3A92">
      <w:pPr>
        <w:pStyle w:val="Odstavekseznama"/>
        <w:tabs>
          <w:tab w:val="left" w:pos="1701"/>
        </w:tabs>
        <w:ind w:left="0"/>
        <w:jc w:val="both"/>
        <w:rPr>
          <w:lang w:val="sl-SI"/>
        </w:rPr>
      </w:pPr>
      <w:r w:rsidRPr="00111B82">
        <w:rPr>
          <w:lang w:val="sl-SI"/>
        </w:rPr>
        <w:t xml:space="preserve">(1) Soglasje, ki ga plačnik predloži FURS, velja za prejemnika plačila (imetnika računa), ki je </w:t>
      </w:r>
      <w:r w:rsidRPr="00111B82">
        <w:rPr>
          <w:lang w:val="sl-SI"/>
        </w:rPr>
        <w:t>opredeljen na soglasju. Za enega prejemnika plačila ima plačnik lahko veljavno samo eno soglasje.</w:t>
      </w:r>
    </w:p>
    <w:p w14:paraId="409DCABA" w14:textId="77777777" w:rsidR="00111B82" w:rsidRPr="00111B82" w:rsidRDefault="00111B82" w:rsidP="00DB3A92">
      <w:pPr>
        <w:tabs>
          <w:tab w:val="left" w:pos="1701"/>
        </w:tabs>
        <w:ind w:left="360"/>
        <w:jc w:val="both"/>
        <w:rPr>
          <w:lang w:val="sl-SI"/>
        </w:rPr>
      </w:pPr>
    </w:p>
    <w:p w14:paraId="00771E56" w14:textId="77777777" w:rsidR="00111B82" w:rsidRPr="00111B82" w:rsidRDefault="001B7279" w:rsidP="00DB3A92">
      <w:pPr>
        <w:tabs>
          <w:tab w:val="left" w:pos="1701"/>
        </w:tabs>
        <w:jc w:val="both"/>
        <w:rPr>
          <w:lang w:val="sl-SI"/>
        </w:rPr>
      </w:pPr>
      <w:r w:rsidRPr="00111B82">
        <w:rPr>
          <w:lang w:val="sl-SI"/>
        </w:rPr>
        <w:t>(2) Soglasje lahko predloži plačnik, ki je prijavljen v sistem elektronskega vročanja prek eDavk</w:t>
      </w:r>
      <w:r w:rsidR="009F5890">
        <w:rPr>
          <w:lang w:val="sl-SI"/>
        </w:rPr>
        <w:t>ov</w:t>
      </w:r>
      <w:r>
        <w:rPr>
          <w:rStyle w:val="Sprotnaopomba-sklic"/>
          <w:lang w:val="sl-SI"/>
        </w:rPr>
        <w:footnoteReference w:id="11"/>
      </w:r>
      <w:r w:rsidRPr="00111B82">
        <w:rPr>
          <w:lang w:val="sl-SI"/>
        </w:rPr>
        <w:t>. Soglasja v imenu plačnika ne more predložiti pooblaščenec za delo z obrazci znotraj eDavk</w:t>
      </w:r>
      <w:r w:rsidR="009F5890">
        <w:rPr>
          <w:lang w:val="sl-SI"/>
        </w:rPr>
        <w:t>ov</w:t>
      </w:r>
      <w:r w:rsidRPr="00111B82">
        <w:rPr>
          <w:lang w:val="sl-SI"/>
        </w:rPr>
        <w:t>.</w:t>
      </w:r>
    </w:p>
    <w:p w14:paraId="74D377C5" w14:textId="77777777" w:rsidR="00111B82" w:rsidRPr="00111B82" w:rsidRDefault="00111B82" w:rsidP="00DB3A92">
      <w:pPr>
        <w:tabs>
          <w:tab w:val="left" w:pos="1701"/>
        </w:tabs>
        <w:jc w:val="both"/>
        <w:rPr>
          <w:lang w:val="sl-SI"/>
        </w:rPr>
      </w:pPr>
    </w:p>
    <w:p w14:paraId="6FA6B90D" w14:textId="77777777" w:rsidR="00111B82" w:rsidRPr="00111B82" w:rsidRDefault="001B7279" w:rsidP="00DB3A92">
      <w:pPr>
        <w:tabs>
          <w:tab w:val="left" w:pos="1701"/>
        </w:tabs>
        <w:jc w:val="both"/>
        <w:rPr>
          <w:lang w:val="sl-SI"/>
        </w:rPr>
      </w:pPr>
      <w:r w:rsidRPr="00111B82">
        <w:rPr>
          <w:lang w:val="sl-SI"/>
        </w:rPr>
        <w:t>(3) Plačnik predloži soglasje FURS prek eDavk</w:t>
      </w:r>
      <w:r w:rsidR="009F5890">
        <w:rPr>
          <w:lang w:val="sl-SI"/>
        </w:rPr>
        <w:t>ov</w:t>
      </w:r>
      <w:r w:rsidRPr="00111B82">
        <w:rPr>
          <w:lang w:val="sl-SI"/>
        </w:rPr>
        <w:t>. Soglasje se</w:t>
      </w:r>
      <w:r w:rsidRPr="00111B82">
        <w:rPr>
          <w:lang w:val="sl-SI"/>
        </w:rPr>
        <w:t xml:space="preserve"> lahko predloži tudi za plačilni račun odprt v tujini, če je ta račun prijavljen FURS</w:t>
      </w:r>
      <w:r>
        <w:rPr>
          <w:rStyle w:val="Sprotnaopomba-sklic"/>
          <w:lang w:val="sl-SI"/>
        </w:rPr>
        <w:footnoteReference w:id="12"/>
      </w:r>
      <w:r w:rsidRPr="00111B82">
        <w:rPr>
          <w:lang w:val="sl-SI"/>
        </w:rPr>
        <w:t xml:space="preserve"> in je banka, pri kateri je odprt plačilni račun za katerega se podaja soglasje, vpisana v register bank udeleženk v osnovni shemi SDD</w:t>
      </w:r>
      <w:r>
        <w:rPr>
          <w:rStyle w:val="Sprotnaopomba-sklic"/>
          <w:lang w:val="sl-SI"/>
        </w:rPr>
        <w:footnoteReference w:id="13"/>
      </w:r>
      <w:r w:rsidRPr="00111B82">
        <w:rPr>
          <w:lang w:val="sl-SI"/>
        </w:rPr>
        <w:t>.</w:t>
      </w:r>
    </w:p>
    <w:p w14:paraId="6A161018" w14:textId="77777777" w:rsidR="00111B82" w:rsidRPr="00111B82" w:rsidRDefault="00111B82" w:rsidP="00DB3A92">
      <w:pPr>
        <w:tabs>
          <w:tab w:val="left" w:pos="1701"/>
        </w:tabs>
        <w:jc w:val="both"/>
        <w:rPr>
          <w:lang w:val="sl-SI"/>
        </w:rPr>
      </w:pPr>
    </w:p>
    <w:p w14:paraId="6B7469F8" w14:textId="77777777" w:rsidR="00111B82" w:rsidRPr="00111B82" w:rsidRDefault="001B7279" w:rsidP="00DB3A92">
      <w:pPr>
        <w:tabs>
          <w:tab w:val="left" w:pos="1701"/>
        </w:tabs>
        <w:jc w:val="both"/>
        <w:rPr>
          <w:lang w:val="sl-SI"/>
        </w:rPr>
      </w:pPr>
      <w:r w:rsidRPr="00111B82">
        <w:rPr>
          <w:lang w:val="sl-SI"/>
        </w:rPr>
        <w:t xml:space="preserve">(4) </w:t>
      </w:r>
      <w:r w:rsidR="00442948" w:rsidRPr="00111B82">
        <w:rPr>
          <w:lang w:val="sl-SI"/>
        </w:rPr>
        <w:t>Plačnik mora FURS predložiti spremembo soglasja v primeru spremembe osebnih podatkov</w:t>
      </w:r>
      <w:r w:rsidR="00442948">
        <w:rPr>
          <w:lang w:val="sl-SI"/>
        </w:rPr>
        <w:t xml:space="preserve"> </w:t>
      </w:r>
      <w:r w:rsidR="00496B89">
        <w:rPr>
          <w:lang w:val="sl-SI"/>
        </w:rPr>
        <w:t>ali</w:t>
      </w:r>
      <w:r w:rsidR="00442948">
        <w:rPr>
          <w:lang w:val="sl-SI"/>
        </w:rPr>
        <w:t xml:space="preserve"> plačilnega računa</w:t>
      </w:r>
      <w:r w:rsidR="00442948" w:rsidRPr="00111B82">
        <w:rPr>
          <w:lang w:val="sl-SI"/>
        </w:rPr>
        <w:t xml:space="preserve">. </w:t>
      </w:r>
      <w:r w:rsidR="00442948">
        <w:rPr>
          <w:lang w:val="sl-SI"/>
        </w:rPr>
        <w:t>V</w:t>
      </w:r>
      <w:r w:rsidR="00442948" w:rsidRPr="00111B82">
        <w:rPr>
          <w:lang w:val="sl-SI"/>
        </w:rPr>
        <w:t xml:space="preserve"> primeru spremembe plačilnega računa plačnika</w:t>
      </w:r>
      <w:r w:rsidR="00442948">
        <w:rPr>
          <w:lang w:val="sl-SI"/>
        </w:rPr>
        <w:t xml:space="preserve"> mora plačnik </w:t>
      </w:r>
      <w:r w:rsidR="00442948" w:rsidRPr="00111B82">
        <w:rPr>
          <w:lang w:val="sl-SI"/>
        </w:rPr>
        <w:t>obstoječe soglasje ukin</w:t>
      </w:r>
      <w:r w:rsidR="00442948">
        <w:rPr>
          <w:lang w:val="sl-SI"/>
        </w:rPr>
        <w:t>iti</w:t>
      </w:r>
      <w:r w:rsidR="00442948" w:rsidRPr="00111B82">
        <w:rPr>
          <w:lang w:val="sl-SI"/>
        </w:rPr>
        <w:t xml:space="preserve"> in </w:t>
      </w:r>
      <w:r w:rsidR="00496B89">
        <w:rPr>
          <w:lang w:val="sl-SI"/>
        </w:rPr>
        <w:t>predložiti</w:t>
      </w:r>
      <w:r w:rsidR="00442948" w:rsidRPr="00111B82">
        <w:rPr>
          <w:lang w:val="sl-SI"/>
        </w:rPr>
        <w:t xml:space="preserve"> novo soglasje.</w:t>
      </w:r>
      <w:r w:rsidR="00442948">
        <w:rPr>
          <w:lang w:val="sl-SI"/>
        </w:rPr>
        <w:t xml:space="preserve"> </w:t>
      </w:r>
      <w:r w:rsidR="00442948" w:rsidRPr="00111B82">
        <w:rPr>
          <w:lang w:val="sl-SI"/>
        </w:rPr>
        <w:t xml:space="preserve">Sprememba </w:t>
      </w:r>
      <w:r w:rsidR="00442948">
        <w:rPr>
          <w:lang w:val="sl-SI"/>
        </w:rPr>
        <w:t xml:space="preserve">in ukinitev </w:t>
      </w:r>
      <w:r w:rsidR="00442948" w:rsidRPr="00111B82">
        <w:rPr>
          <w:lang w:val="sl-SI"/>
        </w:rPr>
        <w:t>soglasja se predloži</w:t>
      </w:r>
      <w:r w:rsidR="00442948">
        <w:rPr>
          <w:lang w:val="sl-SI"/>
        </w:rPr>
        <w:t>ta</w:t>
      </w:r>
      <w:r w:rsidR="00442948" w:rsidRPr="00111B82">
        <w:rPr>
          <w:lang w:val="sl-SI"/>
        </w:rPr>
        <w:t xml:space="preserve"> prek eDavk</w:t>
      </w:r>
      <w:r w:rsidR="009F5890">
        <w:rPr>
          <w:lang w:val="sl-SI"/>
        </w:rPr>
        <w:t>ov</w:t>
      </w:r>
      <w:r w:rsidR="00442948" w:rsidRPr="00111B82">
        <w:rPr>
          <w:lang w:val="sl-SI"/>
        </w:rPr>
        <w:t>.</w:t>
      </w:r>
    </w:p>
    <w:p w14:paraId="6C123598" w14:textId="77777777" w:rsidR="00111B82" w:rsidRPr="00111B82" w:rsidRDefault="00111B82" w:rsidP="00DB3A92">
      <w:pPr>
        <w:tabs>
          <w:tab w:val="left" w:pos="1701"/>
        </w:tabs>
        <w:jc w:val="both"/>
        <w:rPr>
          <w:lang w:val="sl-SI"/>
        </w:rPr>
      </w:pPr>
    </w:p>
    <w:p w14:paraId="119EF4A5" w14:textId="77777777" w:rsidR="00111B82" w:rsidRPr="00111B82" w:rsidRDefault="001B7279" w:rsidP="00DB3A92">
      <w:pPr>
        <w:tabs>
          <w:tab w:val="left" w:pos="1701"/>
        </w:tabs>
        <w:jc w:val="both"/>
        <w:rPr>
          <w:lang w:val="sl-SI"/>
        </w:rPr>
      </w:pPr>
      <w:r w:rsidRPr="00111B82">
        <w:rPr>
          <w:lang w:val="sl-SI"/>
        </w:rPr>
        <w:t>(</w:t>
      </w:r>
      <w:r w:rsidR="00442948">
        <w:rPr>
          <w:lang w:val="sl-SI"/>
        </w:rPr>
        <w:t>5</w:t>
      </w:r>
      <w:r w:rsidRPr="00111B82">
        <w:rPr>
          <w:lang w:val="sl-SI"/>
        </w:rPr>
        <w:t xml:space="preserve">) Plačnik lahko soglasje kadarkoli ukine. </w:t>
      </w:r>
    </w:p>
    <w:p w14:paraId="1A1C0B20" w14:textId="77777777" w:rsidR="00111B82" w:rsidRPr="00111B82" w:rsidRDefault="00111B82" w:rsidP="00DB3A92">
      <w:pPr>
        <w:tabs>
          <w:tab w:val="left" w:pos="1701"/>
        </w:tabs>
        <w:jc w:val="both"/>
        <w:rPr>
          <w:lang w:val="sl-SI"/>
        </w:rPr>
      </w:pPr>
    </w:p>
    <w:p w14:paraId="40E39268" w14:textId="77777777" w:rsidR="00111B82" w:rsidRDefault="001B7279" w:rsidP="00DB3A92">
      <w:pPr>
        <w:tabs>
          <w:tab w:val="left" w:pos="1701"/>
        </w:tabs>
        <w:jc w:val="both"/>
        <w:rPr>
          <w:rFonts w:cs="Arial"/>
          <w:szCs w:val="20"/>
          <w:lang w:val="sl-SI" w:eastAsia="sl-SI"/>
        </w:rPr>
      </w:pPr>
      <w:r w:rsidRPr="00111B82">
        <w:rPr>
          <w:rFonts w:cs="Arial"/>
          <w:szCs w:val="20"/>
          <w:lang w:val="sl-SI" w:eastAsia="sl-SI"/>
        </w:rPr>
        <w:t>(</w:t>
      </w:r>
      <w:r w:rsidR="00442948">
        <w:rPr>
          <w:rFonts w:cs="Arial"/>
          <w:szCs w:val="20"/>
          <w:lang w:val="sl-SI" w:eastAsia="sl-SI"/>
        </w:rPr>
        <w:t>6</w:t>
      </w:r>
      <w:r w:rsidRPr="00111B82">
        <w:rPr>
          <w:rFonts w:cs="Arial"/>
          <w:szCs w:val="20"/>
          <w:lang w:val="sl-SI" w:eastAsia="sl-SI"/>
        </w:rPr>
        <w:t xml:space="preserve">) Predloženo soglasje plačnika velja za plačilo vseh obveznih dajatev določenih za posameznega prejemnika plačila v seznamu objavljenem na spletni strani FURS v skladu z drugo alinejo 8. člena teh splošnih </w:t>
      </w:r>
      <w:r w:rsidRPr="00111B82">
        <w:rPr>
          <w:rFonts w:cs="Arial"/>
          <w:szCs w:val="20"/>
          <w:lang w:val="sl-SI" w:eastAsia="sl-SI"/>
        </w:rPr>
        <w:t xml:space="preserve">pogojev. </w:t>
      </w:r>
    </w:p>
    <w:p w14:paraId="75747A11" w14:textId="77777777" w:rsidR="00442948" w:rsidRPr="00111B82" w:rsidRDefault="00442948" w:rsidP="00DB3A92">
      <w:pPr>
        <w:tabs>
          <w:tab w:val="left" w:pos="1701"/>
        </w:tabs>
        <w:jc w:val="both"/>
        <w:rPr>
          <w:rFonts w:cs="Arial"/>
          <w:szCs w:val="20"/>
          <w:lang w:val="sl-SI" w:eastAsia="sl-SI"/>
        </w:rPr>
      </w:pPr>
    </w:p>
    <w:p w14:paraId="107BD9A9" w14:textId="77777777" w:rsidR="00111B82" w:rsidRDefault="001B7279" w:rsidP="00DB3A92">
      <w:pPr>
        <w:tabs>
          <w:tab w:val="left" w:pos="1701"/>
        </w:tabs>
        <w:jc w:val="both"/>
        <w:rPr>
          <w:rFonts w:cs="Arial"/>
          <w:szCs w:val="20"/>
          <w:lang w:val="sl-SI" w:eastAsia="sl-SI"/>
        </w:rPr>
      </w:pPr>
      <w:r w:rsidRPr="00111B82">
        <w:rPr>
          <w:rFonts w:cs="Arial"/>
          <w:szCs w:val="20"/>
          <w:lang w:val="sl-SI" w:eastAsia="sl-SI"/>
        </w:rPr>
        <w:t>(</w:t>
      </w:r>
      <w:r w:rsidR="00442948">
        <w:rPr>
          <w:rFonts w:cs="Arial"/>
          <w:szCs w:val="20"/>
          <w:lang w:val="sl-SI" w:eastAsia="sl-SI"/>
        </w:rPr>
        <w:t>7</w:t>
      </w:r>
      <w:r w:rsidRPr="00111B82">
        <w:rPr>
          <w:rFonts w:cs="Arial"/>
          <w:szCs w:val="20"/>
          <w:lang w:val="sl-SI" w:eastAsia="sl-SI"/>
        </w:rPr>
        <w:t>) Predloženo soglasje velja tudi za obvezne dajatve, ki bodo vključene na seznam iz druge alineje 8. člena teh splošnih pogojev po predložitvi soglasja, če plačnik soglasja ne ukine.</w:t>
      </w:r>
    </w:p>
    <w:p w14:paraId="7A59E90E" w14:textId="77777777" w:rsidR="00111B82" w:rsidRPr="00111B82" w:rsidRDefault="00111B82" w:rsidP="00DB3A92">
      <w:pPr>
        <w:tabs>
          <w:tab w:val="left" w:pos="1701"/>
        </w:tabs>
        <w:jc w:val="both"/>
        <w:rPr>
          <w:rFonts w:cs="Arial"/>
          <w:szCs w:val="20"/>
          <w:lang w:val="sl-SI" w:eastAsia="sl-SI"/>
        </w:rPr>
      </w:pPr>
    </w:p>
    <w:p w14:paraId="664EB4EC"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747F9EDE" w14:textId="77777777" w:rsidR="00111B82" w:rsidRPr="00111B82" w:rsidRDefault="001B7279" w:rsidP="00DB3A92">
      <w:pPr>
        <w:tabs>
          <w:tab w:val="left" w:pos="1701"/>
        </w:tabs>
        <w:contextualSpacing/>
        <w:jc w:val="center"/>
        <w:rPr>
          <w:rFonts w:cs="Arial"/>
          <w:szCs w:val="20"/>
          <w:lang w:val="sl-SI" w:eastAsia="sl-SI"/>
        </w:rPr>
      </w:pPr>
      <w:r w:rsidRPr="00111B82">
        <w:rPr>
          <w:rFonts w:cs="Arial"/>
          <w:szCs w:val="20"/>
          <w:lang w:val="sl-SI" w:eastAsia="sl-SI"/>
        </w:rPr>
        <w:t>(referenčna oznaka soglasja)</w:t>
      </w:r>
    </w:p>
    <w:p w14:paraId="5EFEA262" w14:textId="77777777" w:rsidR="00111B82" w:rsidRPr="00111B82" w:rsidRDefault="00111B82" w:rsidP="00DB3A92">
      <w:pPr>
        <w:tabs>
          <w:tab w:val="left" w:pos="1701"/>
        </w:tabs>
        <w:jc w:val="both"/>
        <w:rPr>
          <w:rFonts w:cs="Arial"/>
          <w:szCs w:val="20"/>
          <w:lang w:val="sl-SI" w:eastAsia="sl-SI"/>
        </w:rPr>
      </w:pPr>
    </w:p>
    <w:p w14:paraId="69A86DA1" w14:textId="77777777" w:rsidR="00111B82" w:rsidRPr="00111B82" w:rsidRDefault="001B7279" w:rsidP="00DB3A92">
      <w:pPr>
        <w:tabs>
          <w:tab w:val="left" w:pos="1701"/>
        </w:tabs>
        <w:jc w:val="both"/>
        <w:rPr>
          <w:lang w:val="sl-SI"/>
        </w:rPr>
      </w:pPr>
      <w:r w:rsidRPr="00111B82">
        <w:rPr>
          <w:lang w:val="sl-SI"/>
        </w:rPr>
        <w:t xml:space="preserve">(1) FURS za vsako soglasje določi enolično referenčno oznako soglasja. Referenčna oznaka soglasja se določi ob podpisu soglasja. </w:t>
      </w:r>
    </w:p>
    <w:p w14:paraId="7D82A622" w14:textId="77777777" w:rsidR="00111B82" w:rsidRPr="00111B82" w:rsidRDefault="00111B82" w:rsidP="00DB3A92">
      <w:pPr>
        <w:tabs>
          <w:tab w:val="left" w:pos="1701"/>
        </w:tabs>
        <w:jc w:val="both"/>
        <w:rPr>
          <w:lang w:val="sl-SI"/>
        </w:rPr>
      </w:pPr>
    </w:p>
    <w:p w14:paraId="182C4EBB" w14:textId="77777777" w:rsidR="00111B82" w:rsidRPr="00111B82" w:rsidRDefault="001B7279" w:rsidP="00DB3A92">
      <w:pPr>
        <w:tabs>
          <w:tab w:val="left" w:pos="1701"/>
        </w:tabs>
        <w:jc w:val="both"/>
        <w:rPr>
          <w:lang w:val="sl-SI"/>
        </w:rPr>
      </w:pPr>
      <w:r w:rsidRPr="00111B82">
        <w:rPr>
          <w:lang w:val="sl-SI"/>
        </w:rPr>
        <w:t xml:space="preserve">(2) FURS določeno referenčno oznako soglasja uporablja v vseh SDD v dobro podračuna JFP prejemnika plačila (imetnika </w:t>
      </w:r>
      <w:r w:rsidR="00345674">
        <w:rPr>
          <w:lang w:val="sl-SI"/>
        </w:rPr>
        <w:t>računa</w:t>
      </w:r>
      <w:r w:rsidRPr="00111B82">
        <w:rPr>
          <w:lang w:val="sl-SI"/>
        </w:rPr>
        <w:t xml:space="preserve">) </w:t>
      </w:r>
      <w:r w:rsidRPr="00111B82">
        <w:rPr>
          <w:lang w:val="sl-SI"/>
        </w:rPr>
        <w:t>za katerega je plačnik podal soglasje.</w:t>
      </w:r>
    </w:p>
    <w:p w14:paraId="76D51075" w14:textId="77777777" w:rsidR="00111B82" w:rsidRPr="00111B82" w:rsidRDefault="00111B82" w:rsidP="00DB3A92">
      <w:pPr>
        <w:tabs>
          <w:tab w:val="left" w:pos="1701"/>
        </w:tabs>
        <w:jc w:val="both"/>
        <w:rPr>
          <w:lang w:val="sl-SI"/>
        </w:rPr>
      </w:pPr>
    </w:p>
    <w:p w14:paraId="66E53F01" w14:textId="77777777" w:rsidR="00111B82" w:rsidRDefault="001B7279" w:rsidP="00DB3A92">
      <w:pPr>
        <w:tabs>
          <w:tab w:val="left" w:pos="1701"/>
        </w:tabs>
        <w:jc w:val="both"/>
        <w:rPr>
          <w:lang w:val="sl-SI"/>
        </w:rPr>
      </w:pPr>
      <w:r w:rsidRPr="00111B82">
        <w:rPr>
          <w:lang w:val="sl-SI"/>
        </w:rPr>
        <w:t>(3) Plačniku je omogočen vpogled v podana soglasja v eDavkih z vpogledom v meni »Pregled SEPA soglasij za direktne obremenitve«.</w:t>
      </w:r>
    </w:p>
    <w:p w14:paraId="03AEF5CA" w14:textId="77777777" w:rsidR="00AB6E4E" w:rsidRPr="00111B82" w:rsidRDefault="00AB6E4E" w:rsidP="00DB3A92">
      <w:pPr>
        <w:tabs>
          <w:tab w:val="left" w:pos="1701"/>
        </w:tabs>
        <w:jc w:val="both"/>
        <w:rPr>
          <w:lang w:val="sl-SI"/>
        </w:rPr>
      </w:pPr>
    </w:p>
    <w:p w14:paraId="6A17F37D"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33E4E996" w14:textId="77777777" w:rsidR="00111B82" w:rsidRPr="00111B82" w:rsidRDefault="001B7279" w:rsidP="00DB3A92">
      <w:pPr>
        <w:tabs>
          <w:tab w:val="left" w:pos="1701"/>
        </w:tabs>
        <w:contextualSpacing/>
        <w:jc w:val="center"/>
        <w:rPr>
          <w:rFonts w:cs="Arial"/>
          <w:szCs w:val="20"/>
          <w:lang w:val="sl-SI" w:eastAsia="sl-SI"/>
        </w:rPr>
      </w:pPr>
      <w:r w:rsidRPr="00111B82">
        <w:rPr>
          <w:rFonts w:cs="Arial"/>
          <w:szCs w:val="20"/>
          <w:lang w:val="sl-SI" w:eastAsia="sl-SI"/>
        </w:rPr>
        <w:t>(veljavnost soglasja)</w:t>
      </w:r>
    </w:p>
    <w:p w14:paraId="6FE1FDE6" w14:textId="77777777" w:rsidR="00111B82" w:rsidRPr="00111B82" w:rsidRDefault="00111B82" w:rsidP="00DB3A92">
      <w:pPr>
        <w:tabs>
          <w:tab w:val="left" w:pos="1701"/>
        </w:tabs>
        <w:jc w:val="both"/>
        <w:rPr>
          <w:lang w:val="sl-SI"/>
        </w:rPr>
      </w:pPr>
    </w:p>
    <w:p w14:paraId="4BD65BA9" w14:textId="77777777" w:rsidR="00111B82" w:rsidRPr="00111B82" w:rsidRDefault="001B7279" w:rsidP="00DB3A92">
      <w:pPr>
        <w:tabs>
          <w:tab w:val="left" w:pos="1701"/>
        </w:tabs>
        <w:jc w:val="both"/>
        <w:rPr>
          <w:lang w:val="sl-SI"/>
        </w:rPr>
      </w:pPr>
      <w:r w:rsidRPr="00111B82">
        <w:rPr>
          <w:lang w:val="sl-SI"/>
        </w:rPr>
        <w:t xml:space="preserve">Soglasje po SDD shemi postane neveljavno, če FURS po tem soglasju v zadnjih 36 mesecih ne posreduje plačilnega naloga ali plačnik soglasje ukine.   </w:t>
      </w:r>
    </w:p>
    <w:p w14:paraId="79874D04" w14:textId="77777777" w:rsidR="00111B82" w:rsidRPr="00111B82" w:rsidRDefault="00111B82" w:rsidP="00DB3A92">
      <w:pPr>
        <w:tabs>
          <w:tab w:val="left" w:pos="1701"/>
        </w:tabs>
        <w:jc w:val="both"/>
        <w:rPr>
          <w:lang w:val="sl-SI"/>
        </w:rPr>
      </w:pPr>
    </w:p>
    <w:p w14:paraId="56A27E80" w14:textId="77777777" w:rsidR="00111B82" w:rsidRPr="00111B82" w:rsidRDefault="001B7279" w:rsidP="00DB3A92">
      <w:pPr>
        <w:pStyle w:val="Odstavekseznama"/>
        <w:numPr>
          <w:ilvl w:val="0"/>
          <w:numId w:val="20"/>
        </w:numPr>
        <w:tabs>
          <w:tab w:val="left" w:pos="1701"/>
        </w:tabs>
        <w:jc w:val="center"/>
        <w:rPr>
          <w:b/>
          <w:lang w:val="sl-SI"/>
        </w:rPr>
      </w:pPr>
      <w:r w:rsidRPr="00111B82">
        <w:rPr>
          <w:b/>
          <w:lang w:val="sl-SI"/>
        </w:rPr>
        <w:t>Pravice in obveznosti</w:t>
      </w:r>
    </w:p>
    <w:p w14:paraId="32DBCBA5" w14:textId="77777777" w:rsidR="00111B82" w:rsidRPr="00111B82" w:rsidRDefault="00111B82" w:rsidP="00DB3A92">
      <w:pPr>
        <w:pStyle w:val="Odstavekseznama"/>
        <w:tabs>
          <w:tab w:val="left" w:pos="1701"/>
        </w:tabs>
        <w:rPr>
          <w:b/>
          <w:lang w:val="sl-SI"/>
        </w:rPr>
      </w:pPr>
    </w:p>
    <w:p w14:paraId="352035EF"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2FC1E61F"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(pravice in obveznosti plačnika)</w:t>
      </w:r>
    </w:p>
    <w:p w14:paraId="3CA5F400" w14:textId="77777777" w:rsidR="00111B82" w:rsidRPr="00111B82" w:rsidRDefault="00111B82" w:rsidP="00DB3A92">
      <w:pPr>
        <w:tabs>
          <w:tab w:val="left" w:pos="1701"/>
        </w:tabs>
        <w:jc w:val="center"/>
        <w:rPr>
          <w:rFonts w:cs="Arial"/>
          <w:szCs w:val="20"/>
          <w:lang w:val="sl-SI" w:eastAsia="sl-SI"/>
        </w:rPr>
      </w:pPr>
    </w:p>
    <w:p w14:paraId="458E7B71" w14:textId="77777777" w:rsidR="00111B82" w:rsidRPr="00111B82" w:rsidRDefault="001B7279" w:rsidP="00DB3A92">
      <w:pPr>
        <w:tabs>
          <w:tab w:val="left" w:pos="1701"/>
        </w:tabs>
        <w:contextualSpacing/>
        <w:jc w:val="both"/>
        <w:rPr>
          <w:rFonts w:cs="Arial"/>
          <w:szCs w:val="20"/>
          <w:lang w:val="sl-SI" w:eastAsia="sl-SI"/>
        </w:rPr>
      </w:pPr>
      <w:r w:rsidRPr="00111B82">
        <w:rPr>
          <w:rFonts w:cs="Arial"/>
          <w:szCs w:val="20"/>
          <w:lang w:val="sl-SI" w:eastAsia="sl-SI"/>
        </w:rPr>
        <w:t>Pravice in obveznosti plačnika so:</w:t>
      </w:r>
    </w:p>
    <w:p w14:paraId="062276EB" w14:textId="77777777" w:rsidR="00111B82" w:rsidRPr="00111B82" w:rsidRDefault="001B7279" w:rsidP="00DB3A92">
      <w:pPr>
        <w:pStyle w:val="Odstavekseznama"/>
        <w:numPr>
          <w:ilvl w:val="0"/>
          <w:numId w:val="23"/>
        </w:numPr>
        <w:tabs>
          <w:tab w:val="left" w:pos="1701"/>
        </w:tabs>
        <w:jc w:val="both"/>
        <w:rPr>
          <w:rFonts w:cs="Arial"/>
          <w:szCs w:val="20"/>
          <w:lang w:val="sl-SI" w:eastAsia="sl-SI"/>
        </w:rPr>
      </w:pPr>
      <w:r w:rsidRPr="00111B82">
        <w:rPr>
          <w:rFonts w:cs="Arial"/>
          <w:szCs w:val="20"/>
          <w:lang w:val="sl-SI" w:eastAsia="sl-SI"/>
        </w:rPr>
        <w:t xml:space="preserve">da lahko </w:t>
      </w:r>
      <w:r w:rsidRPr="00111B82">
        <w:rPr>
          <w:rFonts w:cs="Arial"/>
          <w:szCs w:val="20"/>
          <w:lang w:val="sl-SI" w:eastAsia="sl-SI"/>
        </w:rPr>
        <w:t>v eDavkih vloži ugovor na plačilni nalog za SDD do pet delovnih dni pred izvršitvijo SDD, pri čemer to ne pomeni, da je ukinil soglasje,</w:t>
      </w:r>
    </w:p>
    <w:p w14:paraId="7338D92E" w14:textId="77777777" w:rsidR="00111B82" w:rsidRPr="00111B82" w:rsidRDefault="001B7279" w:rsidP="00DB3A92">
      <w:pPr>
        <w:pStyle w:val="Odstavekseznama"/>
        <w:numPr>
          <w:ilvl w:val="0"/>
          <w:numId w:val="23"/>
        </w:numPr>
        <w:tabs>
          <w:tab w:val="left" w:pos="1701"/>
        </w:tabs>
        <w:jc w:val="both"/>
        <w:rPr>
          <w:rFonts w:cs="Arial"/>
          <w:szCs w:val="20"/>
          <w:lang w:val="sl-SI" w:eastAsia="sl-SI"/>
        </w:rPr>
      </w:pPr>
      <w:r w:rsidRPr="00111B82">
        <w:rPr>
          <w:rFonts w:cs="Arial"/>
          <w:szCs w:val="20"/>
          <w:lang w:val="sl-SI" w:eastAsia="sl-SI"/>
        </w:rPr>
        <w:t xml:space="preserve">da lahko pri banki plačnika vloži ugovor pred izvršitvijo posamezne SDD en delovni dan pred izvršitvijo posamezne SDD, </w:t>
      </w:r>
      <w:r w:rsidRPr="00111B82">
        <w:rPr>
          <w:rFonts w:cs="Arial"/>
          <w:szCs w:val="20"/>
          <w:lang w:val="sl-SI" w:eastAsia="sl-SI"/>
        </w:rPr>
        <w:t>pri čemer to ne pomeni, da je ukinil soglasje,</w:t>
      </w:r>
    </w:p>
    <w:p w14:paraId="66F0A24F" w14:textId="77777777" w:rsidR="00111B82" w:rsidRPr="00111B82" w:rsidRDefault="001B7279" w:rsidP="00DB3A92">
      <w:pPr>
        <w:pStyle w:val="Odstavekseznama"/>
        <w:numPr>
          <w:ilvl w:val="0"/>
          <w:numId w:val="23"/>
        </w:numPr>
        <w:tabs>
          <w:tab w:val="left" w:pos="1701"/>
        </w:tabs>
        <w:jc w:val="both"/>
        <w:rPr>
          <w:rFonts w:cs="Arial"/>
          <w:szCs w:val="20"/>
          <w:lang w:val="sl-SI" w:eastAsia="sl-SI"/>
        </w:rPr>
      </w:pPr>
      <w:r w:rsidRPr="00111B82">
        <w:rPr>
          <w:rFonts w:cs="Arial"/>
          <w:szCs w:val="20"/>
          <w:lang w:val="sl-SI" w:eastAsia="sl-SI"/>
        </w:rPr>
        <w:t>da lahko izključno pri banki plačnika zahteva vračilo zneska že izvršene SDD v roku 8 tednov po izvršitvi SDD oziroma v roku 13 mesecev po izvršitvi SDD v primeru neodobrene ali nepravilno izvršene SDD,</w:t>
      </w:r>
    </w:p>
    <w:p w14:paraId="388FA06B" w14:textId="77777777" w:rsidR="00111B82" w:rsidRPr="00111B82" w:rsidRDefault="001B7279" w:rsidP="00DB3A92">
      <w:pPr>
        <w:pStyle w:val="Odstavekseznama"/>
        <w:numPr>
          <w:ilvl w:val="0"/>
          <w:numId w:val="23"/>
        </w:numPr>
        <w:tabs>
          <w:tab w:val="left" w:pos="1701"/>
        </w:tabs>
        <w:jc w:val="both"/>
        <w:rPr>
          <w:rFonts w:cs="Arial"/>
          <w:szCs w:val="20"/>
          <w:lang w:val="sl-SI" w:eastAsia="sl-SI"/>
        </w:rPr>
      </w:pPr>
      <w:r w:rsidRPr="00111B82">
        <w:rPr>
          <w:rFonts w:cs="Arial"/>
          <w:szCs w:val="20"/>
          <w:lang w:val="sl-SI" w:eastAsia="sl-SI"/>
        </w:rPr>
        <w:t>da v p</w:t>
      </w:r>
      <w:r w:rsidRPr="00111B82">
        <w:rPr>
          <w:rFonts w:cs="Arial"/>
          <w:szCs w:val="20"/>
          <w:lang w:val="sl-SI" w:eastAsia="sl-SI"/>
        </w:rPr>
        <w:t>rimerih iz prejšnje alineje plačnik sam poravna obveznosti vključno z zamudnimi obrestmi na podračun JFP in z referenco določeno v iskalniku »</w:t>
      </w:r>
      <w:hyperlink r:id="rId14" w:history="1">
        <w:r w:rsidRPr="00111B82">
          <w:rPr>
            <w:rStyle w:val="Hiperpovezava"/>
            <w:rFonts w:cs="Arial"/>
            <w:szCs w:val="20"/>
            <w:lang w:val="sl-SI" w:eastAsia="sl-SI"/>
          </w:rPr>
          <w:t>Računi in reference za plačilo obveznih dajatev</w:t>
        </w:r>
      </w:hyperlink>
      <w:r w:rsidRPr="00111B82">
        <w:rPr>
          <w:rFonts w:cs="Arial"/>
          <w:szCs w:val="20"/>
          <w:lang w:val="sl-SI" w:eastAsia="sl-SI"/>
        </w:rPr>
        <w:t>«,</w:t>
      </w:r>
    </w:p>
    <w:p w14:paraId="7909FC0A" w14:textId="77777777" w:rsidR="00111B82" w:rsidRPr="00111B82" w:rsidRDefault="001B7279" w:rsidP="00DB3A92">
      <w:pPr>
        <w:pStyle w:val="Odstavekseznama"/>
        <w:numPr>
          <w:ilvl w:val="0"/>
          <w:numId w:val="23"/>
        </w:numPr>
        <w:tabs>
          <w:tab w:val="left" w:pos="1701"/>
        </w:tabs>
        <w:jc w:val="both"/>
        <w:rPr>
          <w:rFonts w:cs="Arial"/>
          <w:szCs w:val="20"/>
          <w:lang w:val="sl-SI" w:eastAsia="sl-SI"/>
        </w:rPr>
      </w:pPr>
      <w:r w:rsidRPr="00111B82">
        <w:rPr>
          <w:rFonts w:cs="Arial"/>
          <w:szCs w:val="20"/>
          <w:lang w:val="sl-SI" w:eastAsia="sl-SI"/>
        </w:rPr>
        <w:t>da v primeru neizvršitve SDD iz razlogov</w:t>
      </w:r>
      <w:r w:rsidRPr="00111B82">
        <w:rPr>
          <w:rFonts w:cs="Arial"/>
          <w:szCs w:val="20"/>
          <w:lang w:val="sl-SI" w:eastAsia="sl-SI"/>
        </w:rPr>
        <w:t xml:space="preserve"> na strani plačnika (npr. ne zagotovi zadostnih denarnih sredstev, če jih zagotovi prepozno, če je račun plačnika blokiran ali zaprt, če je plačnik prenehal obstajati ali je preklical izvedbo SDD), plačnik sam poravna obveznosti vključno z zamudnimi obrest</w:t>
      </w:r>
      <w:r w:rsidRPr="00111B82">
        <w:rPr>
          <w:rFonts w:cs="Arial"/>
          <w:szCs w:val="20"/>
          <w:lang w:val="sl-SI" w:eastAsia="sl-SI"/>
        </w:rPr>
        <w:t>mi na podračun JFP in z referenco določeno v iskalniku »</w:t>
      </w:r>
      <w:hyperlink r:id="rId15" w:history="1">
        <w:r w:rsidRPr="00111B82">
          <w:rPr>
            <w:rStyle w:val="Hiperpovezava"/>
            <w:rFonts w:cs="Arial"/>
            <w:szCs w:val="20"/>
            <w:lang w:val="sl-SI" w:eastAsia="sl-SI"/>
          </w:rPr>
          <w:t>Računi in reference za plačilo o</w:t>
        </w:r>
        <w:r w:rsidRPr="00111B82">
          <w:rPr>
            <w:rStyle w:val="Hiperpovezava"/>
            <w:rFonts w:cs="Arial"/>
            <w:szCs w:val="20"/>
            <w:lang w:val="sl-SI" w:eastAsia="sl-SI"/>
          </w:rPr>
          <w:t>bveznih dajatev</w:t>
        </w:r>
      </w:hyperlink>
      <w:r w:rsidRPr="00111B82">
        <w:rPr>
          <w:rFonts w:cs="Arial"/>
          <w:szCs w:val="20"/>
          <w:lang w:val="sl-SI" w:eastAsia="sl-SI"/>
        </w:rPr>
        <w:t>«,</w:t>
      </w:r>
    </w:p>
    <w:p w14:paraId="0F16FD4D" w14:textId="77777777" w:rsidR="00111B82" w:rsidRPr="00111B82" w:rsidRDefault="001B7279" w:rsidP="00DB3A92">
      <w:pPr>
        <w:pStyle w:val="Odstavekseznama"/>
        <w:numPr>
          <w:ilvl w:val="0"/>
          <w:numId w:val="23"/>
        </w:numPr>
        <w:tabs>
          <w:tab w:val="left" w:pos="1701"/>
        </w:tabs>
        <w:jc w:val="both"/>
        <w:rPr>
          <w:rFonts w:cs="Arial"/>
          <w:szCs w:val="20"/>
          <w:lang w:val="sl-SI" w:eastAsia="sl-SI"/>
        </w:rPr>
      </w:pPr>
      <w:r w:rsidRPr="00111B82">
        <w:rPr>
          <w:rFonts w:cs="Arial"/>
          <w:szCs w:val="20"/>
          <w:lang w:val="sl-SI" w:eastAsia="sl-SI"/>
        </w:rPr>
        <w:t>da soglasje za SDD poda na način opisan v 4. členu teh splošnih pogojev,</w:t>
      </w:r>
    </w:p>
    <w:p w14:paraId="00003B95" w14:textId="77777777" w:rsidR="00111B82" w:rsidRPr="00111B82" w:rsidRDefault="001B7279" w:rsidP="00DB3A92">
      <w:pPr>
        <w:pStyle w:val="Odstavekseznama"/>
        <w:numPr>
          <w:ilvl w:val="0"/>
          <w:numId w:val="23"/>
        </w:numPr>
        <w:tabs>
          <w:tab w:val="left" w:pos="1701"/>
        </w:tabs>
        <w:jc w:val="both"/>
        <w:rPr>
          <w:rFonts w:cs="Arial"/>
          <w:szCs w:val="20"/>
          <w:lang w:val="sl-SI" w:eastAsia="sl-SI"/>
        </w:rPr>
      </w:pPr>
      <w:r w:rsidRPr="00111B82">
        <w:rPr>
          <w:rFonts w:cs="Arial"/>
          <w:szCs w:val="20"/>
          <w:lang w:val="sl-SI" w:eastAsia="sl-SI"/>
        </w:rPr>
        <w:t xml:space="preserve">da s podanim soglasjem jamči za resničnost in pravilnost vseh posredovanih podatkov in da o vsaki spremembi povezani s soglasjem, takoj obvesti FURS na način </w:t>
      </w:r>
      <w:r w:rsidRPr="00111B82">
        <w:rPr>
          <w:rFonts w:cs="Arial"/>
          <w:szCs w:val="20"/>
          <w:lang w:val="sl-SI" w:eastAsia="sl-SI"/>
        </w:rPr>
        <w:t>opredeljen v 4. členu teh splošnih pogojev. V primeru, da tega ne naredi, nosi odgovornost za morebitno nepravilno izvedbo plačila.</w:t>
      </w:r>
    </w:p>
    <w:p w14:paraId="23FA76FB" w14:textId="77777777" w:rsidR="00111B82" w:rsidRPr="00111B82" w:rsidRDefault="00111B82" w:rsidP="00DB3A92">
      <w:pPr>
        <w:pStyle w:val="Odstavekseznama"/>
        <w:tabs>
          <w:tab w:val="left" w:pos="1701"/>
        </w:tabs>
        <w:jc w:val="both"/>
        <w:rPr>
          <w:rFonts w:cs="Arial"/>
          <w:szCs w:val="20"/>
          <w:lang w:val="sl-SI" w:eastAsia="sl-SI"/>
        </w:rPr>
      </w:pPr>
    </w:p>
    <w:p w14:paraId="5AB34955"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2B113AD1"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(pravice in obveznosti FURS)</w:t>
      </w:r>
    </w:p>
    <w:p w14:paraId="4F0A1DD8" w14:textId="77777777" w:rsidR="00111B82" w:rsidRPr="00111B82" w:rsidRDefault="00111B82" w:rsidP="00DB3A92">
      <w:pPr>
        <w:tabs>
          <w:tab w:val="left" w:pos="1701"/>
        </w:tabs>
        <w:jc w:val="center"/>
        <w:rPr>
          <w:rFonts w:cs="Arial"/>
          <w:szCs w:val="20"/>
          <w:lang w:val="sl-SI" w:eastAsia="sl-SI"/>
        </w:rPr>
      </w:pPr>
    </w:p>
    <w:p w14:paraId="5227D0F8" w14:textId="77777777" w:rsidR="00111B82" w:rsidRPr="00111B82" w:rsidRDefault="001B7279" w:rsidP="00DB3A92">
      <w:pPr>
        <w:pStyle w:val="Odstavekseznama"/>
        <w:tabs>
          <w:tab w:val="left" w:pos="1701"/>
        </w:tabs>
        <w:ind w:left="0"/>
        <w:jc w:val="both"/>
        <w:rPr>
          <w:rFonts w:cs="Arial"/>
          <w:szCs w:val="20"/>
          <w:lang w:val="sl-SI" w:eastAsia="sl-SI"/>
        </w:rPr>
      </w:pPr>
      <w:r w:rsidRPr="00111B82">
        <w:rPr>
          <w:rFonts w:cs="Arial"/>
          <w:szCs w:val="20"/>
          <w:lang w:val="sl-SI" w:eastAsia="sl-SI"/>
        </w:rPr>
        <w:t>Pravice in obveznosti FURS so:</w:t>
      </w:r>
    </w:p>
    <w:p w14:paraId="5C888A57"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izvaja SDD v skladu z osnovno shemo SDD,</w:t>
      </w:r>
    </w:p>
    <w:p w14:paraId="7D301A0C"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na svoji s</w:t>
      </w:r>
      <w:r w:rsidRPr="00111B82">
        <w:rPr>
          <w:rFonts w:cs="Arial"/>
          <w:szCs w:val="20"/>
          <w:lang w:val="sl-SI" w:eastAsia="sl-SI"/>
        </w:rPr>
        <w:t>pletni strani objavi seznam podračunov JFP za katere je od imetnika podračuna JFP prejel pooblastilo za vključitev podračuna JFP v poslovanje s SDD, skupaj s podatkom o najvišjem znesku za katerega lahko posreduje plačilni nalog za SDD in dokumenti s kater</w:t>
      </w:r>
      <w:r w:rsidRPr="00111B82">
        <w:rPr>
          <w:rFonts w:cs="Arial"/>
          <w:szCs w:val="20"/>
          <w:lang w:val="sl-SI" w:eastAsia="sl-SI"/>
        </w:rPr>
        <w:t>imi je odmerjena obveznost za plačilo katere posreduje plačilni nalog za SDD,</w:t>
      </w:r>
    </w:p>
    <w:p w14:paraId="39643486"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pripravi plačilni nalog za SDD za plačilo obveznosti, ki so opredeljene na seznamu iz druge alineje tega člena,</w:t>
      </w:r>
    </w:p>
    <w:p w14:paraId="543FBD63"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pripravi plačilni nalog za SDD, če na dan določen v dokument</w:t>
      </w:r>
      <w:r w:rsidRPr="00111B82">
        <w:rPr>
          <w:rFonts w:cs="Arial"/>
          <w:szCs w:val="20"/>
          <w:lang w:val="sl-SI" w:eastAsia="sl-SI"/>
        </w:rPr>
        <w:t xml:space="preserve">u opredeljenem v seznamu iz druge alineje tega člena, razpolaga z veljavnim soglasjem plačnika, </w:t>
      </w:r>
    </w:p>
    <w:p w14:paraId="2C516E76"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kot datum izvršitve plačilnega naloga za SDD določi datum plačila, ki je enak datumu, ko se v skladu z aktom s katerim je bila odmerjena obvezna dajatev, ki</w:t>
      </w:r>
      <w:r w:rsidRPr="00111B82">
        <w:rPr>
          <w:rFonts w:cs="Arial"/>
          <w:szCs w:val="20"/>
          <w:lang w:val="sl-SI" w:eastAsia="sl-SI"/>
        </w:rPr>
        <w:t xml:space="preserve"> se plačuje s SDD, izteče rok za plačilo, razen če se na ta dan ne izvaja medbančni plačilni promet. V tem primeru se kot datum izvršitve določi zadnji dan delovanja medbančnega plačilnega prometa pred iztekom roka za plačilo. </w:t>
      </w:r>
    </w:p>
    <w:p w14:paraId="4B076322"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plačnika najkasneje 14 ko</w:t>
      </w:r>
      <w:r w:rsidRPr="00111B82">
        <w:rPr>
          <w:rFonts w:cs="Arial"/>
          <w:szCs w:val="20"/>
          <w:lang w:val="sl-SI" w:eastAsia="sl-SI"/>
        </w:rPr>
        <w:t>ledarskih dni pred datumom izvršitve plačilnega naloga za SDD obvesti o nameravani direktni obremeniti na način, da mu omogoči vpogled v pripravljen plačilni nalog za SDD preko eDavkov, meni »Pregled SEPA direktnih obremenitev«,</w:t>
      </w:r>
    </w:p>
    <w:p w14:paraId="7572E704"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ne pripravi plačilnega n</w:t>
      </w:r>
      <w:r w:rsidRPr="00111B82">
        <w:rPr>
          <w:rFonts w:cs="Arial"/>
          <w:szCs w:val="20"/>
          <w:lang w:val="sl-SI" w:eastAsia="sl-SI"/>
        </w:rPr>
        <w:t xml:space="preserve">aloga za SDD za plačilo obveznosti opredeljene v drugi alineji tega člena, če ima plačnik na dan priprave plačilnega naloga neporavnane zapadle obveznosti iz naslova iste vrste obvezne dajatve in ki se plačujejo na isti račun, višje od 1 EUR, </w:t>
      </w:r>
    </w:p>
    <w:p w14:paraId="54157239"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ne pripra</w:t>
      </w:r>
      <w:r w:rsidRPr="00111B82">
        <w:rPr>
          <w:rFonts w:cs="Arial"/>
          <w:szCs w:val="20"/>
          <w:lang w:val="sl-SI" w:eastAsia="sl-SI"/>
        </w:rPr>
        <w:t xml:space="preserve">vi plačilnega naloga za SDD za plačilo obvezne dajatve, če je račun plačnika določen za izvajanje SDD na soglasju zaprt, je zoper plačnika v teku postopek zaradi insolventnosti ali je plačnik umrl, </w:t>
      </w:r>
    </w:p>
    <w:p w14:paraId="55CBD297"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plačilne naloge za SDD pošlje UJP dva delovna dneva pr</w:t>
      </w:r>
      <w:r w:rsidRPr="00111B82">
        <w:rPr>
          <w:rFonts w:cs="Arial"/>
          <w:szCs w:val="20"/>
          <w:lang w:val="sl-SI" w:eastAsia="sl-SI"/>
        </w:rPr>
        <w:t>ed nameravano obremenitvijo računa, razen plačnih nalogov za SDD zoper katere je plačnik podal ugovor v skladu s prvo alinejo 7. člena teh splošnih pogojev in primerih iz predhodne alineje tega člena,</w:t>
      </w:r>
    </w:p>
    <w:p w14:paraId="075ADB8D"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na svoji spletni strani objavi bistvene spremembe pr</w:t>
      </w:r>
      <w:r w:rsidRPr="00111B82">
        <w:rPr>
          <w:rFonts w:cs="Arial"/>
          <w:szCs w:val="20"/>
          <w:lang w:val="sl-SI" w:eastAsia="sl-SI"/>
        </w:rPr>
        <w:t>i plačilu obveznih dajatev s SDD,</w:t>
      </w:r>
    </w:p>
    <w:p w14:paraId="43A56AE4" w14:textId="77777777" w:rsidR="00111B82" w:rsidRPr="00111B82" w:rsidRDefault="001B7279" w:rsidP="00DB3A92">
      <w:pPr>
        <w:pStyle w:val="Odstavekseznama"/>
        <w:numPr>
          <w:ilvl w:val="0"/>
          <w:numId w:val="24"/>
        </w:numPr>
        <w:tabs>
          <w:tab w:val="left" w:pos="1701"/>
        </w:tabs>
        <w:jc w:val="both"/>
        <w:rPr>
          <w:rFonts w:cs="Arial"/>
          <w:szCs w:val="20"/>
          <w:lang w:val="sl-SI" w:eastAsia="sl-SI"/>
        </w:rPr>
      </w:pPr>
      <w:r w:rsidRPr="00111B82">
        <w:rPr>
          <w:rFonts w:cs="Arial"/>
          <w:szCs w:val="20"/>
          <w:lang w:val="sl-SI" w:eastAsia="sl-SI"/>
        </w:rPr>
        <w:t>da pri pripravi plačilnega naloga za SDD upošteva zadnje prejeto soglasje za prejemnika plačila.</w:t>
      </w:r>
    </w:p>
    <w:p w14:paraId="3C028F49" w14:textId="77777777" w:rsidR="00111B82" w:rsidRPr="00111B82" w:rsidRDefault="00111B82" w:rsidP="00DB3A92">
      <w:pPr>
        <w:tabs>
          <w:tab w:val="left" w:pos="1701"/>
        </w:tabs>
        <w:jc w:val="both"/>
        <w:rPr>
          <w:lang w:val="sl-SI"/>
        </w:rPr>
      </w:pPr>
    </w:p>
    <w:p w14:paraId="493FB0EC" w14:textId="77777777" w:rsidR="00111B82" w:rsidRPr="00111B82" w:rsidRDefault="001B7279" w:rsidP="00DB3A92">
      <w:pPr>
        <w:pStyle w:val="Odstavekseznama"/>
        <w:numPr>
          <w:ilvl w:val="0"/>
          <w:numId w:val="20"/>
        </w:numPr>
        <w:tabs>
          <w:tab w:val="left" w:pos="1701"/>
        </w:tabs>
        <w:jc w:val="center"/>
        <w:rPr>
          <w:b/>
          <w:lang w:val="sl-SI"/>
        </w:rPr>
      </w:pPr>
      <w:r w:rsidRPr="00111B82">
        <w:rPr>
          <w:b/>
          <w:lang w:val="sl-SI"/>
        </w:rPr>
        <w:t>Plačilo davka</w:t>
      </w:r>
    </w:p>
    <w:p w14:paraId="2B731990" w14:textId="77777777" w:rsidR="00111B82" w:rsidRPr="00111B82" w:rsidRDefault="00111B82" w:rsidP="00DB3A92">
      <w:pPr>
        <w:pStyle w:val="Odstavekseznama"/>
        <w:tabs>
          <w:tab w:val="left" w:pos="1701"/>
        </w:tabs>
        <w:rPr>
          <w:b/>
          <w:lang w:val="sl-SI"/>
        </w:rPr>
      </w:pPr>
    </w:p>
    <w:p w14:paraId="79A87C41"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4FB3CCBD"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(vrstni red plačila davka)</w:t>
      </w:r>
    </w:p>
    <w:p w14:paraId="3FC243B4" w14:textId="77777777" w:rsidR="00111B82" w:rsidRPr="00111B82" w:rsidRDefault="00111B82" w:rsidP="00DB3A92">
      <w:pPr>
        <w:tabs>
          <w:tab w:val="left" w:pos="1701"/>
        </w:tabs>
        <w:jc w:val="center"/>
        <w:rPr>
          <w:rFonts w:cs="Arial"/>
          <w:szCs w:val="20"/>
          <w:lang w:val="sl-SI" w:eastAsia="sl-SI"/>
        </w:rPr>
      </w:pPr>
    </w:p>
    <w:p w14:paraId="1AAC3074" w14:textId="77777777" w:rsidR="00111B82" w:rsidRPr="00111B82" w:rsidRDefault="001B7279" w:rsidP="00DB3A92">
      <w:pPr>
        <w:tabs>
          <w:tab w:val="left" w:pos="1701"/>
        </w:tabs>
        <w:jc w:val="both"/>
        <w:rPr>
          <w:lang w:val="sl-SI"/>
        </w:rPr>
      </w:pPr>
      <w:r w:rsidRPr="00111B82">
        <w:rPr>
          <w:lang w:val="sl-SI"/>
        </w:rPr>
        <w:t xml:space="preserve">(1) S prejetim plačilom na podlagi SDD se poravnajo davki navedeni na plačilnem nalogu za SDD v katerega vpogled je omogočen v meniju »Pregled SEPA direktnih obremenitev« na eDavkih. </w:t>
      </w:r>
    </w:p>
    <w:p w14:paraId="5ACB805F" w14:textId="77777777" w:rsidR="00111B82" w:rsidRPr="00111B82" w:rsidRDefault="00111B82" w:rsidP="00DB3A92">
      <w:pPr>
        <w:tabs>
          <w:tab w:val="left" w:pos="1701"/>
        </w:tabs>
        <w:jc w:val="both"/>
        <w:rPr>
          <w:lang w:val="sl-SI"/>
        </w:rPr>
      </w:pPr>
    </w:p>
    <w:p w14:paraId="4C08991F" w14:textId="77777777" w:rsidR="00111B82" w:rsidRPr="00111B82" w:rsidRDefault="001B7279" w:rsidP="00DB3A92">
      <w:pPr>
        <w:tabs>
          <w:tab w:val="left" w:pos="1701"/>
        </w:tabs>
        <w:jc w:val="both"/>
        <w:rPr>
          <w:lang w:val="sl-SI"/>
        </w:rPr>
      </w:pPr>
      <w:r w:rsidRPr="00111B82">
        <w:rPr>
          <w:lang w:val="sl-SI"/>
        </w:rPr>
        <w:t xml:space="preserve">(2) Za plačilo prejeto na podlagi SDD se šteje plačilo, ki je izvršeno </w:t>
      </w:r>
      <w:r w:rsidRPr="00111B82">
        <w:rPr>
          <w:lang w:val="sl-SI"/>
        </w:rPr>
        <w:t>na podračun JFP in z referenco prejemnika, ki je določena na plačilnem nalogu za SDD.</w:t>
      </w:r>
    </w:p>
    <w:p w14:paraId="00E72796" w14:textId="77777777" w:rsidR="00111B82" w:rsidRPr="00111B82" w:rsidRDefault="00111B82" w:rsidP="00DB3A92">
      <w:pPr>
        <w:tabs>
          <w:tab w:val="left" w:pos="1701"/>
        </w:tabs>
        <w:jc w:val="both"/>
        <w:rPr>
          <w:lang w:val="sl-SI"/>
        </w:rPr>
      </w:pPr>
    </w:p>
    <w:p w14:paraId="3EE6597E" w14:textId="77777777" w:rsidR="00111B82" w:rsidRPr="00111B82" w:rsidRDefault="001B7279" w:rsidP="00DB3A92">
      <w:pPr>
        <w:tabs>
          <w:tab w:val="left" w:pos="1701"/>
        </w:tabs>
        <w:jc w:val="both"/>
        <w:rPr>
          <w:lang w:val="sl-SI"/>
        </w:rPr>
      </w:pPr>
      <w:r w:rsidRPr="00111B82">
        <w:rPr>
          <w:lang w:val="sl-SI"/>
        </w:rPr>
        <w:t>(3) Če davek ni plačan v predpisanem roku, se plačajo zamudne obresti (prvi odstavek 96. člena ZDavP-2).</w:t>
      </w:r>
    </w:p>
    <w:p w14:paraId="260412DD" w14:textId="77777777" w:rsidR="00111B82" w:rsidRPr="00111B82" w:rsidRDefault="00111B82" w:rsidP="00DB3A92">
      <w:pPr>
        <w:pStyle w:val="Odstavekseznama"/>
        <w:tabs>
          <w:tab w:val="left" w:pos="1701"/>
        </w:tabs>
        <w:ind w:left="0"/>
        <w:jc w:val="both"/>
        <w:rPr>
          <w:lang w:val="sl-SI"/>
        </w:rPr>
      </w:pPr>
    </w:p>
    <w:p w14:paraId="0554704C" w14:textId="77777777" w:rsidR="00111B82" w:rsidRPr="00111B82" w:rsidRDefault="001B7279" w:rsidP="00DB3A92">
      <w:pPr>
        <w:pStyle w:val="Odstavekseznama"/>
        <w:numPr>
          <w:ilvl w:val="0"/>
          <w:numId w:val="20"/>
        </w:numPr>
        <w:tabs>
          <w:tab w:val="left" w:pos="1701"/>
        </w:tabs>
        <w:jc w:val="center"/>
        <w:rPr>
          <w:b/>
          <w:lang w:val="sl-SI"/>
        </w:rPr>
      </w:pPr>
      <w:r w:rsidRPr="00111B82">
        <w:rPr>
          <w:b/>
          <w:lang w:val="sl-SI"/>
        </w:rPr>
        <w:t>Končne določbe</w:t>
      </w:r>
    </w:p>
    <w:p w14:paraId="1364B614" w14:textId="77777777" w:rsidR="00111B82" w:rsidRPr="00111B82" w:rsidRDefault="00111B82" w:rsidP="00DB3A92">
      <w:pPr>
        <w:pStyle w:val="Odstavekseznama"/>
        <w:tabs>
          <w:tab w:val="left" w:pos="1701"/>
        </w:tabs>
        <w:ind w:left="709"/>
        <w:jc w:val="both"/>
        <w:rPr>
          <w:lang w:val="sl-SI"/>
        </w:rPr>
      </w:pPr>
    </w:p>
    <w:p w14:paraId="19A9E606"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25EA35F8"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(spreminjanje splošnih pogojev)</w:t>
      </w:r>
    </w:p>
    <w:p w14:paraId="25253101" w14:textId="77777777" w:rsidR="00111B82" w:rsidRPr="00111B82" w:rsidRDefault="00111B82" w:rsidP="00DB3A92">
      <w:pPr>
        <w:tabs>
          <w:tab w:val="left" w:pos="1701"/>
        </w:tabs>
        <w:jc w:val="center"/>
        <w:rPr>
          <w:rFonts w:cs="Arial"/>
          <w:szCs w:val="20"/>
          <w:lang w:val="sl-SI" w:eastAsia="sl-SI"/>
        </w:rPr>
      </w:pPr>
    </w:p>
    <w:p w14:paraId="1ED5B8E6" w14:textId="77777777" w:rsidR="00111B82" w:rsidRPr="00111B82" w:rsidRDefault="001B7279" w:rsidP="00DB3A92">
      <w:pPr>
        <w:tabs>
          <w:tab w:val="left" w:pos="1701"/>
        </w:tabs>
        <w:jc w:val="both"/>
        <w:rPr>
          <w:lang w:val="sl-SI"/>
        </w:rPr>
      </w:pPr>
      <w:r w:rsidRPr="00111B82">
        <w:rPr>
          <w:lang w:val="sl-SI"/>
        </w:rPr>
        <w:t xml:space="preserve">(1) </w:t>
      </w:r>
      <w:r w:rsidRPr="00111B82">
        <w:rPr>
          <w:lang w:val="sl-SI"/>
        </w:rPr>
        <w:t>FURS si pridržuje pravico spremeniti te splošne pogoje. Vsakokratni veljavni splošni pogoji so objavljeni na spletni strani FURS.</w:t>
      </w:r>
    </w:p>
    <w:p w14:paraId="0823189D" w14:textId="77777777" w:rsidR="00111B82" w:rsidRPr="00111B82" w:rsidRDefault="00111B82" w:rsidP="00DB3A92">
      <w:pPr>
        <w:tabs>
          <w:tab w:val="left" w:pos="1701"/>
        </w:tabs>
        <w:jc w:val="both"/>
        <w:rPr>
          <w:lang w:val="sl-SI"/>
        </w:rPr>
      </w:pPr>
    </w:p>
    <w:p w14:paraId="4573F655" w14:textId="77777777" w:rsidR="00111B82" w:rsidRPr="00111B82" w:rsidRDefault="001B7279" w:rsidP="00DB3A92">
      <w:pPr>
        <w:tabs>
          <w:tab w:val="left" w:pos="1701"/>
        </w:tabs>
        <w:jc w:val="both"/>
        <w:rPr>
          <w:lang w:val="sl-SI"/>
        </w:rPr>
      </w:pPr>
      <w:r w:rsidRPr="00111B82">
        <w:rPr>
          <w:lang w:val="sl-SI"/>
        </w:rPr>
        <w:t>(2) Če plačnik ne soglaša s spremenjenimi splošnimi pogoji, ukine soglasje.</w:t>
      </w:r>
    </w:p>
    <w:p w14:paraId="0CBDF6AB" w14:textId="77777777" w:rsidR="00111B82" w:rsidRPr="00111B82" w:rsidRDefault="00111B82" w:rsidP="00DB3A92">
      <w:pPr>
        <w:tabs>
          <w:tab w:val="left" w:pos="1701"/>
        </w:tabs>
        <w:jc w:val="both"/>
        <w:rPr>
          <w:lang w:val="sl-SI"/>
        </w:rPr>
      </w:pPr>
    </w:p>
    <w:p w14:paraId="6EACC527" w14:textId="77777777" w:rsidR="00111B82" w:rsidRDefault="001B7279" w:rsidP="00DB3A92">
      <w:pPr>
        <w:tabs>
          <w:tab w:val="left" w:pos="1701"/>
        </w:tabs>
        <w:jc w:val="both"/>
        <w:rPr>
          <w:lang w:val="sl-SI"/>
        </w:rPr>
      </w:pPr>
      <w:r w:rsidRPr="00111B82">
        <w:rPr>
          <w:lang w:val="sl-SI"/>
        </w:rPr>
        <w:t xml:space="preserve">(3) Šteje se, da plačnik soglaša s spremenjenimi splošnimi pogoji poslovanja, če v roku 15 dni od datuma objave spremembe splošnih pogojev na spletni strani FURS ne ukine soglasja. </w:t>
      </w:r>
    </w:p>
    <w:p w14:paraId="75144A7F" w14:textId="77777777" w:rsidR="00111B82" w:rsidRPr="00111B82" w:rsidRDefault="00111B82" w:rsidP="00DB3A92">
      <w:pPr>
        <w:tabs>
          <w:tab w:val="left" w:pos="1701"/>
        </w:tabs>
        <w:jc w:val="both"/>
        <w:rPr>
          <w:lang w:val="sl-SI"/>
        </w:rPr>
      </w:pPr>
    </w:p>
    <w:p w14:paraId="267AE88B"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5437E075" w14:textId="77777777" w:rsidR="00111B82" w:rsidRPr="00111B82" w:rsidRDefault="001B7279" w:rsidP="00DB3A92">
      <w:pPr>
        <w:tabs>
          <w:tab w:val="left" w:pos="1701"/>
        </w:tabs>
        <w:contextualSpacing/>
        <w:jc w:val="center"/>
        <w:rPr>
          <w:rFonts w:cs="Arial"/>
          <w:szCs w:val="20"/>
          <w:lang w:val="sl-SI" w:eastAsia="sl-SI"/>
        </w:rPr>
      </w:pPr>
      <w:r w:rsidRPr="00111B82">
        <w:rPr>
          <w:rFonts w:cs="Arial"/>
          <w:szCs w:val="20"/>
          <w:lang w:val="sl-SI" w:eastAsia="sl-SI"/>
        </w:rPr>
        <w:t>(reševanje sporov)</w:t>
      </w:r>
    </w:p>
    <w:p w14:paraId="7EAAB8AC" w14:textId="77777777" w:rsidR="00111B82" w:rsidRPr="00111B82" w:rsidRDefault="00111B82" w:rsidP="00DB3A92">
      <w:pPr>
        <w:tabs>
          <w:tab w:val="left" w:pos="1701"/>
        </w:tabs>
        <w:contextualSpacing/>
        <w:rPr>
          <w:rFonts w:cs="Arial"/>
          <w:szCs w:val="20"/>
          <w:lang w:val="sl-SI" w:eastAsia="sl-SI"/>
        </w:rPr>
      </w:pPr>
    </w:p>
    <w:p w14:paraId="767BAC52" w14:textId="77777777" w:rsidR="00111B82" w:rsidRPr="00111B82" w:rsidRDefault="001B7279" w:rsidP="00DB3A92">
      <w:pPr>
        <w:tabs>
          <w:tab w:val="left" w:pos="1701"/>
        </w:tabs>
        <w:contextualSpacing/>
        <w:jc w:val="both"/>
        <w:rPr>
          <w:rFonts w:cs="Arial"/>
          <w:szCs w:val="20"/>
          <w:lang w:val="sl-SI" w:eastAsia="sl-SI"/>
        </w:rPr>
      </w:pPr>
      <w:r w:rsidRPr="00111B82">
        <w:rPr>
          <w:rFonts w:cs="Arial"/>
          <w:szCs w:val="20"/>
          <w:lang w:val="sl-SI" w:eastAsia="sl-SI"/>
        </w:rPr>
        <w:t xml:space="preserve">Morebitne spore v zvezi s temi splošnimi pogoji </w:t>
      </w:r>
      <w:r w:rsidRPr="00111B82">
        <w:rPr>
          <w:rFonts w:cs="Arial"/>
          <w:szCs w:val="20"/>
          <w:lang w:val="sl-SI" w:eastAsia="sl-SI"/>
        </w:rPr>
        <w:t>poslovanja plačnik in FURS rešujeta sporazumno. Če sporazumna rešitev ni možna, spor rešuje stvarno pristojno sodišče v Ljubljani.</w:t>
      </w:r>
    </w:p>
    <w:p w14:paraId="018EC027" w14:textId="77777777" w:rsidR="00111B82" w:rsidRPr="00111B82" w:rsidRDefault="00111B82" w:rsidP="00DB3A92">
      <w:pPr>
        <w:tabs>
          <w:tab w:val="left" w:pos="1701"/>
        </w:tabs>
        <w:contextualSpacing/>
        <w:rPr>
          <w:rFonts w:cs="Arial"/>
          <w:szCs w:val="20"/>
          <w:lang w:val="sl-SI" w:eastAsia="sl-SI"/>
        </w:rPr>
      </w:pPr>
    </w:p>
    <w:p w14:paraId="5C6E3D1B" w14:textId="77777777" w:rsidR="00111B82" w:rsidRPr="00111B82" w:rsidRDefault="001B7279" w:rsidP="00DB3A92">
      <w:pPr>
        <w:numPr>
          <w:ilvl w:val="0"/>
          <w:numId w:val="21"/>
        </w:numPr>
        <w:tabs>
          <w:tab w:val="left" w:pos="1701"/>
        </w:tabs>
        <w:contextualSpacing/>
        <w:jc w:val="center"/>
        <w:rPr>
          <w:rFonts w:cs="Arial"/>
          <w:szCs w:val="20"/>
          <w:lang w:val="sl-SI" w:eastAsia="sl-SI"/>
        </w:rPr>
      </w:pPr>
      <w:r w:rsidRPr="00111B82">
        <w:rPr>
          <w:rFonts w:cs="Arial"/>
          <w:szCs w:val="20"/>
          <w:lang w:val="sl-SI" w:eastAsia="sl-SI"/>
        </w:rPr>
        <w:t>člen</w:t>
      </w:r>
    </w:p>
    <w:p w14:paraId="0C2B23B5" w14:textId="77777777" w:rsidR="00111B82" w:rsidRDefault="001B7279" w:rsidP="00DB3A92">
      <w:pPr>
        <w:tabs>
          <w:tab w:val="left" w:pos="1701"/>
        </w:tabs>
        <w:jc w:val="center"/>
        <w:rPr>
          <w:rFonts w:cs="Arial"/>
          <w:szCs w:val="20"/>
          <w:lang w:val="sl-SI" w:eastAsia="sl-SI"/>
        </w:rPr>
      </w:pPr>
      <w:r w:rsidRPr="00111B82">
        <w:rPr>
          <w:rFonts w:cs="Arial"/>
          <w:szCs w:val="20"/>
          <w:lang w:val="sl-SI" w:eastAsia="sl-SI"/>
        </w:rPr>
        <w:t>(začetek veljavnosti)</w:t>
      </w:r>
    </w:p>
    <w:p w14:paraId="6E058F19" w14:textId="77777777" w:rsidR="004461FC" w:rsidRPr="00111B82" w:rsidRDefault="004461FC" w:rsidP="00DB3A92">
      <w:pPr>
        <w:tabs>
          <w:tab w:val="left" w:pos="1701"/>
        </w:tabs>
        <w:jc w:val="center"/>
        <w:rPr>
          <w:rFonts w:cs="Arial"/>
          <w:szCs w:val="20"/>
          <w:lang w:val="sl-SI" w:eastAsia="sl-SI"/>
        </w:rPr>
      </w:pPr>
    </w:p>
    <w:p w14:paraId="664FA2B2" w14:textId="77777777" w:rsidR="00111B82" w:rsidRPr="00111B82" w:rsidRDefault="001B7279" w:rsidP="00DB3A92">
      <w:pPr>
        <w:tabs>
          <w:tab w:val="left" w:pos="1701"/>
        </w:tabs>
        <w:rPr>
          <w:lang w:val="sl-SI"/>
        </w:rPr>
      </w:pPr>
      <w:r w:rsidRPr="00111B82">
        <w:rPr>
          <w:lang w:val="sl-SI"/>
        </w:rPr>
        <w:t xml:space="preserve">Ti splošni pogoji veljajo od </w:t>
      </w:r>
      <w:r w:rsidR="00C17FE0">
        <w:rPr>
          <w:lang w:val="sl-SI"/>
        </w:rPr>
        <w:t>30</w:t>
      </w:r>
      <w:r w:rsidRPr="00111B82">
        <w:rPr>
          <w:lang w:val="sl-SI"/>
        </w:rPr>
        <w:t>. 3. 2023.</w:t>
      </w:r>
    </w:p>
    <w:p w14:paraId="1821872B" w14:textId="77777777" w:rsidR="00111B82" w:rsidRPr="00111B82" w:rsidRDefault="00111B82" w:rsidP="00DB3A92">
      <w:pPr>
        <w:tabs>
          <w:tab w:val="left" w:pos="1701"/>
        </w:tabs>
        <w:rPr>
          <w:lang w:val="sl-SI"/>
        </w:rPr>
      </w:pPr>
    </w:p>
    <w:p w14:paraId="594B43CD" w14:textId="77777777" w:rsidR="00111B82" w:rsidRPr="00111B82" w:rsidRDefault="001B7279" w:rsidP="00DB3A92">
      <w:pPr>
        <w:pStyle w:val="datumtevilka"/>
      </w:pPr>
      <w:r w:rsidRPr="00111B82">
        <w:t xml:space="preserve">Številka: </w:t>
      </w:r>
      <w:r w:rsidRPr="00111B82">
        <w:tab/>
      </w:r>
      <w:bookmarkStart w:id="0" w:name="Klasifikacija"/>
      <w:r w:rsidRPr="00111B82">
        <w:t>405-15/2023-1</w:t>
      </w:r>
      <w:bookmarkEnd w:id="0"/>
    </w:p>
    <w:p w14:paraId="3774FEBE" w14:textId="77777777" w:rsidR="00111B82" w:rsidRPr="00111B82" w:rsidRDefault="001B7279" w:rsidP="00DB3A92">
      <w:pPr>
        <w:pStyle w:val="datumtevilka"/>
      </w:pPr>
      <w:r w:rsidRPr="00111B82">
        <w:t xml:space="preserve">Datum: </w:t>
      </w:r>
      <w:r w:rsidRPr="00111B82">
        <w:tab/>
      </w:r>
      <w:bookmarkStart w:id="1" w:name="DatumDokumenta"/>
      <w:r w:rsidRPr="00111B82">
        <w:t>17. 03. 2023</w:t>
      </w:r>
      <w:bookmarkEnd w:id="1"/>
      <w:r w:rsidRPr="00111B82">
        <w:t xml:space="preserve"> </w:t>
      </w:r>
    </w:p>
    <w:p w14:paraId="1E5D8EC0" w14:textId="77777777" w:rsidR="00111B82" w:rsidRPr="00111B82" w:rsidRDefault="00111B82" w:rsidP="00DB3A92">
      <w:pPr>
        <w:tabs>
          <w:tab w:val="left" w:pos="1701"/>
        </w:tabs>
        <w:jc w:val="both"/>
        <w:rPr>
          <w:lang w:val="sl-SI"/>
        </w:rPr>
      </w:pPr>
    </w:p>
    <w:p w14:paraId="063A196B" w14:textId="77777777" w:rsidR="00111B82" w:rsidRPr="00111B82" w:rsidRDefault="001B7279" w:rsidP="00DB3A92">
      <w:pPr>
        <w:tabs>
          <w:tab w:val="left" w:pos="1701"/>
        </w:tabs>
        <w:jc w:val="both"/>
        <w:rPr>
          <w:lang w:val="sl-SI"/>
        </w:rPr>
      </w:pPr>
      <w:r w:rsidRPr="00111B82">
        <w:rPr>
          <w:lang w:val="sl-SI"/>
        </w:rPr>
        <w:tab/>
      </w:r>
      <w:r w:rsidRPr="00111B82">
        <w:rPr>
          <w:lang w:val="sl-SI"/>
        </w:rPr>
        <w:tab/>
      </w:r>
      <w:r w:rsidRPr="00111B82">
        <w:rPr>
          <w:lang w:val="sl-SI"/>
        </w:rPr>
        <w:tab/>
      </w:r>
      <w:r w:rsidRPr="00111B82">
        <w:rPr>
          <w:lang w:val="sl-SI"/>
        </w:rPr>
        <w:tab/>
      </w:r>
      <w:r w:rsidRPr="00111B82">
        <w:rPr>
          <w:lang w:val="sl-SI"/>
        </w:rPr>
        <w:tab/>
      </w:r>
      <w:r w:rsidRPr="00111B82">
        <w:rPr>
          <w:lang w:val="sl-SI"/>
        </w:rPr>
        <w:tab/>
      </w:r>
      <w:r w:rsidRPr="00111B82">
        <w:rPr>
          <w:lang w:val="sl-SI"/>
        </w:rPr>
        <w:tab/>
      </w:r>
      <w:r w:rsidRPr="00111B82">
        <w:rPr>
          <w:lang w:val="sl-SI"/>
        </w:rPr>
        <w:tab/>
      </w:r>
      <w:r w:rsidRPr="00111B82">
        <w:rPr>
          <w:lang w:val="sl-SI"/>
        </w:rPr>
        <w:tab/>
        <w:t>Peter Grum,</w:t>
      </w:r>
    </w:p>
    <w:p w14:paraId="7DEDE426" w14:textId="77777777" w:rsidR="00111B82" w:rsidRPr="00111B82" w:rsidRDefault="001B7279" w:rsidP="00DB3A92">
      <w:pPr>
        <w:tabs>
          <w:tab w:val="left" w:pos="1701"/>
        </w:tabs>
        <w:jc w:val="both"/>
        <w:rPr>
          <w:lang w:val="sl-SI"/>
        </w:rPr>
      </w:pPr>
      <w:r w:rsidRPr="00111B82">
        <w:rPr>
          <w:lang w:val="sl-SI"/>
        </w:rPr>
        <w:tab/>
      </w:r>
      <w:r w:rsidRPr="00111B82">
        <w:rPr>
          <w:lang w:val="sl-SI"/>
        </w:rPr>
        <w:tab/>
      </w:r>
      <w:r w:rsidRPr="00111B82">
        <w:rPr>
          <w:lang w:val="sl-SI"/>
        </w:rPr>
        <w:tab/>
      </w:r>
      <w:r w:rsidRPr="00111B82">
        <w:rPr>
          <w:lang w:val="sl-SI"/>
        </w:rPr>
        <w:tab/>
      </w:r>
      <w:r w:rsidRPr="00111B82">
        <w:rPr>
          <w:lang w:val="sl-SI"/>
        </w:rPr>
        <w:tab/>
      </w:r>
      <w:r w:rsidRPr="00111B82">
        <w:rPr>
          <w:lang w:val="sl-SI"/>
        </w:rPr>
        <w:tab/>
      </w:r>
      <w:r w:rsidRPr="00111B82">
        <w:rPr>
          <w:lang w:val="sl-SI"/>
        </w:rPr>
        <w:tab/>
      </w:r>
      <w:r w:rsidRPr="00111B82">
        <w:rPr>
          <w:lang w:val="sl-SI"/>
        </w:rPr>
        <w:tab/>
        <w:t xml:space="preserve">         generalni direktor</w:t>
      </w:r>
    </w:p>
    <w:p w14:paraId="2A56948B" w14:textId="77777777" w:rsidR="00765DA6" w:rsidRPr="00111B82" w:rsidRDefault="00765DA6" w:rsidP="00DB3A92">
      <w:pPr>
        <w:tabs>
          <w:tab w:val="left" w:pos="1701"/>
        </w:tabs>
        <w:rPr>
          <w:lang w:val="sl-SI"/>
        </w:rPr>
      </w:pPr>
    </w:p>
    <w:sectPr w:rsidR="00765DA6" w:rsidRPr="00111B82" w:rsidSect="00F0025B">
      <w:headerReference w:type="default" r:id="rId16"/>
      <w:footerReference w:type="default" r:id="rId17"/>
      <w:headerReference w:type="first" r:id="rId18"/>
      <w:footerReference w:type="first" r:id="rId19"/>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1731" w14:textId="77777777" w:rsidR="001B7279" w:rsidRDefault="001B7279">
      <w:pPr>
        <w:spacing w:line="240" w:lineRule="auto"/>
      </w:pPr>
      <w:r>
        <w:separator/>
      </w:r>
    </w:p>
  </w:endnote>
  <w:endnote w:type="continuationSeparator" w:id="0">
    <w:p w14:paraId="5BCF6FFE" w14:textId="77777777" w:rsidR="001B7279" w:rsidRDefault="001B7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F31A" w14:textId="77777777" w:rsidR="000B0B21" w:rsidRDefault="001B7279"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AA3AFD">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A3AFD">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0C4A" w14:textId="77777777" w:rsidR="000B0B21" w:rsidRDefault="001B7279"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A3AF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A3AFD">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2CA8" w14:textId="77777777" w:rsidR="001B7279" w:rsidRDefault="001B7279">
      <w:pPr>
        <w:spacing w:line="240" w:lineRule="auto"/>
      </w:pPr>
      <w:r>
        <w:separator/>
      </w:r>
    </w:p>
  </w:footnote>
  <w:footnote w:type="continuationSeparator" w:id="0">
    <w:p w14:paraId="79A6405D" w14:textId="77777777" w:rsidR="001B7279" w:rsidRDefault="001B7279">
      <w:pPr>
        <w:spacing w:line="240" w:lineRule="auto"/>
      </w:pPr>
      <w:r>
        <w:continuationSeparator/>
      </w:r>
    </w:p>
  </w:footnote>
  <w:footnote w:id="1">
    <w:p w14:paraId="226D90DA" w14:textId="77777777" w:rsidR="00111B82" w:rsidRDefault="001B7279" w:rsidP="00111B82">
      <w:pPr>
        <w:pStyle w:val="Sprotnaopomba-besedilo"/>
        <w:jc w:val="both"/>
      </w:pPr>
      <w:r>
        <w:rPr>
          <w:rStyle w:val="Sprotnaopomba-sklic"/>
        </w:rPr>
        <w:footnoteRef/>
      </w:r>
      <w:r>
        <w:t xml:space="preserve"> </w:t>
      </w:r>
      <w:hyperlink r:id="rId1" w:history="1">
        <w:r w:rsidRPr="00B820A2">
          <w:rPr>
            <w:rStyle w:val="Hiperpovezava"/>
            <w:rFonts w:cs="Arial"/>
            <w:sz w:val="18"/>
            <w:szCs w:val="18"/>
          </w:rPr>
          <w:t xml:space="preserve">Uredba (EU) št. 260/2012 Evropskega parlamenta in Sveta z dne 14. marca 2012 o uvajanju </w:t>
        </w:r>
        <w:r w:rsidRPr="00B820A2">
          <w:rPr>
            <w:rStyle w:val="Hiperpovezava"/>
            <w:rFonts w:cs="Arial"/>
            <w:sz w:val="18"/>
            <w:szCs w:val="18"/>
          </w:rPr>
          <w:t>tehničnih in poslovnih zahtev za kreditne prenose in direktne bremenitve v eurih in o spremembi Uredbe (ES) št. 924/200</w:t>
        </w:r>
      </w:hyperlink>
      <w:r w:rsidRPr="00B820A2">
        <w:rPr>
          <w:rFonts w:cs="Arial"/>
          <w:sz w:val="18"/>
          <w:szCs w:val="18"/>
        </w:rPr>
        <w:t xml:space="preserve"> (UL EU, št. </w:t>
      </w:r>
      <w:r w:rsidRPr="00B820A2">
        <w:rPr>
          <w:rFonts w:cs="Arial"/>
          <w:color w:val="000000"/>
          <w:sz w:val="18"/>
          <w:szCs w:val="18"/>
          <w:shd w:val="clear" w:color="auto" w:fill="FFFFFF"/>
        </w:rPr>
        <w:t>L 94/22, 30. 3. 2012</w:t>
      </w:r>
      <w:r w:rsidRPr="00B820A2">
        <w:rPr>
          <w:rFonts w:cs="Arial"/>
          <w:sz w:val="18"/>
          <w:szCs w:val="18"/>
        </w:rPr>
        <w:t>)</w:t>
      </w:r>
      <w:r>
        <w:rPr>
          <w:rFonts w:cs="Arial"/>
          <w:sz w:val="18"/>
          <w:szCs w:val="18"/>
        </w:rPr>
        <w:t>.</w:t>
      </w:r>
    </w:p>
  </w:footnote>
  <w:footnote w:id="2">
    <w:p w14:paraId="605AB8DC" w14:textId="77777777" w:rsidR="00111B82" w:rsidRDefault="001B7279" w:rsidP="00111B82">
      <w:pPr>
        <w:pStyle w:val="Sprotnaopomba-besedilo"/>
      </w:pPr>
      <w:r w:rsidRPr="003C0ED9">
        <w:rPr>
          <w:rStyle w:val="Sprotnaopomba-sklic"/>
          <w:rFonts w:cs="Arial"/>
        </w:rPr>
        <w:footnoteRef/>
      </w:r>
      <w:r>
        <w:t xml:space="preserve"> </w:t>
      </w:r>
      <w:r w:rsidRPr="002A0E96">
        <w:rPr>
          <w:rFonts w:cs="Arial"/>
          <w:sz w:val="18"/>
          <w:szCs w:val="18"/>
        </w:rPr>
        <w:t>Enotno območje plačil v evrih.</w:t>
      </w:r>
    </w:p>
  </w:footnote>
  <w:footnote w:id="3">
    <w:p w14:paraId="1372BC92" w14:textId="77777777" w:rsidR="00111B82" w:rsidRPr="00357BBA" w:rsidRDefault="001B7279" w:rsidP="00111B82">
      <w:pPr>
        <w:pStyle w:val="Sprotnaopomba-besedilo"/>
        <w:jc w:val="both"/>
        <w:rPr>
          <w:rFonts w:cs="Arial"/>
          <w:sz w:val="18"/>
          <w:szCs w:val="18"/>
        </w:rPr>
      </w:pPr>
      <w:r w:rsidRPr="00BE4C79">
        <w:rPr>
          <w:rStyle w:val="Sprotnaopomba-sklic"/>
          <w:rFonts w:cs="Arial"/>
        </w:rPr>
        <w:footnoteRef/>
      </w:r>
      <w:r>
        <w:t xml:space="preserve"> </w:t>
      </w:r>
      <w:r w:rsidR="00DB3A92" w:rsidRPr="00C64DA2">
        <w:rPr>
          <w:sz w:val="18"/>
          <w:szCs w:val="18"/>
        </w:rPr>
        <w:t>1</w:t>
      </w:r>
      <w:r w:rsidRPr="00C64DA2">
        <w:rPr>
          <w:rFonts w:cs="Arial"/>
          <w:sz w:val="18"/>
          <w:szCs w:val="18"/>
        </w:rPr>
        <w:t>2</w:t>
      </w:r>
      <w:r w:rsidRPr="004613D0">
        <w:rPr>
          <w:rFonts w:cs="Arial"/>
          <w:sz w:val="18"/>
          <w:szCs w:val="18"/>
        </w:rPr>
        <w:t xml:space="preserve">. alineja 2. člena Zakona o opravljanju plačilnih </w:t>
      </w:r>
      <w:r w:rsidRPr="004613D0">
        <w:rPr>
          <w:rFonts w:cs="Arial"/>
          <w:sz w:val="18"/>
          <w:szCs w:val="18"/>
        </w:rPr>
        <w:t>storitev za proračunske uporabnike (Uradni list RS, št. 77/16 in 47/19</w:t>
      </w:r>
      <w:r w:rsidRPr="00357BBA">
        <w:rPr>
          <w:rFonts w:cs="Arial"/>
          <w:sz w:val="18"/>
          <w:szCs w:val="18"/>
        </w:rPr>
        <w:t>.</w:t>
      </w:r>
    </w:p>
  </w:footnote>
  <w:footnote w:id="4">
    <w:p w14:paraId="33B8EF0D" w14:textId="77777777" w:rsidR="00111B82" w:rsidRPr="00111B82" w:rsidRDefault="001B7279" w:rsidP="00111B82">
      <w:pPr>
        <w:pStyle w:val="Sprotnaopomba-besedilo"/>
        <w:jc w:val="both"/>
        <w:rPr>
          <w:lang w:val="it-IT"/>
        </w:rPr>
      </w:pPr>
      <w:r w:rsidRPr="003C0ED9">
        <w:rPr>
          <w:rStyle w:val="Sprotnaopomba-sklic"/>
          <w:rFonts w:cs="Arial"/>
        </w:rPr>
        <w:footnoteRef/>
      </w:r>
      <w:r>
        <w:t xml:space="preserve"> </w:t>
      </w:r>
      <w:r w:rsidRPr="000E15CB">
        <w:rPr>
          <w:rFonts w:cs="Arial"/>
          <w:sz w:val="18"/>
          <w:szCs w:val="18"/>
        </w:rPr>
        <w:t>2. člen Pravilnik</w:t>
      </w:r>
      <w:r>
        <w:rPr>
          <w:rFonts w:cs="Arial"/>
          <w:sz w:val="18"/>
          <w:szCs w:val="18"/>
        </w:rPr>
        <w:t>a</w:t>
      </w:r>
      <w:r w:rsidRPr="000E15CB">
        <w:rPr>
          <w:rFonts w:cs="Arial"/>
          <w:sz w:val="18"/>
          <w:szCs w:val="18"/>
        </w:rPr>
        <w:t xml:space="preserve"> o plačevanju in razporejanju obveznih dajatev in drugih javnofinančnih prihodkov (Uradni list RS, št. </w:t>
      </w:r>
      <w:hyperlink r:id="rId2" w:tgtFrame="_blank" w:tooltip="Pravilnik o plačevanju in razporejanju obveznih dajatev in drugih javnofinančnih prihodkov" w:history="1">
        <w:r w:rsidRPr="00111B82">
          <w:rPr>
            <w:rFonts w:cs="Arial"/>
            <w:sz w:val="18"/>
            <w:szCs w:val="18"/>
            <w:lang w:val="it-IT"/>
          </w:rPr>
          <w:t>21/18</w:t>
        </w:r>
      </w:hyperlink>
      <w:r w:rsidRPr="00111B82">
        <w:rPr>
          <w:rFonts w:cs="Arial"/>
          <w:sz w:val="18"/>
          <w:szCs w:val="18"/>
          <w:lang w:val="it-IT"/>
        </w:rPr>
        <w:t>, </w:t>
      </w:r>
      <w:r>
        <w:fldChar w:fldCharType="begin"/>
      </w:r>
      <w:r w:rsidRPr="00EE4B32">
        <w:rPr>
          <w:lang w:val="it-IT"/>
        </w:rPr>
        <w:instrText xml:space="preserve"> HYPERLINK "http://www.uradni-list.si/1/objava.jsp?sop=2018-01-2807" \t "_blank" \o "Pravilnik o spremembah in dopolnitvi Pravil</w:instrText>
      </w:r>
      <w:r w:rsidRPr="00EE4B32">
        <w:rPr>
          <w:lang w:val="it-IT"/>
        </w:rPr>
        <w:instrText xml:space="preserve">nika o plačevanju in razporejanju obveznih dajatev in drugih javnofinančnih prihodkov" </w:instrText>
      </w:r>
      <w:r>
        <w:fldChar w:fldCharType="separate"/>
      </w:r>
      <w:r w:rsidRPr="00111B82">
        <w:rPr>
          <w:rFonts w:cs="Arial"/>
          <w:sz w:val="18"/>
          <w:szCs w:val="18"/>
          <w:lang w:val="it-IT"/>
        </w:rPr>
        <w:t>56/18</w:t>
      </w:r>
      <w:r>
        <w:rPr>
          <w:rFonts w:cs="Arial"/>
          <w:sz w:val="18"/>
          <w:szCs w:val="18"/>
          <w:lang w:val="it-IT"/>
        </w:rPr>
        <w:fldChar w:fldCharType="end"/>
      </w:r>
      <w:r w:rsidRPr="00111B82">
        <w:rPr>
          <w:rFonts w:cs="Arial"/>
          <w:sz w:val="18"/>
          <w:szCs w:val="18"/>
          <w:lang w:val="it-IT"/>
        </w:rPr>
        <w:t>, </w:t>
      </w:r>
      <w:hyperlink r:id="rId3" w:tgtFrame="_blank" w:tooltip="Pravilnik o spremembah in dopolnitvah Pravilnika o plačevanju in razporejanju obveznih dajatev in drugih javnofinančnih prihodkov" w:history="1">
        <w:r w:rsidRPr="00111B82">
          <w:rPr>
            <w:rFonts w:cs="Arial"/>
            <w:sz w:val="18"/>
            <w:szCs w:val="18"/>
            <w:lang w:val="it-IT"/>
          </w:rPr>
          <w:t>18/21</w:t>
        </w:r>
      </w:hyperlink>
      <w:r w:rsidRPr="00111B82">
        <w:rPr>
          <w:rFonts w:cs="Arial"/>
          <w:sz w:val="18"/>
          <w:szCs w:val="18"/>
          <w:lang w:val="it-IT"/>
        </w:rPr>
        <w:t xml:space="preserve"> in 29/23).</w:t>
      </w:r>
    </w:p>
  </w:footnote>
  <w:footnote w:id="5">
    <w:p w14:paraId="58B7A089" w14:textId="77777777" w:rsidR="00111B82" w:rsidRPr="00111B82" w:rsidRDefault="001B7279" w:rsidP="00111B82">
      <w:pPr>
        <w:pStyle w:val="Sprotnaopomba-besedilo"/>
        <w:rPr>
          <w:lang w:val="it-IT"/>
        </w:rPr>
      </w:pPr>
      <w:r w:rsidRPr="003C0ED9">
        <w:rPr>
          <w:rStyle w:val="Sprotnaopomba-sklic"/>
          <w:rFonts w:cs="Arial"/>
        </w:rPr>
        <w:footnoteRef/>
      </w:r>
      <w:r w:rsidRPr="00111B82">
        <w:rPr>
          <w:lang w:val="it-IT"/>
        </w:rPr>
        <w:t xml:space="preserve"> </w:t>
      </w:r>
      <w:r w:rsidRPr="00111B82">
        <w:rPr>
          <w:rFonts w:cs="Arial"/>
          <w:sz w:val="18"/>
          <w:szCs w:val="18"/>
          <w:lang w:val="it-IT"/>
        </w:rPr>
        <w:t>11. člen Zakona o finančni upravi (</w:t>
      </w:r>
      <w:r w:rsidRPr="00111B82">
        <w:rPr>
          <w:sz w:val="18"/>
          <w:szCs w:val="18"/>
          <w:lang w:val="it-IT"/>
        </w:rPr>
        <w:t>Uradni list, RS, št. 25/14, 39/22 in 14/23)</w:t>
      </w:r>
      <w:r w:rsidRPr="00111B82">
        <w:rPr>
          <w:rFonts w:cs="Arial"/>
          <w:sz w:val="18"/>
          <w:szCs w:val="18"/>
          <w:lang w:val="it-IT"/>
        </w:rPr>
        <w:t>.</w:t>
      </w:r>
    </w:p>
  </w:footnote>
  <w:footnote w:id="6">
    <w:p w14:paraId="1796874E" w14:textId="77777777" w:rsidR="00111B82" w:rsidRPr="00846695" w:rsidRDefault="001B7279" w:rsidP="00111B82">
      <w:pPr>
        <w:pStyle w:val="Sprotnaopomba-besedilo"/>
        <w:jc w:val="both"/>
        <w:rPr>
          <w:rFonts w:cs="Arial"/>
          <w:sz w:val="18"/>
          <w:szCs w:val="18"/>
        </w:rPr>
      </w:pPr>
      <w:r w:rsidRPr="003C0ED9">
        <w:rPr>
          <w:rStyle w:val="Sprotnaopomba-sklic"/>
          <w:rFonts w:cs="Arial"/>
        </w:rPr>
        <w:footnoteRef/>
      </w:r>
      <w:r w:rsidRPr="00111B82">
        <w:rPr>
          <w:lang w:val="it-IT"/>
        </w:rPr>
        <w:t xml:space="preserve"> </w:t>
      </w:r>
      <w:r w:rsidRPr="00111B82">
        <w:rPr>
          <w:rFonts w:cs="Arial"/>
          <w:sz w:val="18"/>
          <w:szCs w:val="18"/>
          <w:lang w:val="it-IT"/>
        </w:rPr>
        <w:t>Uradni list RS, št. </w:t>
      </w:r>
      <w:r>
        <w:fldChar w:fldCharType="begin"/>
      </w:r>
      <w:r w:rsidRPr="00EE4B32">
        <w:rPr>
          <w:lang w:val="it-IT"/>
        </w:rPr>
        <w:instrText xml:space="preserve"> HYPERLINK "http://www.uradni-list.si/1/objava.jsp?sop=2011-01-0553" \t "_blank" \o "Zakon o davčnem postopku (uradno prečiščeno besedilo)" </w:instrText>
      </w:r>
      <w:r>
        <w:fldChar w:fldCharType="separate"/>
      </w:r>
      <w:r w:rsidRPr="00111B82">
        <w:rPr>
          <w:rFonts w:cs="Arial"/>
          <w:sz w:val="18"/>
          <w:szCs w:val="18"/>
          <w:lang w:val="it-IT"/>
        </w:rPr>
        <w:t>13/11</w:t>
      </w:r>
      <w:r>
        <w:rPr>
          <w:rFonts w:cs="Arial"/>
          <w:sz w:val="18"/>
          <w:szCs w:val="18"/>
          <w:lang w:val="it-IT"/>
        </w:rPr>
        <w:fldChar w:fldCharType="end"/>
      </w:r>
      <w:r w:rsidRPr="00111B82">
        <w:rPr>
          <w:rFonts w:cs="Arial"/>
          <w:sz w:val="18"/>
          <w:szCs w:val="18"/>
          <w:lang w:val="it-IT"/>
        </w:rPr>
        <w:t> – uradno prečiščeno besedilo, </w:t>
      </w:r>
      <w:hyperlink r:id="rId4" w:tgtFrame="_blank" w:tooltip="Zakon o spremembah in dopolnitvah Zakona o davčnem postopku" w:history="1">
        <w:r w:rsidRPr="00111B82">
          <w:rPr>
            <w:rFonts w:cs="Arial"/>
            <w:sz w:val="18"/>
            <w:szCs w:val="18"/>
            <w:lang w:val="it-IT"/>
          </w:rPr>
          <w:t>32/12</w:t>
        </w:r>
      </w:hyperlink>
      <w:r w:rsidRPr="00111B82">
        <w:rPr>
          <w:rFonts w:cs="Arial"/>
          <w:sz w:val="18"/>
          <w:szCs w:val="18"/>
          <w:lang w:val="it-IT"/>
        </w:rPr>
        <w:t>, </w:t>
      </w:r>
      <w:hyperlink r:id="rId5" w:tgtFrame="_blank" w:tooltip="Zakon o spremembah in dopolnitvah Zakona o davčnem postopku" w:history="1">
        <w:r w:rsidRPr="00111B82">
          <w:rPr>
            <w:rFonts w:cs="Arial"/>
            <w:sz w:val="18"/>
            <w:szCs w:val="18"/>
            <w:lang w:val="it-IT"/>
          </w:rPr>
          <w:t>94/12</w:t>
        </w:r>
      </w:hyperlink>
      <w:r w:rsidRPr="00111B82">
        <w:rPr>
          <w:rFonts w:cs="Arial"/>
          <w:sz w:val="18"/>
          <w:szCs w:val="18"/>
          <w:lang w:val="it-IT"/>
        </w:rPr>
        <w:t>, </w:t>
      </w:r>
      <w:hyperlink r:id="rId6" w:tgtFrame="_blank" w:tooltip="Zakon o davku na nepremičnine" w:history="1">
        <w:r w:rsidRPr="00111B82">
          <w:rPr>
            <w:rFonts w:cs="Arial"/>
            <w:sz w:val="18"/>
            <w:szCs w:val="18"/>
            <w:lang w:val="it-IT"/>
          </w:rPr>
          <w:t>101/13</w:t>
        </w:r>
      </w:hyperlink>
      <w:r w:rsidRPr="00111B82">
        <w:rPr>
          <w:rFonts w:cs="Arial"/>
          <w:sz w:val="18"/>
          <w:szCs w:val="18"/>
          <w:lang w:val="it-IT"/>
        </w:rPr>
        <w:t> – ZDavNepr, </w:t>
      </w:r>
      <w:hyperlink r:id="rId7" w:tgtFrame="_blank" w:tooltip="Zakon o spremembah in dopolnitvah Zakona o davčnem postopku" w:history="1">
        <w:r w:rsidRPr="00111B82">
          <w:rPr>
            <w:rFonts w:cs="Arial"/>
            <w:sz w:val="18"/>
            <w:szCs w:val="18"/>
            <w:lang w:val="it-IT"/>
          </w:rPr>
          <w:t>111/13</w:t>
        </w:r>
      </w:hyperlink>
      <w:r w:rsidRPr="00111B82">
        <w:rPr>
          <w:rFonts w:cs="Arial"/>
          <w:sz w:val="18"/>
          <w:szCs w:val="18"/>
          <w:lang w:val="it-IT"/>
        </w:rPr>
        <w:t>, </w:t>
      </w:r>
      <w:hyperlink r:id="rId8" w:tgtFrame="_blank" w:tooltip="Odločba o razveljavitvi Zakona o davku na nepremičnine in o ugotovitvi, da je Zakon o množičnem vrednotenju, kolikor se nanaša na množično vrednotenje nepremičnin zaradi obdavčevanja nepremičnin, v neskladju z Ustavo" w:history="1">
        <w:r w:rsidRPr="00111B82">
          <w:rPr>
            <w:rFonts w:cs="Arial"/>
            <w:sz w:val="18"/>
            <w:szCs w:val="18"/>
            <w:lang w:val="it-IT"/>
          </w:rPr>
          <w:t>22/14</w:t>
        </w:r>
      </w:hyperlink>
      <w:r w:rsidRPr="00111B82">
        <w:rPr>
          <w:rFonts w:cs="Arial"/>
          <w:sz w:val="18"/>
          <w:szCs w:val="18"/>
          <w:lang w:val="it-IT"/>
        </w:rPr>
        <w:t xml:space="preserve"> – odl. </w:t>
      </w:r>
      <w:r w:rsidRPr="000E15CB">
        <w:rPr>
          <w:rFonts w:cs="Arial"/>
          <w:sz w:val="18"/>
          <w:szCs w:val="18"/>
        </w:rPr>
        <w:t>US, </w:t>
      </w:r>
      <w:hyperlink r:id="rId9" w:tgtFrame="_blank" w:tooltip="Zakon o finančni upravi" w:history="1">
        <w:r w:rsidRPr="000E15CB">
          <w:rPr>
            <w:rFonts w:cs="Arial"/>
            <w:sz w:val="18"/>
            <w:szCs w:val="18"/>
          </w:rPr>
          <w:t>25/14</w:t>
        </w:r>
      </w:hyperlink>
      <w:r w:rsidRPr="000E15CB">
        <w:rPr>
          <w:rFonts w:cs="Arial"/>
          <w:sz w:val="18"/>
          <w:szCs w:val="18"/>
        </w:rPr>
        <w:t> – ZFU, </w:t>
      </w:r>
      <w:hyperlink r:id="rId10" w:tgtFrame="_blank" w:tooltip="Zakon o spremembah in dopolnitvah Zakona o inšpekcijskem nadzoru" w:history="1">
        <w:r w:rsidRPr="000E15CB">
          <w:rPr>
            <w:rFonts w:cs="Arial"/>
            <w:sz w:val="18"/>
            <w:szCs w:val="18"/>
          </w:rPr>
          <w:t>40/14</w:t>
        </w:r>
      </w:hyperlink>
      <w:r w:rsidRPr="000E15CB">
        <w:rPr>
          <w:rFonts w:cs="Arial"/>
          <w:sz w:val="18"/>
          <w:szCs w:val="18"/>
        </w:rPr>
        <w:t> – ZIN-B, </w:t>
      </w:r>
      <w:hyperlink r:id="rId11" w:tgtFrame="_blank" w:tooltip="Zakon o spremembah in dopolnitvah Zakona o davčnem postopku" w:history="1">
        <w:r w:rsidRPr="000E15CB">
          <w:rPr>
            <w:rFonts w:cs="Arial"/>
            <w:sz w:val="18"/>
            <w:szCs w:val="18"/>
          </w:rPr>
          <w:t>90/14</w:t>
        </w:r>
      </w:hyperlink>
      <w:r w:rsidRPr="000E15CB">
        <w:rPr>
          <w:rFonts w:cs="Arial"/>
          <w:sz w:val="18"/>
          <w:szCs w:val="18"/>
        </w:rPr>
        <w:t>, </w:t>
      </w:r>
      <w:hyperlink r:id="rId12" w:tgtFrame="_blank" w:tooltip="Zakon o spremembah in dopolnitvah Zakona o davčnem postopku" w:history="1">
        <w:r w:rsidRPr="000E15CB">
          <w:rPr>
            <w:rFonts w:cs="Arial"/>
            <w:sz w:val="18"/>
            <w:szCs w:val="18"/>
          </w:rPr>
          <w:t>91/15</w:t>
        </w:r>
      </w:hyperlink>
      <w:r w:rsidRPr="000E15CB">
        <w:rPr>
          <w:rFonts w:cs="Arial"/>
          <w:sz w:val="18"/>
          <w:szCs w:val="18"/>
        </w:rPr>
        <w:t>, </w:t>
      </w:r>
      <w:hyperlink r:id="rId13" w:tgtFrame="_blank" w:tooltip="Zakon o spremembah in dopolnitvah Zakona o davčnem postopku" w:history="1">
        <w:r w:rsidRPr="000E15CB">
          <w:rPr>
            <w:rFonts w:cs="Arial"/>
            <w:sz w:val="18"/>
            <w:szCs w:val="18"/>
          </w:rPr>
          <w:t>63/16</w:t>
        </w:r>
      </w:hyperlink>
      <w:r w:rsidRPr="000E15CB">
        <w:rPr>
          <w:rFonts w:cs="Arial"/>
          <w:sz w:val="18"/>
          <w:szCs w:val="18"/>
        </w:rPr>
        <w:t>, </w:t>
      </w:r>
      <w:hyperlink r:id="rId14" w:tgtFrame="_blank" w:tooltip="Zakon o spremembah in dopolnitvah Zakona o davčnem postopku" w:history="1">
        <w:r w:rsidRPr="000E15CB">
          <w:rPr>
            <w:rFonts w:cs="Arial"/>
            <w:sz w:val="18"/>
            <w:szCs w:val="18"/>
          </w:rPr>
          <w:t>69/17</w:t>
        </w:r>
      </w:hyperlink>
      <w:r w:rsidRPr="000E15CB">
        <w:rPr>
          <w:rFonts w:cs="Arial"/>
          <w:sz w:val="18"/>
          <w:szCs w:val="18"/>
        </w:rPr>
        <w:t>, </w:t>
      </w:r>
      <w:hyperlink r:id="rId15" w:tgtFrame="_blank" w:tooltip="Zakon o spremembah in dopolnitvah Zakona o javnih financah" w:history="1">
        <w:r w:rsidRPr="000E15CB">
          <w:rPr>
            <w:rFonts w:cs="Arial"/>
            <w:sz w:val="18"/>
            <w:szCs w:val="18"/>
          </w:rPr>
          <w:t>13/18</w:t>
        </w:r>
      </w:hyperlink>
      <w:r w:rsidRPr="000E15CB">
        <w:rPr>
          <w:rFonts w:cs="Arial"/>
          <w:sz w:val="18"/>
          <w:szCs w:val="18"/>
        </w:rPr>
        <w:t> – ZJF-H, </w:t>
      </w:r>
      <w:hyperlink r:id="rId16" w:tgtFrame="_blank" w:tooltip="Zakon o spremembah in dopolnitvah Zakona o davčnem postopku" w:history="1">
        <w:r w:rsidRPr="000E15CB">
          <w:rPr>
            <w:rFonts w:cs="Arial"/>
            <w:sz w:val="18"/>
            <w:szCs w:val="18"/>
          </w:rPr>
          <w:t>36/19</w:t>
        </w:r>
      </w:hyperlink>
      <w:r w:rsidRPr="000E15CB">
        <w:rPr>
          <w:rFonts w:cs="Arial"/>
          <w:sz w:val="18"/>
          <w:szCs w:val="18"/>
        </w:rPr>
        <w:t>, </w:t>
      </w:r>
      <w:hyperlink r:id="rId17" w:tgtFrame="_blank" w:tooltip="Zakon o spremembah in dopolnitvah Zakona o davčnem postopku" w:history="1">
        <w:r w:rsidRPr="000E15CB">
          <w:rPr>
            <w:rFonts w:cs="Arial"/>
            <w:sz w:val="18"/>
            <w:szCs w:val="18"/>
          </w:rPr>
          <w:t>66/19</w:t>
        </w:r>
      </w:hyperlink>
      <w:r w:rsidRPr="000E15CB">
        <w:rPr>
          <w:rFonts w:cs="Arial"/>
          <w:sz w:val="18"/>
          <w:szCs w:val="18"/>
        </w:rPr>
        <w:t>, </w:t>
      </w:r>
      <w:hyperlink r:id="rId18" w:tgtFrame="_blank" w:tooltip="Odločba o delni razveljavitvi četrtega in tretjega odstavka 68.a člena Zakona o davčnem postopku" w:history="1">
        <w:r w:rsidRPr="000E15CB">
          <w:rPr>
            <w:rFonts w:cs="Arial"/>
            <w:sz w:val="18"/>
            <w:szCs w:val="18"/>
          </w:rPr>
          <w:t>145/20</w:t>
        </w:r>
      </w:hyperlink>
      <w:r w:rsidRPr="000E15CB">
        <w:rPr>
          <w:rFonts w:cs="Arial"/>
          <w:sz w:val="18"/>
          <w:szCs w:val="18"/>
        </w:rPr>
        <w:t xml:space="preserve"> – </w:t>
      </w:r>
      <w:r>
        <w:rPr>
          <w:rFonts w:cs="Arial"/>
          <w:sz w:val="18"/>
          <w:szCs w:val="18"/>
        </w:rPr>
        <w:t xml:space="preserve"> </w:t>
      </w:r>
      <w:r w:rsidRPr="000E15CB">
        <w:rPr>
          <w:rFonts w:cs="Arial"/>
          <w:sz w:val="18"/>
          <w:szCs w:val="18"/>
        </w:rPr>
        <w:t>odl. US</w:t>
      </w:r>
      <w:r>
        <w:rPr>
          <w:rFonts w:cs="Arial"/>
          <w:sz w:val="18"/>
          <w:szCs w:val="18"/>
        </w:rPr>
        <w:t>,</w:t>
      </w:r>
      <w:r w:rsidRPr="000E15CB">
        <w:rPr>
          <w:rFonts w:cs="Arial"/>
          <w:sz w:val="18"/>
          <w:szCs w:val="18"/>
        </w:rPr>
        <w:t> </w:t>
      </w:r>
      <w:hyperlink r:id="rId19" w:tgtFrame="_blank" w:tooltip="Zakon o interventnih ukrepih za pomoč pri omilitvi posledic drugega vala epidemije COVID-19" w:history="1">
        <w:r w:rsidRPr="000E15CB">
          <w:rPr>
            <w:rFonts w:cs="Arial"/>
            <w:sz w:val="18"/>
            <w:szCs w:val="18"/>
          </w:rPr>
          <w:t>203/20</w:t>
        </w:r>
      </w:hyperlink>
      <w:r w:rsidRPr="000E15CB">
        <w:rPr>
          <w:rFonts w:cs="Arial"/>
          <w:sz w:val="18"/>
          <w:szCs w:val="18"/>
        </w:rPr>
        <w:t> – ZIUPOPDVE</w:t>
      </w:r>
      <w:r>
        <w:rPr>
          <w:rFonts w:cs="Arial"/>
          <w:sz w:val="18"/>
          <w:szCs w:val="18"/>
        </w:rPr>
        <w:t>, 39/22 – ZFU-A, 52/22 – odl. US</w:t>
      </w:r>
      <w:r w:rsidR="0010029A">
        <w:rPr>
          <w:rFonts w:cs="Arial"/>
          <w:sz w:val="18"/>
          <w:szCs w:val="18"/>
        </w:rPr>
        <w:t>, 87/22– odl. US</w:t>
      </w:r>
      <w:r>
        <w:rPr>
          <w:rFonts w:cs="Arial"/>
          <w:sz w:val="18"/>
          <w:szCs w:val="18"/>
        </w:rPr>
        <w:t xml:space="preserve"> in 163/22</w:t>
      </w:r>
      <w:r w:rsidRPr="000E15CB">
        <w:rPr>
          <w:rFonts w:cs="Arial"/>
          <w:sz w:val="18"/>
          <w:szCs w:val="18"/>
        </w:rPr>
        <w:t>)</w:t>
      </w:r>
      <w:r w:rsidRPr="000E15CB">
        <w:rPr>
          <w:rFonts w:cs="Arial"/>
          <w:sz w:val="18"/>
          <w:szCs w:val="18"/>
        </w:rPr>
        <w:t>.</w:t>
      </w:r>
    </w:p>
  </w:footnote>
  <w:footnote w:id="7">
    <w:p w14:paraId="04D18585" w14:textId="77777777" w:rsidR="00111B82" w:rsidRPr="00943EA4" w:rsidRDefault="001B7279" w:rsidP="00111B82">
      <w:pPr>
        <w:rPr>
          <w:rFonts w:cs="Arial"/>
          <w:b/>
          <w:bCs/>
          <w:color w:val="626060"/>
          <w:sz w:val="18"/>
          <w:szCs w:val="18"/>
        </w:rPr>
      </w:pPr>
      <w:r w:rsidRPr="00BE4C79">
        <w:rPr>
          <w:rStyle w:val="Sprotnaopomba-sklic"/>
          <w:rFonts w:cs="Arial"/>
          <w:szCs w:val="20"/>
        </w:rPr>
        <w:footnoteRef/>
      </w:r>
      <w:r w:rsidRPr="00BE4C79">
        <w:rPr>
          <w:rFonts w:cs="Arial"/>
          <w:szCs w:val="20"/>
        </w:rPr>
        <w:t xml:space="preserve"> </w:t>
      </w:r>
      <w:r w:rsidRPr="00E63F7E">
        <w:rPr>
          <w:rFonts w:cs="Arial"/>
          <w:sz w:val="18"/>
          <w:szCs w:val="18"/>
        </w:rPr>
        <w:t>8. člen Zakon o plačilnih storitvah, storitvah izdajanja elektronskega denarja in plačilnih sistemih (Uradni list RS</w:t>
      </w:r>
      <w:r w:rsidRPr="00943EA4">
        <w:rPr>
          <w:rFonts w:cs="Arial"/>
          <w:sz w:val="18"/>
          <w:szCs w:val="18"/>
        </w:rPr>
        <w:t>, št. </w:t>
      </w:r>
      <w:hyperlink r:id="rId20" w:tgtFrame="_blank" w:tooltip="Zakon o plačilnih storitvah, storitvah izdajanja elektronskega denarja in plačilnih sistemih (ZPlaSSIED)" w:history="1">
        <w:r w:rsidRPr="00943EA4">
          <w:rPr>
            <w:sz w:val="18"/>
            <w:szCs w:val="18"/>
          </w:rPr>
          <w:t>7/18</w:t>
        </w:r>
      </w:hyperlink>
      <w:r w:rsidRPr="00943EA4">
        <w:rPr>
          <w:rFonts w:cs="Arial"/>
          <w:sz w:val="18"/>
          <w:szCs w:val="18"/>
        </w:rPr>
        <w:t>, </w:t>
      </w:r>
      <w:hyperlink r:id="rId21" w:tgtFrame="_blank" w:tooltip="Popravek Zakona o plačilnih storitvah, storitvah izdajanja elektronskega denarja in plačilnih sistemih (ZPlaSSIED)" w:history="1">
        <w:r w:rsidRPr="00943EA4">
          <w:rPr>
            <w:sz w:val="18"/>
            <w:szCs w:val="18"/>
          </w:rPr>
          <w:t>9/18 – popr.</w:t>
        </w:r>
      </w:hyperlink>
      <w:r w:rsidRPr="00943EA4">
        <w:rPr>
          <w:rFonts w:cs="Arial"/>
          <w:sz w:val="18"/>
          <w:szCs w:val="18"/>
        </w:rPr>
        <w:t> in </w:t>
      </w:r>
      <w:hyperlink r:id="rId22" w:tgtFrame="_blank" w:tooltip="Zakon o spremembah in dopolnitvah Zakona o plačilnih storitvah, storitvah izdajanja elektronskega denarja in plačilnih sistemih " w:history="1">
        <w:r w:rsidRPr="00943EA4">
          <w:rPr>
            <w:sz w:val="18"/>
            <w:szCs w:val="18"/>
          </w:rPr>
          <w:t>102/</w:t>
        </w:r>
        <w:r w:rsidRPr="00943EA4">
          <w:rPr>
            <w:sz w:val="18"/>
            <w:szCs w:val="18"/>
          </w:rPr>
          <w:t>20</w:t>
        </w:r>
      </w:hyperlink>
      <w:r w:rsidRPr="00943EA4">
        <w:rPr>
          <w:rFonts w:cs="Arial"/>
          <w:sz w:val="18"/>
          <w:szCs w:val="18"/>
        </w:rPr>
        <w:t>).</w:t>
      </w:r>
    </w:p>
  </w:footnote>
  <w:footnote w:id="8">
    <w:p w14:paraId="74FBEC0C" w14:textId="77777777" w:rsidR="00111B82" w:rsidRDefault="001B7279" w:rsidP="00111B82">
      <w:pPr>
        <w:pStyle w:val="Sprotnaopomba-besedilo"/>
        <w:jc w:val="both"/>
      </w:pPr>
      <w:r w:rsidRPr="00BE4C79">
        <w:rPr>
          <w:rStyle w:val="Sprotnaopomba-sklic"/>
          <w:rFonts w:cs="Arial"/>
        </w:rPr>
        <w:footnoteRef/>
      </w:r>
      <w:r>
        <w:t xml:space="preserve"> </w:t>
      </w:r>
      <w:r w:rsidRPr="00743EB1">
        <w:rPr>
          <w:rFonts w:cs="Arial"/>
          <w:sz w:val="18"/>
          <w:szCs w:val="18"/>
        </w:rPr>
        <w:t>3. člen Zakon</w:t>
      </w:r>
      <w:r>
        <w:rPr>
          <w:rFonts w:cs="Arial"/>
          <w:sz w:val="18"/>
          <w:szCs w:val="18"/>
        </w:rPr>
        <w:t>a</w:t>
      </w:r>
      <w:r w:rsidRPr="00743EB1">
        <w:rPr>
          <w:rFonts w:cs="Arial"/>
          <w:sz w:val="18"/>
          <w:szCs w:val="18"/>
        </w:rPr>
        <w:t xml:space="preserve"> o opravljanju plačilnih storitev za proračunske uporabnike</w:t>
      </w:r>
      <w:r w:rsidRPr="001A4B22">
        <w:rPr>
          <w:rFonts w:cs="Arial"/>
          <w:sz w:val="18"/>
          <w:szCs w:val="18"/>
        </w:rPr>
        <w:t>.</w:t>
      </w:r>
    </w:p>
  </w:footnote>
  <w:footnote w:id="9">
    <w:p w14:paraId="7F9B730E" w14:textId="77777777" w:rsidR="0065293E" w:rsidRPr="0065293E" w:rsidRDefault="001B7279" w:rsidP="0065293E">
      <w:pPr>
        <w:pStyle w:val="Sprotnaopomba-besedilo"/>
        <w:jc w:val="both"/>
      </w:pPr>
      <w:r w:rsidRPr="0065293E">
        <w:rPr>
          <w:rStyle w:val="Sprotnaopomba-sklic"/>
        </w:rPr>
        <w:footnoteRef/>
      </w:r>
      <w:r w:rsidRPr="0065293E">
        <w:t xml:space="preserve"> </w:t>
      </w:r>
      <w:r w:rsidRPr="0065293E">
        <w:rPr>
          <w:sz w:val="18"/>
          <w:szCs w:val="18"/>
        </w:rPr>
        <w:t xml:space="preserve">1. </w:t>
      </w:r>
      <w:r>
        <w:rPr>
          <w:sz w:val="18"/>
          <w:szCs w:val="18"/>
        </w:rPr>
        <w:t>t</w:t>
      </w:r>
      <w:r w:rsidRPr="0065293E">
        <w:rPr>
          <w:sz w:val="18"/>
          <w:szCs w:val="18"/>
        </w:rPr>
        <w:t xml:space="preserve">očka 2. </w:t>
      </w:r>
      <w:r>
        <w:rPr>
          <w:sz w:val="18"/>
          <w:szCs w:val="18"/>
        </w:rPr>
        <w:t>č</w:t>
      </w:r>
      <w:r w:rsidRPr="0065293E">
        <w:rPr>
          <w:sz w:val="18"/>
          <w:szCs w:val="18"/>
        </w:rPr>
        <w:t xml:space="preserve">lena in 3. </w:t>
      </w:r>
      <w:r>
        <w:rPr>
          <w:sz w:val="18"/>
          <w:szCs w:val="18"/>
        </w:rPr>
        <w:t>č</w:t>
      </w:r>
      <w:r w:rsidRPr="0065293E">
        <w:rPr>
          <w:sz w:val="18"/>
          <w:szCs w:val="18"/>
        </w:rPr>
        <w:t xml:space="preserve">len </w:t>
      </w:r>
      <w:r w:rsidRPr="0065293E">
        <w:rPr>
          <w:rFonts w:cs="Arial"/>
          <w:sz w:val="18"/>
          <w:szCs w:val="18"/>
        </w:rPr>
        <w:t>Pravilnika o plačevanju in razporejanju obveznih dajatev in drugih javnofinančnih prihodkov</w:t>
      </w:r>
    </w:p>
  </w:footnote>
  <w:footnote w:id="10">
    <w:p w14:paraId="0999D31B" w14:textId="77777777" w:rsidR="0065293E" w:rsidRPr="0065293E" w:rsidRDefault="001B7279" w:rsidP="0065293E">
      <w:pPr>
        <w:pStyle w:val="Sprotnaopomba-besedilo"/>
        <w:jc w:val="both"/>
        <w:rPr>
          <w:sz w:val="18"/>
          <w:szCs w:val="18"/>
        </w:rPr>
      </w:pPr>
      <w:r w:rsidRPr="0065293E">
        <w:rPr>
          <w:rStyle w:val="Sprotnaopomba-sklic"/>
          <w:sz w:val="18"/>
          <w:szCs w:val="18"/>
        </w:rPr>
        <w:footnoteRef/>
      </w:r>
      <w:r w:rsidRPr="0065293E">
        <w:rPr>
          <w:sz w:val="18"/>
          <w:szCs w:val="18"/>
        </w:rPr>
        <w:t xml:space="preserve"> </w:t>
      </w:r>
      <w:r>
        <w:rPr>
          <w:sz w:val="18"/>
          <w:szCs w:val="18"/>
        </w:rPr>
        <w:t xml:space="preserve">7. točka 2. člena in </w:t>
      </w:r>
      <w:r w:rsidRPr="0065293E">
        <w:rPr>
          <w:sz w:val="18"/>
          <w:szCs w:val="18"/>
        </w:rPr>
        <w:t xml:space="preserve">6. </w:t>
      </w:r>
      <w:r>
        <w:rPr>
          <w:sz w:val="18"/>
          <w:szCs w:val="18"/>
        </w:rPr>
        <w:t>č</w:t>
      </w:r>
      <w:r w:rsidRPr="0065293E">
        <w:rPr>
          <w:sz w:val="18"/>
          <w:szCs w:val="18"/>
        </w:rPr>
        <w:t xml:space="preserve">len </w:t>
      </w:r>
      <w:r w:rsidRPr="0065293E">
        <w:rPr>
          <w:rFonts w:cs="Arial"/>
          <w:sz w:val="18"/>
          <w:szCs w:val="18"/>
        </w:rPr>
        <w:t xml:space="preserve">Pravilnika o </w:t>
      </w:r>
      <w:r w:rsidRPr="0065293E">
        <w:rPr>
          <w:rFonts w:cs="Arial"/>
          <w:sz w:val="18"/>
          <w:szCs w:val="18"/>
        </w:rPr>
        <w:t>plačevanju in razporejanju obveznih dajatev in drugih javnofinančnih prihodkov.</w:t>
      </w:r>
    </w:p>
  </w:footnote>
  <w:footnote w:id="11">
    <w:p w14:paraId="6D445F63" w14:textId="77777777" w:rsidR="00111B82" w:rsidRPr="00111B82" w:rsidRDefault="001B7279" w:rsidP="00111B82">
      <w:pPr>
        <w:pStyle w:val="Sprotnaopomba-besedilo"/>
        <w:rPr>
          <w:lang w:val="it-IT"/>
        </w:rPr>
      </w:pPr>
      <w:r w:rsidRPr="00BE4C79">
        <w:rPr>
          <w:rStyle w:val="Sprotnaopomba-sklic"/>
          <w:rFonts w:cs="Arial"/>
        </w:rPr>
        <w:footnoteRef/>
      </w:r>
      <w:r w:rsidRPr="00111B82">
        <w:rPr>
          <w:lang w:val="it-IT"/>
        </w:rPr>
        <w:t xml:space="preserve"> </w:t>
      </w:r>
      <w:r w:rsidRPr="00111B82">
        <w:rPr>
          <w:rFonts w:cs="Arial"/>
          <w:sz w:val="18"/>
          <w:szCs w:val="18"/>
          <w:lang w:val="it-IT"/>
        </w:rPr>
        <w:t xml:space="preserve">Podrobneje pojasnjeno na </w:t>
      </w:r>
      <w:r>
        <w:fldChar w:fldCharType="begin"/>
      </w:r>
      <w:r w:rsidRPr="00EE4B32">
        <w:rPr>
          <w:lang w:val="it-IT"/>
        </w:rPr>
        <w:instrText xml:space="preserve"> HYPERLINK "https://www.fu.gov.si/davki_in_druge_dajatve/poslovanje_z_nami/vrocanje?type=atom%27a%3D0%3D69b6518416597fdecb299e4571add7b0%3D81cfad30</w:instrText>
      </w:r>
      <w:r w:rsidRPr="00EE4B32">
        <w:rPr>
          <w:lang w:val="it-IT"/>
        </w:rPr>
        <w:instrText xml:space="preserve">53e21cc5e83325d4913a2fa5" </w:instrText>
      </w:r>
      <w:r>
        <w:fldChar w:fldCharType="separate"/>
      </w:r>
      <w:r w:rsidRPr="00111B82">
        <w:rPr>
          <w:rStyle w:val="Hiperpovezava"/>
          <w:rFonts w:cs="Arial"/>
          <w:sz w:val="18"/>
          <w:szCs w:val="18"/>
          <w:lang w:val="it-IT"/>
        </w:rPr>
        <w:t>spletni strani FURS</w:t>
      </w:r>
      <w:r>
        <w:rPr>
          <w:rStyle w:val="Hiperpovezava"/>
          <w:rFonts w:cs="Arial"/>
          <w:sz w:val="18"/>
          <w:szCs w:val="18"/>
          <w:lang w:val="it-IT"/>
        </w:rPr>
        <w:fldChar w:fldCharType="end"/>
      </w:r>
      <w:r w:rsidRPr="00111B82">
        <w:rPr>
          <w:rFonts w:cs="Arial"/>
          <w:sz w:val="18"/>
          <w:szCs w:val="18"/>
          <w:lang w:val="it-IT"/>
        </w:rPr>
        <w:t>.</w:t>
      </w:r>
    </w:p>
  </w:footnote>
  <w:footnote w:id="12">
    <w:p w14:paraId="730C5C16" w14:textId="77777777" w:rsidR="00111B82" w:rsidRPr="00111B82" w:rsidRDefault="001B7279" w:rsidP="00111B82">
      <w:pPr>
        <w:pStyle w:val="Sprotnaopomba-besedilo"/>
        <w:jc w:val="both"/>
        <w:rPr>
          <w:lang w:val="it-IT"/>
        </w:rPr>
      </w:pPr>
      <w:r>
        <w:rPr>
          <w:rStyle w:val="Sprotnaopomba-sklic"/>
        </w:rPr>
        <w:footnoteRef/>
      </w:r>
      <w:r w:rsidRPr="00111B82">
        <w:rPr>
          <w:lang w:val="it-IT"/>
        </w:rPr>
        <w:t xml:space="preserve"> </w:t>
      </w:r>
      <w:r w:rsidRPr="00111B82">
        <w:rPr>
          <w:rFonts w:cs="Arial"/>
          <w:sz w:val="18"/>
          <w:szCs w:val="18"/>
          <w:lang w:val="it-IT"/>
        </w:rPr>
        <w:t xml:space="preserve">Več o prijavi računa v tujini na spletni strani: </w:t>
      </w:r>
      <w:r>
        <w:fldChar w:fldCharType="begin"/>
      </w:r>
      <w:r w:rsidRPr="00EE4B32">
        <w:rPr>
          <w:lang w:val="it-IT"/>
        </w:rPr>
        <w:instrText xml:space="preserve"> HYPERLINK "https://www.fu.gov.si/zivljenjski_dogodki_prebivalci/prijava_racuna_v_tujini?type=atomtx_news_pi1%5BoverwriteDemand%5D%5Byear%5D%3D2015tx_news_</w:instrText>
      </w:r>
      <w:r w:rsidRPr="00EE4B32">
        <w:rPr>
          <w:lang w:val="it-IT"/>
        </w:rPr>
        <w:instrText xml:space="preserve">pi1%5BoverwriteDemand%5D%5Bmonth%5D%3D04tx_news_pi1%5Bcontroller%5D%3DNewscHash%3D2bf3c2012atopc5022" </w:instrText>
      </w:r>
      <w:r>
        <w:fldChar w:fldCharType="separate"/>
      </w:r>
      <w:r w:rsidRPr="00111B82">
        <w:rPr>
          <w:rStyle w:val="Hiperpovezava"/>
          <w:rFonts w:cs="Arial"/>
          <w:sz w:val="18"/>
          <w:szCs w:val="18"/>
          <w:lang w:val="it-IT"/>
        </w:rPr>
        <w:t>Prijava računa v tujini | FINANČNA UPRAVA REPUBLIKE SLOVENIJE (gov.si)</w:t>
      </w:r>
      <w:r>
        <w:rPr>
          <w:rStyle w:val="Hiperpovezava"/>
          <w:rFonts w:cs="Arial"/>
          <w:sz w:val="18"/>
          <w:szCs w:val="18"/>
          <w:lang w:val="it-IT"/>
        </w:rPr>
        <w:fldChar w:fldCharType="end"/>
      </w:r>
    </w:p>
  </w:footnote>
  <w:footnote w:id="13">
    <w:p w14:paraId="3C35B366" w14:textId="77777777" w:rsidR="00111B82" w:rsidRDefault="001B7279" w:rsidP="00111B82">
      <w:pPr>
        <w:pStyle w:val="Sprotnaopomba-besedilo"/>
      </w:pPr>
      <w:r>
        <w:rPr>
          <w:rStyle w:val="Sprotnaopomba-sklic"/>
        </w:rPr>
        <w:footnoteRef/>
      </w:r>
      <w:r>
        <w:t xml:space="preserve"> </w:t>
      </w:r>
      <w:hyperlink r:id="rId23" w:history="1">
        <w:r w:rsidRPr="00B869B9">
          <w:rPr>
            <w:rStyle w:val="Hiperpovezava"/>
            <w:rFonts w:cs="Arial"/>
            <w:sz w:val="18"/>
            <w:szCs w:val="18"/>
          </w:rPr>
          <w:t>Registers of Participants in SEPA Payment Schemes | European Payments Council</w:t>
        </w:r>
      </w:hyperlink>
      <w:r w:rsidRPr="00B869B9">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DE2"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54188" w14:paraId="25E8792F" w14:textId="77777777">
      <w:trPr>
        <w:cantSplit/>
        <w:trHeight w:hRule="exact" w:val="847"/>
      </w:trPr>
      <w:tc>
        <w:tcPr>
          <w:tcW w:w="567" w:type="dxa"/>
        </w:tcPr>
        <w:p w14:paraId="6A2E6239" w14:textId="77777777" w:rsidR="000B0B21" w:rsidRDefault="001B7279"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07B0D89" w14:textId="77777777" w:rsidR="000B0B21" w:rsidRPr="006D42D9" w:rsidRDefault="000B0B21" w:rsidP="006D42D9">
          <w:pPr>
            <w:pStyle w:val="Normal2"/>
            <w:rPr>
              <w:rFonts w:ascii="Republika" w:hAnsi="Republika"/>
              <w:sz w:val="60"/>
              <w:szCs w:val="60"/>
              <w:lang w:val="sl-SI"/>
            </w:rPr>
          </w:pPr>
        </w:p>
        <w:p w14:paraId="5BC2F8AA" w14:textId="77777777" w:rsidR="000B0B21" w:rsidRPr="006D42D9" w:rsidRDefault="000B0B21" w:rsidP="006D42D9">
          <w:pPr>
            <w:pStyle w:val="Normal2"/>
            <w:rPr>
              <w:rFonts w:ascii="Republika" w:hAnsi="Republika"/>
              <w:sz w:val="60"/>
              <w:szCs w:val="60"/>
              <w:lang w:val="sl-SI"/>
            </w:rPr>
          </w:pPr>
        </w:p>
        <w:p w14:paraId="61CA7EED" w14:textId="77777777" w:rsidR="000B0B21" w:rsidRPr="006D42D9" w:rsidRDefault="000B0B21" w:rsidP="006D42D9">
          <w:pPr>
            <w:pStyle w:val="Normal2"/>
            <w:rPr>
              <w:rFonts w:ascii="Republika" w:hAnsi="Republika"/>
              <w:sz w:val="60"/>
              <w:szCs w:val="60"/>
              <w:lang w:val="sl-SI"/>
            </w:rPr>
          </w:pPr>
        </w:p>
        <w:p w14:paraId="30743CE4" w14:textId="77777777" w:rsidR="000B0B21" w:rsidRPr="006D42D9" w:rsidRDefault="000B0B21" w:rsidP="006D42D9">
          <w:pPr>
            <w:pStyle w:val="Normal2"/>
            <w:rPr>
              <w:rFonts w:ascii="Republika" w:hAnsi="Republika"/>
              <w:sz w:val="60"/>
              <w:szCs w:val="60"/>
              <w:lang w:val="sl-SI"/>
            </w:rPr>
          </w:pPr>
        </w:p>
        <w:p w14:paraId="7650B4CA" w14:textId="77777777" w:rsidR="000B0B21" w:rsidRPr="006D42D9" w:rsidRDefault="000B0B21" w:rsidP="006D42D9">
          <w:pPr>
            <w:pStyle w:val="Normal2"/>
            <w:rPr>
              <w:rFonts w:ascii="Republika" w:hAnsi="Republika"/>
              <w:sz w:val="60"/>
              <w:szCs w:val="60"/>
              <w:lang w:val="sl-SI"/>
            </w:rPr>
          </w:pPr>
        </w:p>
        <w:p w14:paraId="1134B1E8" w14:textId="77777777" w:rsidR="000B0B21" w:rsidRPr="006D42D9" w:rsidRDefault="000B0B21" w:rsidP="006D42D9">
          <w:pPr>
            <w:pStyle w:val="Normal2"/>
            <w:rPr>
              <w:rFonts w:ascii="Republika" w:hAnsi="Republika"/>
              <w:sz w:val="60"/>
              <w:szCs w:val="60"/>
              <w:lang w:val="sl-SI"/>
            </w:rPr>
          </w:pPr>
        </w:p>
        <w:p w14:paraId="2D99C2F6" w14:textId="77777777" w:rsidR="000B0B21" w:rsidRPr="006D42D9" w:rsidRDefault="000B0B21" w:rsidP="006D42D9">
          <w:pPr>
            <w:pStyle w:val="Normal2"/>
            <w:rPr>
              <w:rFonts w:ascii="Republika" w:hAnsi="Republika"/>
              <w:sz w:val="60"/>
              <w:szCs w:val="60"/>
              <w:lang w:val="sl-SI"/>
            </w:rPr>
          </w:pPr>
        </w:p>
        <w:p w14:paraId="7ED91B40" w14:textId="77777777" w:rsidR="000B0B21" w:rsidRPr="006D42D9" w:rsidRDefault="000B0B21" w:rsidP="006D42D9">
          <w:pPr>
            <w:pStyle w:val="Normal2"/>
            <w:rPr>
              <w:rFonts w:ascii="Republika" w:hAnsi="Republika"/>
              <w:sz w:val="60"/>
              <w:szCs w:val="60"/>
              <w:lang w:val="sl-SI"/>
            </w:rPr>
          </w:pPr>
        </w:p>
        <w:p w14:paraId="69F755D1" w14:textId="77777777" w:rsidR="000B0B21" w:rsidRPr="006D42D9" w:rsidRDefault="000B0B21" w:rsidP="006D42D9">
          <w:pPr>
            <w:pStyle w:val="Normal2"/>
            <w:rPr>
              <w:rFonts w:ascii="Republika" w:hAnsi="Republika"/>
              <w:sz w:val="60"/>
              <w:szCs w:val="60"/>
              <w:lang w:val="sl-SI"/>
            </w:rPr>
          </w:pPr>
        </w:p>
        <w:p w14:paraId="50A41E99" w14:textId="77777777" w:rsidR="000B0B21" w:rsidRPr="006D42D9" w:rsidRDefault="000B0B21" w:rsidP="006D42D9">
          <w:pPr>
            <w:pStyle w:val="Normal2"/>
            <w:rPr>
              <w:rFonts w:ascii="Republika" w:hAnsi="Republika"/>
              <w:sz w:val="60"/>
              <w:szCs w:val="60"/>
              <w:lang w:val="sl-SI"/>
            </w:rPr>
          </w:pPr>
        </w:p>
        <w:p w14:paraId="4336AE18" w14:textId="77777777" w:rsidR="000B0B21" w:rsidRPr="006D42D9" w:rsidRDefault="000B0B21" w:rsidP="006D42D9">
          <w:pPr>
            <w:pStyle w:val="Normal2"/>
            <w:rPr>
              <w:rFonts w:ascii="Republika" w:hAnsi="Republika"/>
              <w:sz w:val="60"/>
              <w:szCs w:val="60"/>
              <w:lang w:val="sl-SI"/>
            </w:rPr>
          </w:pPr>
        </w:p>
        <w:p w14:paraId="23C1B8BF" w14:textId="77777777" w:rsidR="000B0B21" w:rsidRPr="006D42D9" w:rsidRDefault="000B0B21" w:rsidP="006D42D9">
          <w:pPr>
            <w:pStyle w:val="Normal2"/>
            <w:rPr>
              <w:rFonts w:ascii="Republika" w:hAnsi="Republika"/>
              <w:sz w:val="60"/>
              <w:szCs w:val="60"/>
              <w:lang w:val="sl-SI"/>
            </w:rPr>
          </w:pPr>
        </w:p>
        <w:p w14:paraId="59D92BAF" w14:textId="77777777" w:rsidR="000B0B21" w:rsidRPr="006D42D9" w:rsidRDefault="000B0B21" w:rsidP="006D42D9">
          <w:pPr>
            <w:pStyle w:val="Normal2"/>
            <w:rPr>
              <w:rFonts w:ascii="Republika" w:hAnsi="Republika"/>
              <w:sz w:val="60"/>
              <w:szCs w:val="60"/>
              <w:lang w:val="sl-SI"/>
            </w:rPr>
          </w:pPr>
        </w:p>
        <w:p w14:paraId="7B6DD088" w14:textId="77777777" w:rsidR="000B0B21" w:rsidRPr="006D42D9" w:rsidRDefault="000B0B21" w:rsidP="006D42D9">
          <w:pPr>
            <w:pStyle w:val="Normal2"/>
            <w:rPr>
              <w:rFonts w:ascii="Republika" w:hAnsi="Republika"/>
              <w:sz w:val="60"/>
              <w:szCs w:val="60"/>
              <w:lang w:val="sl-SI"/>
            </w:rPr>
          </w:pPr>
        </w:p>
        <w:p w14:paraId="3EE5EA31" w14:textId="77777777" w:rsidR="000B0B21" w:rsidRPr="006D42D9" w:rsidRDefault="000B0B21" w:rsidP="006D42D9">
          <w:pPr>
            <w:pStyle w:val="Normal2"/>
            <w:rPr>
              <w:rFonts w:ascii="Republika" w:hAnsi="Republika"/>
              <w:sz w:val="60"/>
              <w:szCs w:val="60"/>
              <w:lang w:val="sl-SI"/>
            </w:rPr>
          </w:pPr>
        </w:p>
        <w:p w14:paraId="15562C26" w14:textId="77777777" w:rsidR="000B0B21" w:rsidRPr="006D42D9" w:rsidRDefault="000B0B21" w:rsidP="006D42D9">
          <w:pPr>
            <w:pStyle w:val="Normal2"/>
            <w:rPr>
              <w:rFonts w:ascii="Republika" w:hAnsi="Republika"/>
              <w:sz w:val="60"/>
              <w:szCs w:val="60"/>
              <w:lang w:val="sl-SI"/>
            </w:rPr>
          </w:pPr>
        </w:p>
      </w:tc>
    </w:tr>
  </w:tbl>
  <w:p w14:paraId="627DCF92" w14:textId="77777777" w:rsidR="000B0B21" w:rsidRPr="008F3500" w:rsidRDefault="001B7279"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42A91F2B" wp14:editId="6D1D91C1">
              <wp:simplePos x="0" y="0"/>
              <wp:positionH relativeFrom="column">
                <wp:posOffset>-431800</wp:posOffset>
              </wp:positionH>
              <wp:positionV relativeFrom="page">
                <wp:posOffset>3600450</wp:posOffset>
              </wp:positionV>
              <wp:extent cx="252095" cy="0"/>
              <wp:effectExtent l="6350" t="9525" r="8255" b="9525"/>
              <wp:wrapNone/>
              <wp:docPr id="327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8EE76D"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0F910988" w14:textId="77777777" w:rsidR="000B0B21" w:rsidRPr="00FD746A" w:rsidRDefault="001B7279"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4A2752B0" w14:textId="77777777" w:rsidR="00ED7E82" w:rsidRDefault="001B7279"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19C1130" w14:textId="77777777" w:rsidR="000B0B21" w:rsidRPr="00A12D5C" w:rsidRDefault="001B7279"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3B4C43D1" w14:textId="77777777" w:rsidR="000B0B21" w:rsidRPr="008F3500" w:rsidRDefault="001B7279" w:rsidP="00111B82">
    <w:pPr>
      <w:pStyle w:val="Header4"/>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r>
  </w:p>
  <w:p w14:paraId="77D2798C"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C3"/>
    <w:multiLevelType w:val="hybridMultilevel"/>
    <w:tmpl w:val="6D6402B8"/>
    <w:lvl w:ilvl="0" w:tplc="8184032E">
      <w:start w:val="1"/>
      <w:numFmt w:val="bullet"/>
      <w:lvlText w:val="-"/>
      <w:lvlJc w:val="left"/>
      <w:pPr>
        <w:ind w:left="720" w:hanging="360"/>
      </w:pPr>
      <w:rPr>
        <w:rFonts w:ascii="Arial" w:hAnsi="Arial" w:hint="default"/>
      </w:rPr>
    </w:lvl>
    <w:lvl w:ilvl="1" w:tplc="639A69C4" w:tentative="1">
      <w:start w:val="1"/>
      <w:numFmt w:val="bullet"/>
      <w:lvlText w:val="o"/>
      <w:lvlJc w:val="left"/>
      <w:pPr>
        <w:ind w:left="1440" w:hanging="360"/>
      </w:pPr>
      <w:rPr>
        <w:rFonts w:ascii="Courier New" w:hAnsi="Courier New" w:cs="Courier New" w:hint="default"/>
      </w:rPr>
    </w:lvl>
    <w:lvl w:ilvl="2" w:tplc="1E506772" w:tentative="1">
      <w:start w:val="1"/>
      <w:numFmt w:val="bullet"/>
      <w:lvlText w:val=""/>
      <w:lvlJc w:val="left"/>
      <w:pPr>
        <w:ind w:left="2160" w:hanging="360"/>
      </w:pPr>
      <w:rPr>
        <w:rFonts w:ascii="Wingdings" w:hAnsi="Wingdings" w:hint="default"/>
      </w:rPr>
    </w:lvl>
    <w:lvl w:ilvl="3" w:tplc="F5AC4CB8" w:tentative="1">
      <w:start w:val="1"/>
      <w:numFmt w:val="bullet"/>
      <w:lvlText w:val=""/>
      <w:lvlJc w:val="left"/>
      <w:pPr>
        <w:ind w:left="2880" w:hanging="360"/>
      </w:pPr>
      <w:rPr>
        <w:rFonts w:ascii="Symbol" w:hAnsi="Symbol" w:hint="default"/>
      </w:rPr>
    </w:lvl>
    <w:lvl w:ilvl="4" w:tplc="90FC7606" w:tentative="1">
      <w:start w:val="1"/>
      <w:numFmt w:val="bullet"/>
      <w:lvlText w:val="o"/>
      <w:lvlJc w:val="left"/>
      <w:pPr>
        <w:ind w:left="3600" w:hanging="360"/>
      </w:pPr>
      <w:rPr>
        <w:rFonts w:ascii="Courier New" w:hAnsi="Courier New" w:cs="Courier New" w:hint="default"/>
      </w:rPr>
    </w:lvl>
    <w:lvl w:ilvl="5" w:tplc="67E681A4" w:tentative="1">
      <w:start w:val="1"/>
      <w:numFmt w:val="bullet"/>
      <w:lvlText w:val=""/>
      <w:lvlJc w:val="left"/>
      <w:pPr>
        <w:ind w:left="4320" w:hanging="360"/>
      </w:pPr>
      <w:rPr>
        <w:rFonts w:ascii="Wingdings" w:hAnsi="Wingdings" w:hint="default"/>
      </w:rPr>
    </w:lvl>
    <w:lvl w:ilvl="6" w:tplc="E4E22E48" w:tentative="1">
      <w:start w:val="1"/>
      <w:numFmt w:val="bullet"/>
      <w:lvlText w:val=""/>
      <w:lvlJc w:val="left"/>
      <w:pPr>
        <w:ind w:left="5040" w:hanging="360"/>
      </w:pPr>
      <w:rPr>
        <w:rFonts w:ascii="Symbol" w:hAnsi="Symbol" w:hint="default"/>
      </w:rPr>
    </w:lvl>
    <w:lvl w:ilvl="7" w:tplc="D5D6FD2E" w:tentative="1">
      <w:start w:val="1"/>
      <w:numFmt w:val="bullet"/>
      <w:lvlText w:val="o"/>
      <w:lvlJc w:val="left"/>
      <w:pPr>
        <w:ind w:left="5760" w:hanging="360"/>
      </w:pPr>
      <w:rPr>
        <w:rFonts w:ascii="Courier New" w:hAnsi="Courier New" w:cs="Courier New" w:hint="default"/>
      </w:rPr>
    </w:lvl>
    <w:lvl w:ilvl="8" w:tplc="897E0BD0" w:tentative="1">
      <w:start w:val="1"/>
      <w:numFmt w:val="bullet"/>
      <w:lvlText w:val=""/>
      <w:lvlJc w:val="left"/>
      <w:pPr>
        <w:ind w:left="6480" w:hanging="360"/>
      </w:pPr>
      <w:rPr>
        <w:rFonts w:ascii="Wingdings" w:hAnsi="Wingdings" w:hint="default"/>
      </w:rPr>
    </w:lvl>
  </w:abstractNum>
  <w:abstractNum w:abstractNumId="1" w15:restartNumberingAfterBreak="0">
    <w:nsid w:val="04DA490D"/>
    <w:multiLevelType w:val="hybridMultilevel"/>
    <w:tmpl w:val="5D142D86"/>
    <w:lvl w:ilvl="0" w:tplc="00FACD48">
      <w:start w:val="1"/>
      <w:numFmt w:val="decimal"/>
      <w:lvlText w:val="%1)"/>
      <w:lvlJc w:val="left"/>
      <w:pPr>
        <w:ind w:left="720" w:hanging="360"/>
      </w:pPr>
      <w:rPr>
        <w:rFonts w:hint="default"/>
      </w:rPr>
    </w:lvl>
    <w:lvl w:ilvl="1" w:tplc="DC6A8F6E" w:tentative="1">
      <w:start w:val="1"/>
      <w:numFmt w:val="lowerLetter"/>
      <w:lvlText w:val="%2."/>
      <w:lvlJc w:val="left"/>
      <w:pPr>
        <w:ind w:left="1440" w:hanging="360"/>
      </w:pPr>
    </w:lvl>
    <w:lvl w:ilvl="2" w:tplc="0AE2C864" w:tentative="1">
      <w:start w:val="1"/>
      <w:numFmt w:val="lowerRoman"/>
      <w:lvlText w:val="%3."/>
      <w:lvlJc w:val="right"/>
      <w:pPr>
        <w:ind w:left="2160" w:hanging="180"/>
      </w:pPr>
    </w:lvl>
    <w:lvl w:ilvl="3" w:tplc="3EACC4FE" w:tentative="1">
      <w:start w:val="1"/>
      <w:numFmt w:val="decimal"/>
      <w:lvlText w:val="%4."/>
      <w:lvlJc w:val="left"/>
      <w:pPr>
        <w:ind w:left="2880" w:hanging="360"/>
      </w:pPr>
    </w:lvl>
    <w:lvl w:ilvl="4" w:tplc="F6E2D04E" w:tentative="1">
      <w:start w:val="1"/>
      <w:numFmt w:val="lowerLetter"/>
      <w:lvlText w:val="%5."/>
      <w:lvlJc w:val="left"/>
      <w:pPr>
        <w:ind w:left="3600" w:hanging="360"/>
      </w:pPr>
    </w:lvl>
    <w:lvl w:ilvl="5" w:tplc="012EC4D0" w:tentative="1">
      <w:start w:val="1"/>
      <w:numFmt w:val="lowerRoman"/>
      <w:lvlText w:val="%6."/>
      <w:lvlJc w:val="right"/>
      <w:pPr>
        <w:ind w:left="4320" w:hanging="180"/>
      </w:pPr>
    </w:lvl>
    <w:lvl w:ilvl="6" w:tplc="DCFE903A" w:tentative="1">
      <w:start w:val="1"/>
      <w:numFmt w:val="decimal"/>
      <w:lvlText w:val="%7."/>
      <w:lvlJc w:val="left"/>
      <w:pPr>
        <w:ind w:left="5040" w:hanging="360"/>
      </w:pPr>
    </w:lvl>
    <w:lvl w:ilvl="7" w:tplc="80C0BB3A" w:tentative="1">
      <w:start w:val="1"/>
      <w:numFmt w:val="lowerLetter"/>
      <w:lvlText w:val="%8."/>
      <w:lvlJc w:val="left"/>
      <w:pPr>
        <w:ind w:left="5760" w:hanging="360"/>
      </w:pPr>
    </w:lvl>
    <w:lvl w:ilvl="8" w:tplc="4A4250A6" w:tentative="1">
      <w:start w:val="1"/>
      <w:numFmt w:val="lowerRoman"/>
      <w:lvlText w:val="%9."/>
      <w:lvlJc w:val="right"/>
      <w:pPr>
        <w:ind w:left="6480" w:hanging="180"/>
      </w:pPr>
    </w:lvl>
  </w:abstractNum>
  <w:abstractNum w:abstractNumId="2" w15:restartNumberingAfterBreak="0">
    <w:nsid w:val="05692ED9"/>
    <w:multiLevelType w:val="hybridMultilevel"/>
    <w:tmpl w:val="4492E310"/>
    <w:lvl w:ilvl="0" w:tplc="FB408494">
      <w:numFmt w:val="bullet"/>
      <w:lvlText w:val="-"/>
      <w:lvlJc w:val="left"/>
      <w:pPr>
        <w:ind w:left="720" w:hanging="360"/>
      </w:pPr>
      <w:rPr>
        <w:rFonts w:ascii="Arial" w:eastAsia="Times New Roman" w:hAnsi="Arial" w:cs="Arial" w:hint="default"/>
      </w:rPr>
    </w:lvl>
    <w:lvl w:ilvl="1" w:tplc="A00C6086" w:tentative="1">
      <w:start w:val="1"/>
      <w:numFmt w:val="bullet"/>
      <w:lvlText w:val="o"/>
      <w:lvlJc w:val="left"/>
      <w:pPr>
        <w:ind w:left="1440" w:hanging="360"/>
      </w:pPr>
      <w:rPr>
        <w:rFonts w:ascii="Courier New" w:hAnsi="Courier New" w:cs="Courier New" w:hint="default"/>
      </w:rPr>
    </w:lvl>
    <w:lvl w:ilvl="2" w:tplc="8A5C83CA" w:tentative="1">
      <w:start w:val="1"/>
      <w:numFmt w:val="bullet"/>
      <w:lvlText w:val=""/>
      <w:lvlJc w:val="left"/>
      <w:pPr>
        <w:ind w:left="2160" w:hanging="360"/>
      </w:pPr>
      <w:rPr>
        <w:rFonts w:ascii="Wingdings" w:hAnsi="Wingdings" w:hint="default"/>
      </w:rPr>
    </w:lvl>
    <w:lvl w:ilvl="3" w:tplc="51D24148" w:tentative="1">
      <w:start w:val="1"/>
      <w:numFmt w:val="bullet"/>
      <w:lvlText w:val=""/>
      <w:lvlJc w:val="left"/>
      <w:pPr>
        <w:ind w:left="2880" w:hanging="360"/>
      </w:pPr>
      <w:rPr>
        <w:rFonts w:ascii="Symbol" w:hAnsi="Symbol" w:hint="default"/>
      </w:rPr>
    </w:lvl>
    <w:lvl w:ilvl="4" w:tplc="F2E6F650" w:tentative="1">
      <w:start w:val="1"/>
      <w:numFmt w:val="bullet"/>
      <w:lvlText w:val="o"/>
      <w:lvlJc w:val="left"/>
      <w:pPr>
        <w:ind w:left="3600" w:hanging="360"/>
      </w:pPr>
      <w:rPr>
        <w:rFonts w:ascii="Courier New" w:hAnsi="Courier New" w:cs="Courier New" w:hint="default"/>
      </w:rPr>
    </w:lvl>
    <w:lvl w:ilvl="5" w:tplc="20D6159C" w:tentative="1">
      <w:start w:val="1"/>
      <w:numFmt w:val="bullet"/>
      <w:lvlText w:val=""/>
      <w:lvlJc w:val="left"/>
      <w:pPr>
        <w:ind w:left="4320" w:hanging="360"/>
      </w:pPr>
      <w:rPr>
        <w:rFonts w:ascii="Wingdings" w:hAnsi="Wingdings" w:hint="default"/>
      </w:rPr>
    </w:lvl>
    <w:lvl w:ilvl="6" w:tplc="86C48C96" w:tentative="1">
      <w:start w:val="1"/>
      <w:numFmt w:val="bullet"/>
      <w:lvlText w:val=""/>
      <w:lvlJc w:val="left"/>
      <w:pPr>
        <w:ind w:left="5040" w:hanging="360"/>
      </w:pPr>
      <w:rPr>
        <w:rFonts w:ascii="Symbol" w:hAnsi="Symbol" w:hint="default"/>
      </w:rPr>
    </w:lvl>
    <w:lvl w:ilvl="7" w:tplc="DD303402" w:tentative="1">
      <w:start w:val="1"/>
      <w:numFmt w:val="bullet"/>
      <w:lvlText w:val="o"/>
      <w:lvlJc w:val="left"/>
      <w:pPr>
        <w:ind w:left="5760" w:hanging="360"/>
      </w:pPr>
      <w:rPr>
        <w:rFonts w:ascii="Courier New" w:hAnsi="Courier New" w:cs="Courier New" w:hint="default"/>
      </w:rPr>
    </w:lvl>
    <w:lvl w:ilvl="8" w:tplc="99AA8B76" w:tentative="1">
      <w:start w:val="1"/>
      <w:numFmt w:val="bullet"/>
      <w:lvlText w:val=""/>
      <w:lvlJc w:val="left"/>
      <w:pPr>
        <w:ind w:left="6480" w:hanging="360"/>
      </w:pPr>
      <w:rPr>
        <w:rFonts w:ascii="Wingdings" w:hAnsi="Wingdings" w:hint="default"/>
      </w:rPr>
    </w:lvl>
  </w:abstractNum>
  <w:abstractNum w:abstractNumId="3" w15:restartNumberingAfterBreak="0">
    <w:nsid w:val="0ADD039F"/>
    <w:multiLevelType w:val="hybridMultilevel"/>
    <w:tmpl w:val="2898CA16"/>
    <w:lvl w:ilvl="0" w:tplc="10FC00F8">
      <w:start w:val="1"/>
      <w:numFmt w:val="decimal"/>
      <w:lvlText w:val="%1."/>
      <w:lvlJc w:val="left"/>
      <w:pPr>
        <w:ind w:left="720" w:hanging="360"/>
      </w:pPr>
      <w:rPr>
        <w:rFonts w:hint="default"/>
      </w:rPr>
    </w:lvl>
    <w:lvl w:ilvl="1" w:tplc="805CCB94" w:tentative="1">
      <w:start w:val="1"/>
      <w:numFmt w:val="bullet"/>
      <w:lvlText w:val="o"/>
      <w:lvlJc w:val="left"/>
      <w:pPr>
        <w:ind w:left="1440" w:hanging="360"/>
      </w:pPr>
      <w:rPr>
        <w:rFonts w:ascii="Courier New" w:hAnsi="Courier New" w:cs="Courier New" w:hint="default"/>
      </w:rPr>
    </w:lvl>
    <w:lvl w:ilvl="2" w:tplc="6DFCE18A" w:tentative="1">
      <w:start w:val="1"/>
      <w:numFmt w:val="bullet"/>
      <w:lvlText w:val=""/>
      <w:lvlJc w:val="left"/>
      <w:pPr>
        <w:ind w:left="2160" w:hanging="360"/>
      </w:pPr>
      <w:rPr>
        <w:rFonts w:ascii="Wingdings" w:hAnsi="Wingdings" w:hint="default"/>
      </w:rPr>
    </w:lvl>
    <w:lvl w:ilvl="3" w:tplc="EF565FD0" w:tentative="1">
      <w:start w:val="1"/>
      <w:numFmt w:val="bullet"/>
      <w:lvlText w:val=""/>
      <w:lvlJc w:val="left"/>
      <w:pPr>
        <w:ind w:left="2880" w:hanging="360"/>
      </w:pPr>
      <w:rPr>
        <w:rFonts w:ascii="Symbol" w:hAnsi="Symbol" w:hint="default"/>
      </w:rPr>
    </w:lvl>
    <w:lvl w:ilvl="4" w:tplc="13DA08CE" w:tentative="1">
      <w:start w:val="1"/>
      <w:numFmt w:val="bullet"/>
      <w:lvlText w:val="o"/>
      <w:lvlJc w:val="left"/>
      <w:pPr>
        <w:ind w:left="3600" w:hanging="360"/>
      </w:pPr>
      <w:rPr>
        <w:rFonts w:ascii="Courier New" w:hAnsi="Courier New" w:cs="Courier New" w:hint="default"/>
      </w:rPr>
    </w:lvl>
    <w:lvl w:ilvl="5" w:tplc="087254EE" w:tentative="1">
      <w:start w:val="1"/>
      <w:numFmt w:val="bullet"/>
      <w:lvlText w:val=""/>
      <w:lvlJc w:val="left"/>
      <w:pPr>
        <w:ind w:left="4320" w:hanging="360"/>
      </w:pPr>
      <w:rPr>
        <w:rFonts w:ascii="Wingdings" w:hAnsi="Wingdings" w:hint="default"/>
      </w:rPr>
    </w:lvl>
    <w:lvl w:ilvl="6" w:tplc="C228EC08" w:tentative="1">
      <w:start w:val="1"/>
      <w:numFmt w:val="bullet"/>
      <w:lvlText w:val=""/>
      <w:lvlJc w:val="left"/>
      <w:pPr>
        <w:ind w:left="5040" w:hanging="360"/>
      </w:pPr>
      <w:rPr>
        <w:rFonts w:ascii="Symbol" w:hAnsi="Symbol" w:hint="default"/>
      </w:rPr>
    </w:lvl>
    <w:lvl w:ilvl="7" w:tplc="8954D56A" w:tentative="1">
      <w:start w:val="1"/>
      <w:numFmt w:val="bullet"/>
      <w:lvlText w:val="o"/>
      <w:lvlJc w:val="left"/>
      <w:pPr>
        <w:ind w:left="5760" w:hanging="360"/>
      </w:pPr>
      <w:rPr>
        <w:rFonts w:ascii="Courier New" w:hAnsi="Courier New" w:cs="Courier New" w:hint="default"/>
      </w:rPr>
    </w:lvl>
    <w:lvl w:ilvl="8" w:tplc="0628B066"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7272F9CC">
      <w:start w:val="1"/>
      <w:numFmt w:val="decimal"/>
      <w:lvlText w:val="%1."/>
      <w:lvlJc w:val="left"/>
      <w:pPr>
        <w:tabs>
          <w:tab w:val="num" w:pos="1080"/>
        </w:tabs>
        <w:ind w:left="1080" w:hanging="360"/>
      </w:pPr>
      <w:rPr>
        <w:rFonts w:hint="default"/>
      </w:rPr>
    </w:lvl>
    <w:lvl w:ilvl="1" w:tplc="C3A414E0" w:tentative="1">
      <w:start w:val="1"/>
      <w:numFmt w:val="lowerLetter"/>
      <w:lvlText w:val="%2."/>
      <w:lvlJc w:val="left"/>
      <w:pPr>
        <w:ind w:left="1800" w:hanging="360"/>
      </w:pPr>
    </w:lvl>
    <w:lvl w:ilvl="2" w:tplc="5BDC7C68" w:tentative="1">
      <w:start w:val="1"/>
      <w:numFmt w:val="lowerRoman"/>
      <w:lvlText w:val="%3."/>
      <w:lvlJc w:val="right"/>
      <w:pPr>
        <w:ind w:left="2520" w:hanging="180"/>
      </w:pPr>
    </w:lvl>
    <w:lvl w:ilvl="3" w:tplc="14F69026" w:tentative="1">
      <w:start w:val="1"/>
      <w:numFmt w:val="decimal"/>
      <w:lvlText w:val="%4."/>
      <w:lvlJc w:val="left"/>
      <w:pPr>
        <w:ind w:left="3240" w:hanging="360"/>
      </w:pPr>
    </w:lvl>
    <w:lvl w:ilvl="4" w:tplc="68586204" w:tentative="1">
      <w:start w:val="1"/>
      <w:numFmt w:val="lowerLetter"/>
      <w:lvlText w:val="%5."/>
      <w:lvlJc w:val="left"/>
      <w:pPr>
        <w:ind w:left="3960" w:hanging="360"/>
      </w:pPr>
    </w:lvl>
    <w:lvl w:ilvl="5" w:tplc="C1A458DC" w:tentative="1">
      <w:start w:val="1"/>
      <w:numFmt w:val="lowerRoman"/>
      <w:lvlText w:val="%6."/>
      <w:lvlJc w:val="right"/>
      <w:pPr>
        <w:ind w:left="4680" w:hanging="180"/>
      </w:pPr>
    </w:lvl>
    <w:lvl w:ilvl="6" w:tplc="78445284" w:tentative="1">
      <w:start w:val="1"/>
      <w:numFmt w:val="decimal"/>
      <w:lvlText w:val="%7."/>
      <w:lvlJc w:val="left"/>
      <w:pPr>
        <w:ind w:left="5400" w:hanging="360"/>
      </w:pPr>
    </w:lvl>
    <w:lvl w:ilvl="7" w:tplc="F266BF1C" w:tentative="1">
      <w:start w:val="1"/>
      <w:numFmt w:val="lowerLetter"/>
      <w:lvlText w:val="%8."/>
      <w:lvlJc w:val="left"/>
      <w:pPr>
        <w:ind w:left="6120" w:hanging="360"/>
      </w:pPr>
    </w:lvl>
    <w:lvl w:ilvl="8" w:tplc="110EC0AE" w:tentative="1">
      <w:start w:val="1"/>
      <w:numFmt w:val="lowerRoman"/>
      <w:lvlText w:val="%9."/>
      <w:lvlJc w:val="right"/>
      <w:pPr>
        <w:ind w:left="6840" w:hanging="180"/>
      </w:pPr>
    </w:lvl>
  </w:abstractNum>
  <w:abstractNum w:abstractNumId="5" w15:restartNumberingAfterBreak="0">
    <w:nsid w:val="118378F2"/>
    <w:multiLevelType w:val="hybridMultilevel"/>
    <w:tmpl w:val="51CA08EC"/>
    <w:lvl w:ilvl="0" w:tplc="019CF824">
      <w:numFmt w:val="bullet"/>
      <w:lvlText w:val="-"/>
      <w:lvlJc w:val="left"/>
      <w:pPr>
        <w:ind w:left="720" w:hanging="360"/>
      </w:pPr>
      <w:rPr>
        <w:rFonts w:ascii="Arial" w:eastAsia="Times New Roman" w:hAnsi="Arial" w:cs="Arial" w:hint="default"/>
      </w:rPr>
    </w:lvl>
    <w:lvl w:ilvl="1" w:tplc="430EF658" w:tentative="1">
      <w:start w:val="1"/>
      <w:numFmt w:val="bullet"/>
      <w:lvlText w:val="o"/>
      <w:lvlJc w:val="left"/>
      <w:pPr>
        <w:ind w:left="1440" w:hanging="360"/>
      </w:pPr>
      <w:rPr>
        <w:rFonts w:ascii="Courier New" w:hAnsi="Courier New" w:cs="Courier New" w:hint="default"/>
      </w:rPr>
    </w:lvl>
    <w:lvl w:ilvl="2" w:tplc="14A07B08" w:tentative="1">
      <w:start w:val="1"/>
      <w:numFmt w:val="bullet"/>
      <w:lvlText w:val=""/>
      <w:lvlJc w:val="left"/>
      <w:pPr>
        <w:ind w:left="2160" w:hanging="360"/>
      </w:pPr>
      <w:rPr>
        <w:rFonts w:ascii="Wingdings" w:hAnsi="Wingdings" w:hint="default"/>
      </w:rPr>
    </w:lvl>
    <w:lvl w:ilvl="3" w:tplc="7F627796" w:tentative="1">
      <w:start w:val="1"/>
      <w:numFmt w:val="bullet"/>
      <w:lvlText w:val=""/>
      <w:lvlJc w:val="left"/>
      <w:pPr>
        <w:ind w:left="2880" w:hanging="360"/>
      </w:pPr>
      <w:rPr>
        <w:rFonts w:ascii="Symbol" w:hAnsi="Symbol" w:hint="default"/>
      </w:rPr>
    </w:lvl>
    <w:lvl w:ilvl="4" w:tplc="2E9A175E" w:tentative="1">
      <w:start w:val="1"/>
      <w:numFmt w:val="bullet"/>
      <w:lvlText w:val="o"/>
      <w:lvlJc w:val="left"/>
      <w:pPr>
        <w:ind w:left="3600" w:hanging="360"/>
      </w:pPr>
      <w:rPr>
        <w:rFonts w:ascii="Courier New" w:hAnsi="Courier New" w:cs="Courier New" w:hint="default"/>
      </w:rPr>
    </w:lvl>
    <w:lvl w:ilvl="5" w:tplc="AF06163A" w:tentative="1">
      <w:start w:val="1"/>
      <w:numFmt w:val="bullet"/>
      <w:lvlText w:val=""/>
      <w:lvlJc w:val="left"/>
      <w:pPr>
        <w:ind w:left="4320" w:hanging="360"/>
      </w:pPr>
      <w:rPr>
        <w:rFonts w:ascii="Wingdings" w:hAnsi="Wingdings" w:hint="default"/>
      </w:rPr>
    </w:lvl>
    <w:lvl w:ilvl="6" w:tplc="0FE08444" w:tentative="1">
      <w:start w:val="1"/>
      <w:numFmt w:val="bullet"/>
      <w:lvlText w:val=""/>
      <w:lvlJc w:val="left"/>
      <w:pPr>
        <w:ind w:left="5040" w:hanging="360"/>
      </w:pPr>
      <w:rPr>
        <w:rFonts w:ascii="Symbol" w:hAnsi="Symbol" w:hint="default"/>
      </w:rPr>
    </w:lvl>
    <w:lvl w:ilvl="7" w:tplc="AA6457E8" w:tentative="1">
      <w:start w:val="1"/>
      <w:numFmt w:val="bullet"/>
      <w:lvlText w:val="o"/>
      <w:lvlJc w:val="left"/>
      <w:pPr>
        <w:ind w:left="5760" w:hanging="360"/>
      </w:pPr>
      <w:rPr>
        <w:rFonts w:ascii="Courier New" w:hAnsi="Courier New" w:cs="Courier New" w:hint="default"/>
      </w:rPr>
    </w:lvl>
    <w:lvl w:ilvl="8" w:tplc="D1A8BC30"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B36CE348">
      <w:start w:val="1"/>
      <w:numFmt w:val="decimal"/>
      <w:lvlText w:val="%1."/>
      <w:lvlJc w:val="left"/>
      <w:pPr>
        <w:tabs>
          <w:tab w:val="num" w:pos="360"/>
        </w:tabs>
        <w:ind w:left="360" w:hanging="360"/>
      </w:pPr>
      <w:rPr>
        <w:rFonts w:hint="default"/>
      </w:rPr>
    </w:lvl>
    <w:lvl w:ilvl="1" w:tplc="C3B448CE" w:tentative="1">
      <w:start w:val="1"/>
      <w:numFmt w:val="lowerLetter"/>
      <w:lvlText w:val="%2."/>
      <w:lvlJc w:val="left"/>
      <w:pPr>
        <w:ind w:left="1080" w:hanging="360"/>
      </w:pPr>
    </w:lvl>
    <w:lvl w:ilvl="2" w:tplc="93C46892" w:tentative="1">
      <w:start w:val="1"/>
      <w:numFmt w:val="lowerRoman"/>
      <w:lvlText w:val="%3."/>
      <w:lvlJc w:val="right"/>
      <w:pPr>
        <w:ind w:left="1800" w:hanging="180"/>
      </w:pPr>
    </w:lvl>
    <w:lvl w:ilvl="3" w:tplc="32CAD66C" w:tentative="1">
      <w:start w:val="1"/>
      <w:numFmt w:val="decimal"/>
      <w:lvlText w:val="%4."/>
      <w:lvlJc w:val="left"/>
      <w:pPr>
        <w:ind w:left="2520" w:hanging="360"/>
      </w:pPr>
    </w:lvl>
    <w:lvl w:ilvl="4" w:tplc="A24CF024" w:tentative="1">
      <w:start w:val="1"/>
      <w:numFmt w:val="lowerLetter"/>
      <w:lvlText w:val="%5."/>
      <w:lvlJc w:val="left"/>
      <w:pPr>
        <w:ind w:left="3240" w:hanging="360"/>
      </w:pPr>
    </w:lvl>
    <w:lvl w:ilvl="5" w:tplc="54744A12" w:tentative="1">
      <w:start w:val="1"/>
      <w:numFmt w:val="lowerRoman"/>
      <w:lvlText w:val="%6."/>
      <w:lvlJc w:val="right"/>
      <w:pPr>
        <w:ind w:left="3960" w:hanging="180"/>
      </w:pPr>
    </w:lvl>
    <w:lvl w:ilvl="6" w:tplc="03B45148" w:tentative="1">
      <w:start w:val="1"/>
      <w:numFmt w:val="decimal"/>
      <w:lvlText w:val="%7."/>
      <w:lvlJc w:val="left"/>
      <w:pPr>
        <w:ind w:left="4680" w:hanging="360"/>
      </w:pPr>
    </w:lvl>
    <w:lvl w:ilvl="7" w:tplc="AC92D380" w:tentative="1">
      <w:start w:val="1"/>
      <w:numFmt w:val="lowerLetter"/>
      <w:lvlText w:val="%8."/>
      <w:lvlJc w:val="left"/>
      <w:pPr>
        <w:ind w:left="5400" w:hanging="360"/>
      </w:pPr>
    </w:lvl>
    <w:lvl w:ilvl="8" w:tplc="8B3E2EF6" w:tentative="1">
      <w:start w:val="1"/>
      <w:numFmt w:val="lowerRoman"/>
      <w:lvlText w:val="%9."/>
      <w:lvlJc w:val="right"/>
      <w:pPr>
        <w:ind w:left="6120" w:hanging="180"/>
      </w:pPr>
    </w:lvl>
  </w:abstractNum>
  <w:abstractNum w:abstractNumId="7" w15:restartNumberingAfterBreak="0">
    <w:nsid w:val="18664410"/>
    <w:multiLevelType w:val="hybridMultilevel"/>
    <w:tmpl w:val="CBEA6B98"/>
    <w:lvl w:ilvl="0" w:tplc="7D5245B8">
      <w:numFmt w:val="bullet"/>
      <w:lvlText w:val="-"/>
      <w:lvlJc w:val="left"/>
      <w:pPr>
        <w:ind w:left="720" w:hanging="360"/>
      </w:pPr>
      <w:rPr>
        <w:rFonts w:ascii="Arial" w:eastAsia="Times New Roman" w:hAnsi="Arial" w:cs="Arial" w:hint="default"/>
      </w:rPr>
    </w:lvl>
    <w:lvl w:ilvl="1" w:tplc="2E62ED2C" w:tentative="1">
      <w:start w:val="1"/>
      <w:numFmt w:val="bullet"/>
      <w:lvlText w:val="o"/>
      <w:lvlJc w:val="left"/>
      <w:pPr>
        <w:ind w:left="1440" w:hanging="360"/>
      </w:pPr>
      <w:rPr>
        <w:rFonts w:ascii="Courier New" w:hAnsi="Courier New" w:cs="Courier New" w:hint="default"/>
      </w:rPr>
    </w:lvl>
    <w:lvl w:ilvl="2" w:tplc="31B6798A" w:tentative="1">
      <w:start w:val="1"/>
      <w:numFmt w:val="bullet"/>
      <w:lvlText w:val=""/>
      <w:lvlJc w:val="left"/>
      <w:pPr>
        <w:ind w:left="2160" w:hanging="360"/>
      </w:pPr>
      <w:rPr>
        <w:rFonts w:ascii="Wingdings" w:hAnsi="Wingdings" w:hint="default"/>
      </w:rPr>
    </w:lvl>
    <w:lvl w:ilvl="3" w:tplc="3E68A2E2" w:tentative="1">
      <w:start w:val="1"/>
      <w:numFmt w:val="bullet"/>
      <w:lvlText w:val=""/>
      <w:lvlJc w:val="left"/>
      <w:pPr>
        <w:ind w:left="2880" w:hanging="360"/>
      </w:pPr>
      <w:rPr>
        <w:rFonts w:ascii="Symbol" w:hAnsi="Symbol" w:hint="default"/>
      </w:rPr>
    </w:lvl>
    <w:lvl w:ilvl="4" w:tplc="29C272E6" w:tentative="1">
      <w:start w:val="1"/>
      <w:numFmt w:val="bullet"/>
      <w:lvlText w:val="o"/>
      <w:lvlJc w:val="left"/>
      <w:pPr>
        <w:ind w:left="3600" w:hanging="360"/>
      </w:pPr>
      <w:rPr>
        <w:rFonts w:ascii="Courier New" w:hAnsi="Courier New" w:cs="Courier New" w:hint="default"/>
      </w:rPr>
    </w:lvl>
    <w:lvl w:ilvl="5" w:tplc="711CDC60" w:tentative="1">
      <w:start w:val="1"/>
      <w:numFmt w:val="bullet"/>
      <w:lvlText w:val=""/>
      <w:lvlJc w:val="left"/>
      <w:pPr>
        <w:ind w:left="4320" w:hanging="360"/>
      </w:pPr>
      <w:rPr>
        <w:rFonts w:ascii="Wingdings" w:hAnsi="Wingdings" w:hint="default"/>
      </w:rPr>
    </w:lvl>
    <w:lvl w:ilvl="6" w:tplc="0CEC309E" w:tentative="1">
      <w:start w:val="1"/>
      <w:numFmt w:val="bullet"/>
      <w:lvlText w:val=""/>
      <w:lvlJc w:val="left"/>
      <w:pPr>
        <w:ind w:left="5040" w:hanging="360"/>
      </w:pPr>
      <w:rPr>
        <w:rFonts w:ascii="Symbol" w:hAnsi="Symbol" w:hint="default"/>
      </w:rPr>
    </w:lvl>
    <w:lvl w:ilvl="7" w:tplc="9F24A7AC" w:tentative="1">
      <w:start w:val="1"/>
      <w:numFmt w:val="bullet"/>
      <w:lvlText w:val="o"/>
      <w:lvlJc w:val="left"/>
      <w:pPr>
        <w:ind w:left="5760" w:hanging="360"/>
      </w:pPr>
      <w:rPr>
        <w:rFonts w:ascii="Courier New" w:hAnsi="Courier New" w:cs="Courier New" w:hint="default"/>
      </w:rPr>
    </w:lvl>
    <w:lvl w:ilvl="8" w:tplc="1A80F0AA" w:tentative="1">
      <w:start w:val="1"/>
      <w:numFmt w:val="bullet"/>
      <w:lvlText w:val=""/>
      <w:lvlJc w:val="left"/>
      <w:pPr>
        <w:ind w:left="6480" w:hanging="360"/>
      </w:pPr>
      <w:rPr>
        <w:rFonts w:ascii="Wingdings" w:hAnsi="Wingdings" w:hint="default"/>
      </w:rPr>
    </w:lvl>
  </w:abstractNum>
  <w:abstractNum w:abstractNumId="8" w15:restartNumberingAfterBreak="0">
    <w:nsid w:val="29433CD3"/>
    <w:multiLevelType w:val="hybridMultilevel"/>
    <w:tmpl w:val="62D26672"/>
    <w:lvl w:ilvl="0" w:tplc="51A0C34E">
      <w:start w:val="1"/>
      <w:numFmt w:val="decimal"/>
      <w:suff w:val="space"/>
      <w:lvlText w:val="%1."/>
      <w:lvlJc w:val="left"/>
      <w:pPr>
        <w:ind w:left="0" w:firstLine="0"/>
      </w:pPr>
      <w:rPr>
        <w:rFonts w:hint="default"/>
      </w:rPr>
    </w:lvl>
    <w:lvl w:ilvl="1" w:tplc="1E6A32C8" w:tentative="1">
      <w:start w:val="1"/>
      <w:numFmt w:val="lowerLetter"/>
      <w:lvlText w:val="%2."/>
      <w:lvlJc w:val="left"/>
      <w:pPr>
        <w:ind w:left="1440" w:hanging="360"/>
      </w:pPr>
    </w:lvl>
    <w:lvl w:ilvl="2" w:tplc="A81A7A54" w:tentative="1">
      <w:start w:val="1"/>
      <w:numFmt w:val="lowerRoman"/>
      <w:lvlText w:val="%3."/>
      <w:lvlJc w:val="right"/>
      <w:pPr>
        <w:ind w:left="2160" w:hanging="180"/>
      </w:pPr>
    </w:lvl>
    <w:lvl w:ilvl="3" w:tplc="4AE6B6D4" w:tentative="1">
      <w:start w:val="1"/>
      <w:numFmt w:val="decimal"/>
      <w:lvlText w:val="%4."/>
      <w:lvlJc w:val="left"/>
      <w:pPr>
        <w:ind w:left="2880" w:hanging="360"/>
      </w:pPr>
    </w:lvl>
    <w:lvl w:ilvl="4" w:tplc="98DC93F2" w:tentative="1">
      <w:start w:val="1"/>
      <w:numFmt w:val="lowerLetter"/>
      <w:lvlText w:val="%5."/>
      <w:lvlJc w:val="left"/>
      <w:pPr>
        <w:ind w:left="3600" w:hanging="360"/>
      </w:pPr>
    </w:lvl>
    <w:lvl w:ilvl="5" w:tplc="50AAE270" w:tentative="1">
      <w:start w:val="1"/>
      <w:numFmt w:val="lowerRoman"/>
      <w:lvlText w:val="%6."/>
      <w:lvlJc w:val="right"/>
      <w:pPr>
        <w:ind w:left="4320" w:hanging="180"/>
      </w:pPr>
    </w:lvl>
    <w:lvl w:ilvl="6" w:tplc="66567CBC" w:tentative="1">
      <w:start w:val="1"/>
      <w:numFmt w:val="decimal"/>
      <w:lvlText w:val="%7."/>
      <w:lvlJc w:val="left"/>
      <w:pPr>
        <w:ind w:left="5040" w:hanging="360"/>
      </w:pPr>
    </w:lvl>
    <w:lvl w:ilvl="7" w:tplc="9B802454" w:tentative="1">
      <w:start w:val="1"/>
      <w:numFmt w:val="lowerLetter"/>
      <w:lvlText w:val="%8."/>
      <w:lvlJc w:val="left"/>
      <w:pPr>
        <w:ind w:left="5760" w:hanging="360"/>
      </w:pPr>
    </w:lvl>
    <w:lvl w:ilvl="8" w:tplc="095C491E"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3B78BD14">
      <w:start w:val="1"/>
      <w:numFmt w:val="decimal"/>
      <w:lvlText w:val="%1."/>
      <w:lvlJc w:val="left"/>
      <w:pPr>
        <w:tabs>
          <w:tab w:val="num" w:pos="720"/>
        </w:tabs>
        <w:ind w:left="720" w:hanging="360"/>
      </w:pPr>
      <w:rPr>
        <w:rFonts w:hint="default"/>
      </w:rPr>
    </w:lvl>
    <w:lvl w:ilvl="1" w:tplc="321E13C4" w:tentative="1">
      <w:start w:val="1"/>
      <w:numFmt w:val="lowerLetter"/>
      <w:lvlText w:val="%2."/>
      <w:lvlJc w:val="left"/>
      <w:pPr>
        <w:tabs>
          <w:tab w:val="num" w:pos="1440"/>
        </w:tabs>
        <w:ind w:left="1440" w:hanging="360"/>
      </w:pPr>
    </w:lvl>
    <w:lvl w:ilvl="2" w:tplc="BFE40E5A" w:tentative="1">
      <w:start w:val="1"/>
      <w:numFmt w:val="lowerRoman"/>
      <w:lvlText w:val="%3."/>
      <w:lvlJc w:val="right"/>
      <w:pPr>
        <w:tabs>
          <w:tab w:val="num" w:pos="2160"/>
        </w:tabs>
        <w:ind w:left="2160" w:hanging="180"/>
      </w:pPr>
    </w:lvl>
    <w:lvl w:ilvl="3" w:tplc="DA4C362C" w:tentative="1">
      <w:start w:val="1"/>
      <w:numFmt w:val="decimal"/>
      <w:lvlText w:val="%4."/>
      <w:lvlJc w:val="left"/>
      <w:pPr>
        <w:tabs>
          <w:tab w:val="num" w:pos="2880"/>
        </w:tabs>
        <w:ind w:left="2880" w:hanging="360"/>
      </w:pPr>
    </w:lvl>
    <w:lvl w:ilvl="4" w:tplc="9B2443A8" w:tentative="1">
      <w:start w:val="1"/>
      <w:numFmt w:val="lowerLetter"/>
      <w:lvlText w:val="%5."/>
      <w:lvlJc w:val="left"/>
      <w:pPr>
        <w:tabs>
          <w:tab w:val="num" w:pos="3600"/>
        </w:tabs>
        <w:ind w:left="3600" w:hanging="360"/>
      </w:pPr>
    </w:lvl>
    <w:lvl w:ilvl="5" w:tplc="14AC70AA" w:tentative="1">
      <w:start w:val="1"/>
      <w:numFmt w:val="lowerRoman"/>
      <w:lvlText w:val="%6."/>
      <w:lvlJc w:val="right"/>
      <w:pPr>
        <w:tabs>
          <w:tab w:val="num" w:pos="4320"/>
        </w:tabs>
        <w:ind w:left="4320" w:hanging="180"/>
      </w:pPr>
    </w:lvl>
    <w:lvl w:ilvl="6" w:tplc="AA6430BA" w:tentative="1">
      <w:start w:val="1"/>
      <w:numFmt w:val="decimal"/>
      <w:lvlText w:val="%7."/>
      <w:lvlJc w:val="left"/>
      <w:pPr>
        <w:tabs>
          <w:tab w:val="num" w:pos="5040"/>
        </w:tabs>
        <w:ind w:left="5040" w:hanging="360"/>
      </w:pPr>
    </w:lvl>
    <w:lvl w:ilvl="7" w:tplc="D33C2878" w:tentative="1">
      <w:start w:val="1"/>
      <w:numFmt w:val="lowerLetter"/>
      <w:lvlText w:val="%8."/>
      <w:lvlJc w:val="left"/>
      <w:pPr>
        <w:tabs>
          <w:tab w:val="num" w:pos="5760"/>
        </w:tabs>
        <w:ind w:left="5760" w:hanging="360"/>
      </w:pPr>
    </w:lvl>
    <w:lvl w:ilvl="8" w:tplc="EE5833FC" w:tentative="1">
      <w:start w:val="1"/>
      <w:numFmt w:val="lowerRoman"/>
      <w:lvlText w:val="%9."/>
      <w:lvlJc w:val="right"/>
      <w:pPr>
        <w:tabs>
          <w:tab w:val="num" w:pos="6480"/>
        </w:tabs>
        <w:ind w:left="6480" w:hanging="180"/>
      </w:pPr>
    </w:lvl>
  </w:abstractNum>
  <w:abstractNum w:abstractNumId="10" w15:restartNumberingAfterBreak="0">
    <w:nsid w:val="2D721960"/>
    <w:multiLevelType w:val="hybridMultilevel"/>
    <w:tmpl w:val="37BC78C0"/>
    <w:lvl w:ilvl="0" w:tplc="ED8C95AC">
      <w:start w:val="1"/>
      <w:numFmt w:val="bullet"/>
      <w:lvlText w:val=""/>
      <w:lvlJc w:val="left"/>
      <w:pPr>
        <w:ind w:left="720" w:hanging="360"/>
      </w:pPr>
      <w:rPr>
        <w:rFonts w:ascii="Symbol" w:hAnsi="Symbol" w:hint="default"/>
      </w:rPr>
    </w:lvl>
    <w:lvl w:ilvl="1" w:tplc="53D466FA" w:tentative="1">
      <w:start w:val="1"/>
      <w:numFmt w:val="bullet"/>
      <w:lvlText w:val="o"/>
      <w:lvlJc w:val="left"/>
      <w:pPr>
        <w:ind w:left="1440" w:hanging="360"/>
      </w:pPr>
      <w:rPr>
        <w:rFonts w:ascii="Courier New" w:hAnsi="Courier New" w:cs="Courier New" w:hint="default"/>
      </w:rPr>
    </w:lvl>
    <w:lvl w:ilvl="2" w:tplc="DF9C0C10" w:tentative="1">
      <w:start w:val="1"/>
      <w:numFmt w:val="bullet"/>
      <w:lvlText w:val=""/>
      <w:lvlJc w:val="left"/>
      <w:pPr>
        <w:ind w:left="2160" w:hanging="360"/>
      </w:pPr>
      <w:rPr>
        <w:rFonts w:ascii="Wingdings" w:hAnsi="Wingdings" w:hint="default"/>
      </w:rPr>
    </w:lvl>
    <w:lvl w:ilvl="3" w:tplc="1FA433B4" w:tentative="1">
      <w:start w:val="1"/>
      <w:numFmt w:val="bullet"/>
      <w:lvlText w:val=""/>
      <w:lvlJc w:val="left"/>
      <w:pPr>
        <w:ind w:left="2880" w:hanging="360"/>
      </w:pPr>
      <w:rPr>
        <w:rFonts w:ascii="Symbol" w:hAnsi="Symbol" w:hint="default"/>
      </w:rPr>
    </w:lvl>
    <w:lvl w:ilvl="4" w:tplc="E0967F64" w:tentative="1">
      <w:start w:val="1"/>
      <w:numFmt w:val="bullet"/>
      <w:lvlText w:val="o"/>
      <w:lvlJc w:val="left"/>
      <w:pPr>
        <w:ind w:left="3600" w:hanging="360"/>
      </w:pPr>
      <w:rPr>
        <w:rFonts w:ascii="Courier New" w:hAnsi="Courier New" w:cs="Courier New" w:hint="default"/>
      </w:rPr>
    </w:lvl>
    <w:lvl w:ilvl="5" w:tplc="8BB6575C" w:tentative="1">
      <w:start w:val="1"/>
      <w:numFmt w:val="bullet"/>
      <w:lvlText w:val=""/>
      <w:lvlJc w:val="left"/>
      <w:pPr>
        <w:ind w:left="4320" w:hanging="360"/>
      </w:pPr>
      <w:rPr>
        <w:rFonts w:ascii="Wingdings" w:hAnsi="Wingdings" w:hint="default"/>
      </w:rPr>
    </w:lvl>
    <w:lvl w:ilvl="6" w:tplc="0024C660" w:tentative="1">
      <w:start w:val="1"/>
      <w:numFmt w:val="bullet"/>
      <w:lvlText w:val=""/>
      <w:lvlJc w:val="left"/>
      <w:pPr>
        <w:ind w:left="5040" w:hanging="360"/>
      </w:pPr>
      <w:rPr>
        <w:rFonts w:ascii="Symbol" w:hAnsi="Symbol" w:hint="default"/>
      </w:rPr>
    </w:lvl>
    <w:lvl w:ilvl="7" w:tplc="F012930A" w:tentative="1">
      <w:start w:val="1"/>
      <w:numFmt w:val="bullet"/>
      <w:lvlText w:val="o"/>
      <w:lvlJc w:val="left"/>
      <w:pPr>
        <w:ind w:left="5760" w:hanging="360"/>
      </w:pPr>
      <w:rPr>
        <w:rFonts w:ascii="Courier New" w:hAnsi="Courier New" w:cs="Courier New" w:hint="default"/>
      </w:rPr>
    </w:lvl>
    <w:lvl w:ilvl="8" w:tplc="8248634A" w:tentative="1">
      <w:start w:val="1"/>
      <w:numFmt w:val="bullet"/>
      <w:lvlText w:val=""/>
      <w:lvlJc w:val="left"/>
      <w:pPr>
        <w:ind w:left="6480" w:hanging="360"/>
      </w:pPr>
      <w:rPr>
        <w:rFonts w:ascii="Wingdings" w:hAnsi="Wingdings" w:hint="default"/>
      </w:rPr>
    </w:lvl>
  </w:abstractNum>
  <w:abstractNum w:abstractNumId="11" w15:restartNumberingAfterBreak="0">
    <w:nsid w:val="3444503E"/>
    <w:multiLevelType w:val="hybridMultilevel"/>
    <w:tmpl w:val="57E443EE"/>
    <w:lvl w:ilvl="0" w:tplc="C414D9F8">
      <w:start w:val="1"/>
      <w:numFmt w:val="bullet"/>
      <w:lvlText w:val="–"/>
      <w:lvlJc w:val="left"/>
      <w:pPr>
        <w:ind w:left="720" w:hanging="360"/>
      </w:pPr>
      <w:rPr>
        <w:rFonts w:ascii="Arial" w:hAnsi="Arial" w:hint="default"/>
      </w:rPr>
    </w:lvl>
    <w:lvl w:ilvl="1" w:tplc="A5B8EE92" w:tentative="1">
      <w:start w:val="1"/>
      <w:numFmt w:val="bullet"/>
      <w:lvlText w:val="o"/>
      <w:lvlJc w:val="left"/>
      <w:pPr>
        <w:ind w:left="1440" w:hanging="360"/>
      </w:pPr>
      <w:rPr>
        <w:rFonts w:ascii="Courier New" w:hAnsi="Courier New" w:cs="Courier New" w:hint="default"/>
      </w:rPr>
    </w:lvl>
    <w:lvl w:ilvl="2" w:tplc="F9F863E6" w:tentative="1">
      <w:start w:val="1"/>
      <w:numFmt w:val="bullet"/>
      <w:lvlText w:val=""/>
      <w:lvlJc w:val="left"/>
      <w:pPr>
        <w:ind w:left="2160" w:hanging="360"/>
      </w:pPr>
      <w:rPr>
        <w:rFonts w:ascii="Wingdings" w:hAnsi="Wingdings" w:hint="default"/>
      </w:rPr>
    </w:lvl>
    <w:lvl w:ilvl="3" w:tplc="EABA8B3C" w:tentative="1">
      <w:start w:val="1"/>
      <w:numFmt w:val="bullet"/>
      <w:lvlText w:val=""/>
      <w:lvlJc w:val="left"/>
      <w:pPr>
        <w:ind w:left="2880" w:hanging="360"/>
      </w:pPr>
      <w:rPr>
        <w:rFonts w:ascii="Symbol" w:hAnsi="Symbol" w:hint="default"/>
      </w:rPr>
    </w:lvl>
    <w:lvl w:ilvl="4" w:tplc="DDF22A60" w:tentative="1">
      <w:start w:val="1"/>
      <w:numFmt w:val="bullet"/>
      <w:lvlText w:val="o"/>
      <w:lvlJc w:val="left"/>
      <w:pPr>
        <w:ind w:left="3600" w:hanging="360"/>
      </w:pPr>
      <w:rPr>
        <w:rFonts w:ascii="Courier New" w:hAnsi="Courier New" w:cs="Courier New" w:hint="default"/>
      </w:rPr>
    </w:lvl>
    <w:lvl w:ilvl="5" w:tplc="0570122A" w:tentative="1">
      <w:start w:val="1"/>
      <w:numFmt w:val="bullet"/>
      <w:lvlText w:val=""/>
      <w:lvlJc w:val="left"/>
      <w:pPr>
        <w:ind w:left="4320" w:hanging="360"/>
      </w:pPr>
      <w:rPr>
        <w:rFonts w:ascii="Wingdings" w:hAnsi="Wingdings" w:hint="default"/>
      </w:rPr>
    </w:lvl>
    <w:lvl w:ilvl="6" w:tplc="251287EA" w:tentative="1">
      <w:start w:val="1"/>
      <w:numFmt w:val="bullet"/>
      <w:lvlText w:val=""/>
      <w:lvlJc w:val="left"/>
      <w:pPr>
        <w:ind w:left="5040" w:hanging="360"/>
      </w:pPr>
      <w:rPr>
        <w:rFonts w:ascii="Symbol" w:hAnsi="Symbol" w:hint="default"/>
      </w:rPr>
    </w:lvl>
    <w:lvl w:ilvl="7" w:tplc="AB2E944C" w:tentative="1">
      <w:start w:val="1"/>
      <w:numFmt w:val="bullet"/>
      <w:lvlText w:val="o"/>
      <w:lvlJc w:val="left"/>
      <w:pPr>
        <w:ind w:left="5760" w:hanging="360"/>
      </w:pPr>
      <w:rPr>
        <w:rFonts w:ascii="Courier New" w:hAnsi="Courier New" w:cs="Courier New" w:hint="default"/>
      </w:rPr>
    </w:lvl>
    <w:lvl w:ilvl="8" w:tplc="AF96C392" w:tentative="1">
      <w:start w:val="1"/>
      <w:numFmt w:val="bullet"/>
      <w:lvlText w:val=""/>
      <w:lvlJc w:val="left"/>
      <w:pPr>
        <w:ind w:left="6480" w:hanging="360"/>
      </w:pPr>
      <w:rPr>
        <w:rFonts w:ascii="Wingdings" w:hAnsi="Wingdings" w:hint="default"/>
      </w:rPr>
    </w:lvl>
  </w:abstractNum>
  <w:abstractNum w:abstractNumId="12" w15:restartNumberingAfterBreak="0">
    <w:nsid w:val="37AD2D1F"/>
    <w:multiLevelType w:val="hybridMultilevel"/>
    <w:tmpl w:val="94E0F484"/>
    <w:lvl w:ilvl="0" w:tplc="34B222E6">
      <w:start w:val="1"/>
      <w:numFmt w:val="bullet"/>
      <w:lvlText w:val=""/>
      <w:lvlJc w:val="left"/>
      <w:pPr>
        <w:ind w:left="720" w:hanging="360"/>
      </w:pPr>
      <w:rPr>
        <w:rFonts w:ascii="Symbol" w:hAnsi="Symbol" w:hint="default"/>
      </w:rPr>
    </w:lvl>
    <w:lvl w:ilvl="1" w:tplc="59FEDE5C" w:tentative="1">
      <w:start w:val="1"/>
      <w:numFmt w:val="lowerLetter"/>
      <w:lvlText w:val="%2."/>
      <w:lvlJc w:val="left"/>
      <w:pPr>
        <w:ind w:left="1440" w:hanging="360"/>
      </w:pPr>
    </w:lvl>
    <w:lvl w:ilvl="2" w:tplc="2200AF90" w:tentative="1">
      <w:start w:val="1"/>
      <w:numFmt w:val="lowerRoman"/>
      <w:lvlText w:val="%3."/>
      <w:lvlJc w:val="right"/>
      <w:pPr>
        <w:ind w:left="2160" w:hanging="180"/>
      </w:pPr>
    </w:lvl>
    <w:lvl w:ilvl="3" w:tplc="B37C2608" w:tentative="1">
      <w:start w:val="1"/>
      <w:numFmt w:val="decimal"/>
      <w:lvlText w:val="%4."/>
      <w:lvlJc w:val="left"/>
      <w:pPr>
        <w:ind w:left="2880" w:hanging="360"/>
      </w:pPr>
    </w:lvl>
    <w:lvl w:ilvl="4" w:tplc="885A8F7E" w:tentative="1">
      <w:start w:val="1"/>
      <w:numFmt w:val="lowerLetter"/>
      <w:lvlText w:val="%5."/>
      <w:lvlJc w:val="left"/>
      <w:pPr>
        <w:ind w:left="3600" w:hanging="360"/>
      </w:pPr>
    </w:lvl>
    <w:lvl w:ilvl="5" w:tplc="6E90F470" w:tentative="1">
      <w:start w:val="1"/>
      <w:numFmt w:val="lowerRoman"/>
      <w:lvlText w:val="%6."/>
      <w:lvlJc w:val="right"/>
      <w:pPr>
        <w:ind w:left="4320" w:hanging="180"/>
      </w:pPr>
    </w:lvl>
    <w:lvl w:ilvl="6" w:tplc="320AF1F4" w:tentative="1">
      <w:start w:val="1"/>
      <w:numFmt w:val="decimal"/>
      <w:lvlText w:val="%7."/>
      <w:lvlJc w:val="left"/>
      <w:pPr>
        <w:ind w:left="5040" w:hanging="360"/>
      </w:pPr>
    </w:lvl>
    <w:lvl w:ilvl="7" w:tplc="B1EE9E8E" w:tentative="1">
      <w:start w:val="1"/>
      <w:numFmt w:val="lowerLetter"/>
      <w:lvlText w:val="%8."/>
      <w:lvlJc w:val="left"/>
      <w:pPr>
        <w:ind w:left="5760" w:hanging="360"/>
      </w:pPr>
    </w:lvl>
    <w:lvl w:ilvl="8" w:tplc="37D8E7BE" w:tentative="1">
      <w:start w:val="1"/>
      <w:numFmt w:val="lowerRoman"/>
      <w:lvlText w:val="%9."/>
      <w:lvlJc w:val="right"/>
      <w:pPr>
        <w:ind w:left="6480" w:hanging="180"/>
      </w:pPr>
    </w:lvl>
  </w:abstractNum>
  <w:abstractNum w:abstractNumId="13" w15:restartNumberingAfterBreak="0">
    <w:nsid w:val="37E91E8C"/>
    <w:multiLevelType w:val="hybridMultilevel"/>
    <w:tmpl w:val="16725C22"/>
    <w:lvl w:ilvl="0" w:tplc="B5CA9994">
      <w:start w:val="1"/>
      <w:numFmt w:val="decimal"/>
      <w:lvlText w:val="%1."/>
      <w:lvlJc w:val="left"/>
      <w:pPr>
        <w:ind w:left="720" w:hanging="360"/>
      </w:pPr>
    </w:lvl>
    <w:lvl w:ilvl="1" w:tplc="3572E5E0" w:tentative="1">
      <w:start w:val="1"/>
      <w:numFmt w:val="lowerLetter"/>
      <w:lvlText w:val="%2."/>
      <w:lvlJc w:val="left"/>
      <w:pPr>
        <w:ind w:left="1440" w:hanging="360"/>
      </w:pPr>
    </w:lvl>
    <w:lvl w:ilvl="2" w:tplc="573642A6" w:tentative="1">
      <w:start w:val="1"/>
      <w:numFmt w:val="lowerRoman"/>
      <w:lvlText w:val="%3."/>
      <w:lvlJc w:val="right"/>
      <w:pPr>
        <w:ind w:left="2160" w:hanging="180"/>
      </w:pPr>
    </w:lvl>
    <w:lvl w:ilvl="3" w:tplc="570E0462" w:tentative="1">
      <w:start w:val="1"/>
      <w:numFmt w:val="decimal"/>
      <w:lvlText w:val="%4."/>
      <w:lvlJc w:val="left"/>
      <w:pPr>
        <w:ind w:left="2880" w:hanging="360"/>
      </w:pPr>
    </w:lvl>
    <w:lvl w:ilvl="4" w:tplc="91283642" w:tentative="1">
      <w:start w:val="1"/>
      <w:numFmt w:val="lowerLetter"/>
      <w:lvlText w:val="%5."/>
      <w:lvlJc w:val="left"/>
      <w:pPr>
        <w:ind w:left="3600" w:hanging="360"/>
      </w:pPr>
    </w:lvl>
    <w:lvl w:ilvl="5" w:tplc="C8E8F636" w:tentative="1">
      <w:start w:val="1"/>
      <w:numFmt w:val="lowerRoman"/>
      <w:lvlText w:val="%6."/>
      <w:lvlJc w:val="right"/>
      <w:pPr>
        <w:ind w:left="4320" w:hanging="180"/>
      </w:pPr>
    </w:lvl>
    <w:lvl w:ilvl="6" w:tplc="40045A20" w:tentative="1">
      <w:start w:val="1"/>
      <w:numFmt w:val="decimal"/>
      <w:lvlText w:val="%7."/>
      <w:lvlJc w:val="left"/>
      <w:pPr>
        <w:ind w:left="5040" w:hanging="360"/>
      </w:pPr>
    </w:lvl>
    <w:lvl w:ilvl="7" w:tplc="F45ADFA2" w:tentative="1">
      <w:start w:val="1"/>
      <w:numFmt w:val="lowerLetter"/>
      <w:lvlText w:val="%8."/>
      <w:lvlJc w:val="left"/>
      <w:pPr>
        <w:ind w:left="5760" w:hanging="360"/>
      </w:pPr>
    </w:lvl>
    <w:lvl w:ilvl="8" w:tplc="CADA993C"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D3711E"/>
    <w:multiLevelType w:val="hybridMultilevel"/>
    <w:tmpl w:val="C51A2914"/>
    <w:lvl w:ilvl="0" w:tplc="283E20AC">
      <w:start w:val="1"/>
      <w:numFmt w:val="bullet"/>
      <w:lvlText w:val=""/>
      <w:lvlJc w:val="left"/>
      <w:pPr>
        <w:ind w:left="720" w:hanging="360"/>
      </w:pPr>
      <w:rPr>
        <w:rFonts w:ascii="Symbol" w:hAnsi="Symbol" w:hint="default"/>
      </w:rPr>
    </w:lvl>
    <w:lvl w:ilvl="1" w:tplc="E3A00920" w:tentative="1">
      <w:start w:val="1"/>
      <w:numFmt w:val="bullet"/>
      <w:lvlText w:val="o"/>
      <w:lvlJc w:val="left"/>
      <w:pPr>
        <w:ind w:left="1440" w:hanging="360"/>
      </w:pPr>
      <w:rPr>
        <w:rFonts w:ascii="Courier New" w:hAnsi="Courier New" w:cs="Courier New" w:hint="default"/>
      </w:rPr>
    </w:lvl>
    <w:lvl w:ilvl="2" w:tplc="8E76D54A" w:tentative="1">
      <w:start w:val="1"/>
      <w:numFmt w:val="bullet"/>
      <w:lvlText w:val=""/>
      <w:lvlJc w:val="left"/>
      <w:pPr>
        <w:ind w:left="2160" w:hanging="360"/>
      </w:pPr>
      <w:rPr>
        <w:rFonts w:ascii="Wingdings" w:hAnsi="Wingdings" w:hint="default"/>
      </w:rPr>
    </w:lvl>
    <w:lvl w:ilvl="3" w:tplc="FA149102" w:tentative="1">
      <w:start w:val="1"/>
      <w:numFmt w:val="bullet"/>
      <w:lvlText w:val=""/>
      <w:lvlJc w:val="left"/>
      <w:pPr>
        <w:ind w:left="2880" w:hanging="360"/>
      </w:pPr>
      <w:rPr>
        <w:rFonts w:ascii="Symbol" w:hAnsi="Symbol" w:hint="default"/>
      </w:rPr>
    </w:lvl>
    <w:lvl w:ilvl="4" w:tplc="5BB81E24" w:tentative="1">
      <w:start w:val="1"/>
      <w:numFmt w:val="bullet"/>
      <w:lvlText w:val="o"/>
      <w:lvlJc w:val="left"/>
      <w:pPr>
        <w:ind w:left="3600" w:hanging="360"/>
      </w:pPr>
      <w:rPr>
        <w:rFonts w:ascii="Courier New" w:hAnsi="Courier New" w:cs="Courier New" w:hint="default"/>
      </w:rPr>
    </w:lvl>
    <w:lvl w:ilvl="5" w:tplc="9F4002EC" w:tentative="1">
      <w:start w:val="1"/>
      <w:numFmt w:val="bullet"/>
      <w:lvlText w:val=""/>
      <w:lvlJc w:val="left"/>
      <w:pPr>
        <w:ind w:left="4320" w:hanging="360"/>
      </w:pPr>
      <w:rPr>
        <w:rFonts w:ascii="Wingdings" w:hAnsi="Wingdings" w:hint="default"/>
      </w:rPr>
    </w:lvl>
    <w:lvl w:ilvl="6" w:tplc="6ECA99C6" w:tentative="1">
      <w:start w:val="1"/>
      <w:numFmt w:val="bullet"/>
      <w:lvlText w:val=""/>
      <w:lvlJc w:val="left"/>
      <w:pPr>
        <w:ind w:left="5040" w:hanging="360"/>
      </w:pPr>
      <w:rPr>
        <w:rFonts w:ascii="Symbol" w:hAnsi="Symbol" w:hint="default"/>
      </w:rPr>
    </w:lvl>
    <w:lvl w:ilvl="7" w:tplc="C08AFE12" w:tentative="1">
      <w:start w:val="1"/>
      <w:numFmt w:val="bullet"/>
      <w:lvlText w:val="o"/>
      <w:lvlJc w:val="left"/>
      <w:pPr>
        <w:ind w:left="5760" w:hanging="360"/>
      </w:pPr>
      <w:rPr>
        <w:rFonts w:ascii="Courier New" w:hAnsi="Courier New" w:cs="Courier New" w:hint="default"/>
      </w:rPr>
    </w:lvl>
    <w:lvl w:ilvl="8" w:tplc="BACA7FC8" w:tentative="1">
      <w:start w:val="1"/>
      <w:numFmt w:val="bullet"/>
      <w:lvlText w:val=""/>
      <w:lvlJc w:val="left"/>
      <w:pPr>
        <w:ind w:left="6480" w:hanging="360"/>
      </w:pPr>
      <w:rPr>
        <w:rFonts w:ascii="Wingdings" w:hAnsi="Wingdings" w:hint="default"/>
      </w:rPr>
    </w:lvl>
  </w:abstractNum>
  <w:abstractNum w:abstractNumId="16" w15:restartNumberingAfterBreak="0">
    <w:nsid w:val="5D362831"/>
    <w:multiLevelType w:val="hybridMultilevel"/>
    <w:tmpl w:val="E02A44B8"/>
    <w:lvl w:ilvl="0" w:tplc="5F1049CA">
      <w:numFmt w:val="bullet"/>
      <w:lvlText w:val="-"/>
      <w:lvlJc w:val="left"/>
      <w:pPr>
        <w:ind w:left="720" w:hanging="360"/>
      </w:pPr>
      <w:rPr>
        <w:rFonts w:ascii="Arial" w:eastAsia="Times New Roman" w:hAnsi="Arial" w:cs="Arial" w:hint="default"/>
      </w:rPr>
    </w:lvl>
    <w:lvl w:ilvl="1" w:tplc="5E204DA0" w:tentative="1">
      <w:start w:val="1"/>
      <w:numFmt w:val="bullet"/>
      <w:lvlText w:val="o"/>
      <w:lvlJc w:val="left"/>
      <w:pPr>
        <w:ind w:left="1440" w:hanging="360"/>
      </w:pPr>
      <w:rPr>
        <w:rFonts w:ascii="Courier New" w:hAnsi="Courier New" w:cs="Courier New" w:hint="default"/>
      </w:rPr>
    </w:lvl>
    <w:lvl w:ilvl="2" w:tplc="6AD87CDC" w:tentative="1">
      <w:start w:val="1"/>
      <w:numFmt w:val="bullet"/>
      <w:lvlText w:val=""/>
      <w:lvlJc w:val="left"/>
      <w:pPr>
        <w:ind w:left="2160" w:hanging="360"/>
      </w:pPr>
      <w:rPr>
        <w:rFonts w:ascii="Wingdings" w:hAnsi="Wingdings" w:hint="default"/>
      </w:rPr>
    </w:lvl>
    <w:lvl w:ilvl="3" w:tplc="9DEA82AA" w:tentative="1">
      <w:start w:val="1"/>
      <w:numFmt w:val="bullet"/>
      <w:lvlText w:val=""/>
      <w:lvlJc w:val="left"/>
      <w:pPr>
        <w:ind w:left="2880" w:hanging="360"/>
      </w:pPr>
      <w:rPr>
        <w:rFonts w:ascii="Symbol" w:hAnsi="Symbol" w:hint="default"/>
      </w:rPr>
    </w:lvl>
    <w:lvl w:ilvl="4" w:tplc="4BA0BBC6" w:tentative="1">
      <w:start w:val="1"/>
      <w:numFmt w:val="bullet"/>
      <w:lvlText w:val="o"/>
      <w:lvlJc w:val="left"/>
      <w:pPr>
        <w:ind w:left="3600" w:hanging="360"/>
      </w:pPr>
      <w:rPr>
        <w:rFonts w:ascii="Courier New" w:hAnsi="Courier New" w:cs="Courier New" w:hint="default"/>
      </w:rPr>
    </w:lvl>
    <w:lvl w:ilvl="5" w:tplc="16E01164" w:tentative="1">
      <w:start w:val="1"/>
      <w:numFmt w:val="bullet"/>
      <w:lvlText w:val=""/>
      <w:lvlJc w:val="left"/>
      <w:pPr>
        <w:ind w:left="4320" w:hanging="360"/>
      </w:pPr>
      <w:rPr>
        <w:rFonts w:ascii="Wingdings" w:hAnsi="Wingdings" w:hint="default"/>
      </w:rPr>
    </w:lvl>
    <w:lvl w:ilvl="6" w:tplc="7CBA9176" w:tentative="1">
      <w:start w:val="1"/>
      <w:numFmt w:val="bullet"/>
      <w:lvlText w:val=""/>
      <w:lvlJc w:val="left"/>
      <w:pPr>
        <w:ind w:left="5040" w:hanging="360"/>
      </w:pPr>
      <w:rPr>
        <w:rFonts w:ascii="Symbol" w:hAnsi="Symbol" w:hint="default"/>
      </w:rPr>
    </w:lvl>
    <w:lvl w:ilvl="7" w:tplc="F124716E" w:tentative="1">
      <w:start w:val="1"/>
      <w:numFmt w:val="bullet"/>
      <w:lvlText w:val="o"/>
      <w:lvlJc w:val="left"/>
      <w:pPr>
        <w:ind w:left="5760" w:hanging="360"/>
      </w:pPr>
      <w:rPr>
        <w:rFonts w:ascii="Courier New" w:hAnsi="Courier New" w:cs="Courier New" w:hint="default"/>
      </w:rPr>
    </w:lvl>
    <w:lvl w:ilvl="8" w:tplc="201C54D4" w:tentative="1">
      <w:start w:val="1"/>
      <w:numFmt w:val="bullet"/>
      <w:lvlText w:val=""/>
      <w:lvlJc w:val="left"/>
      <w:pPr>
        <w:ind w:left="6480" w:hanging="360"/>
      </w:pPr>
      <w:rPr>
        <w:rFonts w:ascii="Wingdings" w:hAnsi="Wingdings" w:hint="default"/>
      </w:rPr>
    </w:lvl>
  </w:abstractNum>
  <w:abstractNum w:abstractNumId="17" w15:restartNumberingAfterBreak="0">
    <w:nsid w:val="5E51042A"/>
    <w:multiLevelType w:val="hybridMultilevel"/>
    <w:tmpl w:val="BF6C392A"/>
    <w:lvl w:ilvl="0" w:tplc="5C62A2BC">
      <w:start w:val="1"/>
      <w:numFmt w:val="upperRoman"/>
      <w:lvlText w:val="%1."/>
      <w:lvlJc w:val="right"/>
      <w:pPr>
        <w:ind w:left="720" w:hanging="360"/>
      </w:pPr>
    </w:lvl>
    <w:lvl w:ilvl="1" w:tplc="A6F219EA" w:tentative="1">
      <w:start w:val="1"/>
      <w:numFmt w:val="lowerLetter"/>
      <w:lvlText w:val="%2."/>
      <w:lvlJc w:val="left"/>
      <w:pPr>
        <w:ind w:left="1440" w:hanging="360"/>
      </w:pPr>
    </w:lvl>
    <w:lvl w:ilvl="2" w:tplc="8DB04328" w:tentative="1">
      <w:start w:val="1"/>
      <w:numFmt w:val="lowerRoman"/>
      <w:lvlText w:val="%3."/>
      <w:lvlJc w:val="right"/>
      <w:pPr>
        <w:ind w:left="2160" w:hanging="180"/>
      </w:pPr>
    </w:lvl>
    <w:lvl w:ilvl="3" w:tplc="B87630E2" w:tentative="1">
      <w:start w:val="1"/>
      <w:numFmt w:val="decimal"/>
      <w:lvlText w:val="%4."/>
      <w:lvlJc w:val="left"/>
      <w:pPr>
        <w:ind w:left="2880" w:hanging="360"/>
      </w:pPr>
    </w:lvl>
    <w:lvl w:ilvl="4" w:tplc="BD4A380C" w:tentative="1">
      <w:start w:val="1"/>
      <w:numFmt w:val="lowerLetter"/>
      <w:lvlText w:val="%5."/>
      <w:lvlJc w:val="left"/>
      <w:pPr>
        <w:ind w:left="3600" w:hanging="360"/>
      </w:pPr>
    </w:lvl>
    <w:lvl w:ilvl="5" w:tplc="830A7796" w:tentative="1">
      <w:start w:val="1"/>
      <w:numFmt w:val="lowerRoman"/>
      <w:lvlText w:val="%6."/>
      <w:lvlJc w:val="right"/>
      <w:pPr>
        <w:ind w:left="4320" w:hanging="180"/>
      </w:pPr>
    </w:lvl>
    <w:lvl w:ilvl="6" w:tplc="2B34D76C" w:tentative="1">
      <w:start w:val="1"/>
      <w:numFmt w:val="decimal"/>
      <w:lvlText w:val="%7."/>
      <w:lvlJc w:val="left"/>
      <w:pPr>
        <w:ind w:left="5040" w:hanging="360"/>
      </w:pPr>
    </w:lvl>
    <w:lvl w:ilvl="7" w:tplc="D1CE5F66" w:tentative="1">
      <w:start w:val="1"/>
      <w:numFmt w:val="lowerLetter"/>
      <w:lvlText w:val="%8."/>
      <w:lvlJc w:val="left"/>
      <w:pPr>
        <w:ind w:left="5760" w:hanging="360"/>
      </w:pPr>
    </w:lvl>
    <w:lvl w:ilvl="8" w:tplc="684CC04E"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A7248556">
      <w:start w:val="1"/>
      <w:numFmt w:val="decimal"/>
      <w:lvlText w:val="%1."/>
      <w:lvlJc w:val="left"/>
      <w:pPr>
        <w:tabs>
          <w:tab w:val="num" w:pos="720"/>
        </w:tabs>
        <w:ind w:left="720" w:hanging="360"/>
      </w:pPr>
    </w:lvl>
    <w:lvl w:ilvl="1" w:tplc="C69E4B8C" w:tentative="1">
      <w:start w:val="1"/>
      <w:numFmt w:val="lowerLetter"/>
      <w:lvlText w:val="%2."/>
      <w:lvlJc w:val="left"/>
      <w:pPr>
        <w:tabs>
          <w:tab w:val="num" w:pos="1440"/>
        </w:tabs>
        <w:ind w:left="1440" w:hanging="360"/>
      </w:pPr>
    </w:lvl>
    <w:lvl w:ilvl="2" w:tplc="AA621E98" w:tentative="1">
      <w:start w:val="1"/>
      <w:numFmt w:val="lowerRoman"/>
      <w:lvlText w:val="%3."/>
      <w:lvlJc w:val="right"/>
      <w:pPr>
        <w:tabs>
          <w:tab w:val="num" w:pos="2160"/>
        </w:tabs>
        <w:ind w:left="2160" w:hanging="180"/>
      </w:pPr>
    </w:lvl>
    <w:lvl w:ilvl="3" w:tplc="FBE4F884" w:tentative="1">
      <w:start w:val="1"/>
      <w:numFmt w:val="decimal"/>
      <w:lvlText w:val="%4."/>
      <w:lvlJc w:val="left"/>
      <w:pPr>
        <w:tabs>
          <w:tab w:val="num" w:pos="2880"/>
        </w:tabs>
        <w:ind w:left="2880" w:hanging="360"/>
      </w:pPr>
    </w:lvl>
    <w:lvl w:ilvl="4" w:tplc="6CBA9F76" w:tentative="1">
      <w:start w:val="1"/>
      <w:numFmt w:val="lowerLetter"/>
      <w:lvlText w:val="%5."/>
      <w:lvlJc w:val="left"/>
      <w:pPr>
        <w:tabs>
          <w:tab w:val="num" w:pos="3600"/>
        </w:tabs>
        <w:ind w:left="3600" w:hanging="360"/>
      </w:pPr>
    </w:lvl>
    <w:lvl w:ilvl="5" w:tplc="14FEBE26" w:tentative="1">
      <w:start w:val="1"/>
      <w:numFmt w:val="lowerRoman"/>
      <w:lvlText w:val="%6."/>
      <w:lvlJc w:val="right"/>
      <w:pPr>
        <w:tabs>
          <w:tab w:val="num" w:pos="4320"/>
        </w:tabs>
        <w:ind w:left="4320" w:hanging="180"/>
      </w:pPr>
    </w:lvl>
    <w:lvl w:ilvl="6" w:tplc="3F1C7A76" w:tentative="1">
      <w:start w:val="1"/>
      <w:numFmt w:val="decimal"/>
      <w:lvlText w:val="%7."/>
      <w:lvlJc w:val="left"/>
      <w:pPr>
        <w:tabs>
          <w:tab w:val="num" w:pos="5040"/>
        </w:tabs>
        <w:ind w:left="5040" w:hanging="360"/>
      </w:pPr>
    </w:lvl>
    <w:lvl w:ilvl="7" w:tplc="9190DC26" w:tentative="1">
      <w:start w:val="1"/>
      <w:numFmt w:val="lowerLetter"/>
      <w:lvlText w:val="%8."/>
      <w:lvlJc w:val="left"/>
      <w:pPr>
        <w:tabs>
          <w:tab w:val="num" w:pos="5760"/>
        </w:tabs>
        <w:ind w:left="5760" w:hanging="360"/>
      </w:pPr>
    </w:lvl>
    <w:lvl w:ilvl="8" w:tplc="26C477A6" w:tentative="1">
      <w:start w:val="1"/>
      <w:numFmt w:val="lowerRoman"/>
      <w:lvlText w:val="%9."/>
      <w:lvlJc w:val="right"/>
      <w:pPr>
        <w:tabs>
          <w:tab w:val="num" w:pos="6480"/>
        </w:tabs>
        <w:ind w:left="6480" w:hanging="180"/>
      </w:pPr>
    </w:lvl>
  </w:abstractNum>
  <w:abstractNum w:abstractNumId="19" w15:restartNumberingAfterBreak="0">
    <w:nsid w:val="643D3314"/>
    <w:multiLevelType w:val="hybridMultilevel"/>
    <w:tmpl w:val="7CBE1BDA"/>
    <w:lvl w:ilvl="0" w:tplc="36FCD672">
      <w:start w:val="1"/>
      <w:numFmt w:val="bullet"/>
      <w:lvlText w:val=""/>
      <w:lvlJc w:val="left"/>
      <w:pPr>
        <w:ind w:left="781" w:hanging="360"/>
      </w:pPr>
      <w:rPr>
        <w:rFonts w:ascii="Symbol" w:hAnsi="Symbol" w:hint="default"/>
      </w:rPr>
    </w:lvl>
    <w:lvl w:ilvl="1" w:tplc="4DDECBF4" w:tentative="1">
      <w:start w:val="1"/>
      <w:numFmt w:val="bullet"/>
      <w:lvlText w:val="o"/>
      <w:lvlJc w:val="left"/>
      <w:pPr>
        <w:ind w:left="1501" w:hanging="360"/>
      </w:pPr>
      <w:rPr>
        <w:rFonts w:ascii="Courier New" w:hAnsi="Courier New" w:cs="Courier New" w:hint="default"/>
      </w:rPr>
    </w:lvl>
    <w:lvl w:ilvl="2" w:tplc="04021FE4" w:tentative="1">
      <w:start w:val="1"/>
      <w:numFmt w:val="bullet"/>
      <w:lvlText w:val=""/>
      <w:lvlJc w:val="left"/>
      <w:pPr>
        <w:ind w:left="2221" w:hanging="360"/>
      </w:pPr>
      <w:rPr>
        <w:rFonts w:ascii="Wingdings" w:hAnsi="Wingdings" w:hint="default"/>
      </w:rPr>
    </w:lvl>
    <w:lvl w:ilvl="3" w:tplc="F2C61958" w:tentative="1">
      <w:start w:val="1"/>
      <w:numFmt w:val="bullet"/>
      <w:lvlText w:val=""/>
      <w:lvlJc w:val="left"/>
      <w:pPr>
        <w:ind w:left="2941" w:hanging="360"/>
      </w:pPr>
      <w:rPr>
        <w:rFonts w:ascii="Symbol" w:hAnsi="Symbol" w:hint="default"/>
      </w:rPr>
    </w:lvl>
    <w:lvl w:ilvl="4" w:tplc="BBCC0A3A" w:tentative="1">
      <w:start w:val="1"/>
      <w:numFmt w:val="bullet"/>
      <w:lvlText w:val="o"/>
      <w:lvlJc w:val="left"/>
      <w:pPr>
        <w:ind w:left="3661" w:hanging="360"/>
      </w:pPr>
      <w:rPr>
        <w:rFonts w:ascii="Courier New" w:hAnsi="Courier New" w:cs="Courier New" w:hint="default"/>
      </w:rPr>
    </w:lvl>
    <w:lvl w:ilvl="5" w:tplc="A5E0EB8E" w:tentative="1">
      <w:start w:val="1"/>
      <w:numFmt w:val="bullet"/>
      <w:lvlText w:val=""/>
      <w:lvlJc w:val="left"/>
      <w:pPr>
        <w:ind w:left="4381" w:hanging="360"/>
      </w:pPr>
      <w:rPr>
        <w:rFonts w:ascii="Wingdings" w:hAnsi="Wingdings" w:hint="default"/>
      </w:rPr>
    </w:lvl>
    <w:lvl w:ilvl="6" w:tplc="48A07EC2" w:tentative="1">
      <w:start w:val="1"/>
      <w:numFmt w:val="bullet"/>
      <w:lvlText w:val=""/>
      <w:lvlJc w:val="left"/>
      <w:pPr>
        <w:ind w:left="5101" w:hanging="360"/>
      </w:pPr>
      <w:rPr>
        <w:rFonts w:ascii="Symbol" w:hAnsi="Symbol" w:hint="default"/>
      </w:rPr>
    </w:lvl>
    <w:lvl w:ilvl="7" w:tplc="79984670" w:tentative="1">
      <w:start w:val="1"/>
      <w:numFmt w:val="bullet"/>
      <w:lvlText w:val="o"/>
      <w:lvlJc w:val="left"/>
      <w:pPr>
        <w:ind w:left="5821" w:hanging="360"/>
      </w:pPr>
      <w:rPr>
        <w:rFonts w:ascii="Courier New" w:hAnsi="Courier New" w:cs="Courier New" w:hint="default"/>
      </w:rPr>
    </w:lvl>
    <w:lvl w:ilvl="8" w:tplc="C5E8DD32" w:tentative="1">
      <w:start w:val="1"/>
      <w:numFmt w:val="bullet"/>
      <w:lvlText w:val=""/>
      <w:lvlJc w:val="left"/>
      <w:pPr>
        <w:ind w:left="6541" w:hanging="360"/>
      </w:pPr>
      <w:rPr>
        <w:rFonts w:ascii="Wingdings" w:hAnsi="Wingdings" w:hint="default"/>
      </w:rPr>
    </w:lvl>
  </w:abstractNum>
  <w:abstractNum w:abstractNumId="20" w15:restartNumberingAfterBreak="0">
    <w:nsid w:val="647D65AA"/>
    <w:multiLevelType w:val="hybridMultilevel"/>
    <w:tmpl w:val="AE20B0EA"/>
    <w:lvl w:ilvl="0" w:tplc="517EE51E">
      <w:numFmt w:val="bullet"/>
      <w:lvlText w:val="-"/>
      <w:lvlJc w:val="left"/>
      <w:pPr>
        <w:ind w:left="720" w:hanging="360"/>
      </w:pPr>
      <w:rPr>
        <w:rFonts w:ascii="Arial" w:eastAsia="Times New Roman" w:hAnsi="Arial" w:cs="Arial" w:hint="default"/>
      </w:rPr>
    </w:lvl>
    <w:lvl w:ilvl="1" w:tplc="4CD887DE" w:tentative="1">
      <w:start w:val="1"/>
      <w:numFmt w:val="bullet"/>
      <w:lvlText w:val="o"/>
      <w:lvlJc w:val="left"/>
      <w:pPr>
        <w:ind w:left="1440" w:hanging="360"/>
      </w:pPr>
      <w:rPr>
        <w:rFonts w:ascii="Courier New" w:hAnsi="Courier New" w:cs="Courier New" w:hint="default"/>
      </w:rPr>
    </w:lvl>
    <w:lvl w:ilvl="2" w:tplc="DDBC13E0" w:tentative="1">
      <w:start w:val="1"/>
      <w:numFmt w:val="bullet"/>
      <w:lvlText w:val=""/>
      <w:lvlJc w:val="left"/>
      <w:pPr>
        <w:ind w:left="2160" w:hanging="360"/>
      </w:pPr>
      <w:rPr>
        <w:rFonts w:ascii="Wingdings" w:hAnsi="Wingdings" w:hint="default"/>
      </w:rPr>
    </w:lvl>
    <w:lvl w:ilvl="3" w:tplc="E6585D3E" w:tentative="1">
      <w:start w:val="1"/>
      <w:numFmt w:val="bullet"/>
      <w:lvlText w:val=""/>
      <w:lvlJc w:val="left"/>
      <w:pPr>
        <w:ind w:left="2880" w:hanging="360"/>
      </w:pPr>
      <w:rPr>
        <w:rFonts w:ascii="Symbol" w:hAnsi="Symbol" w:hint="default"/>
      </w:rPr>
    </w:lvl>
    <w:lvl w:ilvl="4" w:tplc="8F02A22C" w:tentative="1">
      <w:start w:val="1"/>
      <w:numFmt w:val="bullet"/>
      <w:lvlText w:val="o"/>
      <w:lvlJc w:val="left"/>
      <w:pPr>
        <w:ind w:left="3600" w:hanging="360"/>
      </w:pPr>
      <w:rPr>
        <w:rFonts w:ascii="Courier New" w:hAnsi="Courier New" w:cs="Courier New" w:hint="default"/>
      </w:rPr>
    </w:lvl>
    <w:lvl w:ilvl="5" w:tplc="F8B27B44" w:tentative="1">
      <w:start w:val="1"/>
      <w:numFmt w:val="bullet"/>
      <w:lvlText w:val=""/>
      <w:lvlJc w:val="left"/>
      <w:pPr>
        <w:ind w:left="4320" w:hanging="360"/>
      </w:pPr>
      <w:rPr>
        <w:rFonts w:ascii="Wingdings" w:hAnsi="Wingdings" w:hint="default"/>
      </w:rPr>
    </w:lvl>
    <w:lvl w:ilvl="6" w:tplc="47DC2E06" w:tentative="1">
      <w:start w:val="1"/>
      <w:numFmt w:val="bullet"/>
      <w:lvlText w:val=""/>
      <w:lvlJc w:val="left"/>
      <w:pPr>
        <w:ind w:left="5040" w:hanging="360"/>
      </w:pPr>
      <w:rPr>
        <w:rFonts w:ascii="Symbol" w:hAnsi="Symbol" w:hint="default"/>
      </w:rPr>
    </w:lvl>
    <w:lvl w:ilvl="7" w:tplc="F63880C6" w:tentative="1">
      <w:start w:val="1"/>
      <w:numFmt w:val="bullet"/>
      <w:lvlText w:val="o"/>
      <w:lvlJc w:val="left"/>
      <w:pPr>
        <w:ind w:left="5760" w:hanging="360"/>
      </w:pPr>
      <w:rPr>
        <w:rFonts w:ascii="Courier New" w:hAnsi="Courier New" w:cs="Courier New" w:hint="default"/>
      </w:rPr>
    </w:lvl>
    <w:lvl w:ilvl="8" w:tplc="BF709CBA" w:tentative="1">
      <w:start w:val="1"/>
      <w:numFmt w:val="bullet"/>
      <w:lvlText w:val=""/>
      <w:lvlJc w:val="left"/>
      <w:pPr>
        <w:ind w:left="6480" w:hanging="360"/>
      </w:pPr>
      <w:rPr>
        <w:rFonts w:ascii="Wingdings" w:hAnsi="Wingdings" w:hint="default"/>
      </w:rPr>
    </w:lvl>
  </w:abstractNum>
  <w:abstractNum w:abstractNumId="21" w15:restartNumberingAfterBreak="0">
    <w:nsid w:val="6D7D1E38"/>
    <w:multiLevelType w:val="hybridMultilevel"/>
    <w:tmpl w:val="341A1FB8"/>
    <w:lvl w:ilvl="0" w:tplc="7BDAD12A">
      <w:numFmt w:val="bullet"/>
      <w:lvlText w:val="-"/>
      <w:lvlJc w:val="left"/>
      <w:pPr>
        <w:ind w:left="720" w:hanging="360"/>
      </w:pPr>
      <w:rPr>
        <w:rFonts w:ascii="Arial" w:eastAsia="Times New Roman" w:hAnsi="Arial" w:cs="Arial" w:hint="default"/>
      </w:rPr>
    </w:lvl>
    <w:lvl w:ilvl="1" w:tplc="F9500BBC" w:tentative="1">
      <w:start w:val="1"/>
      <w:numFmt w:val="bullet"/>
      <w:lvlText w:val="o"/>
      <w:lvlJc w:val="left"/>
      <w:pPr>
        <w:ind w:left="1440" w:hanging="360"/>
      </w:pPr>
      <w:rPr>
        <w:rFonts w:ascii="Courier New" w:hAnsi="Courier New" w:cs="Courier New" w:hint="default"/>
      </w:rPr>
    </w:lvl>
    <w:lvl w:ilvl="2" w:tplc="70609312" w:tentative="1">
      <w:start w:val="1"/>
      <w:numFmt w:val="bullet"/>
      <w:lvlText w:val=""/>
      <w:lvlJc w:val="left"/>
      <w:pPr>
        <w:ind w:left="2160" w:hanging="360"/>
      </w:pPr>
      <w:rPr>
        <w:rFonts w:ascii="Wingdings" w:hAnsi="Wingdings" w:hint="default"/>
      </w:rPr>
    </w:lvl>
    <w:lvl w:ilvl="3" w:tplc="ACB29C84" w:tentative="1">
      <w:start w:val="1"/>
      <w:numFmt w:val="bullet"/>
      <w:lvlText w:val=""/>
      <w:lvlJc w:val="left"/>
      <w:pPr>
        <w:ind w:left="2880" w:hanging="360"/>
      </w:pPr>
      <w:rPr>
        <w:rFonts w:ascii="Symbol" w:hAnsi="Symbol" w:hint="default"/>
      </w:rPr>
    </w:lvl>
    <w:lvl w:ilvl="4" w:tplc="DB6A2328" w:tentative="1">
      <w:start w:val="1"/>
      <w:numFmt w:val="bullet"/>
      <w:lvlText w:val="o"/>
      <w:lvlJc w:val="left"/>
      <w:pPr>
        <w:ind w:left="3600" w:hanging="360"/>
      </w:pPr>
      <w:rPr>
        <w:rFonts w:ascii="Courier New" w:hAnsi="Courier New" w:cs="Courier New" w:hint="default"/>
      </w:rPr>
    </w:lvl>
    <w:lvl w:ilvl="5" w:tplc="119E5CC0" w:tentative="1">
      <w:start w:val="1"/>
      <w:numFmt w:val="bullet"/>
      <w:lvlText w:val=""/>
      <w:lvlJc w:val="left"/>
      <w:pPr>
        <w:ind w:left="4320" w:hanging="360"/>
      </w:pPr>
      <w:rPr>
        <w:rFonts w:ascii="Wingdings" w:hAnsi="Wingdings" w:hint="default"/>
      </w:rPr>
    </w:lvl>
    <w:lvl w:ilvl="6" w:tplc="BCDE4258" w:tentative="1">
      <w:start w:val="1"/>
      <w:numFmt w:val="bullet"/>
      <w:lvlText w:val=""/>
      <w:lvlJc w:val="left"/>
      <w:pPr>
        <w:ind w:left="5040" w:hanging="360"/>
      </w:pPr>
      <w:rPr>
        <w:rFonts w:ascii="Symbol" w:hAnsi="Symbol" w:hint="default"/>
      </w:rPr>
    </w:lvl>
    <w:lvl w:ilvl="7" w:tplc="77324CFC" w:tentative="1">
      <w:start w:val="1"/>
      <w:numFmt w:val="bullet"/>
      <w:lvlText w:val="o"/>
      <w:lvlJc w:val="left"/>
      <w:pPr>
        <w:ind w:left="5760" w:hanging="360"/>
      </w:pPr>
      <w:rPr>
        <w:rFonts w:ascii="Courier New" w:hAnsi="Courier New" w:cs="Courier New" w:hint="default"/>
      </w:rPr>
    </w:lvl>
    <w:lvl w:ilvl="8" w:tplc="E6D6656C" w:tentative="1">
      <w:start w:val="1"/>
      <w:numFmt w:val="bullet"/>
      <w:lvlText w:val=""/>
      <w:lvlJc w:val="left"/>
      <w:pPr>
        <w:ind w:left="6480" w:hanging="360"/>
      </w:pPr>
      <w:rPr>
        <w:rFonts w:ascii="Wingdings" w:hAnsi="Wingdings" w:hint="default"/>
      </w:rPr>
    </w:lvl>
  </w:abstractNum>
  <w:abstractNum w:abstractNumId="22" w15:restartNumberingAfterBreak="0">
    <w:nsid w:val="70442D0D"/>
    <w:multiLevelType w:val="hybridMultilevel"/>
    <w:tmpl w:val="FF8E8490"/>
    <w:lvl w:ilvl="0" w:tplc="226CF656">
      <w:start w:val="1"/>
      <w:numFmt w:val="bullet"/>
      <w:lvlText w:val=""/>
      <w:lvlJc w:val="left"/>
      <w:pPr>
        <w:ind w:left="720" w:hanging="360"/>
      </w:pPr>
      <w:rPr>
        <w:rFonts w:ascii="Symbol" w:hAnsi="Symbol" w:hint="default"/>
      </w:rPr>
    </w:lvl>
    <w:lvl w:ilvl="1" w:tplc="F8D83802" w:tentative="1">
      <w:start w:val="1"/>
      <w:numFmt w:val="bullet"/>
      <w:lvlText w:val="o"/>
      <w:lvlJc w:val="left"/>
      <w:pPr>
        <w:ind w:left="1440" w:hanging="360"/>
      </w:pPr>
      <w:rPr>
        <w:rFonts w:ascii="Courier New" w:hAnsi="Courier New" w:cs="Courier New" w:hint="default"/>
      </w:rPr>
    </w:lvl>
    <w:lvl w:ilvl="2" w:tplc="0B02B8AA" w:tentative="1">
      <w:start w:val="1"/>
      <w:numFmt w:val="bullet"/>
      <w:lvlText w:val=""/>
      <w:lvlJc w:val="left"/>
      <w:pPr>
        <w:ind w:left="2160" w:hanging="360"/>
      </w:pPr>
      <w:rPr>
        <w:rFonts w:ascii="Wingdings" w:hAnsi="Wingdings" w:hint="default"/>
      </w:rPr>
    </w:lvl>
    <w:lvl w:ilvl="3" w:tplc="F47E1E4C" w:tentative="1">
      <w:start w:val="1"/>
      <w:numFmt w:val="bullet"/>
      <w:lvlText w:val=""/>
      <w:lvlJc w:val="left"/>
      <w:pPr>
        <w:ind w:left="2880" w:hanging="360"/>
      </w:pPr>
      <w:rPr>
        <w:rFonts w:ascii="Symbol" w:hAnsi="Symbol" w:hint="default"/>
      </w:rPr>
    </w:lvl>
    <w:lvl w:ilvl="4" w:tplc="A0FED1D4" w:tentative="1">
      <w:start w:val="1"/>
      <w:numFmt w:val="bullet"/>
      <w:lvlText w:val="o"/>
      <w:lvlJc w:val="left"/>
      <w:pPr>
        <w:ind w:left="3600" w:hanging="360"/>
      </w:pPr>
      <w:rPr>
        <w:rFonts w:ascii="Courier New" w:hAnsi="Courier New" w:cs="Courier New" w:hint="default"/>
      </w:rPr>
    </w:lvl>
    <w:lvl w:ilvl="5" w:tplc="316C6BD0" w:tentative="1">
      <w:start w:val="1"/>
      <w:numFmt w:val="bullet"/>
      <w:lvlText w:val=""/>
      <w:lvlJc w:val="left"/>
      <w:pPr>
        <w:ind w:left="4320" w:hanging="360"/>
      </w:pPr>
      <w:rPr>
        <w:rFonts w:ascii="Wingdings" w:hAnsi="Wingdings" w:hint="default"/>
      </w:rPr>
    </w:lvl>
    <w:lvl w:ilvl="6" w:tplc="6B4CE2AA" w:tentative="1">
      <w:start w:val="1"/>
      <w:numFmt w:val="bullet"/>
      <w:lvlText w:val=""/>
      <w:lvlJc w:val="left"/>
      <w:pPr>
        <w:ind w:left="5040" w:hanging="360"/>
      </w:pPr>
      <w:rPr>
        <w:rFonts w:ascii="Symbol" w:hAnsi="Symbol" w:hint="default"/>
      </w:rPr>
    </w:lvl>
    <w:lvl w:ilvl="7" w:tplc="3ADA2CA4" w:tentative="1">
      <w:start w:val="1"/>
      <w:numFmt w:val="bullet"/>
      <w:lvlText w:val="o"/>
      <w:lvlJc w:val="left"/>
      <w:pPr>
        <w:ind w:left="5760" w:hanging="360"/>
      </w:pPr>
      <w:rPr>
        <w:rFonts w:ascii="Courier New" w:hAnsi="Courier New" w:cs="Courier New" w:hint="default"/>
      </w:rPr>
    </w:lvl>
    <w:lvl w:ilvl="8" w:tplc="129E868A" w:tentative="1">
      <w:start w:val="1"/>
      <w:numFmt w:val="bullet"/>
      <w:lvlText w:val=""/>
      <w:lvlJc w:val="left"/>
      <w:pPr>
        <w:ind w:left="6480" w:hanging="360"/>
      </w:pPr>
      <w:rPr>
        <w:rFonts w:ascii="Wingdings" w:hAnsi="Wingdings" w:hint="default"/>
      </w:rPr>
    </w:lvl>
  </w:abstractNum>
  <w:abstractNum w:abstractNumId="23" w15:restartNumberingAfterBreak="0">
    <w:nsid w:val="776E06C3"/>
    <w:multiLevelType w:val="hybridMultilevel"/>
    <w:tmpl w:val="985A4312"/>
    <w:lvl w:ilvl="0" w:tplc="CBD6908C">
      <w:numFmt w:val="bullet"/>
      <w:lvlText w:val="-"/>
      <w:lvlJc w:val="left"/>
      <w:pPr>
        <w:ind w:left="720" w:hanging="360"/>
      </w:pPr>
      <w:rPr>
        <w:rFonts w:ascii="Arial" w:eastAsia="Times New Roman" w:hAnsi="Arial" w:cs="Arial" w:hint="default"/>
      </w:rPr>
    </w:lvl>
    <w:lvl w:ilvl="1" w:tplc="D730C7F0" w:tentative="1">
      <w:start w:val="1"/>
      <w:numFmt w:val="bullet"/>
      <w:lvlText w:val="o"/>
      <w:lvlJc w:val="left"/>
      <w:pPr>
        <w:ind w:left="1440" w:hanging="360"/>
      </w:pPr>
      <w:rPr>
        <w:rFonts w:ascii="Courier New" w:hAnsi="Courier New" w:cs="Courier New" w:hint="default"/>
      </w:rPr>
    </w:lvl>
    <w:lvl w:ilvl="2" w:tplc="C456AE0E" w:tentative="1">
      <w:start w:val="1"/>
      <w:numFmt w:val="bullet"/>
      <w:lvlText w:val=""/>
      <w:lvlJc w:val="left"/>
      <w:pPr>
        <w:ind w:left="2160" w:hanging="360"/>
      </w:pPr>
      <w:rPr>
        <w:rFonts w:ascii="Wingdings" w:hAnsi="Wingdings" w:hint="default"/>
      </w:rPr>
    </w:lvl>
    <w:lvl w:ilvl="3" w:tplc="D97AD956" w:tentative="1">
      <w:start w:val="1"/>
      <w:numFmt w:val="bullet"/>
      <w:lvlText w:val=""/>
      <w:lvlJc w:val="left"/>
      <w:pPr>
        <w:ind w:left="2880" w:hanging="360"/>
      </w:pPr>
      <w:rPr>
        <w:rFonts w:ascii="Symbol" w:hAnsi="Symbol" w:hint="default"/>
      </w:rPr>
    </w:lvl>
    <w:lvl w:ilvl="4" w:tplc="41BACBB4" w:tentative="1">
      <w:start w:val="1"/>
      <w:numFmt w:val="bullet"/>
      <w:lvlText w:val="o"/>
      <w:lvlJc w:val="left"/>
      <w:pPr>
        <w:ind w:left="3600" w:hanging="360"/>
      </w:pPr>
      <w:rPr>
        <w:rFonts w:ascii="Courier New" w:hAnsi="Courier New" w:cs="Courier New" w:hint="default"/>
      </w:rPr>
    </w:lvl>
    <w:lvl w:ilvl="5" w:tplc="61B82712" w:tentative="1">
      <w:start w:val="1"/>
      <w:numFmt w:val="bullet"/>
      <w:lvlText w:val=""/>
      <w:lvlJc w:val="left"/>
      <w:pPr>
        <w:ind w:left="4320" w:hanging="360"/>
      </w:pPr>
      <w:rPr>
        <w:rFonts w:ascii="Wingdings" w:hAnsi="Wingdings" w:hint="default"/>
      </w:rPr>
    </w:lvl>
    <w:lvl w:ilvl="6" w:tplc="29B6B924" w:tentative="1">
      <w:start w:val="1"/>
      <w:numFmt w:val="bullet"/>
      <w:lvlText w:val=""/>
      <w:lvlJc w:val="left"/>
      <w:pPr>
        <w:ind w:left="5040" w:hanging="360"/>
      </w:pPr>
      <w:rPr>
        <w:rFonts w:ascii="Symbol" w:hAnsi="Symbol" w:hint="default"/>
      </w:rPr>
    </w:lvl>
    <w:lvl w:ilvl="7" w:tplc="48DECCAE" w:tentative="1">
      <w:start w:val="1"/>
      <w:numFmt w:val="bullet"/>
      <w:lvlText w:val="o"/>
      <w:lvlJc w:val="left"/>
      <w:pPr>
        <w:ind w:left="5760" w:hanging="360"/>
      </w:pPr>
      <w:rPr>
        <w:rFonts w:ascii="Courier New" w:hAnsi="Courier New" w:cs="Courier New" w:hint="default"/>
      </w:rPr>
    </w:lvl>
    <w:lvl w:ilvl="8" w:tplc="BB2624C6" w:tentative="1">
      <w:start w:val="1"/>
      <w:numFmt w:val="bullet"/>
      <w:lvlText w:val=""/>
      <w:lvlJc w:val="left"/>
      <w:pPr>
        <w:ind w:left="6480" w:hanging="360"/>
      </w:pPr>
      <w:rPr>
        <w:rFonts w:ascii="Wingdings" w:hAnsi="Wingdings" w:hint="default"/>
      </w:rPr>
    </w:lvl>
  </w:abstractNum>
  <w:num w:numId="1" w16cid:durableId="2119717640">
    <w:abstractNumId w:val="18"/>
  </w:num>
  <w:num w:numId="2" w16cid:durableId="962538539">
    <w:abstractNumId w:val="9"/>
  </w:num>
  <w:num w:numId="3" w16cid:durableId="855387834">
    <w:abstractNumId w:val="14"/>
  </w:num>
  <w:num w:numId="4" w16cid:durableId="723798915">
    <w:abstractNumId w:val="4"/>
  </w:num>
  <w:num w:numId="5" w16cid:durableId="2075810938">
    <w:abstractNumId w:val="6"/>
  </w:num>
  <w:num w:numId="6" w16cid:durableId="1623266968">
    <w:abstractNumId w:val="19"/>
  </w:num>
  <w:num w:numId="7" w16cid:durableId="172959327">
    <w:abstractNumId w:val="11"/>
  </w:num>
  <w:num w:numId="8" w16cid:durableId="395444296">
    <w:abstractNumId w:val="16"/>
  </w:num>
  <w:num w:numId="9" w16cid:durableId="763770130">
    <w:abstractNumId w:val="7"/>
  </w:num>
  <w:num w:numId="10" w16cid:durableId="16347248">
    <w:abstractNumId w:val="13"/>
  </w:num>
  <w:num w:numId="11" w16cid:durableId="356078578">
    <w:abstractNumId w:val="5"/>
  </w:num>
  <w:num w:numId="12" w16cid:durableId="224947693">
    <w:abstractNumId w:val="21"/>
  </w:num>
  <w:num w:numId="13" w16cid:durableId="73169829">
    <w:abstractNumId w:val="23"/>
  </w:num>
  <w:num w:numId="14" w16cid:durableId="1503161959">
    <w:abstractNumId w:val="2"/>
  </w:num>
  <w:num w:numId="15" w16cid:durableId="488252239">
    <w:abstractNumId w:val="0"/>
  </w:num>
  <w:num w:numId="16" w16cid:durableId="553928593">
    <w:abstractNumId w:val="20"/>
  </w:num>
  <w:num w:numId="17" w16cid:durableId="1590651663">
    <w:abstractNumId w:val="3"/>
  </w:num>
  <w:num w:numId="18" w16cid:durableId="2015255035">
    <w:abstractNumId w:val="1"/>
  </w:num>
  <w:num w:numId="19" w16cid:durableId="1832671956">
    <w:abstractNumId w:val="12"/>
  </w:num>
  <w:num w:numId="20" w16cid:durableId="896211674">
    <w:abstractNumId w:val="17"/>
  </w:num>
  <w:num w:numId="21" w16cid:durableId="1151827830">
    <w:abstractNumId w:val="8"/>
  </w:num>
  <w:num w:numId="22" w16cid:durableId="467356306">
    <w:abstractNumId w:val="22"/>
  </w:num>
  <w:num w:numId="23" w16cid:durableId="319381962">
    <w:abstractNumId w:val="10"/>
  </w:num>
  <w:num w:numId="24" w16cid:durableId="13343810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FE"/>
    <w:rsid w:val="00042D57"/>
    <w:rsid w:val="000510FC"/>
    <w:rsid w:val="00065628"/>
    <w:rsid w:val="00070EBD"/>
    <w:rsid w:val="00074667"/>
    <w:rsid w:val="00081B58"/>
    <w:rsid w:val="000852A3"/>
    <w:rsid w:val="000A28CB"/>
    <w:rsid w:val="000A2AEF"/>
    <w:rsid w:val="000A666F"/>
    <w:rsid w:val="000B0B21"/>
    <w:rsid w:val="000C01E9"/>
    <w:rsid w:val="000C3C50"/>
    <w:rsid w:val="000C52D8"/>
    <w:rsid w:val="000D1854"/>
    <w:rsid w:val="000D59AA"/>
    <w:rsid w:val="000E15CB"/>
    <w:rsid w:val="000E26BF"/>
    <w:rsid w:val="000E3023"/>
    <w:rsid w:val="000E65F1"/>
    <w:rsid w:val="000E727D"/>
    <w:rsid w:val="000F7213"/>
    <w:rsid w:val="000F7728"/>
    <w:rsid w:val="0010029A"/>
    <w:rsid w:val="00106B44"/>
    <w:rsid w:val="00110CBD"/>
    <w:rsid w:val="00111B82"/>
    <w:rsid w:val="001148FE"/>
    <w:rsid w:val="0012143C"/>
    <w:rsid w:val="00122143"/>
    <w:rsid w:val="00133367"/>
    <w:rsid w:val="001349B6"/>
    <w:rsid w:val="001349DD"/>
    <w:rsid w:val="001419BC"/>
    <w:rsid w:val="00141D31"/>
    <w:rsid w:val="00145476"/>
    <w:rsid w:val="00145C5D"/>
    <w:rsid w:val="00156D9A"/>
    <w:rsid w:val="00164D41"/>
    <w:rsid w:val="00173627"/>
    <w:rsid w:val="001775F5"/>
    <w:rsid w:val="001A1869"/>
    <w:rsid w:val="001A4B22"/>
    <w:rsid w:val="001B7279"/>
    <w:rsid w:val="001D38B9"/>
    <w:rsid w:val="001E03E5"/>
    <w:rsid w:val="001E2403"/>
    <w:rsid w:val="00212E9B"/>
    <w:rsid w:val="002150AE"/>
    <w:rsid w:val="00215B0C"/>
    <w:rsid w:val="00216FF0"/>
    <w:rsid w:val="00225045"/>
    <w:rsid w:val="00231069"/>
    <w:rsid w:val="00233168"/>
    <w:rsid w:val="00240130"/>
    <w:rsid w:val="0024054B"/>
    <w:rsid w:val="002532B5"/>
    <w:rsid w:val="00253484"/>
    <w:rsid w:val="00260648"/>
    <w:rsid w:val="0027482C"/>
    <w:rsid w:val="002863EB"/>
    <w:rsid w:val="0029234D"/>
    <w:rsid w:val="00297F9A"/>
    <w:rsid w:val="002A0E96"/>
    <w:rsid w:val="002B262F"/>
    <w:rsid w:val="002B6972"/>
    <w:rsid w:val="002C1009"/>
    <w:rsid w:val="002C202C"/>
    <w:rsid w:val="002C3A26"/>
    <w:rsid w:val="002D114B"/>
    <w:rsid w:val="002D2E8A"/>
    <w:rsid w:val="002D3169"/>
    <w:rsid w:val="002D5028"/>
    <w:rsid w:val="002E7B8C"/>
    <w:rsid w:val="002F417B"/>
    <w:rsid w:val="00316F11"/>
    <w:rsid w:val="00326321"/>
    <w:rsid w:val="003351E6"/>
    <w:rsid w:val="0033595F"/>
    <w:rsid w:val="003405CA"/>
    <w:rsid w:val="00342170"/>
    <w:rsid w:val="00344B5A"/>
    <w:rsid w:val="00345674"/>
    <w:rsid w:val="00350CE5"/>
    <w:rsid w:val="00357BBA"/>
    <w:rsid w:val="0036206F"/>
    <w:rsid w:val="00374AC1"/>
    <w:rsid w:val="003759A0"/>
    <w:rsid w:val="00376704"/>
    <w:rsid w:val="00377BCA"/>
    <w:rsid w:val="003801A1"/>
    <w:rsid w:val="00381E45"/>
    <w:rsid w:val="00383534"/>
    <w:rsid w:val="003875F6"/>
    <w:rsid w:val="00393C63"/>
    <w:rsid w:val="00393D8D"/>
    <w:rsid w:val="003A0C85"/>
    <w:rsid w:val="003A5713"/>
    <w:rsid w:val="003B0AB4"/>
    <w:rsid w:val="003B10A7"/>
    <w:rsid w:val="003C2300"/>
    <w:rsid w:val="003C30C4"/>
    <w:rsid w:val="003C4EC1"/>
    <w:rsid w:val="003C7A4E"/>
    <w:rsid w:val="003D1380"/>
    <w:rsid w:val="003D4CC1"/>
    <w:rsid w:val="003E334C"/>
    <w:rsid w:val="00426BF9"/>
    <w:rsid w:val="00430E1D"/>
    <w:rsid w:val="00442948"/>
    <w:rsid w:val="00444CD7"/>
    <w:rsid w:val="004461FC"/>
    <w:rsid w:val="00453AFF"/>
    <w:rsid w:val="004613D0"/>
    <w:rsid w:val="00462CA1"/>
    <w:rsid w:val="00474A2B"/>
    <w:rsid w:val="00475E7C"/>
    <w:rsid w:val="00475FC3"/>
    <w:rsid w:val="00483150"/>
    <w:rsid w:val="004878AE"/>
    <w:rsid w:val="00495363"/>
    <w:rsid w:val="00496B89"/>
    <w:rsid w:val="00497A3F"/>
    <w:rsid w:val="004C135E"/>
    <w:rsid w:val="004D025C"/>
    <w:rsid w:val="004D313B"/>
    <w:rsid w:val="004E1B74"/>
    <w:rsid w:val="004F55C4"/>
    <w:rsid w:val="00524E52"/>
    <w:rsid w:val="00537E1D"/>
    <w:rsid w:val="0054317E"/>
    <w:rsid w:val="00562108"/>
    <w:rsid w:val="00566959"/>
    <w:rsid w:val="00572E4F"/>
    <w:rsid w:val="00575B5C"/>
    <w:rsid w:val="005963C3"/>
    <w:rsid w:val="005A3D89"/>
    <w:rsid w:val="005B3235"/>
    <w:rsid w:val="005B6934"/>
    <w:rsid w:val="005C1563"/>
    <w:rsid w:val="005C18A4"/>
    <w:rsid w:val="005E0441"/>
    <w:rsid w:val="005E163B"/>
    <w:rsid w:val="00601028"/>
    <w:rsid w:val="006056D7"/>
    <w:rsid w:val="006138AF"/>
    <w:rsid w:val="00615CC1"/>
    <w:rsid w:val="00615D85"/>
    <w:rsid w:val="006237CD"/>
    <w:rsid w:val="00625562"/>
    <w:rsid w:val="00630F6A"/>
    <w:rsid w:val="0065067B"/>
    <w:rsid w:val="00651CE1"/>
    <w:rsid w:val="0065293E"/>
    <w:rsid w:val="00661FB6"/>
    <w:rsid w:val="006637E2"/>
    <w:rsid w:val="00666154"/>
    <w:rsid w:val="006666D6"/>
    <w:rsid w:val="00667E9F"/>
    <w:rsid w:val="00670E66"/>
    <w:rsid w:val="00676AC0"/>
    <w:rsid w:val="0067771A"/>
    <w:rsid w:val="00682692"/>
    <w:rsid w:val="006914CD"/>
    <w:rsid w:val="006A3C90"/>
    <w:rsid w:val="006B5013"/>
    <w:rsid w:val="006C5E61"/>
    <w:rsid w:val="006D42D9"/>
    <w:rsid w:val="006F142E"/>
    <w:rsid w:val="006F183F"/>
    <w:rsid w:val="006F2712"/>
    <w:rsid w:val="006F417B"/>
    <w:rsid w:val="006F6C8B"/>
    <w:rsid w:val="00700431"/>
    <w:rsid w:val="00703091"/>
    <w:rsid w:val="00710D0F"/>
    <w:rsid w:val="00714252"/>
    <w:rsid w:val="0072306D"/>
    <w:rsid w:val="007360A8"/>
    <w:rsid w:val="00743EB1"/>
    <w:rsid w:val="00746E1E"/>
    <w:rsid w:val="00746EB7"/>
    <w:rsid w:val="00751D38"/>
    <w:rsid w:val="0075576D"/>
    <w:rsid w:val="00765DA6"/>
    <w:rsid w:val="00770F44"/>
    <w:rsid w:val="0077702D"/>
    <w:rsid w:val="00784E8F"/>
    <w:rsid w:val="00786FBC"/>
    <w:rsid w:val="00794FEA"/>
    <w:rsid w:val="007A5A13"/>
    <w:rsid w:val="007B6EB5"/>
    <w:rsid w:val="007C054E"/>
    <w:rsid w:val="007D6FAE"/>
    <w:rsid w:val="007D75CF"/>
    <w:rsid w:val="007E36C0"/>
    <w:rsid w:val="007E4E7F"/>
    <w:rsid w:val="007F6E44"/>
    <w:rsid w:val="00802F1C"/>
    <w:rsid w:val="008074A5"/>
    <w:rsid w:val="00812206"/>
    <w:rsid w:val="0082384B"/>
    <w:rsid w:val="008356F9"/>
    <w:rsid w:val="00836571"/>
    <w:rsid w:val="0083691D"/>
    <w:rsid w:val="00841204"/>
    <w:rsid w:val="00844492"/>
    <w:rsid w:val="00846695"/>
    <w:rsid w:val="008472C3"/>
    <w:rsid w:val="00847FC8"/>
    <w:rsid w:val="00851961"/>
    <w:rsid w:val="00851D16"/>
    <w:rsid w:val="00883081"/>
    <w:rsid w:val="008841B2"/>
    <w:rsid w:val="00887463"/>
    <w:rsid w:val="008951B1"/>
    <w:rsid w:val="008A4277"/>
    <w:rsid w:val="008B10E8"/>
    <w:rsid w:val="008B2E23"/>
    <w:rsid w:val="008B3641"/>
    <w:rsid w:val="008E376D"/>
    <w:rsid w:val="008F3500"/>
    <w:rsid w:val="00913B4A"/>
    <w:rsid w:val="00915E10"/>
    <w:rsid w:val="00921762"/>
    <w:rsid w:val="009245A2"/>
    <w:rsid w:val="00924E3C"/>
    <w:rsid w:val="009343ED"/>
    <w:rsid w:val="0093512E"/>
    <w:rsid w:val="00943EA4"/>
    <w:rsid w:val="00950A75"/>
    <w:rsid w:val="00954188"/>
    <w:rsid w:val="009563ED"/>
    <w:rsid w:val="00960002"/>
    <w:rsid w:val="0096017C"/>
    <w:rsid w:val="009669C9"/>
    <w:rsid w:val="009870C7"/>
    <w:rsid w:val="009B7D07"/>
    <w:rsid w:val="009C252E"/>
    <w:rsid w:val="009C6515"/>
    <w:rsid w:val="009C6AD0"/>
    <w:rsid w:val="009D1132"/>
    <w:rsid w:val="009E0924"/>
    <w:rsid w:val="009E1930"/>
    <w:rsid w:val="009F462A"/>
    <w:rsid w:val="009F534F"/>
    <w:rsid w:val="009F5890"/>
    <w:rsid w:val="00A0311E"/>
    <w:rsid w:val="00A07F86"/>
    <w:rsid w:val="00A12482"/>
    <w:rsid w:val="00A12D5C"/>
    <w:rsid w:val="00A23A12"/>
    <w:rsid w:val="00A23F4B"/>
    <w:rsid w:val="00A26883"/>
    <w:rsid w:val="00A30BAD"/>
    <w:rsid w:val="00A34601"/>
    <w:rsid w:val="00A5262B"/>
    <w:rsid w:val="00A53491"/>
    <w:rsid w:val="00A6172A"/>
    <w:rsid w:val="00A85F1A"/>
    <w:rsid w:val="00A9271D"/>
    <w:rsid w:val="00AA3AFD"/>
    <w:rsid w:val="00AA48EE"/>
    <w:rsid w:val="00AB6694"/>
    <w:rsid w:val="00AB6E4E"/>
    <w:rsid w:val="00AC0049"/>
    <w:rsid w:val="00AC3DC8"/>
    <w:rsid w:val="00AD263C"/>
    <w:rsid w:val="00AE6080"/>
    <w:rsid w:val="00AE7126"/>
    <w:rsid w:val="00AE743F"/>
    <w:rsid w:val="00AF70F7"/>
    <w:rsid w:val="00B11DA7"/>
    <w:rsid w:val="00B26C29"/>
    <w:rsid w:val="00B31DD3"/>
    <w:rsid w:val="00B42BCB"/>
    <w:rsid w:val="00B45A58"/>
    <w:rsid w:val="00B4747C"/>
    <w:rsid w:val="00B518B7"/>
    <w:rsid w:val="00B656D8"/>
    <w:rsid w:val="00B65844"/>
    <w:rsid w:val="00B72221"/>
    <w:rsid w:val="00B76847"/>
    <w:rsid w:val="00B820A2"/>
    <w:rsid w:val="00B869B9"/>
    <w:rsid w:val="00B92351"/>
    <w:rsid w:val="00BA0922"/>
    <w:rsid w:val="00BA3BC7"/>
    <w:rsid w:val="00BA5714"/>
    <w:rsid w:val="00BA64D5"/>
    <w:rsid w:val="00BC7D7F"/>
    <w:rsid w:val="00BD0BE9"/>
    <w:rsid w:val="00BD313C"/>
    <w:rsid w:val="00BD50A4"/>
    <w:rsid w:val="00BE1434"/>
    <w:rsid w:val="00BE4C79"/>
    <w:rsid w:val="00BE70EE"/>
    <w:rsid w:val="00BF19BB"/>
    <w:rsid w:val="00BF6B79"/>
    <w:rsid w:val="00C0651C"/>
    <w:rsid w:val="00C07A48"/>
    <w:rsid w:val="00C07FFA"/>
    <w:rsid w:val="00C13DC2"/>
    <w:rsid w:val="00C17367"/>
    <w:rsid w:val="00C17FE0"/>
    <w:rsid w:val="00C2402C"/>
    <w:rsid w:val="00C2715E"/>
    <w:rsid w:val="00C4378C"/>
    <w:rsid w:val="00C453DD"/>
    <w:rsid w:val="00C52C08"/>
    <w:rsid w:val="00C56AC0"/>
    <w:rsid w:val="00C64DA2"/>
    <w:rsid w:val="00C700CB"/>
    <w:rsid w:val="00C73B56"/>
    <w:rsid w:val="00C81026"/>
    <w:rsid w:val="00C8412F"/>
    <w:rsid w:val="00CA381B"/>
    <w:rsid w:val="00CA6188"/>
    <w:rsid w:val="00CB6B81"/>
    <w:rsid w:val="00CC2754"/>
    <w:rsid w:val="00CD48D6"/>
    <w:rsid w:val="00CD4E5B"/>
    <w:rsid w:val="00CD7F33"/>
    <w:rsid w:val="00CF26A7"/>
    <w:rsid w:val="00CF2F60"/>
    <w:rsid w:val="00CF5655"/>
    <w:rsid w:val="00D05D36"/>
    <w:rsid w:val="00D10AD6"/>
    <w:rsid w:val="00D14804"/>
    <w:rsid w:val="00D1480D"/>
    <w:rsid w:val="00D179D0"/>
    <w:rsid w:val="00D20416"/>
    <w:rsid w:val="00D23EA9"/>
    <w:rsid w:val="00D248DE"/>
    <w:rsid w:val="00D2567F"/>
    <w:rsid w:val="00D344D9"/>
    <w:rsid w:val="00D35678"/>
    <w:rsid w:val="00D44DD4"/>
    <w:rsid w:val="00D47A64"/>
    <w:rsid w:val="00D51FA1"/>
    <w:rsid w:val="00D56E2A"/>
    <w:rsid w:val="00D77978"/>
    <w:rsid w:val="00D877CB"/>
    <w:rsid w:val="00D9102E"/>
    <w:rsid w:val="00DA0B93"/>
    <w:rsid w:val="00DA1ACF"/>
    <w:rsid w:val="00DA1BAC"/>
    <w:rsid w:val="00DA4EB1"/>
    <w:rsid w:val="00DB212B"/>
    <w:rsid w:val="00DB3A92"/>
    <w:rsid w:val="00DC287D"/>
    <w:rsid w:val="00DC2CB7"/>
    <w:rsid w:val="00DD5329"/>
    <w:rsid w:val="00DF263F"/>
    <w:rsid w:val="00E05859"/>
    <w:rsid w:val="00E345D2"/>
    <w:rsid w:val="00E355EE"/>
    <w:rsid w:val="00E435FE"/>
    <w:rsid w:val="00E56AAE"/>
    <w:rsid w:val="00E63F7E"/>
    <w:rsid w:val="00E67D23"/>
    <w:rsid w:val="00E96CC9"/>
    <w:rsid w:val="00EA747B"/>
    <w:rsid w:val="00EB1460"/>
    <w:rsid w:val="00EB3F02"/>
    <w:rsid w:val="00EB4C9A"/>
    <w:rsid w:val="00EC6C36"/>
    <w:rsid w:val="00ED7E82"/>
    <w:rsid w:val="00EE4B32"/>
    <w:rsid w:val="00EF1701"/>
    <w:rsid w:val="00EF4710"/>
    <w:rsid w:val="00EF72CA"/>
    <w:rsid w:val="00F00FFA"/>
    <w:rsid w:val="00F15B61"/>
    <w:rsid w:val="00F2400E"/>
    <w:rsid w:val="00F24140"/>
    <w:rsid w:val="00F30D1B"/>
    <w:rsid w:val="00F3204F"/>
    <w:rsid w:val="00F32EF9"/>
    <w:rsid w:val="00F47140"/>
    <w:rsid w:val="00F821CB"/>
    <w:rsid w:val="00FA3690"/>
    <w:rsid w:val="00FA5C29"/>
    <w:rsid w:val="00FC2920"/>
    <w:rsid w:val="00FC775A"/>
    <w:rsid w:val="00FD746A"/>
    <w:rsid w:val="00FD7D28"/>
    <w:rsid w:val="00FE0FF3"/>
    <w:rsid w:val="00FE49C4"/>
    <w:rsid w:val="00FF45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F8941A4"/>
  <w15:docId w15:val="{91C01C30-C078-4A65-8DED-EF3F2E8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Odstavekseznama">
    <w:name w:val="List Paragraph"/>
    <w:basedOn w:val="Navaden"/>
    <w:uiPriority w:val="34"/>
    <w:qFormat/>
    <w:rsid w:val="007C054E"/>
    <w:pPr>
      <w:ind w:left="720"/>
      <w:contextualSpacing/>
    </w:pPr>
  </w:style>
  <w:style w:type="paragraph" w:styleId="Sprotnaopomba-besedilo">
    <w:name w:val="footnote text"/>
    <w:basedOn w:val="Navaden"/>
    <w:link w:val="Sprotnaopomba-besediloZnak"/>
    <w:semiHidden/>
    <w:unhideWhenUsed/>
    <w:rsid w:val="008472C3"/>
    <w:pPr>
      <w:spacing w:line="240" w:lineRule="auto"/>
    </w:pPr>
    <w:rPr>
      <w:szCs w:val="20"/>
    </w:rPr>
  </w:style>
  <w:style w:type="character" w:customStyle="1" w:styleId="Sprotnaopomba-besediloZnak">
    <w:name w:val="Sprotna opomba - besedilo Znak"/>
    <w:basedOn w:val="Privzetapisavaodstavka"/>
    <w:link w:val="Sprotnaopomba-besedilo"/>
    <w:semiHidden/>
    <w:rsid w:val="008472C3"/>
    <w:rPr>
      <w:rFonts w:ascii="Arial" w:hAnsi="Arial"/>
      <w:lang w:val="en-US" w:eastAsia="en-US"/>
    </w:rPr>
  </w:style>
  <w:style w:type="character" w:styleId="Sprotnaopomba-sklic">
    <w:name w:val="footnote reference"/>
    <w:basedOn w:val="Privzetapisavaodstavka"/>
    <w:uiPriority w:val="99"/>
    <w:semiHidden/>
    <w:unhideWhenUsed/>
    <w:rsid w:val="008472C3"/>
    <w:rPr>
      <w:vertAlign w:val="superscript"/>
    </w:rPr>
  </w:style>
  <w:style w:type="paragraph" w:styleId="Besedilooblaka">
    <w:name w:val="Balloon Text"/>
    <w:basedOn w:val="Navaden"/>
    <w:link w:val="BesedilooblakaZnak"/>
    <w:semiHidden/>
    <w:unhideWhenUsed/>
    <w:rsid w:val="007A5A1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7A5A13"/>
    <w:rPr>
      <w:rFonts w:ascii="Segoe UI" w:hAnsi="Segoe UI" w:cs="Segoe UI"/>
      <w:sz w:val="18"/>
      <w:szCs w:val="18"/>
      <w:lang w:val="en-US" w:eastAsia="en-US"/>
    </w:rPr>
  </w:style>
  <w:style w:type="character" w:styleId="SledenaHiperpovezava">
    <w:name w:val="FollowedHyperlink"/>
    <w:basedOn w:val="Privzetapisavaodstavka"/>
    <w:semiHidden/>
    <w:unhideWhenUsed/>
    <w:rsid w:val="00AB6694"/>
    <w:rPr>
      <w:color w:val="800080" w:themeColor="followedHyperlink"/>
      <w:u w:val="single"/>
    </w:rPr>
  </w:style>
  <w:style w:type="paragraph" w:styleId="Navadensplet">
    <w:name w:val="Normal (Web)"/>
    <w:basedOn w:val="Navaden"/>
    <w:uiPriority w:val="99"/>
    <w:semiHidden/>
    <w:unhideWhenUsed/>
    <w:rsid w:val="00BE1434"/>
    <w:pPr>
      <w:spacing w:before="100" w:beforeAutospacing="1" w:after="100" w:afterAutospacing="1" w:line="240" w:lineRule="auto"/>
    </w:pPr>
    <w:rPr>
      <w:rFonts w:ascii="Times New Roman" w:hAnsi="Times New Roman"/>
      <w:sz w:val="24"/>
      <w:lang w:val="sl-SI" w:eastAsia="sl-SI"/>
    </w:rPr>
  </w:style>
  <w:style w:type="table" w:styleId="Tabelamrea">
    <w:name w:val="Table Grid"/>
    <w:basedOn w:val="Navadnatabela"/>
    <w:uiPriority w:val="39"/>
    <w:rsid w:val="009C65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765DA6"/>
    <w:rPr>
      <w:color w:val="605E5C"/>
      <w:shd w:val="clear" w:color="auto" w:fill="E1DFDD"/>
    </w:rPr>
  </w:style>
  <w:style w:type="paragraph" w:styleId="Telobesedila">
    <w:name w:val="Body Text"/>
    <w:basedOn w:val="Navaden"/>
    <w:link w:val="TelobesedilaZnak"/>
    <w:rsid w:val="00111B82"/>
    <w:pPr>
      <w:overflowPunct w:val="0"/>
      <w:autoSpaceDE w:val="0"/>
      <w:autoSpaceDN w:val="0"/>
      <w:adjustRightInd w:val="0"/>
      <w:spacing w:line="240" w:lineRule="auto"/>
      <w:jc w:val="both"/>
      <w:textAlignment w:val="baseline"/>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111B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gov.si/kontakti/?type=atomtx_news_pi1%5BoverwriteDemand%5D%5Byear%5D%3D2015tx_news_pi1%5BoverwriteDemand%5D%5Bmonth%5D%3D04tx_news_pi1%5Bcontroller%5D%3DNewscHash%3D2bf3b605ff3d8cc248fe37c8d1b61f12tx_news_pi1%5BoverwriteDemand%5D%5Byear%5D%3D2016tx_news_pi1%5BoverwriteDemand%5D%5Bmonth%5D%3D02tx_news_pi1%5Bcontroller%5D%3DNewscHash%3Dbf703df0008af97de30b8d5c8113c41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avki.durs.si/EdavkiPortal/OpenPortal/CommonPages/Opdynp/PageD.aspx?category=varnost_p_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avki.durs.si/EdavkiPortal/OpenPortal/pages/introduction/agreement.aspx" TargetMode="External"/><Relationship Id="rId5" Type="http://schemas.openxmlformats.org/officeDocument/2006/relationships/numbering" Target="numbering.xml"/><Relationship Id="rId15" Type="http://schemas.openxmlformats.org/officeDocument/2006/relationships/hyperlink" Target="https://www.fu.gov.si/fileadmin/Internet/Placevanje_in_izvrsba/Podrocja/Placevanje_davkov_in_drugih_dajatev/Opis/Racuni_in_reference_za_placevanje.xls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fileadmin/Internet/Placevanje_in_izvrsba/Podrocja/Placevanje_davkov_in_drugih_dajatev/Opis/Racuni_in_reference_za_placevanje.xls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0832" TargetMode="External"/><Relationship Id="rId13" Type="http://schemas.openxmlformats.org/officeDocument/2006/relationships/hyperlink" Target="http://www.uradni-list.si/1/objava.jsp?sop=2016-01-2685" TargetMode="External"/><Relationship Id="rId18" Type="http://schemas.openxmlformats.org/officeDocument/2006/relationships/hyperlink" Target="http://www.uradni-list.si/1/objava.jsp?sop=2020-01-2544" TargetMode="External"/><Relationship Id="rId3" Type="http://schemas.openxmlformats.org/officeDocument/2006/relationships/hyperlink" Target="http://www.uradni-list.si/1/objava.jsp?sop=2021-01-0415" TargetMode="External"/><Relationship Id="rId21" Type="http://schemas.openxmlformats.org/officeDocument/2006/relationships/hyperlink" Target="http://www.uradni-list.si/1/objava.jsp?sop=2018-21-0407" TargetMode="External"/><Relationship Id="rId7" Type="http://schemas.openxmlformats.org/officeDocument/2006/relationships/hyperlink" Target="http://www.uradni-list.si/1/objava.jsp?sop=2013-01-4127" TargetMode="External"/><Relationship Id="rId12" Type="http://schemas.openxmlformats.org/officeDocument/2006/relationships/hyperlink" Target="http://www.uradni-list.si/1/objava.jsp?sop=2015-01-3571" TargetMode="External"/><Relationship Id="rId17" Type="http://schemas.openxmlformats.org/officeDocument/2006/relationships/hyperlink" Target="http://www.uradni-list.si/1/objava.jsp?sop=2019-01-2928" TargetMode="External"/><Relationship Id="rId2" Type="http://schemas.openxmlformats.org/officeDocument/2006/relationships/hyperlink" Target="http://www.uradni-list.si/1/objava.jsp?sop=2018-01-0892" TargetMode="External"/><Relationship Id="rId16" Type="http://schemas.openxmlformats.org/officeDocument/2006/relationships/hyperlink" Target="http://www.uradni-list.si/1/objava.jsp?sop=2019-01-1628" TargetMode="External"/><Relationship Id="rId20" Type="http://schemas.openxmlformats.org/officeDocument/2006/relationships/hyperlink" Target="http://www.uradni-list.si/1/objava.jsp?sop=2018-01-0274" TargetMode="External"/><Relationship Id="rId1" Type="http://schemas.openxmlformats.org/officeDocument/2006/relationships/hyperlink" Target="https://eur-lex.europa.eu/legal-content/SL/ALL/?uri=CELEX%3A32012R0260" TargetMode="External"/><Relationship Id="rId6" Type="http://schemas.openxmlformats.org/officeDocument/2006/relationships/hyperlink" Target="http://www.uradni-list.si/1/objava.jsp?sop=2013-01-3676" TargetMode="External"/><Relationship Id="rId11" Type="http://schemas.openxmlformats.org/officeDocument/2006/relationships/hyperlink" Target="http://www.uradni-list.si/1/objava.jsp?sop=2014-01-3647" TargetMode="External"/><Relationship Id="rId5" Type="http://schemas.openxmlformats.org/officeDocument/2006/relationships/hyperlink" Target="http://www.uradni-list.si/1/objava.jsp?sop=2012-01-3643" TargetMode="External"/><Relationship Id="rId15" Type="http://schemas.openxmlformats.org/officeDocument/2006/relationships/hyperlink" Target="http://www.uradni-list.si/1/objava.jsp?sop=2018-01-0544" TargetMode="External"/><Relationship Id="rId23" Type="http://schemas.openxmlformats.org/officeDocument/2006/relationships/hyperlink" Target="https://www.europeanpaymentscouncil.eu/what-we-do/be-involved/register-participants/registers-participants-sepa-payment-schemes" TargetMode="External"/><Relationship Id="rId10" Type="http://schemas.openxmlformats.org/officeDocument/2006/relationships/hyperlink" Target="http://www.uradni-list.si/1/objava.jsp?sop=2014-01-1619" TargetMode="External"/><Relationship Id="rId19" Type="http://schemas.openxmlformats.org/officeDocument/2006/relationships/hyperlink" Target="http://www.uradni-list.si/1/objava.jsp?sop=2020-01-3772" TargetMode="External"/><Relationship Id="rId4" Type="http://schemas.openxmlformats.org/officeDocument/2006/relationships/hyperlink" Target="http://www.uradni-list.si/1/objava.jsp?sop=2012-01-1402" TargetMode="External"/><Relationship Id="rId9" Type="http://schemas.openxmlformats.org/officeDocument/2006/relationships/hyperlink" Target="http://www.uradni-list.si/1/objava.jsp?sop=2014-01-0961" TargetMode="External"/><Relationship Id="rId14" Type="http://schemas.openxmlformats.org/officeDocument/2006/relationships/hyperlink" Target="http://www.uradni-list.si/1/objava.jsp?sop=2017-01-3269" TargetMode="External"/><Relationship Id="rId22" Type="http://schemas.openxmlformats.org/officeDocument/2006/relationships/hyperlink" Target="http://www.uradni-list.si/1/objava.jsp?sop=2020-01-1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4A9A4721BA23747B5E199BE0DBE19E5" ma:contentTypeVersion="3" ma:contentTypeDescription="Ustvari nov dokument." ma:contentTypeScope="" ma:versionID="8a3295554e1804b4ce32a44a8154d332">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F1708-2E16-4527-8682-23124BFA33D8}">
  <ds:schemaRefs>
    <ds:schemaRef ds:uri="http://schemas.openxmlformats.org/officeDocument/2006/bibliography"/>
  </ds:schemaRefs>
</ds:datastoreItem>
</file>

<file path=customXml/itemProps2.xml><?xml version="1.0" encoding="utf-8"?>
<ds:datastoreItem xmlns:ds="http://schemas.openxmlformats.org/officeDocument/2006/customXml" ds:itemID="{F8789B53-4133-4D39-8A20-280B345FD677}">
  <ds:schemaRefs>
    <ds:schemaRef ds:uri="http://schemas.microsoft.com/sharepoint/v3/contenttype/forms"/>
  </ds:schemaRefs>
</ds:datastoreItem>
</file>

<file path=customXml/itemProps3.xml><?xml version="1.0" encoding="utf-8"?>
<ds:datastoreItem xmlns:ds="http://schemas.openxmlformats.org/officeDocument/2006/customXml" ds:itemID="{C19549CA-CAC7-460A-BEBC-6367EEA62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DB7B1-004E-4578-809F-0620CEC45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GFU DT1</Template>
  <TotalTime>1431</TotalTime>
  <Pages>1</Pages>
  <Words>1994</Words>
  <Characters>11369</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Valerija Kunštek</cp:lastModifiedBy>
  <cp:revision>111</cp:revision>
  <cp:lastPrinted>2023-03-17T08:19:00Z</cp:lastPrinted>
  <dcterms:created xsi:type="dcterms:W3CDTF">2018-02-01T10:13:00Z</dcterms:created>
  <dcterms:modified xsi:type="dcterms:W3CDTF">2023-03-17T12:19:00Z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0x01010064A9A4721BA23747B5E199BE0DBE19E5</vt:lpwstr>
  </property>
</Properties>
</file>