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E1E" w:rsidRDefault="00887E1E" w:rsidP="00CA699D">
      <w:pPr>
        <w:pStyle w:val="datumtevilka"/>
        <w:jc w:val="center"/>
      </w:pPr>
    </w:p>
    <w:p w:rsidR="00887E1E" w:rsidRDefault="00887E1E" w:rsidP="00CA699D">
      <w:pPr>
        <w:pStyle w:val="datumtevilka"/>
        <w:jc w:val="center"/>
      </w:pPr>
    </w:p>
    <w:p w:rsidR="00F825FF" w:rsidRDefault="00F825FF" w:rsidP="00CA699D">
      <w:pPr>
        <w:pStyle w:val="datumtevilka"/>
        <w:jc w:val="center"/>
      </w:pPr>
    </w:p>
    <w:p w:rsidR="00F825FF" w:rsidRDefault="00F825FF" w:rsidP="00CA699D">
      <w:pPr>
        <w:pStyle w:val="datumtevilka"/>
        <w:jc w:val="center"/>
      </w:pPr>
    </w:p>
    <w:p w:rsidR="00F825FF" w:rsidRDefault="00F825FF" w:rsidP="00CA699D">
      <w:pPr>
        <w:pStyle w:val="datumtevilka"/>
        <w:jc w:val="center"/>
      </w:pPr>
    </w:p>
    <w:p w:rsidR="00F825FF" w:rsidRDefault="00F825FF" w:rsidP="00CA699D">
      <w:pPr>
        <w:pStyle w:val="datumtevilka"/>
        <w:jc w:val="center"/>
      </w:pPr>
    </w:p>
    <w:p w:rsidR="00887E1E" w:rsidRDefault="00887E1E" w:rsidP="00CA699D">
      <w:pPr>
        <w:pStyle w:val="datumtevilka"/>
        <w:jc w:val="center"/>
      </w:pPr>
    </w:p>
    <w:p w:rsidR="00887E1E" w:rsidRDefault="00887E1E" w:rsidP="00CA699D">
      <w:pPr>
        <w:pStyle w:val="datumtevilka"/>
        <w:jc w:val="center"/>
      </w:pPr>
    </w:p>
    <w:p w:rsidR="00887E1E" w:rsidRDefault="00927166" w:rsidP="00E853E8">
      <w:pPr>
        <w:pStyle w:val="datumtevilka"/>
        <w:jc w:val="center"/>
        <w:rPr>
          <w:b/>
          <w:sz w:val="32"/>
          <w:szCs w:val="32"/>
        </w:rPr>
      </w:pPr>
      <w:r>
        <w:rPr>
          <w:b/>
          <w:sz w:val="32"/>
          <w:szCs w:val="32"/>
        </w:rPr>
        <w:t>OPOMINJANJE</w:t>
      </w:r>
    </w:p>
    <w:p w:rsidR="00E853E8" w:rsidRDefault="00E853E8" w:rsidP="00E853E8">
      <w:pPr>
        <w:pStyle w:val="datumtevilka"/>
        <w:jc w:val="center"/>
        <w:rPr>
          <w:b/>
          <w:sz w:val="32"/>
          <w:szCs w:val="32"/>
        </w:rPr>
      </w:pPr>
    </w:p>
    <w:p w:rsidR="00E853E8" w:rsidRPr="00E853E8" w:rsidRDefault="00E853E8" w:rsidP="00E853E8">
      <w:pPr>
        <w:pStyle w:val="datumtevilka"/>
        <w:jc w:val="center"/>
        <w:rPr>
          <w:b/>
          <w:sz w:val="32"/>
          <w:szCs w:val="32"/>
        </w:rPr>
      </w:pPr>
    </w:p>
    <w:p w:rsidR="00887E1E" w:rsidRDefault="00887E1E" w:rsidP="00E853E8">
      <w:pPr>
        <w:pStyle w:val="datumtevilka"/>
        <w:jc w:val="center"/>
      </w:pPr>
    </w:p>
    <w:p w:rsidR="00E853E8" w:rsidRDefault="00E853E8" w:rsidP="00E853E8">
      <w:pPr>
        <w:pStyle w:val="datumtevilka"/>
        <w:jc w:val="center"/>
      </w:pPr>
    </w:p>
    <w:p w:rsidR="00E853E8" w:rsidRDefault="00E853E8" w:rsidP="00E853E8">
      <w:pPr>
        <w:pStyle w:val="datumtevilka"/>
        <w:jc w:val="center"/>
      </w:pPr>
    </w:p>
    <w:p w:rsidR="00E853E8" w:rsidRDefault="00E853E8" w:rsidP="00E853E8">
      <w:pPr>
        <w:pStyle w:val="datumtevilka"/>
        <w:jc w:val="center"/>
      </w:pPr>
    </w:p>
    <w:p w:rsidR="00E853E8" w:rsidRDefault="00E853E8" w:rsidP="00E853E8">
      <w:pPr>
        <w:pStyle w:val="datumtevilka"/>
        <w:jc w:val="center"/>
      </w:pPr>
    </w:p>
    <w:p w:rsidR="00E853E8" w:rsidRDefault="00E853E8" w:rsidP="00E853E8">
      <w:pPr>
        <w:pStyle w:val="datumtevilka"/>
        <w:jc w:val="center"/>
      </w:pPr>
    </w:p>
    <w:p w:rsidR="00887E1E" w:rsidRDefault="00887E1E" w:rsidP="00E853E8">
      <w:pPr>
        <w:pStyle w:val="datumtevilka"/>
        <w:jc w:val="center"/>
      </w:pPr>
    </w:p>
    <w:p w:rsidR="00F825FF" w:rsidRPr="00E853E8" w:rsidRDefault="00E853E8" w:rsidP="00E853E8">
      <w:pPr>
        <w:pStyle w:val="datumtevilka"/>
        <w:jc w:val="center"/>
        <w:rPr>
          <w:b/>
          <w:sz w:val="28"/>
          <w:szCs w:val="28"/>
        </w:rPr>
      </w:pPr>
      <w:r>
        <w:rPr>
          <w:b/>
          <w:sz w:val="28"/>
          <w:szCs w:val="28"/>
        </w:rPr>
        <w:t>Po</w:t>
      </w:r>
      <w:r w:rsidR="001C2D67">
        <w:rPr>
          <w:b/>
          <w:sz w:val="28"/>
          <w:szCs w:val="28"/>
        </w:rPr>
        <w:t>drobnejši opis</w:t>
      </w:r>
    </w:p>
    <w:p w:rsidR="00F825FF" w:rsidRDefault="00F825FF" w:rsidP="00E853E8">
      <w:pPr>
        <w:pStyle w:val="datumtevilka"/>
        <w:jc w:val="center"/>
      </w:pPr>
    </w:p>
    <w:p w:rsidR="00F825FF" w:rsidRDefault="00F825FF" w:rsidP="00CA699D">
      <w:pPr>
        <w:pStyle w:val="datumtevilka"/>
        <w:jc w:val="center"/>
      </w:pPr>
    </w:p>
    <w:p w:rsidR="00F825FF" w:rsidRDefault="00F825FF" w:rsidP="00CA699D">
      <w:pPr>
        <w:pStyle w:val="datumtevilka"/>
        <w:jc w:val="center"/>
      </w:pPr>
    </w:p>
    <w:p w:rsidR="00F825FF" w:rsidRDefault="00F825FF" w:rsidP="00CA699D">
      <w:pPr>
        <w:pStyle w:val="datumtevilka"/>
        <w:jc w:val="center"/>
      </w:pPr>
    </w:p>
    <w:p w:rsidR="00F825FF" w:rsidRDefault="00F825FF" w:rsidP="00CA699D">
      <w:pPr>
        <w:pStyle w:val="datumtevilka"/>
        <w:jc w:val="center"/>
      </w:pPr>
    </w:p>
    <w:p w:rsidR="00887E1E" w:rsidRDefault="00887E1E" w:rsidP="00CA699D">
      <w:pPr>
        <w:pStyle w:val="podpisi"/>
        <w:jc w:val="center"/>
        <w:rPr>
          <w:lang w:val="sl-SI"/>
        </w:rPr>
      </w:pPr>
    </w:p>
    <w:p w:rsidR="00F825FF" w:rsidRDefault="00F825FF"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E853E8" w:rsidRDefault="00E853E8" w:rsidP="00CA699D">
      <w:pPr>
        <w:pStyle w:val="podpisi"/>
        <w:jc w:val="center"/>
        <w:rPr>
          <w:lang w:val="sl-SI"/>
        </w:rPr>
      </w:pPr>
    </w:p>
    <w:p w:rsidR="00E853E8" w:rsidRDefault="00E853E8" w:rsidP="00CA699D">
      <w:pPr>
        <w:pStyle w:val="podpisi"/>
        <w:jc w:val="center"/>
        <w:rPr>
          <w:lang w:val="sl-SI"/>
        </w:rPr>
      </w:pPr>
    </w:p>
    <w:p w:rsidR="00E853E8" w:rsidRDefault="00E853E8" w:rsidP="00CA699D">
      <w:pPr>
        <w:pStyle w:val="podpisi"/>
        <w:jc w:val="center"/>
        <w:rPr>
          <w:lang w:val="sl-SI"/>
        </w:rPr>
      </w:pPr>
    </w:p>
    <w:p w:rsidR="00E853E8" w:rsidRDefault="00E853E8" w:rsidP="00CA699D">
      <w:pPr>
        <w:pStyle w:val="podpisi"/>
        <w:jc w:val="center"/>
        <w:rPr>
          <w:lang w:val="sl-SI"/>
        </w:rPr>
      </w:pPr>
    </w:p>
    <w:p w:rsidR="00E853E8" w:rsidRDefault="00E853E8" w:rsidP="00CA699D">
      <w:pPr>
        <w:pStyle w:val="podpisi"/>
        <w:jc w:val="center"/>
        <w:rPr>
          <w:lang w:val="sl-SI"/>
        </w:rPr>
      </w:pPr>
    </w:p>
    <w:p w:rsidR="00E853E8" w:rsidRDefault="00E853E8"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CA699D" w:rsidRDefault="00E853E8" w:rsidP="00F825FF">
      <w:pPr>
        <w:pStyle w:val="podpisi"/>
        <w:jc w:val="center"/>
        <w:rPr>
          <w:b/>
          <w:sz w:val="28"/>
          <w:lang w:val="sl-SI"/>
        </w:rPr>
      </w:pPr>
      <w:r>
        <w:rPr>
          <w:b/>
          <w:sz w:val="28"/>
          <w:lang w:val="sl-SI"/>
        </w:rPr>
        <w:t xml:space="preserve">1. izdaja, </w:t>
      </w:r>
      <w:r w:rsidR="00AA3CD1">
        <w:rPr>
          <w:b/>
          <w:sz w:val="28"/>
          <w:lang w:val="sl-SI"/>
        </w:rPr>
        <w:t>marec</w:t>
      </w:r>
      <w:r w:rsidR="0024389B">
        <w:rPr>
          <w:b/>
          <w:sz w:val="28"/>
          <w:lang w:val="sl-SI"/>
        </w:rPr>
        <w:t xml:space="preserve"> </w:t>
      </w:r>
      <w:r>
        <w:rPr>
          <w:b/>
          <w:sz w:val="28"/>
          <w:lang w:val="sl-SI"/>
        </w:rPr>
        <w:t>201</w:t>
      </w:r>
      <w:r w:rsidR="0024389B">
        <w:rPr>
          <w:b/>
          <w:sz w:val="28"/>
          <w:lang w:val="sl-SI"/>
        </w:rPr>
        <w:t>5</w:t>
      </w:r>
    </w:p>
    <w:p w:rsidR="00DA2C9A" w:rsidRPr="000C203D" w:rsidRDefault="00CA699D" w:rsidP="009541F3">
      <w:pPr>
        <w:rPr>
          <w:b/>
          <w:sz w:val="24"/>
        </w:rPr>
      </w:pPr>
      <w:r>
        <w:rPr>
          <w:sz w:val="28"/>
        </w:rPr>
        <w:br w:type="page"/>
      </w:r>
      <w:r w:rsidR="00DA2C9A" w:rsidRPr="000C203D">
        <w:rPr>
          <w:b/>
          <w:sz w:val="24"/>
        </w:rPr>
        <w:lastRenderedPageBreak/>
        <w:t>K</w:t>
      </w:r>
      <w:r w:rsidR="000C203D" w:rsidRPr="000C203D">
        <w:rPr>
          <w:b/>
          <w:sz w:val="24"/>
        </w:rPr>
        <w:t>AZALO</w:t>
      </w:r>
    </w:p>
    <w:p w:rsidR="00DA2C9A" w:rsidRPr="000C203D" w:rsidRDefault="00DA2C9A" w:rsidP="009541F3">
      <w:pPr>
        <w:rPr>
          <w:b/>
          <w:sz w:val="24"/>
        </w:rPr>
      </w:pPr>
    </w:p>
    <w:p w:rsidR="007E5E0D" w:rsidRPr="00872D1B" w:rsidRDefault="00F079C5">
      <w:pPr>
        <w:pStyle w:val="Kazalovsebine1"/>
        <w:rPr>
          <w:rFonts w:asciiTheme="minorHAnsi" w:eastAsiaTheme="minorEastAsia" w:hAnsiTheme="minorHAnsi" w:cstheme="minorBidi"/>
          <w:b w:val="0"/>
          <w:sz w:val="22"/>
          <w:szCs w:val="22"/>
          <w:lang w:val="sl-SI" w:eastAsia="sl-SI"/>
        </w:rPr>
      </w:pPr>
      <w:r w:rsidRPr="00872D1B">
        <w:rPr>
          <w:b w:val="0"/>
        </w:rPr>
        <w:fldChar w:fldCharType="begin"/>
      </w:r>
      <w:r w:rsidRPr="00872D1B">
        <w:rPr>
          <w:b w:val="0"/>
        </w:rPr>
        <w:instrText xml:space="preserve"> TOC \h \z \t "FURS_naslov_1;1;FURS_naslov_2;2" </w:instrText>
      </w:r>
      <w:r w:rsidRPr="00872D1B">
        <w:rPr>
          <w:b w:val="0"/>
        </w:rPr>
        <w:fldChar w:fldCharType="separate"/>
      </w:r>
      <w:hyperlink w:anchor="_Toc417300819" w:history="1">
        <w:r w:rsidR="007E5E0D" w:rsidRPr="00872D1B">
          <w:rPr>
            <w:rStyle w:val="Hiperpovezava"/>
            <w:b w:val="0"/>
            <w:lang w:val="sl-SI"/>
          </w:rPr>
          <w:t>1.0 Opominjanje</w:t>
        </w:r>
        <w:r w:rsidR="007E5E0D" w:rsidRPr="00872D1B">
          <w:rPr>
            <w:b w:val="0"/>
            <w:webHidden/>
          </w:rPr>
          <w:tab/>
        </w:r>
        <w:r w:rsidR="007E5E0D" w:rsidRPr="00872D1B">
          <w:rPr>
            <w:b w:val="0"/>
            <w:webHidden/>
          </w:rPr>
          <w:fldChar w:fldCharType="begin"/>
        </w:r>
        <w:r w:rsidR="007E5E0D" w:rsidRPr="00872D1B">
          <w:rPr>
            <w:b w:val="0"/>
            <w:webHidden/>
          </w:rPr>
          <w:instrText xml:space="preserve"> PAGEREF _Toc417300819 \h </w:instrText>
        </w:r>
        <w:r w:rsidR="007E5E0D" w:rsidRPr="00872D1B">
          <w:rPr>
            <w:b w:val="0"/>
            <w:webHidden/>
          </w:rPr>
        </w:r>
        <w:r w:rsidR="007E5E0D" w:rsidRPr="00872D1B">
          <w:rPr>
            <w:b w:val="0"/>
            <w:webHidden/>
          </w:rPr>
          <w:fldChar w:fldCharType="separate"/>
        </w:r>
        <w:r w:rsidR="00872D1B">
          <w:rPr>
            <w:b w:val="0"/>
            <w:webHidden/>
          </w:rPr>
          <w:t>3</w:t>
        </w:r>
        <w:r w:rsidR="007E5E0D" w:rsidRPr="00872D1B">
          <w:rPr>
            <w:b w:val="0"/>
            <w:webHidden/>
          </w:rPr>
          <w:fldChar w:fldCharType="end"/>
        </w:r>
      </w:hyperlink>
    </w:p>
    <w:p w:rsidR="007E5E0D" w:rsidRPr="00872D1B" w:rsidRDefault="00872D1B">
      <w:pPr>
        <w:pStyle w:val="Kazalovsebine1"/>
        <w:rPr>
          <w:rFonts w:asciiTheme="minorHAnsi" w:eastAsiaTheme="minorEastAsia" w:hAnsiTheme="minorHAnsi" w:cstheme="minorBidi"/>
          <w:b w:val="0"/>
          <w:sz w:val="22"/>
          <w:szCs w:val="22"/>
          <w:lang w:val="sl-SI" w:eastAsia="sl-SI"/>
        </w:rPr>
      </w:pPr>
      <w:hyperlink w:anchor="_Toc417300820" w:history="1">
        <w:r w:rsidR="007E5E0D" w:rsidRPr="00872D1B">
          <w:rPr>
            <w:rStyle w:val="Hiperpovezava"/>
            <w:b w:val="0"/>
            <w:lang w:val="sl-SI"/>
          </w:rPr>
          <w:t>1.1 Zamudne obresti</w:t>
        </w:r>
        <w:r w:rsidR="007E5E0D" w:rsidRPr="00872D1B">
          <w:rPr>
            <w:b w:val="0"/>
            <w:webHidden/>
          </w:rPr>
          <w:tab/>
        </w:r>
        <w:r w:rsidR="007E5E0D" w:rsidRPr="00872D1B">
          <w:rPr>
            <w:b w:val="0"/>
            <w:webHidden/>
          </w:rPr>
          <w:fldChar w:fldCharType="begin"/>
        </w:r>
        <w:r w:rsidR="007E5E0D" w:rsidRPr="00872D1B">
          <w:rPr>
            <w:b w:val="0"/>
            <w:webHidden/>
          </w:rPr>
          <w:instrText xml:space="preserve"> PAGEREF _Toc417300820 \h </w:instrText>
        </w:r>
        <w:r w:rsidR="007E5E0D" w:rsidRPr="00872D1B">
          <w:rPr>
            <w:b w:val="0"/>
            <w:webHidden/>
          </w:rPr>
        </w:r>
        <w:r w:rsidR="007E5E0D" w:rsidRPr="00872D1B">
          <w:rPr>
            <w:b w:val="0"/>
            <w:webHidden/>
          </w:rPr>
          <w:fldChar w:fldCharType="separate"/>
        </w:r>
        <w:r>
          <w:rPr>
            <w:b w:val="0"/>
            <w:webHidden/>
          </w:rPr>
          <w:t>4</w:t>
        </w:r>
        <w:r w:rsidR="007E5E0D" w:rsidRPr="00872D1B">
          <w:rPr>
            <w:b w:val="0"/>
            <w:webHidden/>
          </w:rPr>
          <w:fldChar w:fldCharType="end"/>
        </w:r>
      </w:hyperlink>
    </w:p>
    <w:p w:rsidR="007E5E0D" w:rsidRPr="00872D1B" w:rsidRDefault="00872D1B">
      <w:pPr>
        <w:pStyle w:val="Kazalovsebine1"/>
        <w:rPr>
          <w:rFonts w:asciiTheme="minorHAnsi" w:eastAsiaTheme="minorEastAsia" w:hAnsiTheme="minorHAnsi" w:cstheme="minorBidi"/>
          <w:b w:val="0"/>
          <w:sz w:val="22"/>
          <w:szCs w:val="22"/>
          <w:lang w:val="sl-SI" w:eastAsia="sl-SI"/>
        </w:rPr>
      </w:pPr>
      <w:hyperlink w:anchor="_Toc417300821" w:history="1">
        <w:r w:rsidR="007E5E0D" w:rsidRPr="00872D1B">
          <w:rPr>
            <w:rStyle w:val="Hiperpovezava"/>
            <w:b w:val="0"/>
            <w:lang w:val="sl-SI"/>
          </w:rPr>
          <w:t>1.2 Plačila po izdanem opominu</w:t>
        </w:r>
        <w:r w:rsidR="007E5E0D" w:rsidRPr="00872D1B">
          <w:rPr>
            <w:b w:val="0"/>
            <w:webHidden/>
          </w:rPr>
          <w:tab/>
        </w:r>
        <w:r w:rsidR="007E5E0D" w:rsidRPr="00872D1B">
          <w:rPr>
            <w:b w:val="0"/>
            <w:webHidden/>
          </w:rPr>
          <w:fldChar w:fldCharType="begin"/>
        </w:r>
        <w:r w:rsidR="007E5E0D" w:rsidRPr="00872D1B">
          <w:rPr>
            <w:b w:val="0"/>
            <w:webHidden/>
          </w:rPr>
          <w:instrText xml:space="preserve"> PAGEREF _Toc417300821 \h </w:instrText>
        </w:r>
        <w:r w:rsidR="007E5E0D" w:rsidRPr="00872D1B">
          <w:rPr>
            <w:b w:val="0"/>
            <w:webHidden/>
          </w:rPr>
        </w:r>
        <w:r w:rsidR="007E5E0D" w:rsidRPr="00872D1B">
          <w:rPr>
            <w:b w:val="0"/>
            <w:webHidden/>
          </w:rPr>
          <w:fldChar w:fldCharType="separate"/>
        </w:r>
        <w:r>
          <w:rPr>
            <w:b w:val="0"/>
            <w:webHidden/>
          </w:rPr>
          <w:t>4</w:t>
        </w:r>
        <w:r w:rsidR="007E5E0D" w:rsidRPr="00872D1B">
          <w:rPr>
            <w:b w:val="0"/>
            <w:webHidden/>
          </w:rPr>
          <w:fldChar w:fldCharType="end"/>
        </w:r>
      </w:hyperlink>
    </w:p>
    <w:p w:rsidR="007E5E0D" w:rsidRPr="00872D1B" w:rsidRDefault="00872D1B">
      <w:pPr>
        <w:pStyle w:val="Kazalovsebine1"/>
        <w:rPr>
          <w:rFonts w:asciiTheme="minorHAnsi" w:eastAsiaTheme="minorEastAsia" w:hAnsiTheme="minorHAnsi" w:cstheme="minorBidi"/>
          <w:b w:val="0"/>
          <w:sz w:val="22"/>
          <w:szCs w:val="22"/>
          <w:lang w:val="sl-SI" w:eastAsia="sl-SI"/>
        </w:rPr>
      </w:pPr>
      <w:hyperlink w:anchor="_Toc417300822" w:history="1">
        <w:r w:rsidR="007E5E0D" w:rsidRPr="00872D1B">
          <w:rPr>
            <w:rStyle w:val="Hiperpovezava"/>
            <w:b w:val="0"/>
            <w:lang w:val="sl-SI"/>
          </w:rPr>
          <w:t>1.3 Pritožba na izdan opomin</w:t>
        </w:r>
        <w:r w:rsidR="007E5E0D" w:rsidRPr="00872D1B">
          <w:rPr>
            <w:b w:val="0"/>
            <w:webHidden/>
          </w:rPr>
          <w:tab/>
        </w:r>
        <w:r w:rsidR="007E5E0D" w:rsidRPr="00872D1B">
          <w:rPr>
            <w:b w:val="0"/>
            <w:webHidden/>
          </w:rPr>
          <w:fldChar w:fldCharType="begin"/>
        </w:r>
        <w:r w:rsidR="007E5E0D" w:rsidRPr="00872D1B">
          <w:rPr>
            <w:b w:val="0"/>
            <w:webHidden/>
          </w:rPr>
          <w:instrText xml:space="preserve"> PAGEREF _Toc417300822 \h </w:instrText>
        </w:r>
        <w:r w:rsidR="007E5E0D" w:rsidRPr="00872D1B">
          <w:rPr>
            <w:b w:val="0"/>
            <w:webHidden/>
          </w:rPr>
        </w:r>
        <w:r w:rsidR="007E5E0D" w:rsidRPr="00872D1B">
          <w:rPr>
            <w:b w:val="0"/>
            <w:webHidden/>
          </w:rPr>
          <w:fldChar w:fldCharType="separate"/>
        </w:r>
        <w:r>
          <w:rPr>
            <w:b w:val="0"/>
            <w:webHidden/>
          </w:rPr>
          <w:t>4</w:t>
        </w:r>
        <w:r w:rsidR="007E5E0D" w:rsidRPr="00872D1B">
          <w:rPr>
            <w:b w:val="0"/>
            <w:webHidden/>
          </w:rPr>
          <w:fldChar w:fldCharType="end"/>
        </w:r>
      </w:hyperlink>
    </w:p>
    <w:p w:rsidR="007E5E0D" w:rsidRPr="00872D1B" w:rsidRDefault="00872D1B">
      <w:pPr>
        <w:pStyle w:val="Kazalovsebine1"/>
        <w:rPr>
          <w:rFonts w:asciiTheme="minorHAnsi" w:eastAsiaTheme="minorEastAsia" w:hAnsiTheme="minorHAnsi" w:cstheme="minorBidi"/>
          <w:b w:val="0"/>
          <w:sz w:val="22"/>
          <w:szCs w:val="22"/>
          <w:lang w:val="sl-SI" w:eastAsia="sl-SI"/>
        </w:rPr>
      </w:pPr>
      <w:hyperlink w:anchor="_Toc417300823" w:history="1">
        <w:r w:rsidR="007E5E0D" w:rsidRPr="00872D1B">
          <w:rPr>
            <w:rStyle w:val="Hiperpovezava"/>
            <w:b w:val="0"/>
            <w:lang w:val="sl-SI"/>
          </w:rPr>
          <w:t>1.4 Odziv zavezanca na izdan opomin</w:t>
        </w:r>
        <w:r w:rsidR="007E5E0D" w:rsidRPr="00872D1B">
          <w:rPr>
            <w:b w:val="0"/>
            <w:webHidden/>
          </w:rPr>
          <w:tab/>
        </w:r>
        <w:r w:rsidR="007E5E0D" w:rsidRPr="00872D1B">
          <w:rPr>
            <w:b w:val="0"/>
            <w:webHidden/>
          </w:rPr>
          <w:fldChar w:fldCharType="begin"/>
        </w:r>
        <w:r w:rsidR="007E5E0D" w:rsidRPr="00872D1B">
          <w:rPr>
            <w:b w:val="0"/>
            <w:webHidden/>
          </w:rPr>
          <w:instrText xml:space="preserve"> PAGEREF _Toc417300823 \h </w:instrText>
        </w:r>
        <w:r w:rsidR="007E5E0D" w:rsidRPr="00872D1B">
          <w:rPr>
            <w:b w:val="0"/>
            <w:webHidden/>
          </w:rPr>
        </w:r>
        <w:r w:rsidR="007E5E0D" w:rsidRPr="00872D1B">
          <w:rPr>
            <w:b w:val="0"/>
            <w:webHidden/>
          </w:rPr>
          <w:fldChar w:fldCharType="separate"/>
        </w:r>
        <w:r>
          <w:rPr>
            <w:b w:val="0"/>
            <w:webHidden/>
          </w:rPr>
          <w:t>5</w:t>
        </w:r>
        <w:r w:rsidR="007E5E0D" w:rsidRPr="00872D1B">
          <w:rPr>
            <w:b w:val="0"/>
            <w:webHidden/>
          </w:rPr>
          <w:fldChar w:fldCharType="end"/>
        </w:r>
      </w:hyperlink>
    </w:p>
    <w:p w:rsidR="007E5E0D" w:rsidRPr="00872D1B" w:rsidRDefault="00872D1B">
      <w:pPr>
        <w:pStyle w:val="Kazalovsebine1"/>
        <w:rPr>
          <w:rFonts w:asciiTheme="minorHAnsi" w:eastAsiaTheme="minorEastAsia" w:hAnsiTheme="minorHAnsi" w:cstheme="minorBidi"/>
          <w:b w:val="0"/>
          <w:sz w:val="22"/>
          <w:szCs w:val="22"/>
          <w:lang w:val="sl-SI" w:eastAsia="sl-SI"/>
        </w:rPr>
      </w:pPr>
      <w:hyperlink w:anchor="_Toc417300824" w:history="1">
        <w:r w:rsidR="007E5E0D" w:rsidRPr="00872D1B">
          <w:rPr>
            <w:rStyle w:val="Hiperpovezava"/>
            <w:b w:val="0"/>
            <w:lang w:val="sl-SI"/>
          </w:rPr>
          <w:t>1.5 Kontakt zavezancev s finančno upravo</w:t>
        </w:r>
        <w:r w:rsidR="007E5E0D" w:rsidRPr="00872D1B">
          <w:rPr>
            <w:b w:val="0"/>
            <w:webHidden/>
          </w:rPr>
          <w:tab/>
        </w:r>
        <w:r w:rsidR="007E5E0D" w:rsidRPr="00872D1B">
          <w:rPr>
            <w:b w:val="0"/>
            <w:webHidden/>
          </w:rPr>
          <w:fldChar w:fldCharType="begin"/>
        </w:r>
        <w:r w:rsidR="007E5E0D" w:rsidRPr="00872D1B">
          <w:rPr>
            <w:b w:val="0"/>
            <w:webHidden/>
          </w:rPr>
          <w:instrText xml:space="preserve"> PAGEREF _Toc417300824 \h </w:instrText>
        </w:r>
        <w:r w:rsidR="007E5E0D" w:rsidRPr="00872D1B">
          <w:rPr>
            <w:b w:val="0"/>
            <w:webHidden/>
          </w:rPr>
        </w:r>
        <w:r w:rsidR="007E5E0D" w:rsidRPr="00872D1B">
          <w:rPr>
            <w:b w:val="0"/>
            <w:webHidden/>
          </w:rPr>
          <w:fldChar w:fldCharType="separate"/>
        </w:r>
        <w:r>
          <w:rPr>
            <w:b w:val="0"/>
            <w:webHidden/>
          </w:rPr>
          <w:t>5</w:t>
        </w:r>
        <w:r w:rsidR="007E5E0D" w:rsidRPr="00872D1B">
          <w:rPr>
            <w:b w:val="0"/>
            <w:webHidden/>
          </w:rPr>
          <w:fldChar w:fldCharType="end"/>
        </w:r>
      </w:hyperlink>
    </w:p>
    <w:p w:rsidR="007E5E0D" w:rsidRPr="00872D1B" w:rsidRDefault="00872D1B">
      <w:pPr>
        <w:pStyle w:val="Kazalovsebine1"/>
        <w:rPr>
          <w:rFonts w:asciiTheme="minorHAnsi" w:eastAsiaTheme="minorEastAsia" w:hAnsiTheme="minorHAnsi" w:cstheme="minorBidi"/>
          <w:b w:val="0"/>
          <w:sz w:val="22"/>
          <w:szCs w:val="22"/>
          <w:lang w:val="sl-SI" w:eastAsia="sl-SI"/>
        </w:rPr>
      </w:pPr>
      <w:hyperlink w:anchor="_Toc417300825" w:history="1">
        <w:r w:rsidR="007E5E0D" w:rsidRPr="00872D1B">
          <w:rPr>
            <w:rStyle w:val="Hiperpovezava"/>
            <w:b w:val="0"/>
            <w:lang w:val="sl-SI"/>
          </w:rPr>
          <w:t>1.6 Vročanje opomina</w:t>
        </w:r>
        <w:r w:rsidR="007E5E0D" w:rsidRPr="00872D1B">
          <w:rPr>
            <w:b w:val="0"/>
            <w:webHidden/>
          </w:rPr>
          <w:tab/>
        </w:r>
        <w:r w:rsidR="007E5E0D" w:rsidRPr="00872D1B">
          <w:rPr>
            <w:b w:val="0"/>
            <w:webHidden/>
          </w:rPr>
          <w:fldChar w:fldCharType="begin"/>
        </w:r>
        <w:r w:rsidR="007E5E0D" w:rsidRPr="00872D1B">
          <w:rPr>
            <w:b w:val="0"/>
            <w:webHidden/>
          </w:rPr>
          <w:instrText xml:space="preserve"> PAGEREF _Toc417300825 \h </w:instrText>
        </w:r>
        <w:r w:rsidR="007E5E0D" w:rsidRPr="00872D1B">
          <w:rPr>
            <w:b w:val="0"/>
            <w:webHidden/>
          </w:rPr>
        </w:r>
        <w:r w:rsidR="007E5E0D" w:rsidRPr="00872D1B">
          <w:rPr>
            <w:b w:val="0"/>
            <w:webHidden/>
          </w:rPr>
          <w:fldChar w:fldCharType="separate"/>
        </w:r>
        <w:r>
          <w:rPr>
            <w:b w:val="0"/>
            <w:webHidden/>
          </w:rPr>
          <w:t>5</w:t>
        </w:r>
        <w:r w:rsidR="007E5E0D" w:rsidRPr="00872D1B">
          <w:rPr>
            <w:b w:val="0"/>
            <w:webHidden/>
          </w:rPr>
          <w:fldChar w:fldCharType="end"/>
        </w:r>
      </w:hyperlink>
    </w:p>
    <w:p w:rsidR="00887E1E" w:rsidRPr="00AA3CD1" w:rsidRDefault="00F079C5" w:rsidP="00E57198">
      <w:pPr>
        <w:pStyle w:val="FURSnaslov1"/>
        <w:rPr>
          <w:lang w:val="sl-SI"/>
        </w:rPr>
      </w:pPr>
      <w:r w:rsidRPr="00872D1B">
        <w:rPr>
          <w:b w:val="0"/>
          <w:lang w:val="en-US"/>
        </w:rPr>
        <w:fldChar w:fldCharType="end"/>
      </w:r>
      <w:bookmarkStart w:id="0" w:name="_GoBack"/>
      <w:bookmarkEnd w:id="0"/>
      <w:r w:rsidR="00DA2C9A">
        <w:rPr>
          <w:sz w:val="28"/>
        </w:rPr>
        <w:br w:type="page"/>
      </w:r>
      <w:bookmarkStart w:id="1" w:name="_Toc417300819"/>
      <w:r w:rsidR="00AA3CD1" w:rsidRPr="00AA3CD1">
        <w:rPr>
          <w:lang w:val="sl-SI"/>
        </w:rPr>
        <w:lastRenderedPageBreak/>
        <w:t>1.0</w:t>
      </w:r>
      <w:r w:rsidR="000A488B" w:rsidRPr="00AA3CD1">
        <w:rPr>
          <w:lang w:val="sl-SI"/>
        </w:rPr>
        <w:t xml:space="preserve"> </w:t>
      </w:r>
      <w:r w:rsidR="00AA3CD1" w:rsidRPr="00AA3CD1">
        <w:rPr>
          <w:lang w:val="sl-SI"/>
        </w:rPr>
        <w:t>Opominjanje</w:t>
      </w:r>
      <w:bookmarkEnd w:id="1"/>
    </w:p>
    <w:p w:rsidR="000A488B" w:rsidRPr="00AA3CD1" w:rsidRDefault="000A488B" w:rsidP="00E57198">
      <w:pPr>
        <w:jc w:val="both"/>
        <w:rPr>
          <w:lang w:val="sl-SI"/>
        </w:rPr>
      </w:pPr>
    </w:p>
    <w:p w:rsidR="00D52A1A" w:rsidRPr="00830CD9" w:rsidRDefault="00D52A1A" w:rsidP="00D52A1A">
      <w:pPr>
        <w:jc w:val="both"/>
        <w:rPr>
          <w:rFonts w:cs="Arial"/>
          <w:szCs w:val="20"/>
          <w:lang w:val="sl-SI"/>
        </w:rPr>
      </w:pPr>
      <w:r w:rsidRPr="00830CD9">
        <w:rPr>
          <w:rFonts w:cs="Arial"/>
          <w:szCs w:val="20"/>
          <w:lang w:val="sl-SI"/>
        </w:rPr>
        <w:t>Finančna uprava RS na podlagi tretje točke prvega odstavka 13. člena Zakona o davčnem postopku – ZDavP-2 (Uradni list RS, št. </w:t>
      </w:r>
      <w:hyperlink r:id="rId12" w:tgtFrame="_blank" w:history="1">
        <w:r w:rsidRPr="00830CD9">
          <w:rPr>
            <w:rFonts w:cs="Arial"/>
            <w:szCs w:val="20"/>
            <w:lang w:val="sl-SI"/>
          </w:rPr>
          <w:t>13/11-UPB4</w:t>
        </w:r>
      </w:hyperlink>
      <w:r w:rsidRPr="00830CD9">
        <w:rPr>
          <w:rFonts w:cs="Arial"/>
          <w:szCs w:val="20"/>
          <w:lang w:val="sl-SI"/>
        </w:rPr>
        <w:t>, </w:t>
      </w:r>
      <w:hyperlink r:id="rId13" w:tgtFrame="_blank" w:history="1">
        <w:r w:rsidRPr="00830CD9">
          <w:rPr>
            <w:rFonts w:cs="Arial"/>
            <w:szCs w:val="20"/>
            <w:lang w:val="sl-SI"/>
          </w:rPr>
          <w:t>32/12</w:t>
        </w:r>
      </w:hyperlink>
      <w:r w:rsidRPr="00830CD9">
        <w:rPr>
          <w:rFonts w:cs="Arial"/>
          <w:szCs w:val="20"/>
          <w:lang w:val="sl-SI"/>
        </w:rPr>
        <w:t>, </w:t>
      </w:r>
      <w:hyperlink r:id="rId14" w:tgtFrame="_blank" w:history="1">
        <w:r w:rsidRPr="00830CD9">
          <w:rPr>
            <w:rFonts w:cs="Arial"/>
            <w:szCs w:val="20"/>
            <w:lang w:val="sl-SI"/>
          </w:rPr>
          <w:t>94/12</w:t>
        </w:r>
      </w:hyperlink>
      <w:r w:rsidRPr="00830CD9">
        <w:rPr>
          <w:rFonts w:cs="Arial"/>
          <w:szCs w:val="20"/>
          <w:lang w:val="sl-SI"/>
        </w:rPr>
        <w:t>, </w:t>
      </w:r>
      <w:hyperlink r:id="rId15" w:tgtFrame="_blank" w:history="1">
        <w:r w:rsidRPr="00830CD9">
          <w:rPr>
            <w:rFonts w:cs="Arial"/>
            <w:szCs w:val="20"/>
            <w:lang w:val="sl-SI"/>
          </w:rPr>
          <w:t>101/13</w:t>
        </w:r>
      </w:hyperlink>
      <w:r w:rsidRPr="00830CD9">
        <w:rPr>
          <w:rFonts w:cs="Arial"/>
          <w:szCs w:val="20"/>
          <w:lang w:val="sl-SI"/>
        </w:rPr>
        <w:t>-</w:t>
      </w:r>
      <w:proofErr w:type="spellStart"/>
      <w:r w:rsidRPr="00830CD9">
        <w:rPr>
          <w:rFonts w:cs="Arial"/>
          <w:szCs w:val="20"/>
          <w:lang w:val="sl-SI"/>
        </w:rPr>
        <w:t>ZDavNepr</w:t>
      </w:r>
      <w:proofErr w:type="spellEnd"/>
      <w:r w:rsidRPr="00830CD9">
        <w:rPr>
          <w:rFonts w:cs="Arial"/>
          <w:szCs w:val="20"/>
          <w:lang w:val="sl-SI"/>
        </w:rPr>
        <w:t>, </w:t>
      </w:r>
      <w:hyperlink r:id="rId16" w:tgtFrame="_blank" w:history="1">
        <w:r w:rsidRPr="00830CD9">
          <w:rPr>
            <w:rFonts w:cs="Arial"/>
            <w:szCs w:val="20"/>
            <w:lang w:val="sl-SI"/>
          </w:rPr>
          <w:t>111/13</w:t>
        </w:r>
      </w:hyperlink>
      <w:r w:rsidR="004F2CD3" w:rsidRPr="00830CD9">
        <w:rPr>
          <w:rFonts w:cs="Arial"/>
          <w:szCs w:val="20"/>
          <w:lang w:val="sl-SI"/>
        </w:rPr>
        <w:t>,</w:t>
      </w:r>
      <w:r w:rsidR="004F2CD3" w:rsidRPr="00830CD9">
        <w:rPr>
          <w:szCs w:val="20"/>
          <w:lang w:val="sl-SI"/>
        </w:rPr>
        <w:t xml:space="preserve"> 22/14 – </w:t>
      </w:r>
      <w:proofErr w:type="spellStart"/>
      <w:r w:rsidR="004F2CD3" w:rsidRPr="00830CD9">
        <w:rPr>
          <w:szCs w:val="20"/>
          <w:lang w:val="sl-SI"/>
        </w:rPr>
        <w:t>Odl</w:t>
      </w:r>
      <w:proofErr w:type="spellEnd"/>
      <w:r w:rsidR="004F2CD3" w:rsidRPr="00830CD9">
        <w:rPr>
          <w:szCs w:val="20"/>
          <w:lang w:val="sl-SI"/>
        </w:rPr>
        <w:t>. US, 25/14 – ZFU, 40/14 – ZIN-B in 90/14</w:t>
      </w:r>
      <w:r w:rsidRPr="00830CD9">
        <w:rPr>
          <w:rFonts w:cs="Arial"/>
          <w:szCs w:val="20"/>
          <w:lang w:val="sl-SI"/>
        </w:rPr>
        <w:t xml:space="preserve">) z opominom obvešča zavezance o stanju njegovih </w:t>
      </w:r>
      <w:r w:rsidRPr="00830CD9">
        <w:rPr>
          <w:rFonts w:cs="Arial"/>
          <w:b/>
          <w:szCs w:val="20"/>
          <w:lang w:val="sl-SI"/>
        </w:rPr>
        <w:t xml:space="preserve">neplačanih zapadlih davčnih obveznostih. </w:t>
      </w:r>
      <w:r w:rsidRPr="00830CD9">
        <w:rPr>
          <w:rFonts w:cs="Arial"/>
          <w:szCs w:val="20"/>
          <w:lang w:val="sl-SI"/>
        </w:rPr>
        <w:t xml:space="preserve">V opominu so zajete obveznosti, ki so zapadle v plačilo 8 dni pred njegovo izdajo ter zamudne obresti od zapadlih neplačanih obveznosti, izračunane do vključno datuma izdaje opomina. V opominu so upoštevana vsa plačila, ki so bila knjižena do dneva izdaje </w:t>
      </w:r>
      <w:r w:rsidR="00AA3CD1" w:rsidRPr="00830CD9">
        <w:rPr>
          <w:rFonts w:cs="Arial"/>
          <w:szCs w:val="20"/>
          <w:lang w:val="sl-SI"/>
        </w:rPr>
        <w:t xml:space="preserve">opomina, </w:t>
      </w:r>
      <w:r w:rsidRPr="00830CD9">
        <w:rPr>
          <w:rFonts w:cs="Arial"/>
          <w:szCs w:val="20"/>
          <w:lang w:val="sl-SI"/>
        </w:rPr>
        <w:t>na podlagi navedb pravilnih referenc za plačilo (sklice</w:t>
      </w:r>
      <w:r w:rsidR="004E7A8F" w:rsidRPr="00830CD9">
        <w:rPr>
          <w:rFonts w:cs="Arial"/>
          <w:szCs w:val="20"/>
          <w:lang w:val="sl-SI"/>
        </w:rPr>
        <w:t>vanje na številko odobritve</w:t>
      </w:r>
      <w:r w:rsidRPr="00830CD9">
        <w:rPr>
          <w:rFonts w:cs="Arial"/>
          <w:szCs w:val="20"/>
          <w:lang w:val="sl-SI"/>
        </w:rPr>
        <w:t xml:space="preserve">). </w:t>
      </w:r>
    </w:p>
    <w:p w:rsidR="00D52A1A" w:rsidRPr="00830CD9" w:rsidRDefault="00D52A1A" w:rsidP="00D52A1A">
      <w:pPr>
        <w:jc w:val="both"/>
        <w:rPr>
          <w:rFonts w:cs="Arial"/>
          <w:szCs w:val="20"/>
          <w:lang w:val="sl-SI"/>
        </w:rPr>
      </w:pPr>
    </w:p>
    <w:p w:rsidR="00D52A1A" w:rsidRPr="00830CD9" w:rsidRDefault="00D52A1A" w:rsidP="00D52A1A">
      <w:pPr>
        <w:autoSpaceDE w:val="0"/>
        <w:autoSpaceDN w:val="0"/>
        <w:jc w:val="both"/>
        <w:rPr>
          <w:rFonts w:cs="Arial"/>
          <w:szCs w:val="20"/>
          <w:lang w:val="sl-SI"/>
        </w:rPr>
      </w:pPr>
      <w:r w:rsidRPr="00830CD9">
        <w:rPr>
          <w:rFonts w:cs="Arial"/>
          <w:szCs w:val="20"/>
          <w:lang w:val="sl-SI"/>
        </w:rPr>
        <w:t xml:space="preserve">Izdaja opomina za davčni organ ni obvezujoča, temveč gre za seznanitev zavezanca o njegovih neplačanih obveznostih, za ureditev morebitnih nepravilnih knjigovodskih stanj in hkrati opozorilo, da plača zapadle obveznosti in se na ta način izogne davčni izvršbi in stroškom, ki so povezani s tem.  </w:t>
      </w:r>
    </w:p>
    <w:p w:rsidR="00AA3CD1" w:rsidRPr="00830CD9" w:rsidRDefault="00AA3CD1" w:rsidP="00D52A1A">
      <w:pPr>
        <w:autoSpaceDE w:val="0"/>
        <w:autoSpaceDN w:val="0"/>
        <w:jc w:val="both"/>
        <w:rPr>
          <w:rFonts w:cs="Arial"/>
          <w:szCs w:val="20"/>
          <w:lang w:val="sl-SI"/>
        </w:rPr>
      </w:pPr>
    </w:p>
    <w:p w:rsidR="00D52A1A" w:rsidRPr="00830CD9" w:rsidRDefault="00D52A1A" w:rsidP="00D52A1A">
      <w:pPr>
        <w:jc w:val="both"/>
        <w:rPr>
          <w:rFonts w:cs="Arial"/>
          <w:szCs w:val="20"/>
          <w:lang w:val="sl-SI"/>
        </w:rPr>
      </w:pPr>
      <w:r w:rsidRPr="00830CD9">
        <w:rPr>
          <w:rFonts w:cs="Arial"/>
          <w:szCs w:val="20"/>
          <w:lang w:val="sl-SI"/>
        </w:rPr>
        <w:t>Davčni zavezanec je v opominu pozvan na takojšnje plačilo, kar pomeni, da v primeru takojšnjega plačila davčni organ ne začne postopka davčne izvršbe. Zoper zavezanca, ki po izdanem opominu zapadlih obveznosti ne plača, se začne postopek davčne izvršbe. V kolikor pa davčni zavezanec obveznosti medtem poravna, je opomin brezpredmeten.</w:t>
      </w:r>
    </w:p>
    <w:p w:rsidR="00D52A1A" w:rsidRPr="00830CD9" w:rsidRDefault="00D52A1A" w:rsidP="00D52A1A">
      <w:pPr>
        <w:jc w:val="both"/>
        <w:rPr>
          <w:rFonts w:cs="Arial"/>
          <w:szCs w:val="20"/>
          <w:lang w:val="sl-SI"/>
        </w:rPr>
      </w:pPr>
    </w:p>
    <w:p w:rsidR="00D52A1A" w:rsidRPr="00830CD9" w:rsidRDefault="00D52A1A" w:rsidP="00D52A1A">
      <w:pPr>
        <w:jc w:val="both"/>
        <w:rPr>
          <w:rFonts w:cs="Arial"/>
          <w:color w:val="000000"/>
          <w:szCs w:val="20"/>
          <w:lang w:val="sl-SI"/>
        </w:rPr>
      </w:pPr>
      <w:r w:rsidRPr="00830CD9">
        <w:rPr>
          <w:rFonts w:cs="Arial"/>
          <w:color w:val="000000"/>
          <w:szCs w:val="20"/>
          <w:lang w:val="sl-SI"/>
        </w:rPr>
        <w:t xml:space="preserve">Naj omenimo, da je za večjo obveščenost zavezancev za davek o stanju njihovih terjatev in obveznosti davčni organ uvedel storitev e-knjigovodska kartica - </w:t>
      </w:r>
      <w:proofErr w:type="spellStart"/>
      <w:r w:rsidRPr="00830CD9">
        <w:rPr>
          <w:rFonts w:cs="Arial"/>
          <w:color w:val="000000"/>
          <w:szCs w:val="20"/>
          <w:lang w:val="sl-SI"/>
        </w:rPr>
        <w:t>eKartica</w:t>
      </w:r>
      <w:proofErr w:type="spellEnd"/>
      <w:r w:rsidRPr="00830CD9">
        <w:rPr>
          <w:rFonts w:cs="Arial"/>
          <w:color w:val="000000"/>
          <w:szCs w:val="20"/>
          <w:lang w:val="sl-SI"/>
        </w:rPr>
        <w:t xml:space="preserve">, s katero lahko vsak zavezanec sproti preverja stanje  odprtih terjatev in obveznosti. Vpogled v </w:t>
      </w:r>
      <w:proofErr w:type="spellStart"/>
      <w:r w:rsidRPr="00830CD9">
        <w:rPr>
          <w:rFonts w:cs="Arial"/>
          <w:color w:val="000000"/>
          <w:szCs w:val="20"/>
          <w:lang w:val="sl-SI"/>
        </w:rPr>
        <w:t>eKartico</w:t>
      </w:r>
      <w:proofErr w:type="spellEnd"/>
      <w:r w:rsidRPr="00830CD9">
        <w:rPr>
          <w:rFonts w:cs="Arial"/>
          <w:color w:val="000000"/>
          <w:szCs w:val="20"/>
          <w:lang w:val="sl-SI"/>
        </w:rPr>
        <w:t xml:space="preserve"> je omogočen preko spletne povezave </w:t>
      </w:r>
      <w:hyperlink r:id="rId17" w:history="1">
        <w:r w:rsidRPr="00830CD9">
          <w:rPr>
            <w:rStyle w:val="Hiperpovezava"/>
            <w:rFonts w:cs="Arial"/>
            <w:color w:val="548DD4"/>
            <w:szCs w:val="20"/>
            <w:lang w:val="sl-SI"/>
          </w:rPr>
          <w:t>http://edavki.durs.si/OpenPortal/Pages/StartPage/StartPage.aspx</w:t>
        </w:r>
      </w:hyperlink>
      <w:r w:rsidRPr="00830CD9">
        <w:rPr>
          <w:rFonts w:cs="Arial"/>
          <w:color w:val="548DD4"/>
          <w:szCs w:val="20"/>
          <w:lang w:val="sl-SI"/>
        </w:rPr>
        <w:t xml:space="preserve">  </w:t>
      </w:r>
      <w:r w:rsidRPr="00830CD9">
        <w:rPr>
          <w:rFonts w:cs="Arial"/>
          <w:color w:val="000000"/>
          <w:szCs w:val="20"/>
          <w:lang w:val="sl-SI"/>
        </w:rPr>
        <w:t xml:space="preserve">tistim zavezancem, ki so identificirani kot uporabniki </w:t>
      </w:r>
      <w:proofErr w:type="spellStart"/>
      <w:r w:rsidRPr="00830CD9">
        <w:rPr>
          <w:rFonts w:cs="Arial"/>
          <w:color w:val="000000"/>
          <w:szCs w:val="20"/>
          <w:lang w:val="sl-SI"/>
        </w:rPr>
        <w:t>eDavkov</w:t>
      </w:r>
      <w:proofErr w:type="spellEnd"/>
      <w:r w:rsidRPr="00830CD9">
        <w:rPr>
          <w:rFonts w:cs="Arial"/>
          <w:color w:val="000000"/>
          <w:szCs w:val="20"/>
          <w:lang w:val="sl-SI"/>
        </w:rPr>
        <w:t>. Prav tako so na tej spletni strani podane vse potrebne informacije in pojasnila, ki jih zavezan</w:t>
      </w:r>
      <w:r w:rsidR="004E7A8F" w:rsidRPr="00830CD9">
        <w:rPr>
          <w:rFonts w:cs="Arial"/>
          <w:color w:val="000000"/>
          <w:szCs w:val="20"/>
          <w:lang w:val="sl-SI"/>
        </w:rPr>
        <w:t>ci</w:t>
      </w:r>
      <w:r w:rsidRPr="00830CD9">
        <w:rPr>
          <w:rFonts w:cs="Arial"/>
          <w:color w:val="000000"/>
          <w:szCs w:val="20"/>
          <w:lang w:val="sl-SI"/>
        </w:rPr>
        <w:t xml:space="preserve"> potrebuje</w:t>
      </w:r>
      <w:r w:rsidR="004E7A8F" w:rsidRPr="00830CD9">
        <w:rPr>
          <w:rFonts w:cs="Arial"/>
          <w:color w:val="000000"/>
          <w:szCs w:val="20"/>
          <w:lang w:val="sl-SI"/>
        </w:rPr>
        <w:t>jo</w:t>
      </w:r>
      <w:r w:rsidRPr="00830CD9">
        <w:rPr>
          <w:rFonts w:cs="Arial"/>
          <w:color w:val="000000"/>
          <w:szCs w:val="20"/>
          <w:lang w:val="sl-SI"/>
        </w:rPr>
        <w:t xml:space="preserve"> za vpogled v knjigovodske podatke. Vstop v </w:t>
      </w:r>
      <w:proofErr w:type="spellStart"/>
      <w:r w:rsidRPr="00830CD9">
        <w:rPr>
          <w:rFonts w:cs="Arial"/>
          <w:color w:val="000000"/>
          <w:szCs w:val="20"/>
          <w:lang w:val="sl-SI"/>
        </w:rPr>
        <w:t>eKartico</w:t>
      </w:r>
      <w:proofErr w:type="spellEnd"/>
      <w:r w:rsidRPr="00830CD9">
        <w:rPr>
          <w:rFonts w:cs="Arial"/>
          <w:color w:val="000000"/>
          <w:szCs w:val="20"/>
          <w:lang w:val="sl-SI"/>
        </w:rPr>
        <w:t xml:space="preserve"> je možen z vnosom obveznih parametrov, to je davčne številke in leta, za kater</w:t>
      </w:r>
      <w:r w:rsidR="00830CD9" w:rsidRPr="00830CD9">
        <w:rPr>
          <w:rFonts w:cs="Arial"/>
          <w:color w:val="000000"/>
          <w:szCs w:val="20"/>
          <w:lang w:val="sl-SI"/>
        </w:rPr>
        <w:t>ega</w:t>
      </w:r>
      <w:r w:rsidR="004E7A8F" w:rsidRPr="00830CD9">
        <w:rPr>
          <w:rFonts w:cs="Arial"/>
          <w:color w:val="000000"/>
          <w:szCs w:val="20"/>
          <w:lang w:val="sl-SI"/>
        </w:rPr>
        <w:t xml:space="preserve"> se</w:t>
      </w:r>
      <w:r w:rsidRPr="00830CD9">
        <w:rPr>
          <w:rFonts w:cs="Arial"/>
          <w:color w:val="000000"/>
          <w:szCs w:val="20"/>
          <w:lang w:val="sl-SI"/>
        </w:rPr>
        <w:t xml:space="preserve"> pregleduje</w:t>
      </w:r>
      <w:r w:rsidR="004E7A8F" w:rsidRPr="00830CD9">
        <w:rPr>
          <w:rFonts w:cs="Arial"/>
          <w:color w:val="000000"/>
          <w:szCs w:val="20"/>
          <w:lang w:val="sl-SI"/>
        </w:rPr>
        <w:t>jo</w:t>
      </w:r>
      <w:r w:rsidRPr="00830CD9">
        <w:rPr>
          <w:rFonts w:cs="Arial"/>
          <w:color w:val="000000"/>
          <w:szCs w:val="20"/>
          <w:lang w:val="sl-SI"/>
        </w:rPr>
        <w:t xml:space="preserve"> podatk</w:t>
      </w:r>
      <w:r w:rsidR="004E7A8F" w:rsidRPr="00830CD9">
        <w:rPr>
          <w:rFonts w:cs="Arial"/>
          <w:color w:val="000000"/>
          <w:szCs w:val="20"/>
          <w:lang w:val="sl-SI"/>
        </w:rPr>
        <w:t>i</w:t>
      </w:r>
      <w:r w:rsidRPr="00830CD9">
        <w:rPr>
          <w:rFonts w:cs="Arial"/>
          <w:color w:val="000000"/>
          <w:szCs w:val="20"/>
          <w:lang w:val="sl-SI"/>
        </w:rPr>
        <w:t>. Aplikacija omogoča tudi izračun zamudnih obresti.</w:t>
      </w:r>
    </w:p>
    <w:p w:rsidR="00BE159A" w:rsidRPr="00830CD9" w:rsidRDefault="00BE159A" w:rsidP="00D52A1A">
      <w:pPr>
        <w:jc w:val="both"/>
        <w:rPr>
          <w:rFonts w:cs="Arial"/>
          <w:color w:val="000000"/>
          <w:szCs w:val="20"/>
          <w:lang w:val="sl-SI"/>
        </w:rPr>
      </w:pPr>
    </w:p>
    <w:p w:rsidR="00D52A1A" w:rsidRPr="00830CD9" w:rsidRDefault="00D52A1A" w:rsidP="00830CD9">
      <w:pPr>
        <w:jc w:val="both"/>
        <w:rPr>
          <w:rFonts w:cs="Arial"/>
          <w:szCs w:val="20"/>
          <w:lang w:val="sl-SI"/>
        </w:rPr>
      </w:pPr>
      <w:r w:rsidRPr="00830CD9">
        <w:rPr>
          <w:rFonts w:cs="Arial"/>
          <w:szCs w:val="20"/>
          <w:lang w:val="sl-SI"/>
        </w:rPr>
        <w:t>Zavezance</w:t>
      </w:r>
      <w:r w:rsidR="00830CD9" w:rsidRPr="00830CD9">
        <w:rPr>
          <w:rFonts w:cs="Arial"/>
          <w:szCs w:val="20"/>
          <w:lang w:val="sl-SI"/>
        </w:rPr>
        <w:t>m</w:t>
      </w:r>
      <w:r w:rsidRPr="00830CD9">
        <w:rPr>
          <w:rFonts w:cs="Arial"/>
          <w:szCs w:val="20"/>
          <w:lang w:val="sl-SI"/>
        </w:rPr>
        <w:t xml:space="preserve">, ki so uporabniki </w:t>
      </w:r>
      <w:proofErr w:type="spellStart"/>
      <w:r w:rsidRPr="00830CD9">
        <w:rPr>
          <w:rFonts w:cs="Arial"/>
          <w:szCs w:val="20"/>
          <w:lang w:val="sl-SI"/>
        </w:rPr>
        <w:t>eDavkov</w:t>
      </w:r>
      <w:proofErr w:type="spellEnd"/>
      <w:r w:rsidRPr="00830CD9">
        <w:rPr>
          <w:rFonts w:cs="Arial"/>
          <w:szCs w:val="20"/>
          <w:lang w:val="sl-SI"/>
        </w:rPr>
        <w:t xml:space="preserve">, </w:t>
      </w:r>
      <w:r w:rsidR="00830CD9" w:rsidRPr="00830CD9">
        <w:rPr>
          <w:rFonts w:cs="Arial"/>
          <w:szCs w:val="20"/>
          <w:lang w:val="sl-SI"/>
        </w:rPr>
        <w:t xml:space="preserve">od 1. 8. 2014 </w:t>
      </w:r>
      <w:r w:rsidRPr="00830CD9">
        <w:rPr>
          <w:rFonts w:cs="Arial"/>
          <w:szCs w:val="20"/>
          <w:lang w:val="sl-SI"/>
        </w:rPr>
        <w:t xml:space="preserve">vročamo opomine preko portala </w:t>
      </w:r>
      <w:proofErr w:type="spellStart"/>
      <w:r w:rsidRPr="00830CD9">
        <w:rPr>
          <w:rFonts w:cs="Arial"/>
          <w:szCs w:val="20"/>
          <w:lang w:val="sl-SI"/>
        </w:rPr>
        <w:t>eDavki</w:t>
      </w:r>
      <w:proofErr w:type="spellEnd"/>
      <w:r w:rsidRPr="00830CD9">
        <w:rPr>
          <w:rFonts w:cs="Arial"/>
          <w:szCs w:val="20"/>
          <w:lang w:val="sl-SI"/>
        </w:rPr>
        <w:t xml:space="preserve">. </w:t>
      </w:r>
      <w:r w:rsidRPr="00830CD9">
        <w:rPr>
          <w:rFonts w:cs="Arial"/>
          <w:color w:val="000000"/>
          <w:szCs w:val="20"/>
          <w:lang w:val="sl-SI"/>
        </w:rPr>
        <w:t>Fizičnim osebam, ki še nis</w:t>
      </w:r>
      <w:r w:rsidR="004E7A8F" w:rsidRPr="00830CD9">
        <w:rPr>
          <w:rFonts w:cs="Arial"/>
          <w:color w:val="000000"/>
          <w:szCs w:val="20"/>
          <w:lang w:val="sl-SI"/>
        </w:rPr>
        <w:t>o</w:t>
      </w:r>
      <w:r w:rsidRPr="00830CD9">
        <w:rPr>
          <w:rFonts w:cs="Arial"/>
          <w:color w:val="000000"/>
          <w:szCs w:val="20"/>
          <w:lang w:val="sl-SI"/>
        </w:rPr>
        <w:t xml:space="preserve"> uporabniki </w:t>
      </w:r>
      <w:proofErr w:type="spellStart"/>
      <w:r w:rsidRPr="00830CD9">
        <w:rPr>
          <w:rFonts w:cs="Arial"/>
          <w:color w:val="000000"/>
          <w:szCs w:val="20"/>
          <w:lang w:val="sl-SI"/>
        </w:rPr>
        <w:t>eDavkov</w:t>
      </w:r>
      <w:proofErr w:type="spellEnd"/>
      <w:r w:rsidR="00830CD9" w:rsidRPr="00830CD9">
        <w:rPr>
          <w:rFonts w:cs="Arial"/>
          <w:color w:val="000000"/>
          <w:szCs w:val="20"/>
          <w:lang w:val="sl-SI"/>
        </w:rPr>
        <w:t>,</w:t>
      </w:r>
      <w:r w:rsidRPr="00830CD9">
        <w:rPr>
          <w:rFonts w:cs="Arial"/>
          <w:color w:val="000000"/>
          <w:szCs w:val="20"/>
          <w:lang w:val="sl-SI"/>
        </w:rPr>
        <w:t xml:space="preserve"> davčni organ priporoča, da to postane</w:t>
      </w:r>
      <w:r w:rsidR="004E7A8F" w:rsidRPr="00830CD9">
        <w:rPr>
          <w:rFonts w:cs="Arial"/>
          <w:color w:val="000000"/>
          <w:szCs w:val="20"/>
          <w:lang w:val="sl-SI"/>
        </w:rPr>
        <w:t>jo</w:t>
      </w:r>
      <w:r w:rsidRPr="00830CD9">
        <w:rPr>
          <w:rFonts w:cs="Arial"/>
          <w:color w:val="000000"/>
          <w:szCs w:val="20"/>
          <w:lang w:val="sl-SI"/>
        </w:rPr>
        <w:t>. Na ta način lahko osebno in kadarkoli uporablja</w:t>
      </w:r>
      <w:r w:rsidR="004E7A8F" w:rsidRPr="00830CD9">
        <w:rPr>
          <w:rFonts w:cs="Arial"/>
          <w:color w:val="000000"/>
          <w:szCs w:val="20"/>
          <w:lang w:val="sl-SI"/>
        </w:rPr>
        <w:t>jo</w:t>
      </w:r>
      <w:r w:rsidRPr="00830CD9">
        <w:rPr>
          <w:rFonts w:cs="Arial"/>
          <w:color w:val="000000"/>
          <w:szCs w:val="20"/>
          <w:lang w:val="sl-SI"/>
        </w:rPr>
        <w:t xml:space="preserve"> vse že obstoječe storitve in storitve, ki jih namerava davčni organ ponuditi v bodoče. Več o vložitvi pristopnice za elektronsko prejemanje izhodnih dokumentov lah</w:t>
      </w:r>
      <w:r w:rsidR="00830CD9" w:rsidRPr="00830CD9">
        <w:rPr>
          <w:rFonts w:cs="Arial"/>
          <w:color w:val="000000"/>
          <w:szCs w:val="20"/>
          <w:lang w:val="sl-SI"/>
        </w:rPr>
        <w:t xml:space="preserve">ko preberete na portalu </w:t>
      </w:r>
      <w:proofErr w:type="spellStart"/>
      <w:r w:rsidR="00830CD9" w:rsidRPr="00830CD9">
        <w:rPr>
          <w:rFonts w:cs="Arial"/>
          <w:color w:val="000000"/>
          <w:szCs w:val="20"/>
          <w:lang w:val="sl-SI"/>
        </w:rPr>
        <w:t>eDavki</w:t>
      </w:r>
      <w:proofErr w:type="spellEnd"/>
      <w:r w:rsidR="00830CD9" w:rsidRPr="00830CD9">
        <w:rPr>
          <w:rFonts w:cs="Arial"/>
          <w:color w:val="000000"/>
          <w:szCs w:val="20"/>
          <w:lang w:val="sl-SI"/>
        </w:rPr>
        <w:t xml:space="preserve"> </w:t>
      </w:r>
      <w:hyperlink r:id="rId18" w:history="1">
        <w:r w:rsidRPr="00830CD9">
          <w:rPr>
            <w:rStyle w:val="Hiperpovezava"/>
            <w:rFonts w:cs="Arial"/>
            <w:szCs w:val="20"/>
            <w:lang w:val="sl-SI"/>
          </w:rPr>
          <w:t>http://edavki.durs.si/OpenPortal/Pages/Notices/NoticeDetail.aspx?id=938</w:t>
        </w:r>
      </w:hyperlink>
      <w:r w:rsidRPr="00830CD9">
        <w:rPr>
          <w:rFonts w:cs="Arial"/>
          <w:color w:val="000000"/>
          <w:szCs w:val="20"/>
          <w:lang w:val="sl-SI"/>
        </w:rPr>
        <w:t>.</w:t>
      </w:r>
    </w:p>
    <w:p w:rsidR="004F2CD3" w:rsidRPr="00830CD9" w:rsidRDefault="004F2CD3" w:rsidP="00D52A1A">
      <w:pPr>
        <w:pStyle w:val="Navadensplet"/>
        <w:spacing w:line="276" w:lineRule="auto"/>
        <w:jc w:val="both"/>
        <w:rPr>
          <w:rStyle w:val="st1"/>
          <w:rFonts w:ascii="Arial" w:hAnsi="Arial" w:cs="Arial"/>
          <w:bCs/>
          <w:sz w:val="20"/>
          <w:szCs w:val="20"/>
        </w:rPr>
      </w:pPr>
    </w:p>
    <w:p w:rsidR="004F2CD3" w:rsidRPr="00830CD9" w:rsidRDefault="004F2CD3" w:rsidP="004F2CD3">
      <w:pPr>
        <w:jc w:val="both"/>
        <w:rPr>
          <w:color w:val="7030A0"/>
          <w:szCs w:val="20"/>
          <w:lang w:val="sl-SI"/>
        </w:rPr>
      </w:pPr>
      <w:bookmarkStart w:id="2" w:name="c12722"/>
      <w:bookmarkEnd w:id="2"/>
      <w:r w:rsidRPr="00830CD9">
        <w:rPr>
          <w:szCs w:val="20"/>
          <w:lang w:val="sl-SI"/>
        </w:rPr>
        <w:t xml:space="preserve">Finančna uprava RS pred začetkom davčne izvršbe dolžnikom pošilja tudi opomine za plačilo </w:t>
      </w:r>
      <w:r w:rsidRPr="00830CD9">
        <w:rPr>
          <w:b/>
          <w:szCs w:val="20"/>
          <w:lang w:val="sl-SI"/>
        </w:rPr>
        <w:t xml:space="preserve">drugih denarnih nedavčnih obveznosti, </w:t>
      </w:r>
      <w:r w:rsidRPr="00830CD9">
        <w:rPr>
          <w:szCs w:val="20"/>
          <w:lang w:val="sl-SI"/>
        </w:rPr>
        <w:t xml:space="preserve">za izterjavo katerih je pristojen davčni organ. V opominu so zajete neplačane obveznosti po posameznem predlogu za izvršbo, prejetem s strani predlagatelja. </w:t>
      </w:r>
      <w:r w:rsidRPr="00830CD9">
        <w:rPr>
          <w:rFonts w:eastAsia="Calibri" w:cs="Arial"/>
          <w:szCs w:val="20"/>
          <w:lang w:val="sl-SI"/>
        </w:rPr>
        <w:t>V kolikor gre za obrestovane obveznosti so v opominu obračunane tudi zamudne obresti do vključno datuma izdaje opomina.</w:t>
      </w:r>
    </w:p>
    <w:p w:rsidR="004F2CD3" w:rsidRPr="00830CD9" w:rsidRDefault="004F2CD3" w:rsidP="004F2CD3">
      <w:pPr>
        <w:jc w:val="both"/>
        <w:rPr>
          <w:rFonts w:cs="Arial"/>
          <w:color w:val="7030A0"/>
          <w:szCs w:val="20"/>
          <w:lang w:val="sl-SI"/>
        </w:rPr>
      </w:pPr>
    </w:p>
    <w:p w:rsidR="004F2CD3" w:rsidRPr="00830CD9" w:rsidRDefault="004F2CD3" w:rsidP="004F2CD3">
      <w:pPr>
        <w:jc w:val="both"/>
        <w:rPr>
          <w:rFonts w:eastAsia="Calibri" w:cs="Arial"/>
          <w:szCs w:val="20"/>
          <w:lang w:val="sl-SI"/>
        </w:rPr>
      </w:pPr>
      <w:r w:rsidRPr="00830CD9">
        <w:rPr>
          <w:rFonts w:eastAsia="Calibri" w:cs="Arial"/>
          <w:color w:val="000000"/>
          <w:szCs w:val="20"/>
          <w:lang w:val="sl-SI" w:eastAsia="sl-SI"/>
        </w:rPr>
        <w:t xml:space="preserve">Na ta način se </w:t>
      </w:r>
      <w:r w:rsidR="0024389B" w:rsidRPr="00830CD9">
        <w:rPr>
          <w:rFonts w:eastAsia="Calibri" w:cs="Arial"/>
          <w:color w:val="000000"/>
          <w:szCs w:val="20"/>
          <w:lang w:val="sl-SI" w:eastAsia="sl-SI"/>
        </w:rPr>
        <w:t>dolžniku</w:t>
      </w:r>
      <w:r w:rsidRPr="00830CD9">
        <w:rPr>
          <w:rFonts w:eastAsia="Calibri" w:cs="Arial"/>
          <w:color w:val="000000"/>
          <w:szCs w:val="20"/>
          <w:lang w:val="sl-SI" w:eastAsia="sl-SI"/>
        </w:rPr>
        <w:t xml:space="preserve"> </w:t>
      </w:r>
      <w:r w:rsidR="00A111C9" w:rsidRPr="00830CD9">
        <w:rPr>
          <w:rFonts w:eastAsia="Calibri" w:cs="Arial"/>
          <w:szCs w:val="20"/>
          <w:lang w:val="sl-SI"/>
        </w:rPr>
        <w:t xml:space="preserve">omogoči, da </w:t>
      </w:r>
      <w:r w:rsidRPr="00830CD9">
        <w:rPr>
          <w:rFonts w:eastAsia="Calibri" w:cs="Arial"/>
          <w:szCs w:val="20"/>
          <w:lang w:val="sl-SI"/>
        </w:rPr>
        <w:t xml:space="preserve"> svojo dolgovano nedavčno obveznost prostovoljno poravna in se s tem izogne stroškom davčne izvršbe oziroma dokaže, da je svojo obveznost že izpolnil predlagatelju oziroma je-le ta ugasnila . </w:t>
      </w:r>
    </w:p>
    <w:p w:rsidR="004F2CD3" w:rsidRPr="00830CD9" w:rsidRDefault="004F2CD3" w:rsidP="004F2CD3">
      <w:pPr>
        <w:spacing w:line="260" w:lineRule="exact"/>
        <w:jc w:val="both"/>
        <w:rPr>
          <w:rFonts w:eastAsia="Calibri" w:cs="Arial"/>
          <w:szCs w:val="20"/>
          <w:lang w:val="sl-SI"/>
        </w:rPr>
      </w:pPr>
    </w:p>
    <w:p w:rsidR="004F2CD3" w:rsidRPr="00830CD9" w:rsidRDefault="004F2CD3" w:rsidP="004F2CD3">
      <w:pPr>
        <w:jc w:val="both"/>
        <w:rPr>
          <w:szCs w:val="20"/>
          <w:lang w:val="sl-SI"/>
        </w:rPr>
      </w:pPr>
      <w:r w:rsidRPr="00830CD9">
        <w:rPr>
          <w:szCs w:val="20"/>
          <w:lang w:val="sl-SI"/>
        </w:rPr>
        <w:t xml:space="preserve">Opomini za druge denarne nedavčne obveznosti se ne pošiljajo preko portala </w:t>
      </w:r>
      <w:proofErr w:type="spellStart"/>
      <w:r w:rsidRPr="00830CD9">
        <w:rPr>
          <w:szCs w:val="20"/>
          <w:lang w:val="sl-SI"/>
        </w:rPr>
        <w:t>eDavki</w:t>
      </w:r>
      <w:proofErr w:type="spellEnd"/>
      <w:r w:rsidRPr="00830CD9">
        <w:rPr>
          <w:szCs w:val="20"/>
          <w:lang w:val="sl-SI"/>
        </w:rPr>
        <w:t>, temveč po pošti, z navadno vročitvijo. Opominu je v tem primeru priložen tudi univerzalni plačilni nalog</w:t>
      </w:r>
    </w:p>
    <w:p w:rsidR="004F2CD3" w:rsidRPr="00830CD9" w:rsidRDefault="004F2CD3" w:rsidP="004F2CD3">
      <w:pPr>
        <w:spacing w:line="260" w:lineRule="exact"/>
        <w:jc w:val="both"/>
        <w:rPr>
          <w:rFonts w:eastAsia="Calibri" w:cs="Arial"/>
          <w:szCs w:val="20"/>
          <w:lang w:val="sl-SI"/>
        </w:rPr>
      </w:pPr>
    </w:p>
    <w:p w:rsidR="004F2CD3" w:rsidRPr="00830CD9" w:rsidRDefault="004F2CD3" w:rsidP="004F2CD3">
      <w:pPr>
        <w:spacing w:line="260" w:lineRule="exact"/>
        <w:jc w:val="both"/>
        <w:rPr>
          <w:rFonts w:eastAsia="Calibri" w:cs="Arial"/>
          <w:szCs w:val="20"/>
          <w:lang w:val="sl-SI"/>
        </w:rPr>
      </w:pPr>
      <w:r w:rsidRPr="00830CD9">
        <w:rPr>
          <w:rFonts w:eastAsia="Calibri" w:cs="Arial"/>
          <w:szCs w:val="20"/>
          <w:lang w:val="sl-SI"/>
        </w:rPr>
        <w:t xml:space="preserve">Podatek o višini dolga v posamezni zadevi izterjave nedavčnih obveznosti lahko dolžniki pridobijo tudi na spletnem naslovu </w:t>
      </w:r>
      <w:hyperlink r:id="rId19" w:history="1">
        <w:r w:rsidRPr="00830CD9">
          <w:rPr>
            <w:rStyle w:val="Hiperpovezava"/>
            <w:rFonts w:cs="Arial"/>
            <w:szCs w:val="20"/>
            <w:lang w:val="sl-SI"/>
          </w:rPr>
          <w:t>http://www.</w:t>
        </w:r>
        <w:r w:rsidRPr="00830CD9">
          <w:rPr>
            <w:rStyle w:val="Hiperpovezava"/>
            <w:szCs w:val="20"/>
            <w:lang w:val="sl-SI"/>
          </w:rPr>
          <w:t>fu.</w:t>
        </w:r>
        <w:r w:rsidRPr="00830CD9">
          <w:rPr>
            <w:rStyle w:val="Hiperpovezava"/>
            <w:rFonts w:cs="Arial"/>
            <w:szCs w:val="20"/>
            <w:lang w:val="sl-SI"/>
          </w:rPr>
          <w:t>gov.si</w:t>
        </w:r>
      </w:hyperlink>
      <w:r w:rsidRPr="00830CD9">
        <w:rPr>
          <w:rFonts w:eastAsia="Calibri" w:cs="Arial"/>
          <w:szCs w:val="20"/>
          <w:lang w:val="sl-SI"/>
        </w:rPr>
        <w:t xml:space="preserve"> na povezavi e-izvršbe za dolžnike </w:t>
      </w:r>
      <w:r w:rsidRPr="00830CD9">
        <w:rPr>
          <w:rFonts w:eastAsia="Calibri" w:cs="Arial"/>
          <w:szCs w:val="20"/>
          <w:lang w:val="sl-SI"/>
        </w:rPr>
        <w:lastRenderedPageBreak/>
        <w:t>(vnesti je potrebno podatek o številki zadeve, npr. opomina in svoj osebni podatek – davčno številko ali EMŠO).</w:t>
      </w:r>
    </w:p>
    <w:p w:rsidR="00F079C5" w:rsidRPr="00830CD9" w:rsidRDefault="00F079C5" w:rsidP="004B112D">
      <w:pPr>
        <w:jc w:val="both"/>
        <w:rPr>
          <w:szCs w:val="20"/>
          <w:lang w:val="sl-SI"/>
        </w:rPr>
      </w:pPr>
    </w:p>
    <w:p w:rsidR="00CA699D" w:rsidRPr="00830CD9" w:rsidRDefault="00CA699D" w:rsidP="004B112D">
      <w:pPr>
        <w:jc w:val="both"/>
        <w:rPr>
          <w:szCs w:val="20"/>
          <w:lang w:val="sl-SI"/>
        </w:rPr>
      </w:pPr>
    </w:p>
    <w:p w:rsidR="00F079C5" w:rsidRPr="00AA3CD1" w:rsidRDefault="00AA3CD1" w:rsidP="00AA3CD1">
      <w:pPr>
        <w:pStyle w:val="FURSnaslov1"/>
        <w:rPr>
          <w:lang w:val="sl-SI"/>
        </w:rPr>
      </w:pPr>
      <w:bookmarkStart w:id="3" w:name="_Toc417300820"/>
      <w:r w:rsidRPr="00AA3CD1">
        <w:rPr>
          <w:lang w:val="sl-SI"/>
        </w:rPr>
        <w:t>1.1</w:t>
      </w:r>
      <w:r w:rsidR="00F079C5" w:rsidRPr="00AA3CD1">
        <w:rPr>
          <w:lang w:val="sl-SI"/>
        </w:rPr>
        <w:t xml:space="preserve"> </w:t>
      </w:r>
      <w:r w:rsidR="00B224D7" w:rsidRPr="00AA3CD1">
        <w:rPr>
          <w:lang w:val="sl-SI"/>
        </w:rPr>
        <w:t>Zamudne obresti</w:t>
      </w:r>
      <w:bookmarkEnd w:id="3"/>
    </w:p>
    <w:p w:rsidR="00B224D7" w:rsidRPr="00AA3CD1" w:rsidRDefault="00B224D7" w:rsidP="00B224D7">
      <w:pPr>
        <w:jc w:val="both"/>
        <w:rPr>
          <w:lang w:val="sl-SI"/>
        </w:rPr>
      </w:pPr>
    </w:p>
    <w:p w:rsidR="00B224D7" w:rsidRPr="00AA3CD1" w:rsidRDefault="00BE159A" w:rsidP="00B224D7">
      <w:pPr>
        <w:jc w:val="both"/>
        <w:rPr>
          <w:lang w:val="sl-SI"/>
        </w:rPr>
      </w:pPr>
      <w:r w:rsidRPr="00AA3CD1">
        <w:rPr>
          <w:lang w:val="sl-SI"/>
        </w:rPr>
        <w:t>Od davkov, ki jih zavezanec ne poravna v predpisanem roku, se plačajo zamudne obresti</w:t>
      </w:r>
      <w:r w:rsidR="00B224D7" w:rsidRPr="00AA3CD1">
        <w:rPr>
          <w:lang w:val="sl-SI"/>
        </w:rPr>
        <w:t xml:space="preserve"> v skladu s </w:t>
      </w:r>
      <w:r w:rsidRPr="00AA3CD1">
        <w:rPr>
          <w:lang w:val="sl-SI"/>
        </w:rPr>
        <w:t xml:space="preserve">prvim odstavkom </w:t>
      </w:r>
      <w:r w:rsidR="00B224D7" w:rsidRPr="00AA3CD1">
        <w:rPr>
          <w:lang w:val="sl-SI"/>
        </w:rPr>
        <w:t>96. člen</w:t>
      </w:r>
      <w:r w:rsidRPr="00AA3CD1">
        <w:rPr>
          <w:lang w:val="sl-SI"/>
        </w:rPr>
        <w:t>a</w:t>
      </w:r>
      <w:r w:rsidR="00B224D7" w:rsidRPr="00AA3CD1">
        <w:rPr>
          <w:lang w:val="sl-SI"/>
        </w:rPr>
        <w:t xml:space="preserve"> </w:t>
      </w:r>
      <w:hyperlink r:id="rId20" w:tooltip="Opens external link in new window" w:history="1">
        <w:r w:rsidR="00B224D7" w:rsidRPr="00AA3CD1">
          <w:rPr>
            <w:lang w:val="sl-SI"/>
          </w:rPr>
          <w:t>Zakona o davčnem postopku</w:t>
        </w:r>
      </w:hyperlink>
      <w:r w:rsidR="00830CD9">
        <w:rPr>
          <w:lang w:val="sl-SI"/>
        </w:rPr>
        <w:t>,</w:t>
      </w:r>
      <w:r w:rsidRPr="00AA3CD1">
        <w:rPr>
          <w:lang w:val="sl-SI"/>
        </w:rPr>
        <w:t xml:space="preserve"> in sicer se</w:t>
      </w:r>
      <w:r w:rsidR="00B224D7" w:rsidRPr="00AA3CD1">
        <w:rPr>
          <w:lang w:val="sl-SI"/>
        </w:rPr>
        <w:t xml:space="preserve"> obračunajo po 0,0247 odstotni dnevni obrestni meri. FURS ne pošilja posebnih obračunov za zamudne obresti.</w:t>
      </w:r>
      <w:r w:rsidR="00D52A1A" w:rsidRPr="00AA3CD1">
        <w:rPr>
          <w:lang w:val="sl-SI"/>
        </w:rPr>
        <w:t xml:space="preserve"> </w:t>
      </w:r>
      <w:r w:rsidR="00B224D7" w:rsidRPr="00AA3CD1">
        <w:rPr>
          <w:lang w:val="sl-SI"/>
        </w:rPr>
        <w:t xml:space="preserve">V kolikor zavezanec obveznost poravna po </w:t>
      </w:r>
      <w:r w:rsidR="00D52A1A" w:rsidRPr="00AA3CD1">
        <w:rPr>
          <w:lang w:val="sl-SI"/>
        </w:rPr>
        <w:t xml:space="preserve">roku neto </w:t>
      </w:r>
      <w:r w:rsidR="00B224D7" w:rsidRPr="00AA3CD1">
        <w:rPr>
          <w:lang w:val="sl-SI"/>
        </w:rPr>
        <w:t>zapadlosti</w:t>
      </w:r>
      <w:r w:rsidR="00D52A1A" w:rsidRPr="00AA3CD1">
        <w:rPr>
          <w:lang w:val="sl-SI"/>
        </w:rPr>
        <w:t xml:space="preserve"> v plačilo</w:t>
      </w:r>
      <w:r w:rsidR="00B224D7" w:rsidRPr="00AA3CD1">
        <w:rPr>
          <w:lang w:val="sl-SI"/>
        </w:rPr>
        <w:t xml:space="preserve">, mora od dneva izdaje opomina do dneva plačila obračunati </w:t>
      </w:r>
      <w:r w:rsidR="00D52A1A" w:rsidRPr="00AA3CD1">
        <w:rPr>
          <w:lang w:val="sl-SI"/>
        </w:rPr>
        <w:t xml:space="preserve">zakonite </w:t>
      </w:r>
      <w:r w:rsidR="00B224D7" w:rsidRPr="00AA3CD1">
        <w:rPr>
          <w:lang w:val="sl-SI"/>
        </w:rPr>
        <w:t>zamudne obresti in jih poravnati skupaj z glavnico.</w:t>
      </w:r>
    </w:p>
    <w:p w:rsidR="00BE159A" w:rsidRPr="00AA3CD1" w:rsidRDefault="00BE159A" w:rsidP="00B224D7">
      <w:pPr>
        <w:jc w:val="both"/>
        <w:rPr>
          <w:lang w:val="sl-SI"/>
        </w:rPr>
      </w:pPr>
    </w:p>
    <w:p w:rsidR="00BE159A" w:rsidRPr="00AA3CD1" w:rsidRDefault="00BE159A" w:rsidP="00BE159A">
      <w:pPr>
        <w:jc w:val="both"/>
        <w:rPr>
          <w:lang w:val="sl-SI"/>
        </w:rPr>
      </w:pPr>
      <w:r w:rsidRPr="00AA3CD1">
        <w:rPr>
          <w:lang w:val="sl-SI"/>
        </w:rPr>
        <w:t>Pojasnjujemo, da za obdobje od izvedbe plačila do datuma zapadlosti obveznosti, zavezancu ne pripadajo pozitivne zamudne obresti, saj obveznost poravna prostovoljno, pred rokom zapadlosti. Pozitivne obresti se izračunavajo le ob vračilu obveznosti na podlagi odločbe ali na podlagi predloženega obračuna, če se preveč plačani znesek, ki presega 10 EUR, ne vrne v 30 dneh od dneva vročitve odločbe oziroma od dneva predložitve obračuna.</w:t>
      </w:r>
    </w:p>
    <w:p w:rsidR="00AA3CD1" w:rsidRPr="00AA3CD1" w:rsidRDefault="00AA3CD1" w:rsidP="00BE159A">
      <w:pPr>
        <w:jc w:val="both"/>
        <w:rPr>
          <w:lang w:val="sl-SI"/>
        </w:rPr>
      </w:pPr>
    </w:p>
    <w:p w:rsidR="00AA3CD1" w:rsidRPr="00AA3CD1" w:rsidRDefault="00AA3CD1" w:rsidP="00BE159A">
      <w:pPr>
        <w:jc w:val="both"/>
        <w:rPr>
          <w:lang w:val="sl-SI"/>
        </w:rPr>
      </w:pPr>
    </w:p>
    <w:p w:rsidR="00F079C5" w:rsidRPr="00AA3CD1" w:rsidRDefault="00BE159A" w:rsidP="004B112D">
      <w:pPr>
        <w:pStyle w:val="FURSnaslov1"/>
        <w:rPr>
          <w:lang w:val="sl-SI"/>
        </w:rPr>
      </w:pPr>
      <w:bookmarkStart w:id="4" w:name="_Toc417300821"/>
      <w:r w:rsidRPr="00AA3CD1">
        <w:rPr>
          <w:lang w:val="sl-SI"/>
        </w:rPr>
        <w:t>1.</w:t>
      </w:r>
      <w:r w:rsidR="00AA3CD1" w:rsidRPr="00AA3CD1">
        <w:rPr>
          <w:lang w:val="sl-SI"/>
        </w:rPr>
        <w:t>2</w:t>
      </w:r>
      <w:r w:rsidR="00F079C5" w:rsidRPr="00AA3CD1">
        <w:rPr>
          <w:lang w:val="sl-SI"/>
        </w:rPr>
        <w:t xml:space="preserve"> </w:t>
      </w:r>
      <w:r w:rsidR="00175D2E" w:rsidRPr="00AA3CD1">
        <w:rPr>
          <w:lang w:val="sl-SI"/>
        </w:rPr>
        <w:t>P</w:t>
      </w:r>
      <w:r w:rsidRPr="00AA3CD1">
        <w:rPr>
          <w:lang w:val="sl-SI"/>
        </w:rPr>
        <w:t>lačila po izdanem opominu</w:t>
      </w:r>
      <w:bookmarkEnd w:id="4"/>
    </w:p>
    <w:p w:rsidR="00F079C5" w:rsidRPr="00AA3CD1" w:rsidRDefault="00F079C5" w:rsidP="00E57198">
      <w:pPr>
        <w:jc w:val="both"/>
        <w:rPr>
          <w:lang w:val="sl-SI"/>
        </w:rPr>
      </w:pPr>
    </w:p>
    <w:p w:rsidR="00E859B3" w:rsidRPr="00AA3CD1" w:rsidRDefault="00E859B3" w:rsidP="00E859B3">
      <w:pPr>
        <w:jc w:val="both"/>
        <w:rPr>
          <w:rFonts w:cs="Arial"/>
          <w:lang w:val="sl-SI"/>
        </w:rPr>
      </w:pPr>
      <w:r w:rsidRPr="00AA3CD1">
        <w:rPr>
          <w:rFonts w:cs="Arial"/>
          <w:lang w:val="sl-SI"/>
        </w:rPr>
        <w:t xml:space="preserve">FURS z opominom poziva zavezanca, da </w:t>
      </w:r>
      <w:r w:rsidRPr="00AA3CD1">
        <w:rPr>
          <w:rFonts w:cs="Arial"/>
          <w:b/>
          <w:lang w:val="sl-SI"/>
        </w:rPr>
        <w:t>dolžni znesek, vključno s pripadajočimi zamudnimi obrestmi, obračunanimi do dneva plačila</w:t>
      </w:r>
      <w:r w:rsidRPr="00AA3CD1">
        <w:rPr>
          <w:rFonts w:cs="Arial"/>
          <w:lang w:val="sl-SI"/>
        </w:rPr>
        <w:t xml:space="preserve">, plača na posamezne podračune, v skladu s Pravilnikom o podračunih ter načinu plačevanja obveznih dajatev in drugih javnofinančnih prihodkov (Uradni list RS, št. 103/10, 48/11, (51/11 </w:t>
      </w:r>
      <w:proofErr w:type="spellStart"/>
      <w:r w:rsidRPr="00AA3CD1">
        <w:rPr>
          <w:rFonts w:cs="Arial"/>
          <w:lang w:val="sl-SI"/>
        </w:rPr>
        <w:t>popr</w:t>
      </w:r>
      <w:proofErr w:type="spellEnd"/>
      <w:r w:rsidRPr="00AA3CD1">
        <w:rPr>
          <w:rFonts w:cs="Arial"/>
          <w:lang w:val="sl-SI"/>
        </w:rPr>
        <w:t xml:space="preserve">.) in 102/12). </w:t>
      </w:r>
    </w:p>
    <w:p w:rsidR="00E859B3" w:rsidRPr="00AA3CD1" w:rsidRDefault="00E859B3" w:rsidP="00E859B3">
      <w:pPr>
        <w:jc w:val="both"/>
        <w:rPr>
          <w:rFonts w:cs="Arial"/>
          <w:lang w:val="sl-SI"/>
        </w:rPr>
      </w:pPr>
    </w:p>
    <w:p w:rsidR="00E859B3" w:rsidRPr="00AA3CD1" w:rsidRDefault="00E859B3" w:rsidP="00E859B3">
      <w:pPr>
        <w:jc w:val="both"/>
        <w:rPr>
          <w:rFonts w:cs="Arial"/>
          <w:lang w:val="sl-SI"/>
        </w:rPr>
      </w:pPr>
      <w:r w:rsidRPr="00AA3CD1">
        <w:rPr>
          <w:rFonts w:cs="Arial"/>
          <w:lang w:val="sl-SI"/>
        </w:rPr>
        <w:t xml:space="preserve">Na univerzalni plačilni nalog - UPN se obvezno vpiše koda namena plačila. Za plačila obveznih dajatev se uporablja koda </w:t>
      </w:r>
      <w:r w:rsidRPr="00AA3CD1">
        <w:rPr>
          <w:rFonts w:cs="Arial"/>
          <w:b/>
          <w:lang w:val="sl-SI"/>
        </w:rPr>
        <w:t>TAXS</w:t>
      </w:r>
      <w:r w:rsidRPr="00AA3CD1">
        <w:rPr>
          <w:rFonts w:cs="Arial"/>
          <w:lang w:val="sl-SI"/>
        </w:rPr>
        <w:t xml:space="preserve">. Seznam kod namenov plačil je objavljen na spletnih straneh UJP </w:t>
      </w:r>
      <w:r w:rsidRPr="00AA3CD1">
        <w:rPr>
          <w:rFonts w:cs="Arial"/>
          <w:b/>
          <w:lang w:val="sl-SI"/>
        </w:rPr>
        <w:t>http://www.ujp.gov.si</w:t>
      </w:r>
      <w:r w:rsidRPr="00AA3CD1">
        <w:rPr>
          <w:rFonts w:cs="Arial"/>
          <w:lang w:val="sl-SI"/>
        </w:rPr>
        <w:t xml:space="preserve">. Pri izpolnjevanju podatkov je v vseh primerih potrebno vpisati kodo BIC banke prejemnika, ki je za plačilo davkov </w:t>
      </w:r>
      <w:r w:rsidRPr="00AA3CD1">
        <w:rPr>
          <w:rFonts w:cs="Arial"/>
          <w:b/>
          <w:lang w:val="sl-SI"/>
        </w:rPr>
        <w:t>BSLJSI2X</w:t>
      </w:r>
      <w:r w:rsidRPr="00AA3CD1">
        <w:rPr>
          <w:rFonts w:cs="Arial"/>
          <w:lang w:val="sl-SI"/>
        </w:rPr>
        <w:t>.</w:t>
      </w:r>
    </w:p>
    <w:p w:rsidR="00E859B3" w:rsidRPr="00AA3CD1" w:rsidRDefault="00E859B3" w:rsidP="00E859B3">
      <w:pPr>
        <w:jc w:val="both"/>
        <w:rPr>
          <w:rFonts w:cs="Arial"/>
          <w:lang w:val="sl-SI"/>
        </w:rPr>
      </w:pPr>
    </w:p>
    <w:p w:rsidR="00B1456C" w:rsidRPr="00AA3CD1" w:rsidRDefault="00B1456C" w:rsidP="00E859B3">
      <w:pPr>
        <w:jc w:val="both"/>
        <w:rPr>
          <w:rFonts w:cs="Arial"/>
          <w:szCs w:val="20"/>
          <w:lang w:val="sl-SI"/>
        </w:rPr>
      </w:pPr>
      <w:r w:rsidRPr="00AA3CD1">
        <w:rPr>
          <w:rFonts w:cs="Arial"/>
          <w:szCs w:val="20"/>
          <w:lang w:val="sl-SI"/>
        </w:rPr>
        <w:t xml:space="preserve">Na opominu je navedena  številka </w:t>
      </w:r>
      <w:r w:rsidRPr="00AA3CD1">
        <w:rPr>
          <w:rFonts w:cs="Arial"/>
          <w:b/>
          <w:szCs w:val="20"/>
          <w:lang w:val="sl-SI"/>
        </w:rPr>
        <w:t>podračuna prejemnika</w:t>
      </w:r>
      <w:r w:rsidRPr="00AA3CD1">
        <w:rPr>
          <w:rFonts w:cs="Arial"/>
          <w:szCs w:val="20"/>
          <w:lang w:val="sl-SI"/>
        </w:rPr>
        <w:t xml:space="preserve"> - IBAN prejemnika ter </w:t>
      </w:r>
      <w:r w:rsidRPr="00AA3CD1">
        <w:rPr>
          <w:rFonts w:cs="Arial"/>
          <w:b/>
          <w:szCs w:val="20"/>
          <w:lang w:val="sl-SI"/>
        </w:rPr>
        <w:t>referenca</w:t>
      </w:r>
      <w:r w:rsidRPr="00AA3CD1">
        <w:rPr>
          <w:rFonts w:cs="Arial"/>
          <w:szCs w:val="20"/>
          <w:lang w:val="sl-SI"/>
        </w:rPr>
        <w:t xml:space="preserve"> (sklic) prejemnika davka, ki ga zavezanec navede na </w:t>
      </w:r>
      <w:r w:rsidR="00AE485F" w:rsidRPr="00AA3CD1">
        <w:rPr>
          <w:rFonts w:cs="Arial"/>
          <w:szCs w:val="20"/>
          <w:lang w:val="sl-SI"/>
        </w:rPr>
        <w:t>plačilnem</w:t>
      </w:r>
      <w:r w:rsidRPr="00AA3CD1">
        <w:rPr>
          <w:rFonts w:cs="Arial"/>
          <w:szCs w:val="20"/>
          <w:lang w:val="sl-SI"/>
        </w:rPr>
        <w:t xml:space="preserve"> </w:t>
      </w:r>
      <w:r w:rsidR="00AE485F" w:rsidRPr="00AA3CD1">
        <w:rPr>
          <w:rFonts w:cs="Arial"/>
          <w:szCs w:val="20"/>
          <w:lang w:val="sl-SI"/>
        </w:rPr>
        <w:t>nalogu za pravilno izvedbo</w:t>
      </w:r>
      <w:r w:rsidRPr="00AA3CD1">
        <w:rPr>
          <w:rFonts w:cs="Arial"/>
          <w:szCs w:val="20"/>
          <w:lang w:val="sl-SI"/>
        </w:rPr>
        <w:t xml:space="preserve"> plačil</w:t>
      </w:r>
      <w:r w:rsidR="00AE485F" w:rsidRPr="00AA3CD1">
        <w:rPr>
          <w:rFonts w:cs="Arial"/>
          <w:szCs w:val="20"/>
          <w:lang w:val="sl-SI"/>
        </w:rPr>
        <w:t>a</w:t>
      </w:r>
      <w:r w:rsidRPr="00AA3CD1">
        <w:rPr>
          <w:rFonts w:cs="Arial"/>
          <w:szCs w:val="20"/>
          <w:lang w:val="sl-SI"/>
        </w:rPr>
        <w:t xml:space="preserve"> obveznosti.</w:t>
      </w:r>
    </w:p>
    <w:p w:rsidR="00E859B3" w:rsidRPr="00AA3CD1" w:rsidRDefault="00E859B3" w:rsidP="00E859B3">
      <w:pPr>
        <w:jc w:val="both"/>
        <w:rPr>
          <w:rFonts w:cs="Arial"/>
          <w:szCs w:val="20"/>
          <w:lang w:val="sl-SI"/>
        </w:rPr>
      </w:pPr>
    </w:p>
    <w:p w:rsidR="00E859B3" w:rsidRPr="00AA3CD1" w:rsidRDefault="00E859B3" w:rsidP="00E859B3">
      <w:pPr>
        <w:jc w:val="both"/>
        <w:rPr>
          <w:rFonts w:cs="Arial"/>
          <w:szCs w:val="20"/>
          <w:lang w:val="sl-SI"/>
        </w:rPr>
      </w:pPr>
      <w:r w:rsidRPr="00AA3CD1">
        <w:rPr>
          <w:rFonts w:cs="Arial"/>
          <w:szCs w:val="20"/>
          <w:lang w:val="sl-SI"/>
        </w:rPr>
        <w:t xml:space="preserve">Za datum plačila davkov v skladu z 92. členom </w:t>
      </w:r>
      <w:hyperlink r:id="rId21" w:tooltip="Opens external link in new window" w:history="1">
        <w:r w:rsidRPr="00AA3CD1">
          <w:rPr>
            <w:rFonts w:cs="Arial"/>
            <w:szCs w:val="20"/>
            <w:lang w:val="sl-SI"/>
          </w:rPr>
          <w:t xml:space="preserve">Zakona o davčnem postopku </w:t>
        </w:r>
      </w:hyperlink>
      <w:r w:rsidRPr="00AA3CD1">
        <w:rPr>
          <w:rFonts w:cs="Arial"/>
          <w:szCs w:val="20"/>
          <w:lang w:val="sl-SI"/>
        </w:rPr>
        <w:t>velja:</w:t>
      </w:r>
    </w:p>
    <w:p w:rsidR="00E859B3" w:rsidRPr="00AA3CD1" w:rsidRDefault="00E859B3" w:rsidP="00E859B3">
      <w:pPr>
        <w:numPr>
          <w:ilvl w:val="0"/>
          <w:numId w:val="7"/>
        </w:numPr>
        <w:spacing w:after="200" w:line="276" w:lineRule="auto"/>
        <w:contextualSpacing/>
        <w:jc w:val="both"/>
        <w:rPr>
          <w:rFonts w:cs="Arial"/>
          <w:szCs w:val="20"/>
          <w:lang w:val="sl-SI"/>
        </w:rPr>
      </w:pPr>
      <w:r w:rsidRPr="00AA3CD1">
        <w:rPr>
          <w:rFonts w:cs="Arial"/>
          <w:szCs w:val="20"/>
          <w:lang w:val="sl-SI"/>
        </w:rPr>
        <w:t xml:space="preserve">dan plačila davka pri davčnem organu, ali </w:t>
      </w:r>
    </w:p>
    <w:p w:rsidR="00E859B3" w:rsidRPr="00AA3CD1" w:rsidRDefault="00E859B3" w:rsidP="00E859B3">
      <w:pPr>
        <w:numPr>
          <w:ilvl w:val="0"/>
          <w:numId w:val="7"/>
        </w:numPr>
        <w:spacing w:after="200" w:line="276" w:lineRule="auto"/>
        <w:contextualSpacing/>
        <w:jc w:val="both"/>
        <w:rPr>
          <w:rFonts w:cs="Arial"/>
          <w:szCs w:val="20"/>
          <w:lang w:val="sl-SI"/>
        </w:rPr>
      </w:pPr>
      <w:r w:rsidRPr="00AA3CD1">
        <w:rPr>
          <w:rFonts w:cs="Arial"/>
          <w:szCs w:val="20"/>
          <w:lang w:val="sl-SI"/>
        </w:rPr>
        <w:t xml:space="preserve">dan, ko izvajalec plačilnega prometa izvrši nalog za plačilo davkov, ali </w:t>
      </w:r>
    </w:p>
    <w:p w:rsidR="00E859B3" w:rsidRPr="00AA3CD1" w:rsidRDefault="00E859B3" w:rsidP="00E859B3">
      <w:pPr>
        <w:numPr>
          <w:ilvl w:val="0"/>
          <w:numId w:val="7"/>
        </w:numPr>
        <w:spacing w:after="200" w:line="276" w:lineRule="auto"/>
        <w:contextualSpacing/>
        <w:jc w:val="both"/>
        <w:rPr>
          <w:rFonts w:cs="Arial"/>
          <w:szCs w:val="20"/>
          <w:lang w:val="sl-SI"/>
        </w:rPr>
      </w:pPr>
      <w:r w:rsidRPr="00AA3CD1">
        <w:rPr>
          <w:rFonts w:cs="Arial"/>
          <w:szCs w:val="20"/>
          <w:lang w:val="sl-SI"/>
        </w:rPr>
        <w:t xml:space="preserve">dan sprejetja odločitve pristojnega organa o konverziji davka v kapitalsko naložbo, ali </w:t>
      </w:r>
    </w:p>
    <w:p w:rsidR="00E859B3" w:rsidRPr="00AA3CD1" w:rsidRDefault="00E859B3" w:rsidP="00E859B3">
      <w:pPr>
        <w:numPr>
          <w:ilvl w:val="0"/>
          <w:numId w:val="7"/>
        </w:numPr>
        <w:spacing w:after="200" w:line="276" w:lineRule="auto"/>
        <w:contextualSpacing/>
        <w:jc w:val="both"/>
        <w:rPr>
          <w:rFonts w:cs="Arial"/>
          <w:szCs w:val="20"/>
          <w:lang w:val="sl-SI"/>
        </w:rPr>
      </w:pPr>
      <w:r w:rsidRPr="00AA3CD1">
        <w:rPr>
          <w:rFonts w:cs="Arial"/>
          <w:szCs w:val="20"/>
          <w:lang w:val="sl-SI"/>
        </w:rPr>
        <w:t xml:space="preserve">dan, ko se davek poravna s preveč plačanim davkom v skladu z navedenim zakonom. </w:t>
      </w:r>
    </w:p>
    <w:p w:rsidR="00E859B3" w:rsidRPr="00AA3CD1" w:rsidRDefault="00E859B3" w:rsidP="00E859B3">
      <w:pPr>
        <w:jc w:val="both"/>
        <w:rPr>
          <w:rFonts w:cs="Arial"/>
          <w:szCs w:val="20"/>
          <w:u w:val="single"/>
          <w:lang w:val="sl-SI"/>
        </w:rPr>
      </w:pPr>
    </w:p>
    <w:p w:rsidR="00E859B3" w:rsidRPr="00AA3CD1" w:rsidRDefault="00E859B3" w:rsidP="00E859B3">
      <w:pPr>
        <w:jc w:val="both"/>
        <w:rPr>
          <w:rFonts w:cs="Arial"/>
          <w:szCs w:val="20"/>
          <w:lang w:val="sl-SI"/>
        </w:rPr>
      </w:pPr>
      <w:r w:rsidRPr="00AA3CD1">
        <w:rPr>
          <w:rFonts w:cs="Arial"/>
          <w:szCs w:val="20"/>
          <w:lang w:val="sl-SI"/>
        </w:rPr>
        <w:t xml:space="preserve"> V 93. členu </w:t>
      </w:r>
      <w:hyperlink r:id="rId22" w:tooltip="Opens external link in new window" w:history="1">
        <w:r w:rsidRPr="00AA3CD1">
          <w:rPr>
            <w:rFonts w:cs="Arial"/>
            <w:szCs w:val="20"/>
            <w:lang w:val="sl-SI"/>
          </w:rPr>
          <w:t>Zakona o davčnem postopku</w:t>
        </w:r>
      </w:hyperlink>
      <w:r w:rsidRPr="00AA3CD1">
        <w:rPr>
          <w:rFonts w:cs="Arial"/>
          <w:szCs w:val="20"/>
          <w:lang w:val="sl-SI"/>
        </w:rPr>
        <w:t xml:space="preserve"> je določen vrstni red zapiranja plačila, če ta ne zadostuje za poplačilo celotne obveznosti, in sicer: </w:t>
      </w:r>
    </w:p>
    <w:p w:rsidR="00E859B3" w:rsidRPr="00AA3CD1" w:rsidRDefault="00E859B3" w:rsidP="00E859B3">
      <w:pPr>
        <w:ind w:left="708"/>
        <w:jc w:val="both"/>
        <w:rPr>
          <w:rFonts w:cs="Arial"/>
          <w:szCs w:val="20"/>
          <w:lang w:val="sl-SI"/>
        </w:rPr>
      </w:pPr>
      <w:r w:rsidRPr="00AA3CD1">
        <w:rPr>
          <w:rFonts w:cs="Arial"/>
          <w:szCs w:val="20"/>
          <w:lang w:val="sl-SI"/>
        </w:rPr>
        <w:t xml:space="preserve">1.      stroški postopka pobiranja davka; </w:t>
      </w:r>
    </w:p>
    <w:p w:rsidR="00E859B3" w:rsidRPr="00AA3CD1" w:rsidRDefault="00E859B3" w:rsidP="00E859B3">
      <w:pPr>
        <w:ind w:left="708"/>
        <w:jc w:val="both"/>
        <w:rPr>
          <w:rFonts w:cs="Arial"/>
          <w:szCs w:val="20"/>
          <w:lang w:val="sl-SI"/>
        </w:rPr>
      </w:pPr>
      <w:r w:rsidRPr="00AA3CD1">
        <w:rPr>
          <w:rFonts w:cs="Arial"/>
          <w:szCs w:val="20"/>
          <w:lang w:val="sl-SI"/>
        </w:rPr>
        <w:t>2.      obresti;</w:t>
      </w:r>
    </w:p>
    <w:p w:rsidR="00E859B3" w:rsidRPr="00AA3CD1" w:rsidRDefault="00E859B3" w:rsidP="00E859B3">
      <w:pPr>
        <w:ind w:left="708"/>
        <w:jc w:val="both"/>
        <w:rPr>
          <w:rFonts w:cs="Arial"/>
          <w:szCs w:val="20"/>
          <w:lang w:val="sl-SI"/>
        </w:rPr>
      </w:pPr>
      <w:r w:rsidRPr="00AA3CD1">
        <w:rPr>
          <w:rFonts w:cs="Arial"/>
          <w:szCs w:val="20"/>
          <w:lang w:val="sl-SI"/>
        </w:rPr>
        <w:t xml:space="preserve">3.      davek; </w:t>
      </w:r>
    </w:p>
    <w:p w:rsidR="00E859B3" w:rsidRPr="00AA3CD1" w:rsidRDefault="00E859B3" w:rsidP="00E859B3">
      <w:pPr>
        <w:ind w:left="708"/>
        <w:jc w:val="both"/>
        <w:rPr>
          <w:rFonts w:cs="Arial"/>
          <w:szCs w:val="20"/>
          <w:lang w:val="sl-SI"/>
        </w:rPr>
      </w:pPr>
      <w:r w:rsidRPr="00AA3CD1">
        <w:rPr>
          <w:rFonts w:cs="Arial"/>
          <w:szCs w:val="20"/>
          <w:lang w:val="sl-SI"/>
        </w:rPr>
        <w:t xml:space="preserve">4.      denarne kazni in globe in stroški tega postopka. </w:t>
      </w:r>
    </w:p>
    <w:p w:rsidR="00BE159A" w:rsidRPr="00AA3CD1" w:rsidRDefault="00BE159A" w:rsidP="00E57198">
      <w:pPr>
        <w:jc w:val="both"/>
        <w:rPr>
          <w:lang w:val="sl-SI"/>
        </w:rPr>
      </w:pPr>
    </w:p>
    <w:p w:rsidR="00AE485F" w:rsidRPr="00AA3CD1" w:rsidRDefault="00AE485F" w:rsidP="00E57198">
      <w:pPr>
        <w:jc w:val="both"/>
        <w:rPr>
          <w:lang w:val="sl-SI"/>
        </w:rPr>
      </w:pPr>
    </w:p>
    <w:p w:rsidR="00BE159A" w:rsidRPr="00AA3CD1" w:rsidRDefault="00BE159A" w:rsidP="00BE159A">
      <w:pPr>
        <w:pStyle w:val="FURSnaslov1"/>
        <w:rPr>
          <w:lang w:val="sl-SI"/>
        </w:rPr>
      </w:pPr>
      <w:bookmarkStart w:id="5" w:name="_Toc400009067"/>
      <w:bookmarkStart w:id="6" w:name="_Toc417300822"/>
      <w:r w:rsidRPr="00AA3CD1">
        <w:rPr>
          <w:lang w:val="sl-SI"/>
        </w:rPr>
        <w:t>1.</w:t>
      </w:r>
      <w:r w:rsidR="00AA3CD1" w:rsidRPr="00AA3CD1">
        <w:rPr>
          <w:lang w:val="sl-SI"/>
        </w:rPr>
        <w:t>3</w:t>
      </w:r>
      <w:r w:rsidRPr="00AA3CD1">
        <w:rPr>
          <w:lang w:val="sl-SI"/>
        </w:rPr>
        <w:t xml:space="preserve"> </w:t>
      </w:r>
      <w:bookmarkEnd w:id="5"/>
      <w:r w:rsidRPr="00AA3CD1">
        <w:rPr>
          <w:lang w:val="sl-SI"/>
        </w:rPr>
        <w:t>Pritožba na izdan opomin</w:t>
      </w:r>
      <w:bookmarkEnd w:id="6"/>
    </w:p>
    <w:p w:rsidR="00BE159A" w:rsidRPr="00AA3CD1" w:rsidRDefault="00BE159A" w:rsidP="00BE159A">
      <w:pPr>
        <w:jc w:val="both"/>
        <w:rPr>
          <w:lang w:val="sl-SI"/>
        </w:rPr>
      </w:pPr>
    </w:p>
    <w:p w:rsidR="007F02D5" w:rsidRPr="00AA3CD1" w:rsidRDefault="00BE159A" w:rsidP="00BE159A">
      <w:pPr>
        <w:jc w:val="both"/>
        <w:rPr>
          <w:lang w:val="sl-SI"/>
        </w:rPr>
      </w:pPr>
      <w:r w:rsidRPr="00AA3CD1">
        <w:rPr>
          <w:lang w:val="sl-SI"/>
        </w:rPr>
        <w:t>Opomin n</w:t>
      </w:r>
      <w:r w:rsidR="004F2CD3" w:rsidRPr="00AA3CD1">
        <w:rPr>
          <w:lang w:val="sl-SI"/>
        </w:rPr>
        <w:t>i posamični upravni akt</w:t>
      </w:r>
      <w:r w:rsidRPr="00AA3CD1">
        <w:rPr>
          <w:lang w:val="sl-SI"/>
        </w:rPr>
        <w:t xml:space="preserve">, zato </w:t>
      </w:r>
      <w:r w:rsidR="004F2CD3" w:rsidRPr="00AA3CD1">
        <w:rPr>
          <w:lang w:val="sl-SI"/>
        </w:rPr>
        <w:t xml:space="preserve">zoper njega ni dopustna posebna </w:t>
      </w:r>
      <w:r w:rsidR="00C100DF" w:rsidRPr="00AA3CD1">
        <w:rPr>
          <w:lang w:val="sl-SI"/>
        </w:rPr>
        <w:t>pritožb</w:t>
      </w:r>
      <w:r w:rsidR="004F2CD3" w:rsidRPr="00AA3CD1">
        <w:rPr>
          <w:lang w:val="sl-SI"/>
        </w:rPr>
        <w:t>a</w:t>
      </w:r>
      <w:r w:rsidR="0081748D" w:rsidRPr="00AA3CD1">
        <w:rPr>
          <w:lang w:val="sl-SI"/>
        </w:rPr>
        <w:t>.</w:t>
      </w:r>
      <w:r w:rsidR="0024389B" w:rsidRPr="00AA3CD1" w:rsidDel="0024389B">
        <w:rPr>
          <w:lang w:val="sl-SI"/>
        </w:rPr>
        <w:t xml:space="preserve"> </w:t>
      </w:r>
    </w:p>
    <w:p w:rsidR="007F02D5" w:rsidRPr="00AA3CD1" w:rsidRDefault="007F02D5" w:rsidP="00BE159A">
      <w:pPr>
        <w:jc w:val="both"/>
        <w:rPr>
          <w:lang w:val="sl-SI"/>
        </w:rPr>
      </w:pPr>
    </w:p>
    <w:p w:rsidR="00BE159A" w:rsidRPr="00AA3CD1" w:rsidRDefault="00BE159A" w:rsidP="00BE159A">
      <w:pPr>
        <w:jc w:val="both"/>
        <w:rPr>
          <w:lang w:val="sl-SI"/>
        </w:rPr>
      </w:pPr>
    </w:p>
    <w:p w:rsidR="007F02D5" w:rsidRPr="00AA3CD1" w:rsidRDefault="007F02D5" w:rsidP="007F02D5">
      <w:pPr>
        <w:pStyle w:val="FURSnaslov1"/>
        <w:rPr>
          <w:lang w:val="sl-SI"/>
        </w:rPr>
      </w:pPr>
      <w:bookmarkStart w:id="7" w:name="_Toc417300823"/>
      <w:r w:rsidRPr="00AA3CD1">
        <w:rPr>
          <w:lang w:val="sl-SI"/>
        </w:rPr>
        <w:t>1.</w:t>
      </w:r>
      <w:r w:rsidR="00AA3CD1" w:rsidRPr="00AA3CD1">
        <w:rPr>
          <w:lang w:val="sl-SI"/>
        </w:rPr>
        <w:t>4</w:t>
      </w:r>
      <w:r w:rsidRPr="00AA3CD1">
        <w:rPr>
          <w:lang w:val="sl-SI"/>
        </w:rPr>
        <w:t xml:space="preserve"> Odziv zavezanca na izdan opomin</w:t>
      </w:r>
      <w:bookmarkEnd w:id="7"/>
    </w:p>
    <w:p w:rsidR="007F02D5" w:rsidRPr="00AA3CD1" w:rsidRDefault="007F02D5" w:rsidP="00BE159A">
      <w:pPr>
        <w:jc w:val="both"/>
        <w:rPr>
          <w:lang w:val="sl-SI"/>
        </w:rPr>
      </w:pPr>
    </w:p>
    <w:p w:rsidR="00BE159A" w:rsidRPr="00AA3CD1" w:rsidRDefault="00BE159A" w:rsidP="00BE159A">
      <w:pPr>
        <w:jc w:val="both"/>
        <w:rPr>
          <w:lang w:val="sl-SI"/>
        </w:rPr>
      </w:pPr>
      <w:r w:rsidRPr="00AA3CD1">
        <w:rPr>
          <w:lang w:val="sl-SI"/>
        </w:rPr>
        <w:t xml:space="preserve">Zavezanci imajo možnost </w:t>
      </w:r>
      <w:r w:rsidR="007F02D5" w:rsidRPr="00AA3CD1">
        <w:rPr>
          <w:lang w:val="sl-SI"/>
        </w:rPr>
        <w:t>odziva</w:t>
      </w:r>
      <w:r w:rsidRPr="00AA3CD1">
        <w:rPr>
          <w:lang w:val="sl-SI"/>
        </w:rPr>
        <w:t xml:space="preserve"> na izdan opomin. Namen opomina je namreč seznanitev s stanjem zapadlih neplačanih obveznosti</w:t>
      </w:r>
      <w:r w:rsidR="007F02D5" w:rsidRPr="00AA3CD1">
        <w:rPr>
          <w:lang w:val="sl-SI"/>
        </w:rPr>
        <w:t xml:space="preserve"> in omogočitev prostovoljne poravnave obveznosti. Zavezancu je </w:t>
      </w:r>
      <w:r w:rsidR="0081748D" w:rsidRPr="00AA3CD1">
        <w:rPr>
          <w:lang w:val="sl-SI"/>
        </w:rPr>
        <w:t xml:space="preserve">z opominom </w:t>
      </w:r>
      <w:r w:rsidR="007F02D5" w:rsidRPr="00AA3CD1">
        <w:rPr>
          <w:lang w:val="sl-SI"/>
        </w:rPr>
        <w:t>dana možnost</w:t>
      </w:r>
      <w:r w:rsidR="004F2CD3" w:rsidRPr="00AA3CD1">
        <w:rPr>
          <w:lang w:val="sl-SI"/>
        </w:rPr>
        <w:t>,</w:t>
      </w:r>
      <w:r w:rsidR="007F02D5" w:rsidRPr="00AA3CD1">
        <w:rPr>
          <w:lang w:val="sl-SI"/>
        </w:rPr>
        <w:t xml:space="preserve"> da preveri ujemanje stanja dolga iz uradne evidence davčnega organa in stanje dolga, kot je znano davčnemu zavezancu. Pomeni dokončno razjasnitev stanja pred morebitn</w:t>
      </w:r>
      <w:r w:rsidR="004F2CD3" w:rsidRPr="00AA3CD1">
        <w:rPr>
          <w:lang w:val="sl-SI"/>
        </w:rPr>
        <w:t>im</w:t>
      </w:r>
      <w:r w:rsidR="007F02D5" w:rsidRPr="00AA3CD1">
        <w:rPr>
          <w:lang w:val="sl-SI"/>
        </w:rPr>
        <w:t xml:space="preserve"> </w:t>
      </w:r>
      <w:r w:rsidR="004F2CD3" w:rsidRPr="00AA3CD1">
        <w:rPr>
          <w:lang w:val="sl-SI"/>
        </w:rPr>
        <w:t xml:space="preserve">začetkom </w:t>
      </w:r>
      <w:r w:rsidR="007F02D5" w:rsidRPr="00AA3CD1">
        <w:rPr>
          <w:lang w:val="sl-SI"/>
        </w:rPr>
        <w:t>postopka davčne izvršbe. V primeru, da davčni dolg ni poravnan niti po opomin</w:t>
      </w:r>
      <w:r w:rsidR="004F2CD3" w:rsidRPr="00AA3CD1">
        <w:rPr>
          <w:lang w:val="sl-SI"/>
        </w:rPr>
        <w:t>u</w:t>
      </w:r>
      <w:r w:rsidR="00830CD9">
        <w:rPr>
          <w:lang w:val="sl-SI"/>
        </w:rPr>
        <w:t>,</w:t>
      </w:r>
      <w:r w:rsidR="007F02D5" w:rsidRPr="00AA3CD1">
        <w:rPr>
          <w:lang w:val="sl-SI"/>
        </w:rPr>
        <w:t xml:space="preserve"> davčni organ na podlagi 143. člena ZDavP- 2 začne s postopki davčne izvršbe. Vse stroške davčne izvršbe plača dolžnik.</w:t>
      </w:r>
    </w:p>
    <w:p w:rsidR="003B038D" w:rsidRPr="00AA3CD1" w:rsidRDefault="003B038D" w:rsidP="00BE159A">
      <w:pPr>
        <w:jc w:val="both"/>
        <w:rPr>
          <w:lang w:val="sl-SI"/>
        </w:rPr>
      </w:pPr>
    </w:p>
    <w:p w:rsidR="00AA3CD1" w:rsidRPr="00AA3CD1" w:rsidRDefault="00AA3CD1" w:rsidP="00BE159A">
      <w:pPr>
        <w:jc w:val="both"/>
        <w:rPr>
          <w:lang w:val="sl-SI"/>
        </w:rPr>
      </w:pPr>
    </w:p>
    <w:p w:rsidR="007F02D5" w:rsidRPr="00AA3CD1" w:rsidRDefault="007F02D5" w:rsidP="00AA3CD1">
      <w:pPr>
        <w:pStyle w:val="FURSnaslov1"/>
        <w:rPr>
          <w:lang w:val="sl-SI"/>
        </w:rPr>
      </w:pPr>
      <w:bookmarkStart w:id="8" w:name="_Toc417300824"/>
      <w:r w:rsidRPr="00AA3CD1">
        <w:rPr>
          <w:lang w:val="sl-SI"/>
        </w:rPr>
        <w:t>1.</w:t>
      </w:r>
      <w:r w:rsidR="00AA3CD1" w:rsidRPr="00AA3CD1">
        <w:rPr>
          <w:lang w:val="sl-SI"/>
        </w:rPr>
        <w:t>5</w:t>
      </w:r>
      <w:r w:rsidRPr="00AA3CD1">
        <w:rPr>
          <w:lang w:val="sl-SI"/>
        </w:rPr>
        <w:t xml:space="preserve"> Kontakt zavezancev </w:t>
      </w:r>
      <w:r w:rsidR="00175D2E" w:rsidRPr="00AA3CD1">
        <w:rPr>
          <w:lang w:val="sl-SI"/>
        </w:rPr>
        <w:t xml:space="preserve">s </w:t>
      </w:r>
      <w:r w:rsidRPr="00AA3CD1">
        <w:rPr>
          <w:lang w:val="sl-SI"/>
        </w:rPr>
        <w:t>finančno upravo</w:t>
      </w:r>
      <w:bookmarkEnd w:id="8"/>
      <w:r w:rsidRPr="00AA3CD1">
        <w:rPr>
          <w:lang w:val="sl-SI"/>
        </w:rPr>
        <w:t xml:space="preserve"> </w:t>
      </w:r>
    </w:p>
    <w:p w:rsidR="007F02D5" w:rsidRPr="00AA3CD1" w:rsidRDefault="007F02D5" w:rsidP="00BE159A">
      <w:pPr>
        <w:jc w:val="both"/>
        <w:rPr>
          <w:lang w:val="sl-SI"/>
        </w:rPr>
      </w:pPr>
    </w:p>
    <w:p w:rsidR="0081748D" w:rsidRPr="00AA3CD1" w:rsidRDefault="007F02D5" w:rsidP="00BE159A">
      <w:pPr>
        <w:jc w:val="both"/>
        <w:rPr>
          <w:lang w:val="sl-SI"/>
        </w:rPr>
      </w:pPr>
      <w:r w:rsidRPr="00AA3CD1">
        <w:rPr>
          <w:lang w:val="sl-SI"/>
        </w:rPr>
        <w:t xml:space="preserve">Za posredovanje pripomb ali podatkov v zvezi z izdanim opominom </w:t>
      </w:r>
      <w:r w:rsidR="00C100DF" w:rsidRPr="00AA3CD1">
        <w:rPr>
          <w:lang w:val="sl-SI"/>
        </w:rPr>
        <w:t xml:space="preserve">zavezanci pokličejo </w:t>
      </w:r>
      <w:r w:rsidRPr="00AA3CD1">
        <w:rPr>
          <w:lang w:val="sl-SI"/>
        </w:rPr>
        <w:t xml:space="preserve">na </w:t>
      </w:r>
      <w:r w:rsidR="009B0504">
        <w:rPr>
          <w:lang w:val="sl-SI"/>
        </w:rPr>
        <w:t xml:space="preserve">opominu navedeno </w:t>
      </w:r>
      <w:r w:rsidRPr="00AA3CD1">
        <w:rPr>
          <w:lang w:val="sl-SI"/>
        </w:rPr>
        <w:t>telefonsko številko ali posreduje</w:t>
      </w:r>
      <w:r w:rsidR="00C100DF" w:rsidRPr="00AA3CD1">
        <w:rPr>
          <w:lang w:val="sl-SI"/>
        </w:rPr>
        <w:t>jo</w:t>
      </w:r>
      <w:r w:rsidRPr="00AA3CD1">
        <w:rPr>
          <w:lang w:val="sl-SI"/>
        </w:rPr>
        <w:t xml:space="preserve"> pisno dokumentacijo na poštni ali elektronski naslov, </w:t>
      </w:r>
      <w:r w:rsidR="009B0504">
        <w:rPr>
          <w:lang w:val="sl-SI"/>
        </w:rPr>
        <w:t xml:space="preserve">ki je tudi </w:t>
      </w:r>
      <w:r w:rsidRPr="00AA3CD1">
        <w:rPr>
          <w:lang w:val="sl-SI"/>
        </w:rPr>
        <w:t>naveden na opominu.</w:t>
      </w:r>
      <w:r w:rsidR="00E859B3" w:rsidRPr="00AA3CD1">
        <w:rPr>
          <w:lang w:val="sl-SI"/>
        </w:rPr>
        <w:t xml:space="preserve"> </w:t>
      </w:r>
    </w:p>
    <w:p w:rsidR="0081748D" w:rsidRPr="00AA3CD1" w:rsidRDefault="0081748D" w:rsidP="00BE159A">
      <w:pPr>
        <w:jc w:val="both"/>
        <w:rPr>
          <w:lang w:val="sl-SI"/>
        </w:rPr>
      </w:pPr>
    </w:p>
    <w:p w:rsidR="007F02D5" w:rsidRPr="00AA3CD1" w:rsidRDefault="00E859B3" w:rsidP="00BE159A">
      <w:pPr>
        <w:jc w:val="both"/>
        <w:rPr>
          <w:lang w:val="sl-SI"/>
        </w:rPr>
      </w:pPr>
      <w:r w:rsidRPr="00AA3CD1">
        <w:rPr>
          <w:lang w:val="sl-SI"/>
        </w:rPr>
        <w:t xml:space="preserve">Pri odzivu se </w:t>
      </w:r>
      <w:r w:rsidR="00C100DF" w:rsidRPr="00AA3CD1">
        <w:rPr>
          <w:lang w:val="sl-SI"/>
        </w:rPr>
        <w:t xml:space="preserve">je potrebno </w:t>
      </w:r>
      <w:r w:rsidRPr="00AA3CD1">
        <w:rPr>
          <w:lang w:val="sl-SI"/>
        </w:rPr>
        <w:t>sklic</w:t>
      </w:r>
      <w:r w:rsidR="00C100DF" w:rsidRPr="00AA3CD1">
        <w:rPr>
          <w:lang w:val="sl-SI"/>
        </w:rPr>
        <w:t xml:space="preserve">evati na </w:t>
      </w:r>
      <w:r w:rsidRPr="00AA3CD1">
        <w:rPr>
          <w:lang w:val="sl-SI"/>
        </w:rPr>
        <w:t xml:space="preserve">davčno številko in številko izdanega opomina. </w:t>
      </w:r>
      <w:r w:rsidR="00C100DF" w:rsidRPr="00AA3CD1">
        <w:rPr>
          <w:lang w:val="sl-SI"/>
        </w:rPr>
        <w:t xml:space="preserve">Zavezanci v odziv navedejo </w:t>
      </w:r>
      <w:r w:rsidRPr="00AA3CD1">
        <w:rPr>
          <w:lang w:val="sl-SI"/>
        </w:rPr>
        <w:t>telefonsko številko ali elektronski naslov kamor želi</w:t>
      </w:r>
      <w:r w:rsidR="00C100DF" w:rsidRPr="00AA3CD1">
        <w:rPr>
          <w:lang w:val="sl-SI"/>
        </w:rPr>
        <w:t>jo</w:t>
      </w:r>
      <w:r w:rsidRPr="00AA3CD1">
        <w:rPr>
          <w:lang w:val="sl-SI"/>
        </w:rPr>
        <w:t>, da FURS posreduje želene informacije.</w:t>
      </w:r>
    </w:p>
    <w:p w:rsidR="007F02D5" w:rsidRPr="00AA3CD1" w:rsidRDefault="007F02D5" w:rsidP="00BE159A">
      <w:pPr>
        <w:jc w:val="both"/>
        <w:rPr>
          <w:lang w:val="sl-SI"/>
        </w:rPr>
      </w:pPr>
    </w:p>
    <w:p w:rsidR="007F02D5" w:rsidRPr="00AA3CD1" w:rsidRDefault="007F02D5" w:rsidP="00BE159A">
      <w:pPr>
        <w:jc w:val="both"/>
        <w:rPr>
          <w:lang w:val="sl-SI"/>
        </w:rPr>
      </w:pPr>
    </w:p>
    <w:p w:rsidR="00BE159A" w:rsidRPr="00AA3CD1" w:rsidRDefault="00AA3CD1" w:rsidP="00BE159A">
      <w:pPr>
        <w:pStyle w:val="FURSnaslov1"/>
        <w:rPr>
          <w:lang w:val="sl-SI"/>
        </w:rPr>
      </w:pPr>
      <w:bookmarkStart w:id="9" w:name="_Toc417300825"/>
      <w:r w:rsidRPr="00AA3CD1">
        <w:rPr>
          <w:lang w:val="sl-SI"/>
        </w:rPr>
        <w:t>1</w:t>
      </w:r>
      <w:r w:rsidR="007F02D5" w:rsidRPr="00AA3CD1">
        <w:rPr>
          <w:lang w:val="sl-SI"/>
        </w:rPr>
        <w:t>.</w:t>
      </w:r>
      <w:r w:rsidRPr="00AA3CD1">
        <w:rPr>
          <w:lang w:val="sl-SI"/>
        </w:rPr>
        <w:t>6</w:t>
      </w:r>
      <w:r w:rsidR="00BE159A" w:rsidRPr="00AA3CD1">
        <w:rPr>
          <w:lang w:val="sl-SI"/>
        </w:rPr>
        <w:t xml:space="preserve"> Vročanje opomina</w:t>
      </w:r>
      <w:bookmarkEnd w:id="9"/>
    </w:p>
    <w:p w:rsidR="00BE159A" w:rsidRPr="00AA3CD1" w:rsidRDefault="00BE159A" w:rsidP="00BE159A">
      <w:pPr>
        <w:pStyle w:val="FURSnaslov1"/>
        <w:rPr>
          <w:lang w:val="sl-SI"/>
        </w:rPr>
      </w:pPr>
    </w:p>
    <w:p w:rsidR="00E6396D" w:rsidRDefault="00E6396D" w:rsidP="00BE159A">
      <w:pPr>
        <w:jc w:val="both"/>
        <w:rPr>
          <w:lang w:val="sl-SI"/>
        </w:rPr>
      </w:pPr>
      <w:r w:rsidRPr="00AA3CD1">
        <w:rPr>
          <w:lang w:val="sl-SI"/>
        </w:rPr>
        <w:t>Davčnim zavezancem, ki so fizične osebe</w:t>
      </w:r>
      <w:r w:rsidR="00830CD9">
        <w:rPr>
          <w:lang w:val="sl-SI"/>
        </w:rPr>
        <w:t>,</w:t>
      </w:r>
      <w:r w:rsidRPr="00AA3CD1">
        <w:rPr>
          <w:lang w:val="sl-SI"/>
        </w:rPr>
        <w:t xml:space="preserve"> Finančna uprava RS pošilja opomine po pošti, z navadno vročitvijo</w:t>
      </w:r>
      <w:r w:rsidR="003B038D" w:rsidRPr="00AA3CD1">
        <w:rPr>
          <w:lang w:val="sl-SI"/>
        </w:rPr>
        <w:t xml:space="preserve">. </w:t>
      </w:r>
    </w:p>
    <w:p w:rsidR="00830CD9" w:rsidRPr="00AA3CD1" w:rsidRDefault="00830CD9" w:rsidP="00BE159A">
      <w:pPr>
        <w:jc w:val="both"/>
        <w:rPr>
          <w:lang w:val="sl-SI"/>
        </w:rPr>
      </w:pPr>
    </w:p>
    <w:p w:rsidR="00A3285F" w:rsidRPr="00AA3CD1" w:rsidRDefault="00E6396D" w:rsidP="00BE159A">
      <w:pPr>
        <w:jc w:val="both"/>
        <w:rPr>
          <w:lang w:val="sl-SI"/>
        </w:rPr>
      </w:pPr>
      <w:r w:rsidRPr="00AA3CD1">
        <w:rPr>
          <w:lang w:val="sl-SI"/>
        </w:rPr>
        <w:t>Preostalim davčnim zavezancem - p</w:t>
      </w:r>
      <w:r w:rsidR="00A3285F" w:rsidRPr="00AA3CD1">
        <w:rPr>
          <w:lang w:val="sl-SI"/>
        </w:rPr>
        <w:t xml:space="preserve">ravnim osebam, fizičnim osebam z dejavnostjo ter fizičnim osebam, ki so se prostovoljno vključile v sistem elektronskega vročanja - </w:t>
      </w:r>
      <w:proofErr w:type="spellStart"/>
      <w:r w:rsidR="00A3285F" w:rsidRPr="00AA3CD1">
        <w:rPr>
          <w:lang w:val="sl-SI"/>
        </w:rPr>
        <w:t>eVročanj</w:t>
      </w:r>
      <w:r w:rsidRPr="00AA3CD1">
        <w:rPr>
          <w:lang w:val="sl-SI"/>
        </w:rPr>
        <w:t>e</w:t>
      </w:r>
      <w:proofErr w:type="spellEnd"/>
      <w:r w:rsidR="00A3285F" w:rsidRPr="00AA3CD1">
        <w:rPr>
          <w:lang w:val="sl-SI"/>
        </w:rPr>
        <w:t xml:space="preserve">, </w:t>
      </w:r>
      <w:r w:rsidR="0081748D" w:rsidRPr="00AA3CD1">
        <w:rPr>
          <w:lang w:val="sl-SI"/>
        </w:rPr>
        <w:t xml:space="preserve">se opomini </w:t>
      </w:r>
      <w:r w:rsidRPr="00AA3CD1">
        <w:rPr>
          <w:lang w:val="sl-SI"/>
        </w:rPr>
        <w:t xml:space="preserve">za plačilo davčnih obveznosti </w:t>
      </w:r>
      <w:r w:rsidR="0081748D" w:rsidRPr="00AA3CD1">
        <w:rPr>
          <w:lang w:val="sl-SI"/>
        </w:rPr>
        <w:t xml:space="preserve">vročajo </w:t>
      </w:r>
      <w:r w:rsidR="0009587F" w:rsidRPr="00AA3CD1">
        <w:rPr>
          <w:lang w:val="sl-SI"/>
        </w:rPr>
        <w:t xml:space="preserve">le </w:t>
      </w:r>
      <w:r w:rsidR="00A3285F" w:rsidRPr="00AA3CD1">
        <w:rPr>
          <w:lang w:val="sl-SI"/>
        </w:rPr>
        <w:t xml:space="preserve">preko </w:t>
      </w:r>
      <w:r w:rsidR="0081748D" w:rsidRPr="00AA3CD1">
        <w:rPr>
          <w:lang w:val="sl-SI"/>
        </w:rPr>
        <w:t xml:space="preserve">portala </w:t>
      </w:r>
      <w:proofErr w:type="spellStart"/>
      <w:r w:rsidR="00A3285F" w:rsidRPr="00AA3CD1">
        <w:rPr>
          <w:lang w:val="sl-SI"/>
        </w:rPr>
        <w:t>eDavk</w:t>
      </w:r>
      <w:r w:rsidR="0081748D" w:rsidRPr="00AA3CD1">
        <w:rPr>
          <w:lang w:val="sl-SI"/>
        </w:rPr>
        <w:t>i</w:t>
      </w:r>
      <w:proofErr w:type="spellEnd"/>
      <w:r w:rsidR="00A3285F" w:rsidRPr="00AA3CD1">
        <w:rPr>
          <w:lang w:val="sl-SI"/>
        </w:rPr>
        <w:t>.</w:t>
      </w:r>
    </w:p>
    <w:p w:rsidR="00A3285F" w:rsidRPr="00AA3CD1" w:rsidRDefault="00A3285F" w:rsidP="00BE159A">
      <w:pPr>
        <w:jc w:val="both"/>
        <w:rPr>
          <w:lang w:val="sl-SI"/>
        </w:rPr>
      </w:pPr>
    </w:p>
    <w:p w:rsidR="00112338" w:rsidRPr="00AA3CD1" w:rsidRDefault="0009587F" w:rsidP="004E7A8F">
      <w:pPr>
        <w:jc w:val="both"/>
        <w:rPr>
          <w:lang w:val="sl-SI"/>
        </w:rPr>
      </w:pPr>
      <w:bookmarkStart w:id="10" w:name="OLE_LINK1"/>
      <w:bookmarkStart w:id="11" w:name="OLE_LINK2"/>
      <w:r w:rsidRPr="00AA3CD1">
        <w:rPr>
          <w:lang w:val="sl-SI"/>
        </w:rPr>
        <w:t>Z</w:t>
      </w:r>
      <w:r w:rsidR="00A3285F" w:rsidRPr="00AA3CD1">
        <w:rPr>
          <w:lang w:val="sl-SI"/>
        </w:rPr>
        <w:t xml:space="preserve">avezanci, ki so vključeni v sistem </w:t>
      </w:r>
      <w:proofErr w:type="spellStart"/>
      <w:r w:rsidR="00A3285F" w:rsidRPr="00AA3CD1">
        <w:rPr>
          <w:lang w:val="sl-SI"/>
        </w:rPr>
        <w:t>eVročanja</w:t>
      </w:r>
      <w:proofErr w:type="spellEnd"/>
      <w:r w:rsidR="00A3285F" w:rsidRPr="00AA3CD1">
        <w:rPr>
          <w:lang w:val="sl-SI"/>
        </w:rPr>
        <w:t xml:space="preserve"> opominov</w:t>
      </w:r>
      <w:r w:rsidRPr="00AA3CD1">
        <w:rPr>
          <w:lang w:val="sl-SI"/>
        </w:rPr>
        <w:t>,</w:t>
      </w:r>
      <w:r w:rsidR="00A3285F" w:rsidRPr="00AA3CD1">
        <w:rPr>
          <w:lang w:val="sl-SI"/>
        </w:rPr>
        <w:t xml:space="preserve"> prejmejo a</w:t>
      </w:r>
      <w:r w:rsidR="00BE159A" w:rsidRPr="00AA3CD1">
        <w:rPr>
          <w:lang w:val="sl-SI"/>
        </w:rPr>
        <w:t>vtomatsko generiran</w:t>
      </w:r>
      <w:r w:rsidR="00C13FE9" w:rsidRPr="00AA3CD1">
        <w:rPr>
          <w:lang w:val="sl-SI"/>
        </w:rPr>
        <w:t>o</w:t>
      </w:r>
      <w:r w:rsidR="00BE159A" w:rsidRPr="00AA3CD1">
        <w:rPr>
          <w:lang w:val="sl-SI"/>
        </w:rPr>
        <w:t xml:space="preserve"> e</w:t>
      </w:r>
      <w:r w:rsidR="00112338" w:rsidRPr="00AA3CD1">
        <w:rPr>
          <w:lang w:val="sl-SI"/>
        </w:rPr>
        <w:t xml:space="preserve">lektronsko obvestilo, da je opomin odložen na </w:t>
      </w:r>
      <w:proofErr w:type="spellStart"/>
      <w:r w:rsidR="00112338" w:rsidRPr="00AA3CD1">
        <w:rPr>
          <w:lang w:val="sl-SI"/>
        </w:rPr>
        <w:t>eDavkih</w:t>
      </w:r>
      <w:proofErr w:type="spellEnd"/>
      <w:r w:rsidR="00112338" w:rsidRPr="00AA3CD1">
        <w:rPr>
          <w:lang w:val="sl-SI"/>
        </w:rPr>
        <w:t>.</w:t>
      </w:r>
      <w:r w:rsidR="00F66307" w:rsidRPr="00AA3CD1">
        <w:rPr>
          <w:lang w:val="sl-SI"/>
        </w:rPr>
        <w:t xml:space="preserve"> </w:t>
      </w:r>
      <w:r w:rsidR="00112338" w:rsidRPr="00AA3CD1">
        <w:rPr>
          <w:lang w:val="sl-SI"/>
        </w:rPr>
        <w:t xml:space="preserve">Elektronsko obvestilo vsebuje enoznačno </w:t>
      </w:r>
      <w:r w:rsidR="00BE159A" w:rsidRPr="00AA3CD1">
        <w:rPr>
          <w:lang w:val="sl-SI"/>
        </w:rPr>
        <w:t xml:space="preserve"> številko dokumenta, katere sestavni del je tudi davčna številka zavezanca</w:t>
      </w:r>
      <w:r w:rsidR="00112338" w:rsidRPr="00AA3CD1">
        <w:rPr>
          <w:lang w:val="sl-SI"/>
        </w:rPr>
        <w:t>, ne pa ime in priim</w:t>
      </w:r>
      <w:r w:rsidR="00C13FE9" w:rsidRPr="00AA3CD1">
        <w:rPr>
          <w:lang w:val="sl-SI"/>
        </w:rPr>
        <w:t>e</w:t>
      </w:r>
      <w:r w:rsidR="00112338" w:rsidRPr="00AA3CD1">
        <w:rPr>
          <w:lang w:val="sl-SI"/>
        </w:rPr>
        <w:t>k zavezanca</w:t>
      </w:r>
      <w:r w:rsidR="00BE159A" w:rsidRPr="00AA3CD1">
        <w:rPr>
          <w:lang w:val="sl-SI"/>
        </w:rPr>
        <w:t xml:space="preserve"> (številka dokumenta: </w:t>
      </w:r>
      <w:r w:rsidR="00F66307" w:rsidRPr="00AA3CD1">
        <w:rPr>
          <w:lang w:val="sl-SI"/>
        </w:rPr>
        <w:t>EDP</w:t>
      </w:r>
      <w:r w:rsidR="00BE159A" w:rsidRPr="00AA3CD1">
        <w:rPr>
          <w:lang w:val="sl-SI"/>
        </w:rPr>
        <w:t>-davčna_številka-zaporedna_številka).  Na ta način je zagotovljen</w:t>
      </w:r>
      <w:r w:rsidR="00C13FE9" w:rsidRPr="00AA3CD1">
        <w:rPr>
          <w:lang w:val="sl-SI"/>
        </w:rPr>
        <w:t>a identifikacija sporočila</w:t>
      </w:r>
      <w:r w:rsidR="00BE159A" w:rsidRPr="00AA3CD1">
        <w:rPr>
          <w:lang w:val="sl-SI"/>
        </w:rPr>
        <w:t xml:space="preserve">, za katerega zavezanca je </w:t>
      </w:r>
      <w:r w:rsidR="00C13FE9" w:rsidRPr="00AA3CD1">
        <w:rPr>
          <w:lang w:val="sl-SI"/>
        </w:rPr>
        <w:t>odložen opomin</w:t>
      </w:r>
      <w:r w:rsidR="00BE159A" w:rsidRPr="00AA3CD1">
        <w:rPr>
          <w:lang w:val="sl-SI"/>
        </w:rPr>
        <w:t>. </w:t>
      </w:r>
      <w:bookmarkEnd w:id="10"/>
      <w:bookmarkEnd w:id="11"/>
      <w:r w:rsidR="00BE159A" w:rsidRPr="00AA3CD1">
        <w:rPr>
          <w:lang w:val="sl-SI"/>
        </w:rPr>
        <w:br/>
      </w:r>
    </w:p>
    <w:p w:rsidR="00BE159A" w:rsidRPr="00AA3CD1" w:rsidRDefault="00BE159A" w:rsidP="00BE159A">
      <w:pPr>
        <w:jc w:val="both"/>
        <w:rPr>
          <w:lang w:val="sl-SI"/>
        </w:rPr>
      </w:pPr>
      <w:r w:rsidRPr="00AA3CD1">
        <w:rPr>
          <w:lang w:val="sl-SI"/>
        </w:rPr>
        <w:t>Prilagamo primer obvestila, ki je bilo generirano in odposlano za namen obveščanja o odloženem dokumentu, pri čemer smo davčno številko zamenjali z znaki »X«.</w:t>
      </w:r>
    </w:p>
    <w:p w:rsidR="00BE159A" w:rsidRPr="00AA3CD1" w:rsidRDefault="00BE159A" w:rsidP="00BE159A">
      <w:pPr>
        <w:jc w:val="both"/>
        <w:rPr>
          <w:i/>
          <w:lang w:val="sl-SI"/>
        </w:rPr>
      </w:pPr>
      <w:r w:rsidRPr="00AA3CD1">
        <w:rPr>
          <w:lang w:val="sl-SI"/>
        </w:rPr>
        <w:t> </w:t>
      </w:r>
      <w:r w:rsidRPr="00AA3CD1">
        <w:rPr>
          <w:lang w:val="sl-SI"/>
        </w:rPr>
        <w:br/>
      </w:r>
      <w:r w:rsidRPr="00AA3CD1">
        <w:rPr>
          <w:i/>
          <w:lang w:val="sl-SI"/>
        </w:rPr>
        <w:t>»Nov elektronski dokument</w:t>
      </w:r>
    </w:p>
    <w:p w:rsidR="00BE159A" w:rsidRPr="00AA3CD1" w:rsidRDefault="00BE159A" w:rsidP="00BE159A">
      <w:pPr>
        <w:jc w:val="both"/>
        <w:rPr>
          <w:i/>
          <w:lang w:val="sl-SI"/>
        </w:rPr>
      </w:pPr>
      <w:r w:rsidRPr="00AA3CD1">
        <w:rPr>
          <w:i/>
          <w:lang w:val="sl-SI"/>
        </w:rPr>
        <w:t> </w:t>
      </w:r>
      <w:r w:rsidRPr="00AA3CD1">
        <w:rPr>
          <w:i/>
          <w:lang w:val="sl-SI"/>
        </w:rPr>
        <w:br/>
        <w:t xml:space="preserve">Obveščamo vas, da je bil v sistem </w:t>
      </w:r>
      <w:proofErr w:type="spellStart"/>
      <w:r w:rsidRPr="00AA3CD1">
        <w:rPr>
          <w:i/>
          <w:lang w:val="sl-SI"/>
        </w:rPr>
        <w:t>eDavki</w:t>
      </w:r>
      <w:proofErr w:type="spellEnd"/>
      <w:r w:rsidRPr="00AA3CD1">
        <w:rPr>
          <w:i/>
          <w:lang w:val="sl-SI"/>
        </w:rPr>
        <w:t xml:space="preserve"> dne 4.8.2014 ob uri 15:30 odložen dokument številka EDP-XXXXXXXX-11. Dokument si lahko ogledate z uporabo kvalificiranega potrdila. Priporočamo, da dokument shranite na svojo lokacijo, ker bo vsebina dokumenta po 180 dneh dosegljiva le na zahtevo na pristojnem davčnem uradu</w:t>
      </w:r>
    </w:p>
    <w:p w:rsidR="00BE159A" w:rsidRPr="00AA3CD1" w:rsidRDefault="00BE159A" w:rsidP="00BE159A">
      <w:pPr>
        <w:jc w:val="both"/>
        <w:rPr>
          <w:i/>
          <w:lang w:val="sl-SI"/>
        </w:rPr>
      </w:pPr>
      <w:r w:rsidRPr="00AA3CD1">
        <w:rPr>
          <w:i/>
          <w:lang w:val="sl-SI"/>
        </w:rPr>
        <w:t> </w:t>
      </w:r>
      <w:r w:rsidRPr="00AA3CD1">
        <w:rPr>
          <w:i/>
          <w:lang w:val="sl-SI"/>
        </w:rPr>
        <w:br/>
        <w:t>Finančna uprava Republike Slovenije«</w:t>
      </w:r>
    </w:p>
    <w:p w:rsidR="00BE159A" w:rsidRPr="00AA3CD1" w:rsidRDefault="00BE159A" w:rsidP="00BE159A">
      <w:pPr>
        <w:jc w:val="both"/>
        <w:rPr>
          <w:lang w:val="sl-SI"/>
        </w:rPr>
      </w:pPr>
    </w:p>
    <w:p w:rsidR="00BE159A" w:rsidRPr="00AA3CD1" w:rsidRDefault="00BE159A" w:rsidP="00BE159A">
      <w:pPr>
        <w:jc w:val="both"/>
        <w:rPr>
          <w:lang w:val="sl-SI"/>
        </w:rPr>
      </w:pPr>
      <w:r w:rsidRPr="00AA3CD1">
        <w:rPr>
          <w:lang w:val="sl-SI"/>
        </w:rPr>
        <w:t xml:space="preserve">FURS je rešitev na </w:t>
      </w:r>
      <w:proofErr w:type="spellStart"/>
      <w:r w:rsidRPr="00AA3CD1">
        <w:rPr>
          <w:lang w:val="sl-SI"/>
        </w:rPr>
        <w:t>eDavkih</w:t>
      </w:r>
      <w:proofErr w:type="spellEnd"/>
      <w:r w:rsidRPr="00AA3CD1">
        <w:rPr>
          <w:lang w:val="sl-SI"/>
        </w:rPr>
        <w:t xml:space="preserve"> glede </w:t>
      </w:r>
      <w:proofErr w:type="spellStart"/>
      <w:r w:rsidRPr="00AA3CD1">
        <w:rPr>
          <w:lang w:val="sl-SI"/>
        </w:rPr>
        <w:t>eVročanja</w:t>
      </w:r>
      <w:proofErr w:type="spellEnd"/>
      <w:r w:rsidRPr="00AA3CD1">
        <w:rPr>
          <w:lang w:val="sl-SI"/>
        </w:rPr>
        <w:t xml:space="preserve"> opominov fizičnih oseb z dejavnostjo  prilagodil na način, da je le-te možno pregledovati v obeh profilih (fizične osebe in fizične osebe z </w:t>
      </w:r>
      <w:r w:rsidRPr="00AA3CD1">
        <w:rPr>
          <w:lang w:val="sl-SI"/>
        </w:rPr>
        <w:lastRenderedPageBreak/>
        <w:t>dejavnostjo).  Računovodski servisi, ki so večinoma pooblaščeni do profilov fizičnih oseb, ki opravljajo dejavnost, tako lahko do opominov na profilu fizičnih oseb, ki opravljajo dejavnost nemoteno dostopajo, saj kot pooblaščenci na profilu fizičnih oseb ne morejo dostopati.</w:t>
      </w:r>
    </w:p>
    <w:p w:rsidR="00BE159A" w:rsidRPr="00AA3CD1" w:rsidRDefault="00BE159A" w:rsidP="00BE159A">
      <w:pPr>
        <w:jc w:val="both"/>
        <w:rPr>
          <w:lang w:val="sl-SI"/>
        </w:rPr>
      </w:pPr>
    </w:p>
    <w:p w:rsidR="00BE159A" w:rsidRDefault="00BE159A" w:rsidP="007F02D5">
      <w:pPr>
        <w:pStyle w:val="FURSnaslov2"/>
      </w:pPr>
    </w:p>
    <w:sectPr w:rsidR="00BE159A" w:rsidSect="00783310">
      <w:headerReference w:type="default" r:id="rId23"/>
      <w:footerReference w:type="default" r:id="rId24"/>
      <w:headerReference w:type="first" r:id="rId25"/>
      <w:footerReference w:type="first" r:id="rId2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D31" w:rsidRDefault="00293D31">
      <w:r>
        <w:separator/>
      </w:r>
    </w:p>
  </w:endnote>
  <w:endnote w:type="continuationSeparator" w:id="0">
    <w:p w:rsidR="00293D31" w:rsidRDefault="0029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FB" w:rsidRDefault="00F50127" w:rsidP="009F30FB">
    <w:pPr>
      <w:pStyle w:val="Noga"/>
      <w:jc w:val="right"/>
    </w:pPr>
    <w:r>
      <w:fldChar w:fldCharType="begin"/>
    </w:r>
    <w:r>
      <w:instrText>PAGE   \* MERGEFORMAT</w:instrText>
    </w:r>
    <w:r>
      <w:fldChar w:fldCharType="separate"/>
    </w:r>
    <w:r w:rsidR="00872D1B" w:rsidRPr="00872D1B">
      <w:rPr>
        <w:noProof/>
        <w:lang w:val="sl-SI"/>
      </w:rPr>
      <w:t>2</w:t>
    </w:r>
    <w:r>
      <w:rPr>
        <w:noProof/>
        <w:lang w:val="sl-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9D" w:rsidRDefault="00CA699D" w:rsidP="00751D38">
    <w:pPr>
      <w:pStyle w:val="Nog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D31" w:rsidRDefault="00293D31">
      <w:r>
        <w:separator/>
      </w:r>
    </w:p>
  </w:footnote>
  <w:footnote w:type="continuationSeparator" w:id="0">
    <w:p w:rsidR="00293D31" w:rsidRDefault="00293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9D" w:rsidRPr="00110CBD" w:rsidRDefault="00CA699D"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A699D" w:rsidRPr="008F3500">
      <w:trPr>
        <w:cantSplit/>
        <w:trHeight w:hRule="exact" w:val="847"/>
      </w:trPr>
      <w:tc>
        <w:tcPr>
          <w:tcW w:w="567" w:type="dxa"/>
        </w:tcPr>
        <w:p w:rsidR="00CA699D" w:rsidRDefault="00CA699D"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tc>
    </w:tr>
  </w:tbl>
  <w:p w:rsidR="00CA699D" w:rsidRPr="008F3500" w:rsidRDefault="001102D7"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CA699D" w:rsidRPr="008F3500">
      <w:rPr>
        <w:rFonts w:ascii="Republika" w:hAnsi="Republika"/>
        <w:lang w:val="sl-SI"/>
      </w:rPr>
      <w:t>REPUBLIKA SLOVENIJA</w:t>
    </w:r>
  </w:p>
  <w:p w:rsidR="00CA699D" w:rsidRPr="008F3500" w:rsidRDefault="00CA699D"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rsidR="00CA699D" w:rsidRDefault="00CA699D"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rsidR="00CA699D" w:rsidRPr="008F3500" w:rsidRDefault="00CA699D"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Šmartinska cesta 55, p.p.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rsidR="00CA699D" w:rsidRPr="008F3500" w:rsidRDefault="00CA699D"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rsidR="00CA699D" w:rsidRPr="008F3500" w:rsidRDefault="00CA699D"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rsidR="00CA699D" w:rsidRPr="008F3500" w:rsidRDefault="00CA699D"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roofErr w:type="spellStart"/>
    <w:r>
      <w:rPr>
        <w:rFonts w:cs="Arial"/>
        <w:sz w:val="16"/>
        <w:lang w:val="sl-SI"/>
      </w:rPr>
      <w:t>www.fu.gov.si</w:t>
    </w:r>
    <w:proofErr w:type="spellEnd"/>
  </w:p>
  <w:p w:rsidR="00CA699D" w:rsidRPr="008F3500" w:rsidRDefault="00CA699D"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33EE6279"/>
    <w:multiLevelType w:val="multilevel"/>
    <w:tmpl w:val="07D4B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5F34F85"/>
    <w:multiLevelType w:val="hybridMultilevel"/>
    <w:tmpl w:val="164E1DFC"/>
    <w:lvl w:ilvl="0" w:tplc="D1AC620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4"/>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2289">
      <o:colormru v:ext="edit" colors="#4282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FF"/>
    <w:rsid w:val="000063FF"/>
    <w:rsid w:val="00023A88"/>
    <w:rsid w:val="00030608"/>
    <w:rsid w:val="000517B6"/>
    <w:rsid w:val="000805EA"/>
    <w:rsid w:val="0008352D"/>
    <w:rsid w:val="00092853"/>
    <w:rsid w:val="0009587F"/>
    <w:rsid w:val="000A488B"/>
    <w:rsid w:val="000A7238"/>
    <w:rsid w:val="000B0B21"/>
    <w:rsid w:val="000C203D"/>
    <w:rsid w:val="000C2273"/>
    <w:rsid w:val="000C7716"/>
    <w:rsid w:val="001102D7"/>
    <w:rsid w:val="00112338"/>
    <w:rsid w:val="00123032"/>
    <w:rsid w:val="001357B2"/>
    <w:rsid w:val="00175D2E"/>
    <w:rsid w:val="001A3BA5"/>
    <w:rsid w:val="001C2D67"/>
    <w:rsid w:val="001F4287"/>
    <w:rsid w:val="001F7BC0"/>
    <w:rsid w:val="00202A77"/>
    <w:rsid w:val="002302D9"/>
    <w:rsid w:val="0024389B"/>
    <w:rsid w:val="00271CE5"/>
    <w:rsid w:val="00276637"/>
    <w:rsid w:val="00282020"/>
    <w:rsid w:val="00293D31"/>
    <w:rsid w:val="002A5510"/>
    <w:rsid w:val="002C2625"/>
    <w:rsid w:val="00342BA0"/>
    <w:rsid w:val="003636BF"/>
    <w:rsid w:val="00370AA7"/>
    <w:rsid w:val="0037479F"/>
    <w:rsid w:val="003845B4"/>
    <w:rsid w:val="00387B1A"/>
    <w:rsid w:val="003B038D"/>
    <w:rsid w:val="003E1C74"/>
    <w:rsid w:val="004664B4"/>
    <w:rsid w:val="004B112D"/>
    <w:rsid w:val="004E7A8F"/>
    <w:rsid w:val="004F2CD3"/>
    <w:rsid w:val="00502CE6"/>
    <w:rsid w:val="00526246"/>
    <w:rsid w:val="00567106"/>
    <w:rsid w:val="00574C59"/>
    <w:rsid w:val="005D4DF6"/>
    <w:rsid w:val="005E1D3C"/>
    <w:rsid w:val="006201E7"/>
    <w:rsid w:val="00632253"/>
    <w:rsid w:val="00640C6F"/>
    <w:rsid w:val="00642714"/>
    <w:rsid w:val="00643C4E"/>
    <w:rsid w:val="006455CE"/>
    <w:rsid w:val="00666FE7"/>
    <w:rsid w:val="00667BB9"/>
    <w:rsid w:val="006D2FCD"/>
    <w:rsid w:val="006D42D9"/>
    <w:rsid w:val="00726463"/>
    <w:rsid w:val="00733017"/>
    <w:rsid w:val="00751D38"/>
    <w:rsid w:val="00783310"/>
    <w:rsid w:val="007A4A6D"/>
    <w:rsid w:val="007D1BCF"/>
    <w:rsid w:val="007D2516"/>
    <w:rsid w:val="007D75CF"/>
    <w:rsid w:val="007E5E0D"/>
    <w:rsid w:val="007E6DC5"/>
    <w:rsid w:val="007F02D5"/>
    <w:rsid w:val="0081748D"/>
    <w:rsid w:val="00830CD9"/>
    <w:rsid w:val="00853229"/>
    <w:rsid w:val="00872D1B"/>
    <w:rsid w:val="0088043C"/>
    <w:rsid w:val="00887E1E"/>
    <w:rsid w:val="008906C9"/>
    <w:rsid w:val="00896ABB"/>
    <w:rsid w:val="008C5738"/>
    <w:rsid w:val="008D04F0"/>
    <w:rsid w:val="008D5F52"/>
    <w:rsid w:val="008E0ECC"/>
    <w:rsid w:val="008F026E"/>
    <w:rsid w:val="008F3500"/>
    <w:rsid w:val="00924E3C"/>
    <w:rsid w:val="00927166"/>
    <w:rsid w:val="00936D30"/>
    <w:rsid w:val="009477FA"/>
    <w:rsid w:val="009541F3"/>
    <w:rsid w:val="009612BB"/>
    <w:rsid w:val="00991A92"/>
    <w:rsid w:val="009B0504"/>
    <w:rsid w:val="009E6AC6"/>
    <w:rsid w:val="009F30FB"/>
    <w:rsid w:val="00A000F2"/>
    <w:rsid w:val="00A111C9"/>
    <w:rsid w:val="00A125C5"/>
    <w:rsid w:val="00A12D5C"/>
    <w:rsid w:val="00A3285F"/>
    <w:rsid w:val="00A5039D"/>
    <w:rsid w:val="00A57DDA"/>
    <w:rsid w:val="00A61123"/>
    <w:rsid w:val="00A65EE7"/>
    <w:rsid w:val="00A70133"/>
    <w:rsid w:val="00AA3CD1"/>
    <w:rsid w:val="00AC542A"/>
    <w:rsid w:val="00AC5C16"/>
    <w:rsid w:val="00AE485F"/>
    <w:rsid w:val="00B1337D"/>
    <w:rsid w:val="00B1456C"/>
    <w:rsid w:val="00B17141"/>
    <w:rsid w:val="00B224D7"/>
    <w:rsid w:val="00B27607"/>
    <w:rsid w:val="00B31575"/>
    <w:rsid w:val="00B47AF6"/>
    <w:rsid w:val="00B53904"/>
    <w:rsid w:val="00B8547D"/>
    <w:rsid w:val="00BE094A"/>
    <w:rsid w:val="00BE159A"/>
    <w:rsid w:val="00C100DF"/>
    <w:rsid w:val="00C13FE9"/>
    <w:rsid w:val="00C250D5"/>
    <w:rsid w:val="00C47F8D"/>
    <w:rsid w:val="00C64874"/>
    <w:rsid w:val="00C81391"/>
    <w:rsid w:val="00C92898"/>
    <w:rsid w:val="00CA699D"/>
    <w:rsid w:val="00CC179C"/>
    <w:rsid w:val="00CE72B1"/>
    <w:rsid w:val="00CE7514"/>
    <w:rsid w:val="00D03200"/>
    <w:rsid w:val="00D248DE"/>
    <w:rsid w:val="00D37492"/>
    <w:rsid w:val="00D52A1A"/>
    <w:rsid w:val="00D83F6E"/>
    <w:rsid w:val="00D8542D"/>
    <w:rsid w:val="00DA2C9A"/>
    <w:rsid w:val="00DC6A71"/>
    <w:rsid w:val="00DE5B46"/>
    <w:rsid w:val="00E0357D"/>
    <w:rsid w:val="00E24EC2"/>
    <w:rsid w:val="00E57198"/>
    <w:rsid w:val="00E572FE"/>
    <w:rsid w:val="00E6396D"/>
    <w:rsid w:val="00E853E8"/>
    <w:rsid w:val="00E859B3"/>
    <w:rsid w:val="00E95B88"/>
    <w:rsid w:val="00ED7E82"/>
    <w:rsid w:val="00EE6836"/>
    <w:rsid w:val="00F079C5"/>
    <w:rsid w:val="00F11C41"/>
    <w:rsid w:val="00F240BB"/>
    <w:rsid w:val="00F46724"/>
    <w:rsid w:val="00F50127"/>
    <w:rsid w:val="00F57FED"/>
    <w:rsid w:val="00F66307"/>
    <w:rsid w:val="00F75F95"/>
    <w:rsid w:val="00F825FF"/>
    <w:rsid w:val="00F907E8"/>
    <w:rsid w:val="00FD2BEC"/>
    <w:rsid w:val="00FF450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09587F"/>
    <w:pPr>
      <w:tabs>
        <w:tab w:val="right" w:leader="dot" w:pos="8488"/>
      </w:tabs>
      <w:ind w:left="284"/>
    </w:pPr>
    <w:rPr>
      <w:rFonts w:cs="Arial"/>
      <w:b/>
      <w:noProof/>
      <w:sz w:val="24"/>
    </w:r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rPr>
  </w:style>
  <w:style w:type="paragraph" w:styleId="Navadensplet">
    <w:name w:val="Normal (Web)"/>
    <w:basedOn w:val="Navaden"/>
    <w:uiPriority w:val="99"/>
    <w:unhideWhenUsed/>
    <w:rsid w:val="00D52A1A"/>
    <w:pPr>
      <w:spacing w:line="240" w:lineRule="auto"/>
    </w:pPr>
    <w:rPr>
      <w:rFonts w:ascii="Times New Roman" w:hAnsi="Times New Roman"/>
      <w:sz w:val="24"/>
      <w:lang w:val="sl-SI" w:eastAsia="sl-SI"/>
    </w:rPr>
  </w:style>
  <w:style w:type="character" w:customStyle="1" w:styleId="FURSnaslov2Znak">
    <w:name w:val="FURS_naslov_2 Znak"/>
    <w:link w:val="FURSnaslov2"/>
    <w:rsid w:val="00F079C5"/>
    <w:rPr>
      <w:rFonts w:ascii="Arial" w:hAnsi="Arial"/>
      <w:b/>
      <w:sz w:val="24"/>
      <w:szCs w:val="24"/>
      <w:lang w:val="it-IT" w:eastAsia="en-US"/>
    </w:rPr>
  </w:style>
  <w:style w:type="character" w:customStyle="1" w:styleId="st1">
    <w:name w:val="st1"/>
    <w:rsid w:val="00D52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09587F"/>
    <w:pPr>
      <w:tabs>
        <w:tab w:val="right" w:leader="dot" w:pos="8488"/>
      </w:tabs>
      <w:ind w:left="284"/>
    </w:pPr>
    <w:rPr>
      <w:rFonts w:cs="Arial"/>
      <w:b/>
      <w:noProof/>
      <w:sz w:val="24"/>
    </w:r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rPr>
  </w:style>
  <w:style w:type="paragraph" w:styleId="Navadensplet">
    <w:name w:val="Normal (Web)"/>
    <w:basedOn w:val="Navaden"/>
    <w:uiPriority w:val="99"/>
    <w:unhideWhenUsed/>
    <w:rsid w:val="00D52A1A"/>
    <w:pPr>
      <w:spacing w:line="240" w:lineRule="auto"/>
    </w:pPr>
    <w:rPr>
      <w:rFonts w:ascii="Times New Roman" w:hAnsi="Times New Roman"/>
      <w:sz w:val="24"/>
      <w:lang w:val="sl-SI" w:eastAsia="sl-SI"/>
    </w:rPr>
  </w:style>
  <w:style w:type="character" w:customStyle="1" w:styleId="FURSnaslov2Znak">
    <w:name w:val="FURS_naslov_2 Znak"/>
    <w:link w:val="FURSnaslov2"/>
    <w:rsid w:val="00F079C5"/>
    <w:rPr>
      <w:rFonts w:ascii="Arial" w:hAnsi="Arial"/>
      <w:b/>
      <w:sz w:val="24"/>
      <w:szCs w:val="24"/>
      <w:lang w:val="it-IT" w:eastAsia="en-US"/>
    </w:rPr>
  </w:style>
  <w:style w:type="character" w:customStyle="1" w:styleId="st1">
    <w:name w:val="st1"/>
    <w:rsid w:val="00D52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radni-list.si/1/objava.jsp?urlid=201232&amp;stevilka=1402" TargetMode="External"/><Relationship Id="rId18" Type="http://schemas.openxmlformats.org/officeDocument/2006/relationships/hyperlink" Target="http://edavki.durs.si/OpenPortal/Pages/Notices/NoticeDetail.aspx?id=938"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pisrs.si/Pis.web/pregledPredpisa?id=ZAKO4703" TargetMode="External"/><Relationship Id="rId7" Type="http://schemas.microsoft.com/office/2007/relationships/stylesWithEffects" Target="stylesWithEffects.xml"/><Relationship Id="rId12" Type="http://schemas.openxmlformats.org/officeDocument/2006/relationships/hyperlink" Target="http://www.uradni-list.si/1/objava.jsp?urlid=201113&amp;stevilka=553" TargetMode="External"/><Relationship Id="rId17" Type="http://schemas.openxmlformats.org/officeDocument/2006/relationships/hyperlink" Target="http://edavki.durs.si/OpenPortal/Pages/StartPage/StartPage.asp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uradni-list.si/1/objava.jsp?urlid=2013111&amp;stevilka=4127" TargetMode="External"/><Relationship Id="rId20" Type="http://schemas.openxmlformats.org/officeDocument/2006/relationships/hyperlink" Target="http://www.pisrs.si/Pis.web/pregledPredpisa?id=ZAKO47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uradni-list.si/1/objava.jsp?urlid=2013101&amp;stevilka=3676"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fu.gov.s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radni-list.si/1/objava.jsp?urlid=201294&amp;stevilka=3643" TargetMode="External"/><Relationship Id="rId22" Type="http://schemas.openxmlformats.org/officeDocument/2006/relationships/hyperlink" Target="http://www.pisrs.si/Pis.web/pregledPredpisa?id=ZAKO4703"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4B973E05FF924392C75F7125FABE1C" ma:contentTypeVersion="" ma:contentTypeDescription="Ustvari nov dokument." ma:contentTypeScope="" ma:versionID="92b7d763a64e8ac426439fe6226ccffa">
  <xsd:schema xmlns:xsd="http://www.w3.org/2001/XMLSchema" xmlns:xs="http://www.w3.org/2001/XMLSchema" xmlns:p="http://schemas.microsoft.com/office/2006/metadata/properties" targetNamespace="http://schemas.microsoft.com/office/2006/metadata/properties" ma:root="true" ma:fieldsID="ffab43e4b4d4522ee103401782b6fa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A3AEE-85A3-4936-8E9D-653CDEADE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33610A-A95D-4F76-84DF-AF6F3C625B88}">
  <ds:schemaRefs>
    <ds:schemaRef ds:uri="http://schemas.microsoft.com/sharepoint/v3/contenttype/forms"/>
  </ds:schemaRefs>
</ds:datastoreItem>
</file>

<file path=customXml/itemProps3.xml><?xml version="1.0" encoding="utf-8"?>
<ds:datastoreItem xmlns:ds="http://schemas.openxmlformats.org/officeDocument/2006/customXml" ds:itemID="{FF5CCDB3-5EF4-4483-AE1F-9DCBBA5BA36F}">
  <ds:schemaRefs>
    <ds:schemaRef ds:uri="http://schemas.microsoft.com/office/infopath/2007/PartnerControl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66029077-005C-4FBC-BD63-87FD20307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1360</Words>
  <Characters>9666</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Finančna Uprava RS</Company>
  <LinksUpToDate>false</LinksUpToDate>
  <CharactersWithSpaces>11004</CharactersWithSpaces>
  <SharedDoc>false</SharedDoc>
  <HLinks>
    <vt:vector size="120" baseType="variant">
      <vt:variant>
        <vt:i4>2228340</vt:i4>
      </vt:variant>
      <vt:variant>
        <vt:i4>66</vt:i4>
      </vt:variant>
      <vt:variant>
        <vt:i4>0</vt:i4>
      </vt:variant>
      <vt:variant>
        <vt:i4>5</vt:i4>
      </vt:variant>
      <vt:variant>
        <vt:lpwstr>http://www.pisrs.si/Pis.web/pregledPredpisa?id=ZAKO4703</vt:lpwstr>
      </vt:variant>
      <vt:variant>
        <vt:lpwstr/>
      </vt:variant>
      <vt:variant>
        <vt:i4>2228340</vt:i4>
      </vt:variant>
      <vt:variant>
        <vt:i4>63</vt:i4>
      </vt:variant>
      <vt:variant>
        <vt:i4>0</vt:i4>
      </vt:variant>
      <vt:variant>
        <vt:i4>5</vt:i4>
      </vt:variant>
      <vt:variant>
        <vt:lpwstr>http://www.pisrs.si/Pis.web/pregledPredpisa?id=ZAKO4703</vt:lpwstr>
      </vt:variant>
      <vt:variant>
        <vt:lpwstr/>
      </vt:variant>
      <vt:variant>
        <vt:i4>2228340</vt:i4>
      </vt:variant>
      <vt:variant>
        <vt:i4>60</vt:i4>
      </vt:variant>
      <vt:variant>
        <vt:i4>0</vt:i4>
      </vt:variant>
      <vt:variant>
        <vt:i4>5</vt:i4>
      </vt:variant>
      <vt:variant>
        <vt:lpwstr>http://www.pisrs.si/Pis.web/pregledPredpisa?id=ZAKO4703</vt:lpwstr>
      </vt:variant>
      <vt:variant>
        <vt:lpwstr/>
      </vt:variant>
      <vt:variant>
        <vt:i4>4915271</vt:i4>
      </vt:variant>
      <vt:variant>
        <vt:i4>57</vt:i4>
      </vt:variant>
      <vt:variant>
        <vt:i4>0</vt:i4>
      </vt:variant>
      <vt:variant>
        <vt:i4>5</vt:i4>
      </vt:variant>
      <vt:variant>
        <vt:lpwstr>http://www.fu.gov.si/</vt:lpwstr>
      </vt:variant>
      <vt:variant>
        <vt:lpwstr/>
      </vt:variant>
      <vt:variant>
        <vt:i4>7667834</vt:i4>
      </vt:variant>
      <vt:variant>
        <vt:i4>54</vt:i4>
      </vt:variant>
      <vt:variant>
        <vt:i4>0</vt:i4>
      </vt:variant>
      <vt:variant>
        <vt:i4>5</vt:i4>
      </vt:variant>
      <vt:variant>
        <vt:lpwstr>http://edavki.durs.si/OpenPortal/Pages/Notices/NoticeDetail.aspx?id=938</vt:lpwstr>
      </vt:variant>
      <vt:variant>
        <vt:lpwstr/>
      </vt:variant>
      <vt:variant>
        <vt:i4>2883644</vt:i4>
      </vt:variant>
      <vt:variant>
        <vt:i4>51</vt:i4>
      </vt:variant>
      <vt:variant>
        <vt:i4>0</vt:i4>
      </vt:variant>
      <vt:variant>
        <vt:i4>5</vt:i4>
      </vt:variant>
      <vt:variant>
        <vt:lpwstr>http://edavki.durs.si/OpenPortal/Pages/StartPage/StartPage.aspx</vt:lpwstr>
      </vt:variant>
      <vt:variant>
        <vt:lpwstr/>
      </vt:variant>
      <vt:variant>
        <vt:i4>3866732</vt:i4>
      </vt:variant>
      <vt:variant>
        <vt:i4>48</vt:i4>
      </vt:variant>
      <vt:variant>
        <vt:i4>0</vt:i4>
      </vt:variant>
      <vt:variant>
        <vt:i4>5</vt:i4>
      </vt:variant>
      <vt:variant>
        <vt:lpwstr>http://www.uradni-list.si/1/objava.jsp?urlid=2013111&amp;stevilka=4127</vt:lpwstr>
      </vt:variant>
      <vt:variant>
        <vt:lpwstr/>
      </vt:variant>
      <vt:variant>
        <vt:i4>3997807</vt:i4>
      </vt:variant>
      <vt:variant>
        <vt:i4>45</vt:i4>
      </vt:variant>
      <vt:variant>
        <vt:i4>0</vt:i4>
      </vt:variant>
      <vt:variant>
        <vt:i4>5</vt:i4>
      </vt:variant>
      <vt:variant>
        <vt:lpwstr>http://www.uradni-list.si/1/objava.jsp?urlid=2013101&amp;stevilka=3676</vt:lpwstr>
      </vt:variant>
      <vt:variant>
        <vt:lpwstr/>
      </vt:variant>
      <vt:variant>
        <vt:i4>196696</vt:i4>
      </vt:variant>
      <vt:variant>
        <vt:i4>42</vt:i4>
      </vt:variant>
      <vt:variant>
        <vt:i4>0</vt:i4>
      </vt:variant>
      <vt:variant>
        <vt:i4>5</vt:i4>
      </vt:variant>
      <vt:variant>
        <vt:lpwstr>http://www.uradni-list.si/1/objava.jsp?urlid=201294&amp;stevilka=3643</vt:lpwstr>
      </vt:variant>
      <vt:variant>
        <vt:lpwstr/>
      </vt:variant>
      <vt:variant>
        <vt:i4>983132</vt:i4>
      </vt:variant>
      <vt:variant>
        <vt:i4>39</vt:i4>
      </vt:variant>
      <vt:variant>
        <vt:i4>0</vt:i4>
      </vt:variant>
      <vt:variant>
        <vt:i4>5</vt:i4>
      </vt:variant>
      <vt:variant>
        <vt:lpwstr>http://www.uradni-list.si/1/objava.jsp?urlid=201232&amp;stevilka=1402</vt:lpwstr>
      </vt:variant>
      <vt:variant>
        <vt:lpwstr/>
      </vt:variant>
      <vt:variant>
        <vt:i4>655455</vt:i4>
      </vt:variant>
      <vt:variant>
        <vt:i4>36</vt:i4>
      </vt:variant>
      <vt:variant>
        <vt:i4>0</vt:i4>
      </vt:variant>
      <vt:variant>
        <vt:i4>5</vt:i4>
      </vt:variant>
      <vt:variant>
        <vt:lpwstr>http://www.uradni-list.si/1/objava.jsp?urlid=201113&amp;stevilka=553</vt:lpwstr>
      </vt:variant>
      <vt:variant>
        <vt:lpwstr/>
      </vt:variant>
      <vt:variant>
        <vt:i4>1572916</vt:i4>
      </vt:variant>
      <vt:variant>
        <vt:i4>32</vt:i4>
      </vt:variant>
      <vt:variant>
        <vt:i4>0</vt:i4>
      </vt:variant>
      <vt:variant>
        <vt:i4>5</vt:i4>
      </vt:variant>
      <vt:variant>
        <vt:lpwstr/>
      </vt:variant>
      <vt:variant>
        <vt:lpwstr>_Toc400009066</vt:lpwstr>
      </vt:variant>
      <vt:variant>
        <vt:i4>1572916</vt:i4>
      </vt:variant>
      <vt:variant>
        <vt:i4>29</vt:i4>
      </vt:variant>
      <vt:variant>
        <vt:i4>0</vt:i4>
      </vt:variant>
      <vt:variant>
        <vt:i4>5</vt:i4>
      </vt:variant>
      <vt:variant>
        <vt:lpwstr/>
      </vt:variant>
      <vt:variant>
        <vt:lpwstr>_Toc400009065</vt:lpwstr>
      </vt:variant>
      <vt:variant>
        <vt:i4>1572916</vt:i4>
      </vt:variant>
      <vt:variant>
        <vt:i4>26</vt:i4>
      </vt:variant>
      <vt:variant>
        <vt:i4>0</vt:i4>
      </vt:variant>
      <vt:variant>
        <vt:i4>5</vt:i4>
      </vt:variant>
      <vt:variant>
        <vt:lpwstr/>
      </vt:variant>
      <vt:variant>
        <vt:lpwstr>_Toc400009064</vt:lpwstr>
      </vt:variant>
      <vt:variant>
        <vt:i4>1572916</vt:i4>
      </vt:variant>
      <vt:variant>
        <vt:i4>23</vt:i4>
      </vt:variant>
      <vt:variant>
        <vt:i4>0</vt:i4>
      </vt:variant>
      <vt:variant>
        <vt:i4>5</vt:i4>
      </vt:variant>
      <vt:variant>
        <vt:lpwstr/>
      </vt:variant>
      <vt:variant>
        <vt:lpwstr>_Toc400009064</vt:lpwstr>
      </vt:variant>
      <vt:variant>
        <vt:i4>1572916</vt:i4>
      </vt:variant>
      <vt:variant>
        <vt:i4>20</vt:i4>
      </vt:variant>
      <vt:variant>
        <vt:i4>0</vt:i4>
      </vt:variant>
      <vt:variant>
        <vt:i4>5</vt:i4>
      </vt:variant>
      <vt:variant>
        <vt:lpwstr/>
      </vt:variant>
      <vt:variant>
        <vt:lpwstr>_Toc400009064</vt:lpwstr>
      </vt:variant>
      <vt:variant>
        <vt:i4>1572916</vt:i4>
      </vt:variant>
      <vt:variant>
        <vt:i4>17</vt:i4>
      </vt:variant>
      <vt:variant>
        <vt:i4>0</vt:i4>
      </vt:variant>
      <vt:variant>
        <vt:i4>5</vt:i4>
      </vt:variant>
      <vt:variant>
        <vt:lpwstr/>
      </vt:variant>
      <vt:variant>
        <vt:lpwstr>_Toc400009064</vt:lpwstr>
      </vt:variant>
      <vt:variant>
        <vt:i4>1572916</vt:i4>
      </vt:variant>
      <vt:variant>
        <vt:i4>14</vt:i4>
      </vt:variant>
      <vt:variant>
        <vt:i4>0</vt:i4>
      </vt:variant>
      <vt:variant>
        <vt:i4>5</vt:i4>
      </vt:variant>
      <vt:variant>
        <vt:lpwstr/>
      </vt:variant>
      <vt:variant>
        <vt:lpwstr>_Toc400009064</vt:lpwstr>
      </vt:variant>
      <vt:variant>
        <vt:i4>1572916</vt:i4>
      </vt:variant>
      <vt:variant>
        <vt:i4>8</vt:i4>
      </vt:variant>
      <vt:variant>
        <vt:i4>0</vt:i4>
      </vt:variant>
      <vt:variant>
        <vt:i4>5</vt:i4>
      </vt:variant>
      <vt:variant>
        <vt:lpwstr/>
      </vt:variant>
      <vt:variant>
        <vt:lpwstr>_Toc400009063</vt:lpwstr>
      </vt:variant>
      <vt:variant>
        <vt:i4>1572916</vt:i4>
      </vt:variant>
      <vt:variant>
        <vt:i4>2</vt:i4>
      </vt:variant>
      <vt:variant>
        <vt:i4>0</vt:i4>
      </vt:variant>
      <vt:variant>
        <vt:i4>5</vt:i4>
      </vt:variant>
      <vt:variant>
        <vt:lpwstr/>
      </vt:variant>
      <vt:variant>
        <vt:lpwstr>_Toc400009062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DURS</dc:creator>
  <cp:lastModifiedBy>Mateja Rejec</cp:lastModifiedBy>
  <cp:revision>6</cp:revision>
  <cp:lastPrinted>2015-04-20T11:46:00Z</cp:lastPrinted>
  <dcterms:created xsi:type="dcterms:W3CDTF">2015-03-13T12:53:00Z</dcterms:created>
  <dcterms:modified xsi:type="dcterms:W3CDTF">2015-04-20T11:46:00Z</dcterms:modified>
</cp:coreProperties>
</file>