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F3" w:rsidRPr="00270FF3" w:rsidRDefault="00270FF3" w:rsidP="00270FF3">
      <w:pPr>
        <w:spacing w:line="312" w:lineRule="auto"/>
        <w:rPr>
          <w:rFonts w:cs="Arial"/>
          <w:b/>
          <w:szCs w:val="20"/>
          <w:lang w:val="sl-SI"/>
        </w:rPr>
      </w:pPr>
    </w:p>
    <w:p w:rsidR="00270FF3" w:rsidRP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Default="00270FF3" w:rsidP="00270FF3">
      <w:pPr>
        <w:spacing w:line="312" w:lineRule="auto"/>
        <w:rPr>
          <w:rFonts w:cs="Arial"/>
          <w:b/>
          <w:szCs w:val="20"/>
          <w:lang w:val="sl-SI"/>
        </w:rPr>
      </w:pPr>
    </w:p>
    <w:p w:rsidR="00270FF3" w:rsidRPr="00270FF3" w:rsidRDefault="00270FF3" w:rsidP="00270FF3">
      <w:pPr>
        <w:spacing w:line="312" w:lineRule="auto"/>
        <w:jc w:val="center"/>
        <w:rPr>
          <w:rFonts w:cs="Arial"/>
          <w:b/>
          <w:sz w:val="32"/>
          <w:szCs w:val="32"/>
          <w:lang w:val="sl-SI"/>
        </w:rPr>
      </w:pPr>
      <w:r w:rsidRPr="00270FF3">
        <w:rPr>
          <w:rFonts w:cs="Arial"/>
          <w:b/>
          <w:sz w:val="32"/>
          <w:szCs w:val="32"/>
          <w:lang w:val="sl-SI"/>
        </w:rPr>
        <w:t xml:space="preserve">NADZOR NA PODROČJU PRIREJANJA IGER NA SREČO </w:t>
      </w:r>
    </w:p>
    <w:p w:rsidR="00270FF3" w:rsidRPr="00270FF3" w:rsidRDefault="00270FF3" w:rsidP="00270FF3">
      <w:pPr>
        <w:spacing w:line="312" w:lineRule="auto"/>
        <w:jc w:val="center"/>
        <w:rPr>
          <w:rFonts w:cs="Arial"/>
          <w:b/>
          <w:sz w:val="24"/>
          <w:lang w:val="sl-SI"/>
        </w:rPr>
      </w:pPr>
    </w:p>
    <w:p w:rsidR="00270FF3" w:rsidRPr="00270FF3" w:rsidRDefault="00270FF3" w:rsidP="00270FF3">
      <w:pPr>
        <w:spacing w:line="312" w:lineRule="auto"/>
        <w:jc w:val="center"/>
        <w:rPr>
          <w:rFonts w:cs="Arial"/>
          <w:b/>
          <w:sz w:val="24"/>
          <w:lang w:val="sl-SI"/>
        </w:rPr>
      </w:pPr>
    </w:p>
    <w:p w:rsidR="00270FF3" w:rsidRPr="00270FF3" w:rsidRDefault="00270FF3" w:rsidP="00270FF3">
      <w:pPr>
        <w:spacing w:line="312" w:lineRule="auto"/>
        <w:jc w:val="center"/>
        <w:rPr>
          <w:rFonts w:cs="Arial"/>
          <w:b/>
          <w:sz w:val="28"/>
          <w:szCs w:val="28"/>
          <w:lang w:val="sl-SI"/>
        </w:rPr>
      </w:pPr>
      <w:r w:rsidRPr="00270FF3">
        <w:rPr>
          <w:rFonts w:cs="Arial"/>
          <w:b/>
          <w:sz w:val="28"/>
          <w:szCs w:val="28"/>
          <w:lang w:val="sl-SI"/>
        </w:rPr>
        <w:t>Podrobnejši opis</w:t>
      </w: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270FF3" w:rsidRDefault="00270FF3" w:rsidP="00270FF3">
      <w:pPr>
        <w:spacing w:line="312" w:lineRule="auto"/>
        <w:jc w:val="center"/>
        <w:rPr>
          <w:rFonts w:cs="Arial"/>
          <w:b/>
          <w:sz w:val="28"/>
          <w:szCs w:val="28"/>
          <w:lang w:val="sl-SI"/>
        </w:rPr>
      </w:pPr>
    </w:p>
    <w:p w:rsidR="00270FF3" w:rsidRPr="00301335" w:rsidRDefault="00270FF3" w:rsidP="00270FF3">
      <w:pPr>
        <w:spacing w:line="312" w:lineRule="auto"/>
        <w:jc w:val="center"/>
        <w:rPr>
          <w:rFonts w:cs="Arial"/>
          <w:sz w:val="24"/>
          <w:lang w:val="sl-SI"/>
        </w:rPr>
      </w:pPr>
      <w:r w:rsidRPr="00301335">
        <w:rPr>
          <w:rFonts w:cs="Arial"/>
          <w:sz w:val="24"/>
          <w:lang w:val="sl-SI"/>
        </w:rPr>
        <w:t>1. izdaja, SEPTEMBER 2015</w:t>
      </w:r>
    </w:p>
    <w:p w:rsidR="00270FF3" w:rsidRPr="00270FF3" w:rsidRDefault="00270FF3" w:rsidP="00270FF3">
      <w:pPr>
        <w:spacing w:line="312" w:lineRule="auto"/>
        <w:rPr>
          <w:rFonts w:cs="Arial"/>
          <w:b/>
          <w:szCs w:val="20"/>
          <w:lang w:val="sl-SI"/>
        </w:rPr>
      </w:pPr>
    </w:p>
    <w:p w:rsidR="00270FF3" w:rsidRPr="00270FF3" w:rsidRDefault="00270FF3" w:rsidP="00270FF3">
      <w:pPr>
        <w:spacing w:line="312" w:lineRule="auto"/>
        <w:rPr>
          <w:rFonts w:cs="Arial"/>
          <w:b/>
          <w:szCs w:val="20"/>
          <w:lang w:val="sl-SI"/>
        </w:rPr>
      </w:pPr>
    </w:p>
    <w:p w:rsidR="00270FF3" w:rsidRPr="00270FF3" w:rsidRDefault="00270FF3" w:rsidP="00270FF3">
      <w:pPr>
        <w:spacing w:line="312" w:lineRule="auto"/>
        <w:rPr>
          <w:rFonts w:cs="Arial"/>
          <w:b/>
          <w:szCs w:val="20"/>
          <w:lang w:val="sl-SI"/>
        </w:rPr>
      </w:pPr>
    </w:p>
    <w:p w:rsidR="00270FF3" w:rsidRPr="00270FF3" w:rsidRDefault="00270FF3" w:rsidP="00270FF3">
      <w:pPr>
        <w:spacing w:line="312" w:lineRule="auto"/>
        <w:rPr>
          <w:rFonts w:cs="Arial"/>
          <w:b/>
          <w:szCs w:val="20"/>
          <w:lang w:val="sl-SI"/>
        </w:rPr>
      </w:pPr>
    </w:p>
    <w:p w:rsidR="00270FF3" w:rsidRPr="00270FF3" w:rsidRDefault="00270FF3" w:rsidP="00270FF3">
      <w:pPr>
        <w:spacing w:line="312" w:lineRule="auto"/>
        <w:rPr>
          <w:rFonts w:cs="Arial"/>
          <w:b/>
          <w:szCs w:val="20"/>
          <w:lang w:val="sl-SI"/>
        </w:rPr>
      </w:pPr>
      <w:r w:rsidRPr="00270FF3">
        <w:rPr>
          <w:rFonts w:cs="Arial"/>
          <w:b/>
          <w:szCs w:val="20"/>
          <w:lang w:val="sl-SI"/>
        </w:rPr>
        <w:br w:type="page"/>
      </w:r>
    </w:p>
    <w:p w:rsidR="00270FF3" w:rsidRPr="00270FF3" w:rsidRDefault="00270FF3" w:rsidP="00270FF3">
      <w:pPr>
        <w:spacing w:line="312" w:lineRule="auto"/>
        <w:rPr>
          <w:rFonts w:cs="Arial"/>
          <w:szCs w:val="20"/>
          <w:lang w:val="sl-SI"/>
        </w:rPr>
      </w:pPr>
      <w:r w:rsidRPr="00270FF3">
        <w:rPr>
          <w:rFonts w:cs="Arial"/>
          <w:szCs w:val="20"/>
          <w:lang w:val="sl-SI"/>
        </w:rPr>
        <w:t>K A Z A L O</w:t>
      </w:r>
    </w:p>
    <w:p w:rsidR="00270FF3" w:rsidRPr="00270FF3" w:rsidRDefault="00270FF3" w:rsidP="00270FF3">
      <w:pPr>
        <w:tabs>
          <w:tab w:val="center" w:pos="4153"/>
        </w:tabs>
        <w:spacing w:line="288" w:lineRule="auto"/>
        <w:jc w:val="both"/>
        <w:rPr>
          <w:rFonts w:cs="Arial"/>
          <w:noProof/>
          <w:szCs w:val="20"/>
          <w:lang w:val="sl-SI"/>
        </w:rPr>
      </w:pPr>
    </w:p>
    <w:p w:rsidR="00D4330C" w:rsidRPr="005D64BE" w:rsidRDefault="00270FF3">
      <w:pPr>
        <w:pStyle w:val="TOC1"/>
        <w:tabs>
          <w:tab w:val="right" w:leader="dot" w:pos="8488"/>
        </w:tabs>
        <w:rPr>
          <w:rFonts w:asciiTheme="minorHAnsi" w:eastAsiaTheme="minorEastAsia" w:hAnsiTheme="minorHAnsi" w:cstheme="minorBidi"/>
          <w:noProof/>
          <w:sz w:val="22"/>
          <w:szCs w:val="22"/>
          <w:lang w:val="sl-SI" w:eastAsia="sl-SI"/>
        </w:rPr>
      </w:pPr>
      <w:r w:rsidRPr="005D64BE">
        <w:rPr>
          <w:rFonts w:cs="Arial"/>
          <w:bCs/>
          <w:caps/>
          <w:noProof/>
          <w:szCs w:val="20"/>
          <w:lang w:val="sl-SI"/>
        </w:rPr>
        <w:fldChar w:fldCharType="begin"/>
      </w:r>
      <w:r w:rsidRPr="005D64BE">
        <w:rPr>
          <w:rFonts w:cs="Arial"/>
          <w:bCs/>
          <w:caps/>
          <w:noProof/>
          <w:szCs w:val="20"/>
          <w:lang w:val="sl-SI"/>
        </w:rPr>
        <w:instrText xml:space="preserve"> TOC \o "1-3" \h \z \u </w:instrText>
      </w:r>
      <w:r w:rsidRPr="005D64BE">
        <w:rPr>
          <w:rFonts w:cs="Arial"/>
          <w:bCs/>
          <w:caps/>
          <w:noProof/>
          <w:szCs w:val="20"/>
          <w:lang w:val="sl-SI"/>
        </w:rPr>
        <w:fldChar w:fldCharType="separate"/>
      </w:r>
      <w:hyperlink w:anchor="_Toc427916257" w:history="1">
        <w:r w:rsidR="00D4330C" w:rsidRPr="005D64BE">
          <w:rPr>
            <w:rStyle w:val="Hyperlink"/>
            <w:bCs/>
            <w:noProof/>
            <w:lang w:val="sl-SI"/>
          </w:rPr>
          <w:t>1.0 UVOD</w:t>
        </w:r>
        <w:r w:rsidR="00D4330C" w:rsidRPr="005D64BE">
          <w:rPr>
            <w:noProof/>
            <w:webHidden/>
          </w:rPr>
          <w:tab/>
        </w:r>
        <w:r w:rsidR="00D4330C" w:rsidRPr="005D64BE">
          <w:rPr>
            <w:noProof/>
            <w:webHidden/>
          </w:rPr>
          <w:fldChar w:fldCharType="begin"/>
        </w:r>
        <w:r w:rsidR="00D4330C" w:rsidRPr="005D64BE">
          <w:rPr>
            <w:noProof/>
            <w:webHidden/>
          </w:rPr>
          <w:instrText xml:space="preserve"> PAGEREF _Toc427916257 \h </w:instrText>
        </w:r>
        <w:r w:rsidR="00D4330C" w:rsidRPr="005D64BE">
          <w:rPr>
            <w:noProof/>
            <w:webHidden/>
          </w:rPr>
        </w:r>
        <w:r w:rsidR="00D4330C" w:rsidRPr="005D64BE">
          <w:rPr>
            <w:noProof/>
            <w:webHidden/>
          </w:rPr>
          <w:fldChar w:fldCharType="separate"/>
        </w:r>
        <w:r w:rsidR="00D4330C" w:rsidRPr="005D64BE">
          <w:rPr>
            <w:noProof/>
            <w:webHidden/>
          </w:rPr>
          <w:t>3</w:t>
        </w:r>
        <w:r w:rsidR="00D4330C" w:rsidRPr="005D64BE">
          <w:rPr>
            <w:noProof/>
            <w:webHidden/>
          </w:rPr>
          <w:fldChar w:fldCharType="end"/>
        </w:r>
      </w:hyperlink>
    </w:p>
    <w:p w:rsidR="00D4330C" w:rsidRPr="005D64BE" w:rsidRDefault="00D4330C">
      <w:pPr>
        <w:pStyle w:val="TOC1"/>
        <w:tabs>
          <w:tab w:val="right" w:leader="dot" w:pos="8488"/>
        </w:tabs>
        <w:rPr>
          <w:rFonts w:asciiTheme="minorHAnsi" w:eastAsiaTheme="minorEastAsia" w:hAnsiTheme="minorHAnsi" w:cstheme="minorBidi"/>
          <w:noProof/>
          <w:sz w:val="22"/>
          <w:szCs w:val="22"/>
          <w:lang w:val="sl-SI" w:eastAsia="sl-SI"/>
        </w:rPr>
      </w:pPr>
      <w:hyperlink w:anchor="_Toc427916258" w:history="1">
        <w:r w:rsidRPr="005D64BE">
          <w:rPr>
            <w:rStyle w:val="Hyperlink"/>
            <w:bCs/>
            <w:noProof/>
            <w:lang w:val="sl-SI"/>
          </w:rPr>
          <w:t>2.0 SPLOŠNO</w:t>
        </w:r>
        <w:r w:rsidRPr="005D64BE">
          <w:rPr>
            <w:noProof/>
            <w:webHidden/>
          </w:rPr>
          <w:tab/>
        </w:r>
        <w:r w:rsidRPr="005D64BE">
          <w:rPr>
            <w:noProof/>
            <w:webHidden/>
          </w:rPr>
          <w:fldChar w:fldCharType="begin"/>
        </w:r>
        <w:r w:rsidRPr="005D64BE">
          <w:rPr>
            <w:noProof/>
            <w:webHidden/>
          </w:rPr>
          <w:instrText xml:space="preserve"> PAGEREF _Toc427916258 \h </w:instrText>
        </w:r>
        <w:r w:rsidRPr="005D64BE">
          <w:rPr>
            <w:noProof/>
            <w:webHidden/>
          </w:rPr>
        </w:r>
        <w:r w:rsidRPr="005D64BE">
          <w:rPr>
            <w:noProof/>
            <w:webHidden/>
          </w:rPr>
          <w:fldChar w:fldCharType="separate"/>
        </w:r>
        <w:r w:rsidRPr="005D64BE">
          <w:rPr>
            <w:noProof/>
            <w:webHidden/>
          </w:rPr>
          <w:t>3</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59" w:history="1">
        <w:r w:rsidRPr="005D64BE">
          <w:rPr>
            <w:rStyle w:val="Hyperlink"/>
            <w:rFonts w:cs="Arial"/>
            <w:bCs/>
            <w:iCs/>
            <w:noProof/>
            <w:lang w:val="sl-SI"/>
          </w:rPr>
          <w:t>2.1 Pristojnosti nadzornega organa</w:t>
        </w:r>
        <w:r w:rsidRPr="005D64BE">
          <w:rPr>
            <w:noProof/>
            <w:webHidden/>
          </w:rPr>
          <w:tab/>
        </w:r>
        <w:r w:rsidRPr="005D64BE">
          <w:rPr>
            <w:noProof/>
            <w:webHidden/>
          </w:rPr>
          <w:fldChar w:fldCharType="begin"/>
        </w:r>
        <w:r w:rsidRPr="005D64BE">
          <w:rPr>
            <w:noProof/>
            <w:webHidden/>
          </w:rPr>
          <w:instrText xml:space="preserve"> PAGEREF _Toc427916259 \h </w:instrText>
        </w:r>
        <w:r w:rsidRPr="005D64BE">
          <w:rPr>
            <w:noProof/>
            <w:webHidden/>
          </w:rPr>
        </w:r>
        <w:r w:rsidRPr="005D64BE">
          <w:rPr>
            <w:noProof/>
            <w:webHidden/>
          </w:rPr>
          <w:fldChar w:fldCharType="separate"/>
        </w:r>
        <w:r w:rsidRPr="005D64BE">
          <w:rPr>
            <w:noProof/>
            <w:webHidden/>
          </w:rPr>
          <w:t>3</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60" w:history="1">
        <w:r w:rsidRPr="005D64BE">
          <w:rPr>
            <w:rStyle w:val="Hyperlink"/>
            <w:rFonts w:cs="Arial"/>
            <w:bCs/>
            <w:iCs/>
            <w:noProof/>
            <w:lang w:val="sl-SI"/>
          </w:rPr>
          <w:t>2.2. Pristojnosti pooblaščene osebe za nadzor</w:t>
        </w:r>
        <w:r w:rsidRPr="005D64BE">
          <w:rPr>
            <w:noProof/>
            <w:webHidden/>
          </w:rPr>
          <w:tab/>
        </w:r>
        <w:r w:rsidRPr="005D64BE">
          <w:rPr>
            <w:noProof/>
            <w:webHidden/>
          </w:rPr>
          <w:fldChar w:fldCharType="begin"/>
        </w:r>
        <w:r w:rsidRPr="005D64BE">
          <w:rPr>
            <w:noProof/>
            <w:webHidden/>
          </w:rPr>
          <w:instrText xml:space="preserve"> PAGEREF _Toc427916260 \h </w:instrText>
        </w:r>
        <w:r w:rsidRPr="005D64BE">
          <w:rPr>
            <w:noProof/>
            <w:webHidden/>
          </w:rPr>
        </w:r>
        <w:r w:rsidRPr="005D64BE">
          <w:rPr>
            <w:noProof/>
            <w:webHidden/>
          </w:rPr>
          <w:fldChar w:fldCharType="separate"/>
        </w:r>
        <w:r w:rsidRPr="005D64BE">
          <w:rPr>
            <w:noProof/>
            <w:webHidden/>
          </w:rPr>
          <w:t>4</w:t>
        </w:r>
        <w:r w:rsidRPr="005D64BE">
          <w:rPr>
            <w:noProof/>
            <w:webHidden/>
          </w:rPr>
          <w:fldChar w:fldCharType="end"/>
        </w:r>
      </w:hyperlink>
    </w:p>
    <w:p w:rsidR="00D4330C" w:rsidRPr="005D64BE" w:rsidRDefault="00D4330C">
      <w:pPr>
        <w:pStyle w:val="TOC1"/>
        <w:tabs>
          <w:tab w:val="right" w:leader="dot" w:pos="8488"/>
        </w:tabs>
        <w:rPr>
          <w:rFonts w:asciiTheme="minorHAnsi" w:eastAsiaTheme="minorEastAsia" w:hAnsiTheme="minorHAnsi" w:cstheme="minorBidi"/>
          <w:noProof/>
          <w:sz w:val="22"/>
          <w:szCs w:val="22"/>
          <w:lang w:val="sl-SI" w:eastAsia="sl-SI"/>
        </w:rPr>
      </w:pPr>
      <w:hyperlink w:anchor="_Toc427916261" w:history="1">
        <w:r w:rsidRPr="005D64BE">
          <w:rPr>
            <w:rStyle w:val="Hyperlink"/>
            <w:rFonts w:cs="Arial"/>
            <w:bCs/>
            <w:noProof/>
            <w:lang w:val="sl-SI"/>
          </w:rPr>
          <w:t>3.0 VRSTE NADZORA</w:t>
        </w:r>
        <w:r w:rsidRPr="005D64BE">
          <w:rPr>
            <w:noProof/>
            <w:webHidden/>
          </w:rPr>
          <w:tab/>
        </w:r>
        <w:r w:rsidRPr="005D64BE">
          <w:rPr>
            <w:noProof/>
            <w:webHidden/>
          </w:rPr>
          <w:fldChar w:fldCharType="begin"/>
        </w:r>
        <w:r w:rsidRPr="005D64BE">
          <w:rPr>
            <w:noProof/>
            <w:webHidden/>
          </w:rPr>
          <w:instrText xml:space="preserve"> PAGEREF _Toc427916261 \h </w:instrText>
        </w:r>
        <w:r w:rsidRPr="005D64BE">
          <w:rPr>
            <w:noProof/>
            <w:webHidden/>
          </w:rPr>
        </w:r>
        <w:r w:rsidRPr="005D64BE">
          <w:rPr>
            <w:noProof/>
            <w:webHidden/>
          </w:rPr>
          <w:fldChar w:fldCharType="separate"/>
        </w:r>
        <w:r w:rsidRPr="005D64BE">
          <w:rPr>
            <w:noProof/>
            <w:webHidden/>
          </w:rPr>
          <w:t>5</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62" w:history="1">
        <w:r w:rsidRPr="005D64BE">
          <w:rPr>
            <w:rStyle w:val="Hyperlink"/>
            <w:rFonts w:cs="Arial"/>
            <w:bCs/>
            <w:iCs/>
            <w:noProof/>
            <w:lang w:val="sl-SI"/>
          </w:rPr>
          <w:t>3.1. Klasične igre na srečo</w:t>
        </w:r>
        <w:r w:rsidRPr="005D64BE">
          <w:rPr>
            <w:noProof/>
            <w:webHidden/>
          </w:rPr>
          <w:tab/>
        </w:r>
        <w:r w:rsidRPr="005D64BE">
          <w:rPr>
            <w:noProof/>
            <w:webHidden/>
          </w:rPr>
          <w:fldChar w:fldCharType="begin"/>
        </w:r>
        <w:r w:rsidRPr="005D64BE">
          <w:rPr>
            <w:noProof/>
            <w:webHidden/>
          </w:rPr>
          <w:instrText xml:space="preserve"> PAGEREF _Toc427916262 \h </w:instrText>
        </w:r>
        <w:r w:rsidRPr="005D64BE">
          <w:rPr>
            <w:noProof/>
            <w:webHidden/>
          </w:rPr>
        </w:r>
        <w:r w:rsidRPr="005D64BE">
          <w:rPr>
            <w:noProof/>
            <w:webHidden/>
          </w:rPr>
          <w:fldChar w:fldCharType="separate"/>
        </w:r>
        <w:r w:rsidRPr="005D64BE">
          <w:rPr>
            <w:noProof/>
            <w:webHidden/>
          </w:rPr>
          <w:t>5</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63" w:history="1">
        <w:r w:rsidRPr="005D64BE">
          <w:rPr>
            <w:rStyle w:val="Hyperlink"/>
            <w:rFonts w:cs="Arial"/>
            <w:noProof/>
            <w:lang w:val="sl-SI"/>
          </w:rPr>
          <w:t>3.1.1. Posredni nadzor</w:t>
        </w:r>
        <w:r w:rsidRPr="005D64BE">
          <w:rPr>
            <w:noProof/>
            <w:webHidden/>
          </w:rPr>
          <w:tab/>
        </w:r>
        <w:r w:rsidRPr="005D64BE">
          <w:rPr>
            <w:noProof/>
            <w:webHidden/>
          </w:rPr>
          <w:fldChar w:fldCharType="begin"/>
        </w:r>
        <w:r w:rsidRPr="005D64BE">
          <w:rPr>
            <w:noProof/>
            <w:webHidden/>
          </w:rPr>
          <w:instrText xml:space="preserve"> PAGEREF _Toc427916263 \h </w:instrText>
        </w:r>
        <w:r w:rsidRPr="005D64BE">
          <w:rPr>
            <w:noProof/>
            <w:webHidden/>
          </w:rPr>
        </w:r>
        <w:r w:rsidRPr="005D64BE">
          <w:rPr>
            <w:noProof/>
            <w:webHidden/>
          </w:rPr>
          <w:fldChar w:fldCharType="separate"/>
        </w:r>
        <w:r w:rsidRPr="005D64BE">
          <w:rPr>
            <w:noProof/>
            <w:webHidden/>
          </w:rPr>
          <w:t>5</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64" w:history="1">
        <w:r w:rsidRPr="005D64BE">
          <w:rPr>
            <w:rStyle w:val="Hyperlink"/>
            <w:rFonts w:cs="Arial"/>
            <w:noProof/>
            <w:lang w:val="sl-SI"/>
          </w:rPr>
          <w:t>3.1.2. Neposredni nadzor</w:t>
        </w:r>
        <w:r w:rsidRPr="005D64BE">
          <w:rPr>
            <w:noProof/>
            <w:webHidden/>
          </w:rPr>
          <w:tab/>
        </w:r>
        <w:r w:rsidRPr="005D64BE">
          <w:rPr>
            <w:noProof/>
            <w:webHidden/>
          </w:rPr>
          <w:fldChar w:fldCharType="begin"/>
        </w:r>
        <w:r w:rsidRPr="005D64BE">
          <w:rPr>
            <w:noProof/>
            <w:webHidden/>
          </w:rPr>
          <w:instrText xml:space="preserve"> PAGEREF _Toc427916264 \h </w:instrText>
        </w:r>
        <w:r w:rsidRPr="005D64BE">
          <w:rPr>
            <w:noProof/>
            <w:webHidden/>
          </w:rPr>
        </w:r>
        <w:r w:rsidRPr="005D64BE">
          <w:rPr>
            <w:noProof/>
            <w:webHidden/>
          </w:rPr>
          <w:fldChar w:fldCharType="separate"/>
        </w:r>
        <w:r w:rsidRPr="005D64BE">
          <w:rPr>
            <w:noProof/>
            <w:webHidden/>
          </w:rPr>
          <w:t>6</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65" w:history="1">
        <w:r w:rsidRPr="005D64BE">
          <w:rPr>
            <w:rStyle w:val="Hyperlink"/>
            <w:rFonts w:cs="Arial"/>
            <w:bCs/>
            <w:iCs/>
            <w:noProof/>
            <w:lang w:val="sl-SI"/>
          </w:rPr>
          <w:t>3.2. Posebne igre na srečo</w:t>
        </w:r>
        <w:r w:rsidRPr="005D64BE">
          <w:rPr>
            <w:noProof/>
            <w:webHidden/>
          </w:rPr>
          <w:tab/>
        </w:r>
        <w:r w:rsidRPr="005D64BE">
          <w:rPr>
            <w:noProof/>
            <w:webHidden/>
          </w:rPr>
          <w:fldChar w:fldCharType="begin"/>
        </w:r>
        <w:r w:rsidRPr="005D64BE">
          <w:rPr>
            <w:noProof/>
            <w:webHidden/>
          </w:rPr>
          <w:instrText xml:space="preserve"> PAGEREF _Toc427916265 \h </w:instrText>
        </w:r>
        <w:r w:rsidRPr="005D64BE">
          <w:rPr>
            <w:noProof/>
            <w:webHidden/>
          </w:rPr>
        </w:r>
        <w:r w:rsidRPr="005D64BE">
          <w:rPr>
            <w:noProof/>
            <w:webHidden/>
          </w:rPr>
          <w:fldChar w:fldCharType="separate"/>
        </w:r>
        <w:r w:rsidRPr="005D64BE">
          <w:rPr>
            <w:noProof/>
            <w:webHidden/>
          </w:rPr>
          <w:t>7</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66" w:history="1">
        <w:r w:rsidRPr="005D64BE">
          <w:rPr>
            <w:rStyle w:val="Hyperlink"/>
            <w:rFonts w:cs="Arial"/>
            <w:noProof/>
            <w:lang w:val="sl-SI"/>
          </w:rPr>
          <w:t>3.2.1. Posredni nadzor</w:t>
        </w:r>
        <w:r w:rsidRPr="005D64BE">
          <w:rPr>
            <w:noProof/>
            <w:webHidden/>
          </w:rPr>
          <w:tab/>
        </w:r>
        <w:r w:rsidRPr="005D64BE">
          <w:rPr>
            <w:noProof/>
            <w:webHidden/>
          </w:rPr>
          <w:fldChar w:fldCharType="begin"/>
        </w:r>
        <w:r w:rsidRPr="005D64BE">
          <w:rPr>
            <w:noProof/>
            <w:webHidden/>
          </w:rPr>
          <w:instrText xml:space="preserve"> PAGEREF _Toc427916266 \h </w:instrText>
        </w:r>
        <w:r w:rsidRPr="005D64BE">
          <w:rPr>
            <w:noProof/>
            <w:webHidden/>
          </w:rPr>
        </w:r>
        <w:r w:rsidRPr="005D64BE">
          <w:rPr>
            <w:noProof/>
            <w:webHidden/>
          </w:rPr>
          <w:fldChar w:fldCharType="separate"/>
        </w:r>
        <w:r w:rsidRPr="005D64BE">
          <w:rPr>
            <w:noProof/>
            <w:webHidden/>
          </w:rPr>
          <w:t>7</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67" w:history="1">
        <w:r w:rsidRPr="005D64BE">
          <w:rPr>
            <w:rStyle w:val="Hyperlink"/>
            <w:rFonts w:cs="Arial"/>
            <w:noProof/>
            <w:lang w:val="sl-SI"/>
          </w:rPr>
          <w:t>3.2.2. Posredni in neposredni nadzor preko informacijskega sistema</w:t>
        </w:r>
        <w:r w:rsidRPr="005D64BE">
          <w:rPr>
            <w:noProof/>
            <w:webHidden/>
          </w:rPr>
          <w:tab/>
        </w:r>
        <w:r w:rsidRPr="005D64BE">
          <w:rPr>
            <w:noProof/>
            <w:webHidden/>
          </w:rPr>
          <w:fldChar w:fldCharType="begin"/>
        </w:r>
        <w:r w:rsidRPr="005D64BE">
          <w:rPr>
            <w:noProof/>
            <w:webHidden/>
          </w:rPr>
          <w:instrText xml:space="preserve"> PAGEREF _Toc427916267 \h </w:instrText>
        </w:r>
        <w:r w:rsidRPr="005D64BE">
          <w:rPr>
            <w:noProof/>
            <w:webHidden/>
          </w:rPr>
        </w:r>
        <w:r w:rsidRPr="005D64BE">
          <w:rPr>
            <w:noProof/>
            <w:webHidden/>
          </w:rPr>
          <w:fldChar w:fldCharType="separate"/>
        </w:r>
        <w:r w:rsidRPr="005D64BE">
          <w:rPr>
            <w:noProof/>
            <w:webHidden/>
          </w:rPr>
          <w:t>8</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68" w:history="1">
        <w:r w:rsidRPr="005D64BE">
          <w:rPr>
            <w:rStyle w:val="Hyperlink"/>
            <w:rFonts w:cs="Arial"/>
            <w:noProof/>
            <w:lang w:val="sl-SI"/>
          </w:rPr>
          <w:t>3.2.3. Neposredni nadzor</w:t>
        </w:r>
        <w:r w:rsidRPr="005D64BE">
          <w:rPr>
            <w:noProof/>
            <w:webHidden/>
          </w:rPr>
          <w:tab/>
        </w:r>
        <w:r w:rsidRPr="005D64BE">
          <w:rPr>
            <w:noProof/>
            <w:webHidden/>
          </w:rPr>
          <w:fldChar w:fldCharType="begin"/>
        </w:r>
        <w:r w:rsidRPr="005D64BE">
          <w:rPr>
            <w:noProof/>
            <w:webHidden/>
          </w:rPr>
          <w:instrText xml:space="preserve"> PAGEREF _Toc427916268 \h </w:instrText>
        </w:r>
        <w:r w:rsidRPr="005D64BE">
          <w:rPr>
            <w:noProof/>
            <w:webHidden/>
          </w:rPr>
        </w:r>
        <w:r w:rsidRPr="005D64BE">
          <w:rPr>
            <w:noProof/>
            <w:webHidden/>
          </w:rPr>
          <w:fldChar w:fldCharType="separate"/>
        </w:r>
        <w:r w:rsidRPr="005D64BE">
          <w:rPr>
            <w:noProof/>
            <w:webHidden/>
          </w:rPr>
          <w:t>8</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69" w:history="1">
        <w:r w:rsidRPr="005D64BE">
          <w:rPr>
            <w:rStyle w:val="Hyperlink"/>
            <w:rFonts w:cs="Arial"/>
            <w:bCs/>
            <w:iCs/>
            <w:noProof/>
            <w:lang w:val="sl-SI"/>
          </w:rPr>
          <w:t>3.3. Nedovoljeno prirejanje iger na srečo</w:t>
        </w:r>
        <w:r w:rsidRPr="005D64BE">
          <w:rPr>
            <w:noProof/>
            <w:webHidden/>
          </w:rPr>
          <w:tab/>
        </w:r>
        <w:r w:rsidRPr="005D64BE">
          <w:rPr>
            <w:noProof/>
            <w:webHidden/>
          </w:rPr>
          <w:fldChar w:fldCharType="begin"/>
        </w:r>
        <w:r w:rsidRPr="005D64BE">
          <w:rPr>
            <w:noProof/>
            <w:webHidden/>
          </w:rPr>
          <w:instrText xml:space="preserve"> PAGEREF _Toc427916269 \h </w:instrText>
        </w:r>
        <w:r w:rsidRPr="005D64BE">
          <w:rPr>
            <w:noProof/>
            <w:webHidden/>
          </w:rPr>
        </w:r>
        <w:r w:rsidRPr="005D64BE">
          <w:rPr>
            <w:noProof/>
            <w:webHidden/>
          </w:rPr>
          <w:fldChar w:fldCharType="separate"/>
        </w:r>
        <w:r w:rsidRPr="005D64BE">
          <w:rPr>
            <w:noProof/>
            <w:webHidden/>
          </w:rPr>
          <w:t>8</w:t>
        </w:r>
        <w:r w:rsidRPr="005D64BE">
          <w:rPr>
            <w:noProof/>
            <w:webHidden/>
          </w:rPr>
          <w:fldChar w:fldCharType="end"/>
        </w:r>
      </w:hyperlink>
    </w:p>
    <w:p w:rsidR="00D4330C" w:rsidRPr="005D64BE" w:rsidRDefault="00D4330C">
      <w:pPr>
        <w:pStyle w:val="TOC1"/>
        <w:tabs>
          <w:tab w:val="right" w:leader="dot" w:pos="8488"/>
        </w:tabs>
        <w:rPr>
          <w:rFonts w:asciiTheme="minorHAnsi" w:eastAsiaTheme="minorEastAsia" w:hAnsiTheme="minorHAnsi" w:cstheme="minorBidi"/>
          <w:noProof/>
          <w:sz w:val="22"/>
          <w:szCs w:val="22"/>
          <w:lang w:val="sl-SI" w:eastAsia="sl-SI"/>
        </w:rPr>
      </w:pPr>
      <w:hyperlink w:anchor="_Toc427916270" w:history="1">
        <w:r w:rsidRPr="005D64BE">
          <w:rPr>
            <w:rStyle w:val="Hyperlink"/>
            <w:rFonts w:cs="Arial"/>
            <w:bCs/>
            <w:noProof/>
            <w:lang w:val="sl-SI"/>
          </w:rPr>
          <w:t>4.0 DRUGA DEJANJA – POSREDNO POVEZANA Z NADZOROM IGER NA SREČO</w:t>
        </w:r>
        <w:r w:rsidRPr="005D64BE">
          <w:rPr>
            <w:noProof/>
            <w:webHidden/>
          </w:rPr>
          <w:tab/>
        </w:r>
        <w:r w:rsidRPr="005D64BE">
          <w:rPr>
            <w:noProof/>
            <w:webHidden/>
          </w:rPr>
          <w:fldChar w:fldCharType="begin"/>
        </w:r>
        <w:r w:rsidRPr="005D64BE">
          <w:rPr>
            <w:noProof/>
            <w:webHidden/>
          </w:rPr>
          <w:instrText xml:space="preserve"> PAGEREF _Toc427916270 \h </w:instrText>
        </w:r>
        <w:r w:rsidRPr="005D64BE">
          <w:rPr>
            <w:noProof/>
            <w:webHidden/>
          </w:rPr>
        </w:r>
        <w:r w:rsidRPr="005D64BE">
          <w:rPr>
            <w:noProof/>
            <w:webHidden/>
          </w:rPr>
          <w:fldChar w:fldCharType="separate"/>
        </w:r>
        <w:r w:rsidRPr="005D64BE">
          <w:rPr>
            <w:noProof/>
            <w:webHidden/>
          </w:rPr>
          <w:t>9</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71" w:history="1">
        <w:r w:rsidRPr="005D64BE">
          <w:rPr>
            <w:rStyle w:val="Hyperlink"/>
            <w:rFonts w:cs="Arial"/>
            <w:bCs/>
            <w:iCs/>
            <w:noProof/>
            <w:lang w:val="sl-SI"/>
          </w:rPr>
          <w:t>4.1. Dovoljenje za delo v dejavnosti prirejanja iger na srečo</w:t>
        </w:r>
        <w:r w:rsidRPr="005D64BE">
          <w:rPr>
            <w:noProof/>
            <w:webHidden/>
          </w:rPr>
          <w:tab/>
        </w:r>
        <w:r w:rsidRPr="005D64BE">
          <w:rPr>
            <w:noProof/>
            <w:webHidden/>
          </w:rPr>
          <w:fldChar w:fldCharType="begin"/>
        </w:r>
        <w:r w:rsidRPr="005D64BE">
          <w:rPr>
            <w:noProof/>
            <w:webHidden/>
          </w:rPr>
          <w:instrText xml:space="preserve"> PAGEREF _Toc427916271 \h </w:instrText>
        </w:r>
        <w:r w:rsidRPr="005D64BE">
          <w:rPr>
            <w:noProof/>
            <w:webHidden/>
          </w:rPr>
        </w:r>
        <w:r w:rsidRPr="005D64BE">
          <w:rPr>
            <w:noProof/>
            <w:webHidden/>
          </w:rPr>
          <w:fldChar w:fldCharType="separate"/>
        </w:r>
        <w:r w:rsidRPr="005D64BE">
          <w:rPr>
            <w:noProof/>
            <w:webHidden/>
          </w:rPr>
          <w:t>9</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72" w:history="1">
        <w:r w:rsidRPr="005D64BE">
          <w:rPr>
            <w:rStyle w:val="Hyperlink"/>
            <w:rFonts w:cs="Arial"/>
            <w:bCs/>
            <w:iCs/>
            <w:noProof/>
            <w:lang w:val="sl-SI"/>
          </w:rPr>
          <w:t>4.2. Vodenje registrov</w:t>
        </w:r>
        <w:r w:rsidRPr="005D64BE">
          <w:rPr>
            <w:noProof/>
            <w:webHidden/>
          </w:rPr>
          <w:tab/>
        </w:r>
        <w:r w:rsidRPr="005D64BE">
          <w:rPr>
            <w:noProof/>
            <w:webHidden/>
          </w:rPr>
          <w:fldChar w:fldCharType="begin"/>
        </w:r>
        <w:r w:rsidRPr="005D64BE">
          <w:rPr>
            <w:noProof/>
            <w:webHidden/>
          </w:rPr>
          <w:instrText xml:space="preserve"> PAGEREF _Toc427916272 \h </w:instrText>
        </w:r>
        <w:r w:rsidRPr="005D64BE">
          <w:rPr>
            <w:noProof/>
            <w:webHidden/>
          </w:rPr>
        </w:r>
        <w:r w:rsidRPr="005D64BE">
          <w:rPr>
            <w:noProof/>
            <w:webHidden/>
          </w:rPr>
          <w:fldChar w:fldCharType="separate"/>
        </w:r>
        <w:r w:rsidRPr="005D64BE">
          <w:rPr>
            <w:noProof/>
            <w:webHidden/>
          </w:rPr>
          <w:t>9</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73" w:history="1">
        <w:r w:rsidRPr="005D64BE">
          <w:rPr>
            <w:rStyle w:val="Hyperlink"/>
            <w:rFonts w:cs="Arial"/>
            <w:noProof/>
            <w:lang w:val="sl-SI"/>
          </w:rPr>
          <w:t>4.2.1. FURS</w:t>
        </w:r>
        <w:r w:rsidRPr="005D64BE">
          <w:rPr>
            <w:noProof/>
            <w:webHidden/>
          </w:rPr>
          <w:tab/>
        </w:r>
        <w:r w:rsidRPr="005D64BE">
          <w:rPr>
            <w:noProof/>
            <w:webHidden/>
          </w:rPr>
          <w:fldChar w:fldCharType="begin"/>
        </w:r>
        <w:r w:rsidRPr="005D64BE">
          <w:rPr>
            <w:noProof/>
            <w:webHidden/>
          </w:rPr>
          <w:instrText xml:space="preserve"> PAGEREF _Toc427916273 \h </w:instrText>
        </w:r>
        <w:r w:rsidRPr="005D64BE">
          <w:rPr>
            <w:noProof/>
            <w:webHidden/>
          </w:rPr>
        </w:r>
        <w:r w:rsidRPr="005D64BE">
          <w:rPr>
            <w:noProof/>
            <w:webHidden/>
          </w:rPr>
          <w:fldChar w:fldCharType="separate"/>
        </w:r>
        <w:r w:rsidRPr="005D64BE">
          <w:rPr>
            <w:noProof/>
            <w:webHidden/>
          </w:rPr>
          <w:t>9</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74" w:history="1">
        <w:r w:rsidRPr="005D64BE">
          <w:rPr>
            <w:rStyle w:val="Hyperlink"/>
            <w:rFonts w:cs="Arial"/>
            <w:noProof/>
            <w:lang w:val="sl-SI"/>
          </w:rPr>
          <w:t>4.2.2. Ministrstvo za finance</w:t>
        </w:r>
        <w:r w:rsidRPr="005D64BE">
          <w:rPr>
            <w:noProof/>
            <w:webHidden/>
          </w:rPr>
          <w:tab/>
        </w:r>
        <w:r w:rsidRPr="005D64BE">
          <w:rPr>
            <w:noProof/>
            <w:webHidden/>
          </w:rPr>
          <w:fldChar w:fldCharType="begin"/>
        </w:r>
        <w:r w:rsidRPr="005D64BE">
          <w:rPr>
            <w:noProof/>
            <w:webHidden/>
          </w:rPr>
          <w:instrText xml:space="preserve"> PAGEREF _Toc427916274 \h </w:instrText>
        </w:r>
        <w:r w:rsidRPr="005D64BE">
          <w:rPr>
            <w:noProof/>
            <w:webHidden/>
          </w:rPr>
        </w:r>
        <w:r w:rsidRPr="005D64BE">
          <w:rPr>
            <w:noProof/>
            <w:webHidden/>
          </w:rPr>
          <w:fldChar w:fldCharType="separate"/>
        </w:r>
        <w:r w:rsidRPr="005D64BE">
          <w:rPr>
            <w:noProof/>
            <w:webHidden/>
          </w:rPr>
          <w:t>9</w:t>
        </w:r>
        <w:r w:rsidRPr="005D64BE">
          <w:rPr>
            <w:noProof/>
            <w:webHidden/>
          </w:rPr>
          <w:fldChar w:fldCharType="end"/>
        </w:r>
      </w:hyperlink>
    </w:p>
    <w:p w:rsidR="00D4330C" w:rsidRPr="005D64BE" w:rsidRDefault="00D4330C">
      <w:pPr>
        <w:pStyle w:val="TOC2"/>
        <w:tabs>
          <w:tab w:val="right" w:leader="dot" w:pos="8488"/>
        </w:tabs>
        <w:rPr>
          <w:rFonts w:asciiTheme="minorHAnsi" w:eastAsiaTheme="minorEastAsia" w:hAnsiTheme="minorHAnsi" w:cstheme="minorBidi"/>
          <w:noProof/>
          <w:sz w:val="22"/>
          <w:szCs w:val="22"/>
          <w:lang w:val="sl-SI" w:eastAsia="sl-SI"/>
        </w:rPr>
      </w:pPr>
      <w:hyperlink w:anchor="_Toc427916275" w:history="1">
        <w:r w:rsidRPr="005D64BE">
          <w:rPr>
            <w:rStyle w:val="Hyperlink"/>
            <w:rFonts w:cs="Arial"/>
            <w:bCs/>
            <w:iCs/>
            <w:noProof/>
            <w:lang w:val="sl-SI"/>
          </w:rPr>
          <w:t>4.3. Odgovorno igralništvo in izvajanje samoprepovedi</w:t>
        </w:r>
        <w:r w:rsidRPr="005D64BE">
          <w:rPr>
            <w:noProof/>
            <w:webHidden/>
          </w:rPr>
          <w:tab/>
        </w:r>
        <w:r w:rsidRPr="005D64BE">
          <w:rPr>
            <w:noProof/>
            <w:webHidden/>
          </w:rPr>
          <w:fldChar w:fldCharType="begin"/>
        </w:r>
        <w:r w:rsidRPr="005D64BE">
          <w:rPr>
            <w:noProof/>
            <w:webHidden/>
          </w:rPr>
          <w:instrText xml:space="preserve"> PAGEREF _Toc427916275 \h </w:instrText>
        </w:r>
        <w:r w:rsidRPr="005D64BE">
          <w:rPr>
            <w:noProof/>
            <w:webHidden/>
          </w:rPr>
        </w:r>
        <w:r w:rsidRPr="005D64BE">
          <w:rPr>
            <w:noProof/>
            <w:webHidden/>
          </w:rPr>
          <w:fldChar w:fldCharType="separate"/>
        </w:r>
        <w:r w:rsidRPr="005D64BE">
          <w:rPr>
            <w:noProof/>
            <w:webHidden/>
          </w:rPr>
          <w:t>10</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76" w:history="1">
        <w:r w:rsidRPr="005D64BE">
          <w:rPr>
            <w:rStyle w:val="Hyperlink"/>
            <w:rFonts w:cs="Arial"/>
            <w:noProof/>
            <w:lang w:val="sl-SI"/>
          </w:rPr>
          <w:t>4.3.1. Odgovorno igralništvo</w:t>
        </w:r>
        <w:r w:rsidRPr="005D64BE">
          <w:rPr>
            <w:noProof/>
            <w:webHidden/>
          </w:rPr>
          <w:tab/>
        </w:r>
        <w:r w:rsidRPr="005D64BE">
          <w:rPr>
            <w:noProof/>
            <w:webHidden/>
          </w:rPr>
          <w:fldChar w:fldCharType="begin"/>
        </w:r>
        <w:r w:rsidRPr="005D64BE">
          <w:rPr>
            <w:noProof/>
            <w:webHidden/>
          </w:rPr>
          <w:instrText xml:space="preserve"> PAGEREF _Toc427916276 \h </w:instrText>
        </w:r>
        <w:r w:rsidRPr="005D64BE">
          <w:rPr>
            <w:noProof/>
            <w:webHidden/>
          </w:rPr>
        </w:r>
        <w:r w:rsidRPr="005D64BE">
          <w:rPr>
            <w:noProof/>
            <w:webHidden/>
          </w:rPr>
          <w:fldChar w:fldCharType="separate"/>
        </w:r>
        <w:r w:rsidRPr="005D64BE">
          <w:rPr>
            <w:noProof/>
            <w:webHidden/>
          </w:rPr>
          <w:t>10</w:t>
        </w:r>
        <w:r w:rsidRPr="005D64BE">
          <w:rPr>
            <w:noProof/>
            <w:webHidden/>
          </w:rPr>
          <w:fldChar w:fldCharType="end"/>
        </w:r>
      </w:hyperlink>
    </w:p>
    <w:p w:rsidR="00D4330C" w:rsidRPr="005D64BE" w:rsidRDefault="00D4330C">
      <w:pPr>
        <w:pStyle w:val="TOC3"/>
        <w:tabs>
          <w:tab w:val="right" w:leader="dot" w:pos="8488"/>
        </w:tabs>
        <w:rPr>
          <w:rFonts w:asciiTheme="minorHAnsi" w:eastAsiaTheme="minorEastAsia" w:hAnsiTheme="minorHAnsi" w:cstheme="minorBidi"/>
          <w:noProof/>
          <w:sz w:val="22"/>
          <w:szCs w:val="22"/>
          <w:lang w:val="sl-SI" w:eastAsia="sl-SI"/>
        </w:rPr>
      </w:pPr>
      <w:hyperlink w:anchor="_Toc427916277" w:history="1">
        <w:r w:rsidRPr="005D64BE">
          <w:rPr>
            <w:rStyle w:val="Hyperlink"/>
            <w:rFonts w:cs="Arial"/>
            <w:noProof/>
            <w:lang w:val="sl-SI"/>
          </w:rPr>
          <w:t>4.3.2. Izvajanje samoprepovedi</w:t>
        </w:r>
        <w:r w:rsidRPr="005D64BE">
          <w:rPr>
            <w:noProof/>
            <w:webHidden/>
          </w:rPr>
          <w:tab/>
        </w:r>
        <w:r w:rsidRPr="005D64BE">
          <w:rPr>
            <w:noProof/>
            <w:webHidden/>
          </w:rPr>
          <w:fldChar w:fldCharType="begin"/>
        </w:r>
        <w:r w:rsidRPr="005D64BE">
          <w:rPr>
            <w:noProof/>
            <w:webHidden/>
          </w:rPr>
          <w:instrText xml:space="preserve"> PAGEREF _Toc427916277 \h </w:instrText>
        </w:r>
        <w:r w:rsidRPr="005D64BE">
          <w:rPr>
            <w:noProof/>
            <w:webHidden/>
          </w:rPr>
        </w:r>
        <w:r w:rsidRPr="005D64BE">
          <w:rPr>
            <w:noProof/>
            <w:webHidden/>
          </w:rPr>
          <w:fldChar w:fldCharType="separate"/>
        </w:r>
        <w:r w:rsidRPr="005D64BE">
          <w:rPr>
            <w:noProof/>
            <w:webHidden/>
          </w:rPr>
          <w:t>10</w:t>
        </w:r>
        <w:r w:rsidRPr="005D64BE">
          <w:rPr>
            <w:noProof/>
            <w:webHidden/>
          </w:rPr>
          <w:fldChar w:fldCharType="end"/>
        </w:r>
      </w:hyperlink>
    </w:p>
    <w:p w:rsidR="00D4330C" w:rsidRPr="005D64BE" w:rsidRDefault="00D4330C">
      <w:pPr>
        <w:pStyle w:val="TOC1"/>
        <w:tabs>
          <w:tab w:val="right" w:leader="dot" w:pos="8488"/>
        </w:tabs>
        <w:rPr>
          <w:rFonts w:asciiTheme="minorHAnsi" w:eastAsiaTheme="minorEastAsia" w:hAnsiTheme="minorHAnsi" w:cstheme="minorBidi"/>
          <w:noProof/>
          <w:sz w:val="22"/>
          <w:szCs w:val="22"/>
          <w:lang w:val="sl-SI" w:eastAsia="sl-SI"/>
        </w:rPr>
      </w:pPr>
      <w:hyperlink w:anchor="_Toc427916278" w:history="1">
        <w:r w:rsidRPr="005D64BE">
          <w:rPr>
            <w:rStyle w:val="Hyperlink"/>
            <w:rFonts w:cs="Arial"/>
            <w:bCs/>
            <w:noProof/>
            <w:lang w:val="sl-SI"/>
          </w:rPr>
          <w:t>5.0 Stroški postopka</w:t>
        </w:r>
        <w:r w:rsidRPr="005D64BE">
          <w:rPr>
            <w:noProof/>
            <w:webHidden/>
          </w:rPr>
          <w:tab/>
        </w:r>
        <w:r w:rsidRPr="005D64BE">
          <w:rPr>
            <w:noProof/>
            <w:webHidden/>
          </w:rPr>
          <w:fldChar w:fldCharType="begin"/>
        </w:r>
        <w:r w:rsidRPr="005D64BE">
          <w:rPr>
            <w:noProof/>
            <w:webHidden/>
          </w:rPr>
          <w:instrText xml:space="preserve"> PAGEREF _Toc427916278 \h </w:instrText>
        </w:r>
        <w:r w:rsidRPr="005D64BE">
          <w:rPr>
            <w:noProof/>
            <w:webHidden/>
          </w:rPr>
        </w:r>
        <w:r w:rsidRPr="005D64BE">
          <w:rPr>
            <w:noProof/>
            <w:webHidden/>
          </w:rPr>
          <w:fldChar w:fldCharType="separate"/>
        </w:r>
        <w:r w:rsidRPr="005D64BE">
          <w:rPr>
            <w:noProof/>
            <w:webHidden/>
          </w:rPr>
          <w:t>10</w:t>
        </w:r>
        <w:r w:rsidRPr="005D64BE">
          <w:rPr>
            <w:noProof/>
            <w:webHidden/>
          </w:rPr>
          <w:fldChar w:fldCharType="end"/>
        </w:r>
      </w:hyperlink>
    </w:p>
    <w:p w:rsidR="00270FF3" w:rsidRPr="00270FF3" w:rsidRDefault="00270FF3" w:rsidP="00270FF3">
      <w:pPr>
        <w:spacing w:line="312" w:lineRule="auto"/>
        <w:jc w:val="both"/>
        <w:rPr>
          <w:rFonts w:cs="Arial"/>
          <w:noProof/>
          <w:szCs w:val="20"/>
          <w:lang w:val="sl-SI"/>
        </w:rPr>
      </w:pPr>
      <w:r w:rsidRPr="005D64BE">
        <w:rPr>
          <w:rFonts w:cs="Arial"/>
          <w:noProof/>
          <w:szCs w:val="20"/>
          <w:lang w:val="sl-SI"/>
        </w:rPr>
        <w:fldChar w:fldCharType="end"/>
      </w: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noProof/>
          <w:szCs w:val="20"/>
          <w:lang w:val="sl-SI"/>
        </w:rPr>
      </w:pPr>
    </w:p>
    <w:p w:rsidR="00270FF3" w:rsidRPr="00270FF3" w:rsidRDefault="00270FF3" w:rsidP="00270FF3">
      <w:pPr>
        <w:spacing w:line="312" w:lineRule="auto"/>
        <w:jc w:val="both"/>
        <w:rPr>
          <w:rFonts w:cs="Arial"/>
          <w:b/>
          <w:szCs w:val="20"/>
          <w:lang w:val="sl-SI"/>
        </w:rPr>
      </w:pPr>
    </w:p>
    <w:p w:rsidR="00270FF3" w:rsidRPr="00270FF3" w:rsidRDefault="00270FF3" w:rsidP="00270FF3">
      <w:pPr>
        <w:spacing w:line="312" w:lineRule="auto"/>
        <w:jc w:val="both"/>
        <w:rPr>
          <w:rFonts w:cs="Arial"/>
          <w:b/>
          <w:szCs w:val="20"/>
          <w:lang w:val="sl-SI"/>
        </w:rPr>
      </w:pPr>
    </w:p>
    <w:p w:rsidR="00270FF3" w:rsidRDefault="00270FF3" w:rsidP="00270FF3">
      <w:pPr>
        <w:spacing w:line="312" w:lineRule="auto"/>
        <w:jc w:val="both"/>
        <w:rPr>
          <w:rFonts w:cs="Arial"/>
          <w:b/>
          <w:szCs w:val="20"/>
          <w:lang w:val="sl-SI"/>
        </w:rPr>
      </w:pPr>
    </w:p>
    <w:p w:rsidR="00270FF3" w:rsidRDefault="00270FF3" w:rsidP="00270FF3">
      <w:pPr>
        <w:spacing w:line="312" w:lineRule="auto"/>
        <w:jc w:val="both"/>
        <w:rPr>
          <w:rFonts w:cs="Arial"/>
          <w:b/>
          <w:szCs w:val="20"/>
          <w:lang w:val="sl-SI"/>
        </w:rPr>
      </w:pPr>
    </w:p>
    <w:p w:rsidR="00270FF3" w:rsidRPr="00270FF3" w:rsidRDefault="00270FF3" w:rsidP="00270FF3">
      <w:pPr>
        <w:spacing w:line="312" w:lineRule="auto"/>
        <w:jc w:val="both"/>
        <w:rPr>
          <w:rFonts w:cs="Arial"/>
          <w:b/>
          <w:szCs w:val="20"/>
          <w:lang w:val="sl-SI"/>
        </w:rPr>
      </w:pPr>
    </w:p>
    <w:p w:rsidR="00270FF3" w:rsidRDefault="00270FF3" w:rsidP="00270FF3">
      <w:pPr>
        <w:spacing w:line="312" w:lineRule="auto"/>
        <w:jc w:val="both"/>
        <w:rPr>
          <w:rFonts w:cs="Arial"/>
          <w:b/>
          <w:szCs w:val="20"/>
          <w:lang w:val="sl-SI"/>
        </w:rPr>
      </w:pPr>
    </w:p>
    <w:p w:rsidR="0014540B" w:rsidRDefault="0014540B" w:rsidP="00270FF3">
      <w:pPr>
        <w:spacing w:line="312" w:lineRule="auto"/>
        <w:jc w:val="both"/>
        <w:rPr>
          <w:rFonts w:cs="Arial"/>
          <w:b/>
          <w:szCs w:val="20"/>
          <w:lang w:val="sl-SI"/>
        </w:rPr>
      </w:pPr>
    </w:p>
    <w:p w:rsidR="00301335" w:rsidRDefault="00301335" w:rsidP="00270FF3">
      <w:pPr>
        <w:spacing w:line="312" w:lineRule="auto"/>
        <w:jc w:val="both"/>
        <w:rPr>
          <w:rFonts w:cs="Arial"/>
          <w:b/>
          <w:szCs w:val="20"/>
          <w:lang w:val="sl-SI"/>
        </w:rPr>
      </w:pPr>
    </w:p>
    <w:p w:rsidR="00301335" w:rsidRPr="00270FF3" w:rsidRDefault="00301335" w:rsidP="00270FF3">
      <w:pPr>
        <w:spacing w:line="312" w:lineRule="auto"/>
        <w:jc w:val="both"/>
        <w:rPr>
          <w:rFonts w:cs="Arial"/>
          <w:b/>
          <w:szCs w:val="20"/>
          <w:lang w:val="sl-SI"/>
        </w:rPr>
      </w:pPr>
    </w:p>
    <w:p w:rsidR="00270FF3" w:rsidRDefault="00464997" w:rsidP="00270FF3">
      <w:pPr>
        <w:keepNext/>
        <w:spacing w:line="240" w:lineRule="auto"/>
        <w:jc w:val="both"/>
        <w:outlineLvl w:val="0"/>
        <w:rPr>
          <w:b/>
          <w:bCs/>
          <w:szCs w:val="20"/>
          <w:lang w:val="sl-SI"/>
        </w:rPr>
      </w:pPr>
      <w:bookmarkStart w:id="0" w:name="_Toc427916257"/>
      <w:r>
        <w:rPr>
          <w:b/>
          <w:bCs/>
          <w:szCs w:val="20"/>
          <w:lang w:val="sl-SI"/>
        </w:rPr>
        <w:t xml:space="preserve">1.0 </w:t>
      </w:r>
      <w:r w:rsidR="00270FF3" w:rsidRPr="00270FF3">
        <w:rPr>
          <w:b/>
          <w:bCs/>
          <w:szCs w:val="20"/>
          <w:lang w:val="sl-SI"/>
        </w:rPr>
        <w:t>UVOD</w:t>
      </w:r>
      <w:bookmarkEnd w:id="0"/>
    </w:p>
    <w:p w:rsidR="00270FF3" w:rsidRPr="00270FF3" w:rsidRDefault="00270FF3" w:rsidP="00270FF3">
      <w:pPr>
        <w:spacing w:line="288" w:lineRule="auto"/>
        <w:jc w:val="both"/>
        <w:rPr>
          <w:rFonts w:cs="Arial"/>
          <w:b/>
          <w:szCs w:val="20"/>
          <w:lang w:val="sl-SI"/>
        </w:rPr>
      </w:pPr>
    </w:p>
    <w:p w:rsidR="00E25073" w:rsidRPr="00E25073" w:rsidRDefault="00E25073" w:rsidP="00E25073">
      <w:pPr>
        <w:spacing w:line="312" w:lineRule="auto"/>
        <w:jc w:val="both"/>
        <w:rPr>
          <w:rFonts w:cs="Arial"/>
          <w:szCs w:val="20"/>
          <w:lang w:val="sl-SI"/>
        </w:rPr>
      </w:pPr>
      <w:r w:rsidRPr="00E25073">
        <w:rPr>
          <w:rFonts w:cs="Arial"/>
          <w:szCs w:val="20"/>
          <w:lang w:val="sl-SI"/>
        </w:rPr>
        <w:t>Sistem prirejanja iger na srečo mora biti urejen na način, da igre na srečo potekajo v urejenem in nadzorovanem okolju, da se preprečijo pranje denarja, goljufije in druga kazniva dejanja ali ravnanja v nasprotju z javnim redom, da se zaščitijo mladoletniki in druge občutljive osebe pred škodljivimi vplivi čezmernega igranja iger na srečo ter da se varujejo udeleženci iger na srečo.</w:t>
      </w:r>
    </w:p>
    <w:p w:rsidR="00E25073" w:rsidRPr="00E25073" w:rsidRDefault="00E25073" w:rsidP="00E25073">
      <w:pPr>
        <w:spacing w:line="312" w:lineRule="auto"/>
        <w:jc w:val="both"/>
        <w:rPr>
          <w:rFonts w:cs="Arial"/>
          <w:szCs w:val="20"/>
          <w:lang w:val="sl-SI"/>
        </w:rPr>
      </w:pPr>
    </w:p>
    <w:p w:rsidR="00270FF3" w:rsidRDefault="00E25073" w:rsidP="00E25073">
      <w:pPr>
        <w:spacing w:line="312" w:lineRule="auto"/>
        <w:jc w:val="both"/>
        <w:rPr>
          <w:rFonts w:cs="Arial"/>
          <w:szCs w:val="20"/>
          <w:lang w:val="sl-SI"/>
        </w:rPr>
      </w:pPr>
      <w:r w:rsidRPr="00E25073">
        <w:rPr>
          <w:rFonts w:cs="Arial"/>
          <w:szCs w:val="20"/>
          <w:lang w:val="sl-SI"/>
        </w:rPr>
        <w:t xml:space="preserve">Nadzor nad prirejanjem iger na srečo opravlja Finančna uprava Republike Slovenije (v </w:t>
      </w:r>
      <w:r>
        <w:rPr>
          <w:rFonts w:cs="Arial"/>
          <w:szCs w:val="20"/>
          <w:lang w:val="sl-SI"/>
        </w:rPr>
        <w:t>nadaljnjem besedilu:</w:t>
      </w:r>
      <w:r w:rsidRPr="00E25073">
        <w:rPr>
          <w:rFonts w:cs="Arial"/>
          <w:szCs w:val="20"/>
          <w:lang w:val="sl-SI"/>
        </w:rPr>
        <w:t xml:space="preserve"> FURS).</w:t>
      </w:r>
    </w:p>
    <w:p w:rsidR="00E25073" w:rsidRPr="00270FF3" w:rsidRDefault="00E25073" w:rsidP="00E25073">
      <w:pPr>
        <w:spacing w:line="312" w:lineRule="auto"/>
        <w:jc w:val="both"/>
        <w:rPr>
          <w:rFonts w:cs="Arial"/>
          <w:sz w:val="22"/>
          <w:lang w:val="sl-SI"/>
        </w:rPr>
      </w:pPr>
    </w:p>
    <w:p w:rsidR="00270FF3" w:rsidRPr="00270FF3" w:rsidRDefault="00464997" w:rsidP="00270FF3">
      <w:pPr>
        <w:keepNext/>
        <w:spacing w:line="240" w:lineRule="auto"/>
        <w:jc w:val="both"/>
        <w:outlineLvl w:val="0"/>
        <w:rPr>
          <w:b/>
          <w:bCs/>
          <w:szCs w:val="20"/>
          <w:lang w:val="sl-SI"/>
        </w:rPr>
      </w:pPr>
      <w:bookmarkStart w:id="1" w:name="_Toc149311843"/>
      <w:bookmarkStart w:id="2" w:name="_Toc266089565"/>
      <w:bookmarkStart w:id="3" w:name="_Ref162420699"/>
      <w:bookmarkStart w:id="4" w:name="_Toc180483871"/>
      <w:bookmarkStart w:id="5" w:name="_Toc204664349"/>
      <w:bookmarkStart w:id="6" w:name="_Toc427916258"/>
      <w:r>
        <w:rPr>
          <w:b/>
          <w:bCs/>
          <w:szCs w:val="20"/>
          <w:lang w:val="sl-SI"/>
        </w:rPr>
        <w:t>2</w:t>
      </w:r>
      <w:r w:rsidR="00270FF3" w:rsidRPr="00270FF3">
        <w:rPr>
          <w:b/>
          <w:bCs/>
          <w:szCs w:val="20"/>
          <w:lang w:val="sl-SI"/>
        </w:rPr>
        <w:t>.</w:t>
      </w:r>
      <w:r>
        <w:rPr>
          <w:b/>
          <w:bCs/>
          <w:szCs w:val="20"/>
          <w:lang w:val="sl-SI"/>
        </w:rPr>
        <w:t>0</w:t>
      </w:r>
      <w:r w:rsidR="00270FF3" w:rsidRPr="00270FF3">
        <w:rPr>
          <w:b/>
          <w:bCs/>
          <w:szCs w:val="20"/>
          <w:lang w:val="sl-SI"/>
        </w:rPr>
        <w:t xml:space="preserve"> SPLOŠN</w:t>
      </w:r>
      <w:bookmarkEnd w:id="1"/>
      <w:bookmarkEnd w:id="2"/>
      <w:bookmarkEnd w:id="3"/>
      <w:bookmarkEnd w:id="4"/>
      <w:bookmarkEnd w:id="5"/>
      <w:r w:rsidR="00E25073">
        <w:rPr>
          <w:b/>
          <w:bCs/>
          <w:szCs w:val="20"/>
          <w:lang w:val="sl-SI"/>
        </w:rPr>
        <w:t>O</w:t>
      </w:r>
      <w:bookmarkEnd w:id="6"/>
    </w:p>
    <w:p w:rsidR="00270FF3" w:rsidRPr="00270FF3" w:rsidRDefault="00270FF3" w:rsidP="00270FF3">
      <w:pPr>
        <w:spacing w:line="240" w:lineRule="auto"/>
        <w:jc w:val="both"/>
        <w:rPr>
          <w:sz w:val="22"/>
          <w:lang w:val="sl-SI"/>
        </w:rPr>
      </w:pPr>
    </w:p>
    <w:p w:rsidR="00270FF3" w:rsidRPr="00270FF3" w:rsidRDefault="00270FF3" w:rsidP="00270FF3">
      <w:pPr>
        <w:spacing w:line="288" w:lineRule="auto"/>
        <w:jc w:val="both"/>
        <w:rPr>
          <w:rFonts w:cs="Arial"/>
          <w:color w:val="000000"/>
          <w:szCs w:val="20"/>
          <w:lang w:val="sl-SI"/>
        </w:rPr>
      </w:pPr>
      <w:r w:rsidRPr="00270FF3">
        <w:rPr>
          <w:rFonts w:cs="Arial"/>
          <w:szCs w:val="20"/>
          <w:lang w:val="sl-SI"/>
        </w:rPr>
        <w:t xml:space="preserve">Prirejanje iger na srečo </w:t>
      </w:r>
      <w:r w:rsidR="0047202B">
        <w:rPr>
          <w:rFonts w:cs="Arial"/>
          <w:szCs w:val="20"/>
          <w:lang w:val="sl-SI"/>
        </w:rPr>
        <w:t>je</w:t>
      </w:r>
      <w:r w:rsidR="0047202B" w:rsidRPr="00270FF3">
        <w:rPr>
          <w:rFonts w:cs="Arial"/>
          <w:szCs w:val="20"/>
          <w:lang w:val="sl-SI"/>
        </w:rPr>
        <w:t xml:space="preserve"> </w:t>
      </w:r>
      <w:r w:rsidR="00E33978">
        <w:rPr>
          <w:rFonts w:cs="Arial"/>
          <w:szCs w:val="20"/>
          <w:lang w:val="sl-SI"/>
        </w:rPr>
        <w:t xml:space="preserve">v </w:t>
      </w:r>
      <w:r w:rsidRPr="00270FF3">
        <w:rPr>
          <w:rFonts w:cs="Arial"/>
          <w:szCs w:val="20"/>
          <w:lang w:val="sl-SI"/>
        </w:rPr>
        <w:t xml:space="preserve">Republiki Sloveniji urejeno z Zakonom o igrah na srečo </w:t>
      </w:r>
      <w:r w:rsidR="00E33978">
        <w:rPr>
          <w:rFonts w:cs="Arial"/>
          <w:szCs w:val="20"/>
          <w:lang w:val="sl-SI"/>
        </w:rPr>
        <w:t>(</w:t>
      </w:r>
      <w:hyperlink r:id="rId8" w:history="1">
        <w:r w:rsidRPr="00E25073">
          <w:rPr>
            <w:rStyle w:val="Hyperlink"/>
            <w:rFonts w:cs="Arial"/>
            <w:szCs w:val="20"/>
            <w:lang w:val="sl-SI"/>
          </w:rPr>
          <w:t>ZIS</w:t>
        </w:r>
      </w:hyperlink>
      <w:r w:rsidR="00E25073">
        <w:rPr>
          <w:rFonts w:cs="Arial"/>
          <w:szCs w:val="20"/>
          <w:lang w:val="sl-SI"/>
        </w:rPr>
        <w:t>)</w:t>
      </w:r>
      <w:r w:rsidRPr="00270FF3">
        <w:rPr>
          <w:rFonts w:cs="Arial"/>
          <w:szCs w:val="20"/>
          <w:lang w:val="sl-SI"/>
        </w:rPr>
        <w:t>.</w:t>
      </w:r>
      <w:r w:rsidR="00E25073">
        <w:rPr>
          <w:rFonts w:cs="Arial"/>
          <w:szCs w:val="20"/>
          <w:lang w:val="sl-SI"/>
        </w:rPr>
        <w:t xml:space="preserve"> </w:t>
      </w:r>
      <w:r w:rsidR="0047202B">
        <w:rPr>
          <w:rFonts w:cs="Arial"/>
          <w:szCs w:val="20"/>
          <w:lang w:val="sl-SI"/>
        </w:rPr>
        <w:t xml:space="preserve">Podrobnejše informacije o ureditvi in sistemu prirejanja iger na srečo so objavljene na spletni strani </w:t>
      </w:r>
      <w:hyperlink r:id="rId9" w:history="1">
        <w:r w:rsidR="0047202B" w:rsidRPr="0047202B">
          <w:rPr>
            <w:rStyle w:val="Hyperlink"/>
            <w:rFonts w:cs="Arial"/>
            <w:szCs w:val="20"/>
            <w:lang w:val="sl-SI"/>
          </w:rPr>
          <w:t>FURS</w:t>
        </w:r>
      </w:hyperlink>
      <w:r w:rsidR="0047202B">
        <w:rPr>
          <w:rFonts w:cs="Arial"/>
          <w:szCs w:val="20"/>
          <w:lang w:val="sl-SI"/>
        </w:rPr>
        <w:t>.</w:t>
      </w:r>
    </w:p>
    <w:p w:rsidR="00270FF3" w:rsidRPr="00270FF3" w:rsidRDefault="00270FF3" w:rsidP="00270FF3">
      <w:pPr>
        <w:spacing w:line="24" w:lineRule="atLeast"/>
        <w:jc w:val="both"/>
        <w:rPr>
          <w:rFonts w:cs="Arial"/>
          <w:sz w:val="24"/>
          <w:lang w:val="sl-SI"/>
        </w:rPr>
      </w:pPr>
    </w:p>
    <w:p w:rsidR="00270FF3" w:rsidRPr="00270FF3" w:rsidRDefault="00464997" w:rsidP="00464997">
      <w:pPr>
        <w:keepNext/>
        <w:spacing w:line="24" w:lineRule="atLeast"/>
        <w:ind w:left="360"/>
        <w:jc w:val="both"/>
        <w:outlineLvl w:val="1"/>
        <w:rPr>
          <w:rFonts w:cs="Arial"/>
          <w:b/>
          <w:bCs/>
          <w:iCs/>
          <w:szCs w:val="20"/>
          <w:lang w:val="sl-SI"/>
        </w:rPr>
      </w:pPr>
      <w:bookmarkStart w:id="7" w:name="_Toc427916259"/>
      <w:r>
        <w:rPr>
          <w:rFonts w:cs="Arial"/>
          <w:b/>
          <w:bCs/>
          <w:iCs/>
          <w:szCs w:val="20"/>
          <w:lang w:val="sl-SI"/>
        </w:rPr>
        <w:t>2.1</w:t>
      </w:r>
      <w:r w:rsidR="00270FF3" w:rsidRPr="00270FF3">
        <w:rPr>
          <w:rFonts w:cs="Arial"/>
          <w:b/>
          <w:bCs/>
          <w:iCs/>
          <w:szCs w:val="20"/>
          <w:lang w:val="sl-SI"/>
        </w:rPr>
        <w:t xml:space="preserve"> </w:t>
      </w:r>
      <w:r w:rsidR="00E25073">
        <w:rPr>
          <w:rFonts w:cs="Arial"/>
          <w:b/>
          <w:bCs/>
          <w:iCs/>
          <w:szCs w:val="20"/>
          <w:lang w:val="sl-SI"/>
        </w:rPr>
        <w:t>Pristojnosti nadzornega organa</w:t>
      </w:r>
      <w:bookmarkEnd w:id="7"/>
    </w:p>
    <w:p w:rsidR="00270FF3" w:rsidRDefault="00270FF3" w:rsidP="00270FF3">
      <w:pPr>
        <w:spacing w:line="312" w:lineRule="auto"/>
        <w:jc w:val="both"/>
        <w:rPr>
          <w:rFonts w:cs="Arial"/>
          <w:sz w:val="24"/>
          <w:lang w:val="sl-SI"/>
        </w:rPr>
      </w:pPr>
    </w:p>
    <w:p w:rsidR="00E25073" w:rsidRPr="00E25073" w:rsidRDefault="00E25073" w:rsidP="00E25073">
      <w:pPr>
        <w:spacing w:line="312" w:lineRule="auto"/>
        <w:jc w:val="both"/>
        <w:rPr>
          <w:rFonts w:cs="Arial"/>
          <w:szCs w:val="20"/>
          <w:lang w:val="sl-SI"/>
        </w:rPr>
      </w:pPr>
      <w:r w:rsidRPr="00E25073">
        <w:rPr>
          <w:rFonts w:cs="Arial"/>
          <w:szCs w:val="20"/>
          <w:lang w:val="sl-SI"/>
        </w:rPr>
        <w:t xml:space="preserve">Po določbah Zakona o finančni </w:t>
      </w:r>
      <w:r>
        <w:rPr>
          <w:rFonts w:cs="Arial"/>
          <w:szCs w:val="20"/>
          <w:lang w:val="sl-SI"/>
        </w:rPr>
        <w:t xml:space="preserve">upravi </w:t>
      </w:r>
      <w:r w:rsidR="00E33978">
        <w:rPr>
          <w:rFonts w:cs="Arial"/>
          <w:szCs w:val="20"/>
          <w:lang w:val="sl-SI"/>
        </w:rPr>
        <w:t>(</w:t>
      </w:r>
      <w:hyperlink r:id="rId10" w:history="1">
        <w:r w:rsidRPr="00E25073">
          <w:rPr>
            <w:rStyle w:val="Hyperlink"/>
            <w:rFonts w:cs="Arial"/>
            <w:szCs w:val="20"/>
            <w:lang w:val="sl-SI"/>
          </w:rPr>
          <w:t>ZFU</w:t>
        </w:r>
      </w:hyperlink>
      <w:r>
        <w:rPr>
          <w:rFonts w:cs="Arial"/>
          <w:szCs w:val="20"/>
          <w:lang w:val="sl-SI"/>
        </w:rPr>
        <w:t xml:space="preserve">) </w:t>
      </w:r>
      <w:r w:rsidRPr="00E25073">
        <w:rPr>
          <w:rFonts w:cs="Arial"/>
          <w:szCs w:val="20"/>
          <w:lang w:val="sl-SI"/>
        </w:rPr>
        <w:t xml:space="preserve">nadzor nad sistemom prirejanja iger na srečo predstavlja izvajanje splošnih in posebnih ukrepov </w:t>
      </w:r>
      <w:r w:rsidR="0047202B">
        <w:rPr>
          <w:rFonts w:cs="Arial"/>
          <w:szCs w:val="20"/>
          <w:lang w:val="sl-SI"/>
        </w:rPr>
        <w:t>FURS</w:t>
      </w:r>
      <w:r w:rsidRPr="00E25073">
        <w:rPr>
          <w:rFonts w:cs="Arial"/>
          <w:szCs w:val="20"/>
          <w:lang w:val="sl-SI"/>
        </w:rPr>
        <w:t xml:space="preserve"> zaradi nadzora nad zakonitostjo po tem zakonu in zakonu, ki ureja igre na srečo. </w:t>
      </w:r>
      <w:r w:rsidR="0047202B">
        <w:rPr>
          <w:rFonts w:cs="Arial"/>
          <w:szCs w:val="20"/>
          <w:lang w:val="sl-SI"/>
        </w:rPr>
        <w:t>Opredelitev</w:t>
      </w:r>
      <w:r w:rsidR="0047202B" w:rsidRPr="00E25073">
        <w:rPr>
          <w:rFonts w:cs="Arial"/>
          <w:szCs w:val="20"/>
          <w:lang w:val="sl-SI"/>
        </w:rPr>
        <w:t xml:space="preserve"> </w:t>
      </w:r>
      <w:r w:rsidRPr="00E25073">
        <w:rPr>
          <w:rFonts w:cs="Arial"/>
          <w:szCs w:val="20"/>
          <w:lang w:val="sl-SI"/>
        </w:rPr>
        <w:t xml:space="preserve">konkretnih nalog </w:t>
      </w:r>
      <w:r w:rsidR="00E810E7">
        <w:rPr>
          <w:rFonts w:cs="Arial"/>
          <w:szCs w:val="20"/>
          <w:lang w:val="sl-SI"/>
        </w:rPr>
        <w:t xml:space="preserve">FURS, kot pristojnega </w:t>
      </w:r>
      <w:r w:rsidRPr="00E25073">
        <w:rPr>
          <w:rFonts w:cs="Arial"/>
          <w:szCs w:val="20"/>
          <w:lang w:val="sl-SI"/>
        </w:rPr>
        <w:t>nadzornega organa izhaja iz</w:t>
      </w:r>
      <w:r>
        <w:rPr>
          <w:rFonts w:cs="Arial"/>
          <w:szCs w:val="20"/>
          <w:lang w:val="sl-SI"/>
        </w:rPr>
        <w:t xml:space="preserve"> </w:t>
      </w:r>
      <w:r w:rsidRPr="00E25073">
        <w:rPr>
          <w:rFonts w:cs="Arial"/>
          <w:szCs w:val="20"/>
          <w:lang w:val="sl-SI"/>
        </w:rPr>
        <w:t>prvega odstavka 108. člena ZIS</w:t>
      </w:r>
      <w:r w:rsidR="0047202B">
        <w:rPr>
          <w:rFonts w:cs="Arial"/>
          <w:szCs w:val="20"/>
          <w:lang w:val="sl-SI"/>
        </w:rPr>
        <w:t>,</w:t>
      </w:r>
      <w:r w:rsidRPr="00E25073">
        <w:rPr>
          <w:rFonts w:cs="Arial"/>
          <w:szCs w:val="20"/>
          <w:lang w:val="sl-SI"/>
        </w:rPr>
        <w:t xml:space="preserve"> in sicer so te naslednje:</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obravnavanje in analiziranje poročil o delu koncesionarja oziroma prireditelja,</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nadziranje računovodskih izkazov in revidiranih letnih poročil,</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nadziranje lastniške strukture, organiziranosti, internih aktov in poslovanja koncesionarja oziroma prireditelja,</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nadziranje izvajanja koncesijske pogodbe oziroma pogojev iz dovoljenja prireditelja,</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izvajanje neposrednega nadzora pri opravljanju vseh procesov, ki so neposredno ali posredno vezani s prirejanjem iger na srečo,</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poročanje ministru, pristojnemu za finance o poslovanju koncesionarja oziroma prireditelja,</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vodenje zbirke podatkov o osebah, ki so pridobile licenco, in o igralcih, ki so dali izjavo o samoprepovedi,</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sodelovanje z organom, pristojnim za preprečevanje pranja denarja,</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vzpostavitev informacijskega sistema, ki je v neposredni povezavi z on</w:t>
      </w:r>
      <w:r w:rsidRPr="00270FF3">
        <w:rPr>
          <w:rFonts w:cs="Arial"/>
          <w:szCs w:val="20"/>
          <w:lang w:val="sl-SI" w:eastAsia="ar-SA"/>
        </w:rPr>
        <w:noBreakHyphen/>
        <w:t xml:space="preserve">line nadzornimi sistemi igralnih naprav koncesionarjev iz </w:t>
      </w:r>
      <w:proofErr w:type="spellStart"/>
      <w:r w:rsidRPr="00270FF3">
        <w:rPr>
          <w:rFonts w:cs="Arial"/>
          <w:szCs w:val="20"/>
          <w:lang w:val="sl-SI" w:eastAsia="ar-SA"/>
        </w:rPr>
        <w:t>80.a</w:t>
      </w:r>
      <w:proofErr w:type="spellEnd"/>
      <w:r w:rsidRPr="00270FF3">
        <w:rPr>
          <w:rFonts w:cs="Arial"/>
          <w:szCs w:val="20"/>
          <w:lang w:val="sl-SI" w:eastAsia="ar-SA"/>
        </w:rPr>
        <w:t xml:space="preserve"> člena ZIS in informacijskimi sistemi iz </w:t>
      </w:r>
      <w:proofErr w:type="spellStart"/>
      <w:r w:rsidRPr="00270FF3">
        <w:rPr>
          <w:rFonts w:cs="Arial"/>
          <w:szCs w:val="20"/>
          <w:lang w:val="sl-SI" w:eastAsia="ar-SA"/>
        </w:rPr>
        <w:t>3.a</w:t>
      </w:r>
      <w:proofErr w:type="spellEnd"/>
      <w:r w:rsidRPr="00270FF3">
        <w:rPr>
          <w:rFonts w:cs="Arial"/>
          <w:szCs w:val="20"/>
          <w:lang w:val="sl-SI" w:eastAsia="ar-SA"/>
        </w:rPr>
        <w:t xml:space="preserve"> člena ZIS,</w:t>
      </w:r>
    </w:p>
    <w:p w:rsidR="00270FF3" w:rsidRPr="00270FF3" w:rsidRDefault="00270FF3" w:rsidP="00077CD6">
      <w:pPr>
        <w:numPr>
          <w:ilvl w:val="0"/>
          <w:numId w:val="7"/>
        </w:numPr>
        <w:suppressAutoHyphens/>
        <w:spacing w:line="288" w:lineRule="auto"/>
        <w:contextualSpacing/>
        <w:jc w:val="both"/>
        <w:rPr>
          <w:rFonts w:cs="Arial"/>
          <w:szCs w:val="20"/>
          <w:lang w:val="sl-SI" w:eastAsia="ar-SA"/>
        </w:rPr>
      </w:pPr>
      <w:r w:rsidRPr="00270FF3">
        <w:rPr>
          <w:rFonts w:cs="Arial"/>
          <w:szCs w:val="20"/>
          <w:lang w:val="sl-SI" w:eastAsia="ar-SA"/>
        </w:rPr>
        <w:t>izvajanje nadzora preko nadzornega informacijskega sistema.</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Naloge FURS so določene tudi s</w:t>
      </w:r>
      <w:r w:rsidR="00077CD6">
        <w:rPr>
          <w:rFonts w:cs="Arial"/>
          <w:szCs w:val="20"/>
          <w:lang w:val="sl-SI" w:eastAsia="ar-SA"/>
        </w:rPr>
        <w:t xml:space="preserve"> podzakonskimi prepisi, izdanimi na podlagi ZIS in</w:t>
      </w:r>
      <w:r w:rsidRPr="00270FF3">
        <w:rPr>
          <w:rFonts w:cs="Arial"/>
          <w:szCs w:val="20"/>
          <w:lang w:val="sl-SI" w:eastAsia="ar-SA"/>
        </w:rPr>
        <w:t xml:space="preserve"> koncesijskimi pogodbami, ki jih minister za finance sklene z družbami, ki so pridobile koncesijo Vlade Republike Slovenije </w:t>
      </w:r>
      <w:r w:rsidR="004F3965">
        <w:rPr>
          <w:rFonts w:cs="Arial"/>
          <w:szCs w:val="20"/>
          <w:lang w:val="sl-SI" w:eastAsia="ar-SA"/>
        </w:rPr>
        <w:t>(V nadaljnjem besedilu: vlada)</w:t>
      </w:r>
      <w:r w:rsidRPr="00270FF3">
        <w:rPr>
          <w:rFonts w:cs="Arial"/>
          <w:szCs w:val="20"/>
          <w:lang w:val="sl-SI" w:eastAsia="ar-SA"/>
        </w:rPr>
        <w:t xml:space="preserve">za prirejanje klasičnih oziroma posebnih iger na srečo. Gre za </w:t>
      </w:r>
      <w:r w:rsidR="00077CD6">
        <w:rPr>
          <w:rFonts w:cs="Arial"/>
          <w:szCs w:val="20"/>
          <w:lang w:val="sl-SI" w:eastAsia="ar-SA"/>
        </w:rPr>
        <w:t xml:space="preserve">upravne </w:t>
      </w:r>
      <w:r w:rsidRPr="00270FF3">
        <w:rPr>
          <w:rFonts w:cs="Arial"/>
          <w:szCs w:val="20"/>
          <w:lang w:val="sl-SI" w:eastAsia="ar-SA"/>
        </w:rPr>
        <w:t>naloge</w:t>
      </w:r>
      <w:r w:rsidR="00077CD6">
        <w:rPr>
          <w:rFonts w:cs="Arial"/>
          <w:szCs w:val="20"/>
          <w:lang w:val="sl-SI" w:eastAsia="ar-SA"/>
        </w:rPr>
        <w:t xml:space="preserve"> na zahtevo (vlogo) koncesionarja</w:t>
      </w:r>
      <w:r w:rsidRPr="00270FF3">
        <w:rPr>
          <w:rFonts w:cs="Arial"/>
          <w:szCs w:val="20"/>
          <w:lang w:val="sl-SI" w:eastAsia="ar-SA"/>
        </w:rPr>
        <w:t xml:space="preserve">, povezane s </w:t>
      </w:r>
      <w:r w:rsidR="00077CD6">
        <w:rPr>
          <w:rFonts w:cs="Arial"/>
          <w:szCs w:val="20"/>
          <w:lang w:val="sl-SI" w:eastAsia="ar-SA"/>
        </w:rPr>
        <w:t xml:space="preserve">potrditvijo pravil in tehnološkega postopka ter </w:t>
      </w:r>
      <w:r w:rsidRPr="00270FF3">
        <w:rPr>
          <w:rFonts w:cs="Arial"/>
          <w:szCs w:val="20"/>
          <w:lang w:val="sl-SI" w:eastAsia="ar-SA"/>
        </w:rPr>
        <w:t>preverjanjem izpolnjevanja pogojev za začetek prirejanja posamezne klasične igre in za začetek poslovanja igralnice oziroma igralnega salona, naloge v zvezi z izdajo dovoljenj za začetek prirejanja posebnih iger na srečo na povečanem obsegu igralnih naprav, naloge v zvezi z začetkom prirejanja posamezne klasične igre na podlagi spremenjenega oziroma dopolnjenega tehnološkega postopka, naloge v zvezi z izdajo dovoljenj za podaljšanje roka prodaje, naloge v zvezi z zaključkom prodaje srečk pred iztekom roka, naloge v zvezi s spremembo pravil iger, s spremembo tehnoloških postopkov in potrjevanjem komisij pri klasičnih igrah na srečo, naloge v zvezi s spremembo pravilnikov o izvajanju internega nadzora, naloge, povezane s povečanjem obsega igralnih naprav zaradi testiranja in druge naloge, povezane s prirejanjem iger na srečo.</w:t>
      </w:r>
    </w:p>
    <w:p w:rsidR="00270FF3" w:rsidRPr="00270FF3" w:rsidRDefault="00270FF3" w:rsidP="00270FF3">
      <w:pPr>
        <w:suppressAutoHyphens/>
        <w:spacing w:line="288" w:lineRule="auto"/>
        <w:jc w:val="both"/>
        <w:rPr>
          <w:rFonts w:cs="Arial"/>
          <w:szCs w:val="20"/>
          <w:lang w:val="sl-SI" w:eastAsia="ar-SA"/>
        </w:rPr>
      </w:pPr>
    </w:p>
    <w:p w:rsidR="00CE74D4" w:rsidRPr="00270FF3" w:rsidRDefault="00270FF3" w:rsidP="00CE74D4">
      <w:pPr>
        <w:suppressAutoHyphens/>
        <w:spacing w:line="288" w:lineRule="auto"/>
        <w:jc w:val="both"/>
        <w:rPr>
          <w:rFonts w:cs="Arial"/>
          <w:szCs w:val="20"/>
          <w:lang w:val="sl-SI" w:eastAsia="ar-SA"/>
        </w:rPr>
      </w:pPr>
      <w:r w:rsidRPr="00270FF3">
        <w:rPr>
          <w:rFonts w:cs="Arial"/>
          <w:szCs w:val="20"/>
          <w:lang w:val="sl-SI" w:eastAsia="ar-SA"/>
        </w:rPr>
        <w:t xml:space="preserve">FURS nadzira izvajanje </w:t>
      </w:r>
      <w:r w:rsidR="00077CD6">
        <w:rPr>
          <w:rFonts w:cs="Arial"/>
          <w:szCs w:val="20"/>
          <w:lang w:val="sl-SI" w:eastAsia="ar-SA"/>
        </w:rPr>
        <w:t>ZIS</w:t>
      </w:r>
      <w:r w:rsidRPr="00270FF3">
        <w:rPr>
          <w:rFonts w:cs="Arial"/>
          <w:szCs w:val="20"/>
          <w:lang w:val="sl-SI" w:eastAsia="ar-SA"/>
        </w:rPr>
        <w:t xml:space="preserve"> in drugih predpisov, izdanih na njegovi podlagi, nadzira opravljanje dejavnosti, izdaja odločbe, ter opravlja druge upravne in z njimi povezane strokovne naloge. Če </w:t>
      </w:r>
      <w:r w:rsidR="00077CD6">
        <w:rPr>
          <w:rFonts w:cs="Arial"/>
          <w:szCs w:val="20"/>
          <w:lang w:val="sl-SI" w:eastAsia="ar-SA"/>
        </w:rPr>
        <w:t>FURS</w:t>
      </w:r>
      <w:r w:rsidRPr="00270FF3">
        <w:rPr>
          <w:rFonts w:cs="Arial"/>
          <w:szCs w:val="20"/>
          <w:lang w:val="sl-SI" w:eastAsia="ar-SA"/>
        </w:rPr>
        <w:t xml:space="preserve"> pri opravljanju nadzora ugotovi, da se igre na srečo prirejajo v nasprotju </w:t>
      </w:r>
      <w:r w:rsidR="00E810E7">
        <w:rPr>
          <w:rFonts w:cs="Arial"/>
          <w:szCs w:val="20"/>
          <w:lang w:val="sl-SI" w:eastAsia="ar-SA"/>
        </w:rPr>
        <w:t>z ZIS</w:t>
      </w:r>
      <w:r w:rsidRPr="00270FF3">
        <w:rPr>
          <w:rFonts w:cs="Arial"/>
          <w:szCs w:val="20"/>
          <w:lang w:val="sl-SI" w:eastAsia="ar-SA"/>
        </w:rPr>
        <w:t xml:space="preserve"> ali na njegovi podlagi izdanimi predpisi, koncesijsko pogodbo, sprejetimi pravili ali splošnimi akti, izda odločbo za odpravo ugotovljenih nepravilnosti. Če prireditelj oziroma koncesionar v roku ne odpravi ugotovljenih nepravilnosti, lahko </w:t>
      </w:r>
      <w:r w:rsidR="00E810E7">
        <w:rPr>
          <w:rFonts w:cs="Arial"/>
          <w:szCs w:val="20"/>
          <w:lang w:val="sl-SI" w:eastAsia="ar-SA"/>
        </w:rPr>
        <w:t>FURS</w:t>
      </w:r>
      <w:r w:rsidRPr="00270FF3">
        <w:rPr>
          <w:rFonts w:cs="Arial"/>
          <w:szCs w:val="20"/>
          <w:lang w:val="sl-SI" w:eastAsia="ar-SA"/>
        </w:rPr>
        <w:t xml:space="preserve"> z odločbo prepove opravljanje dejavnosti v celoti ali deloma do izvršitve odločbe. Če </w:t>
      </w:r>
      <w:r w:rsidR="00E810E7">
        <w:rPr>
          <w:rFonts w:cs="Arial"/>
          <w:szCs w:val="20"/>
          <w:lang w:val="sl-SI" w:eastAsia="ar-SA"/>
        </w:rPr>
        <w:t>FURS</w:t>
      </w:r>
      <w:r w:rsidRPr="00270FF3">
        <w:rPr>
          <w:rFonts w:cs="Arial"/>
          <w:szCs w:val="20"/>
          <w:lang w:val="sl-SI" w:eastAsia="ar-SA"/>
        </w:rPr>
        <w:t xml:space="preserve"> pri izvajanju nadzora ugotovi, da se igre na srečo prirejajo brez dovoljenja oziroma koncesije, izda odločbo o prep</w:t>
      </w:r>
      <w:r w:rsidR="00FA05E4">
        <w:rPr>
          <w:rFonts w:cs="Arial"/>
          <w:szCs w:val="20"/>
          <w:lang w:val="sl-SI" w:eastAsia="ar-SA"/>
        </w:rPr>
        <w:t>ovedi prirejanja iger na srečo.</w:t>
      </w:r>
      <w:r w:rsidR="002D0BDE" w:rsidRPr="00E33978">
        <w:rPr>
          <w:lang w:val="sl-SI"/>
        </w:rPr>
        <w:t xml:space="preserve"> </w:t>
      </w:r>
      <w:r w:rsidR="002D0BDE" w:rsidRPr="002D0BDE">
        <w:rPr>
          <w:rFonts w:cs="Arial"/>
          <w:szCs w:val="20"/>
          <w:lang w:val="sl-SI" w:eastAsia="ar-SA"/>
        </w:rPr>
        <w:t>Če zavezanec iz odločbe o prepovedi prirejanja igre na srečo te ne izvrši</w:t>
      </w:r>
      <w:r w:rsidR="00377600">
        <w:rPr>
          <w:rFonts w:cs="Arial"/>
          <w:szCs w:val="20"/>
          <w:lang w:val="sl-SI" w:eastAsia="ar-SA"/>
        </w:rPr>
        <w:t xml:space="preserve">, lahko </w:t>
      </w:r>
      <w:r w:rsidR="002D0BDE">
        <w:rPr>
          <w:rFonts w:cs="Arial"/>
          <w:szCs w:val="20"/>
          <w:lang w:val="sl-SI" w:eastAsia="ar-SA"/>
        </w:rPr>
        <w:t>FURS</w:t>
      </w:r>
      <w:r w:rsidR="002D0BDE" w:rsidRPr="002D0BDE">
        <w:rPr>
          <w:rFonts w:cs="Arial"/>
          <w:szCs w:val="20"/>
          <w:lang w:val="sl-SI" w:eastAsia="ar-SA"/>
        </w:rPr>
        <w:t xml:space="preserve"> </w:t>
      </w:r>
      <w:r w:rsidR="002D0BDE">
        <w:rPr>
          <w:rFonts w:cs="Arial"/>
          <w:szCs w:val="20"/>
          <w:lang w:val="sl-SI" w:eastAsia="ar-SA"/>
        </w:rPr>
        <w:t xml:space="preserve">predlaga </w:t>
      </w:r>
      <w:r w:rsidR="002D0BDE" w:rsidRPr="002D0BDE">
        <w:rPr>
          <w:rFonts w:cs="Arial"/>
          <w:szCs w:val="20"/>
          <w:lang w:val="sl-SI" w:eastAsia="ar-SA"/>
        </w:rPr>
        <w:t>sodišč</w:t>
      </w:r>
      <w:r w:rsidR="002D0BDE">
        <w:rPr>
          <w:rFonts w:cs="Arial"/>
          <w:szCs w:val="20"/>
          <w:lang w:val="sl-SI" w:eastAsia="ar-SA"/>
        </w:rPr>
        <w:t xml:space="preserve">u, da </w:t>
      </w:r>
      <w:r w:rsidR="002D0BDE" w:rsidRPr="002D0BDE">
        <w:rPr>
          <w:rFonts w:cs="Arial"/>
          <w:szCs w:val="20"/>
          <w:lang w:val="sl-SI" w:eastAsia="ar-SA"/>
        </w:rPr>
        <w:t xml:space="preserve">ponudniku storitev informacijske družbe odredi omejitev dostopa do spletnih strani, prek katerih se prirejajo spletne igre na srečo brez koncesije vlade. </w:t>
      </w:r>
      <w:r w:rsidR="00CE74D4" w:rsidRPr="00270FF3">
        <w:rPr>
          <w:rFonts w:cs="Arial"/>
          <w:szCs w:val="20"/>
          <w:lang w:val="sl-SI" w:eastAsia="ar-SA"/>
        </w:rPr>
        <w:t xml:space="preserve">Pristojnosti </w:t>
      </w:r>
      <w:r w:rsidR="00CE74D4">
        <w:rPr>
          <w:rFonts w:cs="Arial"/>
          <w:szCs w:val="20"/>
          <w:lang w:val="sl-SI" w:eastAsia="ar-SA"/>
        </w:rPr>
        <w:t>FURS</w:t>
      </w:r>
      <w:r w:rsidR="00CE74D4" w:rsidRPr="00270FF3">
        <w:rPr>
          <w:rFonts w:cs="Arial"/>
          <w:szCs w:val="20"/>
          <w:lang w:val="sl-SI" w:eastAsia="ar-SA"/>
        </w:rPr>
        <w:t xml:space="preserve"> v povezavi s postopki ravnanja pri nedovoljenem prirejanju iger na srečo preko spleta so podrobneje opredeljene v </w:t>
      </w:r>
      <w:proofErr w:type="spellStart"/>
      <w:r w:rsidR="00CE74D4" w:rsidRPr="00270FF3">
        <w:rPr>
          <w:rFonts w:cs="Arial"/>
          <w:szCs w:val="20"/>
          <w:lang w:val="sl-SI" w:eastAsia="ar-SA"/>
        </w:rPr>
        <w:t>107.a</w:t>
      </w:r>
      <w:proofErr w:type="spellEnd"/>
      <w:r w:rsidR="00CE74D4" w:rsidRPr="00270FF3">
        <w:rPr>
          <w:rFonts w:cs="Arial"/>
          <w:szCs w:val="20"/>
          <w:lang w:val="sl-SI" w:eastAsia="ar-SA"/>
        </w:rPr>
        <w:t xml:space="preserve"> členu</w:t>
      </w:r>
      <w:r w:rsidR="00CE74D4">
        <w:rPr>
          <w:rFonts w:cs="Arial"/>
          <w:szCs w:val="20"/>
          <w:lang w:val="sl-SI" w:eastAsia="ar-SA"/>
        </w:rPr>
        <w:t xml:space="preserve"> ZIS</w:t>
      </w:r>
      <w:r w:rsidR="00CE74D4" w:rsidRPr="00270FF3">
        <w:rPr>
          <w:rFonts w:cs="Arial"/>
          <w:szCs w:val="20"/>
          <w:lang w:val="sl-SI" w:eastAsia="ar-SA"/>
        </w:rPr>
        <w:t>.</w:t>
      </w:r>
    </w:p>
    <w:p w:rsidR="00270FF3" w:rsidRDefault="00270FF3" w:rsidP="002D0BDE">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FURS na podlagi 120. člena ZIS za prekrške</w:t>
      </w:r>
      <w:r w:rsidR="00E810E7">
        <w:rPr>
          <w:rFonts w:cs="Arial"/>
          <w:szCs w:val="20"/>
          <w:lang w:val="sl-SI" w:eastAsia="ar-SA"/>
        </w:rPr>
        <w:t>,</w:t>
      </w:r>
      <w:r w:rsidRPr="00270FF3">
        <w:rPr>
          <w:rFonts w:cs="Arial"/>
          <w:szCs w:val="20"/>
          <w:lang w:val="sl-SI" w:eastAsia="ar-SA"/>
        </w:rPr>
        <w:t xml:space="preserve"> </w:t>
      </w:r>
      <w:r w:rsidR="0052509C">
        <w:rPr>
          <w:rFonts w:cs="Arial"/>
          <w:szCs w:val="20"/>
          <w:lang w:val="sl-SI" w:eastAsia="ar-SA"/>
        </w:rPr>
        <w:t>pri katerih</w:t>
      </w:r>
      <w:r w:rsidRPr="00270FF3">
        <w:rPr>
          <w:rFonts w:cs="Arial"/>
          <w:szCs w:val="20"/>
          <w:lang w:val="sl-SI" w:eastAsia="ar-SA"/>
        </w:rPr>
        <w:t xml:space="preserve"> se brez dovoljenja oziroma koncesije pristojnega organa priredi igro na srečo, </w:t>
      </w:r>
      <w:r w:rsidR="0052509C">
        <w:rPr>
          <w:rFonts w:cs="Arial"/>
          <w:szCs w:val="20"/>
          <w:lang w:val="sl-SI" w:eastAsia="ar-SA"/>
        </w:rPr>
        <w:t>oz.</w:t>
      </w:r>
      <w:r w:rsidRPr="00270FF3">
        <w:rPr>
          <w:rFonts w:cs="Arial"/>
          <w:szCs w:val="20"/>
          <w:lang w:val="sl-SI" w:eastAsia="ar-SA"/>
        </w:rPr>
        <w:t xml:space="preserve"> se uporabi ali namesti igralno napravo, na kateri so nameščene simulacije iger na srečo ali igre, pri katerih se za vplačilo v posamezno igro in ugotavljanje nagrade ali dobitka uporablja plačilna ta</w:t>
      </w:r>
      <w:r w:rsidR="00FA05E4">
        <w:rPr>
          <w:rFonts w:cs="Arial"/>
          <w:szCs w:val="20"/>
          <w:lang w:val="sl-SI" w:eastAsia="ar-SA"/>
        </w:rPr>
        <w:t xml:space="preserve">bela </w:t>
      </w:r>
      <w:r w:rsidRPr="00270FF3">
        <w:rPr>
          <w:rFonts w:cs="Arial"/>
          <w:szCs w:val="20"/>
          <w:lang w:val="sl-SI" w:eastAsia="ar-SA"/>
        </w:rPr>
        <w:t>in če prodaja srečke za klasične igre na srečo, za katere ni bilo izdano dovoljenje oziroma koncesija po določbah ZIS, poleg globe izreče tudi stransko sankcijo odvzema igralnih naprav oziroma predmetov, ki so bili uporabljeni ali namenjeni za prekršek. Igralne naprave oziroma predmete</w:t>
      </w:r>
      <w:r w:rsidR="00E810E7">
        <w:rPr>
          <w:rFonts w:cs="Arial"/>
          <w:szCs w:val="20"/>
          <w:lang w:val="sl-SI" w:eastAsia="ar-SA"/>
        </w:rPr>
        <w:t>, ki so predmet prekrška</w:t>
      </w:r>
      <w:r w:rsidR="00E33978">
        <w:rPr>
          <w:rFonts w:cs="Arial"/>
          <w:szCs w:val="20"/>
          <w:lang w:val="sl-SI" w:eastAsia="ar-SA"/>
        </w:rPr>
        <w:t xml:space="preserve"> </w:t>
      </w:r>
      <w:r w:rsidR="00E810E7">
        <w:rPr>
          <w:rFonts w:cs="Arial"/>
          <w:szCs w:val="20"/>
          <w:lang w:val="sl-SI" w:eastAsia="ar-SA"/>
        </w:rPr>
        <w:t>FURS</w:t>
      </w:r>
      <w:r w:rsidRPr="00270FF3">
        <w:rPr>
          <w:rFonts w:cs="Arial"/>
          <w:szCs w:val="20"/>
          <w:lang w:val="sl-SI" w:eastAsia="ar-SA"/>
        </w:rPr>
        <w:t xml:space="preserve"> zapečati ali zaseže. </w:t>
      </w:r>
      <w:r w:rsidR="00E810E7">
        <w:rPr>
          <w:rFonts w:cs="Arial"/>
          <w:szCs w:val="20"/>
          <w:lang w:val="sl-SI" w:eastAsia="ar-SA"/>
        </w:rPr>
        <w:t>FURS</w:t>
      </w:r>
      <w:r w:rsidRPr="00270FF3">
        <w:rPr>
          <w:rFonts w:cs="Arial"/>
          <w:szCs w:val="20"/>
          <w:lang w:val="sl-SI" w:eastAsia="ar-SA"/>
        </w:rPr>
        <w:t xml:space="preserve"> odloča o prekrških, storjenih po ZIS, kot prekrškovni organ v skladu z zakonom, ki ureja prekrške.</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Pristojnosti in naloge FURS</w:t>
      </w:r>
      <w:r w:rsidR="009966FB">
        <w:rPr>
          <w:rFonts w:cs="Arial"/>
          <w:szCs w:val="20"/>
          <w:lang w:val="sl-SI" w:eastAsia="ar-SA"/>
        </w:rPr>
        <w:t xml:space="preserve"> na področju opravljanja nadzora nad prirejanjem iger na srečo</w:t>
      </w:r>
      <w:r w:rsidRPr="00270FF3">
        <w:rPr>
          <w:rFonts w:cs="Arial"/>
          <w:szCs w:val="20"/>
          <w:lang w:val="sl-SI" w:eastAsia="ar-SA"/>
        </w:rPr>
        <w:t xml:space="preserve"> so določene tudi z določbami Zakona o preprečevanju pranja denarja in financiranja terorizma</w:t>
      </w:r>
      <w:r w:rsidR="009966FB">
        <w:rPr>
          <w:rFonts w:cs="Arial"/>
          <w:szCs w:val="20"/>
          <w:lang w:val="sl-SI" w:eastAsia="ar-SA"/>
        </w:rPr>
        <w:t xml:space="preserve"> </w:t>
      </w:r>
      <w:r w:rsidR="00E33978">
        <w:rPr>
          <w:rFonts w:cs="Arial"/>
          <w:szCs w:val="20"/>
          <w:lang w:val="sl-SI" w:eastAsia="ar-SA"/>
        </w:rPr>
        <w:t>(</w:t>
      </w:r>
      <w:hyperlink r:id="rId11" w:history="1">
        <w:r w:rsidRPr="0015021C">
          <w:rPr>
            <w:rStyle w:val="Hyperlink"/>
            <w:rFonts w:cs="Arial"/>
            <w:szCs w:val="20"/>
            <w:lang w:val="sl-SI" w:eastAsia="ar-SA"/>
          </w:rPr>
          <w:t>ZPPDFT</w:t>
        </w:r>
      </w:hyperlink>
      <w:r w:rsidR="00E33978">
        <w:rPr>
          <w:rStyle w:val="Hyperlink"/>
          <w:rFonts w:cs="Arial"/>
          <w:szCs w:val="20"/>
          <w:lang w:val="sl-SI" w:eastAsia="ar-SA"/>
        </w:rPr>
        <w:t>)</w:t>
      </w:r>
      <w:r w:rsidRPr="00270FF3">
        <w:rPr>
          <w:rFonts w:cs="Arial"/>
          <w:szCs w:val="20"/>
          <w:lang w:val="sl-SI" w:eastAsia="ar-SA"/>
        </w:rPr>
        <w:t xml:space="preserve">, ki v 52. členu med drugim določa, da pri sestavi seznama indikatorjev sodeluje </w:t>
      </w:r>
      <w:r w:rsidR="009966FB">
        <w:rPr>
          <w:rFonts w:cs="Arial"/>
          <w:szCs w:val="20"/>
          <w:lang w:val="sl-SI" w:eastAsia="ar-SA"/>
        </w:rPr>
        <w:t>FURS</w:t>
      </w:r>
      <w:r w:rsidRPr="00270FF3">
        <w:rPr>
          <w:rFonts w:cs="Arial"/>
          <w:szCs w:val="20"/>
          <w:lang w:val="sl-SI" w:eastAsia="ar-SA"/>
        </w:rPr>
        <w:t xml:space="preserve">. </w:t>
      </w:r>
      <w:r w:rsidR="009966FB">
        <w:rPr>
          <w:rFonts w:cs="Arial"/>
          <w:szCs w:val="20"/>
          <w:lang w:val="sl-SI" w:eastAsia="ar-SA"/>
        </w:rPr>
        <w:t xml:space="preserve">Podrobnejše informacije </w:t>
      </w:r>
      <w:r w:rsidR="002D0BDE">
        <w:rPr>
          <w:rFonts w:cs="Arial"/>
          <w:szCs w:val="20"/>
          <w:lang w:val="sl-SI" w:eastAsia="ar-SA"/>
        </w:rPr>
        <w:t>v zvezi z izv</w:t>
      </w:r>
      <w:r w:rsidR="00CE74D4">
        <w:rPr>
          <w:rFonts w:cs="Arial"/>
          <w:szCs w:val="20"/>
          <w:lang w:val="sl-SI" w:eastAsia="ar-SA"/>
        </w:rPr>
        <w:t>a</w:t>
      </w:r>
      <w:r w:rsidR="002D0BDE">
        <w:rPr>
          <w:rFonts w:cs="Arial"/>
          <w:szCs w:val="20"/>
          <w:lang w:val="sl-SI" w:eastAsia="ar-SA"/>
        </w:rPr>
        <w:t>janjem ZPPDFT</w:t>
      </w:r>
      <w:r w:rsidR="009966FB">
        <w:rPr>
          <w:rFonts w:cs="Arial"/>
          <w:szCs w:val="20"/>
          <w:lang w:val="sl-SI" w:eastAsia="ar-SA"/>
        </w:rPr>
        <w:t xml:space="preserve"> lahko preberete </w:t>
      </w:r>
      <w:r w:rsidR="002D0BDE">
        <w:rPr>
          <w:rFonts w:cs="Arial"/>
          <w:szCs w:val="20"/>
          <w:lang w:val="sl-SI" w:eastAsia="ar-SA"/>
        </w:rPr>
        <w:t xml:space="preserve">v </w:t>
      </w:r>
      <w:hyperlink r:id="rId12" w:history="1">
        <w:r w:rsidR="002D0BDE" w:rsidRPr="002D0BDE">
          <w:rPr>
            <w:rStyle w:val="Hyperlink"/>
            <w:rFonts w:cs="Arial"/>
            <w:szCs w:val="20"/>
            <w:lang w:val="sl-SI" w:eastAsia="ar-SA"/>
          </w:rPr>
          <w:t>Smernicah za izvajanje Zakona o preprečeva</w:t>
        </w:r>
        <w:r w:rsidR="002D0BDE" w:rsidRPr="002D0BDE">
          <w:rPr>
            <w:rStyle w:val="Hyperlink"/>
            <w:rFonts w:cs="Arial"/>
            <w:szCs w:val="20"/>
            <w:lang w:val="sl-SI" w:eastAsia="ar-SA"/>
          </w:rPr>
          <w:t>n</w:t>
        </w:r>
        <w:r w:rsidR="002D0BDE" w:rsidRPr="002D0BDE">
          <w:rPr>
            <w:rStyle w:val="Hyperlink"/>
            <w:rFonts w:cs="Arial"/>
            <w:szCs w:val="20"/>
            <w:lang w:val="sl-SI" w:eastAsia="ar-SA"/>
          </w:rPr>
          <w:t>ju pranja denarja in financ</w:t>
        </w:r>
        <w:r w:rsidR="002D0BDE" w:rsidRPr="002D0BDE">
          <w:rPr>
            <w:rStyle w:val="Hyperlink"/>
            <w:rFonts w:cs="Arial"/>
            <w:szCs w:val="20"/>
            <w:lang w:val="sl-SI" w:eastAsia="ar-SA"/>
          </w:rPr>
          <w:t>i</w:t>
        </w:r>
        <w:r w:rsidR="002D0BDE" w:rsidRPr="002D0BDE">
          <w:rPr>
            <w:rStyle w:val="Hyperlink"/>
            <w:rFonts w:cs="Arial"/>
            <w:szCs w:val="20"/>
            <w:lang w:val="sl-SI" w:eastAsia="ar-SA"/>
          </w:rPr>
          <w:t>ranja terorizma za koncesionarje in prireditelje iger na srečo</w:t>
        </w:r>
      </w:hyperlink>
      <w:r w:rsidR="002D0BDE">
        <w:rPr>
          <w:rFonts w:cs="Arial"/>
          <w:szCs w:val="20"/>
          <w:lang w:val="sl-SI" w:eastAsia="ar-SA"/>
        </w:rPr>
        <w:t xml:space="preserve">. </w:t>
      </w:r>
      <w:r w:rsidRPr="00270FF3">
        <w:rPr>
          <w:rFonts w:cs="Arial"/>
          <w:szCs w:val="20"/>
          <w:lang w:val="sl-SI" w:eastAsia="ar-SA"/>
        </w:rPr>
        <w:t xml:space="preserve">Prav tako je </w:t>
      </w:r>
      <w:r w:rsidR="00CE74D4">
        <w:rPr>
          <w:rFonts w:cs="Arial"/>
          <w:szCs w:val="20"/>
          <w:lang w:val="sl-SI" w:eastAsia="ar-SA"/>
        </w:rPr>
        <w:t>FURS</w:t>
      </w:r>
      <w:r w:rsidRPr="00270FF3">
        <w:rPr>
          <w:rFonts w:cs="Arial"/>
          <w:szCs w:val="20"/>
          <w:lang w:val="sl-SI" w:eastAsia="ar-SA"/>
        </w:rPr>
        <w:t xml:space="preserve"> na podlagi 85. člena zavezan k opravljanju nadzora, v okviru svojih pristojnosti, nad izvajanjem določb ZPPDFT in predpisov, izdanih na njegovi podlagi.</w:t>
      </w:r>
    </w:p>
    <w:p w:rsidR="00270FF3" w:rsidRPr="00270FF3" w:rsidRDefault="00270FF3" w:rsidP="00270FF3">
      <w:pPr>
        <w:spacing w:line="240" w:lineRule="auto"/>
        <w:jc w:val="both"/>
        <w:rPr>
          <w:sz w:val="22"/>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8" w:name="_Toc427916260"/>
      <w:r>
        <w:rPr>
          <w:rFonts w:cs="Arial"/>
          <w:b/>
          <w:bCs/>
          <w:iCs/>
          <w:szCs w:val="20"/>
          <w:lang w:val="sl-SI"/>
        </w:rPr>
        <w:t xml:space="preserve">2.2. </w:t>
      </w:r>
      <w:r w:rsidR="00270FF3" w:rsidRPr="00270FF3">
        <w:rPr>
          <w:rFonts w:cs="Arial"/>
          <w:b/>
          <w:bCs/>
          <w:iCs/>
          <w:szCs w:val="20"/>
          <w:lang w:val="sl-SI"/>
        </w:rPr>
        <w:t>Pristojnosti pooblaščene osebe za nadzor</w:t>
      </w:r>
      <w:bookmarkEnd w:id="8"/>
    </w:p>
    <w:p w:rsidR="00270FF3" w:rsidRPr="00270FF3" w:rsidRDefault="00270FF3" w:rsidP="00270FF3">
      <w:pPr>
        <w:keepNext/>
        <w:spacing w:line="24" w:lineRule="atLeast"/>
        <w:jc w:val="both"/>
        <w:outlineLvl w:val="1"/>
        <w:rPr>
          <w:rFonts w:cs="Arial"/>
          <w:b/>
          <w:bCs/>
          <w:iCs/>
          <w:sz w:val="24"/>
          <w:lang w:val="sl-SI"/>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Generalna pooblastila za opravljanje inšpektorskega dela na področju nadzora iger na srečo so opredeljena v 13. in 14. členu ZFU</w:t>
      </w:r>
      <w:r w:rsidR="00CE74D4">
        <w:rPr>
          <w:rFonts w:cs="Arial"/>
          <w:szCs w:val="20"/>
          <w:lang w:val="sl-SI" w:eastAsia="ar-SA"/>
        </w:rPr>
        <w:t xml:space="preserve"> ter 109. členu ZIS</w:t>
      </w:r>
      <w:r w:rsidRPr="00270FF3">
        <w:rPr>
          <w:rFonts w:cs="Arial"/>
          <w:szCs w:val="20"/>
          <w:lang w:val="sl-SI" w:eastAsia="ar-SA"/>
        </w:rPr>
        <w:t>. Na podlagi določil ZIS pa inšpektorji</w:t>
      </w:r>
      <w:r w:rsidR="00E22441">
        <w:rPr>
          <w:rFonts w:cs="Arial"/>
          <w:szCs w:val="20"/>
          <w:lang w:val="sl-SI" w:eastAsia="ar-SA"/>
        </w:rPr>
        <w:t xml:space="preserve"> za igre na srečo</w:t>
      </w:r>
      <w:r w:rsidRPr="00270FF3">
        <w:rPr>
          <w:rFonts w:cs="Arial"/>
          <w:szCs w:val="20"/>
          <w:lang w:val="sl-SI" w:eastAsia="ar-SA"/>
        </w:rPr>
        <w:t xml:space="preserve"> samostojno opravljajo naloge nadzora, vodijo postopek ter izdajajo odločbe in sklepe v skladu z zakonom, ki ureja splošni upravni postopek. Za preostala pooblastila, pristojnosti, postopek in ukrepanje se smiselno uporabljajo določbe zakona, ki ureja inšpekcijski nadzor (</w:t>
      </w:r>
      <w:hyperlink r:id="rId13" w:history="1">
        <w:r w:rsidRPr="00140735">
          <w:rPr>
            <w:rStyle w:val="Hyperlink"/>
            <w:rFonts w:cs="Arial"/>
            <w:szCs w:val="20"/>
            <w:lang w:val="sl-SI" w:eastAsia="ar-SA"/>
          </w:rPr>
          <w:t>Zakon o inšpekcijskem nadzoru</w:t>
        </w:r>
      </w:hyperlink>
      <w:r w:rsidRPr="00270FF3">
        <w:rPr>
          <w:rFonts w:cs="Arial"/>
          <w:szCs w:val="20"/>
          <w:lang w:val="sl-SI" w:eastAsia="ar-SA"/>
        </w:rPr>
        <w:t>).</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Inšpektor</w:t>
      </w:r>
      <w:r w:rsidR="00E22441">
        <w:rPr>
          <w:rFonts w:cs="Arial"/>
          <w:szCs w:val="20"/>
          <w:lang w:val="sl-SI" w:eastAsia="ar-SA"/>
        </w:rPr>
        <w:t xml:space="preserve"> za igre na srečo</w:t>
      </w:r>
      <w:r w:rsidRPr="00270FF3">
        <w:rPr>
          <w:rFonts w:cs="Arial"/>
          <w:szCs w:val="20"/>
          <w:lang w:val="sl-SI" w:eastAsia="ar-SA"/>
        </w:rPr>
        <w:t xml:space="preserve"> ima pravico pri svojem delu pregledati poslovne prostore in vse procese, ki so neposredno ali posredno povezani s prirejanjem iger na srečo, naprave in pripomočke za prirejanje iger na srečo, naprave za nadzor nad izvajanjem iger na srečo, avdio video posnetke, poslovne knjige, pogodbe, listine, evidence in druge dokumente ali podatke prireditelja oziroma koncesionarja, ki omogočajo vpogled v poslovanje in so potrebni za ugotovitev dejanskega stanja.</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 xml:space="preserve">Inšpektor </w:t>
      </w:r>
      <w:r w:rsidR="00E22441">
        <w:rPr>
          <w:rFonts w:cs="Arial"/>
          <w:szCs w:val="20"/>
          <w:lang w:val="sl-SI" w:eastAsia="ar-SA"/>
        </w:rPr>
        <w:t xml:space="preserve">za igre na srečo </w:t>
      </w:r>
      <w:r w:rsidRPr="00270FF3">
        <w:rPr>
          <w:rFonts w:cs="Arial"/>
          <w:szCs w:val="20"/>
          <w:lang w:val="sl-SI" w:eastAsia="ar-SA"/>
        </w:rPr>
        <w:t>je lahko prisoten pri dnevnem obračunu naprav, blagajne in trezorja ter pri drugih postopkih in procesih, ki se odvijajo neposredno ali posredno pri prirejanju iger na srečo. Inšpektor za igre na srečo pri koncesionarju nadzira predvsem:</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odpiranje, zapiranje in obračunavanje igralnih naprav oziroma iger,</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vrsto, obseg, pravila in izvajanje posameznih iger,</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organizacijo in izvajanje notranje kontrole, ki jo zagotavlja koncesionar,</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organizacijo in delovanje recepcijske službe,</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izvajanje predpisanega evidentiranja igralcev,</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organizacijo in izvajanje avdio in video nadzora (recepcije, poteka iger, odpiranja in zapiranja igralnih miz in blagajne),</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organizacijo in izvajanje blagajniškega poslovanja,</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tehnično brezhibnost igralnih naprav in pripomočkov,</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strokovno usposobljenost delavcev v igralnici,</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prostorsko urejenost igralnice, opredeljeno s tem zakonom,</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notranje akte koncesionarja,</w:t>
      </w:r>
    </w:p>
    <w:p w:rsidR="00270FF3" w:rsidRPr="00270FF3" w:rsidRDefault="00270FF3" w:rsidP="00E22441">
      <w:pPr>
        <w:numPr>
          <w:ilvl w:val="0"/>
          <w:numId w:val="7"/>
        </w:numPr>
        <w:suppressAutoHyphens/>
        <w:spacing w:line="288" w:lineRule="auto"/>
        <w:jc w:val="both"/>
        <w:rPr>
          <w:rFonts w:cs="Arial"/>
          <w:szCs w:val="20"/>
          <w:lang w:val="sl-SI" w:eastAsia="ar-SA"/>
        </w:rPr>
      </w:pPr>
      <w:r w:rsidRPr="00270FF3">
        <w:rPr>
          <w:rFonts w:cs="Arial"/>
          <w:szCs w:val="20"/>
          <w:lang w:val="sl-SI" w:eastAsia="ar-SA"/>
        </w:rPr>
        <w:t>izvajanje določila o igralni valuti.</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Inšpektor</w:t>
      </w:r>
      <w:r w:rsidR="00E22441">
        <w:rPr>
          <w:rFonts w:cs="Arial"/>
          <w:szCs w:val="20"/>
          <w:lang w:val="sl-SI" w:eastAsia="ar-SA"/>
        </w:rPr>
        <w:t xml:space="preserve"> za igre na srečo</w:t>
      </w:r>
      <w:r w:rsidRPr="00270FF3">
        <w:rPr>
          <w:rFonts w:cs="Arial"/>
          <w:szCs w:val="20"/>
          <w:lang w:val="sl-SI" w:eastAsia="ar-SA"/>
        </w:rPr>
        <w:t xml:space="preserve"> pri prireditelju nadzira predvsem:</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vrsto, obseg, pravila in izvajanje posameznih iger,</w:t>
      </w: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tehnično brezhibnost igralnih naprav in pripomočkov,</w:t>
      </w: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notranje akte prireditelja,</w:t>
      </w: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način in izid žrebanja oziroma ugotavljanja dobitkov,</w:t>
      </w: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vrsto, število in vrednost dobitkov,</w:t>
      </w:r>
    </w:p>
    <w:p w:rsidR="00270FF3" w:rsidRPr="00270FF3" w:rsidRDefault="00270FF3" w:rsidP="00E33978">
      <w:pPr>
        <w:numPr>
          <w:ilvl w:val="0"/>
          <w:numId w:val="7"/>
        </w:numPr>
        <w:suppressAutoHyphens/>
        <w:spacing w:line="288" w:lineRule="auto"/>
        <w:jc w:val="both"/>
        <w:rPr>
          <w:rFonts w:cs="Arial"/>
          <w:szCs w:val="20"/>
          <w:lang w:val="sl-SI" w:eastAsia="ar-SA"/>
        </w:rPr>
      </w:pPr>
      <w:r w:rsidRPr="00270FF3">
        <w:rPr>
          <w:rFonts w:cs="Arial"/>
          <w:szCs w:val="20"/>
          <w:lang w:val="sl-SI" w:eastAsia="ar-SA"/>
        </w:rPr>
        <w:t>nadzor nad uporabo sredstev prirediteljev občasnih iger na srečo.</w:t>
      </w:r>
    </w:p>
    <w:p w:rsidR="00270FF3" w:rsidRPr="00270FF3" w:rsidRDefault="00270FF3" w:rsidP="00270FF3">
      <w:pPr>
        <w:spacing w:line="240" w:lineRule="auto"/>
        <w:jc w:val="both"/>
        <w:rPr>
          <w:rFonts w:cs="Arial"/>
          <w:sz w:val="24"/>
          <w:highlight w:val="yellow"/>
          <w:lang w:val="sl-SI"/>
        </w:rPr>
      </w:pPr>
    </w:p>
    <w:p w:rsidR="00270FF3" w:rsidRPr="00270FF3" w:rsidRDefault="00464997" w:rsidP="00464997">
      <w:pPr>
        <w:keepNext/>
        <w:spacing w:line="240" w:lineRule="auto"/>
        <w:ind w:left="360"/>
        <w:jc w:val="both"/>
        <w:outlineLvl w:val="0"/>
        <w:rPr>
          <w:rFonts w:cs="Arial"/>
          <w:b/>
          <w:bCs/>
          <w:szCs w:val="20"/>
          <w:lang w:val="sl-SI"/>
        </w:rPr>
      </w:pPr>
      <w:bookmarkStart w:id="9" w:name="_Toc149311856"/>
      <w:bookmarkStart w:id="10" w:name="_Toc180483885"/>
      <w:bookmarkStart w:id="11" w:name="_Toc204664365"/>
      <w:bookmarkStart w:id="12" w:name="_Toc427916261"/>
      <w:r>
        <w:rPr>
          <w:rFonts w:cs="Arial"/>
          <w:b/>
          <w:bCs/>
          <w:szCs w:val="20"/>
          <w:lang w:val="sl-SI"/>
        </w:rPr>
        <w:t xml:space="preserve">3.0 </w:t>
      </w:r>
      <w:r w:rsidR="00384E3D">
        <w:rPr>
          <w:rFonts w:cs="Arial"/>
          <w:b/>
          <w:bCs/>
          <w:szCs w:val="20"/>
          <w:lang w:val="sl-SI"/>
        </w:rPr>
        <w:t xml:space="preserve">VRSTE </w:t>
      </w:r>
      <w:r w:rsidR="00270FF3" w:rsidRPr="00270FF3">
        <w:rPr>
          <w:rFonts w:cs="Arial"/>
          <w:b/>
          <w:bCs/>
          <w:szCs w:val="20"/>
          <w:lang w:val="sl-SI"/>
        </w:rPr>
        <w:t>NADZOR</w:t>
      </w:r>
      <w:bookmarkEnd w:id="9"/>
      <w:bookmarkEnd w:id="10"/>
      <w:bookmarkEnd w:id="11"/>
      <w:r w:rsidR="00384E3D">
        <w:rPr>
          <w:rFonts w:cs="Arial"/>
          <w:b/>
          <w:bCs/>
          <w:szCs w:val="20"/>
          <w:lang w:val="sl-SI"/>
        </w:rPr>
        <w:t>A</w:t>
      </w:r>
      <w:bookmarkEnd w:id="12"/>
    </w:p>
    <w:p w:rsidR="00270FF3" w:rsidRPr="00270FF3" w:rsidRDefault="00270FF3" w:rsidP="00270FF3">
      <w:pPr>
        <w:spacing w:line="288" w:lineRule="auto"/>
        <w:jc w:val="both"/>
        <w:rPr>
          <w:rFonts w:cs="Arial"/>
          <w:sz w:val="24"/>
          <w:lang w:val="sl-SI"/>
        </w:rPr>
      </w:pPr>
    </w:p>
    <w:p w:rsidR="00270FF3" w:rsidRPr="00270FF3" w:rsidRDefault="00270FF3" w:rsidP="00270FF3">
      <w:pPr>
        <w:spacing w:line="288" w:lineRule="auto"/>
        <w:jc w:val="both"/>
        <w:rPr>
          <w:rFonts w:cs="Arial"/>
          <w:color w:val="0000FF"/>
          <w:szCs w:val="20"/>
          <w:lang w:val="sl-SI"/>
        </w:rPr>
      </w:pPr>
      <w:r w:rsidRPr="00270FF3">
        <w:rPr>
          <w:rFonts w:cs="Arial"/>
          <w:szCs w:val="20"/>
          <w:lang w:val="sl-SI"/>
        </w:rPr>
        <w:t xml:space="preserve">FURS opravlja nadzor pri prirediteljih klasičnih iger na srečo, pri koncesionarjih za igralnice, in pri koncesionarjih za igralne salone, in sicer se nadzor izvaja </w:t>
      </w:r>
      <w:r w:rsidRPr="00270FF3">
        <w:rPr>
          <w:rFonts w:cs="Arial"/>
          <w:color w:val="000000"/>
          <w:szCs w:val="20"/>
          <w:lang w:val="sl-SI"/>
        </w:rPr>
        <w:t>neposredno, posredno ter preko informacijskega sistema</w:t>
      </w:r>
      <w:r w:rsidR="00E33978">
        <w:rPr>
          <w:rFonts w:cs="Arial"/>
          <w:color w:val="000000"/>
          <w:szCs w:val="20"/>
          <w:lang w:val="sl-SI"/>
        </w:rPr>
        <w:t xml:space="preserve"> </w:t>
      </w:r>
      <w:r w:rsidR="008E2A94">
        <w:rPr>
          <w:rFonts w:cs="Arial"/>
          <w:color w:val="000000"/>
          <w:szCs w:val="20"/>
          <w:lang w:val="sl-SI"/>
        </w:rPr>
        <w:t>ter</w:t>
      </w:r>
      <w:r w:rsidR="00E33978">
        <w:rPr>
          <w:rFonts w:cs="Arial"/>
          <w:color w:val="000000"/>
          <w:szCs w:val="20"/>
          <w:lang w:val="sl-SI"/>
        </w:rPr>
        <w:t xml:space="preserve"> pri subjektih nedovoljenega prirejanja iger na srečo</w:t>
      </w:r>
      <w:r w:rsidRPr="00270FF3">
        <w:rPr>
          <w:rFonts w:cs="Arial"/>
          <w:color w:val="000000"/>
          <w:szCs w:val="20"/>
          <w:lang w:val="sl-SI"/>
        </w:rPr>
        <w:t>.</w:t>
      </w:r>
      <w:r w:rsidRPr="00270FF3">
        <w:rPr>
          <w:rFonts w:cs="Arial"/>
          <w:color w:val="0000FF"/>
          <w:szCs w:val="20"/>
          <w:lang w:val="sl-SI"/>
        </w:rPr>
        <w:t xml:space="preserve"> </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szCs w:val="20"/>
          <w:lang w:val="sl-SI"/>
        </w:rPr>
      </w:pPr>
      <w:r w:rsidRPr="00270FF3">
        <w:rPr>
          <w:szCs w:val="20"/>
          <w:lang w:val="sl-SI"/>
        </w:rPr>
        <w:t>Posebej je treba opozoriti na specifičen nadzor, ki ga FURS izvaja z informacijskim sistemom, v katerega so neposredno povezani nadzorni informacijski sistemi koncesionarjev in sistemi na katerih prireditelji prirejajo spletne igre na srečo. S tem sistemom FURS dnevno neposredno spremlja posamezne procese</w:t>
      </w:r>
      <w:r w:rsidR="00E22441">
        <w:rPr>
          <w:szCs w:val="20"/>
          <w:lang w:val="sl-SI"/>
        </w:rPr>
        <w:t xml:space="preserve"> in dogodke</w:t>
      </w:r>
      <w:r w:rsidRPr="00270FF3">
        <w:rPr>
          <w:szCs w:val="20"/>
          <w:lang w:val="sl-SI"/>
        </w:rPr>
        <w:t xml:space="preserve"> na igralnih napravah, ki so v uporabi od trenutka, ko koncesionar oziroma prireditelj </w:t>
      </w:r>
      <w:r w:rsidR="00E22441">
        <w:rPr>
          <w:szCs w:val="20"/>
          <w:lang w:val="sl-SI"/>
        </w:rPr>
        <w:t xml:space="preserve">na njih </w:t>
      </w:r>
      <w:r w:rsidRPr="00270FF3">
        <w:rPr>
          <w:szCs w:val="20"/>
          <w:lang w:val="sl-SI"/>
        </w:rPr>
        <w:t xml:space="preserve">prične poslovati do prenehanja poslovanja. </w:t>
      </w:r>
    </w:p>
    <w:p w:rsidR="00270FF3" w:rsidRPr="00270FF3" w:rsidRDefault="00270FF3" w:rsidP="00270FF3">
      <w:pPr>
        <w:spacing w:line="288" w:lineRule="auto"/>
        <w:rPr>
          <w:rFonts w:cs="Arial"/>
          <w:b/>
          <w:sz w:val="24"/>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13" w:name="_Toc149311857"/>
      <w:bookmarkStart w:id="14" w:name="_Toc180483887"/>
      <w:bookmarkStart w:id="15" w:name="_Toc204664367"/>
      <w:bookmarkStart w:id="16" w:name="_Toc427916262"/>
      <w:r>
        <w:rPr>
          <w:rFonts w:cs="Arial"/>
          <w:b/>
          <w:bCs/>
          <w:iCs/>
          <w:szCs w:val="20"/>
          <w:lang w:val="sl-SI"/>
        </w:rPr>
        <w:t xml:space="preserve">3.1. </w:t>
      </w:r>
      <w:r w:rsidR="00270FF3" w:rsidRPr="00270FF3">
        <w:rPr>
          <w:rFonts w:cs="Arial"/>
          <w:b/>
          <w:bCs/>
          <w:iCs/>
          <w:szCs w:val="20"/>
          <w:lang w:val="sl-SI"/>
        </w:rPr>
        <w:t>Klasične igre na srečo</w:t>
      </w:r>
      <w:bookmarkEnd w:id="13"/>
      <w:bookmarkEnd w:id="14"/>
      <w:bookmarkEnd w:id="15"/>
      <w:bookmarkEnd w:id="16"/>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720"/>
        <w:jc w:val="both"/>
        <w:outlineLvl w:val="2"/>
        <w:rPr>
          <w:rFonts w:cs="Arial"/>
          <w:szCs w:val="20"/>
          <w:lang w:val="sl-SI"/>
        </w:rPr>
      </w:pPr>
      <w:bookmarkStart w:id="17" w:name="_Toc149311858"/>
      <w:bookmarkStart w:id="18" w:name="_Toc180483888"/>
      <w:bookmarkStart w:id="19" w:name="_Toc204664368"/>
      <w:bookmarkStart w:id="20" w:name="_Toc427916263"/>
      <w:r>
        <w:rPr>
          <w:rFonts w:cs="Arial"/>
          <w:szCs w:val="20"/>
          <w:lang w:val="sl-SI"/>
        </w:rPr>
        <w:t xml:space="preserve">3.1.1. </w:t>
      </w:r>
      <w:r w:rsidR="00270FF3" w:rsidRPr="00270FF3">
        <w:rPr>
          <w:rFonts w:cs="Arial"/>
          <w:szCs w:val="20"/>
          <w:lang w:val="sl-SI"/>
        </w:rPr>
        <w:t>Posredni nadzor</w:t>
      </w:r>
      <w:bookmarkEnd w:id="17"/>
      <w:bookmarkEnd w:id="18"/>
      <w:bookmarkEnd w:id="19"/>
      <w:bookmarkEnd w:id="20"/>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Posredni nadzor nad prireditelji klasičnih iger na srečo FURS izvaja z nadzorom poročil, zapisnikov, javnih objav, obračuna prihodkov in odhodkov, nerevidiranih in revidiranih letnih poročil ter drugih poročil, ki so jih prireditelji </w:t>
      </w:r>
      <w:r w:rsidR="0058159F">
        <w:rPr>
          <w:rFonts w:cs="Arial"/>
          <w:szCs w:val="20"/>
          <w:lang w:val="sl-SI"/>
        </w:rPr>
        <w:t xml:space="preserve">dolžni </w:t>
      </w:r>
      <w:r w:rsidRPr="00270FF3">
        <w:rPr>
          <w:rFonts w:cs="Arial"/>
          <w:szCs w:val="20"/>
          <w:lang w:val="sl-SI"/>
        </w:rPr>
        <w:t xml:space="preserve">pošiljali FURS. </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Prireditelji morajo v skladu s koncesijsko pogodbo za trajno prirejanje klasične igre na srečo FURS predložiti:</w:t>
      </w:r>
    </w:p>
    <w:p w:rsidR="00270FF3" w:rsidRPr="00270FF3" w:rsidRDefault="00270FF3" w:rsidP="00270FF3">
      <w:pPr>
        <w:spacing w:line="288" w:lineRule="auto"/>
        <w:jc w:val="both"/>
        <w:rPr>
          <w:rFonts w:cs="Arial"/>
          <w:szCs w:val="20"/>
          <w:lang w:val="sl-SI"/>
        </w:rPr>
      </w:pP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podatke o vrednosti vplačanih kombinacij najpozneje do 20. oziroma 25. v mesecu za pretekli mesec,</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poročilo o vplačilih posameznega kroga, ki mora vsebovati najmanj: podatke o dnevu pričetka in zaključka sprejemanja vplačil, vrednosti vplačanih kombinacij, številki kroga, številu in vrednosti dobitkov, ki so bili izplačani, in številu in vrednosti dobitkov, ki niso bili izplačani, in kakšna je njihova vrednost, najkasneje do 20. oziroma 25. v mesecu za kroge, katerim je rok za izplačilo dobitkov potekel v preteklem obračunskem mesecu,</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poročilo o obračunani in plačani akontaciji koncesijske dajatve in davka od iger na srečo najpozneje do desetega v mesecu za pretekli mesec in poročilo o dokončnem obračunu in plačilu koncesijske dajatve najkasneje do 20. oziroma 25. marca tekočega leta za preteklo leto,</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zbirni letni pregled odhodkov, ki se nanašajo na prirejanje igre, najkasneje v dveh mesecih po poteku koledarskega leta,</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sklep skupščine o porabi čistega dobička v sedmih dneh po sprejemu sklepa skupščine delničarjev o delitvi dobička,</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kopijo izpiska stanja delniške knjige koncesionarja, ki je vodena pri KDD – centralni klirinško depotni družbi, d.d., v sedmih dneh po polletnem obdobju.</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Prireditelji morajo na podlagi koncesijskih pogodb FURS polletno predložiti tudi nerevidirane računovodske izkaze, v skladu s 105. členom ZIS pa tudi revidirano poslovno poročilo v štirih mesecih po preteku koledarskega leta. Ob predložitvi revidiranega poslovnega </w:t>
      </w:r>
      <w:r w:rsidR="006B5D66">
        <w:rPr>
          <w:rFonts w:cs="Arial"/>
          <w:szCs w:val="20"/>
          <w:lang w:val="sl-SI"/>
        </w:rPr>
        <w:t>poročila mora prireditelj FURS</w:t>
      </w:r>
      <w:r w:rsidRPr="00270FF3">
        <w:rPr>
          <w:rFonts w:cs="Arial"/>
          <w:szCs w:val="20"/>
          <w:lang w:val="sl-SI"/>
        </w:rPr>
        <w:t xml:space="preserve"> predložiti tudi seznam lastnikov in njihove lastniške deleže. </w:t>
      </w:r>
    </w:p>
    <w:p w:rsidR="00270FF3" w:rsidRPr="00270FF3" w:rsidRDefault="00270FF3" w:rsidP="00270FF3">
      <w:pPr>
        <w:spacing w:line="288" w:lineRule="auto"/>
        <w:jc w:val="both"/>
        <w:rPr>
          <w:rFonts w:cs="Arial"/>
          <w:szCs w:val="20"/>
          <w:lang w:val="sl-SI"/>
        </w:rPr>
      </w:pPr>
    </w:p>
    <w:p w:rsidR="00270FF3" w:rsidRPr="00270FF3" w:rsidRDefault="008E2A94" w:rsidP="00270FF3">
      <w:pPr>
        <w:spacing w:line="288" w:lineRule="auto"/>
        <w:jc w:val="both"/>
        <w:rPr>
          <w:rFonts w:cs="Arial"/>
          <w:szCs w:val="20"/>
          <w:lang w:val="sl-SI"/>
        </w:rPr>
      </w:pPr>
      <w:r>
        <w:rPr>
          <w:rFonts w:cs="Arial"/>
          <w:szCs w:val="20"/>
          <w:lang w:val="sl-SI"/>
        </w:rPr>
        <w:t>Prireditelj</w:t>
      </w:r>
      <w:r w:rsidR="00270FF3" w:rsidRPr="00270FF3">
        <w:rPr>
          <w:rFonts w:cs="Arial"/>
          <w:szCs w:val="20"/>
          <w:lang w:val="sl-SI"/>
        </w:rPr>
        <w:t>, ki priredi občasno klasično igro na srečo na podlagi dovoljenja, mora FURS v predpisanih rokih predložiti:</w:t>
      </w:r>
    </w:p>
    <w:p w:rsidR="00270FF3" w:rsidRPr="00270FF3" w:rsidRDefault="00270FF3" w:rsidP="00270FF3">
      <w:pPr>
        <w:spacing w:line="288" w:lineRule="auto"/>
        <w:jc w:val="both"/>
        <w:rPr>
          <w:rFonts w:cs="Arial"/>
          <w:szCs w:val="20"/>
          <w:lang w:val="sl-SI"/>
        </w:rPr>
      </w:pP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zapisnik in poročilo o poteku občasne igre na srečo najpozneje v sedmih dneh po prireditvi,</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zapisnik o neizplačanih dobitkih in njihovi vrednosti najpozneje v sedmih dneh po poteku roka za izplačilo dobitkov,</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obračun prihodkov in odhodkov ter porabo čistega dobička najpozneje v 30 dneh po poteku roka za izplačilo dobitkov.</w:t>
      </w:r>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1224"/>
        <w:jc w:val="both"/>
        <w:outlineLvl w:val="2"/>
        <w:rPr>
          <w:rFonts w:cs="Arial"/>
          <w:szCs w:val="20"/>
          <w:lang w:val="sl-SI"/>
        </w:rPr>
      </w:pPr>
      <w:bookmarkStart w:id="21" w:name="_Toc149311859"/>
      <w:bookmarkStart w:id="22" w:name="_Toc180483889"/>
      <w:bookmarkStart w:id="23" w:name="_Toc204664369"/>
      <w:bookmarkStart w:id="24" w:name="_Toc427916264"/>
      <w:r>
        <w:rPr>
          <w:rFonts w:cs="Arial"/>
          <w:szCs w:val="20"/>
          <w:lang w:val="sl-SI"/>
        </w:rPr>
        <w:t xml:space="preserve">3.1.2. </w:t>
      </w:r>
      <w:r w:rsidR="00270FF3" w:rsidRPr="00270FF3">
        <w:rPr>
          <w:rFonts w:cs="Arial"/>
          <w:szCs w:val="20"/>
          <w:lang w:val="sl-SI"/>
        </w:rPr>
        <w:t>Neposredni nadzor</w:t>
      </w:r>
      <w:bookmarkEnd w:id="21"/>
      <w:bookmarkEnd w:id="22"/>
      <w:bookmarkEnd w:id="23"/>
      <w:bookmarkEnd w:id="24"/>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Na podlagi 10. člena </w:t>
      </w:r>
      <w:hyperlink r:id="rId14" w:history="1">
        <w:r w:rsidRPr="00D4330C">
          <w:rPr>
            <w:rStyle w:val="Hyperlink"/>
            <w:rFonts w:cs="Arial"/>
            <w:szCs w:val="20"/>
            <w:lang w:val="sl-SI"/>
          </w:rPr>
          <w:t>Uredbe o podrobnejših pogojih</w:t>
        </w:r>
      </w:hyperlink>
      <w:r w:rsidRPr="00270FF3">
        <w:rPr>
          <w:rFonts w:cs="Arial"/>
          <w:szCs w:val="20"/>
          <w:lang w:val="sl-SI"/>
        </w:rPr>
        <w:t xml:space="preserve">, ki jih mora izpolnjevati prireditelj pri trajnem prirejanju klasičnih iger na srečo, mora biti celoten postopek prirejanja klasične igre na srečo podrobno opisan v posebnem aktu. V okviru nadzora tehnološkega postopka </w:t>
      </w:r>
      <w:r w:rsidR="0058159F">
        <w:rPr>
          <w:rFonts w:cs="Arial"/>
          <w:szCs w:val="20"/>
          <w:lang w:val="sl-SI"/>
        </w:rPr>
        <w:t>se</w:t>
      </w:r>
      <w:r w:rsidR="00FA05E4">
        <w:rPr>
          <w:rFonts w:cs="Arial"/>
          <w:szCs w:val="20"/>
          <w:lang w:val="sl-SI"/>
        </w:rPr>
        <w:t xml:space="preserve"> preverjena zlasti pravilnost:</w:t>
      </w:r>
    </w:p>
    <w:p w:rsidR="00270FF3" w:rsidRPr="00270FF3" w:rsidRDefault="00270FF3" w:rsidP="00270FF3">
      <w:pPr>
        <w:spacing w:line="288" w:lineRule="auto"/>
        <w:jc w:val="both"/>
        <w:rPr>
          <w:rFonts w:cs="Arial"/>
          <w:szCs w:val="20"/>
          <w:lang w:val="sl-SI"/>
        </w:rPr>
      </w:pP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 xml:space="preserve">žrebanj </w:t>
      </w:r>
      <w:proofErr w:type="spellStart"/>
      <w:r w:rsidRPr="00270FF3">
        <w:rPr>
          <w:rFonts w:cs="Arial"/>
          <w:szCs w:val="20"/>
          <w:lang w:val="sl-SI" w:eastAsia="ar-SA"/>
        </w:rPr>
        <w:t>dobitnih</w:t>
      </w:r>
      <w:proofErr w:type="spellEnd"/>
      <w:r w:rsidRPr="00270FF3">
        <w:rPr>
          <w:rFonts w:cs="Arial"/>
          <w:szCs w:val="20"/>
          <w:lang w:val="sl-SI" w:eastAsia="ar-SA"/>
        </w:rPr>
        <w:t xml:space="preserve"> kombinacij, ravnanja s pripomočki in napravami za žrebanje, dela </w:t>
      </w:r>
      <w:proofErr w:type="spellStart"/>
      <w:r w:rsidRPr="00270FF3">
        <w:rPr>
          <w:rFonts w:cs="Arial"/>
          <w:szCs w:val="20"/>
          <w:lang w:val="sl-SI" w:eastAsia="ar-SA"/>
        </w:rPr>
        <w:t>trezorske</w:t>
      </w:r>
      <w:proofErr w:type="spellEnd"/>
      <w:r w:rsidRPr="00270FF3">
        <w:rPr>
          <w:rFonts w:cs="Arial"/>
          <w:szCs w:val="20"/>
          <w:lang w:val="sl-SI" w:eastAsia="ar-SA"/>
        </w:rPr>
        <w:t xml:space="preserve"> komisije oziroma komisije za nadzor iger ter obdelave vplačil,</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objave pravil na prodajnem mestu,</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prenosa podatkov med prodajnim mestom in centralnim strežnikom prireditelja  (on – line povezava) in sprejemanje vplačil,</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izkazanih prihodkov in odhodkov,</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opravljanja registracij pri spletnem prirejanju iger na srečo,</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poslovanja z igralnimi računi,</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poslovanja s samopostrežnimi terminali,</w:t>
      </w:r>
    </w:p>
    <w:p w:rsidR="00270FF3" w:rsidRPr="00270FF3" w:rsidRDefault="00270FF3" w:rsidP="0058159F">
      <w:pPr>
        <w:numPr>
          <w:ilvl w:val="0"/>
          <w:numId w:val="7"/>
        </w:numPr>
        <w:suppressAutoHyphens/>
        <w:spacing w:line="288" w:lineRule="auto"/>
        <w:jc w:val="both"/>
        <w:rPr>
          <w:rFonts w:cs="Arial"/>
          <w:szCs w:val="20"/>
          <w:lang w:val="sl-SI" w:eastAsia="ar-SA"/>
        </w:rPr>
      </w:pPr>
      <w:r w:rsidRPr="00270FF3">
        <w:rPr>
          <w:rFonts w:cs="Arial"/>
          <w:szCs w:val="20"/>
          <w:lang w:val="sl-SI" w:eastAsia="ar-SA"/>
        </w:rPr>
        <w:t>izvajanja nalog v zvezi s preprečevanjem pranja denarja.</w:t>
      </w:r>
    </w:p>
    <w:p w:rsidR="00FA05E4" w:rsidRDefault="00FA05E4"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FURS nadzoruje tudi izvajanje določb koncesijskih pogodb, na podlagi katerih je potrebno voditi evidence in zagotavljati podatke o dobitkih in dobitnikih, ki so zavezanci za plačilo davka na dobitke od iger na srečo, evidence in podatke o prihodkih in odhodkih posamezne igre ter evidence o prenosu dobitkov, ki niso izplačani ali dvignjeni v rok</w:t>
      </w:r>
      <w:r w:rsidR="00FA05E4">
        <w:rPr>
          <w:rFonts w:cs="Arial"/>
          <w:szCs w:val="20"/>
          <w:lang w:val="sl-SI"/>
        </w:rPr>
        <w:t>u.</w:t>
      </w:r>
      <w:r w:rsidR="0058159F">
        <w:rPr>
          <w:rFonts w:cs="Arial"/>
          <w:szCs w:val="20"/>
          <w:lang w:val="sl-SI"/>
        </w:rPr>
        <w:t xml:space="preserve"> Podrobnejše informacije o davku na dobitke pri klasičnih iger na srečo lahko preberete na spletni strani </w:t>
      </w:r>
      <w:hyperlink r:id="rId15" w:history="1">
        <w:r w:rsidR="0058159F" w:rsidRPr="0058159F">
          <w:rPr>
            <w:rStyle w:val="Hyperlink"/>
            <w:rFonts w:cs="Arial"/>
            <w:szCs w:val="20"/>
            <w:lang w:val="sl-SI"/>
          </w:rPr>
          <w:t>FU</w:t>
        </w:r>
        <w:r w:rsidR="0058159F" w:rsidRPr="0058159F">
          <w:rPr>
            <w:rStyle w:val="Hyperlink"/>
            <w:rFonts w:cs="Arial"/>
            <w:szCs w:val="20"/>
            <w:lang w:val="sl-SI"/>
          </w:rPr>
          <w:t>R</w:t>
        </w:r>
        <w:r w:rsidR="0058159F" w:rsidRPr="0058159F">
          <w:rPr>
            <w:rStyle w:val="Hyperlink"/>
            <w:rFonts w:cs="Arial"/>
            <w:szCs w:val="20"/>
            <w:lang w:val="sl-SI"/>
          </w:rPr>
          <w:t>S</w:t>
        </w:r>
      </w:hyperlink>
      <w:r w:rsidR="0058159F">
        <w:rPr>
          <w:rFonts w:cs="Arial"/>
          <w:szCs w:val="20"/>
          <w:lang w:val="sl-SI"/>
        </w:rPr>
        <w:t>.</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Nadzorujejo se tudi druge evidence, ki jih morajo prireditelji voditi v zvezi s posamezno igro, ter pravilnost ugotavljanja mesečne in letne osnove za obračun koncesijske dajatve (vrednost vplačil, doseženih s prodajo srečk, zmanjšanih za izplača</w:t>
      </w:r>
      <w:r w:rsidR="00FA05E4">
        <w:rPr>
          <w:rFonts w:cs="Arial"/>
          <w:szCs w:val="20"/>
          <w:lang w:val="sl-SI"/>
        </w:rPr>
        <w:t>ne dobitke).</w:t>
      </w:r>
      <w:r w:rsidR="0058159F">
        <w:rPr>
          <w:rFonts w:cs="Arial"/>
          <w:szCs w:val="20"/>
          <w:lang w:val="sl-SI"/>
        </w:rPr>
        <w:t xml:space="preserve">Podrobnejše informacije o koncesijski dajatvi lahko preberete na spletni strani </w:t>
      </w:r>
      <w:hyperlink r:id="rId16" w:history="1">
        <w:r w:rsidR="0058159F" w:rsidRPr="0058159F">
          <w:rPr>
            <w:rStyle w:val="Hyperlink"/>
            <w:rFonts w:cs="Arial"/>
            <w:szCs w:val="20"/>
            <w:lang w:val="sl-SI"/>
          </w:rPr>
          <w:t>FU</w:t>
        </w:r>
        <w:r w:rsidR="0058159F" w:rsidRPr="0058159F">
          <w:rPr>
            <w:rStyle w:val="Hyperlink"/>
            <w:rFonts w:cs="Arial"/>
            <w:szCs w:val="20"/>
            <w:lang w:val="sl-SI"/>
          </w:rPr>
          <w:t>R</w:t>
        </w:r>
        <w:r w:rsidR="0058159F" w:rsidRPr="0058159F">
          <w:rPr>
            <w:rStyle w:val="Hyperlink"/>
            <w:rFonts w:cs="Arial"/>
            <w:szCs w:val="20"/>
            <w:lang w:val="sl-SI"/>
          </w:rPr>
          <w:t>S</w:t>
        </w:r>
      </w:hyperlink>
      <w:r w:rsidR="0058159F">
        <w:rPr>
          <w:rFonts w:cs="Arial"/>
          <w:szCs w:val="20"/>
          <w:lang w:val="sl-SI"/>
        </w:rPr>
        <w:t>.</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V okviru nadzora se izvaja tudi posredni nadzor, ki se opravlja preko povezave informacijskega sistema, na katerem se izvajajo klasične igre na srečo</w:t>
      </w:r>
      <w:r w:rsidR="004A3C60">
        <w:rPr>
          <w:rFonts w:cs="Arial"/>
          <w:szCs w:val="20"/>
          <w:lang w:val="sl-SI"/>
        </w:rPr>
        <w:t>,</w:t>
      </w:r>
      <w:r w:rsidRPr="00270FF3">
        <w:rPr>
          <w:rFonts w:cs="Arial"/>
          <w:szCs w:val="20"/>
          <w:lang w:val="sl-SI"/>
        </w:rPr>
        <w:t xml:space="preserve"> ki se prirejajo tudi preko spleta.</w:t>
      </w:r>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25" w:name="_Toc149311860"/>
      <w:bookmarkStart w:id="26" w:name="_Toc180483890"/>
      <w:bookmarkStart w:id="27" w:name="_Toc204664370"/>
      <w:bookmarkStart w:id="28" w:name="_Toc427916265"/>
      <w:r>
        <w:rPr>
          <w:rFonts w:cs="Arial"/>
          <w:b/>
          <w:bCs/>
          <w:iCs/>
          <w:szCs w:val="20"/>
          <w:lang w:val="sl-SI"/>
        </w:rPr>
        <w:t xml:space="preserve">3.2. </w:t>
      </w:r>
      <w:r w:rsidR="00270FF3" w:rsidRPr="00270FF3">
        <w:rPr>
          <w:rFonts w:cs="Arial"/>
          <w:b/>
          <w:bCs/>
          <w:iCs/>
          <w:szCs w:val="20"/>
          <w:lang w:val="sl-SI"/>
        </w:rPr>
        <w:t>Posebne igre na srečo</w:t>
      </w:r>
      <w:bookmarkEnd w:id="25"/>
      <w:bookmarkEnd w:id="26"/>
      <w:bookmarkEnd w:id="27"/>
      <w:bookmarkEnd w:id="28"/>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1224"/>
        <w:jc w:val="both"/>
        <w:outlineLvl w:val="2"/>
        <w:rPr>
          <w:rFonts w:cs="Arial"/>
          <w:szCs w:val="20"/>
          <w:lang w:val="sl-SI"/>
        </w:rPr>
      </w:pPr>
      <w:bookmarkStart w:id="29" w:name="_Toc149311861"/>
      <w:bookmarkStart w:id="30" w:name="_Toc180483891"/>
      <w:bookmarkStart w:id="31" w:name="_Toc204664371"/>
      <w:bookmarkStart w:id="32" w:name="_Toc427916266"/>
      <w:r>
        <w:rPr>
          <w:rFonts w:cs="Arial"/>
          <w:szCs w:val="20"/>
          <w:lang w:val="sl-SI"/>
        </w:rPr>
        <w:t xml:space="preserve">3.2.1. </w:t>
      </w:r>
      <w:r w:rsidR="00270FF3" w:rsidRPr="00270FF3">
        <w:rPr>
          <w:rFonts w:cs="Arial"/>
          <w:szCs w:val="20"/>
          <w:lang w:val="sl-SI"/>
        </w:rPr>
        <w:t>Posredni nadzor</w:t>
      </w:r>
      <w:bookmarkEnd w:id="29"/>
      <w:bookmarkEnd w:id="30"/>
      <w:bookmarkEnd w:id="31"/>
      <w:bookmarkEnd w:id="32"/>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pacing w:val="-2"/>
          <w:szCs w:val="20"/>
          <w:lang w:val="sl-SI"/>
        </w:rPr>
      </w:pPr>
      <w:r w:rsidRPr="00270FF3">
        <w:rPr>
          <w:rFonts w:cs="Arial"/>
          <w:szCs w:val="20"/>
          <w:lang w:val="sl-SI"/>
        </w:rPr>
        <w:t xml:space="preserve">Na področju posrednega nadzora FURS tekoče preverja in analizira podatke, ki </w:t>
      </w:r>
      <w:r w:rsidRPr="00270FF3">
        <w:rPr>
          <w:rFonts w:cs="Arial"/>
          <w:spacing w:val="-2"/>
          <w:szCs w:val="20"/>
          <w:lang w:val="sl-SI"/>
        </w:rPr>
        <w:t>so jih dolžni pošiljati koncesionarji za igralnice oziroma za igralne salone, in sicer o:</w:t>
      </w:r>
    </w:p>
    <w:p w:rsidR="00270FF3" w:rsidRPr="00270FF3" w:rsidRDefault="00270FF3" w:rsidP="00270FF3">
      <w:pPr>
        <w:spacing w:line="288" w:lineRule="auto"/>
        <w:jc w:val="both"/>
        <w:rPr>
          <w:rFonts w:cs="Arial"/>
          <w:szCs w:val="20"/>
          <w:lang w:val="sl-SI"/>
        </w:rPr>
      </w:pP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realizaciji iz iger, napitnin in vstopnin,</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negativnih dnevnih obračunih na posamezni igralni mizi,</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ugotovljenih nepravilnostih, ki so nastale zaradi neupoštevanja pravil, oziroma zaradi tehnične napake na igralni napravi,</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danih in prejetih kreditih, stroških in investicijah,</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 xml:space="preserve">nabavi in spremembah nahajališč igralnih žetonov, </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prirejanju turnirjev,</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spremembah in dopolnitvah internih organizacijskih predpisov ter novih internih organizacijskih prepisov, ki so jih bili koncesionarji za igralne salone dolžni sprejeti po uveljavitvi novega Pravilnika o prirejanju posebnih iger na srečo v igralnih salonih in</w:t>
      </w:r>
    </w:p>
    <w:p w:rsidR="00270FF3" w:rsidRPr="00270FF3" w:rsidRDefault="00270FF3" w:rsidP="004A3C60">
      <w:pPr>
        <w:numPr>
          <w:ilvl w:val="0"/>
          <w:numId w:val="7"/>
        </w:numPr>
        <w:suppressAutoHyphens/>
        <w:spacing w:line="288" w:lineRule="auto"/>
        <w:jc w:val="both"/>
        <w:rPr>
          <w:rFonts w:cs="Arial"/>
          <w:szCs w:val="20"/>
          <w:lang w:val="sl-SI" w:eastAsia="ar-SA"/>
        </w:rPr>
      </w:pPr>
      <w:r w:rsidRPr="00270FF3">
        <w:rPr>
          <w:rFonts w:cs="Arial"/>
          <w:szCs w:val="20"/>
          <w:lang w:val="sl-SI" w:eastAsia="ar-SA"/>
        </w:rPr>
        <w:t>spremembi lastniške strukture in osnovnega kapitala.</w:t>
      </w:r>
    </w:p>
    <w:p w:rsidR="00270FF3" w:rsidRPr="00270FF3" w:rsidRDefault="00270FF3" w:rsidP="00270FF3">
      <w:pPr>
        <w:spacing w:line="288" w:lineRule="auto"/>
        <w:jc w:val="both"/>
        <w:rPr>
          <w:rFonts w:cs="Arial"/>
          <w:sz w:val="24"/>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Zbrani podatki se analizirajo, v primeru ugotovljenih kršitev se izvedejo potrebni ukrepi oziroma po potrebi izvede še neposreden nadzor pravilnosti poslovanja igralnice oziroma igralnega salona koncesionarja za razjasnitev dejanskega stanja.</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bCs/>
          <w:color w:val="000000"/>
          <w:szCs w:val="20"/>
          <w:lang w:val="sl-SI"/>
        </w:rPr>
      </w:pPr>
      <w:r w:rsidRPr="00270FF3">
        <w:rPr>
          <w:rFonts w:cs="Arial"/>
          <w:color w:val="000000"/>
          <w:szCs w:val="20"/>
          <w:lang w:val="sl-SI"/>
        </w:rPr>
        <w:t>Koncesionarji za igralnico morajo na podlagi koncesijske pogodbe za prirejanje posebnih iger na srečo FURS polletno predložiti nerevidirane računovodske izkaze, v skladu s 105. členom ZIS pa morajo predložiti še revidirano letno poročilo ter</w:t>
      </w:r>
      <w:r w:rsidRPr="00270FF3">
        <w:rPr>
          <w:rFonts w:cs="Arial"/>
          <w:bCs/>
          <w:color w:val="000000"/>
          <w:szCs w:val="20"/>
          <w:lang w:val="sl-SI"/>
        </w:rPr>
        <w:t xml:space="preserve"> seznam lastnikov in njihove lastniške deleže. Koncesionarji za igralni salon morajo FURS predložiti revidirano letno poročilo. FURS v okviru opravljanja nalog iz 108. člena ZIS preučuje omenjena poročila koncesionarjev za igralnice in igralne salone, ugotovitve pa uporabi za pripravo strokovnih poročil in drugih analiz o stanju v dejavnosti pri</w:t>
      </w:r>
      <w:r w:rsidR="00FA05E4">
        <w:rPr>
          <w:rFonts w:cs="Arial"/>
          <w:bCs/>
          <w:color w:val="000000"/>
          <w:szCs w:val="20"/>
          <w:lang w:val="sl-SI"/>
        </w:rPr>
        <w:t>rejanja posebnih iger na srečo.</w:t>
      </w:r>
    </w:p>
    <w:p w:rsidR="00270FF3" w:rsidRPr="00270FF3" w:rsidRDefault="00270FF3" w:rsidP="00270FF3">
      <w:pPr>
        <w:spacing w:line="288" w:lineRule="auto"/>
        <w:jc w:val="both"/>
        <w:rPr>
          <w:rFonts w:cs="Arial"/>
          <w:szCs w:val="20"/>
          <w:highlight w:val="yellow"/>
          <w:lang w:val="sl-SI"/>
        </w:rPr>
      </w:pPr>
    </w:p>
    <w:p w:rsidR="00270FF3" w:rsidRPr="00270FF3" w:rsidRDefault="00270FF3" w:rsidP="00270FF3">
      <w:pPr>
        <w:spacing w:line="288" w:lineRule="auto"/>
        <w:jc w:val="both"/>
        <w:rPr>
          <w:rFonts w:cs="Arial"/>
          <w:bCs/>
          <w:color w:val="000000"/>
          <w:szCs w:val="20"/>
          <w:lang w:val="sl-SI"/>
        </w:rPr>
      </w:pPr>
      <w:r w:rsidRPr="00270FF3">
        <w:rPr>
          <w:rFonts w:cs="Arial"/>
          <w:color w:val="000000"/>
          <w:szCs w:val="20"/>
          <w:lang w:val="sl-SI"/>
        </w:rPr>
        <w:t>ZIS</w:t>
      </w:r>
      <w:r w:rsidRPr="00270FF3">
        <w:rPr>
          <w:rFonts w:cs="Arial"/>
          <w:bCs/>
          <w:color w:val="000000"/>
          <w:szCs w:val="20"/>
          <w:lang w:val="sl-SI"/>
        </w:rPr>
        <w:t xml:space="preserve"> v 76. členu določa, da mora koncesionar v svojih evidencah zagotoviti podatke o mesečnih osnovah koncesijske dajatve, na podlagi katerih obračunava in plačuje koncesijsko dajatev. Podatke iz evidence FURS v okviru svojega nadzora pregleduje in ugotavlja morebitna odstopanja.</w:t>
      </w:r>
      <w:r w:rsidR="00BC5797" w:rsidRPr="00BC5797">
        <w:rPr>
          <w:rFonts w:cs="Arial"/>
          <w:szCs w:val="20"/>
          <w:lang w:val="sl-SI"/>
        </w:rPr>
        <w:t xml:space="preserve"> </w:t>
      </w:r>
      <w:r w:rsidR="00BC5797">
        <w:rPr>
          <w:rFonts w:cs="Arial"/>
          <w:szCs w:val="20"/>
          <w:lang w:val="sl-SI"/>
        </w:rPr>
        <w:t xml:space="preserve">Podrobnejše informacije o koncesijski dajatvi lahko preberete na spletni strani </w:t>
      </w:r>
      <w:hyperlink r:id="rId17" w:history="1">
        <w:r w:rsidR="00BC5797" w:rsidRPr="0058159F">
          <w:rPr>
            <w:rStyle w:val="Hyperlink"/>
            <w:rFonts w:cs="Arial"/>
            <w:szCs w:val="20"/>
            <w:lang w:val="sl-SI"/>
          </w:rPr>
          <w:t>FU</w:t>
        </w:r>
        <w:r w:rsidR="00BC5797" w:rsidRPr="0058159F">
          <w:rPr>
            <w:rStyle w:val="Hyperlink"/>
            <w:rFonts w:cs="Arial"/>
            <w:szCs w:val="20"/>
            <w:lang w:val="sl-SI"/>
          </w:rPr>
          <w:t>R</w:t>
        </w:r>
        <w:r w:rsidR="00BC5797" w:rsidRPr="0058159F">
          <w:rPr>
            <w:rStyle w:val="Hyperlink"/>
            <w:rFonts w:cs="Arial"/>
            <w:szCs w:val="20"/>
            <w:lang w:val="sl-SI"/>
          </w:rPr>
          <w:t>S</w:t>
        </w:r>
      </w:hyperlink>
      <w:r w:rsidR="00BC5797">
        <w:rPr>
          <w:rFonts w:cs="Arial"/>
          <w:szCs w:val="20"/>
          <w:lang w:val="sl-SI"/>
        </w:rPr>
        <w:t>.</w:t>
      </w:r>
    </w:p>
    <w:p w:rsidR="00270FF3" w:rsidRPr="00270FF3" w:rsidRDefault="00270FF3" w:rsidP="00270FF3">
      <w:pPr>
        <w:spacing w:line="288" w:lineRule="auto"/>
        <w:jc w:val="both"/>
        <w:rPr>
          <w:rFonts w:cs="Arial"/>
          <w:bCs/>
          <w:sz w:val="24"/>
          <w:lang w:val="sl-SI"/>
        </w:rPr>
      </w:pPr>
    </w:p>
    <w:p w:rsidR="00270FF3" w:rsidRPr="00270FF3" w:rsidRDefault="00464997" w:rsidP="00464997">
      <w:pPr>
        <w:keepNext/>
        <w:spacing w:line="24" w:lineRule="atLeast"/>
        <w:ind w:left="1224"/>
        <w:jc w:val="both"/>
        <w:outlineLvl w:val="2"/>
        <w:rPr>
          <w:rFonts w:cs="Arial"/>
          <w:szCs w:val="20"/>
          <w:lang w:val="sl-SI"/>
        </w:rPr>
      </w:pPr>
      <w:bookmarkStart w:id="33" w:name="_Toc427916267"/>
      <w:r>
        <w:rPr>
          <w:rFonts w:cs="Arial"/>
          <w:szCs w:val="20"/>
          <w:lang w:val="sl-SI"/>
        </w:rPr>
        <w:t xml:space="preserve">3.2.2. </w:t>
      </w:r>
      <w:r w:rsidR="00270FF3" w:rsidRPr="00270FF3">
        <w:rPr>
          <w:rFonts w:cs="Arial"/>
          <w:szCs w:val="20"/>
          <w:lang w:val="sl-SI"/>
        </w:rPr>
        <w:t xml:space="preserve">Posredni </w:t>
      </w:r>
      <w:r w:rsidR="005A6DED">
        <w:rPr>
          <w:rFonts w:cs="Arial"/>
          <w:szCs w:val="20"/>
          <w:lang w:val="sl-SI"/>
        </w:rPr>
        <w:t xml:space="preserve">in neposredni </w:t>
      </w:r>
      <w:r w:rsidR="00270FF3" w:rsidRPr="00270FF3">
        <w:rPr>
          <w:rFonts w:cs="Arial"/>
          <w:szCs w:val="20"/>
          <w:lang w:val="sl-SI"/>
        </w:rPr>
        <w:t>nadzor preko informacijskega sistema</w:t>
      </w:r>
      <w:bookmarkEnd w:id="33"/>
    </w:p>
    <w:p w:rsidR="00270FF3" w:rsidRPr="00270FF3" w:rsidRDefault="00270FF3" w:rsidP="00270FF3">
      <w:pPr>
        <w:spacing w:line="288" w:lineRule="auto"/>
        <w:jc w:val="both"/>
        <w:rPr>
          <w:rFonts w:cs="Arial"/>
          <w:bCs/>
          <w:sz w:val="18"/>
          <w:szCs w:val="18"/>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Posredni nadzor se izvaja tudi s pomočjo preučevanja in analiziranja podatkov, ki jih beleži informacijski sistem FURS, ki je neposredno povezan z nadzornimi informacijskimi sistemi koncesionarjev, kar FURS omogoča neposredno spremljanje posameznih procesov </w:t>
      </w:r>
      <w:r w:rsidR="00BC5797">
        <w:rPr>
          <w:rFonts w:cs="Arial"/>
          <w:szCs w:val="20"/>
          <w:lang w:val="sl-SI"/>
        </w:rPr>
        <w:t xml:space="preserve">in dogodkov </w:t>
      </w:r>
      <w:r w:rsidRPr="00270FF3">
        <w:rPr>
          <w:rFonts w:cs="Arial"/>
          <w:szCs w:val="20"/>
          <w:lang w:val="sl-SI"/>
        </w:rPr>
        <w:t>na igra</w:t>
      </w:r>
      <w:r w:rsidR="00FA05E4">
        <w:rPr>
          <w:rFonts w:cs="Arial"/>
          <w:szCs w:val="20"/>
          <w:lang w:val="sl-SI"/>
        </w:rPr>
        <w:t>lnih napravah, ki so v uporabi.</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312" w:lineRule="auto"/>
        <w:jc w:val="both"/>
        <w:rPr>
          <w:szCs w:val="20"/>
          <w:lang w:val="sl-SI"/>
        </w:rPr>
      </w:pPr>
      <w:r w:rsidRPr="00270FF3">
        <w:rPr>
          <w:rFonts w:cs="Arial"/>
          <w:szCs w:val="20"/>
          <w:lang w:val="sl-SI"/>
        </w:rPr>
        <w:t>V informacijski sistem FURS se med drugim beležijo:</w:t>
      </w:r>
    </w:p>
    <w:p w:rsidR="00270FF3" w:rsidRPr="00270FF3" w:rsidRDefault="00270FF3" w:rsidP="00270FF3">
      <w:pPr>
        <w:spacing w:line="288" w:lineRule="auto"/>
        <w:jc w:val="both"/>
        <w:rPr>
          <w:rFonts w:cs="Arial"/>
          <w:szCs w:val="20"/>
          <w:lang w:val="sl-SI"/>
        </w:rPr>
      </w:pPr>
    </w:p>
    <w:p w:rsidR="00270FF3" w:rsidRPr="00270FF3" w:rsidRDefault="00270FF3" w:rsidP="00BC5797">
      <w:pPr>
        <w:numPr>
          <w:ilvl w:val="0"/>
          <w:numId w:val="7"/>
        </w:numPr>
        <w:suppressAutoHyphens/>
        <w:spacing w:line="288" w:lineRule="auto"/>
        <w:jc w:val="both"/>
        <w:rPr>
          <w:rFonts w:cs="Arial"/>
          <w:szCs w:val="20"/>
          <w:lang w:val="sl-SI" w:eastAsia="ar-SA"/>
        </w:rPr>
      </w:pPr>
      <w:r w:rsidRPr="00270FF3">
        <w:rPr>
          <w:rFonts w:cs="Arial"/>
          <w:szCs w:val="20"/>
          <w:lang w:val="sl-SI" w:eastAsia="ar-SA"/>
        </w:rPr>
        <w:t>osnovni podatki o vsaki igralni napravi;</w:t>
      </w:r>
    </w:p>
    <w:p w:rsidR="00270FF3" w:rsidRPr="00270FF3" w:rsidRDefault="00270FF3" w:rsidP="00BC5797">
      <w:pPr>
        <w:numPr>
          <w:ilvl w:val="0"/>
          <w:numId w:val="7"/>
        </w:numPr>
        <w:suppressAutoHyphens/>
        <w:spacing w:line="288" w:lineRule="auto"/>
        <w:jc w:val="both"/>
        <w:rPr>
          <w:rFonts w:cs="Arial"/>
          <w:szCs w:val="20"/>
          <w:lang w:val="sl-SI" w:eastAsia="ar-SA"/>
        </w:rPr>
      </w:pPr>
      <w:r w:rsidRPr="00270FF3">
        <w:rPr>
          <w:rFonts w:cs="Arial"/>
          <w:szCs w:val="20"/>
          <w:lang w:val="sl-SI" w:eastAsia="ar-SA"/>
        </w:rPr>
        <w:t xml:space="preserve">podatki o dogodkih na igralnih napravah (npr. polnitve in praznitve, </w:t>
      </w:r>
      <w:r w:rsidR="00FA05E4">
        <w:rPr>
          <w:rFonts w:cs="Arial"/>
          <w:szCs w:val="20"/>
          <w:lang w:val="sl-SI" w:eastAsia="ar-SA"/>
        </w:rPr>
        <w:t>večji dobitki, alarmi, napake);</w:t>
      </w:r>
    </w:p>
    <w:p w:rsidR="00270FF3" w:rsidRPr="00270FF3" w:rsidRDefault="00270FF3" w:rsidP="00BC5797">
      <w:pPr>
        <w:numPr>
          <w:ilvl w:val="0"/>
          <w:numId w:val="7"/>
        </w:numPr>
        <w:suppressAutoHyphens/>
        <w:spacing w:line="288" w:lineRule="auto"/>
        <w:jc w:val="both"/>
        <w:rPr>
          <w:rFonts w:cs="Arial"/>
          <w:szCs w:val="20"/>
          <w:lang w:val="sl-SI" w:eastAsia="ar-SA"/>
        </w:rPr>
      </w:pPr>
      <w:r w:rsidRPr="00270FF3">
        <w:rPr>
          <w:rFonts w:cs="Arial"/>
          <w:szCs w:val="20"/>
          <w:lang w:val="sl-SI" w:eastAsia="ar-SA"/>
        </w:rPr>
        <w:t>urne vrednosti števcev na igralnih napravah (npr. vrednost vstavljenih bankovcev, lističev in žetonov, vrednost izpisanih lističev in izplačanih žetonov, vrednost stav, vrednost dobitkov, število odigranih iger) in</w:t>
      </w:r>
    </w:p>
    <w:p w:rsidR="00270FF3" w:rsidRPr="00270FF3" w:rsidRDefault="00270FF3" w:rsidP="00BC5797">
      <w:pPr>
        <w:numPr>
          <w:ilvl w:val="0"/>
          <w:numId w:val="7"/>
        </w:numPr>
        <w:suppressAutoHyphens/>
        <w:spacing w:line="288" w:lineRule="auto"/>
        <w:jc w:val="both"/>
        <w:rPr>
          <w:rFonts w:cs="Arial"/>
          <w:szCs w:val="20"/>
          <w:lang w:val="sl-SI" w:eastAsia="ar-SA"/>
        </w:rPr>
      </w:pPr>
      <w:r w:rsidRPr="00270FF3">
        <w:rPr>
          <w:rFonts w:cs="Arial"/>
          <w:szCs w:val="20"/>
          <w:lang w:val="sl-SI" w:eastAsia="ar-SA"/>
        </w:rPr>
        <w:t>opravljene blagajniške transakcije (npr. ročna izplačila visokih dobitkov, nakup in odkup žetonov, nakup in odkup lističev, znesek praznitve sprejemnikov bankovcev).</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Preko informacijskega sistema se nadzor nad koncesionarji za igralnice in igralne salone izvaja na dva načina, in sicer s pregledom in analizo podatkov, zabeleženih v podatkovni bazi FURS in neposredno z oddaljenim dostopom do </w:t>
      </w:r>
      <w:r w:rsidR="005A6DED">
        <w:rPr>
          <w:rFonts w:cs="Arial"/>
          <w:szCs w:val="20"/>
          <w:lang w:val="sl-SI"/>
        </w:rPr>
        <w:t xml:space="preserve">informacijskega </w:t>
      </w:r>
      <w:r w:rsidRPr="00270FF3">
        <w:rPr>
          <w:rFonts w:cs="Arial"/>
          <w:szCs w:val="20"/>
          <w:lang w:val="sl-SI"/>
        </w:rPr>
        <w:t>sistema nameščenega pri koncesionarju, s katerim se spremlja dogajanje in zabeležke ter por</w:t>
      </w:r>
      <w:r w:rsidR="00FA05E4">
        <w:rPr>
          <w:rFonts w:cs="Arial"/>
          <w:szCs w:val="20"/>
          <w:lang w:val="sl-SI"/>
        </w:rPr>
        <w:t>očila na sistemu.</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Na podlagi podatkov v informacijskem sistemu izvaja FURS nadzor predvsem s spremljanjem pravilnosti obračunane koncesijske dajatve, poročil o velikih dobitkih, blagajniškega poslovanja, dogodkov na igralnih napravah in deklariranih lastnostih igralnih naprav.</w:t>
      </w:r>
    </w:p>
    <w:p w:rsidR="00270FF3" w:rsidRPr="00270FF3" w:rsidRDefault="00270FF3" w:rsidP="00270FF3">
      <w:pPr>
        <w:autoSpaceDE w:val="0"/>
        <w:autoSpaceDN w:val="0"/>
        <w:adjustRightInd w:val="0"/>
        <w:spacing w:line="288" w:lineRule="auto"/>
        <w:jc w:val="both"/>
        <w:textAlignment w:val="center"/>
        <w:rPr>
          <w:szCs w:val="20"/>
          <w:lang w:val="sl-SI" w:eastAsia="sl-SI"/>
        </w:rPr>
      </w:pPr>
    </w:p>
    <w:p w:rsidR="00270FF3" w:rsidRPr="00270FF3" w:rsidRDefault="00464997" w:rsidP="00464997">
      <w:pPr>
        <w:keepNext/>
        <w:spacing w:line="24" w:lineRule="atLeast"/>
        <w:ind w:left="1224"/>
        <w:jc w:val="both"/>
        <w:outlineLvl w:val="2"/>
        <w:rPr>
          <w:rFonts w:cs="Arial"/>
          <w:szCs w:val="20"/>
          <w:lang w:val="sl-SI"/>
        </w:rPr>
      </w:pPr>
      <w:bookmarkStart w:id="34" w:name="_Toc149311862"/>
      <w:bookmarkStart w:id="35" w:name="_Toc180483892"/>
      <w:bookmarkStart w:id="36" w:name="_Toc204664372"/>
      <w:bookmarkStart w:id="37" w:name="_Toc427916268"/>
      <w:r>
        <w:rPr>
          <w:rFonts w:cs="Arial"/>
          <w:szCs w:val="20"/>
          <w:lang w:val="sl-SI"/>
        </w:rPr>
        <w:t xml:space="preserve">3.2.3. </w:t>
      </w:r>
      <w:r w:rsidR="00270FF3" w:rsidRPr="00270FF3">
        <w:rPr>
          <w:rFonts w:cs="Arial"/>
          <w:szCs w:val="20"/>
          <w:lang w:val="sl-SI"/>
        </w:rPr>
        <w:t>Neposredni nadzor</w:t>
      </w:r>
      <w:bookmarkEnd w:id="34"/>
      <w:bookmarkEnd w:id="35"/>
      <w:bookmarkEnd w:id="36"/>
      <w:bookmarkEnd w:id="37"/>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bookmarkStart w:id="38" w:name="_Toc149311870"/>
      <w:bookmarkStart w:id="39" w:name="_Toc180483893"/>
      <w:bookmarkStart w:id="40" w:name="_Toc204664373"/>
      <w:r w:rsidRPr="00270FF3">
        <w:rPr>
          <w:rFonts w:cs="Arial"/>
          <w:szCs w:val="20"/>
          <w:lang w:val="sl-SI"/>
        </w:rPr>
        <w:t>Pri opravljanju neposrednih nadzorov pri koncesionarjih za igralnice in igralne salone FURS nadzira zlasti izvajanje</w:t>
      </w:r>
      <w:r w:rsidR="005A6DED">
        <w:rPr>
          <w:rFonts w:cs="Arial"/>
          <w:szCs w:val="20"/>
          <w:lang w:val="sl-SI"/>
        </w:rPr>
        <w:t xml:space="preserve"> določb</w:t>
      </w:r>
      <w:r w:rsidRPr="00270FF3">
        <w:rPr>
          <w:rFonts w:cs="Arial"/>
          <w:szCs w:val="20"/>
          <w:lang w:val="sl-SI"/>
        </w:rPr>
        <w:t xml:space="preserve"> ZIS in drugih predpisov, izdanih na njegovi podlagi, izvajanje koncesijske pogodbe za prirejanje posebnih iger na srečo in pravilnost izvajanja vseh procesov, ki so neposredno in posredno poveza</w:t>
      </w:r>
      <w:r w:rsidR="00FA05E4">
        <w:rPr>
          <w:rFonts w:cs="Arial"/>
          <w:szCs w:val="20"/>
          <w:lang w:val="sl-SI"/>
        </w:rPr>
        <w:t>ni s prirejanjem iger na srečo.</w:t>
      </w:r>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FURS v okviru pooblastil, ki mu jih daje </w:t>
      </w:r>
      <w:r w:rsidR="005A6DED">
        <w:rPr>
          <w:rFonts w:cs="Arial"/>
          <w:szCs w:val="20"/>
          <w:lang w:val="sl-SI"/>
        </w:rPr>
        <w:t>ZPPDFT</w:t>
      </w:r>
      <w:r w:rsidRPr="00270FF3">
        <w:rPr>
          <w:rFonts w:cs="Arial"/>
          <w:szCs w:val="20"/>
          <w:lang w:val="sl-SI"/>
        </w:rPr>
        <w:t>, v okviru izvajanja neposrednega nadzora, nadzira tudi izvajanje nalog, ki so jih na podlagi tega zakona dolžni opravljati koncesionar</w:t>
      </w:r>
      <w:r w:rsidR="00FA05E4">
        <w:rPr>
          <w:rFonts w:cs="Arial"/>
          <w:szCs w:val="20"/>
          <w:lang w:val="sl-SI"/>
        </w:rPr>
        <w:t xml:space="preserve">ji za </w:t>
      </w:r>
      <w:r w:rsidR="005A6DED">
        <w:rPr>
          <w:rFonts w:cs="Arial"/>
          <w:szCs w:val="20"/>
          <w:lang w:val="sl-SI"/>
        </w:rPr>
        <w:t>igralnice in igralne salone</w:t>
      </w:r>
      <w:r w:rsidR="00FA05E4">
        <w:rPr>
          <w:rFonts w:cs="Arial"/>
          <w:szCs w:val="20"/>
          <w:lang w:val="sl-SI"/>
        </w:rPr>
        <w:t>.</w:t>
      </w:r>
    </w:p>
    <w:p w:rsidR="00270FF3" w:rsidRPr="00270FF3" w:rsidRDefault="00270FF3" w:rsidP="00270FF3">
      <w:pPr>
        <w:autoSpaceDE w:val="0"/>
        <w:autoSpaceDN w:val="0"/>
        <w:adjustRightInd w:val="0"/>
        <w:spacing w:line="288" w:lineRule="auto"/>
        <w:jc w:val="both"/>
        <w:textAlignment w:val="center"/>
        <w:rPr>
          <w:szCs w:val="20"/>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41" w:name="_Toc427916269"/>
      <w:r>
        <w:rPr>
          <w:rFonts w:cs="Arial"/>
          <w:b/>
          <w:bCs/>
          <w:iCs/>
          <w:szCs w:val="20"/>
          <w:lang w:val="sl-SI"/>
        </w:rPr>
        <w:t xml:space="preserve">3.3. </w:t>
      </w:r>
      <w:r w:rsidR="00270FF3" w:rsidRPr="00270FF3">
        <w:rPr>
          <w:rFonts w:cs="Arial"/>
          <w:b/>
          <w:bCs/>
          <w:iCs/>
          <w:szCs w:val="20"/>
          <w:lang w:val="sl-SI"/>
        </w:rPr>
        <w:t>Nedovoljeno prirejanje iger na srečo</w:t>
      </w:r>
      <w:bookmarkEnd w:id="38"/>
      <w:bookmarkEnd w:id="39"/>
      <w:bookmarkEnd w:id="40"/>
      <w:bookmarkEnd w:id="41"/>
    </w:p>
    <w:p w:rsidR="00270FF3" w:rsidRPr="00270FF3" w:rsidRDefault="00270FF3" w:rsidP="00270FF3">
      <w:pPr>
        <w:spacing w:line="288" w:lineRule="auto"/>
        <w:jc w:val="both"/>
        <w:rPr>
          <w:rFonts w:cs="Arial"/>
          <w:szCs w:val="20"/>
          <w:lang w:val="sl-SI"/>
        </w:rPr>
      </w:pPr>
    </w:p>
    <w:p w:rsidR="00270FF3" w:rsidRPr="00270FF3" w:rsidRDefault="00270FF3" w:rsidP="005A6DED">
      <w:pPr>
        <w:spacing w:line="288" w:lineRule="auto"/>
        <w:jc w:val="both"/>
        <w:rPr>
          <w:rFonts w:cs="Arial"/>
          <w:szCs w:val="20"/>
          <w:lang w:val="sl-SI"/>
        </w:rPr>
      </w:pPr>
      <w:r w:rsidRPr="00270FF3">
        <w:rPr>
          <w:rFonts w:cs="Arial"/>
          <w:szCs w:val="20"/>
          <w:lang w:val="sl-SI"/>
        </w:rPr>
        <w:t>ZIS v 3. členu določa, da je prirejanje iger na srečo izključna pravica Republike Slovenije, ki se lahko prirejajo le na podlagi dovoljenja oziroma koncesije pristojnega organa. Prav tako lahko igre na srečo preko interneta oziroma drugih telekomunikacijskih sredstev prirejajo le gospodarske družbe, ki imajo koncesijo za trajno prirejanje klasičnih iger na srečo ali koncesijo za prirejanje iger na srečo v igralnicah. Omejitve pa veljajo tako za domače kot tuje pravne osebe. Nadalje ZIS v 6. členu tudi prepoveduje sprejemanje vplačil za igre na srečo ali opravljanje drugih storitev v zvezi s katerokoli igro na srečo za osebe</w:t>
      </w:r>
      <w:r w:rsidR="004F3965">
        <w:rPr>
          <w:rFonts w:cs="Arial"/>
          <w:szCs w:val="20"/>
          <w:lang w:val="sl-SI"/>
        </w:rPr>
        <w:t>, ki nimajo koncesije v</w:t>
      </w:r>
      <w:r w:rsidR="005A6DED">
        <w:rPr>
          <w:rFonts w:cs="Arial"/>
          <w:szCs w:val="20"/>
          <w:lang w:val="sl-SI"/>
        </w:rPr>
        <w:t>lade</w:t>
      </w:r>
      <w:r w:rsidRPr="00270FF3">
        <w:rPr>
          <w:rFonts w:cs="Arial"/>
          <w:szCs w:val="20"/>
          <w:lang w:val="sl-SI"/>
        </w:rPr>
        <w:t>.</w:t>
      </w:r>
      <w:r w:rsidR="005A6DED">
        <w:rPr>
          <w:rFonts w:cs="Arial"/>
          <w:szCs w:val="20"/>
          <w:lang w:val="sl-SI"/>
        </w:rPr>
        <w:t xml:space="preserve"> V 7. členu ZIS pa je določeno, da n</w:t>
      </w:r>
      <w:r w:rsidR="005A6DED" w:rsidRPr="005A6DED">
        <w:rPr>
          <w:rFonts w:cs="Arial"/>
          <w:szCs w:val="20"/>
          <w:lang w:val="sl-SI"/>
        </w:rPr>
        <w:t>ihče ne sme kakorkoli sprejemati vplačila in obljubljati dobitek, če to ni v skladu z 2. členom tega zakona</w:t>
      </w:r>
      <w:r w:rsidR="005A6DED">
        <w:rPr>
          <w:rFonts w:cs="Arial"/>
          <w:szCs w:val="20"/>
          <w:lang w:val="sl-SI"/>
        </w:rPr>
        <w:t>. Prepovedano je tudi o</w:t>
      </w:r>
      <w:r w:rsidR="005A6DED" w:rsidRPr="005A6DED">
        <w:rPr>
          <w:rFonts w:cs="Arial"/>
          <w:szCs w:val="20"/>
          <w:lang w:val="sl-SI"/>
        </w:rPr>
        <w:t>rganiziranje iger oziroma dejavnosti, pri katerih udeleženci vplačujejo določene denarne zneske organizatorjem ali drugim udeležencem, ki so se pred njimi vključili v igro oziroma dejavnost in pričakujejo plačilo določenih denarnih zneskov od udeležencev, ki naj bi se za njimi vključili v takšno igro oziroma dejavnost (denarne verige in podobno)</w:t>
      </w:r>
      <w:r w:rsidR="005A6DED">
        <w:rPr>
          <w:rFonts w:cs="Arial"/>
          <w:szCs w:val="20"/>
          <w:lang w:val="sl-SI"/>
        </w:rPr>
        <w:t>. Prav tako pa je</w:t>
      </w:r>
      <w:r w:rsidR="004F3965">
        <w:rPr>
          <w:rFonts w:cs="Arial"/>
          <w:szCs w:val="20"/>
          <w:lang w:val="sl-SI"/>
        </w:rPr>
        <w:t xml:space="preserve"> </w:t>
      </w:r>
      <w:r w:rsidR="004F3965">
        <w:rPr>
          <w:rFonts w:cs="Arial"/>
          <w:szCs w:val="20"/>
          <w:lang w:val="sl-SI"/>
        </w:rPr>
        <w:t xml:space="preserve">pri subjektih, ki nimajo </w:t>
      </w:r>
      <w:r w:rsidR="004F3965" w:rsidRPr="005A6DED">
        <w:rPr>
          <w:rFonts w:cs="Arial"/>
          <w:szCs w:val="20"/>
          <w:lang w:val="sl-SI"/>
        </w:rPr>
        <w:t>koncesij</w:t>
      </w:r>
      <w:r w:rsidR="004F3965">
        <w:rPr>
          <w:rFonts w:cs="Arial"/>
          <w:szCs w:val="20"/>
          <w:lang w:val="sl-SI"/>
        </w:rPr>
        <w:t>e</w:t>
      </w:r>
      <w:r w:rsidR="004F3965" w:rsidRPr="005A6DED">
        <w:rPr>
          <w:rFonts w:cs="Arial"/>
          <w:szCs w:val="20"/>
          <w:lang w:val="sl-SI"/>
        </w:rPr>
        <w:t xml:space="preserve"> za prirejanje iger na srečo</w:t>
      </w:r>
      <w:r w:rsidR="004F3965">
        <w:rPr>
          <w:rFonts w:cs="Arial"/>
          <w:szCs w:val="20"/>
          <w:lang w:val="sl-SI"/>
        </w:rPr>
        <w:t xml:space="preserve"> </w:t>
      </w:r>
      <w:r w:rsidR="005A6DED">
        <w:rPr>
          <w:rFonts w:cs="Arial"/>
          <w:szCs w:val="20"/>
          <w:lang w:val="sl-SI"/>
        </w:rPr>
        <w:t>prepovedana u</w:t>
      </w:r>
      <w:r w:rsidR="005A6DED" w:rsidRPr="005A6DED">
        <w:rPr>
          <w:rFonts w:cs="Arial"/>
          <w:szCs w:val="20"/>
          <w:lang w:val="sl-SI"/>
        </w:rPr>
        <w:t>poraba ali namestitev igralnih naprav, na katerih so nameščene simulacije iger na srečo ali igre, pri katerih se za vplačilo v posamezno igro in za ugotavljanje nagrade ali do</w:t>
      </w:r>
      <w:r w:rsidR="004F3965">
        <w:rPr>
          <w:rFonts w:cs="Arial"/>
          <w:szCs w:val="20"/>
          <w:lang w:val="sl-SI"/>
        </w:rPr>
        <w:t>bitka uporablja plačilna tabela</w:t>
      </w:r>
      <w:r w:rsidR="005A6DED" w:rsidRPr="005A6DED">
        <w:rPr>
          <w:rFonts w:cs="Arial"/>
          <w:szCs w:val="20"/>
          <w:lang w:val="sl-SI"/>
        </w:rPr>
        <w:t>.</w:t>
      </w:r>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0" w:lineRule="auto"/>
        <w:ind w:left="360"/>
        <w:jc w:val="both"/>
        <w:outlineLvl w:val="0"/>
        <w:rPr>
          <w:rFonts w:cs="Arial"/>
          <w:b/>
          <w:bCs/>
          <w:szCs w:val="20"/>
          <w:lang w:val="sl-SI"/>
        </w:rPr>
      </w:pPr>
      <w:bookmarkStart w:id="42" w:name="_Toc149311863"/>
      <w:bookmarkStart w:id="43" w:name="_Toc180483894"/>
      <w:bookmarkStart w:id="44" w:name="_Toc204664374"/>
      <w:bookmarkStart w:id="45" w:name="_Toc427916270"/>
      <w:r>
        <w:rPr>
          <w:rFonts w:cs="Arial"/>
          <w:b/>
          <w:bCs/>
          <w:szCs w:val="20"/>
          <w:lang w:val="sl-SI"/>
        </w:rPr>
        <w:t xml:space="preserve">4.0 </w:t>
      </w:r>
      <w:r w:rsidR="00270FF3" w:rsidRPr="00270FF3">
        <w:rPr>
          <w:rFonts w:cs="Arial"/>
          <w:b/>
          <w:bCs/>
          <w:szCs w:val="20"/>
          <w:lang w:val="sl-SI"/>
        </w:rPr>
        <w:t>DRUGA DEJANJA – POSREDNO POVEZANA Z NADZOROM IGER NA SREČO</w:t>
      </w:r>
      <w:bookmarkEnd w:id="42"/>
      <w:bookmarkEnd w:id="43"/>
      <w:bookmarkEnd w:id="44"/>
      <w:bookmarkEnd w:id="45"/>
    </w:p>
    <w:p w:rsidR="00270FF3" w:rsidRPr="00270FF3" w:rsidRDefault="00270FF3" w:rsidP="00270FF3">
      <w:pPr>
        <w:spacing w:line="288" w:lineRule="auto"/>
        <w:jc w:val="both"/>
        <w:rPr>
          <w:rFonts w:cs="Arial"/>
          <w:szCs w:val="20"/>
          <w:lang w:val="sl-SI"/>
        </w:rPr>
      </w:pPr>
      <w:bookmarkStart w:id="46" w:name="_Toc149311864"/>
    </w:p>
    <w:p w:rsidR="00270FF3" w:rsidRPr="00270FF3" w:rsidRDefault="00464997" w:rsidP="00464997">
      <w:pPr>
        <w:keepNext/>
        <w:spacing w:line="24" w:lineRule="atLeast"/>
        <w:ind w:left="792"/>
        <w:jc w:val="both"/>
        <w:outlineLvl w:val="1"/>
        <w:rPr>
          <w:rFonts w:cs="Arial"/>
          <w:b/>
          <w:bCs/>
          <w:iCs/>
          <w:szCs w:val="20"/>
          <w:lang w:val="sl-SI"/>
        </w:rPr>
      </w:pPr>
      <w:bookmarkStart w:id="47" w:name="_Toc180483896"/>
      <w:bookmarkStart w:id="48" w:name="_Toc204664377"/>
      <w:bookmarkStart w:id="49" w:name="_Toc427916271"/>
      <w:r>
        <w:rPr>
          <w:rFonts w:cs="Arial"/>
          <w:b/>
          <w:bCs/>
          <w:iCs/>
          <w:szCs w:val="20"/>
          <w:lang w:val="sl-SI"/>
        </w:rPr>
        <w:t xml:space="preserve">4.1. </w:t>
      </w:r>
      <w:r w:rsidR="00270FF3" w:rsidRPr="00270FF3">
        <w:rPr>
          <w:rFonts w:cs="Arial"/>
          <w:b/>
          <w:bCs/>
          <w:iCs/>
          <w:szCs w:val="20"/>
          <w:lang w:val="sl-SI"/>
        </w:rPr>
        <w:t>Dovoljenje za delo v dejavnosti prirejanja iger na srečo</w:t>
      </w:r>
      <w:bookmarkEnd w:id="46"/>
      <w:bookmarkEnd w:id="47"/>
      <w:bookmarkEnd w:id="48"/>
      <w:bookmarkEnd w:id="49"/>
    </w:p>
    <w:p w:rsidR="00270FF3" w:rsidRPr="00270FF3" w:rsidRDefault="00270FF3" w:rsidP="00270FF3">
      <w:pPr>
        <w:spacing w:line="288" w:lineRule="auto"/>
        <w:jc w:val="both"/>
        <w:rPr>
          <w:rFonts w:cs="Arial"/>
          <w:szCs w:val="20"/>
          <w:lang w:val="sl-SI"/>
        </w:rPr>
      </w:pPr>
    </w:p>
    <w:p w:rsidR="00270FF3" w:rsidRPr="00270FF3" w:rsidRDefault="002A314E" w:rsidP="00270FF3">
      <w:pPr>
        <w:spacing w:line="288" w:lineRule="auto"/>
        <w:jc w:val="both"/>
        <w:rPr>
          <w:rFonts w:cs="Arial"/>
          <w:szCs w:val="20"/>
          <w:lang w:val="sl-SI"/>
        </w:rPr>
      </w:pPr>
      <w:r>
        <w:rPr>
          <w:rFonts w:cs="Arial"/>
          <w:szCs w:val="20"/>
          <w:lang w:val="sl-SI"/>
        </w:rPr>
        <w:t xml:space="preserve">ZIS v </w:t>
      </w:r>
      <w:proofErr w:type="spellStart"/>
      <w:r>
        <w:rPr>
          <w:rFonts w:cs="Arial"/>
          <w:szCs w:val="20"/>
          <w:lang w:val="sl-SI"/>
        </w:rPr>
        <w:t>85.</w:t>
      </w:r>
      <w:r w:rsidR="00270FF3" w:rsidRPr="00270FF3">
        <w:rPr>
          <w:rFonts w:cs="Arial"/>
          <w:szCs w:val="20"/>
          <w:lang w:val="sl-SI"/>
        </w:rPr>
        <w:t>a</w:t>
      </w:r>
      <w:proofErr w:type="spellEnd"/>
      <w:r w:rsidR="00270FF3" w:rsidRPr="00270FF3">
        <w:rPr>
          <w:rFonts w:cs="Arial"/>
          <w:szCs w:val="20"/>
          <w:lang w:val="sl-SI"/>
        </w:rPr>
        <w:t xml:space="preserve"> členu določa, da morajo vodje igralnic, krupjeji, vodje iger, osebe, ki opravljajo interni nadzor v igralnici, ter glavni in pomožni blagajniki imeti dovoljenje za delo v dejavnosti prirejanja posebnih iger na srečo, ki ga izda posebna komisija, sestavljena iz dveh članov, ki ju imenuje minister, pristojen za finance, in člana Odbora združenja igralnic pri Gospodarski zbornici Slovenije</w:t>
      </w:r>
      <w:r w:rsidR="00E56EF5">
        <w:rPr>
          <w:rFonts w:cs="Arial"/>
          <w:szCs w:val="20"/>
          <w:lang w:val="sl-SI"/>
        </w:rPr>
        <w:t xml:space="preserve"> (v nadaljnjem besedilu: komisija)</w:t>
      </w:r>
      <w:r w:rsidR="00270FF3" w:rsidRPr="00270FF3">
        <w:rPr>
          <w:rFonts w:cs="Arial"/>
          <w:szCs w:val="20"/>
          <w:lang w:val="sl-SI"/>
        </w:rPr>
        <w:t>.</w:t>
      </w:r>
    </w:p>
    <w:p w:rsidR="00270FF3" w:rsidRPr="00270FF3" w:rsidRDefault="00270FF3" w:rsidP="00270FF3">
      <w:pPr>
        <w:spacing w:line="288" w:lineRule="auto"/>
        <w:jc w:val="both"/>
        <w:rPr>
          <w:rFonts w:cs="Arial"/>
          <w:szCs w:val="20"/>
          <w:lang w:val="sl-SI"/>
        </w:rPr>
      </w:pPr>
    </w:p>
    <w:p w:rsidR="00270FF3" w:rsidRDefault="00270FF3" w:rsidP="00270FF3">
      <w:pPr>
        <w:spacing w:line="288" w:lineRule="auto"/>
        <w:jc w:val="both"/>
        <w:rPr>
          <w:rFonts w:cs="Arial"/>
          <w:szCs w:val="20"/>
          <w:lang w:val="sl-SI"/>
        </w:rPr>
      </w:pPr>
      <w:r w:rsidRPr="00270FF3">
        <w:rPr>
          <w:rFonts w:cs="Arial"/>
          <w:szCs w:val="20"/>
          <w:lang w:val="sl-SI"/>
        </w:rPr>
        <w:t xml:space="preserve">Komisija </w:t>
      </w:r>
      <w:r w:rsidR="00E56EF5" w:rsidRPr="00270FF3">
        <w:rPr>
          <w:rFonts w:cs="Arial"/>
          <w:szCs w:val="20"/>
          <w:lang w:val="sl-SI"/>
        </w:rPr>
        <w:t xml:space="preserve">na podlagi </w:t>
      </w:r>
      <w:proofErr w:type="spellStart"/>
      <w:r w:rsidR="00E56EF5" w:rsidRPr="00270FF3">
        <w:rPr>
          <w:rFonts w:cs="Arial"/>
          <w:szCs w:val="20"/>
          <w:lang w:val="sl-SI"/>
        </w:rPr>
        <w:t>85.a</w:t>
      </w:r>
      <w:proofErr w:type="spellEnd"/>
      <w:r w:rsidR="00E56EF5" w:rsidRPr="00270FF3">
        <w:rPr>
          <w:rFonts w:cs="Arial"/>
          <w:szCs w:val="20"/>
          <w:lang w:val="sl-SI"/>
        </w:rPr>
        <w:t xml:space="preserve"> člena ZIS</w:t>
      </w:r>
      <w:r w:rsidR="00E56EF5" w:rsidRPr="00270FF3">
        <w:rPr>
          <w:rFonts w:cs="Arial"/>
          <w:szCs w:val="20"/>
          <w:lang w:val="sl-SI"/>
        </w:rPr>
        <w:t xml:space="preserve"> </w:t>
      </w:r>
      <w:r w:rsidRPr="00270FF3">
        <w:rPr>
          <w:rFonts w:cs="Arial"/>
          <w:szCs w:val="20"/>
          <w:lang w:val="sl-SI"/>
        </w:rPr>
        <w:t xml:space="preserve">izdaja odločbe o dodelitvi </w:t>
      </w:r>
      <w:r w:rsidR="00E56EF5">
        <w:rPr>
          <w:rFonts w:cs="Arial"/>
          <w:szCs w:val="20"/>
          <w:lang w:val="sl-SI"/>
        </w:rPr>
        <w:t xml:space="preserve">ali o odvzemu </w:t>
      </w:r>
      <w:r w:rsidRPr="00270FF3">
        <w:rPr>
          <w:rFonts w:cs="Arial"/>
          <w:szCs w:val="20"/>
          <w:lang w:val="sl-SI"/>
        </w:rPr>
        <w:t xml:space="preserve">licence za dela in naloge vodje igralnice oziroma igralnega salona, krupjeja, vodje iger, internega nadzornika ter glavnega ali pomožnega blagajnika. </w:t>
      </w:r>
    </w:p>
    <w:p w:rsidR="00E56EF5" w:rsidRPr="00270FF3" w:rsidRDefault="00E56EF5" w:rsidP="00270FF3">
      <w:pPr>
        <w:spacing w:line="288" w:lineRule="auto"/>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Vsa potrebna administrativna dela za Komisijo za izdajo licenc za delo v dejavnosti prirejanja posebnih iger na srečo opravlja FURS.</w:t>
      </w:r>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50" w:name="_Toc149311866"/>
      <w:bookmarkStart w:id="51" w:name="_Toc180483898"/>
      <w:bookmarkStart w:id="52" w:name="_Toc204664379"/>
      <w:bookmarkStart w:id="53" w:name="_Toc427916272"/>
      <w:r>
        <w:rPr>
          <w:rFonts w:cs="Arial"/>
          <w:b/>
          <w:bCs/>
          <w:iCs/>
          <w:szCs w:val="20"/>
          <w:lang w:val="sl-SI"/>
        </w:rPr>
        <w:t xml:space="preserve">4.2. </w:t>
      </w:r>
      <w:r w:rsidR="00270FF3" w:rsidRPr="00270FF3">
        <w:rPr>
          <w:rFonts w:cs="Arial"/>
          <w:b/>
          <w:bCs/>
          <w:iCs/>
          <w:szCs w:val="20"/>
          <w:lang w:val="sl-SI"/>
        </w:rPr>
        <w:t>Vodenje registrov</w:t>
      </w:r>
      <w:bookmarkEnd w:id="50"/>
      <w:bookmarkEnd w:id="51"/>
      <w:bookmarkEnd w:id="52"/>
      <w:bookmarkEnd w:id="53"/>
    </w:p>
    <w:p w:rsidR="00270FF3" w:rsidRPr="00270FF3" w:rsidRDefault="00270FF3" w:rsidP="00270FF3">
      <w:pPr>
        <w:spacing w:line="288" w:lineRule="auto"/>
        <w:jc w:val="both"/>
        <w:rPr>
          <w:rFonts w:cs="Arial"/>
          <w:szCs w:val="20"/>
          <w:lang w:val="sl-SI"/>
        </w:rPr>
      </w:pPr>
    </w:p>
    <w:p w:rsidR="00270FF3" w:rsidRPr="00270FF3" w:rsidRDefault="00464997" w:rsidP="00464997">
      <w:pPr>
        <w:keepNext/>
        <w:spacing w:line="24" w:lineRule="atLeast"/>
        <w:ind w:left="720"/>
        <w:jc w:val="both"/>
        <w:outlineLvl w:val="2"/>
        <w:rPr>
          <w:rFonts w:cs="Arial"/>
          <w:szCs w:val="20"/>
          <w:lang w:val="sl-SI"/>
        </w:rPr>
      </w:pPr>
      <w:bookmarkStart w:id="54" w:name="_Toc427916273"/>
      <w:r>
        <w:rPr>
          <w:rFonts w:cs="Arial"/>
          <w:szCs w:val="20"/>
          <w:lang w:val="sl-SI"/>
        </w:rPr>
        <w:t xml:space="preserve">4.2.1. </w:t>
      </w:r>
      <w:r w:rsidR="00270FF3" w:rsidRPr="00270FF3">
        <w:rPr>
          <w:rFonts w:cs="Arial"/>
          <w:szCs w:val="20"/>
          <w:lang w:val="sl-SI"/>
        </w:rPr>
        <w:t>FURS</w:t>
      </w:r>
      <w:bookmarkEnd w:id="54"/>
    </w:p>
    <w:p w:rsidR="00270FF3" w:rsidRPr="00270FF3" w:rsidRDefault="00270FF3" w:rsidP="00270FF3">
      <w:pPr>
        <w:spacing w:line="288" w:lineRule="auto"/>
        <w:jc w:val="both"/>
        <w:rPr>
          <w:rFonts w:cs="Arial"/>
          <w:szCs w:val="20"/>
          <w:lang w:val="sl-SI"/>
        </w:rPr>
      </w:pPr>
    </w:p>
    <w:p w:rsidR="00270FF3" w:rsidRPr="00270FF3" w:rsidRDefault="00270FF3" w:rsidP="00270FF3">
      <w:pPr>
        <w:spacing w:line="288" w:lineRule="auto"/>
        <w:jc w:val="both"/>
        <w:rPr>
          <w:rFonts w:cs="Arial"/>
          <w:bCs/>
          <w:szCs w:val="20"/>
          <w:lang w:val="sl-SI"/>
        </w:rPr>
      </w:pPr>
      <w:r w:rsidRPr="00270FF3">
        <w:rPr>
          <w:rFonts w:cs="Arial"/>
          <w:szCs w:val="20"/>
          <w:lang w:val="sl-SI"/>
        </w:rPr>
        <w:t xml:space="preserve">FURS na podlagi 108. člena ZIS vodi </w:t>
      </w:r>
      <w:r w:rsidRPr="00270FF3">
        <w:rPr>
          <w:rFonts w:cs="Arial"/>
          <w:bCs/>
          <w:szCs w:val="20"/>
          <w:lang w:val="sl-SI"/>
        </w:rPr>
        <w:t>zbirki podatkov:</w:t>
      </w:r>
    </w:p>
    <w:p w:rsidR="00270FF3" w:rsidRPr="00270FF3" w:rsidRDefault="00270FF3" w:rsidP="00270FF3">
      <w:pPr>
        <w:spacing w:line="288" w:lineRule="auto"/>
        <w:jc w:val="both"/>
        <w:rPr>
          <w:rFonts w:cs="Arial"/>
          <w:bCs/>
          <w:szCs w:val="20"/>
          <w:lang w:val="sl-SI"/>
        </w:rPr>
      </w:pPr>
    </w:p>
    <w:p w:rsidR="00270FF3" w:rsidRPr="00270FF3" w:rsidRDefault="00270FF3" w:rsidP="00EE6F7C">
      <w:pPr>
        <w:numPr>
          <w:ilvl w:val="0"/>
          <w:numId w:val="7"/>
        </w:numPr>
        <w:suppressAutoHyphens/>
        <w:spacing w:line="288" w:lineRule="auto"/>
        <w:jc w:val="both"/>
        <w:rPr>
          <w:rFonts w:cs="Arial"/>
          <w:szCs w:val="20"/>
          <w:lang w:val="sl-SI" w:eastAsia="ar-SA"/>
        </w:rPr>
      </w:pPr>
      <w:r w:rsidRPr="00270FF3">
        <w:rPr>
          <w:rFonts w:cs="Arial"/>
          <w:szCs w:val="20"/>
          <w:lang w:val="sl-SI" w:eastAsia="ar-SA"/>
        </w:rPr>
        <w:t>o osebah, ki so pridobile licenco,</w:t>
      </w:r>
    </w:p>
    <w:p w:rsidR="00270FF3" w:rsidRPr="00270FF3" w:rsidRDefault="00270FF3" w:rsidP="00EE6F7C">
      <w:pPr>
        <w:numPr>
          <w:ilvl w:val="0"/>
          <w:numId w:val="7"/>
        </w:numPr>
        <w:suppressAutoHyphens/>
        <w:spacing w:line="288" w:lineRule="auto"/>
        <w:jc w:val="both"/>
        <w:rPr>
          <w:rFonts w:cs="Arial"/>
          <w:szCs w:val="20"/>
          <w:lang w:val="sl-SI" w:eastAsia="ar-SA"/>
        </w:rPr>
      </w:pPr>
      <w:r w:rsidRPr="00270FF3">
        <w:rPr>
          <w:rFonts w:cs="Arial"/>
          <w:szCs w:val="20"/>
          <w:lang w:val="sl-SI" w:eastAsia="ar-SA"/>
        </w:rPr>
        <w:t>o igralcih, ki so dali izjavo o samoprepovedi.</w:t>
      </w:r>
    </w:p>
    <w:p w:rsidR="00270FF3" w:rsidRPr="00270FF3" w:rsidRDefault="00270FF3" w:rsidP="00270FF3">
      <w:pPr>
        <w:spacing w:line="288" w:lineRule="auto"/>
        <w:ind w:left="644"/>
        <w:jc w:val="both"/>
        <w:rPr>
          <w:rFonts w:cs="Arial"/>
          <w:szCs w:val="20"/>
          <w:lang w:val="sl-SI"/>
        </w:rPr>
      </w:pPr>
    </w:p>
    <w:p w:rsidR="00270FF3" w:rsidRPr="00270FF3" w:rsidRDefault="00270FF3" w:rsidP="00270FF3">
      <w:pPr>
        <w:spacing w:line="288" w:lineRule="auto"/>
        <w:jc w:val="both"/>
        <w:rPr>
          <w:rFonts w:cs="Arial"/>
          <w:szCs w:val="20"/>
          <w:lang w:val="sl-SI"/>
        </w:rPr>
      </w:pPr>
      <w:r w:rsidRPr="00270FF3">
        <w:rPr>
          <w:rFonts w:cs="Arial"/>
          <w:szCs w:val="20"/>
          <w:lang w:val="sl-SI"/>
        </w:rPr>
        <w:t xml:space="preserve">Predhodno navedena registra se vodita v elektronski obliki, pri čemer FURS izpise iz registrov na pisno zahtevo in proti plačilu stroškov izda ob pogojih, ki so določeni z zakonom, ki </w:t>
      </w:r>
      <w:r w:rsidR="00FA05E4">
        <w:rPr>
          <w:rFonts w:cs="Arial"/>
          <w:szCs w:val="20"/>
          <w:lang w:val="sl-SI"/>
        </w:rPr>
        <w:t>ureja varstvo osebnih podatkov.</w:t>
      </w:r>
    </w:p>
    <w:p w:rsidR="00301335" w:rsidRPr="00270FF3" w:rsidRDefault="00301335" w:rsidP="00270FF3">
      <w:pPr>
        <w:spacing w:line="288" w:lineRule="auto"/>
        <w:jc w:val="both"/>
        <w:rPr>
          <w:rFonts w:cs="Arial"/>
          <w:szCs w:val="20"/>
          <w:lang w:val="sl-SI"/>
        </w:rPr>
      </w:pPr>
    </w:p>
    <w:p w:rsidR="00270FF3" w:rsidRPr="00270FF3" w:rsidRDefault="00464997" w:rsidP="00464997">
      <w:pPr>
        <w:keepNext/>
        <w:spacing w:line="24" w:lineRule="atLeast"/>
        <w:ind w:left="720"/>
        <w:jc w:val="both"/>
        <w:outlineLvl w:val="2"/>
        <w:rPr>
          <w:rFonts w:cs="Arial"/>
          <w:szCs w:val="20"/>
          <w:lang w:val="sl-SI"/>
        </w:rPr>
      </w:pPr>
      <w:bookmarkStart w:id="55" w:name="_Toc427916274"/>
      <w:r>
        <w:rPr>
          <w:rFonts w:cs="Arial"/>
          <w:szCs w:val="20"/>
          <w:lang w:val="sl-SI"/>
        </w:rPr>
        <w:t xml:space="preserve">4.2.2. </w:t>
      </w:r>
      <w:r w:rsidR="00270FF3" w:rsidRPr="00270FF3">
        <w:rPr>
          <w:rFonts w:cs="Arial"/>
          <w:szCs w:val="20"/>
          <w:lang w:val="sl-SI"/>
        </w:rPr>
        <w:t>Ministrstvo za finance</w:t>
      </w:r>
      <w:bookmarkEnd w:id="55"/>
      <w:r w:rsidR="00270FF3" w:rsidRPr="00270FF3">
        <w:rPr>
          <w:rFonts w:cs="Arial"/>
          <w:szCs w:val="20"/>
          <w:lang w:val="sl-SI"/>
        </w:rPr>
        <w:t xml:space="preserve"> </w:t>
      </w:r>
    </w:p>
    <w:p w:rsidR="00270FF3" w:rsidRPr="00270FF3" w:rsidRDefault="00270FF3" w:rsidP="00270FF3">
      <w:pPr>
        <w:spacing w:line="288" w:lineRule="auto"/>
        <w:jc w:val="both"/>
        <w:rPr>
          <w:rFonts w:cs="Arial"/>
          <w:szCs w:val="20"/>
          <w:lang w:val="sl-SI"/>
        </w:rPr>
      </w:pPr>
    </w:p>
    <w:p w:rsidR="00270FF3" w:rsidRDefault="00270FF3" w:rsidP="00EE6F7C">
      <w:pPr>
        <w:spacing w:line="288" w:lineRule="auto"/>
        <w:jc w:val="both"/>
        <w:rPr>
          <w:rFonts w:cs="Arial"/>
          <w:szCs w:val="20"/>
          <w:lang w:val="sl-SI"/>
        </w:rPr>
      </w:pPr>
      <w:r w:rsidRPr="00270FF3">
        <w:rPr>
          <w:rFonts w:cs="Arial"/>
          <w:szCs w:val="20"/>
          <w:lang w:val="sl-SI"/>
        </w:rPr>
        <w:t xml:space="preserve">Ministrstvo za finance na podlagi 3. člena </w:t>
      </w:r>
      <w:r w:rsidR="006B5D66">
        <w:rPr>
          <w:rFonts w:cs="Arial"/>
          <w:szCs w:val="20"/>
          <w:lang w:val="sl-SI"/>
        </w:rPr>
        <w:t>ZIS</w:t>
      </w:r>
      <w:r w:rsidRPr="00270FF3">
        <w:rPr>
          <w:rFonts w:cs="Arial"/>
          <w:szCs w:val="20"/>
          <w:lang w:val="sl-SI"/>
        </w:rPr>
        <w:t xml:space="preserve"> vodi register koncesionarjev in prirediteljev klasičnih iger na srečo, igralnic in igralnih salonov. Vpogled v registre je mogoč na sedežu Ministrstva za finance.</w:t>
      </w:r>
      <w:bookmarkStart w:id="56" w:name="c21208"/>
      <w:bookmarkEnd w:id="56"/>
      <w:r w:rsidR="00EE6F7C">
        <w:rPr>
          <w:rFonts w:cs="Arial"/>
          <w:szCs w:val="20"/>
          <w:lang w:val="sl-SI"/>
        </w:rPr>
        <w:t xml:space="preserve"> </w:t>
      </w:r>
      <w:r w:rsidR="005C52B1" w:rsidRPr="005C52B1">
        <w:rPr>
          <w:rFonts w:cs="Arial"/>
          <w:szCs w:val="20"/>
          <w:lang w:val="sl-SI"/>
        </w:rPr>
        <w:t xml:space="preserve">Izvleček iz registra prirediteljev klasičnih iger na srečo je objavljen na spletni strani </w:t>
      </w:r>
      <w:hyperlink r:id="rId18" w:history="1">
        <w:r w:rsidR="005C52B1" w:rsidRPr="005C52B1">
          <w:rPr>
            <w:rStyle w:val="Hyperlink"/>
            <w:rFonts w:cs="Arial"/>
            <w:szCs w:val="20"/>
            <w:lang w:val="sl-SI"/>
          </w:rPr>
          <w:t xml:space="preserve">Ministrstva </w:t>
        </w:r>
        <w:r w:rsidR="005C52B1" w:rsidRPr="005C52B1">
          <w:rPr>
            <w:rStyle w:val="Hyperlink"/>
            <w:rFonts w:cs="Arial"/>
            <w:szCs w:val="20"/>
            <w:lang w:val="sl-SI"/>
          </w:rPr>
          <w:t>z</w:t>
        </w:r>
        <w:r w:rsidR="005C52B1" w:rsidRPr="005C52B1">
          <w:rPr>
            <w:rStyle w:val="Hyperlink"/>
            <w:rFonts w:cs="Arial"/>
            <w:szCs w:val="20"/>
            <w:lang w:val="sl-SI"/>
          </w:rPr>
          <w:t>a finance</w:t>
        </w:r>
      </w:hyperlink>
      <w:r w:rsidR="00A97482">
        <w:rPr>
          <w:rFonts w:cs="Arial"/>
          <w:szCs w:val="20"/>
          <w:lang w:val="sl-SI"/>
        </w:rPr>
        <w:t>.</w:t>
      </w:r>
      <w:r w:rsidR="005C52B1">
        <w:rPr>
          <w:rFonts w:cs="Arial"/>
          <w:szCs w:val="20"/>
          <w:lang w:val="sl-SI"/>
        </w:rPr>
        <w:t xml:space="preserve"> Izvleček iz registra </w:t>
      </w:r>
      <w:r w:rsidR="005C52B1" w:rsidRPr="005C52B1">
        <w:rPr>
          <w:rFonts w:cs="Arial"/>
          <w:szCs w:val="20"/>
          <w:lang w:val="sl-SI"/>
        </w:rPr>
        <w:t>koncesionarjev za igralnico in izvleček iz registra koncesionarjev za igralni salon</w:t>
      </w:r>
      <w:r w:rsidR="00A97482">
        <w:rPr>
          <w:rFonts w:cs="Arial"/>
          <w:szCs w:val="20"/>
          <w:lang w:val="sl-SI"/>
        </w:rPr>
        <w:t xml:space="preserve"> pa</w:t>
      </w:r>
      <w:r w:rsidR="005C52B1" w:rsidRPr="005C52B1">
        <w:rPr>
          <w:rFonts w:cs="Arial"/>
          <w:szCs w:val="20"/>
          <w:lang w:val="sl-SI"/>
        </w:rPr>
        <w:t xml:space="preserve"> je objavljen na </w:t>
      </w:r>
      <w:r w:rsidR="00A97482">
        <w:rPr>
          <w:rFonts w:cs="Arial"/>
          <w:szCs w:val="20"/>
          <w:lang w:val="sl-SI"/>
        </w:rPr>
        <w:t xml:space="preserve">naslednji </w:t>
      </w:r>
      <w:r w:rsidR="005C52B1" w:rsidRPr="005C52B1">
        <w:rPr>
          <w:rFonts w:cs="Arial"/>
          <w:szCs w:val="20"/>
          <w:lang w:val="sl-SI"/>
        </w:rPr>
        <w:t xml:space="preserve">spletni </w:t>
      </w:r>
      <w:r w:rsidR="00A97482">
        <w:rPr>
          <w:rFonts w:cs="Arial"/>
          <w:szCs w:val="20"/>
          <w:lang w:val="sl-SI"/>
        </w:rPr>
        <w:t>povezavi</w:t>
      </w:r>
      <w:r w:rsidR="005C52B1" w:rsidRPr="005C52B1">
        <w:rPr>
          <w:rFonts w:cs="Arial"/>
          <w:szCs w:val="20"/>
          <w:lang w:val="sl-SI"/>
        </w:rPr>
        <w:t xml:space="preserve"> </w:t>
      </w:r>
      <w:hyperlink r:id="rId19" w:history="1">
        <w:r w:rsidR="005C52B1" w:rsidRPr="005C52B1">
          <w:rPr>
            <w:rStyle w:val="Hyperlink"/>
            <w:rFonts w:cs="Arial"/>
            <w:szCs w:val="20"/>
            <w:lang w:val="sl-SI"/>
          </w:rPr>
          <w:t>Minis</w:t>
        </w:r>
        <w:r w:rsidR="005C52B1" w:rsidRPr="005C52B1">
          <w:rPr>
            <w:rStyle w:val="Hyperlink"/>
            <w:rFonts w:cs="Arial"/>
            <w:szCs w:val="20"/>
            <w:lang w:val="sl-SI"/>
          </w:rPr>
          <w:t>t</w:t>
        </w:r>
        <w:r w:rsidR="005C52B1" w:rsidRPr="005C52B1">
          <w:rPr>
            <w:rStyle w:val="Hyperlink"/>
            <w:rFonts w:cs="Arial"/>
            <w:szCs w:val="20"/>
            <w:lang w:val="sl-SI"/>
          </w:rPr>
          <w:t>rstva za finance</w:t>
        </w:r>
      </w:hyperlink>
      <w:r w:rsidR="005C52B1" w:rsidRPr="005C52B1">
        <w:rPr>
          <w:rFonts w:cs="Arial"/>
          <w:szCs w:val="20"/>
          <w:lang w:val="sl-SI"/>
        </w:rPr>
        <w:t>.</w:t>
      </w:r>
    </w:p>
    <w:p w:rsidR="00E06314" w:rsidRDefault="00E06314" w:rsidP="00EE6F7C">
      <w:pPr>
        <w:spacing w:line="288" w:lineRule="auto"/>
        <w:jc w:val="both"/>
        <w:rPr>
          <w:rFonts w:cs="Arial"/>
          <w:szCs w:val="20"/>
          <w:lang w:val="sl-SI"/>
        </w:rPr>
      </w:pPr>
    </w:p>
    <w:p w:rsidR="00E06314" w:rsidRPr="00270FF3" w:rsidRDefault="00E06314" w:rsidP="00EE6F7C">
      <w:pPr>
        <w:spacing w:line="288" w:lineRule="auto"/>
        <w:jc w:val="both"/>
        <w:rPr>
          <w:rFonts w:cs="Arial"/>
          <w:sz w:val="24"/>
          <w:lang w:val="sl-SI"/>
        </w:rPr>
      </w:pPr>
    </w:p>
    <w:p w:rsidR="00270FF3" w:rsidRPr="00270FF3" w:rsidRDefault="00464997" w:rsidP="00464997">
      <w:pPr>
        <w:keepNext/>
        <w:spacing w:line="24" w:lineRule="atLeast"/>
        <w:ind w:left="792"/>
        <w:jc w:val="both"/>
        <w:outlineLvl w:val="1"/>
        <w:rPr>
          <w:rFonts w:cs="Arial"/>
          <w:b/>
          <w:bCs/>
          <w:iCs/>
          <w:szCs w:val="20"/>
          <w:lang w:val="sl-SI"/>
        </w:rPr>
      </w:pPr>
      <w:bookmarkStart w:id="57" w:name="_Toc427916275"/>
      <w:r>
        <w:rPr>
          <w:rFonts w:cs="Arial"/>
          <w:b/>
          <w:bCs/>
          <w:iCs/>
          <w:szCs w:val="20"/>
          <w:lang w:val="sl-SI"/>
        </w:rPr>
        <w:t xml:space="preserve">4.3. </w:t>
      </w:r>
      <w:r w:rsidR="00270FF3" w:rsidRPr="00270FF3">
        <w:rPr>
          <w:rFonts w:cs="Arial"/>
          <w:b/>
          <w:bCs/>
          <w:iCs/>
          <w:szCs w:val="20"/>
          <w:lang w:val="sl-SI"/>
        </w:rPr>
        <w:t>Odgovorno igralništvo in izvajanje samoprepovedi</w:t>
      </w:r>
      <w:bookmarkEnd w:id="57"/>
    </w:p>
    <w:p w:rsidR="00270FF3" w:rsidRPr="00270FF3" w:rsidRDefault="00270FF3" w:rsidP="00270FF3">
      <w:pPr>
        <w:spacing w:line="240" w:lineRule="auto"/>
        <w:jc w:val="both"/>
        <w:rPr>
          <w:szCs w:val="20"/>
          <w:lang w:val="sl-SI"/>
        </w:rPr>
      </w:pPr>
    </w:p>
    <w:p w:rsidR="00270FF3" w:rsidRPr="00270FF3" w:rsidRDefault="00464997" w:rsidP="00464997">
      <w:pPr>
        <w:keepNext/>
        <w:spacing w:line="24" w:lineRule="atLeast"/>
        <w:ind w:left="1224"/>
        <w:jc w:val="both"/>
        <w:outlineLvl w:val="2"/>
        <w:rPr>
          <w:rFonts w:cs="Arial"/>
          <w:szCs w:val="20"/>
          <w:lang w:val="sl-SI"/>
        </w:rPr>
      </w:pPr>
      <w:bookmarkStart w:id="58" w:name="_Toc427916276"/>
      <w:r>
        <w:rPr>
          <w:rFonts w:cs="Arial"/>
          <w:szCs w:val="20"/>
          <w:lang w:val="sl-SI"/>
        </w:rPr>
        <w:t xml:space="preserve">4.3.1. </w:t>
      </w:r>
      <w:r w:rsidR="00270FF3" w:rsidRPr="00270FF3">
        <w:rPr>
          <w:rFonts w:cs="Arial"/>
          <w:szCs w:val="20"/>
          <w:lang w:val="sl-SI"/>
        </w:rPr>
        <w:t>Odgovorno igralništvo</w:t>
      </w:r>
      <w:bookmarkEnd w:id="58"/>
    </w:p>
    <w:p w:rsidR="00270FF3" w:rsidRPr="00270FF3" w:rsidRDefault="00270FF3" w:rsidP="00270FF3">
      <w:pPr>
        <w:spacing w:line="240" w:lineRule="auto"/>
        <w:jc w:val="both"/>
        <w:rPr>
          <w:szCs w:val="20"/>
          <w:lang w:val="sl-SI"/>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Iz določb ZIS izhaja skrb države, da se igre na srečo izvajajo v urejenem in nadzorovanem okolju, da se zagotavlja varstvo potrošnikov in javni red, zaradi narave dejavnosti iger na srečo pa je treba posvetiti posebno skrb tudi udeležencem iger na srečo oziroma igralcem, da se prepreči njihova odvisnost od iger na srečo in s tem povezane posledice zanje, njihove družine in celotno družbo.</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V svetu in pri nas se vse bolj uveljavlja odgovorno igralništvo, ki mora poleg ekonomskih učinkov zagotoviti tudi to, da ne ustvarja zasvojencev od iger na srečo oziroma patoloških igralcev. Udeležba v igrah na srečo mora ostati v mejah zabave, zato je pomembno, da so stave v igro prilagojene posameznim zmožnostim igralca, ki mora sprejeti odgovornost za svoja dejanja.</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V 8. členu ZIS je določeno, da morajo gospodarske družbe, ki so pridobile koncesijo za prirejanje iger na srečo, udeležence iger na srečo opozoriti na tveganja, zlasti na možnost za zasvojenost z igrami na srečo, jim zagotoviti napotke za odgovorno igranje in informacije o tem, kje lahko dobijo pomoč ob zasvojenosti. Gospodarske družbe morajo s splošnim aktom opredeliti postopke in ukrepe, ki so namenjeni zaščiti igralca pred zasvojenostjo z igrami na srečo, kar vključuje obveščanje igralca o posledici čezmernega igranja in usposabljanje zaposlenih glede izvajanja odgovornega prirejanja iger na srečo.</w:t>
      </w:r>
    </w:p>
    <w:p w:rsidR="00270FF3" w:rsidRPr="00270FF3" w:rsidRDefault="00270FF3" w:rsidP="00270FF3">
      <w:pPr>
        <w:suppressAutoHyphens/>
        <w:spacing w:line="288" w:lineRule="auto"/>
        <w:jc w:val="both"/>
        <w:rPr>
          <w:rFonts w:cs="Arial"/>
          <w:szCs w:val="20"/>
          <w:lang w:val="sl-SI" w:eastAsia="ar-SA"/>
        </w:rPr>
      </w:pPr>
    </w:p>
    <w:p w:rsidR="00270FF3" w:rsidRPr="00270FF3" w:rsidRDefault="00464997" w:rsidP="00464997">
      <w:pPr>
        <w:keepNext/>
        <w:spacing w:line="24" w:lineRule="atLeast"/>
        <w:ind w:left="720"/>
        <w:jc w:val="both"/>
        <w:outlineLvl w:val="2"/>
        <w:rPr>
          <w:rFonts w:cs="Arial"/>
          <w:szCs w:val="20"/>
          <w:lang w:val="sl-SI"/>
        </w:rPr>
      </w:pPr>
      <w:bookmarkStart w:id="59" w:name="_Toc427916277"/>
      <w:r>
        <w:rPr>
          <w:rFonts w:cs="Arial"/>
          <w:szCs w:val="20"/>
          <w:lang w:val="sl-SI"/>
        </w:rPr>
        <w:t xml:space="preserve">4.3.2. </w:t>
      </w:r>
      <w:r w:rsidR="00270FF3" w:rsidRPr="00270FF3">
        <w:rPr>
          <w:rFonts w:cs="Arial"/>
          <w:szCs w:val="20"/>
          <w:lang w:val="sl-SI"/>
        </w:rPr>
        <w:t>Izvajanje samoprepovedi</w:t>
      </w:r>
      <w:bookmarkEnd w:id="59"/>
    </w:p>
    <w:p w:rsidR="00270FF3" w:rsidRPr="00270FF3" w:rsidRDefault="00270FF3" w:rsidP="00270FF3">
      <w:pPr>
        <w:spacing w:line="288" w:lineRule="auto"/>
        <w:ind w:left="720"/>
        <w:jc w:val="both"/>
        <w:rPr>
          <w:rFonts w:cs="Arial"/>
          <w:szCs w:val="20"/>
          <w:lang w:val="sl-SI"/>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V dosedanji praksi preprečevanja zasvojenosti s posebnimi igrami na srečo se je najbolj uveljavil princip samoprepovedi, ki ga sedaj ureja 9. člena ZIS. Igralec lahko s pisno izjavo zahteva od gospodarske družbe, ki je pridobila koncesijo za prirejanje posebnih iger na srečo v igralnici ali igralnem salonu ali pri prireditelju, da mu prepove udeležbo pri igrah na srečo za najmanj šest mesecev in največ tri leta.</w:t>
      </w:r>
    </w:p>
    <w:p w:rsidR="00270FF3" w:rsidRPr="00270FF3" w:rsidRDefault="00270FF3" w:rsidP="00270FF3">
      <w:pPr>
        <w:suppressAutoHyphens/>
        <w:spacing w:line="288" w:lineRule="auto"/>
        <w:jc w:val="both"/>
        <w:rPr>
          <w:rFonts w:cs="Arial"/>
          <w:sz w:val="24"/>
          <w:lang w:val="sl-SI" w:eastAsia="ar-SA"/>
        </w:rPr>
      </w:pPr>
    </w:p>
    <w:p w:rsidR="00270FF3" w:rsidRPr="00270FF3" w:rsidRDefault="00464997" w:rsidP="00464997">
      <w:pPr>
        <w:keepNext/>
        <w:spacing w:line="240" w:lineRule="auto"/>
        <w:ind w:left="360"/>
        <w:jc w:val="both"/>
        <w:outlineLvl w:val="0"/>
        <w:rPr>
          <w:rFonts w:cs="Arial"/>
          <w:b/>
          <w:bCs/>
          <w:szCs w:val="20"/>
          <w:lang w:val="sl-SI"/>
        </w:rPr>
      </w:pPr>
      <w:bookmarkStart w:id="60" w:name="_Toc427916278"/>
      <w:r>
        <w:rPr>
          <w:rFonts w:cs="Arial"/>
          <w:b/>
          <w:bCs/>
          <w:szCs w:val="20"/>
          <w:lang w:val="sl-SI"/>
        </w:rPr>
        <w:t>5.</w:t>
      </w:r>
      <w:r w:rsidR="00D4330C">
        <w:rPr>
          <w:rFonts w:cs="Arial"/>
          <w:b/>
          <w:bCs/>
          <w:szCs w:val="20"/>
          <w:lang w:val="sl-SI"/>
        </w:rPr>
        <w:t>0</w:t>
      </w:r>
      <w:r>
        <w:rPr>
          <w:rFonts w:cs="Arial"/>
          <w:b/>
          <w:bCs/>
          <w:szCs w:val="20"/>
          <w:lang w:val="sl-SI"/>
        </w:rPr>
        <w:t xml:space="preserve"> </w:t>
      </w:r>
      <w:r w:rsidR="00270FF3" w:rsidRPr="00270FF3">
        <w:rPr>
          <w:rFonts w:cs="Arial"/>
          <w:b/>
          <w:bCs/>
          <w:szCs w:val="20"/>
          <w:lang w:val="sl-SI"/>
        </w:rPr>
        <w:t>Stroški postopka</w:t>
      </w:r>
      <w:bookmarkEnd w:id="60"/>
      <w:r w:rsidR="00270FF3" w:rsidRPr="00270FF3">
        <w:rPr>
          <w:rFonts w:cs="Arial"/>
          <w:b/>
          <w:bCs/>
          <w:szCs w:val="20"/>
          <w:lang w:val="sl-SI"/>
        </w:rPr>
        <w:t xml:space="preserve"> </w:t>
      </w:r>
    </w:p>
    <w:p w:rsidR="00270FF3" w:rsidRPr="00270FF3" w:rsidRDefault="00270FF3" w:rsidP="00270FF3">
      <w:pPr>
        <w:suppressAutoHyphens/>
        <w:spacing w:line="288" w:lineRule="auto"/>
        <w:jc w:val="both"/>
        <w:rPr>
          <w:rFonts w:cs="Arial"/>
          <w:szCs w:val="20"/>
          <w:lang w:val="sl-SI" w:eastAsia="ar-SA"/>
        </w:rPr>
      </w:pPr>
    </w:p>
    <w:p w:rsidR="00270FF3" w:rsidRPr="00270FF3" w:rsidRDefault="00270FF3" w:rsidP="00270FF3">
      <w:pPr>
        <w:suppressAutoHyphens/>
        <w:spacing w:line="288" w:lineRule="auto"/>
        <w:jc w:val="both"/>
        <w:rPr>
          <w:rFonts w:cs="Arial"/>
          <w:szCs w:val="20"/>
          <w:lang w:val="sl-SI" w:eastAsia="ar-SA"/>
        </w:rPr>
      </w:pPr>
      <w:r w:rsidRPr="00270FF3">
        <w:rPr>
          <w:rFonts w:cs="Arial"/>
          <w:szCs w:val="20"/>
          <w:lang w:val="sl-SI" w:eastAsia="ar-SA"/>
        </w:rPr>
        <w:t>Stroški postopka, ki se je začel po uradni dolžnosti, gredo v breme stranke, če se je postopek končal za stranko neugodno ali če se v postopku izkaže, da ga je ta povzročila s svojim protipravnim ravnanjem.</w:t>
      </w:r>
      <w:r w:rsidR="002A4BBA">
        <w:rPr>
          <w:rFonts w:cs="Arial"/>
          <w:szCs w:val="20"/>
          <w:lang w:val="sl-SI" w:eastAsia="ar-SA"/>
        </w:rPr>
        <w:t xml:space="preserve"> Podrobnejše informacije o stroških postopka in načinu plačila lahko preberete na spletni strani </w:t>
      </w:r>
      <w:hyperlink r:id="rId20" w:history="1">
        <w:r w:rsidR="002A4BBA" w:rsidRPr="002A4BBA">
          <w:rPr>
            <w:rStyle w:val="Hyperlink"/>
            <w:rFonts w:cs="Arial"/>
            <w:szCs w:val="20"/>
            <w:lang w:val="sl-SI" w:eastAsia="ar-SA"/>
          </w:rPr>
          <w:t>FU</w:t>
        </w:r>
        <w:r w:rsidR="002A4BBA" w:rsidRPr="002A4BBA">
          <w:rPr>
            <w:rStyle w:val="Hyperlink"/>
            <w:rFonts w:cs="Arial"/>
            <w:szCs w:val="20"/>
            <w:lang w:val="sl-SI" w:eastAsia="ar-SA"/>
          </w:rPr>
          <w:t>R</w:t>
        </w:r>
        <w:r w:rsidR="002A4BBA" w:rsidRPr="002A4BBA">
          <w:rPr>
            <w:rStyle w:val="Hyperlink"/>
            <w:rFonts w:cs="Arial"/>
            <w:szCs w:val="20"/>
            <w:lang w:val="sl-SI" w:eastAsia="ar-SA"/>
          </w:rPr>
          <w:t>S</w:t>
        </w:r>
      </w:hyperlink>
      <w:r w:rsidR="002A4BBA">
        <w:rPr>
          <w:rFonts w:cs="Arial"/>
          <w:szCs w:val="20"/>
          <w:lang w:val="sl-SI" w:eastAsia="ar-SA"/>
        </w:rPr>
        <w:t>.</w:t>
      </w:r>
      <w:r w:rsidR="00EE6F7C" w:rsidRPr="00EE6F7C">
        <w:t xml:space="preserve"> </w:t>
      </w:r>
    </w:p>
    <w:p w:rsidR="00270FF3" w:rsidRPr="00270FF3" w:rsidRDefault="00270FF3" w:rsidP="00270FF3">
      <w:pPr>
        <w:suppressAutoHyphens/>
        <w:spacing w:line="288" w:lineRule="auto"/>
        <w:jc w:val="both"/>
        <w:rPr>
          <w:rFonts w:cs="Arial"/>
          <w:szCs w:val="20"/>
          <w:lang w:val="sl-SI" w:eastAsia="ar-SA"/>
        </w:rPr>
      </w:pPr>
    </w:p>
    <w:sectPr w:rsidR="00270FF3" w:rsidRPr="00270FF3" w:rsidSect="00783310">
      <w:headerReference w:type="default" r:id="rId21"/>
      <w:footerReference w:type="default" r:id="rId22"/>
      <w:headerReference w:type="first" r:id="rId23"/>
      <w:footerReference w:type="first" r:id="rId2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0D" w:rsidRDefault="00142B0D">
      <w:r>
        <w:separator/>
      </w:r>
    </w:p>
  </w:endnote>
  <w:endnote w:type="continuationSeparator" w:id="0">
    <w:p w:rsidR="00142B0D" w:rsidRDefault="001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E" w:rsidRDefault="005D64BE"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A97482">
      <w:rPr>
        <w:rFonts w:cs="Arial"/>
        <w:noProof/>
        <w:sz w:val="16"/>
      </w:rPr>
      <w:t>10</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97482">
      <w:rPr>
        <w:rFonts w:cs="Arial"/>
        <w:noProof/>
        <w:sz w:val="16"/>
      </w:rPr>
      <w:t>10</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E" w:rsidRDefault="005D64BE"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37760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377600">
      <w:rPr>
        <w:rFonts w:cs="Arial"/>
        <w:noProof/>
        <w:sz w:val="16"/>
      </w:rPr>
      <w:t>10</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0D" w:rsidRDefault="00142B0D">
      <w:r>
        <w:separator/>
      </w:r>
    </w:p>
  </w:footnote>
  <w:footnote w:type="continuationSeparator" w:id="0">
    <w:p w:rsidR="00142B0D" w:rsidRDefault="0014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BE" w:rsidRPr="00110CBD" w:rsidRDefault="005D64BE"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D64BE" w:rsidRPr="008F3500">
      <w:trPr>
        <w:cantSplit/>
        <w:trHeight w:hRule="exact" w:val="847"/>
      </w:trPr>
      <w:tc>
        <w:tcPr>
          <w:tcW w:w="567" w:type="dxa"/>
        </w:tcPr>
        <w:p w:rsidR="005D64BE" w:rsidRDefault="005D64B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p w:rsidR="005D64BE" w:rsidRPr="006D42D9" w:rsidRDefault="005D64BE" w:rsidP="006D42D9">
          <w:pPr>
            <w:rPr>
              <w:rFonts w:ascii="Republika" w:hAnsi="Republika"/>
              <w:sz w:val="60"/>
              <w:szCs w:val="60"/>
              <w:lang w:val="sl-SI"/>
            </w:rPr>
          </w:pPr>
        </w:p>
      </w:tc>
    </w:tr>
  </w:tbl>
  <w:p w:rsidR="005D64BE" w:rsidRPr="008F3500" w:rsidRDefault="005D64BE"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5D64BE" w:rsidRPr="008F3500" w:rsidRDefault="005D64BE" w:rsidP="00924E3C">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5D64BE" w:rsidRDefault="005D64BE" w:rsidP="00ED7E82">
    <w:pPr>
      <w:pStyle w:val="Header"/>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5D64BE" w:rsidRPr="008F3500" w:rsidRDefault="005D64BE" w:rsidP="00ED7E82">
    <w:pPr>
      <w:pStyle w:val="Header"/>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5D64BE" w:rsidRPr="008F3500" w:rsidRDefault="005D64BE"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5D64BE" w:rsidRPr="008F3500" w:rsidRDefault="005D64BE"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5D64BE" w:rsidRPr="008F3500" w:rsidRDefault="005D64BE"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5D64BE" w:rsidRPr="008F3500" w:rsidRDefault="005D64BE"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28B289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7327B7F"/>
    <w:multiLevelType w:val="hybridMultilevel"/>
    <w:tmpl w:val="F5788FF2"/>
    <w:lvl w:ilvl="0" w:tplc="4B9E49D4">
      <w:start w:val="1"/>
      <w:numFmt w:val="bullet"/>
      <w:lvlText w:val=""/>
      <w:lvlJc w:val="left"/>
      <w:pPr>
        <w:ind w:left="360" w:hanging="360"/>
      </w:pPr>
      <w:rPr>
        <w:rFonts w:ascii="Symbol" w:hAnsi="Symbol" w:hint="default"/>
      </w:rPr>
    </w:lvl>
    <w:lvl w:ilvl="1" w:tplc="9C8C2E9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F3"/>
    <w:rsid w:val="000063FF"/>
    <w:rsid w:val="00023A88"/>
    <w:rsid w:val="00077CD6"/>
    <w:rsid w:val="0008352D"/>
    <w:rsid w:val="000A7238"/>
    <w:rsid w:val="000B0B21"/>
    <w:rsid w:val="001357B2"/>
    <w:rsid w:val="00140735"/>
    <w:rsid w:val="00142B0D"/>
    <w:rsid w:val="0014540B"/>
    <w:rsid w:val="0015021C"/>
    <w:rsid w:val="001A3BA5"/>
    <w:rsid w:val="001F7BC0"/>
    <w:rsid w:val="00202A77"/>
    <w:rsid w:val="00270FF3"/>
    <w:rsid w:val="00271CE5"/>
    <w:rsid w:val="00282020"/>
    <w:rsid w:val="00282F1E"/>
    <w:rsid w:val="002A314E"/>
    <w:rsid w:val="002A4BBA"/>
    <w:rsid w:val="002A5510"/>
    <w:rsid w:val="002D0BDE"/>
    <w:rsid w:val="00301335"/>
    <w:rsid w:val="00317A0E"/>
    <w:rsid w:val="003636BF"/>
    <w:rsid w:val="00370AA7"/>
    <w:rsid w:val="0037479F"/>
    <w:rsid w:val="00377600"/>
    <w:rsid w:val="003845B4"/>
    <w:rsid w:val="00384E3D"/>
    <w:rsid w:val="00387B1A"/>
    <w:rsid w:val="003E1C74"/>
    <w:rsid w:val="00464997"/>
    <w:rsid w:val="0047202B"/>
    <w:rsid w:val="004A3C60"/>
    <w:rsid w:val="004F3965"/>
    <w:rsid w:val="0052509C"/>
    <w:rsid w:val="00526246"/>
    <w:rsid w:val="00567106"/>
    <w:rsid w:val="0058159F"/>
    <w:rsid w:val="005A447B"/>
    <w:rsid w:val="005A6DED"/>
    <w:rsid w:val="005C52B1"/>
    <w:rsid w:val="005C77DE"/>
    <w:rsid w:val="005D64BE"/>
    <w:rsid w:val="005E1D3C"/>
    <w:rsid w:val="00632253"/>
    <w:rsid w:val="00642714"/>
    <w:rsid w:val="00643C4E"/>
    <w:rsid w:val="006455CE"/>
    <w:rsid w:val="006B5D66"/>
    <w:rsid w:val="006D42D9"/>
    <w:rsid w:val="007163E5"/>
    <w:rsid w:val="00726463"/>
    <w:rsid w:val="00733017"/>
    <w:rsid w:val="00751D38"/>
    <w:rsid w:val="00783310"/>
    <w:rsid w:val="007A4A6D"/>
    <w:rsid w:val="007D1BCF"/>
    <w:rsid w:val="007D46CE"/>
    <w:rsid w:val="007D48C3"/>
    <w:rsid w:val="007D75CF"/>
    <w:rsid w:val="007E6DC5"/>
    <w:rsid w:val="008020CE"/>
    <w:rsid w:val="0088043C"/>
    <w:rsid w:val="008906C9"/>
    <w:rsid w:val="008C5738"/>
    <w:rsid w:val="008D04F0"/>
    <w:rsid w:val="008D52EE"/>
    <w:rsid w:val="008E2A94"/>
    <w:rsid w:val="008F3500"/>
    <w:rsid w:val="00924E3C"/>
    <w:rsid w:val="00950A22"/>
    <w:rsid w:val="009612BB"/>
    <w:rsid w:val="009966FB"/>
    <w:rsid w:val="00A125C5"/>
    <w:rsid w:val="00A12D5C"/>
    <w:rsid w:val="00A5039D"/>
    <w:rsid w:val="00A65EE7"/>
    <w:rsid w:val="00A70133"/>
    <w:rsid w:val="00A97482"/>
    <w:rsid w:val="00AC5C16"/>
    <w:rsid w:val="00B17141"/>
    <w:rsid w:val="00B31575"/>
    <w:rsid w:val="00B8547D"/>
    <w:rsid w:val="00BC32F9"/>
    <w:rsid w:val="00BC5797"/>
    <w:rsid w:val="00C250D5"/>
    <w:rsid w:val="00C47F8D"/>
    <w:rsid w:val="00C81391"/>
    <w:rsid w:val="00C92898"/>
    <w:rsid w:val="00CE74D4"/>
    <w:rsid w:val="00CE7514"/>
    <w:rsid w:val="00D248DE"/>
    <w:rsid w:val="00D4330C"/>
    <w:rsid w:val="00D8542D"/>
    <w:rsid w:val="00DC6A71"/>
    <w:rsid w:val="00DE5B46"/>
    <w:rsid w:val="00E0357D"/>
    <w:rsid w:val="00E06314"/>
    <w:rsid w:val="00E22441"/>
    <w:rsid w:val="00E24EC2"/>
    <w:rsid w:val="00E25073"/>
    <w:rsid w:val="00E33978"/>
    <w:rsid w:val="00E56EF5"/>
    <w:rsid w:val="00E57509"/>
    <w:rsid w:val="00E810E7"/>
    <w:rsid w:val="00ED7E82"/>
    <w:rsid w:val="00EE6F7C"/>
    <w:rsid w:val="00F240BB"/>
    <w:rsid w:val="00F2682B"/>
    <w:rsid w:val="00F46724"/>
    <w:rsid w:val="00F57FED"/>
    <w:rsid w:val="00F907E8"/>
    <w:rsid w:val="00FA05E4"/>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TOC1">
    <w:name w:val="toc 1"/>
    <w:basedOn w:val="Normal"/>
    <w:next w:val="Normal"/>
    <w:autoRedefine/>
    <w:uiPriority w:val="39"/>
    <w:rsid w:val="00270FF3"/>
  </w:style>
  <w:style w:type="paragraph" w:styleId="TOC2">
    <w:name w:val="toc 2"/>
    <w:basedOn w:val="Normal"/>
    <w:next w:val="Normal"/>
    <w:autoRedefine/>
    <w:uiPriority w:val="39"/>
    <w:rsid w:val="00270FF3"/>
    <w:pPr>
      <w:ind w:left="200"/>
    </w:pPr>
  </w:style>
  <w:style w:type="paragraph" w:styleId="TOC3">
    <w:name w:val="toc 3"/>
    <w:basedOn w:val="Normal"/>
    <w:next w:val="Normal"/>
    <w:autoRedefine/>
    <w:uiPriority w:val="39"/>
    <w:rsid w:val="00270FF3"/>
    <w:pPr>
      <w:ind w:left="400"/>
    </w:pPr>
  </w:style>
  <w:style w:type="paragraph" w:styleId="BalloonText">
    <w:name w:val="Balloon Text"/>
    <w:basedOn w:val="Normal"/>
    <w:link w:val="BalloonTextChar"/>
    <w:rsid w:val="004720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202B"/>
    <w:rPr>
      <w:rFonts w:ascii="Tahoma" w:hAnsi="Tahoma" w:cs="Tahoma"/>
      <w:sz w:val="16"/>
      <w:szCs w:val="16"/>
      <w:lang w:val="en-US" w:eastAsia="en-US"/>
    </w:rPr>
  </w:style>
  <w:style w:type="character" w:styleId="CommentReference">
    <w:name w:val="annotation reference"/>
    <w:basedOn w:val="DefaultParagraphFont"/>
    <w:rsid w:val="00E22441"/>
    <w:rPr>
      <w:sz w:val="16"/>
      <w:szCs w:val="16"/>
    </w:rPr>
  </w:style>
  <w:style w:type="paragraph" w:styleId="CommentText">
    <w:name w:val="annotation text"/>
    <w:basedOn w:val="Normal"/>
    <w:link w:val="CommentTextChar"/>
    <w:rsid w:val="00E22441"/>
    <w:pPr>
      <w:spacing w:line="240" w:lineRule="auto"/>
    </w:pPr>
    <w:rPr>
      <w:szCs w:val="20"/>
    </w:rPr>
  </w:style>
  <w:style w:type="character" w:customStyle="1" w:styleId="CommentTextChar">
    <w:name w:val="Comment Text Char"/>
    <w:basedOn w:val="DefaultParagraphFont"/>
    <w:link w:val="CommentText"/>
    <w:rsid w:val="00E22441"/>
    <w:rPr>
      <w:rFonts w:ascii="Arial" w:hAnsi="Arial"/>
      <w:lang w:val="en-US" w:eastAsia="en-US"/>
    </w:rPr>
  </w:style>
  <w:style w:type="paragraph" w:styleId="CommentSubject">
    <w:name w:val="annotation subject"/>
    <w:basedOn w:val="CommentText"/>
    <w:next w:val="CommentText"/>
    <w:link w:val="CommentSubjectChar"/>
    <w:rsid w:val="00E22441"/>
    <w:rPr>
      <w:b/>
      <w:bCs/>
    </w:rPr>
  </w:style>
  <w:style w:type="character" w:customStyle="1" w:styleId="CommentSubjectChar">
    <w:name w:val="Comment Subject Char"/>
    <w:basedOn w:val="CommentTextChar"/>
    <w:link w:val="CommentSubject"/>
    <w:rsid w:val="00E22441"/>
    <w:rPr>
      <w:rFonts w:ascii="Arial" w:hAnsi="Arial"/>
      <w:b/>
      <w:bCs/>
      <w:lang w:val="en-US" w:eastAsia="en-US"/>
    </w:rPr>
  </w:style>
  <w:style w:type="character" w:styleId="FollowedHyperlink">
    <w:name w:val="FollowedHyperlink"/>
    <w:basedOn w:val="DefaultParagraphFont"/>
    <w:rsid w:val="00581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TOC1">
    <w:name w:val="toc 1"/>
    <w:basedOn w:val="Normal"/>
    <w:next w:val="Normal"/>
    <w:autoRedefine/>
    <w:uiPriority w:val="39"/>
    <w:rsid w:val="00270FF3"/>
  </w:style>
  <w:style w:type="paragraph" w:styleId="TOC2">
    <w:name w:val="toc 2"/>
    <w:basedOn w:val="Normal"/>
    <w:next w:val="Normal"/>
    <w:autoRedefine/>
    <w:uiPriority w:val="39"/>
    <w:rsid w:val="00270FF3"/>
    <w:pPr>
      <w:ind w:left="200"/>
    </w:pPr>
  </w:style>
  <w:style w:type="paragraph" w:styleId="TOC3">
    <w:name w:val="toc 3"/>
    <w:basedOn w:val="Normal"/>
    <w:next w:val="Normal"/>
    <w:autoRedefine/>
    <w:uiPriority w:val="39"/>
    <w:rsid w:val="00270FF3"/>
    <w:pPr>
      <w:ind w:left="400"/>
    </w:pPr>
  </w:style>
  <w:style w:type="paragraph" w:styleId="BalloonText">
    <w:name w:val="Balloon Text"/>
    <w:basedOn w:val="Normal"/>
    <w:link w:val="BalloonTextChar"/>
    <w:rsid w:val="004720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202B"/>
    <w:rPr>
      <w:rFonts w:ascii="Tahoma" w:hAnsi="Tahoma" w:cs="Tahoma"/>
      <w:sz w:val="16"/>
      <w:szCs w:val="16"/>
      <w:lang w:val="en-US" w:eastAsia="en-US"/>
    </w:rPr>
  </w:style>
  <w:style w:type="character" w:styleId="CommentReference">
    <w:name w:val="annotation reference"/>
    <w:basedOn w:val="DefaultParagraphFont"/>
    <w:rsid w:val="00E22441"/>
    <w:rPr>
      <w:sz w:val="16"/>
      <w:szCs w:val="16"/>
    </w:rPr>
  </w:style>
  <w:style w:type="paragraph" w:styleId="CommentText">
    <w:name w:val="annotation text"/>
    <w:basedOn w:val="Normal"/>
    <w:link w:val="CommentTextChar"/>
    <w:rsid w:val="00E22441"/>
    <w:pPr>
      <w:spacing w:line="240" w:lineRule="auto"/>
    </w:pPr>
    <w:rPr>
      <w:szCs w:val="20"/>
    </w:rPr>
  </w:style>
  <w:style w:type="character" w:customStyle="1" w:styleId="CommentTextChar">
    <w:name w:val="Comment Text Char"/>
    <w:basedOn w:val="DefaultParagraphFont"/>
    <w:link w:val="CommentText"/>
    <w:rsid w:val="00E22441"/>
    <w:rPr>
      <w:rFonts w:ascii="Arial" w:hAnsi="Arial"/>
      <w:lang w:val="en-US" w:eastAsia="en-US"/>
    </w:rPr>
  </w:style>
  <w:style w:type="paragraph" w:styleId="CommentSubject">
    <w:name w:val="annotation subject"/>
    <w:basedOn w:val="CommentText"/>
    <w:next w:val="CommentText"/>
    <w:link w:val="CommentSubjectChar"/>
    <w:rsid w:val="00E22441"/>
    <w:rPr>
      <w:b/>
      <w:bCs/>
    </w:rPr>
  </w:style>
  <w:style w:type="character" w:customStyle="1" w:styleId="CommentSubjectChar">
    <w:name w:val="Comment Subject Char"/>
    <w:basedOn w:val="CommentTextChar"/>
    <w:link w:val="CommentSubject"/>
    <w:rsid w:val="00E22441"/>
    <w:rPr>
      <w:rFonts w:ascii="Arial" w:hAnsi="Arial"/>
      <w:b/>
      <w:bCs/>
      <w:lang w:val="en-US" w:eastAsia="en-US"/>
    </w:rPr>
  </w:style>
  <w:style w:type="character" w:styleId="FollowedHyperlink">
    <w:name w:val="FollowedHyperlink"/>
    <w:basedOn w:val="DefaultParagraphFont"/>
    <w:rsid w:val="00581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09" TargetMode="External"/><Relationship Id="rId13" Type="http://schemas.openxmlformats.org/officeDocument/2006/relationships/hyperlink" Target="http://www.pisrs.si/Pis.web/pregledPredpisa?id=ZAKO3209" TargetMode="External"/><Relationship Id="rId18" Type="http://schemas.openxmlformats.org/officeDocument/2006/relationships/hyperlink" Target="http://www.mf.gov.si/si/delovna_podrocja/igre_na_sreco/klasicne_igre_na_sreco/trajno_prirejanj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gov.si/fileadmin/Internet/Drugo/Posebna_podrocja/Igre_na_sreco/Opis/Podrobnejsi_opis_1_izdaja_Smernice_za_izvajanje_Zakona_o_preprecevanju_pranja_denarja_in_financiranja_terorizma_za_koncesionarje_in_prireditelje_iger_na_sreco.pdf" TargetMode="External"/><Relationship Id="rId17" Type="http://schemas.openxmlformats.org/officeDocument/2006/relationships/hyperlink" Target="http://www.fu.gov.si/davki_in_druge_dajatve/podrocja/davek_od_iger_na_sreco_in_koncesijska_dajate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gov.si/davki_in_druge_dajatve/podrocja/davek_od_iger_na_sreco_in_koncesijska_dajatev/" TargetMode="External"/><Relationship Id="rId20" Type="http://schemas.openxmlformats.org/officeDocument/2006/relationships/hyperlink" Target="http://www.fu.gov.si/fileadmin/Internet/Drugo/Posebna_podrocja/Igre_na_sreco/Opis/Podrobnejsi_opis_1_izdaja_Upravna_taksa_in_stroski_postopka_na_podrocju_prirejanja_iger_na_srec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srs.si/Pis.web/pregledPredpisa?id=ZAKO468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gov.si/davki_in_druge_dajatve/podrocja/davek_na_dobitke_od_iger_na_sreco/" TargetMode="External"/><Relationship Id="rId23" Type="http://schemas.openxmlformats.org/officeDocument/2006/relationships/header" Target="header2.xml"/><Relationship Id="rId10" Type="http://schemas.openxmlformats.org/officeDocument/2006/relationships/hyperlink" Target="http://www.pisrs.si/Pis.web/pregledPredpisa?id=ZAKO6792" TargetMode="External"/><Relationship Id="rId19" Type="http://schemas.openxmlformats.org/officeDocument/2006/relationships/hyperlink" Target="http://www.mf.gov.si/si/delovna_podrocja/igre_na_sreco/posebne_igre_na_sreco/" TargetMode="External"/><Relationship Id="rId4" Type="http://schemas.openxmlformats.org/officeDocument/2006/relationships/settings" Target="settings.xml"/><Relationship Id="rId9" Type="http://schemas.openxmlformats.org/officeDocument/2006/relationships/hyperlink" Target="http://www.fu.gov.si/drugo/posebna_podrocja/igre_na_sreco/" TargetMode="External"/><Relationship Id="rId14" Type="http://schemas.openxmlformats.org/officeDocument/2006/relationships/hyperlink" Target="http://www.pisrs.si/Pis.web/pregledPredpisa?id=URED365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elakt\Desktop\GFU\PREDLOGE%20DOPISOV\GF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Template>
  <TotalTime>0</TotalTime>
  <Pages>1</Pages>
  <Words>4035</Words>
  <Characters>23001</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MFRS</Company>
  <LinksUpToDate>false</LinksUpToDate>
  <CharactersWithSpaces>26983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Deželak</dc:creator>
  <cp:lastModifiedBy>Tomaž Deželak</cp:lastModifiedBy>
  <cp:revision>2</cp:revision>
  <cp:lastPrinted>2010-07-05T09:38:00Z</cp:lastPrinted>
  <dcterms:created xsi:type="dcterms:W3CDTF">2015-08-21T08:54:00Z</dcterms:created>
  <dcterms:modified xsi:type="dcterms:W3CDTF">2015-08-21T08:54:00Z</dcterms:modified>
</cp:coreProperties>
</file>