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202A77" w:rsidRDefault="00C250D5" w:rsidP="00DC6A71">
      <w:pPr>
        <w:pStyle w:val="datumtevilka"/>
        <w:rPr>
          <w:lang w:val="sl-SI"/>
        </w:rPr>
      </w:pPr>
      <w:bookmarkStart w:id="0" w:name="_GoBack"/>
      <w:bookmarkEnd w:id="0"/>
      <w:r w:rsidRPr="00202A77">
        <w:rPr>
          <w:lang w:val="sl-SI"/>
        </w:rPr>
        <w:t xml:space="preserve">Datum: </w:t>
      </w:r>
      <w:r w:rsidR="00C12A11">
        <w:rPr>
          <w:lang w:val="sl-SI"/>
        </w:rPr>
        <w:t>2</w:t>
      </w:r>
      <w:r w:rsidR="00BC42AC">
        <w:rPr>
          <w:lang w:val="sl-SI"/>
        </w:rPr>
        <w:t>6</w:t>
      </w:r>
      <w:r w:rsidR="00726337">
        <w:rPr>
          <w:lang w:val="sl-SI"/>
        </w:rPr>
        <w:t xml:space="preserve">. </w:t>
      </w:r>
      <w:r w:rsidR="0071069D">
        <w:rPr>
          <w:lang w:val="sl-SI"/>
        </w:rPr>
        <w:t>marec</w:t>
      </w:r>
      <w:r w:rsidR="00726337">
        <w:rPr>
          <w:lang w:val="sl-SI"/>
        </w:rPr>
        <w:t xml:space="preserve"> </w:t>
      </w:r>
      <w:r w:rsidR="008906BE">
        <w:rPr>
          <w:lang w:val="sl-SI"/>
        </w:rPr>
        <w:t>201</w:t>
      </w:r>
      <w:r w:rsidR="00C12A11">
        <w:rPr>
          <w:lang w:val="sl-SI"/>
        </w:rPr>
        <w:t>9</w:t>
      </w:r>
      <w:r w:rsidR="00726337">
        <w:rPr>
          <w:lang w:val="sl-SI"/>
        </w:rPr>
        <w:tab/>
      </w:r>
      <w:r w:rsidR="00726337">
        <w:rPr>
          <w:lang w:val="sl-SI"/>
        </w:rPr>
        <w:tab/>
      </w:r>
      <w:r w:rsidR="00726337">
        <w:rPr>
          <w:lang w:val="sl-SI"/>
        </w:rPr>
        <w:tab/>
      </w:r>
      <w:r w:rsidR="00726337">
        <w:rPr>
          <w:lang w:val="sl-SI"/>
        </w:rPr>
        <w:tab/>
      </w:r>
      <w:r w:rsidR="00726337">
        <w:rPr>
          <w:lang w:val="sl-SI"/>
        </w:rPr>
        <w:tab/>
      </w:r>
      <w:r w:rsidR="00726337">
        <w:rPr>
          <w:lang w:val="sl-SI"/>
        </w:rPr>
        <w:tab/>
      </w:r>
      <w:r w:rsidR="00726337" w:rsidRPr="00726337">
        <w:rPr>
          <w:b/>
          <w:lang w:val="sl-SI"/>
        </w:rPr>
        <w:t>SPOROČILO ZA JAVNOST</w:t>
      </w:r>
    </w:p>
    <w:p w:rsidR="007D75CF" w:rsidRDefault="007D75CF" w:rsidP="007D75CF">
      <w:pPr>
        <w:rPr>
          <w:lang w:val="sl-SI"/>
        </w:rPr>
      </w:pPr>
    </w:p>
    <w:p w:rsidR="000C45FB" w:rsidRDefault="000C45FB" w:rsidP="007D75CF">
      <w:pPr>
        <w:rPr>
          <w:lang w:val="sl-SI"/>
        </w:rPr>
      </w:pPr>
    </w:p>
    <w:p w:rsidR="00BC42AC" w:rsidRDefault="00F12737" w:rsidP="00031700">
      <w:pPr>
        <w:jc w:val="center"/>
        <w:rPr>
          <w:b/>
          <w:sz w:val="28"/>
          <w:szCs w:val="28"/>
          <w:lang w:val="sl-SI"/>
        </w:rPr>
      </w:pPr>
      <w:r w:rsidRPr="00BC42AC">
        <w:rPr>
          <w:b/>
          <w:sz w:val="28"/>
          <w:szCs w:val="28"/>
          <w:lang w:val="sl-SI"/>
        </w:rPr>
        <w:t xml:space="preserve">FURS ugotavlja številne zlorabe pri odkupu </w:t>
      </w:r>
    </w:p>
    <w:p w:rsidR="00031700" w:rsidRPr="00BC42AC" w:rsidRDefault="00F12737" w:rsidP="00031700">
      <w:pPr>
        <w:jc w:val="center"/>
        <w:rPr>
          <w:b/>
          <w:bCs/>
          <w:sz w:val="28"/>
          <w:szCs w:val="28"/>
          <w:lang w:val="sl-SI"/>
        </w:rPr>
      </w:pPr>
      <w:r w:rsidRPr="00BC42AC">
        <w:rPr>
          <w:b/>
          <w:sz w:val="28"/>
          <w:szCs w:val="28"/>
          <w:lang w:val="sl-SI"/>
        </w:rPr>
        <w:t>lastnih poslovnih deležev družb</w:t>
      </w:r>
    </w:p>
    <w:p w:rsidR="00031700" w:rsidRPr="00182D53" w:rsidRDefault="00031700" w:rsidP="00031700">
      <w:pPr>
        <w:pStyle w:val="Navadensplet"/>
        <w:jc w:val="both"/>
        <w:rPr>
          <w:rFonts w:ascii="Arial" w:hAnsi="Arial" w:cs="Arial"/>
          <w:b/>
          <w:color w:val="auto"/>
          <w:sz w:val="20"/>
          <w:szCs w:val="20"/>
        </w:rPr>
      </w:pPr>
    </w:p>
    <w:p w:rsidR="00BC42AC" w:rsidRDefault="00BC42AC" w:rsidP="00BC42AC">
      <w:pPr>
        <w:jc w:val="both"/>
        <w:rPr>
          <w:lang w:val="sl-SI"/>
        </w:rPr>
      </w:pPr>
      <w:r w:rsidRPr="00A91EC8">
        <w:rPr>
          <w:lang w:val="sl-SI"/>
        </w:rPr>
        <w:t xml:space="preserve">FURS </w:t>
      </w:r>
      <w:r>
        <w:rPr>
          <w:lang w:val="sl-SI"/>
        </w:rPr>
        <w:t>na podlagi analiz podatkov, ki jih obdeluje v okviru svojih pooblastil, na področju odsvojitve poslovnih</w:t>
      </w:r>
      <w:r w:rsidRPr="00A91EC8">
        <w:rPr>
          <w:lang w:val="sl-SI"/>
        </w:rPr>
        <w:t xml:space="preserve"> deležev zaznava visoko</w:t>
      </w:r>
      <w:r>
        <w:rPr>
          <w:lang w:val="sl-SI"/>
        </w:rPr>
        <w:t xml:space="preserve"> </w:t>
      </w:r>
      <w:r w:rsidRPr="00A91EC8">
        <w:rPr>
          <w:lang w:val="sl-SI"/>
        </w:rPr>
        <w:t>tveganje</w:t>
      </w:r>
      <w:r>
        <w:rPr>
          <w:lang w:val="sl-SI"/>
        </w:rPr>
        <w:t xml:space="preserve">, </w:t>
      </w:r>
      <w:r w:rsidRPr="00780B1B">
        <w:rPr>
          <w:lang w:val="sl-SI"/>
        </w:rPr>
        <w:t xml:space="preserve">zato </w:t>
      </w:r>
      <w:r>
        <w:rPr>
          <w:lang w:val="sl-SI"/>
        </w:rPr>
        <w:t>ga že dalj časa poglobljeno spremlja. Analiza namreč kaže</w:t>
      </w:r>
      <w:r>
        <w:rPr>
          <w:rFonts w:cs="Arial"/>
          <w:szCs w:val="20"/>
          <w:lang w:val="sl-SI"/>
        </w:rPr>
        <w:t xml:space="preserve"> na uporabo </w:t>
      </w:r>
      <w:r w:rsidRPr="00A91EC8">
        <w:rPr>
          <w:lang w:val="sl-SI"/>
        </w:rPr>
        <w:t>skrbno oblikovan</w:t>
      </w:r>
      <w:r>
        <w:rPr>
          <w:lang w:val="sl-SI"/>
        </w:rPr>
        <w:t xml:space="preserve">ih in svetovanih </w:t>
      </w:r>
      <w:r w:rsidRPr="00A91EC8">
        <w:rPr>
          <w:lang w:val="sl-SI"/>
        </w:rPr>
        <w:t>davčn</w:t>
      </w:r>
      <w:r>
        <w:rPr>
          <w:lang w:val="sl-SI"/>
        </w:rPr>
        <w:t>ih</w:t>
      </w:r>
      <w:r w:rsidRPr="00A91EC8">
        <w:rPr>
          <w:lang w:val="sl-SI"/>
        </w:rPr>
        <w:t xml:space="preserve"> shem, ki </w:t>
      </w:r>
      <w:r>
        <w:rPr>
          <w:lang w:val="sl-SI"/>
        </w:rPr>
        <w:t xml:space="preserve">naj bi </w:t>
      </w:r>
      <w:r w:rsidRPr="00A91EC8">
        <w:rPr>
          <w:lang w:val="sl-SI"/>
        </w:rPr>
        <w:t>zavezancem</w:t>
      </w:r>
      <w:r>
        <w:rPr>
          <w:lang w:val="sl-SI"/>
        </w:rPr>
        <w:t xml:space="preserve"> za davek </w:t>
      </w:r>
      <w:r w:rsidRPr="00A91EC8">
        <w:rPr>
          <w:lang w:val="sl-SI"/>
        </w:rPr>
        <w:t>omogoča</w:t>
      </w:r>
      <w:r>
        <w:rPr>
          <w:lang w:val="sl-SI"/>
        </w:rPr>
        <w:t>le</w:t>
      </w:r>
      <w:r w:rsidRPr="00A91EC8">
        <w:rPr>
          <w:lang w:val="sl-SI"/>
        </w:rPr>
        <w:t xml:space="preserve">, da si z </w:t>
      </w:r>
      <w:r>
        <w:rPr>
          <w:lang w:val="sl-SI"/>
        </w:rPr>
        <w:t>zlorabo</w:t>
      </w:r>
      <w:r w:rsidRPr="00A91EC8">
        <w:rPr>
          <w:lang w:val="sl-SI"/>
        </w:rPr>
        <w:t xml:space="preserve"> </w:t>
      </w:r>
      <w:r>
        <w:rPr>
          <w:lang w:val="sl-SI"/>
        </w:rPr>
        <w:t>predpisov</w:t>
      </w:r>
      <w:r w:rsidRPr="00A91EC8">
        <w:rPr>
          <w:lang w:val="sl-SI"/>
        </w:rPr>
        <w:t xml:space="preserve"> izplač</w:t>
      </w:r>
      <w:r>
        <w:rPr>
          <w:lang w:val="sl-SI"/>
        </w:rPr>
        <w:t>ajo ustvarjene poslovne dobičke</w:t>
      </w:r>
      <w:r w:rsidRPr="00B008D2">
        <w:rPr>
          <w:lang w:val="sl-SI"/>
        </w:rPr>
        <w:t xml:space="preserve"> </w:t>
      </w:r>
      <w:r w:rsidRPr="00A91EC8">
        <w:rPr>
          <w:lang w:val="sl-SI"/>
        </w:rPr>
        <w:t xml:space="preserve">na </w:t>
      </w:r>
      <w:r>
        <w:rPr>
          <w:lang w:val="sl-SI"/>
        </w:rPr>
        <w:t xml:space="preserve">davčno </w:t>
      </w:r>
      <w:r w:rsidRPr="00A91EC8">
        <w:rPr>
          <w:lang w:val="sl-SI"/>
        </w:rPr>
        <w:t>ugodnejši način</w:t>
      </w:r>
      <w:r>
        <w:rPr>
          <w:lang w:val="sl-SI"/>
        </w:rPr>
        <w:t xml:space="preserve">. </w:t>
      </w:r>
    </w:p>
    <w:p w:rsidR="00BC42AC" w:rsidRDefault="00BC42AC" w:rsidP="00BC42AC">
      <w:pPr>
        <w:jc w:val="both"/>
        <w:rPr>
          <w:rFonts w:cs="Arial"/>
          <w:szCs w:val="20"/>
          <w:lang w:val="sl-SI"/>
        </w:rPr>
      </w:pPr>
    </w:p>
    <w:p w:rsidR="00BC42AC" w:rsidRDefault="00BC42AC" w:rsidP="00BC42AC">
      <w:pPr>
        <w:jc w:val="both"/>
        <w:rPr>
          <w:lang w:val="sl-SI"/>
        </w:rPr>
      </w:pPr>
      <w:r>
        <w:rPr>
          <w:lang w:val="sl-SI"/>
        </w:rPr>
        <w:t xml:space="preserve">Zaznana davčna shema je oblikovana na način, da družbeniki sklenejo posel prodaje poslovnih deležev ali njihovih delov lastni družbi in si tako neobdavčeno izplačajo v podjetju ustvarjene poslovne dobičke preko transakcij, ki so pravno formalno izpeljane v skladu z določili </w:t>
      </w:r>
      <w:hyperlink r:id="rId7" w:history="1">
        <w:r w:rsidRPr="00A35655">
          <w:rPr>
            <w:rStyle w:val="Hiperpovezava"/>
            <w:color w:val="1F497D" w:themeColor="text2"/>
            <w:lang w:val="sl-SI"/>
          </w:rPr>
          <w:t>Zakona o gospodarskih družbah</w:t>
        </w:r>
      </w:hyperlink>
      <w:r w:rsidRPr="00A35655">
        <w:rPr>
          <w:color w:val="1F497D" w:themeColor="text2"/>
          <w:lang w:val="sl-SI"/>
        </w:rPr>
        <w:t xml:space="preserve"> </w:t>
      </w:r>
      <w:r>
        <w:rPr>
          <w:lang w:val="sl-SI"/>
        </w:rPr>
        <w:t xml:space="preserve">(ZGD-1). Vendar pa je bilo v številnih opravljenih </w:t>
      </w:r>
      <w:r w:rsidRPr="00CE67FF">
        <w:rPr>
          <w:rFonts w:cs="Arial"/>
          <w:b/>
          <w:szCs w:val="20"/>
          <w:lang w:val="sl-SI"/>
        </w:rPr>
        <w:t xml:space="preserve">nadzorih odkupa lastnih </w:t>
      </w:r>
      <w:r>
        <w:rPr>
          <w:rFonts w:cs="Arial"/>
          <w:b/>
          <w:szCs w:val="20"/>
          <w:lang w:val="sl-SI"/>
        </w:rPr>
        <w:t xml:space="preserve">poslovnih </w:t>
      </w:r>
      <w:r w:rsidRPr="00CE67FF">
        <w:rPr>
          <w:rFonts w:cs="Arial"/>
          <w:b/>
          <w:szCs w:val="20"/>
          <w:lang w:val="sl-SI"/>
        </w:rPr>
        <w:t xml:space="preserve">deležev </w:t>
      </w:r>
      <w:r>
        <w:rPr>
          <w:rFonts w:cs="Arial"/>
          <w:szCs w:val="20"/>
          <w:lang w:val="sl-SI"/>
        </w:rPr>
        <w:t>ugotovljeno, da gre</w:t>
      </w:r>
      <w:r w:rsidRPr="00CE67FF">
        <w:rPr>
          <w:rFonts w:cs="Arial"/>
          <w:b/>
          <w:szCs w:val="20"/>
          <w:lang w:val="sl-SI"/>
        </w:rPr>
        <w:t xml:space="preserve"> v večini primerov </w:t>
      </w:r>
      <w:r w:rsidRPr="00746813">
        <w:rPr>
          <w:b/>
          <w:lang w:val="sl-SI"/>
        </w:rPr>
        <w:t>za transakcije, ki nimajo ekonomske vsebine</w:t>
      </w:r>
      <w:r>
        <w:rPr>
          <w:lang w:val="sl-SI"/>
        </w:rPr>
        <w:t xml:space="preserve"> in katerih </w:t>
      </w:r>
      <w:r w:rsidRPr="00BA504A">
        <w:rPr>
          <w:b/>
          <w:lang w:val="sl-SI"/>
        </w:rPr>
        <w:t>edini namen</w:t>
      </w:r>
      <w:r>
        <w:rPr>
          <w:lang w:val="sl-SI"/>
        </w:rPr>
        <w:t xml:space="preserve"> </w:t>
      </w:r>
      <w:r w:rsidRPr="00BA504A">
        <w:rPr>
          <w:b/>
          <w:lang w:val="sl-SI"/>
        </w:rPr>
        <w:t>je doseganje neupravičene davčne ugodnosti</w:t>
      </w:r>
      <w:r>
        <w:rPr>
          <w:lang w:val="sl-SI"/>
        </w:rPr>
        <w:t xml:space="preserve">. Četrti odstavek 74. člena </w:t>
      </w:r>
      <w:hyperlink r:id="rId8" w:history="1">
        <w:r w:rsidRPr="008E7CA1">
          <w:rPr>
            <w:rStyle w:val="Hiperpovezava"/>
            <w:lang w:val="sl-SI"/>
          </w:rPr>
          <w:t>Zakona o davčnem postopku</w:t>
        </w:r>
      </w:hyperlink>
      <w:r>
        <w:rPr>
          <w:lang w:val="sl-SI"/>
        </w:rPr>
        <w:t xml:space="preserve"> (ZDavP-2) namreč določa, da se </w:t>
      </w:r>
      <w:r w:rsidRPr="00BA504A">
        <w:rPr>
          <w:lang w:val="sl-SI"/>
        </w:rPr>
        <w:t xml:space="preserve">z izogibanjem ali zlorabo drugih predpisov ni mogoče izogniti uporabi predpisov o obdavčenju, v </w:t>
      </w:r>
      <w:r>
        <w:rPr>
          <w:lang w:val="sl-SI"/>
        </w:rPr>
        <w:t xml:space="preserve">drugem odstavku </w:t>
      </w:r>
      <w:r w:rsidRPr="00BA504A">
        <w:rPr>
          <w:lang w:val="sl-SI"/>
        </w:rPr>
        <w:t>5. člen</w:t>
      </w:r>
      <w:r>
        <w:rPr>
          <w:lang w:val="sl-SI"/>
        </w:rPr>
        <w:t>a</w:t>
      </w:r>
      <w:r w:rsidRPr="00BA504A">
        <w:rPr>
          <w:lang w:val="sl-SI"/>
        </w:rPr>
        <w:t xml:space="preserve"> ZDavP-2 je določeno, da se predmet obdavčitve in okoliščine in dejstva, ki so bistveni za obdavčenje vrednotijo po svoji gospodarski (ekonomski) vsebini.</w:t>
      </w:r>
      <w:r>
        <w:rPr>
          <w:b/>
          <w:lang w:val="sl-SI"/>
        </w:rPr>
        <w:t xml:space="preserve"> </w:t>
      </w:r>
      <w:r w:rsidRPr="00BA504A">
        <w:rPr>
          <w:lang w:val="sl-SI"/>
        </w:rPr>
        <w:t>Navedeno</w:t>
      </w:r>
      <w:r>
        <w:rPr>
          <w:b/>
          <w:lang w:val="sl-SI"/>
        </w:rPr>
        <w:t xml:space="preserve"> </w:t>
      </w:r>
      <w:r>
        <w:rPr>
          <w:lang w:val="sl-SI"/>
        </w:rPr>
        <w:t>pomeni, da transakcije odkupov lastnih poslovnih deležev, ki nimajo ekonomske vsebine, predstavljajo prikrito izplačilo dobička,</w:t>
      </w:r>
      <w:r w:rsidRPr="009A08EC">
        <w:rPr>
          <w:lang w:val="sl-SI"/>
        </w:rPr>
        <w:t xml:space="preserve"> </w:t>
      </w:r>
      <w:r>
        <w:rPr>
          <w:lang w:val="sl-SI"/>
        </w:rPr>
        <w:t>ki je obdavčeno</w:t>
      </w:r>
      <w:r w:rsidRPr="00D353F2">
        <w:rPr>
          <w:lang w:val="sl-SI"/>
        </w:rPr>
        <w:t xml:space="preserve"> </w:t>
      </w:r>
      <w:r>
        <w:rPr>
          <w:lang w:val="sl-SI"/>
        </w:rPr>
        <w:t xml:space="preserve">v skladu z določbami </w:t>
      </w:r>
      <w:hyperlink r:id="rId9" w:history="1">
        <w:r w:rsidRPr="008E7CA1">
          <w:rPr>
            <w:rStyle w:val="Hiperpovezava"/>
            <w:lang w:val="sl-SI"/>
          </w:rPr>
          <w:t>Zakona o dohodnini</w:t>
        </w:r>
      </w:hyperlink>
      <w:r>
        <w:rPr>
          <w:lang w:val="sl-SI"/>
        </w:rPr>
        <w:t xml:space="preserve"> (ZDoh-2), kot dividendam podobni dohodek. </w:t>
      </w:r>
    </w:p>
    <w:p w:rsidR="00BC42AC" w:rsidRDefault="00BC42AC" w:rsidP="00BC42AC">
      <w:pPr>
        <w:jc w:val="both"/>
        <w:rPr>
          <w:lang w:val="sl-SI"/>
        </w:rPr>
      </w:pPr>
    </w:p>
    <w:p w:rsidR="00BC42AC" w:rsidRPr="00CC3B70" w:rsidRDefault="00BC42AC" w:rsidP="00BC42AC">
      <w:pPr>
        <w:jc w:val="both"/>
        <w:rPr>
          <w:lang w:val="sl-SI"/>
        </w:rPr>
      </w:pPr>
      <w:r>
        <w:rPr>
          <w:lang w:val="sl-SI"/>
        </w:rPr>
        <w:t xml:space="preserve">Primeri odkupa lastnega poslovnega deleža so različni, v nadaljevanju pa navajamo najbolj klasičen primer. Družbenik svoj poslovni delež razdeli na več delov in proda en del svoji družbi – </w:t>
      </w:r>
      <w:proofErr w:type="spellStart"/>
      <w:r>
        <w:rPr>
          <w:lang w:val="sl-SI"/>
        </w:rPr>
        <w:t>pridobiteljici</w:t>
      </w:r>
      <w:proofErr w:type="spellEnd"/>
      <w:r>
        <w:rPr>
          <w:lang w:val="sl-SI"/>
        </w:rPr>
        <w:t xml:space="preserve"> lastnega poslovnega deleža. Posel prodaje in razlogi za njeno izvedbo nimajo ekonomske vsebine in ne izkazujejo okoliščin, katere praviloma privedejo do poslovno upravičenih razlogov za sklenitev posla, ampak le-te nakazujejo na sklenitev in izvedbo posla zaradi ugodnejših davčnih posledic. Pri istem zavezancu lahko pride do večjega števila takšnih odkupov, v nekaterih primerih tudi do umika lastnih poslovnih deležev. Poleg navedene, se ugotavljajo tudi bolj kompleksne sheme, ki prav tako ne izkazujejo ekonomske vsebine posla ter seveda tudi primeri, ko je odkup lastnega deleža upravičen z ekonomsko vsebino, zaradi česar se vsak primer obravnava posebej, nepristransko in po načelu zakonitosti. </w:t>
      </w:r>
    </w:p>
    <w:p w:rsidR="00BC42AC" w:rsidRDefault="00BC42AC" w:rsidP="00BC42AC">
      <w:pPr>
        <w:jc w:val="both"/>
        <w:rPr>
          <w:lang w:val="sl-SI"/>
        </w:rPr>
      </w:pPr>
    </w:p>
    <w:p w:rsidR="00BC42AC" w:rsidRDefault="00BC42AC" w:rsidP="00BC42AC">
      <w:pPr>
        <w:jc w:val="both"/>
        <w:rPr>
          <w:rFonts w:cs="Arial"/>
          <w:iCs/>
          <w:noProof/>
          <w:szCs w:val="20"/>
          <w:lang w:val="sl-SI"/>
        </w:rPr>
      </w:pPr>
      <w:r>
        <w:rPr>
          <w:lang w:val="sl-SI"/>
        </w:rPr>
        <w:t xml:space="preserve">V zadnjem času se v nadzorih pri zavezancih, ki so uporabili opisano davčno shemo, ugotavlja, da se le-ti z namenom »saniranja« situacije in z namenom izognitve obdavčitvi izplačanega dohodka kot prikritega izplačila dobička, poslužujejo razveze pogodbe. </w:t>
      </w:r>
      <w:r w:rsidRPr="00A26AB1">
        <w:rPr>
          <w:rFonts w:cs="Arial"/>
          <w:iCs/>
          <w:noProof/>
          <w:szCs w:val="20"/>
          <w:lang w:val="sl-SI"/>
        </w:rPr>
        <w:t xml:space="preserve">Pri opredelitvi davčne obveznosti pri razvezi pogodbe o odkupu lastnega poslovnega deleža je pomembna presoja ali gre pri tem za nov pravni posel, ali pa za prenehanje prvega pravnega posla. </w:t>
      </w:r>
      <w:r w:rsidRPr="00A26AB1">
        <w:rPr>
          <w:rFonts w:cs="Arial"/>
          <w:b/>
          <w:iCs/>
          <w:noProof/>
          <w:szCs w:val="20"/>
          <w:lang w:val="sl-SI"/>
        </w:rPr>
        <w:t>Sporazumn</w:t>
      </w:r>
      <w:r>
        <w:rPr>
          <w:rFonts w:cs="Arial"/>
          <w:b/>
          <w:iCs/>
          <w:noProof/>
          <w:szCs w:val="20"/>
          <w:lang w:val="sl-SI"/>
        </w:rPr>
        <w:t>a</w:t>
      </w:r>
      <w:r w:rsidRPr="00A26AB1">
        <w:rPr>
          <w:rFonts w:cs="Arial"/>
          <w:b/>
          <w:iCs/>
          <w:noProof/>
          <w:szCs w:val="20"/>
          <w:lang w:val="sl-SI"/>
        </w:rPr>
        <w:t xml:space="preserve"> razvez</w:t>
      </w:r>
      <w:r>
        <w:rPr>
          <w:rFonts w:cs="Arial"/>
          <w:b/>
          <w:iCs/>
          <w:noProof/>
          <w:szCs w:val="20"/>
          <w:lang w:val="sl-SI"/>
        </w:rPr>
        <w:t>a</w:t>
      </w:r>
      <w:r w:rsidRPr="00A26AB1">
        <w:rPr>
          <w:rFonts w:cs="Arial"/>
          <w:b/>
          <w:iCs/>
          <w:noProof/>
          <w:szCs w:val="20"/>
          <w:lang w:val="sl-SI"/>
        </w:rPr>
        <w:t xml:space="preserve"> prvotne pogodbe</w:t>
      </w:r>
      <w:r w:rsidRPr="00A26AB1">
        <w:rPr>
          <w:rFonts w:cs="Arial"/>
          <w:iCs/>
          <w:noProof/>
          <w:szCs w:val="20"/>
          <w:lang w:val="sl-SI"/>
        </w:rPr>
        <w:t xml:space="preserve"> o odkupu lastnega poslovnega deleža </w:t>
      </w:r>
      <w:r>
        <w:rPr>
          <w:rFonts w:cs="Arial"/>
          <w:iCs/>
          <w:noProof/>
          <w:szCs w:val="20"/>
          <w:lang w:val="sl-SI"/>
        </w:rPr>
        <w:t xml:space="preserve">se </w:t>
      </w:r>
      <w:r w:rsidRPr="00A26AB1">
        <w:rPr>
          <w:rFonts w:cs="Arial"/>
          <w:iCs/>
          <w:noProof/>
          <w:szCs w:val="20"/>
          <w:lang w:val="sl-SI"/>
        </w:rPr>
        <w:t>šteje za nov pravni posel, ki pa ne more veljati za nazaj (ex tunc), temveč ima pravne učinke le za naprej</w:t>
      </w:r>
      <w:r>
        <w:rPr>
          <w:rFonts w:cs="Arial"/>
          <w:iCs/>
          <w:noProof/>
          <w:szCs w:val="20"/>
          <w:lang w:val="sl-SI"/>
        </w:rPr>
        <w:t xml:space="preserve"> (ex nunc)</w:t>
      </w:r>
      <w:r w:rsidRPr="00A26AB1">
        <w:rPr>
          <w:rFonts w:cs="Arial"/>
          <w:iCs/>
          <w:noProof/>
          <w:szCs w:val="20"/>
          <w:lang w:val="sl-SI"/>
        </w:rPr>
        <w:t xml:space="preserve">, zato tudi razveza podleže obdavčitvi. </w:t>
      </w:r>
    </w:p>
    <w:p w:rsidR="00BC42AC" w:rsidRDefault="00BC42AC" w:rsidP="00BC42AC">
      <w:pPr>
        <w:jc w:val="both"/>
        <w:rPr>
          <w:lang w:val="sl-SI"/>
        </w:rPr>
      </w:pPr>
    </w:p>
    <w:p w:rsidR="00BC42AC" w:rsidRDefault="00BC42AC" w:rsidP="00BC42AC">
      <w:pPr>
        <w:jc w:val="both"/>
        <w:rPr>
          <w:rFonts w:cs="Arial"/>
          <w:szCs w:val="20"/>
          <w:lang w:val="sl-SI"/>
        </w:rPr>
      </w:pPr>
      <w:r>
        <w:rPr>
          <w:rFonts w:cs="Arial"/>
          <w:szCs w:val="20"/>
          <w:lang w:val="sl-SI"/>
        </w:rPr>
        <w:lastRenderedPageBreak/>
        <w:t>Ob tem je pomembno izpostaviti, da imajo davčni zavezanci nedvomno pravico sklepati vse pravne posle, ki niso prepovedani in da jih pri tem lahko vodijo tudi davčni premisleki. Davčni zavezanci tudi niso zavezani poslov voditi tako, da se čim bolj poveča davčni prihodek države</w:t>
      </w:r>
      <w:r w:rsidRPr="00E75D00">
        <w:rPr>
          <w:rFonts w:cs="Arial"/>
          <w:szCs w:val="20"/>
          <w:lang w:val="sl-SI"/>
        </w:rPr>
        <w:t xml:space="preserve">. Če pa davčni zavezanci </w:t>
      </w:r>
      <w:r w:rsidRPr="00E75D00">
        <w:rPr>
          <w:rFonts w:cs="Arial"/>
          <w:b/>
          <w:szCs w:val="20"/>
          <w:lang w:val="sl-SI"/>
        </w:rPr>
        <w:t>sklepajo posle odkupov lastnih poslovnih deležev ali s tem več medsebojno povezanih poslov brez ekonomske vsebine</w:t>
      </w:r>
      <w:r>
        <w:rPr>
          <w:rFonts w:cs="Arial"/>
          <w:b/>
          <w:szCs w:val="20"/>
          <w:lang w:val="sl-SI"/>
        </w:rPr>
        <w:t xml:space="preserve"> in pri tem </w:t>
      </w:r>
      <w:r w:rsidRPr="00E75D00">
        <w:rPr>
          <w:rFonts w:cs="Arial"/>
          <w:b/>
          <w:szCs w:val="20"/>
          <w:lang w:val="sl-SI"/>
        </w:rPr>
        <w:t>zasledujejo pridobitev davčne ugodnosti,</w:t>
      </w:r>
      <w:r w:rsidRPr="00E75D00">
        <w:rPr>
          <w:rFonts w:cs="Arial"/>
          <w:szCs w:val="20"/>
          <w:lang w:val="sl-SI"/>
        </w:rPr>
        <w:t xml:space="preserve"> </w:t>
      </w:r>
      <w:r w:rsidRPr="00E75D00">
        <w:rPr>
          <w:rFonts w:cs="Arial"/>
          <w:b/>
          <w:szCs w:val="20"/>
          <w:lang w:val="sl-SI"/>
        </w:rPr>
        <w:t>ki je brez tako organiziranih poslov ne bi bilo mogoče doseči, pa je to v nasprotju z namenom davčnih predpisov.</w:t>
      </w:r>
      <w:r>
        <w:rPr>
          <w:rFonts w:cs="Arial"/>
          <w:szCs w:val="20"/>
          <w:lang w:val="sl-SI"/>
        </w:rPr>
        <w:t xml:space="preserve"> Z izogibanjem ali zlorabo drugih predpisov se tako ni mogoče izogniti uporabi predpisov o obdavčenju, zato ZDavP-2 zahteva, da se takšni posli pri obdavčitvi spregledajo, čemur pritrjuje tudi ustaljena sodna praksa.</w:t>
      </w:r>
    </w:p>
    <w:p w:rsidR="00BC42AC" w:rsidRDefault="00BC42AC" w:rsidP="00BC42AC">
      <w:pPr>
        <w:jc w:val="both"/>
        <w:rPr>
          <w:rFonts w:cs="Arial"/>
          <w:szCs w:val="20"/>
          <w:lang w:val="sl-SI"/>
        </w:rPr>
      </w:pPr>
    </w:p>
    <w:p w:rsidR="00BC42AC" w:rsidRDefault="00BC42AC" w:rsidP="00BC42AC">
      <w:pPr>
        <w:jc w:val="both"/>
        <w:rPr>
          <w:rFonts w:cs="Arial"/>
          <w:szCs w:val="20"/>
          <w:lang w:val="sl-SI"/>
        </w:rPr>
      </w:pPr>
      <w:r>
        <w:rPr>
          <w:lang w:val="sl-SI"/>
        </w:rPr>
        <w:t>V letu 2018</w:t>
      </w:r>
      <w:r>
        <w:rPr>
          <w:rFonts w:cs="Arial"/>
          <w:szCs w:val="20"/>
          <w:lang w:val="sl-SI"/>
        </w:rPr>
        <w:t xml:space="preserve"> so bile v okviru tovrstnih postopkov dodatno obračunane davčne obveznosti v višini </w:t>
      </w:r>
      <w:r>
        <w:rPr>
          <w:rFonts w:cs="Arial"/>
          <w:b/>
          <w:szCs w:val="20"/>
          <w:lang w:val="sl-SI"/>
        </w:rPr>
        <w:t>6,2</w:t>
      </w:r>
      <w:r w:rsidRPr="00DE422D">
        <w:rPr>
          <w:rFonts w:cs="Arial"/>
          <w:b/>
          <w:szCs w:val="20"/>
          <w:lang w:val="sl-SI"/>
        </w:rPr>
        <w:t xml:space="preserve"> mio €</w:t>
      </w:r>
      <w:r>
        <w:rPr>
          <w:rFonts w:cs="Arial"/>
          <w:b/>
          <w:szCs w:val="20"/>
          <w:lang w:val="sl-SI"/>
        </w:rPr>
        <w:t>, v letu 2019 do sedaj pa več kot za 1,7 mio €</w:t>
      </w:r>
      <w:r w:rsidRPr="00DE422D">
        <w:rPr>
          <w:rFonts w:cs="Arial"/>
          <w:b/>
          <w:szCs w:val="20"/>
          <w:lang w:val="sl-SI"/>
        </w:rPr>
        <w:t>.</w:t>
      </w:r>
      <w:r>
        <w:rPr>
          <w:rFonts w:cs="Arial"/>
          <w:szCs w:val="20"/>
          <w:lang w:val="sl-SI"/>
        </w:rPr>
        <w:t xml:space="preserve"> Pri tem je potrebno poudariti, da so zavezanci za davek v nadzoru v več kot 70% obravnavanih primerih izkoristili institut </w:t>
      </w:r>
      <w:proofErr w:type="spellStart"/>
      <w:r>
        <w:rPr>
          <w:rFonts w:cs="Arial"/>
          <w:szCs w:val="20"/>
          <w:lang w:val="sl-SI"/>
        </w:rPr>
        <w:t>samoprijave</w:t>
      </w:r>
      <w:proofErr w:type="spellEnd"/>
      <w:r>
        <w:rPr>
          <w:rFonts w:cs="Arial"/>
          <w:szCs w:val="20"/>
          <w:lang w:val="sl-SI"/>
        </w:rPr>
        <w:t xml:space="preserve"> ali institut 140.a člena ZDavP-2 in tako sami prijavili in plačali svojo davčno obveznost še pred začetkom davčnega nadzora ali izdajo odločbe.</w:t>
      </w:r>
    </w:p>
    <w:p w:rsidR="00BC42AC" w:rsidRDefault="00BC42AC" w:rsidP="00BC42AC">
      <w:pPr>
        <w:jc w:val="both"/>
        <w:rPr>
          <w:rFonts w:cs="Arial"/>
          <w:szCs w:val="20"/>
          <w:lang w:val="sl-SI"/>
        </w:rPr>
      </w:pPr>
    </w:p>
    <w:p w:rsidR="00BC42AC" w:rsidRDefault="00BC42AC" w:rsidP="00BC42AC">
      <w:pPr>
        <w:jc w:val="both"/>
        <w:rPr>
          <w:lang w:val="sl-SI"/>
        </w:rPr>
      </w:pPr>
      <w:r>
        <w:rPr>
          <w:rFonts w:cs="Arial"/>
          <w:szCs w:val="20"/>
          <w:lang w:val="sl-SI"/>
        </w:rPr>
        <w:t xml:space="preserve">FURS bo tudi v letu 2019 nadaljeval z aktivnostmi na področju odkupa lastnih poslovnih deležev, predvsem bo povečal izvajanje </w:t>
      </w:r>
      <w:r>
        <w:rPr>
          <w:lang w:val="sl-SI"/>
        </w:rPr>
        <w:t>davčno inšpekcijskih nadzorov ter nadzorov v kontroli.</w:t>
      </w:r>
    </w:p>
    <w:p w:rsidR="00BC42AC" w:rsidRDefault="00BC42AC" w:rsidP="00BC42AC">
      <w:pPr>
        <w:jc w:val="both"/>
        <w:rPr>
          <w:lang w:val="sl-SI"/>
        </w:rPr>
      </w:pPr>
    </w:p>
    <w:p w:rsidR="00BC42AC" w:rsidRPr="003C01B2" w:rsidRDefault="00BC42AC" w:rsidP="00BC42AC">
      <w:pPr>
        <w:jc w:val="both"/>
        <w:rPr>
          <w:rFonts w:ascii="Calibri" w:hAnsi="Calibri"/>
          <w:szCs w:val="22"/>
          <w:lang w:val="sl-SI"/>
        </w:rPr>
      </w:pPr>
      <w:r w:rsidRPr="003C01B2">
        <w:rPr>
          <w:lang w:val="sl-SI"/>
        </w:rPr>
        <w:t xml:space="preserve">Zavedati se moramo, da </w:t>
      </w:r>
      <w:r>
        <w:rPr>
          <w:lang w:val="sl-SI"/>
        </w:rPr>
        <w:t xml:space="preserve">poštena uporaba pravic, ki so priznane z zakoni ter </w:t>
      </w:r>
      <w:r w:rsidRPr="003C01B2">
        <w:rPr>
          <w:lang w:val="sl-SI"/>
        </w:rPr>
        <w:t>pravilno, pošteno in pravočasno izpolnjevanje davčnih obveznosti</w:t>
      </w:r>
      <w:r>
        <w:rPr>
          <w:lang w:val="sl-SI"/>
        </w:rPr>
        <w:t>,</w:t>
      </w:r>
      <w:r w:rsidRPr="003C01B2">
        <w:rPr>
          <w:lang w:val="sl-SI"/>
        </w:rPr>
        <w:t xml:space="preserve"> prinaša kvalitetno izvajanje javnih storitev, kot so šolstvo, zdravstvo, varnost, sociala in druge dejavnosti javnega pomena. Pošteno in pravilno plačevanje davkov je dolžnost vsakega davčnega zavezanca. </w:t>
      </w:r>
    </w:p>
    <w:p w:rsidR="00A20739" w:rsidRDefault="00A20739" w:rsidP="007D75CF">
      <w:pPr>
        <w:rPr>
          <w:lang w:val="sl-SI"/>
        </w:rPr>
      </w:pPr>
    </w:p>
    <w:p w:rsidR="00A20739" w:rsidRDefault="00A20739" w:rsidP="007D75CF">
      <w:pPr>
        <w:rPr>
          <w:lang w:val="sl-SI"/>
        </w:rPr>
      </w:pPr>
    </w:p>
    <w:p w:rsidR="007D75CF" w:rsidRPr="00202A77" w:rsidRDefault="00317E7A" w:rsidP="007D75CF">
      <w:pPr>
        <w:rPr>
          <w:lang w:val="sl-SI"/>
        </w:rPr>
      </w:pPr>
      <w:r>
        <w:rPr>
          <w:lang w:val="sl-SI"/>
        </w:rPr>
        <w:t>Lep pozdrav,</w:t>
      </w:r>
    </w:p>
    <w:p w:rsidR="001A3BA5" w:rsidRDefault="001A3BA5" w:rsidP="001A3BA5">
      <w:pPr>
        <w:pStyle w:val="podpisi"/>
        <w:tabs>
          <w:tab w:val="clear" w:pos="3402"/>
          <w:tab w:val="center" w:pos="7371"/>
        </w:tabs>
        <w:rPr>
          <w:lang w:val="sl-SI"/>
        </w:rPr>
      </w:pPr>
      <w:r>
        <w:rPr>
          <w:lang w:val="sl-SI"/>
        </w:rPr>
        <w:tab/>
      </w:r>
      <w:r w:rsidR="00317E7A">
        <w:rPr>
          <w:lang w:val="sl-SI"/>
        </w:rPr>
        <w:t>Odnosi z javnostmi</w:t>
      </w:r>
    </w:p>
    <w:p w:rsidR="001A3BA5" w:rsidRDefault="001A3BA5" w:rsidP="004F3A7C">
      <w:pPr>
        <w:pStyle w:val="podpisi"/>
        <w:tabs>
          <w:tab w:val="clear" w:pos="3402"/>
          <w:tab w:val="center" w:pos="7371"/>
        </w:tabs>
        <w:rPr>
          <w:lang w:val="sl-SI"/>
        </w:rPr>
      </w:pPr>
      <w:r>
        <w:rPr>
          <w:lang w:val="sl-SI"/>
        </w:rPr>
        <w:tab/>
      </w:r>
      <w:r w:rsidR="0031733C">
        <w:rPr>
          <w:lang w:val="sl-SI"/>
        </w:rPr>
        <w:t>Finančna uprava RS</w:t>
      </w:r>
    </w:p>
    <w:sectPr w:rsidR="001A3BA5" w:rsidSect="00783310">
      <w:headerReference w:type="default"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236" w:rsidRDefault="00021236">
      <w:r>
        <w:separator/>
      </w:r>
    </w:p>
  </w:endnote>
  <w:endnote w:type="continuationSeparator" w:id="0">
    <w:p w:rsidR="00021236" w:rsidRDefault="0002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7FE" w:rsidRDefault="001E07FE"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1B537D">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1B537D">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7FE" w:rsidRDefault="001E07FE"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1B537D">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1B537D">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236" w:rsidRDefault="00021236">
      <w:r>
        <w:separator/>
      </w:r>
    </w:p>
  </w:footnote>
  <w:footnote w:type="continuationSeparator" w:id="0">
    <w:p w:rsidR="00021236" w:rsidRDefault="000212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7FE" w:rsidRPr="00110CBD" w:rsidRDefault="001E07F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E07FE" w:rsidRPr="008F3500">
      <w:trPr>
        <w:cantSplit/>
        <w:trHeight w:hRule="exact" w:val="847"/>
      </w:trPr>
      <w:tc>
        <w:tcPr>
          <w:tcW w:w="567" w:type="dxa"/>
        </w:tcPr>
        <w:p w:rsidR="001E07FE" w:rsidRDefault="001E07FE"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1E07FE" w:rsidRPr="006D42D9" w:rsidRDefault="001E07FE" w:rsidP="006D42D9">
          <w:pPr>
            <w:rPr>
              <w:rFonts w:ascii="Republika" w:hAnsi="Republika"/>
              <w:sz w:val="60"/>
              <w:szCs w:val="60"/>
              <w:lang w:val="sl-SI"/>
            </w:rPr>
          </w:pPr>
        </w:p>
        <w:p w:rsidR="001E07FE" w:rsidRPr="006D42D9" w:rsidRDefault="001E07FE" w:rsidP="006D42D9">
          <w:pPr>
            <w:rPr>
              <w:rFonts w:ascii="Republika" w:hAnsi="Republika"/>
              <w:sz w:val="60"/>
              <w:szCs w:val="60"/>
              <w:lang w:val="sl-SI"/>
            </w:rPr>
          </w:pPr>
        </w:p>
        <w:p w:rsidR="001E07FE" w:rsidRPr="006D42D9" w:rsidRDefault="001E07FE" w:rsidP="006D42D9">
          <w:pPr>
            <w:rPr>
              <w:rFonts w:ascii="Republika" w:hAnsi="Republika"/>
              <w:sz w:val="60"/>
              <w:szCs w:val="60"/>
              <w:lang w:val="sl-SI"/>
            </w:rPr>
          </w:pPr>
        </w:p>
        <w:p w:rsidR="001E07FE" w:rsidRPr="006D42D9" w:rsidRDefault="001E07FE" w:rsidP="006D42D9">
          <w:pPr>
            <w:rPr>
              <w:rFonts w:ascii="Republika" w:hAnsi="Republika"/>
              <w:sz w:val="60"/>
              <w:szCs w:val="60"/>
              <w:lang w:val="sl-SI"/>
            </w:rPr>
          </w:pPr>
        </w:p>
        <w:p w:rsidR="001E07FE" w:rsidRPr="006D42D9" w:rsidRDefault="001E07FE" w:rsidP="006D42D9">
          <w:pPr>
            <w:rPr>
              <w:rFonts w:ascii="Republika" w:hAnsi="Republika"/>
              <w:sz w:val="60"/>
              <w:szCs w:val="60"/>
              <w:lang w:val="sl-SI"/>
            </w:rPr>
          </w:pPr>
        </w:p>
        <w:p w:rsidR="001E07FE" w:rsidRPr="006D42D9" w:rsidRDefault="001E07FE" w:rsidP="006D42D9">
          <w:pPr>
            <w:rPr>
              <w:rFonts w:ascii="Republika" w:hAnsi="Republika"/>
              <w:sz w:val="60"/>
              <w:szCs w:val="60"/>
              <w:lang w:val="sl-SI"/>
            </w:rPr>
          </w:pPr>
        </w:p>
        <w:p w:rsidR="001E07FE" w:rsidRPr="006D42D9" w:rsidRDefault="001E07FE" w:rsidP="006D42D9">
          <w:pPr>
            <w:rPr>
              <w:rFonts w:ascii="Republika" w:hAnsi="Republika"/>
              <w:sz w:val="60"/>
              <w:szCs w:val="60"/>
              <w:lang w:val="sl-SI"/>
            </w:rPr>
          </w:pPr>
        </w:p>
        <w:p w:rsidR="001E07FE" w:rsidRPr="006D42D9" w:rsidRDefault="001E07FE" w:rsidP="006D42D9">
          <w:pPr>
            <w:rPr>
              <w:rFonts w:ascii="Republika" w:hAnsi="Republika"/>
              <w:sz w:val="60"/>
              <w:szCs w:val="60"/>
              <w:lang w:val="sl-SI"/>
            </w:rPr>
          </w:pPr>
        </w:p>
        <w:p w:rsidR="001E07FE" w:rsidRPr="006D42D9" w:rsidRDefault="001E07FE" w:rsidP="006D42D9">
          <w:pPr>
            <w:rPr>
              <w:rFonts w:ascii="Republika" w:hAnsi="Republika"/>
              <w:sz w:val="60"/>
              <w:szCs w:val="60"/>
              <w:lang w:val="sl-SI"/>
            </w:rPr>
          </w:pPr>
        </w:p>
        <w:p w:rsidR="001E07FE" w:rsidRPr="006D42D9" w:rsidRDefault="001E07FE" w:rsidP="006D42D9">
          <w:pPr>
            <w:rPr>
              <w:rFonts w:ascii="Republika" w:hAnsi="Republika"/>
              <w:sz w:val="60"/>
              <w:szCs w:val="60"/>
              <w:lang w:val="sl-SI"/>
            </w:rPr>
          </w:pPr>
        </w:p>
        <w:p w:rsidR="001E07FE" w:rsidRPr="006D42D9" w:rsidRDefault="001E07FE" w:rsidP="006D42D9">
          <w:pPr>
            <w:rPr>
              <w:rFonts w:ascii="Republika" w:hAnsi="Republika"/>
              <w:sz w:val="60"/>
              <w:szCs w:val="60"/>
              <w:lang w:val="sl-SI"/>
            </w:rPr>
          </w:pPr>
        </w:p>
        <w:p w:rsidR="001E07FE" w:rsidRPr="006D42D9" w:rsidRDefault="001E07FE" w:rsidP="006D42D9">
          <w:pPr>
            <w:rPr>
              <w:rFonts w:ascii="Republika" w:hAnsi="Republika"/>
              <w:sz w:val="60"/>
              <w:szCs w:val="60"/>
              <w:lang w:val="sl-SI"/>
            </w:rPr>
          </w:pPr>
        </w:p>
        <w:p w:rsidR="001E07FE" w:rsidRPr="006D42D9" w:rsidRDefault="001E07FE" w:rsidP="006D42D9">
          <w:pPr>
            <w:rPr>
              <w:rFonts w:ascii="Republika" w:hAnsi="Republika"/>
              <w:sz w:val="60"/>
              <w:szCs w:val="60"/>
              <w:lang w:val="sl-SI"/>
            </w:rPr>
          </w:pPr>
        </w:p>
        <w:p w:rsidR="001E07FE" w:rsidRPr="006D42D9" w:rsidRDefault="001E07FE" w:rsidP="006D42D9">
          <w:pPr>
            <w:rPr>
              <w:rFonts w:ascii="Republika" w:hAnsi="Republika"/>
              <w:sz w:val="60"/>
              <w:szCs w:val="60"/>
              <w:lang w:val="sl-SI"/>
            </w:rPr>
          </w:pPr>
        </w:p>
        <w:p w:rsidR="001E07FE" w:rsidRPr="006D42D9" w:rsidRDefault="001E07FE" w:rsidP="006D42D9">
          <w:pPr>
            <w:rPr>
              <w:rFonts w:ascii="Republika" w:hAnsi="Republika"/>
              <w:sz w:val="60"/>
              <w:szCs w:val="60"/>
              <w:lang w:val="sl-SI"/>
            </w:rPr>
          </w:pPr>
        </w:p>
        <w:p w:rsidR="001E07FE" w:rsidRPr="006D42D9" w:rsidRDefault="001E07FE" w:rsidP="006D42D9">
          <w:pPr>
            <w:rPr>
              <w:rFonts w:ascii="Republika" w:hAnsi="Republika"/>
              <w:sz w:val="60"/>
              <w:szCs w:val="60"/>
              <w:lang w:val="sl-SI"/>
            </w:rPr>
          </w:pPr>
        </w:p>
      </w:tc>
    </w:tr>
  </w:tbl>
  <w:p w:rsidR="001E07FE" w:rsidRPr="008F3500" w:rsidRDefault="001E07FE"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0AC3F4EC" wp14:editId="1A97CB5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0B52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rsidR="001E07FE" w:rsidRPr="008F3500" w:rsidRDefault="001E07FE"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1E07FE" w:rsidRDefault="001E07FE"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1E07FE" w:rsidRPr="00A12D5C" w:rsidRDefault="001E07FE"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rsidR="001E07FE" w:rsidRPr="008F3500" w:rsidRDefault="001E07FE"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01 478 27 87</w:t>
    </w:r>
  </w:p>
  <w:p w:rsidR="001E07FE" w:rsidRPr="008F3500" w:rsidRDefault="001E07FE"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1E07FE" w:rsidRPr="008F3500" w:rsidRDefault="001E07FE"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rsidR="001E07FE" w:rsidRPr="008F3500" w:rsidRDefault="001E07FE"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1E07FE" w:rsidRPr="008F3500" w:rsidRDefault="001E07F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0AD208E"/>
    <w:multiLevelType w:val="hybridMultilevel"/>
    <w:tmpl w:val="29B6B2B0"/>
    <w:lvl w:ilvl="0" w:tplc="FDF8DF2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37"/>
    <w:rsid w:val="000063FF"/>
    <w:rsid w:val="0001426A"/>
    <w:rsid w:val="00017112"/>
    <w:rsid w:val="00021236"/>
    <w:rsid w:val="00023A88"/>
    <w:rsid w:val="00024008"/>
    <w:rsid w:val="00031700"/>
    <w:rsid w:val="00052202"/>
    <w:rsid w:val="0008352D"/>
    <w:rsid w:val="000A5F0D"/>
    <w:rsid w:val="000A7238"/>
    <w:rsid w:val="000B0B21"/>
    <w:rsid w:val="000C44C5"/>
    <w:rsid w:val="000C45FB"/>
    <w:rsid w:val="000E58FE"/>
    <w:rsid w:val="001059D6"/>
    <w:rsid w:val="001357B2"/>
    <w:rsid w:val="0014181D"/>
    <w:rsid w:val="001979F9"/>
    <w:rsid w:val="001A3BA5"/>
    <w:rsid w:val="001B3BBF"/>
    <w:rsid w:val="001B4538"/>
    <w:rsid w:val="001B537D"/>
    <w:rsid w:val="001C50B9"/>
    <w:rsid w:val="001E07FE"/>
    <w:rsid w:val="001F5F45"/>
    <w:rsid w:val="001F7BC0"/>
    <w:rsid w:val="00202A77"/>
    <w:rsid w:val="002212F9"/>
    <w:rsid w:val="002644E8"/>
    <w:rsid w:val="00271CE5"/>
    <w:rsid w:val="00282020"/>
    <w:rsid w:val="00282F1E"/>
    <w:rsid w:val="002A5510"/>
    <w:rsid w:val="002B47E3"/>
    <w:rsid w:val="002D38E4"/>
    <w:rsid w:val="002E4837"/>
    <w:rsid w:val="002E6FD3"/>
    <w:rsid w:val="002F336D"/>
    <w:rsid w:val="00307CF1"/>
    <w:rsid w:val="003137EB"/>
    <w:rsid w:val="0031733C"/>
    <w:rsid w:val="00317E7A"/>
    <w:rsid w:val="00330FF1"/>
    <w:rsid w:val="00345897"/>
    <w:rsid w:val="003636BF"/>
    <w:rsid w:val="00370AA7"/>
    <w:rsid w:val="00370E74"/>
    <w:rsid w:val="0037479F"/>
    <w:rsid w:val="003845B4"/>
    <w:rsid w:val="00387B1A"/>
    <w:rsid w:val="003C232C"/>
    <w:rsid w:val="003C2E64"/>
    <w:rsid w:val="003D23E4"/>
    <w:rsid w:val="003E1C74"/>
    <w:rsid w:val="003F5B59"/>
    <w:rsid w:val="00401395"/>
    <w:rsid w:val="00451CB9"/>
    <w:rsid w:val="0046602F"/>
    <w:rsid w:val="004846BD"/>
    <w:rsid w:val="004B2159"/>
    <w:rsid w:val="004E0FE8"/>
    <w:rsid w:val="004F3A7C"/>
    <w:rsid w:val="005043E0"/>
    <w:rsid w:val="00520159"/>
    <w:rsid w:val="00526246"/>
    <w:rsid w:val="00533A62"/>
    <w:rsid w:val="00565643"/>
    <w:rsid w:val="00566CB0"/>
    <w:rsid w:val="00567106"/>
    <w:rsid w:val="00567F8E"/>
    <w:rsid w:val="005800A5"/>
    <w:rsid w:val="005C525C"/>
    <w:rsid w:val="005D763A"/>
    <w:rsid w:val="005E1D3C"/>
    <w:rsid w:val="005F1A34"/>
    <w:rsid w:val="00632253"/>
    <w:rsid w:val="00642714"/>
    <w:rsid w:val="00643C4E"/>
    <w:rsid w:val="006446DA"/>
    <w:rsid w:val="006455CE"/>
    <w:rsid w:val="00684B82"/>
    <w:rsid w:val="006B4722"/>
    <w:rsid w:val="006D42D9"/>
    <w:rsid w:val="006E142E"/>
    <w:rsid w:val="00700920"/>
    <w:rsid w:val="0071069D"/>
    <w:rsid w:val="007138A0"/>
    <w:rsid w:val="00713B04"/>
    <w:rsid w:val="00715A8D"/>
    <w:rsid w:val="00715F8B"/>
    <w:rsid w:val="00726337"/>
    <w:rsid w:val="00726463"/>
    <w:rsid w:val="00726DCE"/>
    <w:rsid w:val="00733017"/>
    <w:rsid w:val="00735A6E"/>
    <w:rsid w:val="00751D38"/>
    <w:rsid w:val="00752CDF"/>
    <w:rsid w:val="007755F4"/>
    <w:rsid w:val="00783310"/>
    <w:rsid w:val="00790824"/>
    <w:rsid w:val="007A4A6D"/>
    <w:rsid w:val="007A58A6"/>
    <w:rsid w:val="007B440C"/>
    <w:rsid w:val="007D1BCF"/>
    <w:rsid w:val="007D3E1E"/>
    <w:rsid w:val="007D503A"/>
    <w:rsid w:val="007D75CF"/>
    <w:rsid w:val="007E6DC5"/>
    <w:rsid w:val="008039A6"/>
    <w:rsid w:val="00870F7A"/>
    <w:rsid w:val="0088043C"/>
    <w:rsid w:val="008906BE"/>
    <w:rsid w:val="008906C9"/>
    <w:rsid w:val="008C5738"/>
    <w:rsid w:val="008D04F0"/>
    <w:rsid w:val="008E45FC"/>
    <w:rsid w:val="008F3500"/>
    <w:rsid w:val="009001A0"/>
    <w:rsid w:val="0091262E"/>
    <w:rsid w:val="00924E3C"/>
    <w:rsid w:val="009345E9"/>
    <w:rsid w:val="00936FBB"/>
    <w:rsid w:val="009612BB"/>
    <w:rsid w:val="009827F3"/>
    <w:rsid w:val="00994AF7"/>
    <w:rsid w:val="009A3E60"/>
    <w:rsid w:val="009C214A"/>
    <w:rsid w:val="009E2A21"/>
    <w:rsid w:val="00A048EC"/>
    <w:rsid w:val="00A125C5"/>
    <w:rsid w:val="00A12D5C"/>
    <w:rsid w:val="00A20739"/>
    <w:rsid w:val="00A35838"/>
    <w:rsid w:val="00A5039D"/>
    <w:rsid w:val="00A65EE7"/>
    <w:rsid w:val="00A70133"/>
    <w:rsid w:val="00AA694A"/>
    <w:rsid w:val="00AB70BC"/>
    <w:rsid w:val="00AC5C16"/>
    <w:rsid w:val="00AD395C"/>
    <w:rsid w:val="00AF4947"/>
    <w:rsid w:val="00B17141"/>
    <w:rsid w:val="00B31575"/>
    <w:rsid w:val="00B33E93"/>
    <w:rsid w:val="00B346C9"/>
    <w:rsid w:val="00B3506D"/>
    <w:rsid w:val="00B83B21"/>
    <w:rsid w:val="00B8547D"/>
    <w:rsid w:val="00BA30C7"/>
    <w:rsid w:val="00BC42AC"/>
    <w:rsid w:val="00BD15EA"/>
    <w:rsid w:val="00BF1C23"/>
    <w:rsid w:val="00C12A11"/>
    <w:rsid w:val="00C250D5"/>
    <w:rsid w:val="00C30D51"/>
    <w:rsid w:val="00C47F8D"/>
    <w:rsid w:val="00C52FAB"/>
    <w:rsid w:val="00C53734"/>
    <w:rsid w:val="00C81391"/>
    <w:rsid w:val="00C86315"/>
    <w:rsid w:val="00C92898"/>
    <w:rsid w:val="00CA6E32"/>
    <w:rsid w:val="00CC245D"/>
    <w:rsid w:val="00CC4838"/>
    <w:rsid w:val="00CE046E"/>
    <w:rsid w:val="00CE7514"/>
    <w:rsid w:val="00D03CCF"/>
    <w:rsid w:val="00D163E5"/>
    <w:rsid w:val="00D248DE"/>
    <w:rsid w:val="00D312D1"/>
    <w:rsid w:val="00D477D1"/>
    <w:rsid w:val="00D8542D"/>
    <w:rsid w:val="00D966FC"/>
    <w:rsid w:val="00D9747E"/>
    <w:rsid w:val="00DC2B08"/>
    <w:rsid w:val="00DC6A71"/>
    <w:rsid w:val="00DD4111"/>
    <w:rsid w:val="00DD67D5"/>
    <w:rsid w:val="00DE5B44"/>
    <w:rsid w:val="00DE5B46"/>
    <w:rsid w:val="00E0357D"/>
    <w:rsid w:val="00E24EC2"/>
    <w:rsid w:val="00E7404E"/>
    <w:rsid w:val="00E87E8C"/>
    <w:rsid w:val="00EC3A94"/>
    <w:rsid w:val="00ED7E82"/>
    <w:rsid w:val="00EE1CAB"/>
    <w:rsid w:val="00EF3368"/>
    <w:rsid w:val="00F01391"/>
    <w:rsid w:val="00F104A5"/>
    <w:rsid w:val="00F12737"/>
    <w:rsid w:val="00F240BB"/>
    <w:rsid w:val="00F46724"/>
    <w:rsid w:val="00F57FED"/>
    <w:rsid w:val="00F70184"/>
    <w:rsid w:val="00F8547F"/>
    <w:rsid w:val="00F907E8"/>
    <w:rsid w:val="00FB5D8F"/>
    <w:rsid w:val="00FE7FD7"/>
    <w:rsid w:val="00FF2DF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23CA0926-D1FC-4602-9489-577F92DD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031700"/>
    <w:pPr>
      <w:spacing w:line="240" w:lineRule="auto"/>
    </w:pPr>
    <w:rPr>
      <w:rFonts w:ascii="Verdana" w:hAnsi="Verdana"/>
      <w:color w:val="323232"/>
      <w:sz w:val="17"/>
      <w:szCs w:val="17"/>
      <w:lang w:val="sl-SI" w:eastAsia="sl-SI"/>
    </w:rPr>
  </w:style>
  <w:style w:type="paragraph" w:styleId="Golobesedilo">
    <w:name w:val="Plain Text"/>
    <w:basedOn w:val="Navaden"/>
    <w:link w:val="GolobesediloZnak"/>
    <w:uiPriority w:val="99"/>
    <w:unhideWhenUsed/>
    <w:rsid w:val="00031700"/>
    <w:pPr>
      <w:spacing w:line="240" w:lineRule="auto"/>
    </w:pPr>
    <w:rPr>
      <w:rFonts w:ascii="Consolas" w:eastAsia="Calibri" w:hAnsi="Consolas"/>
      <w:sz w:val="21"/>
      <w:szCs w:val="21"/>
      <w:lang w:val="x-none"/>
    </w:rPr>
  </w:style>
  <w:style w:type="character" w:customStyle="1" w:styleId="GolobesediloZnak">
    <w:name w:val="Golo besedilo Znak"/>
    <w:basedOn w:val="Privzetapisavaodstavka"/>
    <w:link w:val="Golobesedilo"/>
    <w:uiPriority w:val="99"/>
    <w:rsid w:val="00031700"/>
    <w:rPr>
      <w:rFonts w:ascii="Consolas" w:eastAsia="Calibri" w:hAnsi="Consolas"/>
      <w:sz w:val="21"/>
      <w:szCs w:val="21"/>
      <w:lang w:val="x-none" w:eastAsia="en-US"/>
    </w:rPr>
  </w:style>
  <w:style w:type="paragraph" w:styleId="Besedilooblaka">
    <w:name w:val="Balloon Text"/>
    <w:basedOn w:val="Navaden"/>
    <w:link w:val="BesedilooblakaZnak"/>
    <w:rsid w:val="00CC245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C245D"/>
    <w:rPr>
      <w:rFonts w:ascii="Tahoma" w:hAnsi="Tahoma" w:cs="Tahoma"/>
      <w:sz w:val="16"/>
      <w:szCs w:val="16"/>
      <w:lang w:val="en-US" w:eastAsia="en-US"/>
    </w:rPr>
  </w:style>
  <w:style w:type="character" w:styleId="SledenaHiperpovezava">
    <w:name w:val="FollowedHyperlink"/>
    <w:basedOn w:val="Privzetapisavaodstavka"/>
    <w:rsid w:val="00F104A5"/>
    <w:rPr>
      <w:color w:val="800080" w:themeColor="followedHyperlink"/>
      <w:u w:val="single"/>
    </w:rPr>
  </w:style>
  <w:style w:type="character" w:styleId="Intenzivenpoudarek">
    <w:name w:val="Intense Emphasis"/>
    <w:basedOn w:val="Privzetapisavaodstavka"/>
    <w:uiPriority w:val="21"/>
    <w:qFormat/>
    <w:rsid w:val="007A58A6"/>
    <w:rPr>
      <w:b/>
      <w:bCs/>
      <w:i/>
      <w:iCs/>
      <w:color w:val="4F81BD"/>
    </w:rPr>
  </w:style>
  <w:style w:type="paragraph" w:styleId="Odstavekseznama">
    <w:name w:val="List Paragraph"/>
    <w:basedOn w:val="Navaden"/>
    <w:uiPriority w:val="34"/>
    <w:qFormat/>
    <w:rsid w:val="00715A8D"/>
    <w:pPr>
      <w:spacing w:line="240" w:lineRule="auto"/>
      <w:ind w:left="720"/>
      <w:contextualSpacing/>
    </w:pPr>
    <w:rPr>
      <w:rFonts w:ascii="Times New Roman" w:eastAsiaTheme="minorHAnsi" w:hAnsi="Times New Roman"/>
      <w:sz w:val="24"/>
      <w:lang w:val="sl-SI" w:eastAsia="sl-SI"/>
    </w:rPr>
  </w:style>
  <w:style w:type="character" w:styleId="Krepko">
    <w:name w:val="Strong"/>
    <w:basedOn w:val="Privzetapisavaodstavka"/>
    <w:uiPriority w:val="22"/>
    <w:qFormat/>
    <w:rsid w:val="001B3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1659">
      <w:bodyDiv w:val="1"/>
      <w:marLeft w:val="0"/>
      <w:marRight w:val="0"/>
      <w:marTop w:val="0"/>
      <w:marBottom w:val="0"/>
      <w:divBdr>
        <w:top w:val="none" w:sz="0" w:space="0" w:color="auto"/>
        <w:left w:val="none" w:sz="0" w:space="0" w:color="auto"/>
        <w:bottom w:val="none" w:sz="0" w:space="0" w:color="auto"/>
        <w:right w:val="none" w:sz="0" w:space="0" w:color="auto"/>
      </w:divBdr>
    </w:div>
    <w:div w:id="136653912">
      <w:bodyDiv w:val="1"/>
      <w:marLeft w:val="0"/>
      <w:marRight w:val="0"/>
      <w:marTop w:val="0"/>
      <w:marBottom w:val="0"/>
      <w:divBdr>
        <w:top w:val="none" w:sz="0" w:space="0" w:color="auto"/>
        <w:left w:val="none" w:sz="0" w:space="0" w:color="auto"/>
        <w:bottom w:val="none" w:sz="0" w:space="0" w:color="auto"/>
        <w:right w:val="none" w:sz="0" w:space="0" w:color="auto"/>
      </w:divBdr>
    </w:div>
    <w:div w:id="279185231">
      <w:bodyDiv w:val="1"/>
      <w:marLeft w:val="0"/>
      <w:marRight w:val="0"/>
      <w:marTop w:val="0"/>
      <w:marBottom w:val="0"/>
      <w:divBdr>
        <w:top w:val="none" w:sz="0" w:space="0" w:color="auto"/>
        <w:left w:val="none" w:sz="0" w:space="0" w:color="auto"/>
        <w:bottom w:val="none" w:sz="0" w:space="0" w:color="auto"/>
        <w:right w:val="none" w:sz="0" w:space="0" w:color="auto"/>
      </w:divBdr>
    </w:div>
    <w:div w:id="288048366">
      <w:bodyDiv w:val="1"/>
      <w:marLeft w:val="0"/>
      <w:marRight w:val="0"/>
      <w:marTop w:val="0"/>
      <w:marBottom w:val="0"/>
      <w:divBdr>
        <w:top w:val="none" w:sz="0" w:space="0" w:color="auto"/>
        <w:left w:val="none" w:sz="0" w:space="0" w:color="auto"/>
        <w:bottom w:val="none" w:sz="0" w:space="0" w:color="auto"/>
        <w:right w:val="none" w:sz="0" w:space="0" w:color="auto"/>
      </w:divBdr>
    </w:div>
    <w:div w:id="295262335">
      <w:bodyDiv w:val="1"/>
      <w:marLeft w:val="0"/>
      <w:marRight w:val="0"/>
      <w:marTop w:val="0"/>
      <w:marBottom w:val="0"/>
      <w:divBdr>
        <w:top w:val="none" w:sz="0" w:space="0" w:color="auto"/>
        <w:left w:val="none" w:sz="0" w:space="0" w:color="auto"/>
        <w:bottom w:val="none" w:sz="0" w:space="0" w:color="auto"/>
        <w:right w:val="none" w:sz="0" w:space="0" w:color="auto"/>
      </w:divBdr>
    </w:div>
    <w:div w:id="386104837">
      <w:bodyDiv w:val="1"/>
      <w:marLeft w:val="0"/>
      <w:marRight w:val="0"/>
      <w:marTop w:val="0"/>
      <w:marBottom w:val="0"/>
      <w:divBdr>
        <w:top w:val="none" w:sz="0" w:space="0" w:color="auto"/>
        <w:left w:val="none" w:sz="0" w:space="0" w:color="auto"/>
        <w:bottom w:val="none" w:sz="0" w:space="0" w:color="auto"/>
        <w:right w:val="none" w:sz="0" w:space="0" w:color="auto"/>
      </w:divBdr>
    </w:div>
    <w:div w:id="447168436">
      <w:bodyDiv w:val="1"/>
      <w:marLeft w:val="0"/>
      <w:marRight w:val="0"/>
      <w:marTop w:val="0"/>
      <w:marBottom w:val="0"/>
      <w:divBdr>
        <w:top w:val="none" w:sz="0" w:space="0" w:color="auto"/>
        <w:left w:val="none" w:sz="0" w:space="0" w:color="auto"/>
        <w:bottom w:val="none" w:sz="0" w:space="0" w:color="auto"/>
        <w:right w:val="none" w:sz="0" w:space="0" w:color="auto"/>
      </w:divBdr>
    </w:div>
    <w:div w:id="490830408">
      <w:bodyDiv w:val="1"/>
      <w:marLeft w:val="0"/>
      <w:marRight w:val="0"/>
      <w:marTop w:val="0"/>
      <w:marBottom w:val="0"/>
      <w:divBdr>
        <w:top w:val="none" w:sz="0" w:space="0" w:color="auto"/>
        <w:left w:val="none" w:sz="0" w:space="0" w:color="auto"/>
        <w:bottom w:val="none" w:sz="0" w:space="0" w:color="auto"/>
        <w:right w:val="none" w:sz="0" w:space="0" w:color="auto"/>
      </w:divBdr>
    </w:div>
    <w:div w:id="517231083">
      <w:bodyDiv w:val="1"/>
      <w:marLeft w:val="0"/>
      <w:marRight w:val="0"/>
      <w:marTop w:val="0"/>
      <w:marBottom w:val="0"/>
      <w:divBdr>
        <w:top w:val="none" w:sz="0" w:space="0" w:color="auto"/>
        <w:left w:val="none" w:sz="0" w:space="0" w:color="auto"/>
        <w:bottom w:val="none" w:sz="0" w:space="0" w:color="auto"/>
        <w:right w:val="none" w:sz="0" w:space="0" w:color="auto"/>
      </w:divBdr>
    </w:div>
    <w:div w:id="682240766">
      <w:bodyDiv w:val="1"/>
      <w:marLeft w:val="0"/>
      <w:marRight w:val="0"/>
      <w:marTop w:val="0"/>
      <w:marBottom w:val="0"/>
      <w:divBdr>
        <w:top w:val="none" w:sz="0" w:space="0" w:color="auto"/>
        <w:left w:val="none" w:sz="0" w:space="0" w:color="auto"/>
        <w:bottom w:val="none" w:sz="0" w:space="0" w:color="auto"/>
        <w:right w:val="none" w:sz="0" w:space="0" w:color="auto"/>
      </w:divBdr>
    </w:div>
    <w:div w:id="775367984">
      <w:bodyDiv w:val="1"/>
      <w:marLeft w:val="0"/>
      <w:marRight w:val="0"/>
      <w:marTop w:val="0"/>
      <w:marBottom w:val="0"/>
      <w:divBdr>
        <w:top w:val="none" w:sz="0" w:space="0" w:color="auto"/>
        <w:left w:val="none" w:sz="0" w:space="0" w:color="auto"/>
        <w:bottom w:val="none" w:sz="0" w:space="0" w:color="auto"/>
        <w:right w:val="none" w:sz="0" w:space="0" w:color="auto"/>
      </w:divBdr>
    </w:div>
    <w:div w:id="786970704">
      <w:bodyDiv w:val="1"/>
      <w:marLeft w:val="0"/>
      <w:marRight w:val="0"/>
      <w:marTop w:val="0"/>
      <w:marBottom w:val="0"/>
      <w:divBdr>
        <w:top w:val="none" w:sz="0" w:space="0" w:color="auto"/>
        <w:left w:val="none" w:sz="0" w:space="0" w:color="auto"/>
        <w:bottom w:val="none" w:sz="0" w:space="0" w:color="auto"/>
        <w:right w:val="none" w:sz="0" w:space="0" w:color="auto"/>
      </w:divBdr>
    </w:div>
    <w:div w:id="902790822">
      <w:bodyDiv w:val="1"/>
      <w:marLeft w:val="0"/>
      <w:marRight w:val="0"/>
      <w:marTop w:val="0"/>
      <w:marBottom w:val="0"/>
      <w:divBdr>
        <w:top w:val="none" w:sz="0" w:space="0" w:color="auto"/>
        <w:left w:val="none" w:sz="0" w:space="0" w:color="auto"/>
        <w:bottom w:val="none" w:sz="0" w:space="0" w:color="auto"/>
        <w:right w:val="none" w:sz="0" w:space="0" w:color="auto"/>
      </w:divBdr>
    </w:div>
    <w:div w:id="923417565">
      <w:bodyDiv w:val="1"/>
      <w:marLeft w:val="0"/>
      <w:marRight w:val="0"/>
      <w:marTop w:val="0"/>
      <w:marBottom w:val="0"/>
      <w:divBdr>
        <w:top w:val="none" w:sz="0" w:space="0" w:color="auto"/>
        <w:left w:val="none" w:sz="0" w:space="0" w:color="auto"/>
        <w:bottom w:val="none" w:sz="0" w:space="0" w:color="auto"/>
        <w:right w:val="none" w:sz="0" w:space="0" w:color="auto"/>
      </w:divBdr>
    </w:div>
    <w:div w:id="1079985137">
      <w:bodyDiv w:val="1"/>
      <w:marLeft w:val="0"/>
      <w:marRight w:val="0"/>
      <w:marTop w:val="0"/>
      <w:marBottom w:val="0"/>
      <w:divBdr>
        <w:top w:val="none" w:sz="0" w:space="0" w:color="auto"/>
        <w:left w:val="none" w:sz="0" w:space="0" w:color="auto"/>
        <w:bottom w:val="none" w:sz="0" w:space="0" w:color="auto"/>
        <w:right w:val="none" w:sz="0" w:space="0" w:color="auto"/>
      </w:divBdr>
    </w:div>
    <w:div w:id="1126772034">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00307633">
      <w:bodyDiv w:val="1"/>
      <w:marLeft w:val="0"/>
      <w:marRight w:val="0"/>
      <w:marTop w:val="0"/>
      <w:marBottom w:val="0"/>
      <w:divBdr>
        <w:top w:val="none" w:sz="0" w:space="0" w:color="auto"/>
        <w:left w:val="none" w:sz="0" w:space="0" w:color="auto"/>
        <w:bottom w:val="none" w:sz="0" w:space="0" w:color="auto"/>
        <w:right w:val="none" w:sz="0" w:space="0" w:color="auto"/>
      </w:divBdr>
    </w:div>
    <w:div w:id="1338146225">
      <w:bodyDiv w:val="1"/>
      <w:marLeft w:val="0"/>
      <w:marRight w:val="0"/>
      <w:marTop w:val="0"/>
      <w:marBottom w:val="0"/>
      <w:divBdr>
        <w:top w:val="none" w:sz="0" w:space="0" w:color="auto"/>
        <w:left w:val="none" w:sz="0" w:space="0" w:color="auto"/>
        <w:bottom w:val="none" w:sz="0" w:space="0" w:color="auto"/>
        <w:right w:val="none" w:sz="0" w:space="0" w:color="auto"/>
      </w:divBdr>
    </w:div>
    <w:div w:id="1391272124">
      <w:bodyDiv w:val="1"/>
      <w:marLeft w:val="0"/>
      <w:marRight w:val="0"/>
      <w:marTop w:val="0"/>
      <w:marBottom w:val="0"/>
      <w:divBdr>
        <w:top w:val="none" w:sz="0" w:space="0" w:color="auto"/>
        <w:left w:val="none" w:sz="0" w:space="0" w:color="auto"/>
        <w:bottom w:val="none" w:sz="0" w:space="0" w:color="auto"/>
        <w:right w:val="none" w:sz="0" w:space="0" w:color="auto"/>
      </w:divBdr>
    </w:div>
    <w:div w:id="1410695081">
      <w:bodyDiv w:val="1"/>
      <w:marLeft w:val="0"/>
      <w:marRight w:val="0"/>
      <w:marTop w:val="0"/>
      <w:marBottom w:val="0"/>
      <w:divBdr>
        <w:top w:val="none" w:sz="0" w:space="0" w:color="auto"/>
        <w:left w:val="none" w:sz="0" w:space="0" w:color="auto"/>
        <w:bottom w:val="none" w:sz="0" w:space="0" w:color="auto"/>
        <w:right w:val="none" w:sz="0" w:space="0" w:color="auto"/>
      </w:divBdr>
    </w:div>
    <w:div w:id="1413821497">
      <w:bodyDiv w:val="1"/>
      <w:marLeft w:val="0"/>
      <w:marRight w:val="0"/>
      <w:marTop w:val="0"/>
      <w:marBottom w:val="0"/>
      <w:divBdr>
        <w:top w:val="none" w:sz="0" w:space="0" w:color="auto"/>
        <w:left w:val="none" w:sz="0" w:space="0" w:color="auto"/>
        <w:bottom w:val="none" w:sz="0" w:space="0" w:color="auto"/>
        <w:right w:val="none" w:sz="0" w:space="0" w:color="auto"/>
      </w:divBdr>
    </w:div>
    <w:div w:id="1498770913">
      <w:bodyDiv w:val="1"/>
      <w:marLeft w:val="0"/>
      <w:marRight w:val="0"/>
      <w:marTop w:val="0"/>
      <w:marBottom w:val="0"/>
      <w:divBdr>
        <w:top w:val="none" w:sz="0" w:space="0" w:color="auto"/>
        <w:left w:val="none" w:sz="0" w:space="0" w:color="auto"/>
        <w:bottom w:val="none" w:sz="0" w:space="0" w:color="auto"/>
        <w:right w:val="none" w:sz="0" w:space="0" w:color="auto"/>
      </w:divBdr>
    </w:div>
    <w:div w:id="1572349916">
      <w:bodyDiv w:val="1"/>
      <w:marLeft w:val="0"/>
      <w:marRight w:val="0"/>
      <w:marTop w:val="0"/>
      <w:marBottom w:val="0"/>
      <w:divBdr>
        <w:top w:val="none" w:sz="0" w:space="0" w:color="auto"/>
        <w:left w:val="none" w:sz="0" w:space="0" w:color="auto"/>
        <w:bottom w:val="none" w:sz="0" w:space="0" w:color="auto"/>
        <w:right w:val="none" w:sz="0" w:space="0" w:color="auto"/>
      </w:divBdr>
    </w:div>
    <w:div w:id="1590970510">
      <w:bodyDiv w:val="1"/>
      <w:marLeft w:val="0"/>
      <w:marRight w:val="0"/>
      <w:marTop w:val="0"/>
      <w:marBottom w:val="0"/>
      <w:divBdr>
        <w:top w:val="none" w:sz="0" w:space="0" w:color="auto"/>
        <w:left w:val="none" w:sz="0" w:space="0" w:color="auto"/>
        <w:bottom w:val="none" w:sz="0" w:space="0" w:color="auto"/>
        <w:right w:val="none" w:sz="0" w:space="0" w:color="auto"/>
      </w:divBdr>
    </w:div>
    <w:div w:id="1659502735">
      <w:bodyDiv w:val="1"/>
      <w:marLeft w:val="0"/>
      <w:marRight w:val="0"/>
      <w:marTop w:val="0"/>
      <w:marBottom w:val="0"/>
      <w:divBdr>
        <w:top w:val="none" w:sz="0" w:space="0" w:color="auto"/>
        <w:left w:val="none" w:sz="0" w:space="0" w:color="auto"/>
        <w:bottom w:val="none" w:sz="0" w:space="0" w:color="auto"/>
        <w:right w:val="none" w:sz="0" w:space="0" w:color="auto"/>
      </w:divBdr>
    </w:div>
    <w:div w:id="1808205081">
      <w:bodyDiv w:val="1"/>
      <w:marLeft w:val="0"/>
      <w:marRight w:val="0"/>
      <w:marTop w:val="0"/>
      <w:marBottom w:val="0"/>
      <w:divBdr>
        <w:top w:val="none" w:sz="0" w:space="0" w:color="auto"/>
        <w:left w:val="none" w:sz="0" w:space="0" w:color="auto"/>
        <w:bottom w:val="none" w:sz="0" w:space="0" w:color="auto"/>
        <w:right w:val="none" w:sz="0" w:space="0" w:color="auto"/>
      </w:divBdr>
    </w:div>
    <w:div w:id="1843658778">
      <w:bodyDiv w:val="1"/>
      <w:marLeft w:val="0"/>
      <w:marRight w:val="0"/>
      <w:marTop w:val="0"/>
      <w:marBottom w:val="0"/>
      <w:divBdr>
        <w:top w:val="none" w:sz="0" w:space="0" w:color="auto"/>
        <w:left w:val="none" w:sz="0" w:space="0" w:color="auto"/>
        <w:bottom w:val="none" w:sz="0" w:space="0" w:color="auto"/>
        <w:right w:val="none" w:sz="0" w:space="0" w:color="auto"/>
      </w:divBdr>
    </w:div>
    <w:div w:id="1941715105">
      <w:bodyDiv w:val="1"/>
      <w:marLeft w:val="0"/>
      <w:marRight w:val="0"/>
      <w:marTop w:val="0"/>
      <w:marBottom w:val="0"/>
      <w:divBdr>
        <w:top w:val="none" w:sz="0" w:space="0" w:color="auto"/>
        <w:left w:val="none" w:sz="0" w:space="0" w:color="auto"/>
        <w:bottom w:val="none" w:sz="0" w:space="0" w:color="auto"/>
        <w:right w:val="none" w:sz="0" w:space="0" w:color="auto"/>
      </w:divBdr>
    </w:div>
    <w:div w:id="2092314472">
      <w:bodyDiv w:val="1"/>
      <w:marLeft w:val="0"/>
      <w:marRight w:val="0"/>
      <w:marTop w:val="0"/>
      <w:marBottom w:val="0"/>
      <w:divBdr>
        <w:top w:val="none" w:sz="0" w:space="0" w:color="auto"/>
        <w:left w:val="none" w:sz="0" w:space="0" w:color="auto"/>
        <w:bottom w:val="none" w:sz="0" w:space="0" w:color="auto"/>
        <w:right w:val="none" w:sz="0" w:space="0" w:color="auto"/>
      </w:divBdr>
    </w:div>
    <w:div w:id="21027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isrs.si/Pis.web/pregledPredpisa?id=ZAKO429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srs.si/Pis.web/pregledPredpisa?id=ZAKO469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gusS\Desktop\SLB_FURS%20SOJ.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SLB_FURS SOJ</Template>
  <TotalTime>0</TotalTime>
  <Pages>2</Pages>
  <Words>788</Words>
  <Characters>4496</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Generalni carinski urad RS</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Sabina Langus-Boc</dc:creator>
  <cp:lastModifiedBy>Marjan Maček</cp:lastModifiedBy>
  <cp:revision>2</cp:revision>
  <cp:lastPrinted>2018-03-30T10:10:00Z</cp:lastPrinted>
  <dcterms:created xsi:type="dcterms:W3CDTF">2020-11-04T09:18:00Z</dcterms:created>
  <dcterms:modified xsi:type="dcterms:W3CDTF">2020-11-04T09:18:00Z</dcterms:modified>
</cp:coreProperties>
</file>