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E1E" w:rsidRDefault="00887E1E" w:rsidP="000C0F7F">
      <w:pPr>
        <w:pStyle w:val="datumtevilka"/>
        <w:spacing w:line="260" w:lineRule="exact"/>
        <w:jc w:val="both"/>
      </w:pPr>
    </w:p>
    <w:p w:rsidR="00887E1E" w:rsidRDefault="00887E1E" w:rsidP="000C0F7F">
      <w:pPr>
        <w:pStyle w:val="datumtevilka"/>
        <w:spacing w:line="260" w:lineRule="exact"/>
        <w:jc w:val="both"/>
      </w:pPr>
    </w:p>
    <w:p w:rsidR="00F825FF" w:rsidRDefault="00F825FF" w:rsidP="000C0F7F">
      <w:pPr>
        <w:pStyle w:val="datumtevilka"/>
        <w:spacing w:line="260" w:lineRule="exact"/>
        <w:jc w:val="both"/>
      </w:pPr>
    </w:p>
    <w:p w:rsidR="00F825FF" w:rsidRDefault="00F825FF" w:rsidP="000C0F7F">
      <w:pPr>
        <w:pStyle w:val="datumtevilka"/>
        <w:spacing w:line="260" w:lineRule="exact"/>
        <w:jc w:val="both"/>
      </w:pPr>
    </w:p>
    <w:p w:rsidR="00F825FF" w:rsidRDefault="00F825FF" w:rsidP="000C0F7F">
      <w:pPr>
        <w:pStyle w:val="datumtevilka"/>
        <w:spacing w:line="260" w:lineRule="exact"/>
        <w:jc w:val="both"/>
      </w:pPr>
    </w:p>
    <w:p w:rsidR="00F825FF" w:rsidRDefault="00F825FF" w:rsidP="000C0F7F">
      <w:pPr>
        <w:pStyle w:val="datumtevilka"/>
        <w:spacing w:line="260" w:lineRule="exact"/>
        <w:jc w:val="both"/>
      </w:pPr>
      <w:bookmarkStart w:id="0" w:name="_GoBack"/>
    </w:p>
    <w:bookmarkEnd w:id="0"/>
    <w:p w:rsidR="00887E1E" w:rsidRDefault="00887E1E" w:rsidP="000C0F7F">
      <w:pPr>
        <w:pStyle w:val="datumtevilka"/>
        <w:spacing w:line="260" w:lineRule="exact"/>
        <w:jc w:val="both"/>
      </w:pPr>
    </w:p>
    <w:p w:rsidR="00887E1E" w:rsidRDefault="00887E1E" w:rsidP="000C0F7F">
      <w:pPr>
        <w:pStyle w:val="datumtevilka"/>
        <w:spacing w:line="260" w:lineRule="exact"/>
        <w:jc w:val="both"/>
      </w:pPr>
    </w:p>
    <w:p w:rsidR="00D51C99" w:rsidRDefault="00D51C99" w:rsidP="000C0F7F">
      <w:pPr>
        <w:pStyle w:val="datumtevilka"/>
        <w:spacing w:line="260" w:lineRule="exact"/>
        <w:jc w:val="both"/>
      </w:pPr>
    </w:p>
    <w:p w:rsidR="00D45B1B" w:rsidRDefault="00D45B1B" w:rsidP="000C0F7F">
      <w:pPr>
        <w:pStyle w:val="datumtevilka"/>
        <w:spacing w:line="260" w:lineRule="exact"/>
        <w:jc w:val="both"/>
      </w:pPr>
    </w:p>
    <w:p w:rsidR="00887E1E" w:rsidRDefault="00D51C99" w:rsidP="00D45B1B">
      <w:pPr>
        <w:pStyle w:val="datumtevilka"/>
        <w:spacing w:line="240" w:lineRule="auto"/>
        <w:jc w:val="center"/>
        <w:rPr>
          <w:b/>
          <w:sz w:val="32"/>
          <w:szCs w:val="32"/>
        </w:rPr>
      </w:pPr>
      <w:r>
        <w:rPr>
          <w:b/>
          <w:sz w:val="32"/>
          <w:szCs w:val="32"/>
        </w:rPr>
        <w:t>FATCA</w:t>
      </w:r>
    </w:p>
    <w:p w:rsidR="00A0604F" w:rsidRDefault="00A0604F" w:rsidP="009D2EDD">
      <w:pPr>
        <w:pStyle w:val="datumtevilka"/>
        <w:spacing w:line="260" w:lineRule="exact"/>
        <w:jc w:val="center"/>
        <w:rPr>
          <w:b/>
          <w:sz w:val="32"/>
          <w:szCs w:val="32"/>
        </w:rPr>
      </w:pPr>
    </w:p>
    <w:p w:rsidR="00E853E8" w:rsidRDefault="00A0604F" w:rsidP="00D45B1B">
      <w:pPr>
        <w:pStyle w:val="datumtevilka"/>
        <w:spacing w:line="240" w:lineRule="auto"/>
        <w:jc w:val="center"/>
        <w:rPr>
          <w:b/>
          <w:sz w:val="32"/>
          <w:szCs w:val="32"/>
        </w:rPr>
      </w:pPr>
      <w:r>
        <w:rPr>
          <w:b/>
          <w:sz w:val="32"/>
          <w:szCs w:val="32"/>
        </w:rPr>
        <w:t>Poročevalske finančne institucije</w:t>
      </w:r>
    </w:p>
    <w:p w:rsidR="00E853E8" w:rsidRPr="00E853E8" w:rsidRDefault="00E853E8" w:rsidP="009D2EDD">
      <w:pPr>
        <w:pStyle w:val="datumtevilka"/>
        <w:spacing w:line="260" w:lineRule="exact"/>
        <w:jc w:val="center"/>
        <w:rPr>
          <w:b/>
          <w:sz w:val="32"/>
          <w:szCs w:val="32"/>
        </w:rPr>
      </w:pPr>
    </w:p>
    <w:p w:rsidR="00887E1E" w:rsidRDefault="00887E1E" w:rsidP="009D2EDD">
      <w:pPr>
        <w:pStyle w:val="datumtevilka"/>
        <w:spacing w:line="260" w:lineRule="exact"/>
        <w:jc w:val="center"/>
      </w:pPr>
    </w:p>
    <w:p w:rsidR="00E853E8" w:rsidRDefault="00E853E8" w:rsidP="009D2EDD">
      <w:pPr>
        <w:pStyle w:val="datumtevilka"/>
        <w:spacing w:line="260" w:lineRule="exact"/>
        <w:jc w:val="center"/>
      </w:pPr>
    </w:p>
    <w:p w:rsidR="00E853E8" w:rsidRDefault="00E853E8" w:rsidP="009D2EDD">
      <w:pPr>
        <w:pStyle w:val="datumtevilka"/>
        <w:spacing w:line="260" w:lineRule="exact"/>
        <w:jc w:val="center"/>
      </w:pPr>
    </w:p>
    <w:p w:rsidR="00E853E8" w:rsidRDefault="00E853E8" w:rsidP="009D2EDD">
      <w:pPr>
        <w:pStyle w:val="datumtevilka"/>
        <w:spacing w:line="260" w:lineRule="exact"/>
        <w:jc w:val="center"/>
      </w:pPr>
    </w:p>
    <w:p w:rsidR="00E853E8" w:rsidRDefault="00E853E8" w:rsidP="009D2EDD">
      <w:pPr>
        <w:pStyle w:val="datumtevilka"/>
        <w:spacing w:line="260" w:lineRule="exact"/>
        <w:jc w:val="center"/>
      </w:pPr>
    </w:p>
    <w:p w:rsidR="00E853E8" w:rsidRDefault="00E853E8" w:rsidP="009D2EDD">
      <w:pPr>
        <w:pStyle w:val="datumtevilka"/>
        <w:spacing w:line="260" w:lineRule="exact"/>
        <w:jc w:val="center"/>
      </w:pPr>
    </w:p>
    <w:p w:rsidR="00887E1E" w:rsidRDefault="00887E1E" w:rsidP="009D2EDD">
      <w:pPr>
        <w:pStyle w:val="datumtevilka"/>
        <w:spacing w:line="260" w:lineRule="exact"/>
        <w:jc w:val="center"/>
      </w:pPr>
    </w:p>
    <w:p w:rsidR="00F825FF" w:rsidRPr="00E853E8" w:rsidRDefault="00E853E8" w:rsidP="00D45B1B">
      <w:pPr>
        <w:pStyle w:val="datumtevilka"/>
        <w:spacing w:line="240" w:lineRule="auto"/>
        <w:jc w:val="center"/>
        <w:rPr>
          <w:b/>
          <w:sz w:val="28"/>
          <w:szCs w:val="28"/>
        </w:rPr>
      </w:pPr>
      <w:r>
        <w:rPr>
          <w:b/>
          <w:sz w:val="28"/>
          <w:szCs w:val="28"/>
        </w:rPr>
        <w:t>Po</w:t>
      </w:r>
      <w:r w:rsidR="001C2D67">
        <w:rPr>
          <w:b/>
          <w:sz w:val="28"/>
          <w:szCs w:val="28"/>
        </w:rPr>
        <w:t>drobnejši opis</w:t>
      </w:r>
    </w:p>
    <w:p w:rsidR="00F825FF" w:rsidRDefault="00F825FF" w:rsidP="000C0F7F">
      <w:pPr>
        <w:pStyle w:val="datumtevilka"/>
        <w:spacing w:line="260" w:lineRule="exact"/>
        <w:jc w:val="both"/>
      </w:pPr>
    </w:p>
    <w:p w:rsidR="00F825FF" w:rsidRDefault="00F825FF" w:rsidP="000C0F7F">
      <w:pPr>
        <w:pStyle w:val="datumtevilka"/>
        <w:spacing w:line="260" w:lineRule="exact"/>
        <w:jc w:val="both"/>
      </w:pPr>
    </w:p>
    <w:p w:rsidR="00F825FF" w:rsidRDefault="00F825FF" w:rsidP="000C0F7F">
      <w:pPr>
        <w:pStyle w:val="datumtevilka"/>
        <w:spacing w:line="260" w:lineRule="exact"/>
        <w:jc w:val="both"/>
      </w:pPr>
    </w:p>
    <w:p w:rsidR="00F825FF" w:rsidRDefault="00F825FF" w:rsidP="000C0F7F">
      <w:pPr>
        <w:pStyle w:val="datumtevilka"/>
        <w:spacing w:line="260" w:lineRule="exact"/>
        <w:jc w:val="both"/>
      </w:pPr>
    </w:p>
    <w:p w:rsidR="00F825FF" w:rsidRDefault="00F825FF" w:rsidP="000C0F7F">
      <w:pPr>
        <w:pStyle w:val="datumtevilka"/>
        <w:spacing w:line="260" w:lineRule="exact"/>
        <w:jc w:val="both"/>
      </w:pPr>
    </w:p>
    <w:p w:rsidR="00887E1E" w:rsidRDefault="00887E1E" w:rsidP="000C0F7F">
      <w:pPr>
        <w:pStyle w:val="podpisi"/>
        <w:spacing w:line="260" w:lineRule="exact"/>
        <w:jc w:val="both"/>
        <w:rPr>
          <w:lang w:val="sl-SI"/>
        </w:rPr>
      </w:pPr>
    </w:p>
    <w:p w:rsidR="00F825FF" w:rsidRDefault="00F825FF" w:rsidP="000C0F7F">
      <w:pPr>
        <w:pStyle w:val="podpisi"/>
        <w:spacing w:line="260" w:lineRule="exact"/>
        <w:jc w:val="both"/>
        <w:rPr>
          <w:lang w:val="sl-SI"/>
        </w:rPr>
      </w:pPr>
    </w:p>
    <w:p w:rsidR="00887E1E" w:rsidRDefault="00887E1E" w:rsidP="000C0F7F">
      <w:pPr>
        <w:pStyle w:val="podpisi"/>
        <w:spacing w:line="260" w:lineRule="exact"/>
        <w:jc w:val="both"/>
        <w:rPr>
          <w:lang w:val="sl-SI"/>
        </w:rPr>
      </w:pPr>
    </w:p>
    <w:p w:rsidR="00887E1E" w:rsidRDefault="00887E1E" w:rsidP="000C0F7F">
      <w:pPr>
        <w:pStyle w:val="podpisi"/>
        <w:spacing w:line="260" w:lineRule="exact"/>
        <w:jc w:val="both"/>
        <w:rPr>
          <w:lang w:val="sl-SI"/>
        </w:rPr>
      </w:pPr>
    </w:p>
    <w:p w:rsidR="00887E1E" w:rsidRDefault="00887E1E" w:rsidP="000C0F7F">
      <w:pPr>
        <w:pStyle w:val="podpisi"/>
        <w:spacing w:line="260" w:lineRule="exact"/>
        <w:jc w:val="both"/>
        <w:rPr>
          <w:lang w:val="sl-SI"/>
        </w:rPr>
      </w:pPr>
    </w:p>
    <w:p w:rsidR="00887E1E" w:rsidRDefault="00887E1E" w:rsidP="000C0F7F">
      <w:pPr>
        <w:pStyle w:val="podpisi"/>
        <w:spacing w:line="260" w:lineRule="exact"/>
        <w:jc w:val="both"/>
        <w:rPr>
          <w:lang w:val="sl-SI"/>
        </w:rPr>
      </w:pPr>
    </w:p>
    <w:p w:rsidR="00E853E8" w:rsidRDefault="00E853E8" w:rsidP="000C0F7F">
      <w:pPr>
        <w:pStyle w:val="podpisi"/>
        <w:spacing w:line="260" w:lineRule="exact"/>
        <w:jc w:val="both"/>
        <w:rPr>
          <w:lang w:val="sl-SI"/>
        </w:rPr>
      </w:pPr>
    </w:p>
    <w:p w:rsidR="00E853E8" w:rsidRDefault="00E853E8" w:rsidP="000C0F7F">
      <w:pPr>
        <w:pStyle w:val="podpisi"/>
        <w:spacing w:line="260" w:lineRule="exact"/>
        <w:jc w:val="both"/>
        <w:rPr>
          <w:lang w:val="sl-SI"/>
        </w:rPr>
      </w:pPr>
    </w:p>
    <w:p w:rsidR="00E853E8" w:rsidRDefault="00E853E8" w:rsidP="000C0F7F">
      <w:pPr>
        <w:pStyle w:val="podpisi"/>
        <w:spacing w:line="260" w:lineRule="exact"/>
        <w:jc w:val="both"/>
        <w:rPr>
          <w:lang w:val="sl-SI"/>
        </w:rPr>
      </w:pPr>
    </w:p>
    <w:p w:rsidR="00E853E8" w:rsidRDefault="00E853E8" w:rsidP="000C0F7F">
      <w:pPr>
        <w:pStyle w:val="podpisi"/>
        <w:spacing w:line="260" w:lineRule="exact"/>
        <w:jc w:val="both"/>
        <w:rPr>
          <w:lang w:val="sl-SI"/>
        </w:rPr>
      </w:pPr>
    </w:p>
    <w:p w:rsidR="00887E1E" w:rsidRDefault="00887E1E" w:rsidP="000C0F7F">
      <w:pPr>
        <w:pStyle w:val="podpisi"/>
        <w:spacing w:line="260" w:lineRule="exact"/>
        <w:jc w:val="both"/>
        <w:rPr>
          <w:lang w:val="sl-SI"/>
        </w:rPr>
      </w:pPr>
    </w:p>
    <w:p w:rsidR="00887E1E" w:rsidRDefault="00887E1E" w:rsidP="000C0F7F">
      <w:pPr>
        <w:pStyle w:val="podpisi"/>
        <w:spacing w:line="260" w:lineRule="exact"/>
        <w:jc w:val="both"/>
        <w:rPr>
          <w:lang w:val="sl-SI"/>
        </w:rPr>
      </w:pPr>
    </w:p>
    <w:p w:rsidR="00887E1E" w:rsidRDefault="00887E1E" w:rsidP="000C0F7F">
      <w:pPr>
        <w:pStyle w:val="podpisi"/>
        <w:spacing w:line="260" w:lineRule="exact"/>
        <w:jc w:val="both"/>
        <w:rPr>
          <w:lang w:val="sl-SI"/>
        </w:rPr>
      </w:pPr>
    </w:p>
    <w:p w:rsidR="00887E1E" w:rsidRDefault="00887E1E" w:rsidP="000C0F7F">
      <w:pPr>
        <w:pStyle w:val="podpisi"/>
        <w:spacing w:line="260" w:lineRule="exact"/>
        <w:jc w:val="both"/>
        <w:rPr>
          <w:lang w:val="sl-SI"/>
        </w:rPr>
      </w:pPr>
    </w:p>
    <w:p w:rsidR="00887E1E" w:rsidRDefault="00887E1E" w:rsidP="000C0F7F">
      <w:pPr>
        <w:pStyle w:val="podpisi"/>
        <w:spacing w:line="260" w:lineRule="exact"/>
        <w:jc w:val="both"/>
        <w:rPr>
          <w:lang w:val="sl-SI"/>
        </w:rPr>
      </w:pPr>
    </w:p>
    <w:p w:rsidR="00887E1E" w:rsidRDefault="00887E1E" w:rsidP="000C0F7F">
      <w:pPr>
        <w:pStyle w:val="podpisi"/>
        <w:spacing w:line="260" w:lineRule="exact"/>
        <w:jc w:val="both"/>
        <w:rPr>
          <w:lang w:val="sl-SI"/>
        </w:rPr>
      </w:pPr>
    </w:p>
    <w:p w:rsidR="00CA699D" w:rsidRDefault="00E853E8" w:rsidP="009D2EDD">
      <w:pPr>
        <w:pStyle w:val="podpisi"/>
        <w:spacing w:line="260" w:lineRule="exact"/>
        <w:jc w:val="center"/>
        <w:rPr>
          <w:b/>
          <w:sz w:val="28"/>
          <w:lang w:val="sl-SI"/>
        </w:rPr>
      </w:pPr>
      <w:r>
        <w:rPr>
          <w:b/>
          <w:sz w:val="28"/>
          <w:lang w:val="sl-SI"/>
        </w:rPr>
        <w:t xml:space="preserve">1. izdaja, </w:t>
      </w:r>
      <w:r w:rsidR="00A0604F">
        <w:rPr>
          <w:b/>
          <w:sz w:val="28"/>
          <w:lang w:val="sl-SI"/>
        </w:rPr>
        <w:t>MAREC 2015</w:t>
      </w:r>
    </w:p>
    <w:p w:rsidR="00DA2C9A" w:rsidRPr="009541F3" w:rsidRDefault="00CA699D" w:rsidP="000C0F7F">
      <w:pPr>
        <w:spacing w:line="260" w:lineRule="exact"/>
        <w:jc w:val="both"/>
        <w:rPr>
          <w:b/>
          <w:sz w:val="24"/>
        </w:rPr>
      </w:pPr>
      <w:r>
        <w:rPr>
          <w:sz w:val="28"/>
        </w:rPr>
        <w:br w:type="page"/>
      </w:r>
      <w:r w:rsidR="00DA2C9A" w:rsidRPr="009541F3">
        <w:rPr>
          <w:b/>
          <w:sz w:val="24"/>
        </w:rPr>
        <w:lastRenderedPageBreak/>
        <w:t>Kazalo</w:t>
      </w:r>
    </w:p>
    <w:p w:rsidR="00DA2C9A" w:rsidRPr="009541F3" w:rsidRDefault="00DA2C9A" w:rsidP="000C0F7F">
      <w:pPr>
        <w:spacing w:line="260" w:lineRule="exact"/>
        <w:jc w:val="both"/>
        <w:rPr>
          <w:b/>
          <w:sz w:val="24"/>
        </w:rPr>
      </w:pPr>
    </w:p>
    <w:p w:rsidR="008E60DF" w:rsidRDefault="00F079C5">
      <w:pPr>
        <w:pStyle w:val="Kazalovsebine1"/>
        <w:rPr>
          <w:rFonts w:asciiTheme="minorHAnsi" w:eastAsiaTheme="minorEastAsia" w:hAnsiTheme="minorHAnsi" w:cstheme="minorBidi"/>
          <w:noProof/>
          <w:sz w:val="22"/>
          <w:szCs w:val="22"/>
          <w:lang w:val="sl-SI" w:eastAsia="sl-SI"/>
        </w:rPr>
      </w:pPr>
      <w:r>
        <w:rPr>
          <w:b/>
          <w:sz w:val="28"/>
        </w:rPr>
        <w:fldChar w:fldCharType="begin"/>
      </w:r>
      <w:r>
        <w:rPr>
          <w:b/>
          <w:sz w:val="28"/>
        </w:rPr>
        <w:instrText xml:space="preserve"> TOC \h \z \t "FURS_naslov_1;1;FURS_naslov_2;2" </w:instrText>
      </w:r>
      <w:r>
        <w:rPr>
          <w:b/>
          <w:sz w:val="28"/>
        </w:rPr>
        <w:fldChar w:fldCharType="separate"/>
      </w:r>
      <w:hyperlink w:anchor="_Toc535839218" w:history="1">
        <w:r w:rsidR="008E60DF" w:rsidRPr="00E11AAE">
          <w:rPr>
            <w:rStyle w:val="Hiperpovezava"/>
            <w:noProof/>
          </w:rPr>
          <w:t>1.0 OPREDELITEV FINANČNE INSTITUCIJE</w:t>
        </w:r>
        <w:r w:rsidR="008E60DF">
          <w:rPr>
            <w:noProof/>
            <w:webHidden/>
          </w:rPr>
          <w:tab/>
        </w:r>
        <w:r w:rsidR="008E60DF">
          <w:rPr>
            <w:noProof/>
            <w:webHidden/>
          </w:rPr>
          <w:fldChar w:fldCharType="begin"/>
        </w:r>
        <w:r w:rsidR="008E60DF">
          <w:rPr>
            <w:noProof/>
            <w:webHidden/>
          </w:rPr>
          <w:instrText xml:space="preserve"> PAGEREF _Toc535839218 \h </w:instrText>
        </w:r>
        <w:r w:rsidR="008E60DF">
          <w:rPr>
            <w:noProof/>
            <w:webHidden/>
          </w:rPr>
        </w:r>
        <w:r w:rsidR="008E60DF">
          <w:rPr>
            <w:noProof/>
            <w:webHidden/>
          </w:rPr>
          <w:fldChar w:fldCharType="separate"/>
        </w:r>
        <w:r w:rsidR="008E60DF">
          <w:rPr>
            <w:noProof/>
            <w:webHidden/>
          </w:rPr>
          <w:t>3</w:t>
        </w:r>
        <w:r w:rsidR="008E60DF">
          <w:rPr>
            <w:noProof/>
            <w:webHidden/>
          </w:rPr>
          <w:fldChar w:fldCharType="end"/>
        </w:r>
      </w:hyperlink>
    </w:p>
    <w:p w:rsidR="008E60DF" w:rsidRDefault="0047092F">
      <w:pPr>
        <w:pStyle w:val="Kazalovsebine2"/>
        <w:rPr>
          <w:rFonts w:asciiTheme="minorHAnsi" w:eastAsiaTheme="minorEastAsia" w:hAnsiTheme="minorHAnsi" w:cstheme="minorBidi"/>
          <w:noProof/>
        </w:rPr>
      </w:pPr>
      <w:hyperlink w:anchor="_Toc535839219" w:history="1">
        <w:r w:rsidR="008E60DF" w:rsidRPr="00E11AAE">
          <w:rPr>
            <w:rStyle w:val="Hiperpovezava"/>
            <w:noProof/>
          </w:rPr>
          <w:t>1.1 Skrbniška institucija</w:t>
        </w:r>
        <w:r w:rsidR="008E60DF">
          <w:rPr>
            <w:noProof/>
            <w:webHidden/>
          </w:rPr>
          <w:tab/>
        </w:r>
        <w:r w:rsidR="008E60DF">
          <w:rPr>
            <w:noProof/>
            <w:webHidden/>
          </w:rPr>
          <w:fldChar w:fldCharType="begin"/>
        </w:r>
        <w:r w:rsidR="008E60DF">
          <w:rPr>
            <w:noProof/>
            <w:webHidden/>
          </w:rPr>
          <w:instrText xml:space="preserve"> PAGEREF _Toc535839219 \h </w:instrText>
        </w:r>
        <w:r w:rsidR="008E60DF">
          <w:rPr>
            <w:noProof/>
            <w:webHidden/>
          </w:rPr>
        </w:r>
        <w:r w:rsidR="008E60DF">
          <w:rPr>
            <w:noProof/>
            <w:webHidden/>
          </w:rPr>
          <w:fldChar w:fldCharType="separate"/>
        </w:r>
        <w:r w:rsidR="008E60DF">
          <w:rPr>
            <w:noProof/>
            <w:webHidden/>
          </w:rPr>
          <w:t>3</w:t>
        </w:r>
        <w:r w:rsidR="008E60DF">
          <w:rPr>
            <w:noProof/>
            <w:webHidden/>
          </w:rPr>
          <w:fldChar w:fldCharType="end"/>
        </w:r>
      </w:hyperlink>
    </w:p>
    <w:p w:rsidR="008E60DF" w:rsidRDefault="0047092F">
      <w:pPr>
        <w:pStyle w:val="Kazalovsebine2"/>
        <w:rPr>
          <w:rFonts w:asciiTheme="minorHAnsi" w:eastAsiaTheme="minorEastAsia" w:hAnsiTheme="minorHAnsi" w:cstheme="minorBidi"/>
          <w:noProof/>
        </w:rPr>
      </w:pPr>
      <w:hyperlink w:anchor="_Toc535839220" w:history="1">
        <w:r w:rsidR="008E60DF" w:rsidRPr="00E11AAE">
          <w:rPr>
            <w:rStyle w:val="Hiperpovezava"/>
            <w:noProof/>
          </w:rPr>
          <w:t>1.2 Depozitna institucija</w:t>
        </w:r>
        <w:r w:rsidR="008E60DF">
          <w:rPr>
            <w:noProof/>
            <w:webHidden/>
          </w:rPr>
          <w:tab/>
        </w:r>
        <w:r w:rsidR="008E60DF">
          <w:rPr>
            <w:noProof/>
            <w:webHidden/>
          </w:rPr>
          <w:fldChar w:fldCharType="begin"/>
        </w:r>
        <w:r w:rsidR="008E60DF">
          <w:rPr>
            <w:noProof/>
            <w:webHidden/>
          </w:rPr>
          <w:instrText xml:space="preserve"> PAGEREF _Toc535839220 \h </w:instrText>
        </w:r>
        <w:r w:rsidR="008E60DF">
          <w:rPr>
            <w:noProof/>
            <w:webHidden/>
          </w:rPr>
        </w:r>
        <w:r w:rsidR="008E60DF">
          <w:rPr>
            <w:noProof/>
            <w:webHidden/>
          </w:rPr>
          <w:fldChar w:fldCharType="separate"/>
        </w:r>
        <w:r w:rsidR="008E60DF">
          <w:rPr>
            <w:noProof/>
            <w:webHidden/>
          </w:rPr>
          <w:t>4</w:t>
        </w:r>
        <w:r w:rsidR="008E60DF">
          <w:rPr>
            <w:noProof/>
            <w:webHidden/>
          </w:rPr>
          <w:fldChar w:fldCharType="end"/>
        </w:r>
      </w:hyperlink>
    </w:p>
    <w:p w:rsidR="008E60DF" w:rsidRDefault="0047092F">
      <w:pPr>
        <w:pStyle w:val="Kazalovsebine2"/>
        <w:rPr>
          <w:rFonts w:asciiTheme="minorHAnsi" w:eastAsiaTheme="minorEastAsia" w:hAnsiTheme="minorHAnsi" w:cstheme="minorBidi"/>
          <w:noProof/>
        </w:rPr>
      </w:pPr>
      <w:hyperlink w:anchor="_Toc535839221" w:history="1">
        <w:r w:rsidR="008E60DF" w:rsidRPr="00E11AAE">
          <w:rPr>
            <w:rStyle w:val="Hiperpovezava"/>
            <w:noProof/>
          </w:rPr>
          <w:t>1.3 Investicijski subjekt</w:t>
        </w:r>
        <w:r w:rsidR="008E60DF">
          <w:rPr>
            <w:noProof/>
            <w:webHidden/>
          </w:rPr>
          <w:tab/>
        </w:r>
        <w:r w:rsidR="008E60DF">
          <w:rPr>
            <w:noProof/>
            <w:webHidden/>
          </w:rPr>
          <w:fldChar w:fldCharType="begin"/>
        </w:r>
        <w:r w:rsidR="008E60DF">
          <w:rPr>
            <w:noProof/>
            <w:webHidden/>
          </w:rPr>
          <w:instrText xml:space="preserve"> PAGEREF _Toc535839221 \h </w:instrText>
        </w:r>
        <w:r w:rsidR="008E60DF">
          <w:rPr>
            <w:noProof/>
            <w:webHidden/>
          </w:rPr>
        </w:r>
        <w:r w:rsidR="008E60DF">
          <w:rPr>
            <w:noProof/>
            <w:webHidden/>
          </w:rPr>
          <w:fldChar w:fldCharType="separate"/>
        </w:r>
        <w:r w:rsidR="008E60DF">
          <w:rPr>
            <w:noProof/>
            <w:webHidden/>
          </w:rPr>
          <w:t>5</w:t>
        </w:r>
        <w:r w:rsidR="008E60DF">
          <w:rPr>
            <w:noProof/>
            <w:webHidden/>
          </w:rPr>
          <w:fldChar w:fldCharType="end"/>
        </w:r>
      </w:hyperlink>
    </w:p>
    <w:p w:rsidR="008E60DF" w:rsidRDefault="0047092F">
      <w:pPr>
        <w:pStyle w:val="Kazalovsebine2"/>
        <w:rPr>
          <w:rFonts w:asciiTheme="minorHAnsi" w:eastAsiaTheme="minorEastAsia" w:hAnsiTheme="minorHAnsi" w:cstheme="minorBidi"/>
          <w:noProof/>
        </w:rPr>
      </w:pPr>
      <w:hyperlink w:anchor="_Toc535839222" w:history="1">
        <w:r w:rsidR="008E60DF" w:rsidRPr="00E11AAE">
          <w:rPr>
            <w:rStyle w:val="Hiperpovezava"/>
            <w:noProof/>
          </w:rPr>
          <w:t>1.4 Določena zavarovalna družba</w:t>
        </w:r>
        <w:r w:rsidR="008E60DF">
          <w:rPr>
            <w:noProof/>
            <w:webHidden/>
          </w:rPr>
          <w:tab/>
        </w:r>
        <w:r w:rsidR="008E60DF">
          <w:rPr>
            <w:noProof/>
            <w:webHidden/>
          </w:rPr>
          <w:fldChar w:fldCharType="begin"/>
        </w:r>
        <w:r w:rsidR="008E60DF">
          <w:rPr>
            <w:noProof/>
            <w:webHidden/>
          </w:rPr>
          <w:instrText xml:space="preserve"> PAGEREF _Toc535839222 \h </w:instrText>
        </w:r>
        <w:r w:rsidR="008E60DF">
          <w:rPr>
            <w:noProof/>
            <w:webHidden/>
          </w:rPr>
        </w:r>
        <w:r w:rsidR="008E60DF">
          <w:rPr>
            <w:noProof/>
            <w:webHidden/>
          </w:rPr>
          <w:fldChar w:fldCharType="separate"/>
        </w:r>
        <w:r w:rsidR="008E60DF">
          <w:rPr>
            <w:noProof/>
            <w:webHidden/>
          </w:rPr>
          <w:t>5</w:t>
        </w:r>
        <w:r w:rsidR="008E60DF">
          <w:rPr>
            <w:noProof/>
            <w:webHidden/>
          </w:rPr>
          <w:fldChar w:fldCharType="end"/>
        </w:r>
      </w:hyperlink>
    </w:p>
    <w:p w:rsidR="008E60DF" w:rsidRDefault="0047092F">
      <w:pPr>
        <w:pStyle w:val="Kazalovsebine1"/>
        <w:rPr>
          <w:rFonts w:asciiTheme="minorHAnsi" w:eastAsiaTheme="minorEastAsia" w:hAnsiTheme="minorHAnsi" w:cstheme="minorBidi"/>
          <w:noProof/>
          <w:sz w:val="22"/>
          <w:szCs w:val="22"/>
          <w:lang w:val="sl-SI" w:eastAsia="sl-SI"/>
        </w:rPr>
      </w:pPr>
      <w:hyperlink w:anchor="_Toc535839223" w:history="1">
        <w:r w:rsidR="008E60DF" w:rsidRPr="00E11AAE">
          <w:rPr>
            <w:rStyle w:val="Hiperpovezava"/>
            <w:noProof/>
          </w:rPr>
          <w:t>2.0 FINANČNA INSTITUCIJA SLOVENIJE</w:t>
        </w:r>
        <w:r w:rsidR="008E60DF">
          <w:rPr>
            <w:noProof/>
            <w:webHidden/>
          </w:rPr>
          <w:tab/>
        </w:r>
        <w:r w:rsidR="008E60DF">
          <w:rPr>
            <w:noProof/>
            <w:webHidden/>
          </w:rPr>
          <w:fldChar w:fldCharType="begin"/>
        </w:r>
        <w:r w:rsidR="008E60DF">
          <w:rPr>
            <w:noProof/>
            <w:webHidden/>
          </w:rPr>
          <w:instrText xml:space="preserve"> PAGEREF _Toc535839223 \h </w:instrText>
        </w:r>
        <w:r w:rsidR="008E60DF">
          <w:rPr>
            <w:noProof/>
            <w:webHidden/>
          </w:rPr>
        </w:r>
        <w:r w:rsidR="008E60DF">
          <w:rPr>
            <w:noProof/>
            <w:webHidden/>
          </w:rPr>
          <w:fldChar w:fldCharType="separate"/>
        </w:r>
        <w:r w:rsidR="008E60DF">
          <w:rPr>
            <w:noProof/>
            <w:webHidden/>
          </w:rPr>
          <w:t>6</w:t>
        </w:r>
        <w:r w:rsidR="008E60DF">
          <w:rPr>
            <w:noProof/>
            <w:webHidden/>
          </w:rPr>
          <w:fldChar w:fldCharType="end"/>
        </w:r>
      </w:hyperlink>
    </w:p>
    <w:p w:rsidR="008E60DF" w:rsidRDefault="0047092F">
      <w:pPr>
        <w:pStyle w:val="Kazalovsebine2"/>
        <w:rPr>
          <w:rFonts w:asciiTheme="minorHAnsi" w:eastAsiaTheme="minorEastAsia" w:hAnsiTheme="minorHAnsi" w:cstheme="minorBidi"/>
          <w:noProof/>
        </w:rPr>
      </w:pPr>
      <w:hyperlink w:anchor="_Toc535839224" w:history="1">
        <w:r w:rsidR="008E60DF" w:rsidRPr="00E11AAE">
          <w:rPr>
            <w:rStyle w:val="Hiperpovezava"/>
            <w:noProof/>
          </w:rPr>
          <w:t>2.1 Povezani subjekti</w:t>
        </w:r>
        <w:r w:rsidR="008E60DF">
          <w:rPr>
            <w:noProof/>
            <w:webHidden/>
          </w:rPr>
          <w:tab/>
        </w:r>
        <w:r w:rsidR="008E60DF">
          <w:rPr>
            <w:noProof/>
            <w:webHidden/>
          </w:rPr>
          <w:fldChar w:fldCharType="begin"/>
        </w:r>
        <w:r w:rsidR="008E60DF">
          <w:rPr>
            <w:noProof/>
            <w:webHidden/>
          </w:rPr>
          <w:instrText xml:space="preserve"> PAGEREF _Toc535839224 \h </w:instrText>
        </w:r>
        <w:r w:rsidR="008E60DF">
          <w:rPr>
            <w:noProof/>
            <w:webHidden/>
          </w:rPr>
        </w:r>
        <w:r w:rsidR="008E60DF">
          <w:rPr>
            <w:noProof/>
            <w:webHidden/>
          </w:rPr>
          <w:fldChar w:fldCharType="separate"/>
        </w:r>
        <w:r w:rsidR="008E60DF">
          <w:rPr>
            <w:noProof/>
            <w:webHidden/>
          </w:rPr>
          <w:t>7</w:t>
        </w:r>
        <w:r w:rsidR="008E60DF">
          <w:rPr>
            <w:noProof/>
            <w:webHidden/>
          </w:rPr>
          <w:fldChar w:fldCharType="end"/>
        </w:r>
      </w:hyperlink>
    </w:p>
    <w:p w:rsidR="008E60DF" w:rsidRDefault="0047092F">
      <w:pPr>
        <w:pStyle w:val="Kazalovsebine1"/>
        <w:rPr>
          <w:rFonts w:asciiTheme="minorHAnsi" w:eastAsiaTheme="minorEastAsia" w:hAnsiTheme="minorHAnsi" w:cstheme="minorBidi"/>
          <w:noProof/>
          <w:sz w:val="22"/>
          <w:szCs w:val="22"/>
          <w:lang w:val="sl-SI" w:eastAsia="sl-SI"/>
        </w:rPr>
      </w:pPr>
      <w:hyperlink w:anchor="_Toc535839225" w:history="1">
        <w:r w:rsidR="008E60DF" w:rsidRPr="00E11AAE">
          <w:rPr>
            <w:rStyle w:val="Hiperpovezava"/>
            <w:noProof/>
          </w:rPr>
          <w:t>3.0 POROČEVALSKE IN NEPOROČEVALSKE FINANČNE INSTITUCIJE SLOVENIJE</w:t>
        </w:r>
        <w:r w:rsidR="008E60DF">
          <w:rPr>
            <w:noProof/>
            <w:webHidden/>
          </w:rPr>
          <w:tab/>
        </w:r>
        <w:r w:rsidR="008E60DF">
          <w:rPr>
            <w:noProof/>
            <w:webHidden/>
          </w:rPr>
          <w:fldChar w:fldCharType="begin"/>
        </w:r>
        <w:r w:rsidR="008E60DF">
          <w:rPr>
            <w:noProof/>
            <w:webHidden/>
          </w:rPr>
          <w:instrText xml:space="preserve"> PAGEREF _Toc535839225 \h </w:instrText>
        </w:r>
        <w:r w:rsidR="008E60DF">
          <w:rPr>
            <w:noProof/>
            <w:webHidden/>
          </w:rPr>
        </w:r>
        <w:r w:rsidR="008E60DF">
          <w:rPr>
            <w:noProof/>
            <w:webHidden/>
          </w:rPr>
          <w:fldChar w:fldCharType="separate"/>
        </w:r>
        <w:r w:rsidR="008E60DF">
          <w:rPr>
            <w:noProof/>
            <w:webHidden/>
          </w:rPr>
          <w:t>8</w:t>
        </w:r>
        <w:r w:rsidR="008E60DF">
          <w:rPr>
            <w:noProof/>
            <w:webHidden/>
          </w:rPr>
          <w:fldChar w:fldCharType="end"/>
        </w:r>
      </w:hyperlink>
    </w:p>
    <w:p w:rsidR="008E60DF" w:rsidRDefault="0047092F">
      <w:pPr>
        <w:pStyle w:val="Kazalovsebine1"/>
        <w:rPr>
          <w:rFonts w:asciiTheme="minorHAnsi" w:eastAsiaTheme="minorEastAsia" w:hAnsiTheme="minorHAnsi" w:cstheme="minorBidi"/>
          <w:noProof/>
          <w:sz w:val="22"/>
          <w:szCs w:val="22"/>
          <w:lang w:val="sl-SI" w:eastAsia="sl-SI"/>
        </w:rPr>
      </w:pPr>
      <w:hyperlink w:anchor="_Toc535839226" w:history="1">
        <w:r w:rsidR="008E60DF" w:rsidRPr="00E11AAE">
          <w:rPr>
            <w:rStyle w:val="Hiperpovezava"/>
            <w:noProof/>
          </w:rPr>
          <w:t>4.0 FINANČNE INSTITUCIJE, IZVZETE PO SPORAZUMU IN USTREZNIH PREDPISIH ZDA</w:t>
        </w:r>
        <w:r w:rsidR="008E60DF">
          <w:rPr>
            <w:noProof/>
            <w:webHidden/>
          </w:rPr>
          <w:tab/>
        </w:r>
        <w:r w:rsidR="008E60DF">
          <w:rPr>
            <w:noProof/>
            <w:webHidden/>
          </w:rPr>
          <w:fldChar w:fldCharType="begin"/>
        </w:r>
        <w:r w:rsidR="008E60DF">
          <w:rPr>
            <w:noProof/>
            <w:webHidden/>
          </w:rPr>
          <w:instrText xml:space="preserve"> PAGEREF _Toc535839226 \h </w:instrText>
        </w:r>
        <w:r w:rsidR="008E60DF">
          <w:rPr>
            <w:noProof/>
            <w:webHidden/>
          </w:rPr>
        </w:r>
        <w:r w:rsidR="008E60DF">
          <w:rPr>
            <w:noProof/>
            <w:webHidden/>
          </w:rPr>
          <w:fldChar w:fldCharType="separate"/>
        </w:r>
        <w:r w:rsidR="008E60DF">
          <w:rPr>
            <w:noProof/>
            <w:webHidden/>
          </w:rPr>
          <w:t>9</w:t>
        </w:r>
        <w:r w:rsidR="008E60DF">
          <w:rPr>
            <w:noProof/>
            <w:webHidden/>
          </w:rPr>
          <w:fldChar w:fldCharType="end"/>
        </w:r>
      </w:hyperlink>
    </w:p>
    <w:p w:rsidR="008E60DF" w:rsidRDefault="0047092F">
      <w:pPr>
        <w:pStyle w:val="Kazalovsebine2"/>
        <w:rPr>
          <w:rFonts w:asciiTheme="minorHAnsi" w:eastAsiaTheme="minorEastAsia" w:hAnsiTheme="minorHAnsi" w:cstheme="minorBidi"/>
          <w:noProof/>
        </w:rPr>
      </w:pPr>
      <w:hyperlink w:anchor="_Toc535839227" w:history="1">
        <w:r w:rsidR="008E60DF" w:rsidRPr="00E11AAE">
          <w:rPr>
            <w:rStyle w:val="Hiperpovezava"/>
            <w:noProof/>
          </w:rPr>
          <w:t>4.1 Splošno</w:t>
        </w:r>
        <w:r w:rsidR="008E60DF">
          <w:rPr>
            <w:noProof/>
            <w:webHidden/>
          </w:rPr>
          <w:tab/>
        </w:r>
        <w:r w:rsidR="008E60DF">
          <w:rPr>
            <w:noProof/>
            <w:webHidden/>
          </w:rPr>
          <w:fldChar w:fldCharType="begin"/>
        </w:r>
        <w:r w:rsidR="008E60DF">
          <w:rPr>
            <w:noProof/>
            <w:webHidden/>
          </w:rPr>
          <w:instrText xml:space="preserve"> PAGEREF _Toc535839227 \h </w:instrText>
        </w:r>
        <w:r w:rsidR="008E60DF">
          <w:rPr>
            <w:noProof/>
            <w:webHidden/>
          </w:rPr>
        </w:r>
        <w:r w:rsidR="008E60DF">
          <w:rPr>
            <w:noProof/>
            <w:webHidden/>
          </w:rPr>
          <w:fldChar w:fldCharType="separate"/>
        </w:r>
        <w:r w:rsidR="008E60DF">
          <w:rPr>
            <w:noProof/>
            <w:webHidden/>
          </w:rPr>
          <w:t>9</w:t>
        </w:r>
        <w:r w:rsidR="008E60DF">
          <w:rPr>
            <w:noProof/>
            <w:webHidden/>
          </w:rPr>
          <w:fldChar w:fldCharType="end"/>
        </w:r>
      </w:hyperlink>
    </w:p>
    <w:p w:rsidR="008E60DF" w:rsidRDefault="0047092F">
      <w:pPr>
        <w:pStyle w:val="Kazalovsebine2"/>
        <w:rPr>
          <w:rFonts w:asciiTheme="minorHAnsi" w:eastAsiaTheme="minorEastAsia" w:hAnsiTheme="minorHAnsi" w:cstheme="minorBidi"/>
          <w:noProof/>
        </w:rPr>
      </w:pPr>
      <w:hyperlink w:anchor="_Toc535839228" w:history="1">
        <w:r w:rsidR="008E60DF" w:rsidRPr="00E11AAE">
          <w:rPr>
            <w:rStyle w:val="Hiperpovezava"/>
            <w:noProof/>
          </w:rPr>
          <w:t>4.2 Oproščeni upravičeni lastniki, ki niso skladi</w:t>
        </w:r>
        <w:r w:rsidR="008E60DF">
          <w:rPr>
            <w:noProof/>
            <w:webHidden/>
          </w:rPr>
          <w:tab/>
        </w:r>
        <w:r w:rsidR="008E60DF">
          <w:rPr>
            <w:noProof/>
            <w:webHidden/>
          </w:rPr>
          <w:fldChar w:fldCharType="begin"/>
        </w:r>
        <w:r w:rsidR="008E60DF">
          <w:rPr>
            <w:noProof/>
            <w:webHidden/>
          </w:rPr>
          <w:instrText xml:space="preserve"> PAGEREF _Toc535839228 \h </w:instrText>
        </w:r>
        <w:r w:rsidR="008E60DF">
          <w:rPr>
            <w:noProof/>
            <w:webHidden/>
          </w:rPr>
        </w:r>
        <w:r w:rsidR="008E60DF">
          <w:rPr>
            <w:noProof/>
            <w:webHidden/>
          </w:rPr>
          <w:fldChar w:fldCharType="separate"/>
        </w:r>
        <w:r w:rsidR="008E60DF">
          <w:rPr>
            <w:noProof/>
            <w:webHidden/>
          </w:rPr>
          <w:t>9</w:t>
        </w:r>
        <w:r w:rsidR="008E60DF">
          <w:rPr>
            <w:noProof/>
            <w:webHidden/>
          </w:rPr>
          <w:fldChar w:fldCharType="end"/>
        </w:r>
      </w:hyperlink>
    </w:p>
    <w:p w:rsidR="008E60DF" w:rsidRDefault="0047092F">
      <w:pPr>
        <w:pStyle w:val="Kazalovsebine2"/>
        <w:rPr>
          <w:rFonts w:asciiTheme="minorHAnsi" w:eastAsiaTheme="minorEastAsia" w:hAnsiTheme="minorHAnsi" w:cstheme="minorBidi"/>
          <w:noProof/>
        </w:rPr>
      </w:pPr>
      <w:hyperlink w:anchor="_Toc535839229" w:history="1">
        <w:r w:rsidR="008E60DF" w:rsidRPr="00E11AAE">
          <w:rPr>
            <w:rStyle w:val="Hiperpovezava"/>
            <w:noProof/>
          </w:rPr>
          <w:t>4.3 Skladi, ki se štejejo za oproščene upravičene lastnike</w:t>
        </w:r>
        <w:r w:rsidR="008E60DF">
          <w:rPr>
            <w:noProof/>
            <w:webHidden/>
          </w:rPr>
          <w:tab/>
        </w:r>
        <w:r w:rsidR="008E60DF">
          <w:rPr>
            <w:noProof/>
            <w:webHidden/>
          </w:rPr>
          <w:fldChar w:fldCharType="begin"/>
        </w:r>
        <w:r w:rsidR="008E60DF">
          <w:rPr>
            <w:noProof/>
            <w:webHidden/>
          </w:rPr>
          <w:instrText xml:space="preserve"> PAGEREF _Toc535839229 \h </w:instrText>
        </w:r>
        <w:r w:rsidR="008E60DF">
          <w:rPr>
            <w:noProof/>
            <w:webHidden/>
          </w:rPr>
        </w:r>
        <w:r w:rsidR="008E60DF">
          <w:rPr>
            <w:noProof/>
            <w:webHidden/>
          </w:rPr>
          <w:fldChar w:fldCharType="separate"/>
        </w:r>
        <w:r w:rsidR="008E60DF">
          <w:rPr>
            <w:noProof/>
            <w:webHidden/>
          </w:rPr>
          <w:t>10</w:t>
        </w:r>
        <w:r w:rsidR="008E60DF">
          <w:rPr>
            <w:noProof/>
            <w:webHidden/>
          </w:rPr>
          <w:fldChar w:fldCharType="end"/>
        </w:r>
      </w:hyperlink>
    </w:p>
    <w:p w:rsidR="008E60DF" w:rsidRDefault="0047092F">
      <w:pPr>
        <w:pStyle w:val="Kazalovsebine2"/>
        <w:rPr>
          <w:rFonts w:asciiTheme="minorHAnsi" w:eastAsiaTheme="minorEastAsia" w:hAnsiTheme="minorHAnsi" w:cstheme="minorBidi"/>
          <w:noProof/>
        </w:rPr>
      </w:pPr>
      <w:hyperlink w:anchor="_Toc535839230" w:history="1">
        <w:r w:rsidR="008E60DF" w:rsidRPr="00E11AAE">
          <w:rPr>
            <w:rStyle w:val="Hiperpovezava"/>
            <w:noProof/>
          </w:rPr>
          <w:t>4.4 Male ali po dosegu omejene finančne institucije, ki veljajo za tuje finančne institucije, domnevno skladne s FATCA</w:t>
        </w:r>
        <w:r w:rsidR="008E60DF">
          <w:rPr>
            <w:noProof/>
            <w:webHidden/>
          </w:rPr>
          <w:tab/>
        </w:r>
        <w:r w:rsidR="008E60DF">
          <w:rPr>
            <w:noProof/>
            <w:webHidden/>
          </w:rPr>
          <w:fldChar w:fldCharType="begin"/>
        </w:r>
        <w:r w:rsidR="008E60DF">
          <w:rPr>
            <w:noProof/>
            <w:webHidden/>
          </w:rPr>
          <w:instrText xml:space="preserve"> PAGEREF _Toc535839230 \h </w:instrText>
        </w:r>
        <w:r w:rsidR="008E60DF">
          <w:rPr>
            <w:noProof/>
            <w:webHidden/>
          </w:rPr>
        </w:r>
        <w:r w:rsidR="008E60DF">
          <w:rPr>
            <w:noProof/>
            <w:webHidden/>
          </w:rPr>
          <w:fldChar w:fldCharType="separate"/>
        </w:r>
        <w:r w:rsidR="008E60DF">
          <w:rPr>
            <w:noProof/>
            <w:webHidden/>
          </w:rPr>
          <w:t>10</w:t>
        </w:r>
        <w:r w:rsidR="008E60DF">
          <w:rPr>
            <w:noProof/>
            <w:webHidden/>
          </w:rPr>
          <w:fldChar w:fldCharType="end"/>
        </w:r>
      </w:hyperlink>
    </w:p>
    <w:p w:rsidR="008E60DF" w:rsidRDefault="0047092F">
      <w:pPr>
        <w:pStyle w:val="Kazalovsebine2"/>
        <w:rPr>
          <w:rFonts w:asciiTheme="minorHAnsi" w:eastAsiaTheme="minorEastAsia" w:hAnsiTheme="minorHAnsi" w:cstheme="minorBidi"/>
          <w:noProof/>
        </w:rPr>
      </w:pPr>
      <w:hyperlink w:anchor="_Toc535839231" w:history="1">
        <w:r w:rsidR="008E60DF" w:rsidRPr="00E11AAE">
          <w:rPr>
            <w:rStyle w:val="Hiperpovezava"/>
            <w:noProof/>
          </w:rPr>
          <w:t>4.5 Investicijski subjekti, ki veljajo za TFI, domnevno skladne s FATCA</w:t>
        </w:r>
        <w:r w:rsidR="008E60DF">
          <w:rPr>
            <w:noProof/>
            <w:webHidden/>
          </w:rPr>
          <w:tab/>
        </w:r>
        <w:r w:rsidR="008E60DF">
          <w:rPr>
            <w:noProof/>
            <w:webHidden/>
          </w:rPr>
          <w:fldChar w:fldCharType="begin"/>
        </w:r>
        <w:r w:rsidR="008E60DF">
          <w:rPr>
            <w:noProof/>
            <w:webHidden/>
          </w:rPr>
          <w:instrText xml:space="preserve"> PAGEREF _Toc535839231 \h </w:instrText>
        </w:r>
        <w:r w:rsidR="008E60DF">
          <w:rPr>
            <w:noProof/>
            <w:webHidden/>
          </w:rPr>
        </w:r>
        <w:r w:rsidR="008E60DF">
          <w:rPr>
            <w:noProof/>
            <w:webHidden/>
          </w:rPr>
          <w:fldChar w:fldCharType="separate"/>
        </w:r>
        <w:r w:rsidR="008E60DF">
          <w:rPr>
            <w:noProof/>
            <w:webHidden/>
          </w:rPr>
          <w:t>10</w:t>
        </w:r>
        <w:r w:rsidR="008E60DF">
          <w:rPr>
            <w:noProof/>
            <w:webHidden/>
          </w:rPr>
          <w:fldChar w:fldCharType="end"/>
        </w:r>
      </w:hyperlink>
    </w:p>
    <w:p w:rsidR="008E60DF" w:rsidRDefault="0047092F">
      <w:pPr>
        <w:pStyle w:val="Kazalovsebine2"/>
        <w:rPr>
          <w:rFonts w:asciiTheme="minorHAnsi" w:eastAsiaTheme="minorEastAsia" w:hAnsiTheme="minorHAnsi" w:cstheme="minorBidi"/>
          <w:noProof/>
        </w:rPr>
      </w:pPr>
      <w:hyperlink w:anchor="_Toc535839232" w:history="1">
        <w:r w:rsidR="008E60DF" w:rsidRPr="00E11AAE">
          <w:rPr>
            <w:rStyle w:val="Hiperpovezava"/>
            <w:noProof/>
          </w:rPr>
          <w:t>4.6 Subjekti, ki veljajo za oproščene upravičene lastnike ali za subjekte, domnevno skladne s FATCA, po ustreznih predpisih ZDA</w:t>
        </w:r>
        <w:r w:rsidR="008E60DF">
          <w:rPr>
            <w:noProof/>
            <w:webHidden/>
          </w:rPr>
          <w:tab/>
        </w:r>
        <w:r w:rsidR="008E60DF">
          <w:rPr>
            <w:noProof/>
            <w:webHidden/>
          </w:rPr>
          <w:fldChar w:fldCharType="begin"/>
        </w:r>
        <w:r w:rsidR="008E60DF">
          <w:rPr>
            <w:noProof/>
            <w:webHidden/>
          </w:rPr>
          <w:instrText xml:space="preserve"> PAGEREF _Toc535839232 \h </w:instrText>
        </w:r>
        <w:r w:rsidR="008E60DF">
          <w:rPr>
            <w:noProof/>
            <w:webHidden/>
          </w:rPr>
        </w:r>
        <w:r w:rsidR="008E60DF">
          <w:rPr>
            <w:noProof/>
            <w:webHidden/>
          </w:rPr>
          <w:fldChar w:fldCharType="separate"/>
        </w:r>
        <w:r w:rsidR="008E60DF">
          <w:rPr>
            <w:noProof/>
            <w:webHidden/>
          </w:rPr>
          <w:t>10</w:t>
        </w:r>
        <w:r w:rsidR="008E60DF">
          <w:rPr>
            <w:noProof/>
            <w:webHidden/>
          </w:rPr>
          <w:fldChar w:fldCharType="end"/>
        </w:r>
      </w:hyperlink>
    </w:p>
    <w:p w:rsidR="008E60DF" w:rsidRDefault="0047092F">
      <w:pPr>
        <w:pStyle w:val="Kazalovsebine1"/>
        <w:rPr>
          <w:rFonts w:asciiTheme="minorHAnsi" w:eastAsiaTheme="minorEastAsia" w:hAnsiTheme="minorHAnsi" w:cstheme="minorBidi"/>
          <w:noProof/>
          <w:sz w:val="22"/>
          <w:szCs w:val="22"/>
          <w:lang w:val="sl-SI" w:eastAsia="sl-SI"/>
        </w:rPr>
      </w:pPr>
      <w:hyperlink w:anchor="_Toc535839233" w:history="1">
        <w:r w:rsidR="008E60DF" w:rsidRPr="00E11AAE">
          <w:rPr>
            <w:rStyle w:val="Hiperpovezava"/>
            <w:noProof/>
          </w:rPr>
          <w:t>4.0 NESODELUJOČA FINANČNA INSTITUCIJA</w:t>
        </w:r>
        <w:r w:rsidR="008E60DF">
          <w:rPr>
            <w:noProof/>
            <w:webHidden/>
          </w:rPr>
          <w:tab/>
        </w:r>
        <w:r w:rsidR="008E60DF">
          <w:rPr>
            <w:noProof/>
            <w:webHidden/>
          </w:rPr>
          <w:fldChar w:fldCharType="begin"/>
        </w:r>
        <w:r w:rsidR="008E60DF">
          <w:rPr>
            <w:noProof/>
            <w:webHidden/>
          </w:rPr>
          <w:instrText xml:space="preserve"> PAGEREF _Toc535839233 \h </w:instrText>
        </w:r>
        <w:r w:rsidR="008E60DF">
          <w:rPr>
            <w:noProof/>
            <w:webHidden/>
          </w:rPr>
        </w:r>
        <w:r w:rsidR="008E60DF">
          <w:rPr>
            <w:noProof/>
            <w:webHidden/>
          </w:rPr>
          <w:fldChar w:fldCharType="separate"/>
        </w:r>
        <w:r w:rsidR="008E60DF">
          <w:rPr>
            <w:noProof/>
            <w:webHidden/>
          </w:rPr>
          <w:t>11</w:t>
        </w:r>
        <w:r w:rsidR="008E60DF">
          <w:rPr>
            <w:noProof/>
            <w:webHidden/>
          </w:rPr>
          <w:fldChar w:fldCharType="end"/>
        </w:r>
      </w:hyperlink>
    </w:p>
    <w:p w:rsidR="008E60DF" w:rsidRDefault="0047092F">
      <w:pPr>
        <w:pStyle w:val="Kazalovsebine1"/>
        <w:rPr>
          <w:rFonts w:asciiTheme="minorHAnsi" w:eastAsiaTheme="minorEastAsia" w:hAnsiTheme="minorHAnsi" w:cstheme="minorBidi"/>
          <w:noProof/>
          <w:sz w:val="22"/>
          <w:szCs w:val="22"/>
          <w:lang w:val="sl-SI" w:eastAsia="sl-SI"/>
        </w:rPr>
      </w:pPr>
      <w:hyperlink w:anchor="_Toc535839234" w:history="1">
        <w:r w:rsidR="008E60DF" w:rsidRPr="00E11AAE">
          <w:rPr>
            <w:rStyle w:val="Hiperpovezava"/>
            <w:noProof/>
          </w:rPr>
          <w:t>5.0 VPRAŠANJA IN ODGOVORI</w:t>
        </w:r>
        <w:r w:rsidR="008E60DF">
          <w:rPr>
            <w:noProof/>
            <w:webHidden/>
          </w:rPr>
          <w:tab/>
        </w:r>
        <w:r w:rsidR="008E60DF">
          <w:rPr>
            <w:noProof/>
            <w:webHidden/>
          </w:rPr>
          <w:fldChar w:fldCharType="begin"/>
        </w:r>
        <w:r w:rsidR="008E60DF">
          <w:rPr>
            <w:noProof/>
            <w:webHidden/>
          </w:rPr>
          <w:instrText xml:space="preserve"> PAGEREF _Toc535839234 \h </w:instrText>
        </w:r>
        <w:r w:rsidR="008E60DF">
          <w:rPr>
            <w:noProof/>
            <w:webHidden/>
          </w:rPr>
        </w:r>
        <w:r w:rsidR="008E60DF">
          <w:rPr>
            <w:noProof/>
            <w:webHidden/>
          </w:rPr>
          <w:fldChar w:fldCharType="separate"/>
        </w:r>
        <w:r w:rsidR="008E60DF">
          <w:rPr>
            <w:noProof/>
            <w:webHidden/>
          </w:rPr>
          <w:t>11</w:t>
        </w:r>
        <w:r w:rsidR="008E60DF">
          <w:rPr>
            <w:noProof/>
            <w:webHidden/>
          </w:rPr>
          <w:fldChar w:fldCharType="end"/>
        </w:r>
      </w:hyperlink>
    </w:p>
    <w:p w:rsidR="00887E1E" w:rsidRDefault="00F079C5" w:rsidP="000C0F7F">
      <w:pPr>
        <w:pStyle w:val="FURSnaslov1"/>
        <w:spacing w:line="260" w:lineRule="exact"/>
        <w:jc w:val="both"/>
      </w:pPr>
      <w:r>
        <w:rPr>
          <w:b w:val="0"/>
          <w:sz w:val="28"/>
          <w:lang w:val="en-US"/>
        </w:rPr>
        <w:fldChar w:fldCharType="end"/>
      </w:r>
      <w:r w:rsidR="00DA2C9A">
        <w:rPr>
          <w:sz w:val="28"/>
        </w:rPr>
        <w:br w:type="page"/>
      </w:r>
      <w:bookmarkStart w:id="1" w:name="_Toc535839218"/>
      <w:r w:rsidR="000A488B">
        <w:rPr>
          <w:sz w:val="28"/>
        </w:rPr>
        <w:lastRenderedPageBreak/>
        <w:t xml:space="preserve">1.0 </w:t>
      </w:r>
      <w:r w:rsidR="000C0F7F">
        <w:t>OPREDELITEV FINANČNE INSTITUCIJE</w:t>
      </w:r>
      <w:bookmarkEnd w:id="1"/>
    </w:p>
    <w:p w:rsidR="002A3168" w:rsidRDefault="002A3168" w:rsidP="008E60DF">
      <w:pPr>
        <w:jc w:val="both"/>
        <w:rPr>
          <w:b/>
        </w:rPr>
      </w:pPr>
      <w:bookmarkStart w:id="2" w:name="_Toc413768233"/>
      <w:r w:rsidRPr="002A3168">
        <w:t>Obveznosti, ki izhajajo iz sporazuma FATCA in v tej zvezi iz ZDavP-2 (v nadaljevanju: FATCA obveznosti), se v pretežnem delu nanašajo na poročevalske finančne institucije. Poleg obveznosti, ki se nanašajo na poročevalske finančne institucije, pa je iz sporazuma mogoče  opredeliti še nekatere druge obveznosti oziroma pogoje, ki lahko vplivajo na poslovanje posameznega subjekta, ki ni poročevalska finančna institucija. Zaradi navedenega mora vsak posamezni subjekt (po sporazumu je to pravna oseba ali pravni dogovor, kakor je skrbniški sklad) preučiti, kakšen je njegov FATCA status in ugotoviti, kakšne posledice pritičejo takšnemu statusu.</w:t>
      </w:r>
    </w:p>
    <w:p w:rsidR="002A3168" w:rsidRDefault="002A3168" w:rsidP="008E60DF">
      <w:pPr>
        <w:jc w:val="both"/>
        <w:rPr>
          <w:b/>
        </w:rPr>
      </w:pPr>
    </w:p>
    <w:p w:rsidR="000C0F7F" w:rsidRPr="000C0F7F" w:rsidRDefault="002A3168" w:rsidP="008E60DF">
      <w:pPr>
        <w:jc w:val="both"/>
        <w:rPr>
          <w:b/>
        </w:rPr>
      </w:pPr>
      <w:r>
        <w:t>N</w:t>
      </w:r>
      <w:r w:rsidR="000C0F7F" w:rsidRPr="000C0F7F">
        <w:t>ajprej</w:t>
      </w:r>
      <w:r>
        <w:t xml:space="preserve"> je torej treba</w:t>
      </w:r>
      <w:r w:rsidR="000C0F7F" w:rsidRPr="000C0F7F">
        <w:t xml:space="preserve"> ugotoviti, ali se </w:t>
      </w:r>
      <w:r>
        <w:t>(</w:t>
      </w:r>
      <w:r w:rsidR="000C0F7F" w:rsidRPr="000C0F7F">
        <w:t>za namene sporazuma</w:t>
      </w:r>
      <w:r>
        <w:t>) subjekt sploh šteje za finančno institucijo</w:t>
      </w:r>
      <w:r w:rsidR="000C0F7F" w:rsidRPr="000C0F7F">
        <w:t xml:space="preserve">. Po sporazumu je finančna institucija katera koli skrbniška institucija, depozitna institucija, investicijski subjekt ali določena zavarovalna družba. </w:t>
      </w:r>
      <w:r>
        <w:t>D</w:t>
      </w:r>
      <w:r w:rsidR="000C0F7F" w:rsidRPr="000C0F7F">
        <w:t>rugi o</w:t>
      </w:r>
      <w:r>
        <w:t>dstavek 266. b člena ZDavP-2 nadalje</w:t>
      </w:r>
      <w:r w:rsidR="000C0F7F" w:rsidRPr="000C0F7F">
        <w:t xml:space="preserve"> določa, da se za finančno institucijo rezidentko Slovenije šteje finančna institucija, rezidentka po zakonu o obdavčenju, ter investicijski oziroma pokojninski sklad brez pravne osebnosti, ki je oblikovan v Sloveniji.</w:t>
      </w:r>
      <w:bookmarkEnd w:id="2"/>
    </w:p>
    <w:p w:rsidR="000C0F7F" w:rsidRPr="000C0F7F" w:rsidRDefault="000C0F7F" w:rsidP="008E60DF">
      <w:pPr>
        <w:jc w:val="both"/>
        <w:rPr>
          <w:b/>
        </w:rPr>
      </w:pPr>
    </w:p>
    <w:p w:rsidR="000C0F7F" w:rsidRPr="000C0F7F" w:rsidRDefault="000C0F7F" w:rsidP="008E60DF">
      <w:pPr>
        <w:jc w:val="both"/>
        <w:rPr>
          <w:b/>
        </w:rPr>
      </w:pPr>
      <w:bookmarkStart w:id="3" w:name="_Toc413768235"/>
      <w:r w:rsidRPr="000C0F7F">
        <w:t xml:space="preserve">Vsaka skupina </w:t>
      </w:r>
      <w:r w:rsidR="002A3168">
        <w:t xml:space="preserve">zgoraj omenjenih </w:t>
      </w:r>
      <w:r w:rsidRPr="000C0F7F">
        <w:t>finančnih institucij je v sporazumu opredeljena s kriteriji. V kolikor subjekt ne izpolnjuje kriterijev za uvrstitev v nobeno od skupin, se ne šteje za finančno institucijo po sporazumu, temveč za ne-finančni tuj</w:t>
      </w:r>
      <w:r>
        <w:t xml:space="preserve">i subjekt </w:t>
      </w:r>
      <w:r w:rsidRPr="002A3168">
        <w:t>(NFTS oz. angl. NFFE)</w:t>
      </w:r>
      <w:r w:rsidRPr="000C0F7F">
        <w:t>.</w:t>
      </w:r>
      <w:bookmarkStart w:id="4" w:name="_Toc413768234"/>
      <w:bookmarkEnd w:id="3"/>
      <w:r w:rsidR="002A3168" w:rsidRPr="002A3168">
        <w:t xml:space="preserve"> </w:t>
      </w:r>
      <w:r w:rsidR="002A3168">
        <w:t>G</w:t>
      </w:r>
      <w:r w:rsidR="002A3168" w:rsidRPr="000C0F7F">
        <w:t xml:space="preserve">lede na storitve, ki jih opravlja, </w:t>
      </w:r>
      <w:r w:rsidR="002A3168">
        <w:t>pa se subjekt</w:t>
      </w:r>
      <w:r w:rsidR="002A3168" w:rsidRPr="000C0F7F">
        <w:t xml:space="preserve"> lahko razvršča v eno ali več skupin.</w:t>
      </w:r>
      <w:bookmarkEnd w:id="4"/>
    </w:p>
    <w:p w:rsidR="000C0F7F" w:rsidRPr="000C0F7F" w:rsidRDefault="000C0F7F" w:rsidP="008E60DF">
      <w:pPr>
        <w:jc w:val="both"/>
        <w:rPr>
          <w:b/>
        </w:rPr>
      </w:pPr>
    </w:p>
    <w:p w:rsidR="000C0F7F" w:rsidRPr="000C0F7F" w:rsidRDefault="000C0F7F" w:rsidP="008E60DF">
      <w:pPr>
        <w:jc w:val="both"/>
        <w:rPr>
          <w:b/>
        </w:rPr>
      </w:pPr>
      <w:bookmarkStart w:id="5" w:name="_Toc413768236"/>
      <w:r w:rsidRPr="000C0F7F">
        <w:t>Širša opredelitev finančne institucije po ustreznih predp</w:t>
      </w:r>
      <w:r>
        <w:t>isih finančnega ministrstva ZDA</w:t>
      </w:r>
      <w:r w:rsidRPr="000C0F7F">
        <w:t xml:space="preserve"> (ki vključuje določene holdinške družbe in zakladniške centre finančnih skupin) ne velja za subjekte v Sloveniji, saj imajo opredelitve izrazov iz sporazuma prednost pred tisti</w:t>
      </w:r>
      <w:r>
        <w:t xml:space="preserve">mi iz omenjenih predpisov ZDA - </w:t>
      </w:r>
      <w:r w:rsidRPr="000C0F7F">
        <w:t>razen v primeru, če bi to postavilo subjekt iz Slovenije v manj ugoden položaj, kot bi veljal zanj po omenjenih predpisih ZDA. V konkretnem primeru ni razvidno, da bi opredelitev po sporazumu relevantne subjekte iz Slovenije postavila v manj ugoden položaj, kot zanje velja po ustreznih predpisih finančnega ministrstva ZDA.</w:t>
      </w:r>
      <w:bookmarkEnd w:id="5"/>
      <w:r w:rsidRPr="000C0F7F">
        <w:t xml:space="preserve"> </w:t>
      </w:r>
    </w:p>
    <w:p w:rsidR="000C0F7F" w:rsidRPr="000C0F7F" w:rsidRDefault="000C0F7F" w:rsidP="008E60DF">
      <w:pPr>
        <w:jc w:val="both"/>
        <w:rPr>
          <w:b/>
        </w:rPr>
      </w:pPr>
    </w:p>
    <w:p w:rsidR="000C0F7F" w:rsidRDefault="000C0F7F" w:rsidP="008E60DF">
      <w:pPr>
        <w:jc w:val="both"/>
        <w:rPr>
          <w:b/>
        </w:rPr>
      </w:pPr>
      <w:bookmarkStart w:id="6" w:name="_Toc413768237"/>
      <w:r w:rsidRPr="000C0F7F">
        <w:t>Ne glede na navedeno je treba opozoriti, da je v ZDavP-2 določeno, da lahko minister, pristojen za finance, določi, da se namesto izraza po sporazumu, lahko uporablja tudi izraz v pomenu, opredeljenem v ustreznih predpisih ZDA, če taka uporaba ne bi bila v nasprotju z namenom sporazuma. Minister za finance lahko tako določi, da se lahko uporabljajo tudi izrazi v pomenu iz ustrezne ameriške zakonodaje.</w:t>
      </w:r>
      <w:bookmarkEnd w:id="6"/>
    </w:p>
    <w:p w:rsidR="000C0F7F" w:rsidRDefault="000C0F7F" w:rsidP="000C0F7F">
      <w:pPr>
        <w:pStyle w:val="FURSnaslov2"/>
        <w:spacing w:line="260" w:lineRule="exact"/>
        <w:jc w:val="both"/>
        <w:rPr>
          <w:b w:val="0"/>
          <w:sz w:val="20"/>
        </w:rPr>
      </w:pPr>
    </w:p>
    <w:p w:rsidR="000C0F7F" w:rsidRPr="000C0F7F" w:rsidRDefault="000C0F7F" w:rsidP="000C0F7F">
      <w:pPr>
        <w:pStyle w:val="FURSnaslov2"/>
        <w:spacing w:line="260" w:lineRule="exact"/>
        <w:jc w:val="both"/>
        <w:rPr>
          <w:b w:val="0"/>
          <w:sz w:val="20"/>
        </w:rPr>
      </w:pPr>
    </w:p>
    <w:p w:rsidR="00CA699D" w:rsidRDefault="000A488B" w:rsidP="000C0F7F">
      <w:pPr>
        <w:pStyle w:val="FURSnaslov2"/>
        <w:spacing w:line="260" w:lineRule="exact"/>
        <w:jc w:val="both"/>
      </w:pPr>
      <w:bookmarkStart w:id="7" w:name="_Toc535839219"/>
      <w:r>
        <w:t xml:space="preserve">1.1 </w:t>
      </w:r>
      <w:r w:rsidR="000C0F7F">
        <w:t>Skrbniška institucija</w:t>
      </w:r>
      <w:bookmarkEnd w:id="7"/>
    </w:p>
    <w:p w:rsidR="000C0F7F" w:rsidRPr="00E52546" w:rsidRDefault="000C0F7F" w:rsidP="000C0F7F">
      <w:pPr>
        <w:spacing w:line="260" w:lineRule="exact"/>
        <w:jc w:val="both"/>
        <w:rPr>
          <w:rFonts w:cs="Arial"/>
          <w:szCs w:val="20"/>
          <w:lang w:val="sl-SI"/>
        </w:rPr>
      </w:pPr>
      <w:r w:rsidRPr="00E52546">
        <w:rPr>
          <w:rFonts w:cs="Arial"/>
          <w:szCs w:val="20"/>
          <w:lang w:val="sl-SI"/>
        </w:rPr>
        <w:t xml:space="preserve">Za skrbniško institucijo se </w:t>
      </w:r>
      <w:r w:rsidR="002A3168">
        <w:rPr>
          <w:rFonts w:cs="Arial"/>
          <w:szCs w:val="20"/>
          <w:lang w:val="sl-SI"/>
        </w:rPr>
        <w:t xml:space="preserve">po sporazumu </w:t>
      </w:r>
      <w:r w:rsidRPr="00E52546">
        <w:rPr>
          <w:rFonts w:cs="Arial"/>
          <w:szCs w:val="20"/>
          <w:lang w:val="sl-SI"/>
        </w:rPr>
        <w:t xml:space="preserve">šteje kateri koli subjekt, ki ima finančna sredstva za račun drugih kot precejšen del svojega poslovanja. </w:t>
      </w:r>
    </w:p>
    <w:p w:rsidR="000C0F7F" w:rsidRPr="00E52546" w:rsidRDefault="000C0F7F" w:rsidP="000C0F7F">
      <w:pPr>
        <w:spacing w:line="260" w:lineRule="exact"/>
        <w:jc w:val="both"/>
        <w:rPr>
          <w:rFonts w:cs="Arial"/>
          <w:szCs w:val="20"/>
          <w:lang w:val="sl-SI"/>
        </w:rPr>
      </w:pPr>
    </w:p>
    <w:p w:rsidR="000C0F7F" w:rsidRPr="00E52546" w:rsidRDefault="000C0F7F" w:rsidP="000C0F7F">
      <w:pPr>
        <w:spacing w:line="260" w:lineRule="exact"/>
        <w:jc w:val="both"/>
        <w:rPr>
          <w:rFonts w:cs="Arial"/>
          <w:szCs w:val="20"/>
          <w:lang w:val="sl-SI"/>
        </w:rPr>
      </w:pPr>
      <w:r w:rsidRPr="00E52546">
        <w:rPr>
          <w:rFonts w:cs="Arial"/>
          <w:szCs w:val="20"/>
          <w:lang w:val="sl-SI"/>
        </w:rPr>
        <w:t xml:space="preserve">Šteje se, da ima subjekt finančna sredstva za račun drugih kot precejšen del svojega poslovanja, če znaša bruto dohodek subjekta, ki se lahko pripiše imetništvu finančnih sredstev in s tem povezanim finančnim storitvam, najmanj 20 odstotkov bruto dohodka subjekta v krajšem od obdobij: </w:t>
      </w:r>
    </w:p>
    <w:p w:rsidR="000C0F7F" w:rsidRPr="00E52546" w:rsidRDefault="000C0F7F" w:rsidP="000C0F7F">
      <w:pPr>
        <w:spacing w:line="260" w:lineRule="exact"/>
        <w:jc w:val="both"/>
        <w:rPr>
          <w:rFonts w:cs="Arial"/>
          <w:szCs w:val="20"/>
          <w:lang w:val="sl-SI"/>
        </w:rPr>
      </w:pPr>
    </w:p>
    <w:p w:rsidR="000C0F7F" w:rsidRPr="00E52546" w:rsidRDefault="000C0F7F" w:rsidP="000C0F7F">
      <w:pPr>
        <w:pStyle w:val="Odstavekseznama"/>
        <w:numPr>
          <w:ilvl w:val="0"/>
          <w:numId w:val="8"/>
        </w:numPr>
        <w:tabs>
          <w:tab w:val="clear" w:pos="566"/>
          <w:tab w:val="num" w:pos="851"/>
        </w:tabs>
        <w:spacing w:after="0" w:line="260" w:lineRule="exact"/>
        <w:ind w:left="851" w:hanging="425"/>
        <w:jc w:val="both"/>
        <w:rPr>
          <w:rFonts w:ascii="Arial" w:hAnsi="Arial" w:cs="Arial"/>
          <w:sz w:val="20"/>
          <w:szCs w:val="20"/>
          <w:lang w:val="sl-SI"/>
        </w:rPr>
      </w:pPr>
      <w:r w:rsidRPr="00E52546">
        <w:rPr>
          <w:rFonts w:ascii="Arial" w:hAnsi="Arial" w:cs="Arial"/>
          <w:sz w:val="20"/>
          <w:szCs w:val="20"/>
          <w:lang w:val="sl-SI"/>
        </w:rPr>
        <w:t>triletnega obdobja, ki se konča 31. decembra (ali na zadnji dan obračunskega obdobja nekoledarskega leta) pred letom, v katerem se opravi določitev – tj. v treh zadnjih računovodskih obdobjih subjekta; ali</w:t>
      </w:r>
    </w:p>
    <w:p w:rsidR="000C0F7F" w:rsidRPr="00E52546" w:rsidRDefault="000C0F7F" w:rsidP="000C0F7F">
      <w:pPr>
        <w:pStyle w:val="Odstavekseznama"/>
        <w:numPr>
          <w:ilvl w:val="0"/>
          <w:numId w:val="8"/>
        </w:numPr>
        <w:tabs>
          <w:tab w:val="clear" w:pos="566"/>
          <w:tab w:val="num" w:pos="851"/>
        </w:tabs>
        <w:spacing w:after="0" w:line="260" w:lineRule="exact"/>
        <w:ind w:left="851" w:hanging="425"/>
        <w:jc w:val="both"/>
        <w:rPr>
          <w:rFonts w:ascii="Arial" w:hAnsi="Arial" w:cs="Arial"/>
          <w:sz w:val="20"/>
          <w:szCs w:val="20"/>
          <w:lang w:val="sl-SI"/>
        </w:rPr>
      </w:pPr>
      <w:r w:rsidRPr="00E52546">
        <w:rPr>
          <w:rFonts w:ascii="Arial" w:hAnsi="Arial" w:cs="Arial"/>
          <w:sz w:val="20"/>
          <w:szCs w:val="20"/>
          <w:lang w:val="sl-SI"/>
        </w:rPr>
        <w:t>obdobja obstoja subjekta – kadar subjekt še ne posluje tri leta.</w:t>
      </w:r>
    </w:p>
    <w:p w:rsidR="000C0F7F" w:rsidRPr="00E52546" w:rsidRDefault="000C0F7F" w:rsidP="000C0F7F">
      <w:pPr>
        <w:spacing w:line="260" w:lineRule="exact"/>
        <w:jc w:val="both"/>
        <w:rPr>
          <w:rFonts w:cs="Arial"/>
          <w:szCs w:val="20"/>
          <w:lang w:val="sl-SI"/>
        </w:rPr>
      </w:pPr>
      <w:r w:rsidRPr="00E52546">
        <w:rPr>
          <w:rFonts w:cs="Arial"/>
          <w:szCs w:val="20"/>
          <w:lang w:val="sl-SI"/>
        </w:rPr>
        <w:t>Izraz povezane finančne storitve pomeni katere koli pomožne storitve, ki jih opravlja subjekt in so neposredno povezane z imetništvom sredstev drugih. D</w:t>
      </w:r>
      <w:r w:rsidR="002A3168">
        <w:rPr>
          <w:rFonts w:cs="Arial"/>
          <w:szCs w:val="20"/>
          <w:lang w:val="sl-SI"/>
        </w:rPr>
        <w:t>ohodki</w:t>
      </w:r>
      <w:r w:rsidRPr="00E52546">
        <w:rPr>
          <w:rFonts w:cs="Arial"/>
          <w:szCs w:val="20"/>
          <w:lang w:val="sl-SI"/>
        </w:rPr>
        <w:t xml:space="preserve"> iz naslova takšnih storitev so npr:</w:t>
      </w:r>
    </w:p>
    <w:p w:rsidR="000C0F7F" w:rsidRPr="00E52546" w:rsidRDefault="000C0F7F" w:rsidP="000C0F7F">
      <w:pPr>
        <w:pStyle w:val="Odstavekseznama"/>
        <w:numPr>
          <w:ilvl w:val="1"/>
          <w:numId w:val="7"/>
        </w:numPr>
        <w:tabs>
          <w:tab w:val="clear" w:pos="0"/>
          <w:tab w:val="num" w:pos="851"/>
        </w:tabs>
        <w:spacing w:after="0" w:line="260" w:lineRule="exact"/>
        <w:ind w:left="851"/>
        <w:jc w:val="both"/>
        <w:rPr>
          <w:rFonts w:ascii="Arial" w:hAnsi="Arial" w:cs="Arial"/>
          <w:sz w:val="20"/>
          <w:szCs w:val="20"/>
          <w:lang w:val="sl-SI"/>
        </w:rPr>
      </w:pPr>
      <w:r w:rsidRPr="00E52546">
        <w:rPr>
          <w:rFonts w:ascii="Arial" w:hAnsi="Arial" w:cs="Arial"/>
          <w:sz w:val="20"/>
          <w:szCs w:val="20"/>
          <w:lang w:val="sl-SI"/>
        </w:rPr>
        <w:t>provizije za opravljanje skrbniških storitev (odpiranje, vodenje računov, prenos finančnih instrumentov iz skrbniškega računa)</w:t>
      </w:r>
    </w:p>
    <w:p w:rsidR="000C0F7F" w:rsidRPr="00E52546" w:rsidRDefault="000C0F7F" w:rsidP="000C0F7F">
      <w:pPr>
        <w:pStyle w:val="Odstavekseznama"/>
        <w:numPr>
          <w:ilvl w:val="1"/>
          <w:numId w:val="7"/>
        </w:numPr>
        <w:tabs>
          <w:tab w:val="clear" w:pos="0"/>
          <w:tab w:val="num" w:pos="851"/>
        </w:tabs>
        <w:spacing w:after="0" w:line="260" w:lineRule="exact"/>
        <w:ind w:left="851"/>
        <w:jc w:val="both"/>
        <w:rPr>
          <w:rFonts w:ascii="Arial" w:hAnsi="Arial" w:cs="Arial"/>
          <w:sz w:val="20"/>
          <w:szCs w:val="20"/>
          <w:lang w:val="sl-SI"/>
        </w:rPr>
      </w:pPr>
      <w:r w:rsidRPr="00E52546">
        <w:rPr>
          <w:rFonts w:ascii="Arial" w:hAnsi="Arial" w:cs="Arial"/>
          <w:sz w:val="20"/>
          <w:szCs w:val="20"/>
          <w:lang w:val="sl-SI"/>
        </w:rPr>
        <w:lastRenderedPageBreak/>
        <w:t>provizije za izvrševanje in posredovanje pri nakupu ali prodaji finančnih instrumentov,</w:t>
      </w:r>
    </w:p>
    <w:p w:rsidR="000C0F7F" w:rsidRPr="00E52546" w:rsidRDefault="000C0F7F" w:rsidP="000C0F7F">
      <w:pPr>
        <w:pStyle w:val="Odstavekseznama"/>
        <w:numPr>
          <w:ilvl w:val="1"/>
          <w:numId w:val="7"/>
        </w:numPr>
        <w:tabs>
          <w:tab w:val="clear" w:pos="0"/>
          <w:tab w:val="num" w:pos="851"/>
        </w:tabs>
        <w:spacing w:after="0" w:line="260" w:lineRule="exact"/>
        <w:ind w:left="851"/>
        <w:jc w:val="both"/>
        <w:rPr>
          <w:rFonts w:ascii="Arial" w:hAnsi="Arial" w:cs="Arial"/>
          <w:sz w:val="20"/>
          <w:szCs w:val="20"/>
          <w:lang w:val="sl-SI"/>
        </w:rPr>
      </w:pPr>
      <w:r w:rsidRPr="00E52546">
        <w:rPr>
          <w:rFonts w:ascii="Arial" w:hAnsi="Arial" w:cs="Arial"/>
          <w:sz w:val="20"/>
          <w:szCs w:val="20"/>
          <w:lang w:val="sl-SI"/>
        </w:rPr>
        <w:t xml:space="preserve">dohodek, ki izhaja iz danih posojil v zvezi s finančnimi sredstvi iz naslova skrbništva (ali ki izhaja iz takšnega dajanja posojil), </w:t>
      </w:r>
    </w:p>
    <w:p w:rsidR="000C0F7F" w:rsidRPr="00E52546" w:rsidRDefault="000C0F7F" w:rsidP="000C0F7F">
      <w:pPr>
        <w:pStyle w:val="Odstavekseznama"/>
        <w:numPr>
          <w:ilvl w:val="1"/>
          <w:numId w:val="7"/>
        </w:numPr>
        <w:tabs>
          <w:tab w:val="clear" w:pos="0"/>
          <w:tab w:val="num" w:pos="851"/>
        </w:tabs>
        <w:spacing w:after="0" w:line="260" w:lineRule="exact"/>
        <w:ind w:left="851"/>
        <w:jc w:val="both"/>
        <w:rPr>
          <w:rFonts w:ascii="Arial" w:hAnsi="Arial" w:cs="Arial"/>
          <w:sz w:val="20"/>
          <w:szCs w:val="20"/>
          <w:lang w:val="sl-SI"/>
        </w:rPr>
      </w:pPr>
      <w:r w:rsidRPr="00E52546">
        <w:rPr>
          <w:rFonts w:ascii="Arial" w:hAnsi="Arial" w:cs="Arial"/>
          <w:sz w:val="20"/>
          <w:szCs w:val="20"/>
          <w:lang w:val="sl-SI"/>
        </w:rPr>
        <w:t xml:space="preserve">dohodek iz pogodb na razliko v ceni </w:t>
      </w:r>
    </w:p>
    <w:p w:rsidR="000C0F7F" w:rsidRPr="00E52546" w:rsidRDefault="000C0F7F" w:rsidP="000C0F7F">
      <w:pPr>
        <w:pStyle w:val="Odstavekseznama"/>
        <w:numPr>
          <w:ilvl w:val="1"/>
          <w:numId w:val="7"/>
        </w:numPr>
        <w:tabs>
          <w:tab w:val="clear" w:pos="0"/>
          <w:tab w:val="num" w:pos="851"/>
        </w:tabs>
        <w:spacing w:after="0" w:line="260" w:lineRule="exact"/>
        <w:ind w:left="851"/>
        <w:jc w:val="both"/>
        <w:rPr>
          <w:rFonts w:ascii="Arial" w:hAnsi="Arial" w:cs="Arial"/>
          <w:sz w:val="20"/>
          <w:szCs w:val="20"/>
          <w:lang w:val="sl-SI"/>
        </w:rPr>
      </w:pPr>
      <w:r w:rsidRPr="00E52546">
        <w:rPr>
          <w:rFonts w:ascii="Arial" w:hAnsi="Arial" w:cs="Arial"/>
          <w:sz w:val="20"/>
          <w:szCs w:val="20"/>
          <w:lang w:val="sl-SI"/>
        </w:rPr>
        <w:t>provizije za finančno svetovanje, storitve kliringa in poravnave.</w:t>
      </w:r>
    </w:p>
    <w:p w:rsidR="000C0F7F" w:rsidRPr="00E52546" w:rsidRDefault="000C0F7F" w:rsidP="000C0F7F">
      <w:pPr>
        <w:spacing w:line="260" w:lineRule="exact"/>
        <w:jc w:val="both"/>
        <w:rPr>
          <w:rFonts w:cs="Arial"/>
          <w:szCs w:val="20"/>
          <w:lang w:val="sl-SI"/>
        </w:rPr>
      </w:pPr>
    </w:p>
    <w:p w:rsidR="000C0F7F" w:rsidRPr="00E52546" w:rsidRDefault="000C0F7F" w:rsidP="000C0F7F">
      <w:pPr>
        <w:spacing w:line="260" w:lineRule="exact"/>
        <w:jc w:val="both"/>
        <w:rPr>
          <w:rFonts w:cs="Arial"/>
          <w:szCs w:val="20"/>
          <w:shd w:val="clear" w:color="auto" w:fill="FFFF00"/>
          <w:lang w:val="sl-SI"/>
        </w:rPr>
      </w:pPr>
      <w:r w:rsidRPr="00E52546">
        <w:rPr>
          <w:rFonts w:cs="Arial"/>
          <w:szCs w:val="20"/>
          <w:lang w:val="sl-SI"/>
        </w:rPr>
        <w:t>V skupini skrbniških institucij se bodo najverjetneje znašle skrbniške banke</w:t>
      </w:r>
      <w:r w:rsidRPr="00E52546">
        <w:rPr>
          <w:rStyle w:val="Sprotnaopomba-sklic"/>
          <w:rFonts w:cs="Arial"/>
          <w:szCs w:val="20"/>
          <w:lang w:val="sl-SI"/>
        </w:rPr>
        <w:footnoteReference w:id="1"/>
      </w:r>
      <w:r w:rsidRPr="00E52546">
        <w:rPr>
          <w:rFonts w:cs="Arial"/>
          <w:szCs w:val="20"/>
          <w:lang w:val="sl-SI"/>
        </w:rPr>
        <w:t>, investicijsko podjetje</w:t>
      </w:r>
      <w:r w:rsidRPr="00E52546">
        <w:rPr>
          <w:rStyle w:val="Sprotnaopomba-sklic"/>
          <w:rFonts w:cs="Arial"/>
          <w:szCs w:val="20"/>
          <w:lang w:val="sl-SI"/>
        </w:rPr>
        <w:footnoteReference w:id="2"/>
      </w:r>
      <w:r w:rsidRPr="00E52546">
        <w:rPr>
          <w:rFonts w:cs="Arial"/>
          <w:szCs w:val="20"/>
          <w:lang w:val="sl-SI"/>
        </w:rPr>
        <w:t>, borznoposredniške družbe</w:t>
      </w:r>
      <w:r w:rsidRPr="00E52546">
        <w:rPr>
          <w:rStyle w:val="Sprotnaopomba-sklic"/>
          <w:rFonts w:cs="Arial"/>
          <w:szCs w:val="20"/>
          <w:lang w:val="sl-SI"/>
        </w:rPr>
        <w:footnoteReference w:id="3"/>
      </w:r>
      <w:r w:rsidRPr="00E52546">
        <w:rPr>
          <w:rFonts w:cs="Arial"/>
          <w:szCs w:val="20"/>
          <w:lang w:val="sl-SI"/>
        </w:rPr>
        <w:t xml:space="preserve"> in druge osebe, ki v okviru investicijskih storitev lahko opravljajo skrbniške storitve</w:t>
      </w:r>
      <w:r w:rsidRPr="00E52546">
        <w:rPr>
          <w:rStyle w:val="Sprotnaopomba-sklic"/>
          <w:rFonts w:cs="Arial"/>
          <w:szCs w:val="20"/>
          <w:lang w:val="sl-SI"/>
        </w:rPr>
        <w:footnoteReference w:id="4"/>
      </w:r>
      <w:r w:rsidRPr="00E52546">
        <w:rPr>
          <w:rFonts w:cs="Arial"/>
          <w:szCs w:val="20"/>
          <w:lang w:val="sl-SI"/>
        </w:rPr>
        <w:t>.</w:t>
      </w:r>
    </w:p>
    <w:p w:rsidR="000C0F7F" w:rsidRPr="00E52546" w:rsidRDefault="000C0F7F" w:rsidP="000C0F7F">
      <w:pPr>
        <w:spacing w:line="260" w:lineRule="exact"/>
        <w:jc w:val="both"/>
        <w:rPr>
          <w:rFonts w:cs="Arial"/>
          <w:szCs w:val="20"/>
          <w:lang w:val="sl-SI"/>
        </w:rPr>
      </w:pPr>
    </w:p>
    <w:p w:rsidR="000C0F7F" w:rsidRPr="00E52546" w:rsidRDefault="000C0F7F" w:rsidP="000C0F7F">
      <w:pPr>
        <w:spacing w:line="260" w:lineRule="exact"/>
        <w:jc w:val="both"/>
        <w:rPr>
          <w:rFonts w:cs="Arial"/>
          <w:szCs w:val="20"/>
          <w:lang w:val="sl-SI"/>
        </w:rPr>
      </w:pPr>
      <w:r w:rsidRPr="00E52546">
        <w:rPr>
          <w:rFonts w:cs="Arial"/>
          <w:szCs w:val="20"/>
          <w:lang w:val="sl-SI"/>
        </w:rPr>
        <w:t xml:space="preserve">Glede na to da se osnovni pogoj za določanje skrbniške institucije nanaša na imetništvo finančnih sredstev, pa se v to skupino ne morejo uvrstiti KDD ali npr. zavarovalni posredniki. Ti načeloma sploh ne sodijo v kategorijo finančnih institucij. </w:t>
      </w:r>
    </w:p>
    <w:p w:rsidR="003A3A53" w:rsidRDefault="003A3A53" w:rsidP="003A3A53">
      <w:pPr>
        <w:pStyle w:val="podpisi"/>
        <w:spacing w:line="260" w:lineRule="exact"/>
        <w:jc w:val="both"/>
        <w:rPr>
          <w:b/>
          <w:lang w:val="sl-SI"/>
        </w:rPr>
      </w:pPr>
    </w:p>
    <w:p w:rsidR="003A3A53" w:rsidRDefault="003A3A53" w:rsidP="003A3A53">
      <w:pPr>
        <w:pStyle w:val="FURSnaslov2"/>
        <w:spacing w:line="260" w:lineRule="exact"/>
        <w:jc w:val="both"/>
      </w:pPr>
      <w:bookmarkStart w:id="8" w:name="_Toc535839220"/>
      <w:r>
        <w:t>1.2 Depozitna institucija</w:t>
      </w:r>
      <w:bookmarkEnd w:id="8"/>
    </w:p>
    <w:p w:rsidR="003A3A53" w:rsidRPr="00E52546" w:rsidRDefault="003A3A53" w:rsidP="003A3A53">
      <w:pPr>
        <w:spacing w:line="260" w:lineRule="exact"/>
        <w:jc w:val="both"/>
        <w:rPr>
          <w:rFonts w:cs="Arial"/>
          <w:szCs w:val="20"/>
          <w:lang w:val="sl-SI"/>
        </w:rPr>
      </w:pPr>
      <w:r w:rsidRPr="00E52546">
        <w:rPr>
          <w:rFonts w:cs="Arial"/>
          <w:szCs w:val="20"/>
          <w:lang w:val="sl-SI"/>
        </w:rPr>
        <w:t xml:space="preserve">Za depozitno institucijo se šteje kateri koli subjekt, ki sprejema depozite pri običajnem bančnem ali podobnem poslovanju. </w:t>
      </w:r>
    </w:p>
    <w:p w:rsidR="003A3A53" w:rsidRPr="00E52546" w:rsidRDefault="003A3A53" w:rsidP="003A3A53">
      <w:pPr>
        <w:spacing w:line="260" w:lineRule="exact"/>
        <w:jc w:val="both"/>
        <w:rPr>
          <w:rFonts w:cs="Arial"/>
          <w:szCs w:val="20"/>
          <w:lang w:val="sl-SI"/>
        </w:rPr>
      </w:pPr>
    </w:p>
    <w:p w:rsidR="003A3A53" w:rsidRPr="00E52546" w:rsidRDefault="003A3A53" w:rsidP="003A3A53">
      <w:pPr>
        <w:spacing w:line="260" w:lineRule="exact"/>
        <w:jc w:val="both"/>
        <w:rPr>
          <w:rFonts w:cs="Arial"/>
          <w:szCs w:val="20"/>
          <w:lang w:val="sl-SI"/>
        </w:rPr>
      </w:pPr>
      <w:r w:rsidRPr="00E52546">
        <w:rPr>
          <w:rFonts w:cs="Arial"/>
          <w:szCs w:val="20"/>
          <w:lang w:val="sl-SI"/>
        </w:rPr>
        <w:t xml:space="preserve">V tej skupini so tako zajete banke in hranilnice, lahko pa tudi drugi subjekti, ki sprejemajo depozite pri poslovanju. </w:t>
      </w:r>
    </w:p>
    <w:p w:rsidR="003A3A53" w:rsidRPr="00E52546" w:rsidRDefault="003A3A53" w:rsidP="003A3A53">
      <w:pPr>
        <w:spacing w:line="260" w:lineRule="exact"/>
        <w:jc w:val="both"/>
        <w:rPr>
          <w:rFonts w:cs="Arial"/>
          <w:szCs w:val="20"/>
          <w:lang w:val="sl-SI"/>
        </w:rPr>
      </w:pPr>
    </w:p>
    <w:p w:rsidR="003A3A53" w:rsidRPr="00E52546" w:rsidRDefault="003A3A53" w:rsidP="003A3A53">
      <w:pPr>
        <w:spacing w:line="260" w:lineRule="exact"/>
        <w:jc w:val="both"/>
        <w:rPr>
          <w:rFonts w:cs="Arial"/>
          <w:color w:val="FF0000"/>
          <w:szCs w:val="20"/>
          <w:shd w:val="clear" w:color="auto" w:fill="FFFFFF"/>
          <w:lang w:val="sl-SI"/>
        </w:rPr>
      </w:pPr>
      <w:r w:rsidRPr="00E52546">
        <w:rPr>
          <w:rFonts w:cs="Arial"/>
          <w:szCs w:val="20"/>
          <w:lang w:val="sl-SI"/>
        </w:rPr>
        <w:t xml:space="preserve">Glede obsega pojma »sprejemanje depozitov« se je mogoče opreti na </w:t>
      </w:r>
      <w:r>
        <w:rPr>
          <w:rFonts w:cs="Arial"/>
          <w:szCs w:val="20"/>
          <w:lang w:val="sl-SI"/>
        </w:rPr>
        <w:t>relevantno FATCA zakonodajo</w:t>
      </w:r>
      <w:r w:rsidRPr="00E52546">
        <w:rPr>
          <w:rFonts w:cs="Arial"/>
          <w:szCs w:val="20"/>
          <w:lang w:val="sl-SI"/>
        </w:rPr>
        <w:t xml:space="preserve">, </w:t>
      </w:r>
      <w:r>
        <w:rPr>
          <w:rFonts w:cs="Arial"/>
          <w:szCs w:val="20"/>
          <w:lang w:val="sl-SI"/>
        </w:rPr>
        <w:t>iz katere</w:t>
      </w:r>
      <w:r w:rsidRPr="00E52546">
        <w:rPr>
          <w:rFonts w:cs="Arial"/>
          <w:szCs w:val="20"/>
          <w:lang w:val="sl-SI"/>
        </w:rPr>
        <w:t xml:space="preserve"> izhaja, da pri določanju statusa depozitne institucije zgolj sprejemanje depozitov še ne predstavlja izpolnjenega kriterija pri uvrščanju subjekta med depozitne institucije. Depozitna institucija mora poleg sprejemanja depozitov redno opravljati tudi eno ali več bančnih oziroma finančnih storitev. V načelu velja, da subjekt sprejema depozite pri običajnem bančnem poslovanju, če denar, prejet z depoziti, posoja drugim, ali če se katera koli druga dejavnosti finančne institucije financira v celoti ali v bistvenem obsegu iz sredstev ali obresti iz z depoziti prejetega denarja.</w:t>
      </w:r>
      <w:r w:rsidRPr="00E52546">
        <w:rPr>
          <w:rFonts w:cs="Arial"/>
          <w:color w:val="FF0000"/>
          <w:szCs w:val="20"/>
          <w:shd w:val="clear" w:color="auto" w:fill="FFFFFF"/>
          <w:lang w:val="sl-SI"/>
        </w:rPr>
        <w:t xml:space="preserve"> </w:t>
      </w:r>
      <w:r w:rsidRPr="00E52546">
        <w:rPr>
          <w:rFonts w:cs="Arial"/>
          <w:szCs w:val="20"/>
          <w:lang w:val="sl-SI"/>
        </w:rPr>
        <w:t>Subjekti, ki opravljajo storitve v zvezi s financiranjem premoženja ali sprejemajo depozite od oseb izključno zaradi zavarovanja ali jamstva v zvezi s prodajo ali zakupom premoženja, s premoženjem zavarovanim posojilom ali podobnim dogovorom o financiranju med takim subjektom in osebo, ki pri subjektu položi depozit, se ne štejejo za depozitne insti</w:t>
      </w:r>
      <w:r>
        <w:rPr>
          <w:rFonts w:cs="Arial"/>
          <w:szCs w:val="20"/>
          <w:lang w:val="sl-SI"/>
        </w:rPr>
        <w:t>tucije</w:t>
      </w:r>
      <w:r w:rsidRPr="00E52546">
        <w:rPr>
          <w:rFonts w:cs="Arial"/>
          <w:szCs w:val="20"/>
          <w:lang w:val="sl-SI"/>
        </w:rPr>
        <w:t>.</w:t>
      </w:r>
    </w:p>
    <w:p w:rsidR="003A3A53" w:rsidRPr="00E52546" w:rsidRDefault="003A3A53" w:rsidP="003A3A53">
      <w:pPr>
        <w:spacing w:line="260" w:lineRule="exact"/>
        <w:jc w:val="both"/>
        <w:rPr>
          <w:rFonts w:cs="Arial"/>
          <w:szCs w:val="20"/>
          <w:lang w:val="sl-SI"/>
        </w:rPr>
      </w:pPr>
    </w:p>
    <w:p w:rsidR="003A3A53" w:rsidRPr="00E52546" w:rsidRDefault="003A3A53" w:rsidP="003A3A53">
      <w:pPr>
        <w:spacing w:line="260" w:lineRule="exact"/>
        <w:jc w:val="both"/>
        <w:rPr>
          <w:rFonts w:cs="Arial"/>
          <w:szCs w:val="20"/>
          <w:lang w:val="sl-SI"/>
        </w:rPr>
      </w:pPr>
      <w:r w:rsidRPr="00E52546">
        <w:rPr>
          <w:rFonts w:cs="Arial"/>
          <w:szCs w:val="20"/>
          <w:lang w:val="sl-SI"/>
        </w:rPr>
        <w:t xml:space="preserve">Za sprejemanje depozitov se tako primeroma šteje opravljanje bančnih storitev v skladu z zakonom, ki ureja bančništvo. </w:t>
      </w:r>
    </w:p>
    <w:p w:rsidR="003A3A53" w:rsidRPr="00E52546" w:rsidRDefault="003A3A53" w:rsidP="003A3A53">
      <w:pPr>
        <w:spacing w:line="260" w:lineRule="exact"/>
        <w:jc w:val="both"/>
        <w:rPr>
          <w:rFonts w:cs="Arial"/>
          <w:szCs w:val="20"/>
          <w:lang w:val="sl-SI"/>
        </w:rPr>
      </w:pPr>
    </w:p>
    <w:p w:rsidR="003A3A53" w:rsidRPr="00E52546" w:rsidRDefault="003A3A53" w:rsidP="003A3A53">
      <w:pPr>
        <w:spacing w:line="260" w:lineRule="exact"/>
        <w:jc w:val="both"/>
        <w:rPr>
          <w:rFonts w:cs="Arial"/>
          <w:szCs w:val="20"/>
          <w:lang w:val="sl-SI"/>
        </w:rPr>
      </w:pPr>
      <w:r w:rsidRPr="00E52546">
        <w:rPr>
          <w:rFonts w:cs="Arial"/>
          <w:szCs w:val="20"/>
          <w:lang w:val="sl-SI"/>
        </w:rPr>
        <w:t xml:space="preserve">Sprejem depozita s strani subjekta pomeni vplačilo denarnega zneska pod pogoji: </w:t>
      </w:r>
    </w:p>
    <w:p w:rsidR="003A3A53" w:rsidRPr="00E52546" w:rsidRDefault="003A3A53" w:rsidP="003A3A53">
      <w:pPr>
        <w:spacing w:line="260" w:lineRule="exact"/>
        <w:jc w:val="both"/>
        <w:rPr>
          <w:rFonts w:cs="Arial"/>
          <w:szCs w:val="20"/>
          <w:lang w:val="sl-SI"/>
        </w:rPr>
      </w:pPr>
    </w:p>
    <w:p w:rsidR="003A3A53" w:rsidRPr="00E52546" w:rsidRDefault="003A3A53" w:rsidP="003A3A53">
      <w:pPr>
        <w:pStyle w:val="Odstavekseznama"/>
        <w:numPr>
          <w:ilvl w:val="0"/>
          <w:numId w:val="9"/>
        </w:numPr>
        <w:spacing w:after="0" w:line="260" w:lineRule="exact"/>
        <w:jc w:val="both"/>
        <w:rPr>
          <w:rFonts w:ascii="Arial" w:hAnsi="Arial" w:cs="Arial"/>
          <w:sz w:val="20"/>
          <w:szCs w:val="20"/>
          <w:lang w:val="sl-SI"/>
        </w:rPr>
      </w:pPr>
      <w:r w:rsidRPr="00E52546">
        <w:rPr>
          <w:rFonts w:ascii="Arial" w:hAnsi="Arial" w:cs="Arial"/>
          <w:sz w:val="20"/>
          <w:szCs w:val="20"/>
          <w:lang w:val="sl-SI"/>
        </w:rPr>
        <w:t xml:space="preserve">da bo povrnjen z ali brez obresti oziroma premije, bodisi na zahtevo ali v časovnem obdobju ali v okoliščinah, dogovorjenih med osebo, ki ga je vplačala ali za njo in finančno institucijo, ki ga je prejela, in </w:t>
      </w:r>
    </w:p>
    <w:p w:rsidR="003A3A53" w:rsidRPr="00BE2C02" w:rsidRDefault="003A3A53" w:rsidP="003A3A53">
      <w:pPr>
        <w:pStyle w:val="Odstavekseznama"/>
        <w:numPr>
          <w:ilvl w:val="0"/>
          <w:numId w:val="9"/>
        </w:numPr>
        <w:spacing w:after="0" w:line="260" w:lineRule="exact"/>
        <w:jc w:val="both"/>
        <w:rPr>
          <w:rFonts w:ascii="Arial" w:hAnsi="Arial" w:cs="Arial"/>
          <w:sz w:val="20"/>
          <w:szCs w:val="20"/>
          <w:lang w:val="sl-SI"/>
        </w:rPr>
      </w:pPr>
      <w:r w:rsidRPr="00BE2C02">
        <w:rPr>
          <w:rFonts w:ascii="Arial" w:hAnsi="Arial" w:cs="Arial"/>
          <w:sz w:val="20"/>
          <w:szCs w:val="20"/>
          <w:lang w:val="sl-SI"/>
        </w:rPr>
        <w:t xml:space="preserve">ki se ne nanašajo na </w:t>
      </w:r>
      <w:r w:rsidR="00BE2C02">
        <w:rPr>
          <w:rFonts w:ascii="Arial" w:hAnsi="Arial" w:cs="Arial"/>
          <w:sz w:val="20"/>
          <w:szCs w:val="20"/>
          <w:lang w:val="sl-SI"/>
        </w:rPr>
        <w:t>dobavo</w:t>
      </w:r>
      <w:r w:rsidRPr="00BE2C02">
        <w:rPr>
          <w:rFonts w:ascii="Arial" w:hAnsi="Arial" w:cs="Arial"/>
          <w:sz w:val="20"/>
          <w:szCs w:val="20"/>
          <w:lang w:val="sl-SI"/>
        </w:rPr>
        <w:t xml:space="preserve"> </w:t>
      </w:r>
      <w:r w:rsidR="00BE2C02">
        <w:rPr>
          <w:rFonts w:ascii="Arial" w:hAnsi="Arial" w:cs="Arial"/>
          <w:sz w:val="20"/>
          <w:szCs w:val="20"/>
          <w:lang w:val="sl-SI"/>
        </w:rPr>
        <w:t>blaga</w:t>
      </w:r>
      <w:r w:rsidR="00BE2C02" w:rsidRPr="00BE2C02">
        <w:rPr>
          <w:rFonts w:ascii="Arial" w:hAnsi="Arial" w:cs="Arial"/>
          <w:sz w:val="20"/>
          <w:szCs w:val="20"/>
          <w:lang w:val="sl-SI"/>
        </w:rPr>
        <w:t xml:space="preserve"> ali storitev</w:t>
      </w:r>
      <w:r w:rsidRPr="00BE2C02">
        <w:rPr>
          <w:rFonts w:ascii="Arial" w:hAnsi="Arial" w:cs="Arial"/>
          <w:sz w:val="20"/>
          <w:szCs w:val="20"/>
          <w:lang w:val="sl-SI"/>
        </w:rPr>
        <w:t xml:space="preserve"> ali </w:t>
      </w:r>
      <w:r w:rsidR="00BE2C02" w:rsidRPr="00BE2C02">
        <w:rPr>
          <w:rFonts w:ascii="Arial" w:hAnsi="Arial" w:cs="Arial"/>
          <w:sz w:val="20"/>
          <w:szCs w:val="20"/>
          <w:lang w:val="sl-SI"/>
        </w:rPr>
        <w:t>na dajanje</w:t>
      </w:r>
      <w:r w:rsidRPr="00BE2C02">
        <w:rPr>
          <w:rFonts w:ascii="Arial" w:hAnsi="Arial" w:cs="Arial"/>
          <w:sz w:val="20"/>
          <w:szCs w:val="20"/>
          <w:lang w:val="sl-SI"/>
        </w:rPr>
        <w:t xml:space="preserve"> zavarovanja.</w:t>
      </w:r>
      <w:r w:rsidRPr="00BE2C02">
        <w:rPr>
          <w:rStyle w:val="Sprotnaopomba-sklic"/>
          <w:rFonts w:cs="Arial"/>
          <w:sz w:val="20"/>
          <w:szCs w:val="20"/>
          <w:lang w:val="sl-SI"/>
        </w:rPr>
        <w:footnoteReference w:id="5"/>
      </w:r>
      <w:r w:rsidRPr="00BE2C02">
        <w:rPr>
          <w:rFonts w:ascii="Arial" w:hAnsi="Arial" w:cs="Arial"/>
          <w:sz w:val="20"/>
          <w:szCs w:val="20"/>
          <w:lang w:val="sl-SI"/>
        </w:rPr>
        <w:t xml:space="preserve"> </w:t>
      </w:r>
    </w:p>
    <w:p w:rsidR="003A3A53" w:rsidRPr="00E52546" w:rsidRDefault="003A3A53" w:rsidP="003A3A53">
      <w:pPr>
        <w:spacing w:line="260" w:lineRule="exact"/>
        <w:jc w:val="both"/>
        <w:rPr>
          <w:rFonts w:cs="Arial"/>
          <w:szCs w:val="20"/>
          <w:lang w:val="sl-SI"/>
        </w:rPr>
      </w:pPr>
    </w:p>
    <w:p w:rsidR="003A3A53" w:rsidRDefault="003A3A53" w:rsidP="003A3A53">
      <w:pPr>
        <w:spacing w:line="260" w:lineRule="exact"/>
        <w:jc w:val="both"/>
        <w:rPr>
          <w:lang w:val="sl-SI"/>
        </w:rPr>
      </w:pPr>
      <w:r w:rsidRPr="00E52546">
        <w:rPr>
          <w:rFonts w:cs="Arial"/>
          <w:szCs w:val="20"/>
          <w:lang w:val="sl-SI"/>
        </w:rPr>
        <w:lastRenderedPageBreak/>
        <w:t xml:space="preserve">Subjekti, ki izdajajo t.i. </w:t>
      </w:r>
      <w:r w:rsidRPr="00E52546">
        <w:rPr>
          <w:rFonts w:cs="Arial"/>
          <w:i/>
          <w:szCs w:val="20"/>
          <w:lang w:val="sl-SI"/>
        </w:rPr>
        <w:t>preload</w:t>
      </w:r>
      <w:r w:rsidRPr="00E52546">
        <w:rPr>
          <w:rFonts w:cs="Arial"/>
          <w:szCs w:val="20"/>
          <w:lang w:val="sl-SI"/>
        </w:rPr>
        <w:t xml:space="preserve"> plačilne kartice (kot so plačilne kartice s predplačilom oziroma e-denarjem), na katere se lahko naložijo sredstva v višini, ki presega 50.000 USD in se lahko porabijo kasneje, se tudi štejejo za depozitne institucije po sporazumu.</w:t>
      </w:r>
    </w:p>
    <w:p w:rsidR="003A3A53" w:rsidRDefault="003A3A53" w:rsidP="003A3A53">
      <w:pPr>
        <w:pStyle w:val="podpisi"/>
        <w:spacing w:line="260" w:lineRule="exact"/>
        <w:jc w:val="both"/>
        <w:rPr>
          <w:b/>
          <w:lang w:val="sl-SI"/>
        </w:rPr>
      </w:pPr>
    </w:p>
    <w:p w:rsidR="003A3A53" w:rsidRDefault="00BE2C02" w:rsidP="003A3A53">
      <w:pPr>
        <w:pStyle w:val="FURSnaslov2"/>
        <w:spacing w:line="260" w:lineRule="exact"/>
        <w:jc w:val="both"/>
      </w:pPr>
      <w:bookmarkStart w:id="9" w:name="_Toc535839221"/>
      <w:r>
        <w:t>1.3</w:t>
      </w:r>
      <w:r w:rsidR="003A3A53">
        <w:t xml:space="preserve"> </w:t>
      </w:r>
      <w:r>
        <w:t>Investicijski subjekt</w:t>
      </w:r>
      <w:bookmarkEnd w:id="9"/>
    </w:p>
    <w:p w:rsidR="00BE2C02" w:rsidRPr="00E52546" w:rsidRDefault="00BE2C02" w:rsidP="00BE2C02">
      <w:pPr>
        <w:spacing w:line="100" w:lineRule="atLeast"/>
        <w:jc w:val="both"/>
        <w:rPr>
          <w:rFonts w:cs="Arial"/>
          <w:szCs w:val="20"/>
          <w:lang w:val="sl-SI"/>
        </w:rPr>
      </w:pPr>
      <w:r w:rsidRPr="00E52546">
        <w:rPr>
          <w:rFonts w:cs="Arial"/>
          <w:szCs w:val="20"/>
          <w:lang w:val="sl-SI"/>
        </w:rPr>
        <w:t>V skladu s sporazumom se za investicijski subjekt šteje kateri koli subjekt, ki pri poslovanju opravlja (ali ki ga upravlja subjekt, ki pri poslovanju opravlja) eno ali več od naslednjih dejavnosti ali poslov za stranke:</w:t>
      </w:r>
    </w:p>
    <w:p w:rsidR="00BE2C02" w:rsidRPr="00E52546" w:rsidRDefault="00BE2C02" w:rsidP="00BE2C02">
      <w:pPr>
        <w:spacing w:line="100" w:lineRule="atLeast"/>
        <w:jc w:val="both"/>
        <w:rPr>
          <w:rFonts w:cs="Arial"/>
          <w:szCs w:val="20"/>
          <w:lang w:val="sl-SI"/>
        </w:rPr>
      </w:pPr>
    </w:p>
    <w:p w:rsidR="00BE2C02" w:rsidRPr="00E52546" w:rsidRDefault="00BE2C02" w:rsidP="00BE2C02">
      <w:pPr>
        <w:numPr>
          <w:ilvl w:val="0"/>
          <w:numId w:val="10"/>
        </w:numPr>
        <w:tabs>
          <w:tab w:val="clear" w:pos="566"/>
          <w:tab w:val="num" w:pos="993"/>
        </w:tabs>
        <w:suppressAutoHyphens/>
        <w:spacing w:line="100" w:lineRule="atLeast"/>
        <w:ind w:left="993" w:hanging="426"/>
        <w:jc w:val="both"/>
        <w:rPr>
          <w:rFonts w:cs="Arial"/>
          <w:szCs w:val="20"/>
          <w:lang w:val="sl-SI"/>
        </w:rPr>
      </w:pPr>
      <w:r w:rsidRPr="00E52546">
        <w:rPr>
          <w:rFonts w:cs="Arial"/>
          <w:szCs w:val="20"/>
          <w:lang w:val="sl-SI"/>
        </w:rPr>
        <w:t>trgovanje z instrumenti denarnega trga (čeki, menice, potrdilo o vlogi, izvedeni finančni instrumenti itd.),</w:t>
      </w:r>
    </w:p>
    <w:p w:rsidR="00BE2C02" w:rsidRPr="00E52546" w:rsidRDefault="00BE2C02" w:rsidP="00BE2C02">
      <w:pPr>
        <w:numPr>
          <w:ilvl w:val="0"/>
          <w:numId w:val="10"/>
        </w:numPr>
        <w:tabs>
          <w:tab w:val="num" w:pos="993"/>
        </w:tabs>
        <w:suppressAutoHyphens/>
        <w:spacing w:line="100" w:lineRule="atLeast"/>
        <w:ind w:left="993" w:hanging="426"/>
        <w:jc w:val="both"/>
        <w:rPr>
          <w:rFonts w:cs="Arial"/>
          <w:szCs w:val="20"/>
          <w:lang w:val="sl-SI"/>
        </w:rPr>
      </w:pPr>
      <w:r w:rsidRPr="00E52546">
        <w:rPr>
          <w:rFonts w:cs="Arial"/>
          <w:szCs w:val="20"/>
          <w:lang w:val="sl-SI"/>
        </w:rPr>
        <w:t>trgovanje z deviznimi sredstvi,</w:t>
      </w:r>
    </w:p>
    <w:p w:rsidR="00BE2C02" w:rsidRPr="00E52546" w:rsidRDefault="00BE2C02" w:rsidP="00BE2C02">
      <w:pPr>
        <w:numPr>
          <w:ilvl w:val="0"/>
          <w:numId w:val="10"/>
        </w:numPr>
        <w:tabs>
          <w:tab w:val="num" w:pos="993"/>
        </w:tabs>
        <w:suppressAutoHyphens/>
        <w:spacing w:line="100" w:lineRule="atLeast"/>
        <w:ind w:left="993" w:hanging="426"/>
        <w:jc w:val="both"/>
        <w:rPr>
          <w:rFonts w:cs="Arial"/>
          <w:szCs w:val="20"/>
          <w:lang w:val="sl-SI"/>
        </w:rPr>
      </w:pPr>
      <w:r w:rsidRPr="00E52546">
        <w:rPr>
          <w:rFonts w:cs="Arial"/>
          <w:szCs w:val="20"/>
          <w:lang w:val="sl-SI"/>
        </w:rPr>
        <w:t>trgovanje z instrumenti, vezanimi na tečaj, obrestno mero in indekse,</w:t>
      </w:r>
    </w:p>
    <w:p w:rsidR="00BE2C02" w:rsidRPr="00E52546" w:rsidRDefault="00BE2C02" w:rsidP="00BE2C02">
      <w:pPr>
        <w:numPr>
          <w:ilvl w:val="0"/>
          <w:numId w:val="10"/>
        </w:numPr>
        <w:tabs>
          <w:tab w:val="num" w:pos="993"/>
        </w:tabs>
        <w:suppressAutoHyphens/>
        <w:spacing w:line="100" w:lineRule="atLeast"/>
        <w:ind w:left="993" w:hanging="426"/>
        <w:jc w:val="both"/>
        <w:rPr>
          <w:rFonts w:cs="Arial"/>
          <w:szCs w:val="20"/>
          <w:lang w:val="sl-SI"/>
        </w:rPr>
      </w:pPr>
      <w:r w:rsidRPr="00E52546">
        <w:rPr>
          <w:rFonts w:cs="Arial"/>
          <w:szCs w:val="20"/>
          <w:lang w:val="sl-SI"/>
        </w:rPr>
        <w:t>trgovanje s prenosljivimi vrednostnimi papirji ali blagovnimi terminskimi pogodbami,</w:t>
      </w:r>
    </w:p>
    <w:p w:rsidR="00BE2C02" w:rsidRPr="00E52546" w:rsidRDefault="00BE2C02" w:rsidP="00BE2C02">
      <w:pPr>
        <w:numPr>
          <w:ilvl w:val="0"/>
          <w:numId w:val="10"/>
        </w:numPr>
        <w:tabs>
          <w:tab w:val="num" w:pos="993"/>
        </w:tabs>
        <w:suppressAutoHyphens/>
        <w:spacing w:line="100" w:lineRule="atLeast"/>
        <w:ind w:left="993" w:hanging="426"/>
        <w:jc w:val="both"/>
        <w:rPr>
          <w:rFonts w:cs="Arial"/>
          <w:szCs w:val="20"/>
          <w:lang w:val="sl-SI"/>
        </w:rPr>
      </w:pPr>
      <w:r w:rsidRPr="00E52546">
        <w:rPr>
          <w:rFonts w:cs="Arial"/>
          <w:szCs w:val="20"/>
          <w:lang w:val="sl-SI"/>
        </w:rPr>
        <w:t>upravljanje individualnih ali kolektivnih portfeljev ali</w:t>
      </w:r>
    </w:p>
    <w:p w:rsidR="00BE2C02" w:rsidRPr="00E52546" w:rsidRDefault="00BE2C02" w:rsidP="00BE2C02">
      <w:pPr>
        <w:numPr>
          <w:ilvl w:val="0"/>
          <w:numId w:val="10"/>
        </w:numPr>
        <w:tabs>
          <w:tab w:val="num" w:pos="993"/>
        </w:tabs>
        <w:suppressAutoHyphens/>
        <w:spacing w:line="100" w:lineRule="atLeast"/>
        <w:ind w:left="993" w:hanging="426"/>
        <w:jc w:val="both"/>
        <w:rPr>
          <w:rFonts w:cs="Arial"/>
          <w:szCs w:val="20"/>
          <w:lang w:val="sl-SI"/>
        </w:rPr>
      </w:pPr>
      <w:r w:rsidRPr="00E52546">
        <w:rPr>
          <w:rFonts w:cs="Arial"/>
          <w:szCs w:val="20"/>
          <w:lang w:val="sl-SI"/>
        </w:rPr>
        <w:t>drugo vlaganje, vodenje ali upravljanje sredstev ali denarja za druge osebe.</w:t>
      </w:r>
    </w:p>
    <w:p w:rsidR="00BE2C02" w:rsidRPr="00E52546" w:rsidRDefault="00BE2C02" w:rsidP="00BE2C02">
      <w:pPr>
        <w:spacing w:line="100" w:lineRule="atLeast"/>
        <w:jc w:val="both"/>
        <w:rPr>
          <w:rFonts w:cs="Arial"/>
          <w:strike/>
          <w:szCs w:val="20"/>
          <w:lang w:val="sl-SI"/>
        </w:rPr>
      </w:pPr>
    </w:p>
    <w:p w:rsidR="007C19B8" w:rsidRDefault="00BE2C02" w:rsidP="00BE2C02">
      <w:pPr>
        <w:spacing w:line="100" w:lineRule="atLeast"/>
        <w:jc w:val="both"/>
        <w:rPr>
          <w:rFonts w:cs="Arial"/>
          <w:szCs w:val="20"/>
          <w:lang w:val="sl-SI"/>
        </w:rPr>
      </w:pPr>
      <w:r w:rsidRPr="00E52546">
        <w:rPr>
          <w:rFonts w:cs="Arial"/>
          <w:szCs w:val="20"/>
          <w:lang w:val="sl-SI"/>
        </w:rPr>
        <w:t>Navedeno se razlaga skladno s podobnimi izrazi, uporabljenimi pri op</w:t>
      </w:r>
      <w:r>
        <w:rPr>
          <w:rFonts w:cs="Arial"/>
          <w:szCs w:val="20"/>
          <w:lang w:val="sl-SI"/>
        </w:rPr>
        <w:t>redelitvi »finančne institucije«</w:t>
      </w:r>
      <w:r w:rsidRPr="00E52546">
        <w:rPr>
          <w:rFonts w:cs="Arial"/>
          <w:szCs w:val="20"/>
          <w:lang w:val="sl-SI"/>
        </w:rPr>
        <w:t xml:space="preserve"> v </w:t>
      </w:r>
      <w:hyperlink r:id="rId8" w:history="1">
        <w:r w:rsidRPr="005B676B">
          <w:rPr>
            <w:rStyle w:val="Hiperpovezava"/>
            <w:rFonts w:cs="Arial"/>
            <w:szCs w:val="20"/>
            <w:lang w:val="sl-SI"/>
          </w:rPr>
          <w:t>Priporočilih Projektne skupine za finančno ukrepanje</w:t>
        </w:r>
      </w:hyperlink>
      <w:r w:rsidRPr="00E52546">
        <w:rPr>
          <w:rFonts w:cs="Arial"/>
          <w:szCs w:val="20"/>
          <w:lang w:val="sl-SI"/>
        </w:rPr>
        <w:t xml:space="preserve">. </w:t>
      </w:r>
    </w:p>
    <w:p w:rsidR="007C19B8" w:rsidRDefault="007C19B8" w:rsidP="00BE2C02">
      <w:pPr>
        <w:spacing w:line="100" w:lineRule="atLeast"/>
        <w:jc w:val="both"/>
        <w:rPr>
          <w:rFonts w:cs="Arial"/>
          <w:szCs w:val="20"/>
          <w:lang w:val="sl-SI"/>
        </w:rPr>
      </w:pPr>
    </w:p>
    <w:p w:rsidR="00BE2C02" w:rsidRPr="00E52546" w:rsidRDefault="007C19B8" w:rsidP="00BE2C02">
      <w:pPr>
        <w:spacing w:line="100" w:lineRule="atLeast"/>
        <w:jc w:val="both"/>
        <w:rPr>
          <w:rFonts w:cs="Arial"/>
          <w:szCs w:val="20"/>
          <w:lang w:val="sl-SI"/>
        </w:rPr>
      </w:pPr>
      <w:r w:rsidRPr="007C19B8">
        <w:rPr>
          <w:rFonts w:cs="Arial"/>
          <w:szCs w:val="20"/>
          <w:lang w:val="sl-SI"/>
        </w:rPr>
        <w:t>V tej skupini so tako zajeti investicijski skladi (investicijske družbe, vzajemni in alternativni skladi) in pokojninski skladi, lahko pa tudi družbe za upravljanje, borznoposredniške družbe, upravljavc</w:t>
      </w:r>
      <w:r>
        <w:rPr>
          <w:rFonts w:cs="Arial"/>
          <w:szCs w:val="20"/>
          <w:lang w:val="sl-SI"/>
        </w:rPr>
        <w:t xml:space="preserve">i pokojninskih skladov in drugi subjekti, ki opravljajo zgoraj omenjene dejavnosti ali posle </w:t>
      </w:r>
      <w:r w:rsidRPr="007C19B8">
        <w:rPr>
          <w:rFonts w:cs="Arial"/>
          <w:szCs w:val="20"/>
          <w:lang w:val="sl-SI"/>
        </w:rPr>
        <w:t>(</w:t>
      </w:r>
      <w:r>
        <w:rPr>
          <w:rFonts w:cs="Arial"/>
          <w:szCs w:val="20"/>
          <w:lang w:val="sl-SI"/>
        </w:rPr>
        <w:t xml:space="preserve">npr. </w:t>
      </w:r>
      <w:r w:rsidRPr="007C19B8">
        <w:rPr>
          <w:rFonts w:cs="Arial"/>
          <w:szCs w:val="20"/>
          <w:lang w:val="sl-SI"/>
        </w:rPr>
        <w:t>podružnice investici</w:t>
      </w:r>
      <w:r>
        <w:rPr>
          <w:rFonts w:cs="Arial"/>
          <w:szCs w:val="20"/>
          <w:lang w:val="sl-SI"/>
        </w:rPr>
        <w:t>jskih podjetij brez sedeža v RS).</w:t>
      </w:r>
    </w:p>
    <w:p w:rsidR="007C19B8" w:rsidRDefault="007C19B8" w:rsidP="00BE2C02">
      <w:pPr>
        <w:spacing w:line="100" w:lineRule="atLeast"/>
        <w:jc w:val="both"/>
        <w:rPr>
          <w:rFonts w:cs="Arial"/>
          <w:szCs w:val="20"/>
          <w:shd w:val="clear" w:color="auto" w:fill="FFFF00"/>
          <w:lang w:val="sl-SI"/>
        </w:rPr>
      </w:pPr>
    </w:p>
    <w:p w:rsidR="00BE2C02" w:rsidRPr="00E52546" w:rsidRDefault="007C19B8" w:rsidP="00C6626A">
      <w:pPr>
        <w:spacing w:line="260" w:lineRule="exact"/>
        <w:jc w:val="both"/>
        <w:rPr>
          <w:rFonts w:cs="Arial"/>
          <w:szCs w:val="20"/>
          <w:lang w:val="sl-SI"/>
        </w:rPr>
      </w:pPr>
      <w:r>
        <w:rPr>
          <w:rFonts w:cs="Arial"/>
          <w:szCs w:val="20"/>
          <w:lang w:val="sl-SI"/>
        </w:rPr>
        <w:t xml:space="preserve">Po FATCA zakonodaji </w:t>
      </w:r>
      <w:r w:rsidR="00BE2C02" w:rsidRPr="00E52546">
        <w:rPr>
          <w:rFonts w:cs="Arial"/>
          <w:szCs w:val="20"/>
          <w:lang w:val="sl-SI"/>
        </w:rPr>
        <w:t>pa pojem investi</w:t>
      </w:r>
      <w:r w:rsidR="00C6626A">
        <w:rPr>
          <w:rFonts w:cs="Arial"/>
          <w:szCs w:val="20"/>
          <w:lang w:val="sl-SI"/>
        </w:rPr>
        <w:t>cijski subjekt predstavljajo naslednje</w:t>
      </w:r>
      <w:r w:rsidR="00BE2C02" w:rsidRPr="00E52546">
        <w:rPr>
          <w:rFonts w:cs="Arial"/>
          <w:szCs w:val="20"/>
          <w:lang w:val="sl-SI"/>
        </w:rPr>
        <w:t xml:space="preserve"> situacije:</w:t>
      </w:r>
    </w:p>
    <w:p w:rsidR="00C6626A" w:rsidRDefault="00C6626A" w:rsidP="00C6626A">
      <w:pPr>
        <w:pStyle w:val="Odstavekseznama"/>
        <w:spacing w:after="0" w:line="260" w:lineRule="exact"/>
        <w:rPr>
          <w:rFonts w:ascii="Arial" w:eastAsia="Times New Roman" w:hAnsi="Arial" w:cs="Arial"/>
          <w:kern w:val="0"/>
          <w:sz w:val="20"/>
          <w:szCs w:val="20"/>
          <w:lang w:val="sl-SI" w:eastAsia="en-US"/>
        </w:rPr>
      </w:pPr>
    </w:p>
    <w:p w:rsidR="00BE2C02" w:rsidRPr="00C6626A" w:rsidRDefault="00BE2C02" w:rsidP="00C6626A">
      <w:pPr>
        <w:pStyle w:val="Odstavekseznama"/>
        <w:spacing w:after="0" w:line="260" w:lineRule="exact"/>
        <w:jc w:val="both"/>
        <w:rPr>
          <w:rFonts w:ascii="Arial" w:hAnsi="Arial" w:cs="Arial"/>
          <w:sz w:val="20"/>
          <w:szCs w:val="20"/>
          <w:lang w:val="sl-SI"/>
        </w:rPr>
      </w:pPr>
      <w:r w:rsidRPr="00E52546">
        <w:rPr>
          <w:rFonts w:ascii="Arial" w:hAnsi="Arial" w:cs="Arial"/>
          <w:sz w:val="20"/>
          <w:szCs w:val="20"/>
          <w:lang w:val="sl-SI"/>
        </w:rPr>
        <w:t xml:space="preserve">Subjekt v pretežnem delu svojega poslovanja opravlja </w:t>
      </w:r>
      <w:r w:rsidR="007C19B8">
        <w:rPr>
          <w:rFonts w:ascii="Arial" w:hAnsi="Arial" w:cs="Arial"/>
          <w:sz w:val="20"/>
          <w:szCs w:val="20"/>
          <w:lang w:val="sl-SI"/>
        </w:rPr>
        <w:t xml:space="preserve">zgoraj navedene aktivnosti, </w:t>
      </w:r>
      <w:r w:rsidRPr="007C19B8">
        <w:rPr>
          <w:rFonts w:ascii="Arial" w:hAnsi="Arial" w:cs="Arial"/>
          <w:sz w:val="20"/>
          <w:szCs w:val="20"/>
          <w:lang w:val="sl-SI"/>
        </w:rPr>
        <w:t>pri čemer pojem  »v pretežnem delu svojega poslovanja« pomeni, da znaša bruto dohodek subjekta iz zgoraj navedenih dejavnosti oziroma poslov 50 odstotkov ali več skupnega bruto dohodka subjekta v kr</w:t>
      </w:r>
      <w:r w:rsidR="00C6626A">
        <w:rPr>
          <w:rFonts w:ascii="Arial" w:hAnsi="Arial" w:cs="Arial"/>
          <w:sz w:val="20"/>
          <w:szCs w:val="20"/>
          <w:lang w:val="sl-SI"/>
        </w:rPr>
        <w:t xml:space="preserve">ajšem od </w:t>
      </w:r>
      <w:r w:rsidRPr="00C6626A">
        <w:rPr>
          <w:rFonts w:ascii="Arial" w:hAnsi="Arial" w:cs="Arial"/>
          <w:sz w:val="20"/>
          <w:szCs w:val="20"/>
          <w:lang w:val="sl-SI"/>
        </w:rPr>
        <w:t xml:space="preserve">triletnega obdobja, ki se konča 31. decembra (ali na </w:t>
      </w:r>
      <w:r w:rsidR="00C6626A">
        <w:rPr>
          <w:rFonts w:ascii="Arial" w:hAnsi="Arial" w:cs="Arial"/>
          <w:sz w:val="20"/>
          <w:szCs w:val="20"/>
          <w:lang w:val="sl-SI"/>
        </w:rPr>
        <w:t xml:space="preserve">zadnji dan obračunskega obdobja </w:t>
      </w:r>
      <w:r w:rsidRPr="00C6626A">
        <w:rPr>
          <w:rFonts w:ascii="Arial" w:hAnsi="Arial" w:cs="Arial"/>
          <w:sz w:val="20"/>
          <w:szCs w:val="20"/>
          <w:lang w:val="sl-SI"/>
        </w:rPr>
        <w:t>nekoledarskega leta) pred letom, v katerem se opravi določitev – tj. v treh zadnjih r</w:t>
      </w:r>
      <w:r w:rsidR="00C6626A">
        <w:rPr>
          <w:rFonts w:ascii="Arial" w:hAnsi="Arial" w:cs="Arial"/>
          <w:sz w:val="20"/>
          <w:szCs w:val="20"/>
          <w:lang w:val="sl-SI"/>
        </w:rPr>
        <w:t>ačunovodskih obdobjih subjekta</w:t>
      </w:r>
      <w:r w:rsidRPr="00C6626A">
        <w:rPr>
          <w:rFonts w:ascii="Arial" w:hAnsi="Arial" w:cs="Arial"/>
          <w:sz w:val="20"/>
          <w:szCs w:val="20"/>
          <w:lang w:val="sl-SI"/>
        </w:rPr>
        <w:t xml:space="preserve"> ali</w:t>
      </w:r>
      <w:r w:rsidR="00C6626A">
        <w:rPr>
          <w:rFonts w:ascii="Arial" w:hAnsi="Arial" w:cs="Arial"/>
          <w:sz w:val="20"/>
          <w:szCs w:val="20"/>
          <w:lang w:val="sl-SI"/>
        </w:rPr>
        <w:t xml:space="preserve"> obdobja obstoja subjekta, </w:t>
      </w:r>
      <w:r w:rsidRPr="00C6626A">
        <w:rPr>
          <w:rFonts w:ascii="Arial" w:hAnsi="Arial" w:cs="Arial"/>
          <w:sz w:val="20"/>
          <w:szCs w:val="20"/>
          <w:lang w:val="sl-SI"/>
        </w:rPr>
        <w:t>kadar subjekt še ne posluje tri leta.</w:t>
      </w:r>
    </w:p>
    <w:p w:rsidR="00BE2C02" w:rsidRPr="00E52546" w:rsidRDefault="00BE2C02" w:rsidP="00BE2C02">
      <w:pPr>
        <w:spacing w:line="100" w:lineRule="atLeast"/>
        <w:jc w:val="both"/>
        <w:rPr>
          <w:rFonts w:cs="Arial"/>
          <w:szCs w:val="20"/>
          <w:lang w:val="sl-SI"/>
        </w:rPr>
      </w:pPr>
    </w:p>
    <w:p w:rsidR="00BE2C02" w:rsidRPr="00E52546" w:rsidRDefault="00BE2C02" w:rsidP="00C6626A">
      <w:pPr>
        <w:pStyle w:val="Odstavekseznama"/>
        <w:spacing w:after="0" w:line="100" w:lineRule="atLeast"/>
        <w:jc w:val="both"/>
        <w:rPr>
          <w:rFonts w:ascii="Arial" w:hAnsi="Arial" w:cs="Arial"/>
          <w:color w:val="FF0000"/>
          <w:sz w:val="20"/>
          <w:szCs w:val="20"/>
          <w:lang w:val="sl-SI"/>
        </w:rPr>
      </w:pPr>
      <w:r w:rsidRPr="00E52546">
        <w:rPr>
          <w:rFonts w:ascii="Arial" w:hAnsi="Arial" w:cs="Arial"/>
          <w:sz w:val="20"/>
          <w:szCs w:val="20"/>
          <w:lang w:val="sl-SI"/>
        </w:rPr>
        <w:t>Če se subjektov bruto</w:t>
      </w:r>
      <w:r w:rsidRPr="00E52546">
        <w:rPr>
          <w:rFonts w:ascii="Arial" w:hAnsi="Arial" w:cs="Arial"/>
          <w:color w:val="000000"/>
          <w:sz w:val="20"/>
          <w:szCs w:val="20"/>
          <w:lang w:val="sl-SI"/>
        </w:rPr>
        <w:t xml:space="preserve"> dohodek, pretežno (več kot 50% v obdobju, kot je opisano v prejšnji točki) pripisuje vlaganju, reinvestiranju ali trgovanju s finančnimi sredstvi in tak subjekt upravlja finančna institucija. Šteje se, da subjekt upravlja finančna institucija, če finančna institucija izvaja (posredno ali neposredno) aktivnosti iz prejšnje točke v imenu upravljanega subjekta.</w:t>
      </w:r>
    </w:p>
    <w:p w:rsidR="00BE2C02" w:rsidRPr="00E52546" w:rsidRDefault="00BE2C02" w:rsidP="00BE2C02">
      <w:pPr>
        <w:pStyle w:val="Odstavekseznama"/>
        <w:spacing w:after="0" w:line="100" w:lineRule="atLeast"/>
        <w:jc w:val="both"/>
        <w:rPr>
          <w:rFonts w:ascii="Arial" w:hAnsi="Arial" w:cs="Arial"/>
          <w:color w:val="FF0000"/>
          <w:sz w:val="20"/>
          <w:szCs w:val="20"/>
          <w:lang w:val="sl-SI"/>
        </w:rPr>
      </w:pPr>
    </w:p>
    <w:p w:rsidR="00BE2C02" w:rsidRPr="00E52546" w:rsidRDefault="00BE2C02" w:rsidP="00C6626A">
      <w:pPr>
        <w:pStyle w:val="Odstavekseznama"/>
        <w:spacing w:after="0" w:line="100" w:lineRule="atLeast"/>
        <w:jc w:val="both"/>
        <w:rPr>
          <w:rFonts w:ascii="Arial" w:hAnsi="Arial" w:cs="Arial"/>
          <w:color w:val="FF0000"/>
          <w:sz w:val="20"/>
          <w:szCs w:val="20"/>
          <w:lang w:val="sl-SI"/>
        </w:rPr>
      </w:pPr>
      <w:r w:rsidRPr="00E52546">
        <w:rPr>
          <w:rFonts w:ascii="Arial" w:hAnsi="Arial" w:cs="Arial"/>
          <w:color w:val="000000"/>
          <w:sz w:val="20"/>
          <w:szCs w:val="20"/>
          <w:lang w:val="sl-SI"/>
        </w:rPr>
        <w:t>K</w:t>
      </w:r>
      <w:r w:rsidRPr="00E52546">
        <w:rPr>
          <w:rFonts w:ascii="Arial" w:hAnsi="Arial" w:cs="Arial"/>
          <w:sz w:val="20"/>
          <w:szCs w:val="20"/>
          <w:lang w:val="sl-SI"/>
        </w:rPr>
        <w:t>ot investicijski subjekt se šteje vsak subjekt, ki deluje kot vzajemni sklad, sklad zasebnega kapitala, hedge skladi, družbe tveganega kapitala ali kot kakšen drug investicijski upravljavec, ki je ustanovljen v okviru investicijske strategije investiranja, reinvestiranja in prodaje finančnih sredstev.</w:t>
      </w:r>
    </w:p>
    <w:p w:rsidR="00BE2C02" w:rsidRPr="00E52546" w:rsidRDefault="00BE2C02" w:rsidP="00BE2C02">
      <w:pPr>
        <w:spacing w:line="100" w:lineRule="atLeast"/>
        <w:ind w:left="426"/>
        <w:jc w:val="both"/>
        <w:rPr>
          <w:rFonts w:cs="Arial"/>
          <w:szCs w:val="20"/>
          <w:lang w:val="sl-SI"/>
        </w:rPr>
      </w:pPr>
    </w:p>
    <w:p w:rsidR="00BE2C02" w:rsidRDefault="00BE2C02" w:rsidP="00BE2C02">
      <w:pPr>
        <w:spacing w:line="100" w:lineRule="atLeast"/>
        <w:jc w:val="both"/>
        <w:rPr>
          <w:rFonts w:cs="Arial"/>
          <w:szCs w:val="20"/>
          <w:lang w:val="sl-SI"/>
        </w:rPr>
      </w:pPr>
      <w:r w:rsidRPr="00E52546">
        <w:rPr>
          <w:rFonts w:cs="Arial"/>
          <w:szCs w:val="20"/>
          <w:lang w:val="sl-SI"/>
        </w:rPr>
        <w:t>V kolikor bi se v Slov</w:t>
      </w:r>
      <w:r w:rsidR="00C6626A">
        <w:rPr>
          <w:rFonts w:cs="Arial"/>
          <w:szCs w:val="20"/>
          <w:lang w:val="sl-SI"/>
        </w:rPr>
        <w:t>eniji našel subjekt, ki se po</w:t>
      </w:r>
      <w:r w:rsidRPr="00E52546">
        <w:rPr>
          <w:rFonts w:cs="Arial"/>
          <w:szCs w:val="20"/>
          <w:lang w:val="sl-SI"/>
        </w:rPr>
        <w:t xml:space="preserve"> FATCA </w:t>
      </w:r>
      <w:r w:rsidR="00C6626A">
        <w:rPr>
          <w:rFonts w:cs="Arial"/>
          <w:szCs w:val="20"/>
          <w:lang w:val="sl-SI"/>
        </w:rPr>
        <w:t>zakonodaji</w:t>
      </w:r>
      <w:r w:rsidRPr="00E52546">
        <w:rPr>
          <w:rFonts w:cs="Arial"/>
          <w:szCs w:val="20"/>
          <w:lang w:val="sl-SI"/>
        </w:rPr>
        <w:t xml:space="preserve"> ne bi štel za investicijski subjekt in nasploh za finančno institucijo, bi se pa kot tak štel za investicijski subjekt po Sporazumu, je mogoče v skladu s 7. točko 4. člena Sporazuma uporabiti pomen izrazov, ki je opred</w:t>
      </w:r>
      <w:r w:rsidR="00C6626A">
        <w:rPr>
          <w:rFonts w:cs="Arial"/>
          <w:szCs w:val="20"/>
          <w:lang w:val="sl-SI"/>
        </w:rPr>
        <w:t>eljen v ustreznih predpisih ZDA.</w:t>
      </w:r>
    </w:p>
    <w:p w:rsidR="00C6626A" w:rsidRDefault="00C6626A" w:rsidP="00BE2C02">
      <w:pPr>
        <w:spacing w:line="100" w:lineRule="atLeast"/>
        <w:jc w:val="both"/>
        <w:rPr>
          <w:rFonts w:cs="Arial"/>
          <w:szCs w:val="20"/>
          <w:lang w:val="sl-SI"/>
        </w:rPr>
      </w:pPr>
    </w:p>
    <w:p w:rsidR="002A3168" w:rsidRDefault="002A3168" w:rsidP="00BE2C02">
      <w:pPr>
        <w:spacing w:line="100" w:lineRule="atLeast"/>
        <w:jc w:val="both"/>
        <w:rPr>
          <w:rFonts w:cs="Arial"/>
          <w:szCs w:val="20"/>
          <w:lang w:val="sl-SI"/>
        </w:rPr>
      </w:pPr>
    </w:p>
    <w:p w:rsidR="00C6626A" w:rsidRDefault="00C6626A" w:rsidP="00C6626A">
      <w:pPr>
        <w:pStyle w:val="FURSnaslov2"/>
        <w:spacing w:line="260" w:lineRule="exact"/>
        <w:jc w:val="both"/>
      </w:pPr>
      <w:bookmarkStart w:id="10" w:name="_Toc535839222"/>
      <w:r>
        <w:t>1.4 Določena zavarovalna družba</w:t>
      </w:r>
      <w:bookmarkEnd w:id="10"/>
    </w:p>
    <w:p w:rsidR="006D53BB" w:rsidRDefault="00C6626A" w:rsidP="006D53BB">
      <w:pPr>
        <w:spacing w:line="100" w:lineRule="atLeast"/>
        <w:jc w:val="both"/>
        <w:rPr>
          <w:rFonts w:cs="Arial"/>
          <w:szCs w:val="20"/>
          <w:lang w:val="sl-SI"/>
        </w:rPr>
      </w:pPr>
      <w:r w:rsidRPr="00E52546">
        <w:rPr>
          <w:rFonts w:cs="Arial"/>
          <w:szCs w:val="20"/>
          <w:lang w:val="sl-SI"/>
        </w:rPr>
        <w:t>Za zavarovalno družbo se šteje zavarovalnica (ali holdinška družba take zavarovalne družbe), ki izda zavarovalno pogodbo z odkupno vrednostjo ali pogodbo rentnega zavarovanja ali je obvezana opravljati plačila v zvezi z njo.</w:t>
      </w:r>
      <w:r w:rsidR="006D53BB">
        <w:rPr>
          <w:rFonts w:cs="Arial"/>
          <w:szCs w:val="20"/>
          <w:lang w:val="sl-SI"/>
        </w:rPr>
        <w:t xml:space="preserve"> </w:t>
      </w:r>
    </w:p>
    <w:p w:rsidR="006D53BB" w:rsidRDefault="006D53BB" w:rsidP="006D53BB">
      <w:pPr>
        <w:spacing w:line="100" w:lineRule="atLeast"/>
        <w:jc w:val="both"/>
        <w:rPr>
          <w:rFonts w:cs="Arial"/>
          <w:szCs w:val="20"/>
          <w:lang w:val="sl-SI"/>
        </w:rPr>
      </w:pPr>
    </w:p>
    <w:p w:rsidR="006D53BB" w:rsidRPr="006D53BB" w:rsidRDefault="006D53BB" w:rsidP="006D53BB">
      <w:pPr>
        <w:spacing w:line="100" w:lineRule="atLeast"/>
        <w:jc w:val="both"/>
        <w:rPr>
          <w:rFonts w:cs="Arial"/>
          <w:szCs w:val="20"/>
          <w:lang w:val="sl-SI"/>
        </w:rPr>
      </w:pPr>
      <w:r w:rsidRPr="006D53BB">
        <w:rPr>
          <w:rFonts w:cs="Arial"/>
          <w:szCs w:val="20"/>
          <w:lang w:val="sl-SI"/>
        </w:rPr>
        <w:lastRenderedPageBreak/>
        <w:t>Zavarovalnica, ki opravlja samo posle povezan</w:t>
      </w:r>
      <w:r>
        <w:rPr>
          <w:rFonts w:cs="Arial"/>
          <w:szCs w:val="20"/>
          <w:lang w:val="sl-SI"/>
        </w:rPr>
        <w:t xml:space="preserve">e s premoženjskimi zavarovanji </w:t>
      </w:r>
      <w:r w:rsidRPr="006D53BB">
        <w:rPr>
          <w:rFonts w:cs="Arial"/>
          <w:szCs w:val="20"/>
          <w:lang w:val="sl-SI"/>
        </w:rPr>
        <w:t xml:space="preserve">ali začasnim življenjskim zavarovanjem (za primer smrti), se praviloma ne šteje za določeno zavarovalno družbo. </w:t>
      </w:r>
    </w:p>
    <w:p w:rsidR="006D53BB" w:rsidRPr="006D53BB" w:rsidRDefault="006D53BB" w:rsidP="006D53BB">
      <w:pPr>
        <w:spacing w:line="100" w:lineRule="atLeast"/>
        <w:jc w:val="both"/>
        <w:rPr>
          <w:rFonts w:cs="Arial"/>
          <w:szCs w:val="20"/>
          <w:lang w:val="sl-SI"/>
        </w:rPr>
      </w:pPr>
    </w:p>
    <w:p w:rsidR="00C6626A" w:rsidRDefault="006D53BB" w:rsidP="00C6626A">
      <w:pPr>
        <w:spacing w:line="100" w:lineRule="atLeast"/>
        <w:jc w:val="both"/>
        <w:rPr>
          <w:rFonts w:cs="Arial"/>
          <w:szCs w:val="20"/>
          <w:lang w:val="sl-SI"/>
        </w:rPr>
      </w:pPr>
      <w:r w:rsidRPr="006D53BB">
        <w:rPr>
          <w:rFonts w:cs="Arial"/>
          <w:szCs w:val="20"/>
          <w:lang w:val="sl-SI"/>
        </w:rPr>
        <w:t>Zavarovalni zastopniki oziroma zavarovalni posredniki so del plačilne verige in se ne štejejo za določeno zavarovalno družbo, saj niso dolžni opravljati plačil po pogojih iz zavarovalne pogodbe z odkupno vrednostjo ali pogodbe rentnega zavarovanja.</w:t>
      </w:r>
    </w:p>
    <w:p w:rsidR="002A3168" w:rsidRPr="00E52546" w:rsidRDefault="002A3168" w:rsidP="00C6626A">
      <w:pPr>
        <w:spacing w:line="100" w:lineRule="atLeast"/>
        <w:jc w:val="both"/>
        <w:rPr>
          <w:rFonts w:cs="Arial"/>
          <w:szCs w:val="20"/>
          <w:lang w:val="sl-SI"/>
        </w:rPr>
      </w:pPr>
    </w:p>
    <w:p w:rsidR="002A3168" w:rsidRDefault="002A3168" w:rsidP="006D53BB">
      <w:pPr>
        <w:pStyle w:val="FURSnaslov1"/>
        <w:spacing w:line="260" w:lineRule="exact"/>
        <w:jc w:val="both"/>
        <w:rPr>
          <w:sz w:val="28"/>
        </w:rPr>
      </w:pPr>
    </w:p>
    <w:p w:rsidR="006D53BB" w:rsidRDefault="001410B7" w:rsidP="006D53BB">
      <w:pPr>
        <w:pStyle w:val="FURSnaslov1"/>
        <w:spacing w:line="260" w:lineRule="exact"/>
        <w:jc w:val="both"/>
        <w:rPr>
          <w:sz w:val="28"/>
        </w:rPr>
      </w:pPr>
      <w:bookmarkStart w:id="11" w:name="_Toc535839223"/>
      <w:r>
        <w:rPr>
          <w:sz w:val="28"/>
        </w:rPr>
        <w:t>2</w:t>
      </w:r>
      <w:r w:rsidR="006D53BB">
        <w:rPr>
          <w:sz w:val="28"/>
        </w:rPr>
        <w:t xml:space="preserve">.0 </w:t>
      </w:r>
      <w:r w:rsidR="006D53BB">
        <w:t>FINANČNA INSTITUCIJA SLOVENIJE</w:t>
      </w:r>
      <w:bookmarkEnd w:id="11"/>
    </w:p>
    <w:p w:rsidR="006D53BB" w:rsidRPr="00E52546" w:rsidRDefault="006D53BB" w:rsidP="006D53BB">
      <w:pPr>
        <w:spacing w:line="100" w:lineRule="atLeast"/>
        <w:jc w:val="both"/>
        <w:rPr>
          <w:rFonts w:cs="Arial"/>
          <w:szCs w:val="20"/>
          <w:lang w:val="sl-SI"/>
        </w:rPr>
      </w:pPr>
      <w:r w:rsidRPr="00E52546">
        <w:rPr>
          <w:rFonts w:cs="Arial"/>
          <w:szCs w:val="20"/>
          <w:lang w:val="sl-SI"/>
        </w:rPr>
        <w:t>Za finančno institucijo Slovenije se po sporazumu šteje:</w:t>
      </w:r>
    </w:p>
    <w:p w:rsidR="006D53BB" w:rsidRPr="00E52546" w:rsidRDefault="006D53BB" w:rsidP="006D53BB">
      <w:pPr>
        <w:pStyle w:val="Odstavekseznama"/>
        <w:numPr>
          <w:ilvl w:val="0"/>
          <w:numId w:val="12"/>
        </w:numPr>
        <w:spacing w:after="0" w:line="100" w:lineRule="atLeast"/>
        <w:jc w:val="both"/>
        <w:rPr>
          <w:rFonts w:ascii="Arial" w:hAnsi="Arial" w:cs="Arial"/>
          <w:sz w:val="20"/>
          <w:szCs w:val="20"/>
          <w:lang w:val="sl-SI"/>
        </w:rPr>
      </w:pPr>
      <w:r w:rsidRPr="00E52546">
        <w:rPr>
          <w:rFonts w:ascii="Arial" w:hAnsi="Arial" w:cs="Arial"/>
          <w:sz w:val="20"/>
          <w:szCs w:val="20"/>
          <w:lang w:val="sl-SI"/>
        </w:rPr>
        <w:t xml:space="preserve">katera koli finančna institucija rezidentka Slovenije, ne pa podružnica take finančne institucije, ki je zunaj Slovenije in </w:t>
      </w:r>
    </w:p>
    <w:p w:rsidR="006D53BB" w:rsidRPr="00E52546" w:rsidRDefault="006D53BB" w:rsidP="006D53BB">
      <w:pPr>
        <w:pStyle w:val="Odstavekseznama"/>
        <w:numPr>
          <w:ilvl w:val="0"/>
          <w:numId w:val="12"/>
        </w:numPr>
        <w:spacing w:after="0" w:line="100" w:lineRule="atLeast"/>
        <w:jc w:val="both"/>
        <w:rPr>
          <w:rFonts w:ascii="Arial" w:hAnsi="Arial" w:cs="Arial"/>
          <w:sz w:val="20"/>
          <w:szCs w:val="20"/>
          <w:lang w:val="sl-SI"/>
        </w:rPr>
      </w:pPr>
      <w:r w:rsidRPr="00E52546">
        <w:rPr>
          <w:rFonts w:ascii="Arial" w:hAnsi="Arial" w:cs="Arial"/>
          <w:sz w:val="20"/>
          <w:szCs w:val="20"/>
          <w:lang w:val="sl-SI"/>
        </w:rPr>
        <w:t>katera koli podružnica finančne institucije nerezidentke Slovenije, če je taka podružnica v Sloveniji.</w:t>
      </w:r>
    </w:p>
    <w:p w:rsidR="006D53BB" w:rsidRPr="00E52546" w:rsidRDefault="006D53BB" w:rsidP="006D53BB">
      <w:pPr>
        <w:spacing w:line="100" w:lineRule="atLeast"/>
        <w:jc w:val="both"/>
        <w:rPr>
          <w:rFonts w:cs="Arial"/>
          <w:szCs w:val="20"/>
          <w:lang w:val="sl-SI"/>
        </w:rPr>
      </w:pPr>
    </w:p>
    <w:p w:rsidR="006D53BB" w:rsidRPr="00E52546" w:rsidRDefault="006D53BB" w:rsidP="006D53BB">
      <w:pPr>
        <w:spacing w:line="100" w:lineRule="atLeast"/>
        <w:jc w:val="both"/>
        <w:rPr>
          <w:rFonts w:cs="Arial"/>
          <w:szCs w:val="20"/>
          <w:lang w:val="sl-SI"/>
        </w:rPr>
      </w:pPr>
      <w:r w:rsidRPr="00E52546">
        <w:rPr>
          <w:rFonts w:cs="Arial"/>
          <w:szCs w:val="20"/>
          <w:lang w:val="sl-SI"/>
        </w:rPr>
        <w:t>Za finančne institucije Slovenije se tako štejejo finančne institucije rezidentke Slovenije in tudi podružnice finančnih institucij nerezidentk v Sloveniji. Sporazum pa se ne uporablja podružnice, ki jih imajo finančne institucije rezidentke Slovenije zunaj Slovenije.</w:t>
      </w:r>
    </w:p>
    <w:p w:rsidR="006D53BB" w:rsidRPr="00E52546" w:rsidRDefault="006D53BB" w:rsidP="006D53BB">
      <w:pPr>
        <w:spacing w:line="100" w:lineRule="atLeast"/>
        <w:jc w:val="both"/>
        <w:rPr>
          <w:rFonts w:cs="Arial"/>
          <w:szCs w:val="20"/>
          <w:lang w:val="sl-SI"/>
        </w:rPr>
      </w:pPr>
    </w:p>
    <w:p w:rsidR="006D53BB" w:rsidRDefault="006D53BB" w:rsidP="006D53BB">
      <w:pPr>
        <w:spacing w:line="100" w:lineRule="atLeast"/>
        <w:jc w:val="both"/>
        <w:rPr>
          <w:rFonts w:cs="Arial"/>
          <w:szCs w:val="20"/>
          <w:shd w:val="clear" w:color="auto" w:fill="FFFF00"/>
          <w:lang w:val="sl-SI"/>
        </w:rPr>
      </w:pPr>
      <w:r w:rsidRPr="00E52546">
        <w:rPr>
          <w:rFonts w:cs="Arial"/>
          <w:szCs w:val="20"/>
          <w:lang w:val="sl-SI"/>
        </w:rPr>
        <w:t>Na splošno se za finančno institucijo rezidentko Slovenije šteje finančna institucija, rezidentka po zakonu o obdavčenju, ter investicijski sklad brez pravne osebnosti,</w:t>
      </w:r>
      <w:r>
        <w:rPr>
          <w:rFonts w:cs="Arial"/>
          <w:szCs w:val="20"/>
          <w:lang w:val="sl-SI"/>
        </w:rPr>
        <w:t xml:space="preserve"> ki je oblikovan v Sloveniji.</w:t>
      </w:r>
    </w:p>
    <w:p w:rsidR="006D53BB" w:rsidRDefault="006D53BB" w:rsidP="006D53BB">
      <w:pPr>
        <w:spacing w:line="100" w:lineRule="atLeast"/>
        <w:jc w:val="both"/>
        <w:rPr>
          <w:rFonts w:cs="Arial"/>
          <w:strike/>
          <w:szCs w:val="20"/>
          <w:shd w:val="clear" w:color="auto" w:fill="FFFF00"/>
          <w:lang w:val="sl-SI"/>
        </w:rPr>
      </w:pPr>
    </w:p>
    <w:p w:rsidR="006D53BB" w:rsidRPr="00E52546" w:rsidRDefault="006D53BB" w:rsidP="006D53BB">
      <w:pPr>
        <w:spacing w:line="100" w:lineRule="atLeast"/>
        <w:jc w:val="both"/>
        <w:rPr>
          <w:rFonts w:cs="Arial"/>
          <w:szCs w:val="20"/>
          <w:lang w:val="sl-SI"/>
        </w:rPr>
      </w:pPr>
      <w:r w:rsidRPr="00E52546">
        <w:rPr>
          <w:rFonts w:cs="Arial"/>
          <w:szCs w:val="20"/>
          <w:lang w:val="sl-SI"/>
        </w:rPr>
        <w:t>Za finančne institucije Slovenije se tako štejejo tudi hčerinske družbe tujih finančnih institucij, če imajo v Sloveniji sedež ali kraj dejanskega delovanja poslovodstva, ter tudi hčerinske družbe domačih finančnih institucij, ki so ustanovljene v tujini, a imajo v Sloveniji kraj dejanskega delovanja poslovodstva.</w:t>
      </w:r>
    </w:p>
    <w:p w:rsidR="006D53BB" w:rsidRPr="00E52546" w:rsidRDefault="006D53BB" w:rsidP="006D53BB">
      <w:pPr>
        <w:spacing w:line="100" w:lineRule="atLeast"/>
        <w:jc w:val="both"/>
        <w:rPr>
          <w:rFonts w:cs="Arial"/>
          <w:szCs w:val="20"/>
          <w:lang w:val="sl-SI"/>
        </w:rPr>
      </w:pPr>
    </w:p>
    <w:p w:rsidR="006D53BB" w:rsidRPr="008C402E" w:rsidRDefault="006D53BB" w:rsidP="006D53BB">
      <w:pPr>
        <w:spacing w:line="100" w:lineRule="atLeast"/>
        <w:jc w:val="both"/>
        <w:rPr>
          <w:rFonts w:cs="Arial"/>
          <w:color w:val="C00000"/>
          <w:szCs w:val="20"/>
          <w:lang w:val="sl-SI"/>
        </w:rPr>
      </w:pPr>
      <w:r w:rsidRPr="00E52546">
        <w:rPr>
          <w:rFonts w:cs="Arial"/>
          <w:szCs w:val="20"/>
          <w:lang w:val="sl-SI"/>
        </w:rPr>
        <w:t xml:space="preserve">Če se finančna institucija šteje za dvojnega davčnega rezidenta (torej v Sloveniji in drugi državi), mora zagotoviti izvajanje sporazuma in slovenskih predpisov v zvezi z računi, o katerih se poroča, ki se vodijo v Sloveniji. </w:t>
      </w:r>
      <w:r w:rsidR="005B676B" w:rsidRPr="005B676B">
        <w:rPr>
          <w:rFonts w:cs="Arial"/>
          <w:szCs w:val="20"/>
          <w:lang w:val="sl-SI"/>
        </w:rPr>
        <w:t>Torej,</w:t>
      </w:r>
      <w:r w:rsidRPr="005B676B">
        <w:rPr>
          <w:rFonts w:cs="Arial"/>
          <w:szCs w:val="20"/>
          <w:lang w:val="sl-SI"/>
        </w:rPr>
        <w:t xml:space="preserve"> če je finančna institucija rezident Slovenije in rezident druge države po predpisih te druge države, in se po mednarodni pogodbi o izogibanju dvojnega obdavčevanja šteje samo za rezidenta te druge države, se še vedno šteje za rezidenta Slovenije za namene sporazuma. </w:t>
      </w:r>
    </w:p>
    <w:p w:rsidR="006D53BB" w:rsidRPr="00E52546" w:rsidRDefault="006D53BB" w:rsidP="006D53BB">
      <w:pPr>
        <w:spacing w:line="100" w:lineRule="atLeast"/>
        <w:jc w:val="both"/>
        <w:rPr>
          <w:rFonts w:cs="Arial"/>
          <w:b/>
          <w:szCs w:val="20"/>
          <w:lang w:val="sl-SI"/>
        </w:rPr>
      </w:pPr>
    </w:p>
    <w:p w:rsidR="006D53BB" w:rsidRPr="00E52546" w:rsidRDefault="006D53BB" w:rsidP="006D53BB">
      <w:pPr>
        <w:spacing w:line="100" w:lineRule="atLeast"/>
        <w:jc w:val="both"/>
        <w:rPr>
          <w:rFonts w:cs="Arial"/>
          <w:szCs w:val="20"/>
          <w:lang w:val="sl-SI"/>
        </w:rPr>
      </w:pPr>
      <w:r w:rsidRPr="00E52546">
        <w:rPr>
          <w:rFonts w:cs="Arial"/>
          <w:szCs w:val="20"/>
          <w:lang w:val="sl-SI"/>
        </w:rPr>
        <w:t>Hčerinske družbe finančne institucije rezidentke Slovenije, ki v Sloveniji nimajo sedeža in kraja dejanskega delovanja poslovodstva, ter podružnice finančne institucije rezidentke Slovenije, ki niso v Sloveniji, torej niso zajete s sporazumom in se ne štejejo za finančne institucije Slovenije. Zanje veljajo ustrezni predpisi v jurisdikciji, v kateri so. To so ali sporazum med to jurisdikcijo in Združenimi državami glede izvajanja FATCA ali ustrezni predpisi v Združenih državah.</w:t>
      </w:r>
    </w:p>
    <w:p w:rsidR="006D53BB" w:rsidRPr="00E52546" w:rsidRDefault="006D53BB" w:rsidP="006D53BB">
      <w:pPr>
        <w:spacing w:line="100" w:lineRule="atLeast"/>
        <w:jc w:val="both"/>
        <w:rPr>
          <w:rFonts w:cs="Arial"/>
          <w:szCs w:val="20"/>
          <w:lang w:val="sl-SI"/>
        </w:rPr>
      </w:pPr>
    </w:p>
    <w:p w:rsidR="006D53BB" w:rsidRPr="00E52546" w:rsidRDefault="006D53BB" w:rsidP="006D53BB">
      <w:pPr>
        <w:spacing w:line="100" w:lineRule="atLeast"/>
        <w:jc w:val="both"/>
        <w:rPr>
          <w:rFonts w:cs="Arial"/>
          <w:b/>
          <w:szCs w:val="20"/>
          <w:lang w:val="sl-SI"/>
        </w:rPr>
      </w:pPr>
      <w:r w:rsidRPr="00E52546">
        <w:rPr>
          <w:rFonts w:cs="Arial"/>
          <w:b/>
          <w:szCs w:val="20"/>
          <w:lang w:val="sl-SI"/>
        </w:rPr>
        <w:t>Primer 1</w:t>
      </w:r>
    </w:p>
    <w:p w:rsidR="006D53BB" w:rsidRPr="00E52546" w:rsidRDefault="006D53BB" w:rsidP="006D53BB">
      <w:pPr>
        <w:pBdr>
          <w:top w:val="single" w:sz="4" w:space="1" w:color="000000"/>
        </w:pBdr>
        <w:spacing w:line="100" w:lineRule="atLeast"/>
        <w:ind w:left="851" w:hanging="567"/>
        <w:jc w:val="both"/>
        <w:rPr>
          <w:rFonts w:cs="Arial"/>
          <w:szCs w:val="20"/>
          <w:lang w:val="sl-SI"/>
        </w:rPr>
      </w:pPr>
      <w:r w:rsidRPr="00E52546">
        <w:rPr>
          <w:rFonts w:cs="Arial"/>
          <w:szCs w:val="20"/>
          <w:lang w:val="sl-SI"/>
        </w:rPr>
        <w:t>BANKA d.d. s sedežem v Ljubljani ima naslednje subjekte v svoji skupini:</w:t>
      </w:r>
    </w:p>
    <w:p w:rsidR="006D53BB" w:rsidRPr="00E52546" w:rsidRDefault="006D53BB" w:rsidP="006D53BB">
      <w:pPr>
        <w:pStyle w:val="Odstavekseznama"/>
        <w:numPr>
          <w:ilvl w:val="0"/>
          <w:numId w:val="11"/>
        </w:numPr>
        <w:spacing w:after="0" w:line="100" w:lineRule="atLeast"/>
        <w:ind w:left="709" w:hanging="425"/>
        <w:jc w:val="both"/>
        <w:rPr>
          <w:rFonts w:ascii="Arial" w:hAnsi="Arial" w:cs="Arial"/>
          <w:sz w:val="20"/>
          <w:szCs w:val="20"/>
          <w:lang w:val="sl-SI"/>
        </w:rPr>
      </w:pPr>
      <w:r w:rsidRPr="00E52546">
        <w:rPr>
          <w:rFonts w:ascii="Arial" w:hAnsi="Arial" w:cs="Arial"/>
          <w:sz w:val="20"/>
          <w:szCs w:val="20"/>
          <w:lang w:val="sl-SI"/>
        </w:rPr>
        <w:t>hčerinsko družbo A v Mariboru,</w:t>
      </w:r>
    </w:p>
    <w:p w:rsidR="006D53BB" w:rsidRPr="00E52546" w:rsidRDefault="006D53BB" w:rsidP="006D53BB">
      <w:pPr>
        <w:pStyle w:val="Odstavekseznama"/>
        <w:numPr>
          <w:ilvl w:val="0"/>
          <w:numId w:val="11"/>
        </w:numPr>
        <w:spacing w:after="0" w:line="100" w:lineRule="atLeast"/>
        <w:ind w:left="709" w:hanging="425"/>
        <w:jc w:val="both"/>
        <w:rPr>
          <w:rFonts w:ascii="Arial" w:hAnsi="Arial" w:cs="Arial"/>
          <w:sz w:val="20"/>
          <w:szCs w:val="20"/>
          <w:lang w:val="sl-SI"/>
        </w:rPr>
      </w:pPr>
      <w:r w:rsidRPr="00E52546">
        <w:rPr>
          <w:rFonts w:ascii="Arial" w:hAnsi="Arial" w:cs="Arial"/>
          <w:sz w:val="20"/>
          <w:szCs w:val="20"/>
          <w:lang w:val="sl-SI"/>
        </w:rPr>
        <w:t>hčerinsko družbo B v jurisdikciji, ki je z ZDA sklenila mednarodni sporazum po Modelu IGA1,</w:t>
      </w:r>
    </w:p>
    <w:p w:rsidR="006D53BB" w:rsidRPr="00E52546" w:rsidRDefault="006D53BB" w:rsidP="006D53BB">
      <w:pPr>
        <w:pStyle w:val="Odstavekseznama"/>
        <w:numPr>
          <w:ilvl w:val="0"/>
          <w:numId w:val="11"/>
        </w:numPr>
        <w:spacing w:after="0" w:line="100" w:lineRule="atLeast"/>
        <w:ind w:left="709" w:hanging="425"/>
        <w:jc w:val="both"/>
        <w:rPr>
          <w:rFonts w:ascii="Arial" w:hAnsi="Arial" w:cs="Arial"/>
          <w:sz w:val="20"/>
          <w:szCs w:val="20"/>
          <w:lang w:val="sl-SI"/>
        </w:rPr>
      </w:pPr>
      <w:r w:rsidRPr="00E52546">
        <w:rPr>
          <w:rFonts w:ascii="Arial" w:hAnsi="Arial" w:cs="Arial"/>
          <w:sz w:val="20"/>
          <w:szCs w:val="20"/>
          <w:lang w:val="sl-SI"/>
        </w:rPr>
        <w:t>hčerinsko družbo C v jurisdikciji, ki je z ZDA sklenila mednarodni sporazum po Modelu IGA2,</w:t>
      </w:r>
    </w:p>
    <w:p w:rsidR="006D53BB" w:rsidRPr="00E52546" w:rsidRDefault="006D53BB" w:rsidP="006D53BB">
      <w:pPr>
        <w:pStyle w:val="Odstavekseznama"/>
        <w:numPr>
          <w:ilvl w:val="0"/>
          <w:numId w:val="11"/>
        </w:numPr>
        <w:spacing w:after="0" w:line="100" w:lineRule="atLeast"/>
        <w:ind w:left="709" w:hanging="425"/>
        <w:jc w:val="both"/>
        <w:rPr>
          <w:rFonts w:ascii="Arial" w:hAnsi="Arial" w:cs="Arial"/>
          <w:sz w:val="20"/>
          <w:szCs w:val="20"/>
          <w:lang w:val="sl-SI"/>
        </w:rPr>
      </w:pPr>
      <w:r w:rsidRPr="00E52546">
        <w:rPr>
          <w:rFonts w:ascii="Arial" w:hAnsi="Arial" w:cs="Arial"/>
          <w:sz w:val="20"/>
          <w:szCs w:val="20"/>
          <w:lang w:val="sl-SI"/>
        </w:rPr>
        <w:t>podružnico v jurisdikciji, ki z ZDA ni sklenila mednarodnega sporazuma.</w:t>
      </w:r>
    </w:p>
    <w:p w:rsidR="006D53BB" w:rsidRPr="00E52546" w:rsidRDefault="006D53BB" w:rsidP="006D53BB">
      <w:pPr>
        <w:spacing w:line="100" w:lineRule="atLeast"/>
        <w:ind w:left="851" w:hanging="567"/>
        <w:jc w:val="both"/>
        <w:rPr>
          <w:rFonts w:cs="Arial"/>
          <w:szCs w:val="20"/>
          <w:lang w:val="sl-SI"/>
        </w:rPr>
      </w:pPr>
    </w:p>
    <w:p w:rsidR="006D53BB" w:rsidRPr="00E52546" w:rsidRDefault="006D53BB" w:rsidP="006D53BB">
      <w:pPr>
        <w:spacing w:line="100" w:lineRule="atLeast"/>
        <w:ind w:left="851" w:hanging="567"/>
        <w:jc w:val="both"/>
        <w:rPr>
          <w:rFonts w:cs="Arial"/>
          <w:szCs w:val="20"/>
          <w:lang w:val="sl-SI"/>
        </w:rPr>
      </w:pPr>
      <w:r w:rsidRPr="00E52546">
        <w:rPr>
          <w:rFonts w:cs="Arial"/>
          <w:szCs w:val="20"/>
          <w:lang w:val="sl-SI"/>
        </w:rPr>
        <w:t>Po sporazumu se:</w:t>
      </w:r>
    </w:p>
    <w:p w:rsidR="006D53BB" w:rsidRPr="00E52546" w:rsidRDefault="006D53BB" w:rsidP="006D53BB">
      <w:pPr>
        <w:pStyle w:val="Odstavekseznama"/>
        <w:numPr>
          <w:ilvl w:val="0"/>
          <w:numId w:val="11"/>
        </w:numPr>
        <w:spacing w:after="0" w:line="100" w:lineRule="atLeast"/>
        <w:ind w:left="709" w:hanging="425"/>
        <w:jc w:val="both"/>
        <w:rPr>
          <w:rFonts w:ascii="Arial" w:hAnsi="Arial" w:cs="Arial"/>
          <w:sz w:val="20"/>
          <w:szCs w:val="20"/>
          <w:lang w:val="sl-SI"/>
        </w:rPr>
      </w:pPr>
      <w:r w:rsidRPr="00E52546">
        <w:rPr>
          <w:rFonts w:ascii="Arial" w:hAnsi="Arial" w:cs="Arial"/>
          <w:sz w:val="20"/>
          <w:szCs w:val="20"/>
          <w:lang w:val="sl-SI"/>
        </w:rPr>
        <w:t>BANKA d.d. in hčerinska družba A v Mariboru štejeta za finančni instituciji Slovenije in sta dolžni poročati DURS.</w:t>
      </w:r>
    </w:p>
    <w:p w:rsidR="006D53BB" w:rsidRPr="00E52546" w:rsidRDefault="006D53BB" w:rsidP="006D53BB">
      <w:pPr>
        <w:pStyle w:val="Odstavekseznama"/>
        <w:numPr>
          <w:ilvl w:val="0"/>
          <w:numId w:val="11"/>
        </w:numPr>
        <w:spacing w:after="0" w:line="100" w:lineRule="atLeast"/>
        <w:ind w:left="709" w:hanging="425"/>
        <w:jc w:val="both"/>
        <w:rPr>
          <w:rFonts w:ascii="Arial" w:hAnsi="Arial" w:cs="Arial"/>
          <w:sz w:val="20"/>
          <w:szCs w:val="20"/>
          <w:lang w:val="sl-SI"/>
        </w:rPr>
      </w:pPr>
      <w:r w:rsidRPr="00E52546">
        <w:rPr>
          <w:rFonts w:ascii="Arial" w:hAnsi="Arial" w:cs="Arial"/>
          <w:sz w:val="20"/>
          <w:szCs w:val="20"/>
          <w:lang w:val="sl-SI"/>
        </w:rPr>
        <w:t>Hčerinski družbi B in C štejeta za finančno institucijo partnerske jurisdikcije in sta dolžni poročati kot velja v tej jurisdikciji;</w:t>
      </w:r>
    </w:p>
    <w:p w:rsidR="006D53BB" w:rsidRPr="00E52546" w:rsidRDefault="006D53BB" w:rsidP="006D53BB">
      <w:pPr>
        <w:pStyle w:val="Odstavekseznama"/>
        <w:numPr>
          <w:ilvl w:val="0"/>
          <w:numId w:val="11"/>
        </w:numPr>
        <w:spacing w:after="0" w:line="100" w:lineRule="atLeast"/>
        <w:ind w:left="709" w:hanging="425"/>
        <w:jc w:val="both"/>
        <w:rPr>
          <w:rFonts w:ascii="Arial" w:hAnsi="Arial" w:cs="Arial"/>
          <w:sz w:val="20"/>
          <w:szCs w:val="20"/>
          <w:lang w:val="sl-SI"/>
        </w:rPr>
      </w:pPr>
      <w:r w:rsidRPr="00E52546">
        <w:rPr>
          <w:rFonts w:ascii="Arial" w:hAnsi="Arial" w:cs="Arial"/>
          <w:sz w:val="20"/>
          <w:szCs w:val="20"/>
          <w:lang w:val="sl-SI"/>
        </w:rPr>
        <w:t>podružnica se šteje za nesodelujočo finančno institucijo, če jurisdikcija, v kateri se podružnica nahaja, z ZDA ni sklenila mednarodnega sporazuma in če podružnica ne poroča direktno IRS (ker to ne more ali ne želi).</w:t>
      </w:r>
    </w:p>
    <w:p w:rsidR="006D53BB" w:rsidRDefault="006D53BB" w:rsidP="006D53BB">
      <w:pPr>
        <w:spacing w:line="100" w:lineRule="atLeast"/>
        <w:jc w:val="both"/>
        <w:rPr>
          <w:rFonts w:cs="Arial"/>
          <w:szCs w:val="20"/>
          <w:lang w:val="sl-SI"/>
        </w:rPr>
      </w:pPr>
    </w:p>
    <w:p w:rsidR="008E60DF" w:rsidRPr="00E52546" w:rsidRDefault="008E60DF" w:rsidP="006D53BB">
      <w:pPr>
        <w:spacing w:line="100" w:lineRule="atLeast"/>
        <w:jc w:val="both"/>
        <w:rPr>
          <w:rFonts w:cs="Arial"/>
          <w:szCs w:val="20"/>
          <w:lang w:val="sl-SI"/>
        </w:rPr>
      </w:pPr>
    </w:p>
    <w:p w:rsidR="006D53BB" w:rsidRPr="00E52546" w:rsidRDefault="006D53BB" w:rsidP="006D53BB">
      <w:pPr>
        <w:spacing w:line="100" w:lineRule="atLeast"/>
        <w:jc w:val="both"/>
        <w:rPr>
          <w:rFonts w:cs="Arial"/>
          <w:b/>
          <w:szCs w:val="20"/>
          <w:lang w:val="sl-SI"/>
        </w:rPr>
      </w:pPr>
      <w:r w:rsidRPr="00E52546">
        <w:rPr>
          <w:rFonts w:cs="Arial"/>
          <w:b/>
          <w:szCs w:val="20"/>
          <w:lang w:val="sl-SI"/>
        </w:rPr>
        <w:lastRenderedPageBreak/>
        <w:t>Primer 2</w:t>
      </w:r>
    </w:p>
    <w:p w:rsidR="006D53BB" w:rsidRPr="00E52546" w:rsidRDefault="006D53BB" w:rsidP="006D53BB">
      <w:pPr>
        <w:pBdr>
          <w:top w:val="single" w:sz="4" w:space="1" w:color="000000"/>
        </w:pBdr>
        <w:spacing w:line="100" w:lineRule="atLeast"/>
        <w:ind w:left="284"/>
        <w:jc w:val="both"/>
        <w:rPr>
          <w:rFonts w:cs="Arial"/>
          <w:szCs w:val="20"/>
          <w:lang w:val="sl-SI"/>
        </w:rPr>
      </w:pPr>
      <w:r w:rsidRPr="00E52546">
        <w:rPr>
          <w:rFonts w:cs="Arial"/>
          <w:szCs w:val="20"/>
          <w:lang w:val="sl-SI"/>
        </w:rPr>
        <w:t>ABC BANK je za davčne namene rezident Nemčije in ima v svoji skupini naslednje subjekte:</w:t>
      </w:r>
    </w:p>
    <w:p w:rsidR="006D53BB" w:rsidRPr="00E52546" w:rsidRDefault="006D53BB" w:rsidP="006D53BB">
      <w:pPr>
        <w:pStyle w:val="Odstavekseznama"/>
        <w:numPr>
          <w:ilvl w:val="0"/>
          <w:numId w:val="11"/>
        </w:numPr>
        <w:spacing w:after="0" w:line="100" w:lineRule="atLeast"/>
        <w:ind w:hanging="436"/>
        <w:jc w:val="both"/>
        <w:rPr>
          <w:rFonts w:ascii="Arial" w:hAnsi="Arial" w:cs="Arial"/>
          <w:sz w:val="20"/>
          <w:szCs w:val="20"/>
          <w:lang w:val="sl-SI"/>
        </w:rPr>
      </w:pPr>
      <w:r w:rsidRPr="00E52546">
        <w:rPr>
          <w:rFonts w:ascii="Arial" w:hAnsi="Arial" w:cs="Arial"/>
          <w:sz w:val="20"/>
          <w:szCs w:val="20"/>
          <w:lang w:val="sl-SI"/>
        </w:rPr>
        <w:t>hčerinsko družbo D v Berlinu;</w:t>
      </w:r>
    </w:p>
    <w:p w:rsidR="006D53BB" w:rsidRPr="00E52546" w:rsidRDefault="006D53BB" w:rsidP="006D53BB">
      <w:pPr>
        <w:pStyle w:val="Odstavekseznama"/>
        <w:numPr>
          <w:ilvl w:val="0"/>
          <w:numId w:val="11"/>
        </w:numPr>
        <w:spacing w:after="0" w:line="100" w:lineRule="atLeast"/>
        <w:ind w:hanging="436"/>
        <w:jc w:val="both"/>
        <w:rPr>
          <w:rFonts w:ascii="Arial" w:hAnsi="Arial" w:cs="Arial"/>
          <w:sz w:val="20"/>
          <w:szCs w:val="20"/>
          <w:lang w:val="sl-SI"/>
        </w:rPr>
      </w:pPr>
      <w:r w:rsidRPr="00E52546">
        <w:rPr>
          <w:rFonts w:ascii="Arial" w:hAnsi="Arial" w:cs="Arial"/>
          <w:sz w:val="20"/>
          <w:szCs w:val="20"/>
          <w:lang w:val="sl-SI"/>
        </w:rPr>
        <w:t>hčerinsko družbo E v Španiji;</w:t>
      </w:r>
    </w:p>
    <w:p w:rsidR="006D53BB" w:rsidRPr="00E52546" w:rsidRDefault="006D53BB" w:rsidP="006D53BB">
      <w:pPr>
        <w:pStyle w:val="Odstavekseznama"/>
        <w:numPr>
          <w:ilvl w:val="0"/>
          <w:numId w:val="11"/>
        </w:numPr>
        <w:spacing w:after="0" w:line="100" w:lineRule="atLeast"/>
        <w:ind w:hanging="436"/>
        <w:jc w:val="both"/>
        <w:rPr>
          <w:rFonts w:ascii="Arial" w:hAnsi="Arial" w:cs="Arial"/>
          <w:sz w:val="20"/>
          <w:szCs w:val="20"/>
          <w:lang w:val="sl-SI"/>
        </w:rPr>
      </w:pPr>
      <w:r w:rsidRPr="00E52546">
        <w:rPr>
          <w:rFonts w:ascii="Arial" w:hAnsi="Arial" w:cs="Arial"/>
          <w:sz w:val="20"/>
          <w:szCs w:val="20"/>
          <w:lang w:val="sl-SI"/>
        </w:rPr>
        <w:t>podružnico v Sloveniji.</w:t>
      </w:r>
    </w:p>
    <w:p w:rsidR="006D53BB" w:rsidRPr="00E52546" w:rsidRDefault="006D53BB" w:rsidP="006D53BB">
      <w:pPr>
        <w:spacing w:line="100" w:lineRule="atLeast"/>
        <w:jc w:val="both"/>
        <w:rPr>
          <w:rFonts w:cs="Arial"/>
          <w:szCs w:val="20"/>
          <w:lang w:val="sl-SI"/>
        </w:rPr>
      </w:pPr>
    </w:p>
    <w:p w:rsidR="006D53BB" w:rsidRPr="00E52546" w:rsidRDefault="006D53BB" w:rsidP="006D53BB">
      <w:pPr>
        <w:spacing w:line="100" w:lineRule="atLeast"/>
        <w:ind w:left="284"/>
        <w:jc w:val="both"/>
        <w:rPr>
          <w:rFonts w:cs="Arial"/>
          <w:szCs w:val="20"/>
          <w:lang w:val="sl-SI"/>
        </w:rPr>
      </w:pPr>
      <w:r w:rsidRPr="00E52546">
        <w:rPr>
          <w:rFonts w:cs="Arial"/>
          <w:szCs w:val="20"/>
          <w:lang w:val="sl-SI"/>
        </w:rPr>
        <w:t>Po pravilih FATCA bosta ABC BANK in hčerinska družba D poročali nemškemu davčnemu organu, hčerinska družba E pa španskemu davčnemu organu. Podružnica v Sloveniji bo poročala DURS.</w:t>
      </w:r>
    </w:p>
    <w:p w:rsidR="006D53BB" w:rsidRPr="00E52546" w:rsidRDefault="006D53BB" w:rsidP="006D53BB">
      <w:pPr>
        <w:spacing w:line="100" w:lineRule="atLeast"/>
        <w:jc w:val="both"/>
        <w:rPr>
          <w:rFonts w:cs="Arial"/>
          <w:szCs w:val="20"/>
          <w:lang w:val="sl-SI"/>
        </w:rPr>
      </w:pPr>
      <w:r w:rsidRPr="00E52546">
        <w:rPr>
          <w:rFonts w:cs="Arial"/>
          <w:szCs w:val="20"/>
          <w:lang w:val="sl-SI"/>
        </w:rPr>
        <w:t>____________________________________________________________________________</w:t>
      </w:r>
    </w:p>
    <w:p w:rsidR="006D53BB" w:rsidRPr="00E52546" w:rsidRDefault="006D53BB" w:rsidP="006D53BB">
      <w:pPr>
        <w:spacing w:line="100" w:lineRule="atLeast"/>
        <w:jc w:val="both"/>
        <w:rPr>
          <w:rFonts w:cs="Arial"/>
          <w:szCs w:val="20"/>
          <w:lang w:val="sl-SI"/>
        </w:rPr>
      </w:pPr>
    </w:p>
    <w:p w:rsidR="00C6626A" w:rsidRPr="00E52546" w:rsidRDefault="00C6626A" w:rsidP="00C6626A">
      <w:pPr>
        <w:spacing w:line="100" w:lineRule="atLeast"/>
        <w:jc w:val="both"/>
        <w:rPr>
          <w:rFonts w:cs="Arial"/>
          <w:szCs w:val="20"/>
          <w:highlight w:val="lightGray"/>
          <w:shd w:val="clear" w:color="auto" w:fill="FFFF00"/>
          <w:lang w:val="sl-SI"/>
        </w:rPr>
      </w:pPr>
    </w:p>
    <w:p w:rsidR="006D53BB" w:rsidRDefault="006D53BB" w:rsidP="006D53BB">
      <w:pPr>
        <w:pStyle w:val="FURSnaslov2"/>
        <w:spacing w:line="260" w:lineRule="exact"/>
        <w:jc w:val="both"/>
      </w:pPr>
      <w:bookmarkStart w:id="12" w:name="_Toc535839224"/>
      <w:r>
        <w:t>2.1 Povezani subjekti</w:t>
      </w:r>
      <w:bookmarkEnd w:id="12"/>
    </w:p>
    <w:p w:rsidR="006D53BB" w:rsidRPr="00E52546" w:rsidRDefault="006D53BB" w:rsidP="006D53BB">
      <w:pPr>
        <w:spacing w:line="100" w:lineRule="atLeast"/>
        <w:jc w:val="both"/>
        <w:rPr>
          <w:rFonts w:cs="Arial"/>
          <w:color w:val="000000"/>
          <w:szCs w:val="20"/>
          <w:lang w:val="sl-SI"/>
        </w:rPr>
      </w:pPr>
      <w:r w:rsidRPr="00E52546">
        <w:rPr>
          <w:rFonts w:cs="Arial"/>
          <w:color w:val="000000"/>
          <w:szCs w:val="20"/>
          <w:lang w:val="sl-SI"/>
        </w:rPr>
        <w:t xml:space="preserve">Po sporazumu je obstoj povezanih subjektov pomemben v luči obveznosti, ki veljajo za finančno institucijo Slovenije v zvezi s katerimi koli povezanimi subjekti, ki so nesodelujoče finančne institucije. </w:t>
      </w:r>
    </w:p>
    <w:p w:rsidR="006D53BB" w:rsidRPr="00E52546" w:rsidRDefault="006D53BB" w:rsidP="006D53BB">
      <w:pPr>
        <w:spacing w:line="100" w:lineRule="atLeast"/>
        <w:jc w:val="both"/>
        <w:rPr>
          <w:rFonts w:cs="Arial"/>
          <w:szCs w:val="20"/>
          <w:lang w:val="sl-SI"/>
        </w:rPr>
      </w:pPr>
    </w:p>
    <w:p w:rsidR="006D53BB" w:rsidRPr="00E52546" w:rsidRDefault="006D53BB" w:rsidP="006D53BB">
      <w:pPr>
        <w:spacing w:line="100" w:lineRule="atLeast"/>
        <w:jc w:val="both"/>
        <w:rPr>
          <w:rFonts w:cs="Arial"/>
          <w:szCs w:val="20"/>
          <w:lang w:val="sl-SI"/>
        </w:rPr>
      </w:pPr>
      <w:r w:rsidRPr="00E52546">
        <w:rPr>
          <w:rFonts w:cs="Arial"/>
          <w:szCs w:val="20"/>
          <w:lang w:val="sl-SI"/>
        </w:rPr>
        <w:t>Subjekt se po sporazumu obravnava kot da je povezan z drugim subjektom, če en subjekt nadzoruje drugega ali če sta oba pod skupnim nadzorom (tj. skupina povezanih subjektov). Pri tem nadzor vključuje neposredno ali posredno lastništvo več kot 50 odstotkov glasov ali vrednosti subjekta.</w:t>
      </w:r>
    </w:p>
    <w:p w:rsidR="006D53BB" w:rsidRPr="00E52546" w:rsidRDefault="006D53BB" w:rsidP="006D53BB">
      <w:pPr>
        <w:spacing w:line="100" w:lineRule="atLeast"/>
        <w:jc w:val="both"/>
        <w:rPr>
          <w:rFonts w:cs="Arial"/>
          <w:szCs w:val="20"/>
          <w:lang w:val="sl-SI"/>
        </w:rPr>
      </w:pPr>
    </w:p>
    <w:p w:rsidR="006D53BB" w:rsidRPr="00E52546" w:rsidRDefault="006D53BB" w:rsidP="006D53BB">
      <w:pPr>
        <w:spacing w:line="100" w:lineRule="atLeast"/>
        <w:jc w:val="both"/>
        <w:rPr>
          <w:rFonts w:cs="Arial"/>
          <w:szCs w:val="20"/>
          <w:lang w:val="sl-SI"/>
        </w:rPr>
      </w:pPr>
      <w:r w:rsidRPr="00E52546">
        <w:rPr>
          <w:rFonts w:cs="Arial"/>
          <w:szCs w:val="20"/>
          <w:lang w:val="sl-SI"/>
        </w:rPr>
        <w:t>Ne glede na navedeno pa lahko minister, pristojen za finance, v skladu s četrtim odstavkom 266.b člena ZDavP-2 (povzeto po pododstavku jj) prvega odstavka 1. člena sporazuma določi, da se subjekt obravnava kot subjekt, ki ni povezan z drugim subjektom, če oba subjekta nista člana iste razširjene povezane skupine, opredeljene v oddelku 1471(e)(2) Zakonika o notranjih prihodkih ZDA.</w:t>
      </w:r>
    </w:p>
    <w:p w:rsidR="006D53BB" w:rsidRPr="00E52546" w:rsidRDefault="006D53BB" w:rsidP="006D53BB">
      <w:pPr>
        <w:spacing w:line="100" w:lineRule="atLeast"/>
        <w:jc w:val="both"/>
        <w:rPr>
          <w:rFonts w:cs="Arial"/>
          <w:szCs w:val="20"/>
          <w:lang w:val="sl-SI"/>
        </w:rPr>
      </w:pPr>
    </w:p>
    <w:p w:rsidR="006D53BB" w:rsidRDefault="006D53BB" w:rsidP="006D53BB">
      <w:pPr>
        <w:spacing w:line="240" w:lineRule="auto"/>
        <w:jc w:val="both"/>
        <w:rPr>
          <w:rFonts w:cs="Arial"/>
          <w:color w:val="000000"/>
          <w:szCs w:val="20"/>
          <w:lang w:val="sl-SI"/>
        </w:rPr>
      </w:pPr>
      <w:r w:rsidRPr="00E52546">
        <w:rPr>
          <w:rFonts w:cs="Arial"/>
          <w:color w:val="000000"/>
          <w:szCs w:val="20"/>
          <w:lang w:val="sl-SI"/>
        </w:rPr>
        <w:t>Če ima finančna institucija Slovenije, ki izpolnjuje svoje obveznosti iz prvega odstavka 4. člena sporazuma ali je opisana v tretjem ali četrtem odstavku 4. člena sporazuma, povezani subjekt ali podružnico, ki:</w:t>
      </w:r>
    </w:p>
    <w:p w:rsidR="001410B7" w:rsidRPr="00E52546" w:rsidRDefault="001410B7" w:rsidP="006D53BB">
      <w:pPr>
        <w:spacing w:line="240" w:lineRule="auto"/>
        <w:jc w:val="both"/>
        <w:rPr>
          <w:rFonts w:cs="Arial"/>
          <w:color w:val="000000"/>
          <w:szCs w:val="20"/>
          <w:lang w:val="sl-SI"/>
        </w:rPr>
      </w:pPr>
    </w:p>
    <w:p w:rsidR="006D53BB" w:rsidRPr="001410B7" w:rsidRDefault="006D53BB" w:rsidP="006D53BB">
      <w:pPr>
        <w:spacing w:line="240" w:lineRule="auto"/>
        <w:ind w:left="709" w:hanging="283"/>
        <w:jc w:val="both"/>
        <w:rPr>
          <w:rFonts w:cs="Arial"/>
          <w:szCs w:val="20"/>
          <w:lang w:val="sl-SI"/>
        </w:rPr>
      </w:pPr>
      <w:r w:rsidRPr="001410B7">
        <w:rPr>
          <w:rFonts w:cs="Arial"/>
          <w:szCs w:val="20"/>
          <w:lang w:val="sl-SI"/>
        </w:rPr>
        <w:t xml:space="preserve">- </w:t>
      </w:r>
      <w:r w:rsidRPr="001410B7">
        <w:rPr>
          <w:rFonts w:cs="Arial"/>
          <w:szCs w:val="20"/>
          <w:lang w:val="sl-SI"/>
        </w:rPr>
        <w:tab/>
        <w:t>se zaradi ureditve v jurisdikciji, v kateri deluje, ne more ravnati po FATCA</w:t>
      </w:r>
      <w:r w:rsidRPr="001410B7">
        <w:rPr>
          <w:rStyle w:val="Sprotnaopomba-sklic"/>
          <w:rFonts w:cs="Arial"/>
          <w:szCs w:val="20"/>
          <w:lang w:val="sl-SI"/>
        </w:rPr>
        <w:footnoteReference w:id="6"/>
      </w:r>
      <w:r w:rsidRPr="001410B7">
        <w:rPr>
          <w:rFonts w:cs="Arial"/>
          <w:szCs w:val="20"/>
          <w:lang w:val="sl-SI"/>
        </w:rPr>
        <w:t xml:space="preserve">, ali </w:t>
      </w:r>
    </w:p>
    <w:p w:rsidR="006D53BB" w:rsidRPr="001410B7" w:rsidRDefault="006D53BB" w:rsidP="006D53BB">
      <w:pPr>
        <w:spacing w:line="240" w:lineRule="auto"/>
        <w:ind w:left="709" w:hanging="283"/>
        <w:jc w:val="both"/>
        <w:rPr>
          <w:rFonts w:cs="Arial"/>
          <w:szCs w:val="20"/>
          <w:lang w:val="sl-SI"/>
        </w:rPr>
      </w:pPr>
      <w:r w:rsidRPr="001410B7">
        <w:rPr>
          <w:rFonts w:cs="Arial"/>
          <w:szCs w:val="20"/>
          <w:lang w:val="sl-SI"/>
        </w:rPr>
        <w:t xml:space="preserve">- </w:t>
      </w:r>
      <w:r w:rsidRPr="001410B7">
        <w:rPr>
          <w:rFonts w:cs="Arial"/>
          <w:szCs w:val="20"/>
          <w:lang w:val="sl-SI"/>
        </w:rPr>
        <w:tab/>
        <w:t xml:space="preserve">se obravnava kot nesodelujoča finančna institucija samo zaradi prenehanja prehodnega pravila za omejene TFI in omejene podružnice po ustreznih predpisih finančnega ministrstva ZDA, </w:t>
      </w:r>
    </w:p>
    <w:p w:rsidR="001410B7" w:rsidRPr="001410B7" w:rsidRDefault="001410B7" w:rsidP="006D53BB">
      <w:pPr>
        <w:spacing w:line="240" w:lineRule="auto"/>
        <w:ind w:left="709" w:hanging="283"/>
        <w:jc w:val="both"/>
        <w:rPr>
          <w:rFonts w:cs="Arial"/>
          <w:szCs w:val="20"/>
          <w:lang w:val="sl-SI"/>
        </w:rPr>
      </w:pPr>
    </w:p>
    <w:p w:rsidR="006D53BB" w:rsidRPr="00E52546" w:rsidRDefault="006D53BB" w:rsidP="006D53BB">
      <w:pPr>
        <w:spacing w:line="240" w:lineRule="auto"/>
        <w:jc w:val="both"/>
        <w:rPr>
          <w:rFonts w:cs="Arial"/>
          <w:color w:val="000000"/>
          <w:szCs w:val="20"/>
          <w:lang w:val="sl-SI"/>
        </w:rPr>
      </w:pPr>
      <w:r w:rsidRPr="00E52546">
        <w:rPr>
          <w:rFonts w:cs="Arial"/>
          <w:color w:val="000000"/>
          <w:szCs w:val="20"/>
          <w:lang w:val="sl-SI"/>
        </w:rPr>
        <w:t xml:space="preserve">se taka finančna institucija Slovenije še naprej obravnava, kot da izpolnjuje pogoje </w:t>
      </w:r>
      <w:r w:rsidR="00A063E3">
        <w:rPr>
          <w:rFonts w:cs="Arial"/>
          <w:color w:val="000000"/>
          <w:szCs w:val="20"/>
          <w:lang w:val="sl-SI"/>
        </w:rPr>
        <w:t xml:space="preserve">iz </w:t>
      </w:r>
      <w:r w:rsidRPr="00E52546">
        <w:rPr>
          <w:rFonts w:cs="Arial"/>
          <w:color w:val="000000"/>
          <w:szCs w:val="20"/>
          <w:lang w:val="sl-SI"/>
        </w:rPr>
        <w:t xml:space="preserve">sporazuma, in se naprej obravnava kot TFI, domnevno skladna s FATCA, oziroma oproščeni upravičeni lastnik pod pogojem, da: </w:t>
      </w:r>
    </w:p>
    <w:p w:rsidR="006D53BB" w:rsidRPr="00E52546" w:rsidRDefault="006D53BB" w:rsidP="006D53BB">
      <w:pPr>
        <w:spacing w:line="240" w:lineRule="auto"/>
        <w:jc w:val="both"/>
        <w:rPr>
          <w:rFonts w:cs="Arial"/>
          <w:color w:val="000000"/>
          <w:szCs w:val="20"/>
          <w:lang w:val="sl-SI"/>
        </w:rPr>
      </w:pPr>
    </w:p>
    <w:p w:rsidR="006D53BB" w:rsidRPr="00E52546" w:rsidRDefault="006D53BB" w:rsidP="006D53BB">
      <w:pPr>
        <w:numPr>
          <w:ilvl w:val="0"/>
          <w:numId w:val="13"/>
        </w:numPr>
        <w:suppressAutoHyphens/>
        <w:spacing w:line="240" w:lineRule="auto"/>
        <w:ind w:left="709"/>
        <w:jc w:val="both"/>
        <w:rPr>
          <w:rFonts w:cs="Arial"/>
          <w:color w:val="000000"/>
          <w:szCs w:val="20"/>
          <w:lang w:val="sl-SI"/>
        </w:rPr>
      </w:pPr>
      <w:r w:rsidRPr="00E52546">
        <w:rPr>
          <w:rFonts w:cs="Arial"/>
          <w:color w:val="000000"/>
          <w:szCs w:val="20"/>
          <w:lang w:val="sl-SI"/>
        </w:rPr>
        <w:t xml:space="preserve">finančna institucija Slovenije vsak tak povezani subjekt ali podružnico obravnava kot ločeno nesodelujočo finančno institucijo glede vseh zahtev tega sporazuma v zvezi s poročanjem in odtegovanjem ter da se vsak tak povezani subjekt ali podružnica izkaže zastopnikom za odtegovanje od plačil kot nesodelujoča finančna institucija,  </w:t>
      </w:r>
    </w:p>
    <w:p w:rsidR="006D53BB" w:rsidRPr="00E52546" w:rsidRDefault="006D53BB" w:rsidP="006D53BB">
      <w:pPr>
        <w:spacing w:line="240" w:lineRule="auto"/>
        <w:ind w:left="709" w:hanging="425"/>
        <w:jc w:val="both"/>
        <w:rPr>
          <w:rFonts w:cs="Arial"/>
          <w:color w:val="000000"/>
          <w:szCs w:val="20"/>
          <w:lang w:val="sl-SI"/>
        </w:rPr>
      </w:pPr>
    </w:p>
    <w:p w:rsidR="006D53BB" w:rsidRPr="00E52546" w:rsidRDefault="006D53BB" w:rsidP="006D53BB">
      <w:pPr>
        <w:numPr>
          <w:ilvl w:val="0"/>
          <w:numId w:val="13"/>
        </w:numPr>
        <w:suppressAutoHyphens/>
        <w:spacing w:line="240" w:lineRule="auto"/>
        <w:ind w:left="709"/>
        <w:jc w:val="both"/>
        <w:rPr>
          <w:rFonts w:cs="Arial"/>
          <w:color w:val="000000"/>
          <w:szCs w:val="20"/>
          <w:lang w:val="sl-SI"/>
        </w:rPr>
      </w:pPr>
      <w:r w:rsidRPr="00E52546">
        <w:rPr>
          <w:rFonts w:cs="Arial"/>
          <w:color w:val="000000"/>
          <w:szCs w:val="20"/>
          <w:lang w:val="sl-SI"/>
        </w:rPr>
        <w:t xml:space="preserve">vsak tak povezani subjekt ali podružnica identificira svoje račune ZDA in sporoči informacije glede teh računov v skladu z zahtevami po oddelku 1471 Zakonika o notranjih prihodkih ZDA v obsegu, dovoljenem po ustrezni zakonodaji, ki velja za povezani subjekt ali podružnico, in </w:t>
      </w:r>
    </w:p>
    <w:p w:rsidR="006D53BB" w:rsidRPr="00E52546" w:rsidRDefault="006D53BB" w:rsidP="006D53BB">
      <w:pPr>
        <w:spacing w:line="240" w:lineRule="auto"/>
        <w:ind w:left="709" w:hanging="425"/>
        <w:jc w:val="both"/>
        <w:rPr>
          <w:rFonts w:cs="Arial"/>
          <w:color w:val="000000"/>
          <w:szCs w:val="20"/>
          <w:lang w:val="sl-SI"/>
        </w:rPr>
      </w:pPr>
    </w:p>
    <w:p w:rsidR="006D53BB" w:rsidRPr="00E52546" w:rsidRDefault="006D53BB" w:rsidP="006D53BB">
      <w:pPr>
        <w:numPr>
          <w:ilvl w:val="0"/>
          <w:numId w:val="13"/>
        </w:numPr>
        <w:suppressAutoHyphens/>
        <w:spacing w:line="240" w:lineRule="auto"/>
        <w:ind w:left="709"/>
        <w:jc w:val="both"/>
        <w:rPr>
          <w:rFonts w:cs="Arial"/>
          <w:color w:val="000000"/>
          <w:szCs w:val="20"/>
          <w:lang w:val="sl-SI"/>
        </w:rPr>
      </w:pPr>
      <w:r w:rsidRPr="00E52546">
        <w:rPr>
          <w:rFonts w:cs="Arial"/>
          <w:color w:val="000000"/>
          <w:szCs w:val="20"/>
          <w:lang w:val="sl-SI"/>
        </w:rPr>
        <w:t xml:space="preserve">tak povezani subjekt ali podružnica ne skuša pridobivati zlasti računov ZDA, ki jih imajo osebe, ki niso rezidenti jurisdikcije, v kateri je tak povezani subjekt ali podružnica, ali računov, ki jih imajo nesodelujoče finančne institucije, ki niso ustanovljene v jurisdikciji, v kateri je tak povezani subjekt ali podružnica, in da finančna institucija Slovenije ali kateri koli drug povezani subjekt ne uporablja takega povezanega subjekta ali podružnice, da </w:t>
      </w:r>
      <w:r w:rsidRPr="00E52546">
        <w:rPr>
          <w:rFonts w:cs="Arial"/>
          <w:color w:val="000000"/>
          <w:szCs w:val="20"/>
          <w:lang w:val="sl-SI"/>
        </w:rPr>
        <w:lastRenderedPageBreak/>
        <w:t xml:space="preserve">bi se izognil obveznostim po tem sporazumu oziroma po oddelku 1471 Zakonika o notranjih prihodkih ZDA. </w:t>
      </w:r>
    </w:p>
    <w:p w:rsidR="006D53BB" w:rsidRPr="00E52546" w:rsidRDefault="006D53BB" w:rsidP="006D53BB">
      <w:pPr>
        <w:spacing w:line="100" w:lineRule="atLeast"/>
        <w:jc w:val="both"/>
        <w:rPr>
          <w:rFonts w:cs="Arial"/>
          <w:szCs w:val="20"/>
          <w:lang w:val="sl-SI"/>
        </w:rPr>
      </w:pPr>
    </w:p>
    <w:p w:rsidR="006D53BB" w:rsidRPr="00E52546" w:rsidRDefault="006D53BB" w:rsidP="006D53BB">
      <w:pPr>
        <w:spacing w:line="100" w:lineRule="atLeast"/>
        <w:jc w:val="both"/>
        <w:rPr>
          <w:rFonts w:cs="Arial"/>
          <w:szCs w:val="20"/>
          <w:lang w:val="sl-SI"/>
        </w:rPr>
      </w:pPr>
      <w:r w:rsidRPr="00E52546">
        <w:rPr>
          <w:rFonts w:cs="Arial"/>
          <w:szCs w:val="20"/>
          <w:lang w:val="sl-SI"/>
        </w:rPr>
        <w:t>Poročevalska finančna institucija mora FURS sporočiti, ali se zanjo uporablja peti odstavek 4. člena sporazuma (glej določbo 266.d člena ZDavP-2).</w:t>
      </w:r>
      <w:r w:rsidR="001410B7">
        <w:rPr>
          <w:rFonts w:cs="Arial"/>
          <w:szCs w:val="20"/>
          <w:lang w:val="sl-SI"/>
        </w:rPr>
        <w:t xml:space="preserve"> Način sporočanja se določi v podzakonskem aktu.</w:t>
      </w:r>
    </w:p>
    <w:p w:rsidR="006D53BB" w:rsidRDefault="006D53BB" w:rsidP="006D53BB">
      <w:pPr>
        <w:spacing w:line="100" w:lineRule="atLeast"/>
        <w:jc w:val="both"/>
        <w:rPr>
          <w:rFonts w:cs="Arial"/>
          <w:szCs w:val="20"/>
          <w:lang w:val="sl-SI"/>
        </w:rPr>
      </w:pPr>
    </w:p>
    <w:p w:rsidR="005B676B" w:rsidRPr="00E52546" w:rsidRDefault="005B676B" w:rsidP="006D53BB">
      <w:pPr>
        <w:spacing w:line="100" w:lineRule="atLeast"/>
        <w:jc w:val="both"/>
        <w:rPr>
          <w:rFonts w:cs="Arial"/>
          <w:szCs w:val="20"/>
          <w:lang w:val="sl-SI"/>
        </w:rPr>
      </w:pPr>
    </w:p>
    <w:p w:rsidR="006D53BB" w:rsidRPr="004F162D" w:rsidRDefault="001410B7" w:rsidP="004F162D">
      <w:pPr>
        <w:pStyle w:val="FURSnaslov1"/>
        <w:spacing w:line="260" w:lineRule="exact"/>
        <w:jc w:val="both"/>
        <w:rPr>
          <w:sz w:val="28"/>
        </w:rPr>
      </w:pPr>
      <w:bookmarkStart w:id="13" w:name="_Toc535839225"/>
      <w:r>
        <w:rPr>
          <w:sz w:val="28"/>
        </w:rPr>
        <w:t>3</w:t>
      </w:r>
      <w:r w:rsidR="006D53BB">
        <w:rPr>
          <w:sz w:val="28"/>
        </w:rPr>
        <w:t xml:space="preserve">.0 </w:t>
      </w:r>
      <w:r>
        <w:t>POROČEVALSKE IN NEPOROČEVALSKE FINANČNE INSTITUCIJE</w:t>
      </w:r>
      <w:r w:rsidR="006D53BB">
        <w:t xml:space="preserve"> SLOVENIJE</w:t>
      </w:r>
      <w:bookmarkEnd w:id="13"/>
    </w:p>
    <w:p w:rsidR="001410B7" w:rsidRPr="00E52546" w:rsidRDefault="001410B7" w:rsidP="001410B7">
      <w:pPr>
        <w:spacing w:line="100" w:lineRule="atLeast"/>
        <w:jc w:val="both"/>
        <w:rPr>
          <w:rFonts w:cs="Arial"/>
          <w:szCs w:val="20"/>
          <w:lang w:val="sl-SI"/>
        </w:rPr>
      </w:pPr>
      <w:r w:rsidRPr="00E52546">
        <w:rPr>
          <w:rFonts w:cs="Arial"/>
          <w:szCs w:val="20"/>
          <w:lang w:val="sl-SI"/>
        </w:rPr>
        <w:t>Finančne institucije (FI) Slovenije se po FATCA sporazumu delijo na:</w:t>
      </w:r>
    </w:p>
    <w:p w:rsidR="001410B7" w:rsidRPr="00E52546" w:rsidRDefault="001410B7" w:rsidP="001410B7">
      <w:pPr>
        <w:spacing w:line="100" w:lineRule="atLeast"/>
        <w:jc w:val="both"/>
        <w:rPr>
          <w:rFonts w:cs="Arial"/>
          <w:szCs w:val="20"/>
          <w:lang w:val="sl-SI"/>
        </w:rPr>
      </w:pPr>
    </w:p>
    <w:p w:rsidR="001410B7" w:rsidRPr="00E52546" w:rsidRDefault="001410B7" w:rsidP="001410B7">
      <w:pPr>
        <w:pStyle w:val="Odstavekseznama"/>
        <w:numPr>
          <w:ilvl w:val="0"/>
          <w:numId w:val="10"/>
        </w:numPr>
        <w:spacing w:after="0" w:line="100" w:lineRule="atLeast"/>
        <w:jc w:val="both"/>
        <w:rPr>
          <w:rFonts w:ascii="Arial" w:hAnsi="Arial" w:cs="Arial"/>
          <w:sz w:val="20"/>
          <w:szCs w:val="20"/>
          <w:lang w:val="sl-SI"/>
        </w:rPr>
      </w:pPr>
      <w:r w:rsidRPr="00E52546">
        <w:rPr>
          <w:rFonts w:ascii="Arial" w:hAnsi="Arial" w:cs="Arial"/>
          <w:sz w:val="20"/>
          <w:szCs w:val="20"/>
          <w:lang w:val="sl-SI"/>
        </w:rPr>
        <w:t>poročevalske FI Slovenije, in</w:t>
      </w:r>
    </w:p>
    <w:p w:rsidR="001410B7" w:rsidRPr="00E52546" w:rsidRDefault="001410B7" w:rsidP="001410B7">
      <w:pPr>
        <w:pStyle w:val="Odstavekseznama"/>
        <w:numPr>
          <w:ilvl w:val="0"/>
          <w:numId w:val="10"/>
        </w:numPr>
        <w:spacing w:after="0" w:line="100" w:lineRule="atLeast"/>
        <w:jc w:val="both"/>
        <w:rPr>
          <w:rFonts w:ascii="Arial" w:hAnsi="Arial" w:cs="Arial"/>
          <w:sz w:val="20"/>
          <w:szCs w:val="20"/>
          <w:lang w:val="sl-SI"/>
        </w:rPr>
      </w:pPr>
      <w:r w:rsidRPr="00E52546">
        <w:rPr>
          <w:rFonts w:ascii="Arial" w:hAnsi="Arial" w:cs="Arial"/>
          <w:sz w:val="20"/>
          <w:szCs w:val="20"/>
          <w:lang w:val="sl-SI"/>
        </w:rPr>
        <w:t xml:space="preserve">neporočevalske FI Slovenije. </w:t>
      </w:r>
    </w:p>
    <w:p w:rsidR="001410B7" w:rsidRPr="00E52546" w:rsidRDefault="001410B7" w:rsidP="001410B7">
      <w:pPr>
        <w:spacing w:line="100" w:lineRule="atLeast"/>
        <w:jc w:val="both"/>
        <w:rPr>
          <w:rFonts w:cs="Arial"/>
          <w:szCs w:val="20"/>
          <w:lang w:val="sl-SI"/>
        </w:rPr>
      </w:pPr>
    </w:p>
    <w:p w:rsidR="001410B7" w:rsidRPr="00E52546" w:rsidRDefault="001410B7" w:rsidP="001410B7">
      <w:pPr>
        <w:spacing w:line="100" w:lineRule="atLeast"/>
        <w:jc w:val="both"/>
        <w:rPr>
          <w:rFonts w:cs="Arial"/>
          <w:szCs w:val="20"/>
          <w:lang w:val="sl-SI"/>
        </w:rPr>
      </w:pPr>
      <w:r w:rsidRPr="00E52546">
        <w:rPr>
          <w:rFonts w:cs="Arial"/>
          <w:szCs w:val="20"/>
          <w:lang w:val="sl-SI"/>
        </w:rPr>
        <w:t xml:space="preserve">Za </w:t>
      </w:r>
      <w:r w:rsidRPr="00E52546">
        <w:rPr>
          <w:rFonts w:cs="Arial"/>
          <w:color w:val="000000"/>
          <w:szCs w:val="20"/>
          <w:lang w:val="sl-SI"/>
        </w:rPr>
        <w:t>poročevalsko FI Slovenije</w:t>
      </w:r>
      <w:r w:rsidRPr="00E52546">
        <w:rPr>
          <w:rFonts w:cs="Arial"/>
          <w:szCs w:val="20"/>
          <w:lang w:val="sl-SI"/>
        </w:rPr>
        <w:t xml:space="preserve"> se šteje katera koli finančna institucija Slovenije, ki ni neporočevalska finančna institucija Slovenije. </w:t>
      </w:r>
    </w:p>
    <w:p w:rsidR="001410B7" w:rsidRPr="00E52546" w:rsidRDefault="001410B7" w:rsidP="001410B7">
      <w:pPr>
        <w:spacing w:line="100" w:lineRule="atLeast"/>
        <w:jc w:val="both"/>
        <w:rPr>
          <w:rFonts w:cs="Arial"/>
          <w:szCs w:val="20"/>
          <w:lang w:val="sl-SI"/>
        </w:rPr>
      </w:pPr>
    </w:p>
    <w:p w:rsidR="001410B7" w:rsidRPr="00E52546" w:rsidRDefault="001410B7" w:rsidP="001410B7">
      <w:pPr>
        <w:spacing w:line="100" w:lineRule="atLeast"/>
        <w:jc w:val="both"/>
        <w:rPr>
          <w:rFonts w:cs="Arial"/>
          <w:szCs w:val="20"/>
          <w:lang w:val="sl-SI"/>
        </w:rPr>
      </w:pPr>
      <w:r w:rsidRPr="00E52546">
        <w:rPr>
          <w:rFonts w:cs="Arial"/>
          <w:szCs w:val="20"/>
          <w:lang w:val="sl-SI"/>
        </w:rPr>
        <w:t xml:space="preserve">Za </w:t>
      </w:r>
      <w:r w:rsidRPr="00E52546">
        <w:rPr>
          <w:rFonts w:cs="Arial"/>
          <w:color w:val="000000"/>
          <w:szCs w:val="20"/>
          <w:lang w:val="sl-SI"/>
        </w:rPr>
        <w:t>neporočevalsko FI Slovenije</w:t>
      </w:r>
      <w:r w:rsidRPr="00E52546">
        <w:rPr>
          <w:rFonts w:cs="Arial"/>
          <w:szCs w:val="20"/>
          <w:lang w:val="sl-SI"/>
        </w:rPr>
        <w:t xml:space="preserve"> se šteje finančna institucija Slovenije ali drug subjekt rezident Slovenije, ki:</w:t>
      </w:r>
    </w:p>
    <w:p w:rsidR="001410B7" w:rsidRPr="00E52546" w:rsidRDefault="001410B7" w:rsidP="001410B7">
      <w:pPr>
        <w:spacing w:line="100" w:lineRule="atLeast"/>
        <w:jc w:val="both"/>
        <w:rPr>
          <w:rFonts w:cs="Arial"/>
          <w:szCs w:val="20"/>
          <w:lang w:val="sl-SI"/>
        </w:rPr>
      </w:pPr>
    </w:p>
    <w:p w:rsidR="001410B7" w:rsidRPr="00E52546" w:rsidRDefault="001410B7" w:rsidP="001410B7">
      <w:pPr>
        <w:pStyle w:val="Odstavekseznama"/>
        <w:numPr>
          <w:ilvl w:val="0"/>
          <w:numId w:val="10"/>
        </w:numPr>
        <w:spacing w:after="0" w:line="100" w:lineRule="atLeast"/>
        <w:jc w:val="both"/>
        <w:rPr>
          <w:rFonts w:ascii="Arial" w:hAnsi="Arial" w:cs="Arial"/>
          <w:sz w:val="20"/>
          <w:szCs w:val="20"/>
          <w:lang w:val="sl-SI"/>
        </w:rPr>
      </w:pPr>
      <w:r w:rsidRPr="00E52546">
        <w:rPr>
          <w:rFonts w:ascii="Arial" w:hAnsi="Arial" w:cs="Arial"/>
          <w:sz w:val="20"/>
          <w:szCs w:val="20"/>
          <w:lang w:val="sl-SI"/>
        </w:rPr>
        <w:t>je v Prilogi II sporazuma opisan kot neporočevalska finančna institucija Slovenije (glej 5.točko tega poglavja pojasnila) ali</w:t>
      </w:r>
    </w:p>
    <w:p w:rsidR="001410B7" w:rsidRPr="00E52546" w:rsidRDefault="001410B7" w:rsidP="001410B7">
      <w:pPr>
        <w:pStyle w:val="Odstavekseznama"/>
        <w:numPr>
          <w:ilvl w:val="0"/>
          <w:numId w:val="10"/>
        </w:numPr>
        <w:spacing w:after="0" w:line="100" w:lineRule="atLeast"/>
        <w:jc w:val="both"/>
        <w:rPr>
          <w:rFonts w:ascii="Arial" w:hAnsi="Arial" w:cs="Arial"/>
          <w:sz w:val="20"/>
          <w:szCs w:val="20"/>
          <w:lang w:val="sl-SI"/>
        </w:rPr>
      </w:pPr>
      <w:r w:rsidRPr="00E52546">
        <w:rPr>
          <w:rFonts w:ascii="Arial" w:hAnsi="Arial" w:cs="Arial"/>
          <w:sz w:val="20"/>
          <w:szCs w:val="20"/>
          <w:lang w:val="sl-SI"/>
        </w:rPr>
        <w:t>se sicer po ustreznih predpisih finančnega ministrstva ZDA šteje za:</w:t>
      </w:r>
    </w:p>
    <w:p w:rsidR="001410B7" w:rsidRPr="00E52546" w:rsidRDefault="001410B7" w:rsidP="001410B7">
      <w:pPr>
        <w:pStyle w:val="Odstavekseznama"/>
        <w:spacing w:after="0" w:line="100" w:lineRule="atLeast"/>
        <w:ind w:left="926"/>
        <w:jc w:val="both"/>
        <w:rPr>
          <w:rFonts w:ascii="Arial" w:hAnsi="Arial" w:cs="Arial"/>
          <w:sz w:val="20"/>
          <w:szCs w:val="20"/>
          <w:lang w:val="sl-SI"/>
        </w:rPr>
      </w:pPr>
    </w:p>
    <w:p w:rsidR="001410B7" w:rsidRPr="00E52546" w:rsidRDefault="001410B7" w:rsidP="001410B7">
      <w:pPr>
        <w:pStyle w:val="Odstavekseznama"/>
        <w:numPr>
          <w:ilvl w:val="0"/>
          <w:numId w:val="14"/>
        </w:numPr>
        <w:spacing w:after="0" w:line="100" w:lineRule="atLeast"/>
        <w:jc w:val="both"/>
        <w:rPr>
          <w:rFonts w:ascii="Arial" w:hAnsi="Arial" w:cs="Arial"/>
          <w:sz w:val="20"/>
          <w:szCs w:val="20"/>
          <w:lang w:val="sl-SI"/>
        </w:rPr>
      </w:pPr>
      <w:r w:rsidRPr="00E52546">
        <w:rPr>
          <w:rFonts w:ascii="Arial" w:hAnsi="Arial" w:cs="Arial"/>
          <w:sz w:val="20"/>
          <w:szCs w:val="20"/>
          <w:lang w:val="sl-SI"/>
        </w:rPr>
        <w:t>tujo finančno institucijo (TFI), domnevno skladno s FATCA</w:t>
      </w:r>
      <w:r w:rsidRPr="00E52546">
        <w:rPr>
          <w:rStyle w:val="Sprotnaopomba-sklic"/>
          <w:rFonts w:cs="Arial"/>
          <w:sz w:val="20"/>
          <w:szCs w:val="20"/>
          <w:lang w:val="sl-SI"/>
        </w:rPr>
        <w:footnoteReference w:id="7"/>
      </w:r>
      <w:r w:rsidRPr="00E52546">
        <w:rPr>
          <w:rFonts w:ascii="Arial" w:hAnsi="Arial" w:cs="Arial"/>
          <w:sz w:val="20"/>
          <w:szCs w:val="20"/>
          <w:lang w:val="sl-SI"/>
        </w:rPr>
        <w:t xml:space="preserve">, ali </w:t>
      </w:r>
    </w:p>
    <w:p w:rsidR="001410B7" w:rsidRPr="00E52546" w:rsidRDefault="001410B7" w:rsidP="001410B7">
      <w:pPr>
        <w:pStyle w:val="Odstavekseznama"/>
        <w:numPr>
          <w:ilvl w:val="0"/>
          <w:numId w:val="14"/>
        </w:numPr>
        <w:spacing w:after="0" w:line="100" w:lineRule="atLeast"/>
        <w:jc w:val="both"/>
        <w:rPr>
          <w:rFonts w:ascii="Arial" w:hAnsi="Arial" w:cs="Arial"/>
          <w:sz w:val="20"/>
          <w:szCs w:val="20"/>
          <w:lang w:val="sl-SI"/>
        </w:rPr>
      </w:pPr>
      <w:r w:rsidRPr="00E52546">
        <w:rPr>
          <w:rFonts w:ascii="Arial" w:hAnsi="Arial" w:cs="Arial"/>
          <w:sz w:val="20"/>
          <w:szCs w:val="20"/>
          <w:lang w:val="sl-SI"/>
        </w:rPr>
        <w:t>oproščenega upravičenega lastnika</w:t>
      </w:r>
      <w:r w:rsidRPr="00E52546">
        <w:rPr>
          <w:rStyle w:val="Sprotnaopomba-sklic"/>
          <w:rFonts w:cs="Arial"/>
          <w:sz w:val="20"/>
          <w:szCs w:val="20"/>
          <w:lang w:val="sl-SI"/>
        </w:rPr>
        <w:footnoteReference w:id="8"/>
      </w:r>
      <w:r w:rsidRPr="00E52546">
        <w:rPr>
          <w:rFonts w:ascii="Arial" w:hAnsi="Arial" w:cs="Arial"/>
          <w:sz w:val="20"/>
          <w:szCs w:val="20"/>
          <w:lang w:val="sl-SI"/>
        </w:rPr>
        <w:t>.</w:t>
      </w:r>
    </w:p>
    <w:p w:rsidR="001410B7" w:rsidRPr="00E52546" w:rsidRDefault="001410B7" w:rsidP="001410B7">
      <w:pPr>
        <w:spacing w:line="100" w:lineRule="atLeast"/>
        <w:jc w:val="both"/>
        <w:rPr>
          <w:rFonts w:cs="Arial"/>
          <w:szCs w:val="20"/>
          <w:lang w:val="sl-SI"/>
        </w:rPr>
      </w:pPr>
    </w:p>
    <w:p w:rsidR="001410B7" w:rsidRPr="00E52546" w:rsidRDefault="001410B7" w:rsidP="001410B7">
      <w:pPr>
        <w:spacing w:line="100" w:lineRule="atLeast"/>
        <w:jc w:val="both"/>
        <w:rPr>
          <w:rFonts w:cs="Arial"/>
          <w:szCs w:val="20"/>
          <w:lang w:val="sl-SI"/>
        </w:rPr>
      </w:pPr>
      <w:r w:rsidRPr="00E52546">
        <w:rPr>
          <w:rFonts w:cs="Arial"/>
          <w:szCs w:val="20"/>
          <w:lang w:val="sl-SI"/>
        </w:rPr>
        <w:t>Po sporazumu se morajo poročevalske finančne institucije registrirati in izpolnjevati vse zahteve iz prvega odstavka 4. člena sporazuma, torej obveznosti glede izvajanja postopkov dolžne skrbnosti in poročanja, za neporočevalske finančne institucije pa te obveznosti ne veljajo oziroma v nekaterih primerih veljajo v manjšem obsegu.</w:t>
      </w:r>
    </w:p>
    <w:p w:rsidR="001410B7" w:rsidRPr="00E52546" w:rsidRDefault="001410B7" w:rsidP="001410B7">
      <w:pPr>
        <w:spacing w:line="100" w:lineRule="atLeast"/>
        <w:jc w:val="both"/>
        <w:rPr>
          <w:rFonts w:cs="Arial"/>
          <w:szCs w:val="20"/>
          <w:shd w:val="clear" w:color="auto" w:fill="FFFFFF"/>
          <w:lang w:val="sl-SI"/>
        </w:rPr>
      </w:pPr>
    </w:p>
    <w:p w:rsidR="001410B7" w:rsidRPr="00E52546" w:rsidRDefault="001410B7" w:rsidP="001410B7">
      <w:pPr>
        <w:spacing w:line="100" w:lineRule="atLeast"/>
        <w:jc w:val="both"/>
        <w:rPr>
          <w:rFonts w:cs="Arial"/>
          <w:szCs w:val="20"/>
          <w:lang w:val="sl-SI"/>
        </w:rPr>
      </w:pPr>
      <w:r w:rsidRPr="00E52546">
        <w:rPr>
          <w:rFonts w:cs="Arial"/>
          <w:szCs w:val="20"/>
          <w:shd w:val="clear" w:color="auto" w:fill="FFFFFF"/>
          <w:lang w:val="sl-SI"/>
        </w:rPr>
        <w:t xml:space="preserve">Neporočevalski FI Slovenije se na splošno ni treba registrirati (tj. pridobiti globalne posredniške identifikacijske številke - GIIN) </w:t>
      </w:r>
      <w:r w:rsidRPr="00E52546">
        <w:rPr>
          <w:rFonts w:cs="Arial"/>
          <w:szCs w:val="20"/>
          <w:lang w:val="sl-SI"/>
        </w:rPr>
        <w:t xml:space="preserve">ter slediti obveznostim dolžne skrbnosti in poročanja po sporazumu, saj se sporazum na splošno uporablja za poročevalske finančne institucije Slovenije. </w:t>
      </w:r>
    </w:p>
    <w:p w:rsidR="001410B7" w:rsidRPr="00E52546" w:rsidRDefault="001410B7" w:rsidP="001410B7">
      <w:pPr>
        <w:spacing w:line="100" w:lineRule="atLeast"/>
        <w:jc w:val="both"/>
        <w:rPr>
          <w:rFonts w:cs="Arial"/>
          <w:szCs w:val="20"/>
          <w:lang w:val="sl-SI"/>
        </w:rPr>
      </w:pPr>
    </w:p>
    <w:p w:rsidR="001410B7" w:rsidRDefault="001410B7" w:rsidP="001410B7">
      <w:pPr>
        <w:spacing w:line="100" w:lineRule="atLeast"/>
        <w:jc w:val="both"/>
        <w:rPr>
          <w:rFonts w:cs="Arial"/>
          <w:szCs w:val="20"/>
          <w:lang w:val="sl-SI"/>
        </w:rPr>
      </w:pPr>
      <w:r w:rsidRPr="00E52546">
        <w:rPr>
          <w:rFonts w:cs="Arial"/>
          <w:szCs w:val="20"/>
          <w:lang w:val="sl-SI"/>
        </w:rPr>
        <w:t>Ne glede na navedeno pa je na podlagi določb sporazuma mogoče povzeti, da se dolžnost registracije pri IRS (in  poročanja v omejenem obsegu) nanaša na tudi na:</w:t>
      </w:r>
    </w:p>
    <w:p w:rsidR="005B676B" w:rsidRDefault="005B676B" w:rsidP="001410B7">
      <w:pPr>
        <w:spacing w:line="100" w:lineRule="atLeast"/>
        <w:jc w:val="both"/>
        <w:rPr>
          <w:rFonts w:cs="Arial"/>
          <w:szCs w:val="20"/>
          <w:lang w:val="sl-SI"/>
        </w:rPr>
      </w:pPr>
    </w:p>
    <w:p w:rsidR="001410B7" w:rsidRPr="005B676B" w:rsidRDefault="005B676B" w:rsidP="005B676B">
      <w:pPr>
        <w:pStyle w:val="Odstavekseznama"/>
        <w:numPr>
          <w:ilvl w:val="0"/>
          <w:numId w:val="10"/>
        </w:numPr>
        <w:spacing w:line="100" w:lineRule="atLeast"/>
        <w:ind w:left="709" w:hanging="143"/>
        <w:jc w:val="both"/>
        <w:rPr>
          <w:rFonts w:ascii="Arial" w:hAnsi="Arial" w:cs="Arial"/>
          <w:sz w:val="20"/>
          <w:szCs w:val="20"/>
          <w:lang w:val="sl-SI"/>
        </w:rPr>
      </w:pPr>
      <w:r w:rsidRPr="005B676B">
        <w:rPr>
          <w:rFonts w:ascii="Arial" w:hAnsi="Arial" w:cs="Arial"/>
          <w:sz w:val="20"/>
          <w:szCs w:val="20"/>
          <w:lang w:val="sl-SI"/>
        </w:rPr>
        <w:t>neporočevalske FI</w:t>
      </w:r>
      <w:r>
        <w:rPr>
          <w:rFonts w:ascii="Arial" w:hAnsi="Arial" w:cs="Arial"/>
          <w:sz w:val="20"/>
          <w:szCs w:val="20"/>
          <w:lang w:val="sl-SI"/>
        </w:rPr>
        <w:t>, kot so npr. državni subjekt, mednarodna organizacija ali centralna banka, ki bi izvajale tudi plačila v zvezi s komercialno finančno dejavnostjo take vrste, kot jo op</w:t>
      </w:r>
      <w:r w:rsidR="00674199">
        <w:rPr>
          <w:rFonts w:ascii="Arial" w:hAnsi="Arial" w:cs="Arial"/>
          <w:sz w:val="20"/>
          <w:szCs w:val="20"/>
          <w:lang w:val="sl-SI"/>
        </w:rPr>
        <w:t>r</w:t>
      </w:r>
      <w:r>
        <w:rPr>
          <w:rFonts w:ascii="Arial" w:hAnsi="Arial" w:cs="Arial"/>
          <w:sz w:val="20"/>
          <w:szCs w:val="20"/>
          <w:lang w:val="sl-SI"/>
        </w:rPr>
        <w:t>avlja določena zavarovalna družba, skrbniška institucija ali depozitna institucija;</w:t>
      </w:r>
    </w:p>
    <w:p w:rsidR="001410B7" w:rsidRDefault="001410B7" w:rsidP="001410B7">
      <w:pPr>
        <w:numPr>
          <w:ilvl w:val="0"/>
          <w:numId w:val="10"/>
        </w:numPr>
        <w:tabs>
          <w:tab w:val="clear" w:pos="566"/>
        </w:tabs>
        <w:spacing w:line="100" w:lineRule="atLeast"/>
        <w:ind w:left="567" w:hanging="1"/>
        <w:jc w:val="both"/>
        <w:rPr>
          <w:rFonts w:cs="Arial"/>
          <w:szCs w:val="20"/>
          <w:lang w:val="sl-SI"/>
        </w:rPr>
      </w:pPr>
      <w:r>
        <w:rPr>
          <w:rFonts w:cs="Arial"/>
          <w:szCs w:val="20"/>
          <w:lang w:val="sl-SI"/>
        </w:rPr>
        <w:t>n</w:t>
      </w:r>
      <w:r w:rsidRPr="001410B7">
        <w:rPr>
          <w:rFonts w:cs="Arial"/>
          <w:szCs w:val="20"/>
          <w:lang w:val="sl-SI"/>
        </w:rPr>
        <w:t>eporočevalske FI, ki so sponzorirani investicijski subjekt in nadzorovana tuja korporacija v skladu z odstavkom A. IV. oddelka Priloge II, in jih v skladu s c) točko tretjega pododstavka odstavka A IV. oddelka Priloge II za namen poročanja o računih, o katerih se poroča, registrira sponzorski subjekt;</w:t>
      </w:r>
    </w:p>
    <w:p w:rsidR="001410B7" w:rsidRDefault="001410B7" w:rsidP="001410B7">
      <w:pPr>
        <w:spacing w:line="100" w:lineRule="atLeast"/>
        <w:ind w:left="567"/>
        <w:jc w:val="both"/>
        <w:rPr>
          <w:rFonts w:cs="Arial"/>
          <w:szCs w:val="20"/>
          <w:lang w:val="sl-SI"/>
        </w:rPr>
      </w:pPr>
    </w:p>
    <w:p w:rsidR="001410B7" w:rsidRPr="001410B7" w:rsidRDefault="001410B7" w:rsidP="001410B7">
      <w:pPr>
        <w:numPr>
          <w:ilvl w:val="0"/>
          <w:numId w:val="10"/>
        </w:numPr>
        <w:tabs>
          <w:tab w:val="clear" w:pos="566"/>
        </w:tabs>
        <w:spacing w:line="100" w:lineRule="atLeast"/>
        <w:ind w:left="567" w:hanging="1"/>
        <w:jc w:val="both"/>
        <w:rPr>
          <w:rFonts w:cs="Arial"/>
          <w:szCs w:val="20"/>
          <w:lang w:val="sl-SI"/>
        </w:rPr>
      </w:pPr>
      <w:r>
        <w:rPr>
          <w:rFonts w:cs="Arial"/>
          <w:szCs w:val="20"/>
          <w:lang w:val="sl-SI"/>
        </w:rPr>
        <w:t>n</w:t>
      </w:r>
      <w:r w:rsidRPr="001410B7">
        <w:rPr>
          <w:rFonts w:cs="Arial"/>
          <w:szCs w:val="20"/>
          <w:lang w:val="sl-SI"/>
        </w:rPr>
        <w:t>eporočevalske FI, ki so finančne institucije z lokalnimi strankami v skladu z odstavkom A. III. oddelka priloge II, če identificirajo račun, o katerem se poroča.</w:t>
      </w:r>
    </w:p>
    <w:p w:rsidR="001410B7" w:rsidRPr="00E52546" w:rsidRDefault="001410B7" w:rsidP="001410B7">
      <w:pPr>
        <w:pStyle w:val="Odstavekseznama"/>
        <w:spacing w:after="0" w:line="100" w:lineRule="atLeast"/>
        <w:ind w:left="567" w:hanging="1"/>
        <w:jc w:val="both"/>
        <w:rPr>
          <w:rFonts w:ascii="Arial" w:hAnsi="Arial" w:cs="Arial"/>
          <w:sz w:val="20"/>
          <w:szCs w:val="20"/>
          <w:lang w:val="sl-SI"/>
        </w:rPr>
      </w:pPr>
    </w:p>
    <w:p w:rsidR="001410B7" w:rsidRPr="00E52546" w:rsidRDefault="001410B7" w:rsidP="001410B7">
      <w:pPr>
        <w:spacing w:line="100" w:lineRule="atLeast"/>
        <w:jc w:val="both"/>
        <w:rPr>
          <w:rFonts w:cs="Arial"/>
          <w:szCs w:val="20"/>
          <w:lang w:val="sl-SI"/>
        </w:rPr>
      </w:pPr>
      <w:r w:rsidRPr="00E52546">
        <w:rPr>
          <w:rFonts w:cs="Arial"/>
          <w:szCs w:val="20"/>
          <w:lang w:val="sl-SI"/>
        </w:rPr>
        <w:t xml:space="preserve">Poleg v sporazumu določenih primerov, v katerih veljajo obveznosti poročanja za neporočevalsko finančno institucijo, pa je treba upoštevati tudi relevantne predpise ZDA, ki se nanašajo na </w:t>
      </w:r>
      <w:r w:rsidRPr="00E52546">
        <w:rPr>
          <w:rFonts w:cs="Arial"/>
          <w:szCs w:val="20"/>
          <w:lang w:val="sl-SI"/>
        </w:rPr>
        <w:lastRenderedPageBreak/>
        <w:t xml:space="preserve">obveznosti neporočevalskih finančnih institucij.  Takšen primer se nanaša na finančne institucije, ki sicer niso opredeljene v prilogi II, vendar pa imajo po določbah predpisov ZDA lastnosti finančne institucije, ki se v skladu z relevantnimi predpisi ZDA šteje za tujo finančno institucijo registrirano domnevno skladno s FATCA. </w:t>
      </w:r>
      <w:r w:rsidR="00944D0C">
        <w:rPr>
          <w:rFonts w:cs="Arial"/>
          <w:szCs w:val="20"/>
          <w:lang w:val="sl-SI"/>
        </w:rPr>
        <w:t>Za registrirano finančno institucijo domnevno skladno s FATCA se šteje neporočevalska finančna institucija Slovenije, ki je pridobila GIIN.</w:t>
      </w:r>
    </w:p>
    <w:p w:rsidR="001410B7" w:rsidRPr="00E52546" w:rsidRDefault="001410B7" w:rsidP="001410B7">
      <w:pPr>
        <w:spacing w:line="100" w:lineRule="atLeast"/>
        <w:jc w:val="both"/>
        <w:rPr>
          <w:rFonts w:cs="Arial"/>
          <w:szCs w:val="20"/>
          <w:lang w:val="sl-SI"/>
        </w:rPr>
      </w:pPr>
    </w:p>
    <w:p w:rsidR="001410B7" w:rsidRPr="00E52546" w:rsidRDefault="001410B7" w:rsidP="001410B7">
      <w:pPr>
        <w:spacing w:line="100" w:lineRule="atLeast"/>
        <w:jc w:val="both"/>
        <w:rPr>
          <w:rFonts w:cs="Arial"/>
          <w:szCs w:val="20"/>
          <w:lang w:val="sl-SI"/>
        </w:rPr>
      </w:pPr>
      <w:r w:rsidRPr="00E52546">
        <w:rPr>
          <w:rFonts w:cs="Arial"/>
          <w:szCs w:val="20"/>
          <w:lang w:val="sl-SI"/>
        </w:rPr>
        <w:t xml:space="preserve">Zaradi preglednosti je na tem mestu smiselno dodati, da </w:t>
      </w:r>
      <w:r w:rsidR="00A063E3">
        <w:rPr>
          <w:rFonts w:cs="Arial"/>
          <w:szCs w:val="20"/>
          <w:lang w:val="sl-SI"/>
        </w:rPr>
        <w:t>za finančne institucije</w:t>
      </w:r>
      <w:r w:rsidRPr="00E52546">
        <w:rPr>
          <w:rFonts w:cs="Arial"/>
          <w:szCs w:val="20"/>
          <w:lang w:val="sl-SI"/>
        </w:rPr>
        <w:t xml:space="preserve">, ki izpolnjujejo pogoje, ki se nanašajo na oproščenega upravičenega lastnika </w:t>
      </w:r>
      <w:r w:rsidRPr="00E52546">
        <w:rPr>
          <w:rFonts w:cs="Arial"/>
          <w:i/>
          <w:szCs w:val="20"/>
          <w:lang w:val="sl-SI"/>
        </w:rPr>
        <w:t>(Exempt Beneficial Owner)</w:t>
      </w:r>
      <w:r w:rsidRPr="00E52546">
        <w:rPr>
          <w:rFonts w:cs="Arial"/>
          <w:szCs w:val="20"/>
          <w:lang w:val="sl-SI"/>
        </w:rPr>
        <w:t>, potrjeno TFI, domnevno skladno s FATCA (</w:t>
      </w:r>
      <w:r w:rsidRPr="00E52546">
        <w:rPr>
          <w:rFonts w:cs="Arial"/>
          <w:i/>
          <w:szCs w:val="20"/>
          <w:lang w:val="sl-SI"/>
        </w:rPr>
        <w:t xml:space="preserve">Certified deemed-compliant FFIs </w:t>
      </w:r>
      <w:r w:rsidRPr="00E52546">
        <w:rPr>
          <w:rStyle w:val="Sprotnaopomba-sklic"/>
          <w:rFonts w:cs="Arial"/>
          <w:i/>
          <w:szCs w:val="20"/>
          <w:lang w:val="sl-SI"/>
        </w:rPr>
        <w:footnoteReference w:id="9"/>
      </w:r>
      <w:r w:rsidRPr="00E52546">
        <w:rPr>
          <w:rFonts w:cs="Arial"/>
          <w:szCs w:val="20"/>
          <w:lang w:val="sl-SI"/>
        </w:rPr>
        <w:t>) in lastniško-dokumentirano TFI (</w:t>
      </w:r>
      <w:r w:rsidRPr="00E52546">
        <w:rPr>
          <w:rFonts w:cs="Arial"/>
          <w:i/>
          <w:szCs w:val="20"/>
          <w:lang w:val="sl-SI"/>
        </w:rPr>
        <w:t>Owner-documented FFIs</w:t>
      </w:r>
      <w:r w:rsidRPr="00E52546">
        <w:rPr>
          <w:rStyle w:val="Sprotnaopomba-sklic"/>
          <w:rFonts w:cs="Arial"/>
          <w:i/>
          <w:szCs w:val="20"/>
          <w:lang w:val="sl-SI"/>
        </w:rPr>
        <w:footnoteReference w:id="10"/>
      </w:r>
      <w:r w:rsidRPr="00E52546">
        <w:rPr>
          <w:rFonts w:cs="Arial"/>
          <w:szCs w:val="20"/>
          <w:lang w:val="sl-SI"/>
        </w:rPr>
        <w:t>) v skladu z relevantnimi predpisi ZDA ne velja obveznost registracije pri IRS.</w:t>
      </w:r>
    </w:p>
    <w:p w:rsidR="003A3A53" w:rsidRDefault="003A3A53" w:rsidP="000C0F7F">
      <w:pPr>
        <w:pStyle w:val="podpisi"/>
        <w:spacing w:line="260" w:lineRule="exact"/>
        <w:jc w:val="both"/>
        <w:rPr>
          <w:b/>
          <w:lang w:val="sl-SI"/>
        </w:rPr>
      </w:pPr>
    </w:p>
    <w:p w:rsidR="001A5A38" w:rsidRDefault="001A5A38" w:rsidP="000C0F7F">
      <w:pPr>
        <w:pStyle w:val="podpisi"/>
        <w:spacing w:line="260" w:lineRule="exact"/>
        <w:jc w:val="both"/>
        <w:rPr>
          <w:b/>
          <w:lang w:val="sl-SI"/>
        </w:rPr>
      </w:pPr>
    </w:p>
    <w:p w:rsidR="00944D0C" w:rsidRDefault="00944D0C" w:rsidP="00944D0C">
      <w:pPr>
        <w:pStyle w:val="FURSnaslov1"/>
        <w:spacing w:line="260" w:lineRule="exact"/>
        <w:jc w:val="both"/>
      </w:pPr>
      <w:bookmarkStart w:id="14" w:name="_Toc535839226"/>
      <w:r>
        <w:rPr>
          <w:sz w:val="28"/>
        </w:rPr>
        <w:t xml:space="preserve">4.0 </w:t>
      </w:r>
      <w:r>
        <w:t>FINANČNE INSTITUCIJE, IZVZETE PO SPORAZUMU IN USTREZNIH PREDPISIH ZDA</w:t>
      </w:r>
      <w:bookmarkEnd w:id="14"/>
      <w:r>
        <w:t xml:space="preserve"> </w:t>
      </w:r>
    </w:p>
    <w:p w:rsidR="001A5A38" w:rsidRDefault="001A5A38" w:rsidP="00944D0C">
      <w:pPr>
        <w:pStyle w:val="FURSnaslov1"/>
        <w:spacing w:line="260" w:lineRule="exact"/>
        <w:jc w:val="both"/>
        <w:rPr>
          <w:sz w:val="28"/>
        </w:rPr>
      </w:pPr>
    </w:p>
    <w:p w:rsidR="00944D0C" w:rsidRDefault="00944D0C" w:rsidP="00944D0C">
      <w:pPr>
        <w:pStyle w:val="FURSnaslov2"/>
        <w:spacing w:line="260" w:lineRule="exact"/>
        <w:jc w:val="both"/>
      </w:pPr>
      <w:bookmarkStart w:id="15" w:name="_Toc535839227"/>
      <w:r>
        <w:t>4.1 Splošno</w:t>
      </w:r>
      <w:bookmarkEnd w:id="15"/>
    </w:p>
    <w:p w:rsidR="00944D0C" w:rsidRPr="00E52546" w:rsidRDefault="00944D0C" w:rsidP="00944D0C">
      <w:pPr>
        <w:spacing w:line="100" w:lineRule="atLeast"/>
        <w:jc w:val="both"/>
        <w:rPr>
          <w:rFonts w:cs="Arial"/>
          <w:szCs w:val="20"/>
          <w:lang w:val="sl-SI"/>
        </w:rPr>
      </w:pPr>
      <w:r w:rsidRPr="00E52546">
        <w:rPr>
          <w:rFonts w:cs="Arial"/>
          <w:szCs w:val="20"/>
          <w:lang w:val="sl-SI"/>
        </w:rPr>
        <w:t>Določene finančne institucije so izvzete iz sporazuma, ker so opisane v Prilogi II sporazuma ali v ustreznih predpisih finančnega ministrstva ZDA. Izvzetje je lahko celotno ali delno (tj. za take institucije ne veljajo vse obveznosti po sporazumu ali le nekatere).</w:t>
      </w:r>
    </w:p>
    <w:p w:rsidR="00944D0C" w:rsidRPr="00E52546" w:rsidRDefault="00944D0C" w:rsidP="00944D0C">
      <w:pPr>
        <w:spacing w:line="100" w:lineRule="atLeast"/>
        <w:jc w:val="both"/>
        <w:rPr>
          <w:rFonts w:cs="Arial"/>
          <w:szCs w:val="20"/>
          <w:lang w:val="sl-SI"/>
        </w:rPr>
      </w:pPr>
    </w:p>
    <w:p w:rsidR="00944D0C" w:rsidRPr="00E52546" w:rsidRDefault="00944D0C" w:rsidP="00944D0C">
      <w:pPr>
        <w:spacing w:line="100" w:lineRule="atLeast"/>
        <w:jc w:val="both"/>
        <w:rPr>
          <w:rFonts w:cs="Arial"/>
          <w:szCs w:val="20"/>
          <w:lang w:val="sl-SI"/>
        </w:rPr>
      </w:pPr>
      <w:r w:rsidRPr="00E52546">
        <w:rPr>
          <w:rFonts w:cs="Arial"/>
          <w:szCs w:val="20"/>
          <w:lang w:val="sl-SI"/>
        </w:rPr>
        <w:t>Subjektom, ki s</w:t>
      </w:r>
      <w:r>
        <w:rPr>
          <w:rFonts w:cs="Arial"/>
          <w:szCs w:val="20"/>
          <w:lang w:val="sl-SI"/>
        </w:rPr>
        <w:t>o v sporazumu zajeti s skupino »</w:t>
      </w:r>
      <w:r w:rsidRPr="00E52546">
        <w:rPr>
          <w:rFonts w:cs="Arial"/>
          <w:szCs w:val="20"/>
          <w:lang w:val="sl-SI"/>
        </w:rPr>
        <w:t>o</w:t>
      </w:r>
      <w:r>
        <w:rPr>
          <w:rFonts w:cs="Arial"/>
          <w:szCs w:val="20"/>
          <w:lang w:val="sl-SI"/>
        </w:rPr>
        <w:t>proščenih upravičenih lastnikov« (točki 4.2. in 4</w:t>
      </w:r>
      <w:r w:rsidRPr="00E52546">
        <w:rPr>
          <w:rFonts w:cs="Arial"/>
          <w:szCs w:val="20"/>
          <w:lang w:val="sl-SI"/>
        </w:rPr>
        <w:t>.3. spodaj), se ni treba registrirati (tj. pridobiti GIIN številke). Prav tako niso dolžni slediti obveznostim dolžne skrbnosti in poročanja po sporazumu. Poročevalskim finančnim institucijam ni treba opraviti pregleda ali poročati v zvezi z računi, ki jih imajo taki subjekti pri njih.</w:t>
      </w:r>
    </w:p>
    <w:p w:rsidR="00944D0C" w:rsidRPr="00E52546" w:rsidRDefault="00944D0C" w:rsidP="00944D0C">
      <w:pPr>
        <w:spacing w:line="100" w:lineRule="atLeast"/>
        <w:jc w:val="both"/>
        <w:rPr>
          <w:rFonts w:cs="Arial"/>
          <w:szCs w:val="20"/>
          <w:lang w:val="sl-SI"/>
        </w:rPr>
      </w:pPr>
    </w:p>
    <w:p w:rsidR="00944D0C" w:rsidRPr="00E52546" w:rsidRDefault="00944D0C" w:rsidP="00944D0C">
      <w:pPr>
        <w:spacing w:line="100" w:lineRule="atLeast"/>
        <w:jc w:val="both"/>
        <w:rPr>
          <w:rFonts w:cs="Arial"/>
          <w:szCs w:val="20"/>
          <w:lang w:val="sl-SI"/>
        </w:rPr>
      </w:pPr>
      <w:r w:rsidRPr="00E52546">
        <w:rPr>
          <w:rFonts w:cs="Arial"/>
          <w:szCs w:val="20"/>
          <w:lang w:val="sl-SI"/>
        </w:rPr>
        <w:t xml:space="preserve">Subjekt se šteje za domnevno skladnega s FATCA, če je opisan v Prilogi II sporazuma (glej </w:t>
      </w:r>
      <w:r>
        <w:rPr>
          <w:rFonts w:cs="Arial"/>
          <w:szCs w:val="20"/>
          <w:lang w:val="sl-SI"/>
        </w:rPr>
        <w:t>točki 4.4. in 4</w:t>
      </w:r>
      <w:r w:rsidRPr="00E52546">
        <w:rPr>
          <w:rFonts w:cs="Arial"/>
          <w:szCs w:val="20"/>
          <w:lang w:val="sl-SI"/>
        </w:rPr>
        <w:t>.5. spodaj) ali v ustreznih predpisih fin</w:t>
      </w:r>
      <w:r>
        <w:rPr>
          <w:rFonts w:cs="Arial"/>
          <w:szCs w:val="20"/>
          <w:lang w:val="sl-SI"/>
        </w:rPr>
        <w:t>ančnega ministrstva ZDA (točka 4</w:t>
      </w:r>
      <w:r w:rsidRPr="00E52546">
        <w:rPr>
          <w:rFonts w:cs="Arial"/>
          <w:szCs w:val="20"/>
          <w:lang w:val="sl-SI"/>
        </w:rPr>
        <w:t>.6. spodaj). Obstajajo tri vrste tujih finančnih institucij, domnevno skladnih s FATCA: samopotrjeni, registrirani in dokumentirano lastniški. Na splošno se samopotrjenim subjektom ni treba registrirati in poročati, razen če je tako določeno po sporazumu (npr. v točkah 7 in 8 odstavka A oddelka III v Prilogi II sporazuma, ali v točki 3.b odstavka A oddelka IV v Prilogi II sporazuma), enako velja za dokumentirano lastniške finančne institucije (pri teh tudi po sporazumu ni predvidenih izjem), na drugi strani pa velja obveznost registracije za finančne institucije registrirane domnevno skladne s FATCA, kot so opisane v relevantnih predpisih ZDA in niso zajete v prilogi II.</w:t>
      </w:r>
    </w:p>
    <w:p w:rsidR="00944D0C" w:rsidRDefault="00944D0C" w:rsidP="00944D0C">
      <w:pPr>
        <w:pStyle w:val="FURSnaslov2"/>
        <w:spacing w:line="260" w:lineRule="exact"/>
        <w:jc w:val="both"/>
      </w:pPr>
    </w:p>
    <w:p w:rsidR="00944D0C" w:rsidRDefault="00944D0C" w:rsidP="00944D0C">
      <w:pPr>
        <w:pStyle w:val="FURSnaslov2"/>
        <w:spacing w:line="260" w:lineRule="exact"/>
        <w:jc w:val="both"/>
      </w:pPr>
      <w:bookmarkStart w:id="16" w:name="_Toc535839228"/>
      <w:r>
        <w:t>4.2 Oproščeni upravičeni lastniki, ki niso skladi</w:t>
      </w:r>
      <w:bookmarkEnd w:id="16"/>
    </w:p>
    <w:p w:rsidR="00944D0C" w:rsidRPr="00E52546" w:rsidRDefault="00944D0C" w:rsidP="00944D0C">
      <w:pPr>
        <w:spacing w:line="100" w:lineRule="atLeast"/>
        <w:jc w:val="both"/>
        <w:rPr>
          <w:rFonts w:cs="Arial"/>
          <w:szCs w:val="20"/>
          <w:lang w:val="sl-SI"/>
        </w:rPr>
      </w:pPr>
      <w:r w:rsidRPr="00E52546">
        <w:rPr>
          <w:rFonts w:cs="Arial"/>
          <w:szCs w:val="20"/>
          <w:lang w:val="sl-SI"/>
        </w:rPr>
        <w:t>Kot neporočevalske finančne institucije Slovenije in kot oproščeni upravičeni lastniki po oddelkih 1471 in 1472 Zakonika o notranjih prihodkih ZDA – razen v zvezi s plačilom, ki izhaja iz obveznosti v zvezi s komercialno finančno dejavnostjo take vrste, kot jo opravlja določena zavarovalna družba, skrbniška institucija ali depozitna institucija – se obravnavajo:</w:t>
      </w:r>
    </w:p>
    <w:p w:rsidR="00944D0C" w:rsidRPr="00E52546" w:rsidRDefault="00944D0C" w:rsidP="00944D0C">
      <w:pPr>
        <w:spacing w:line="100" w:lineRule="atLeast"/>
        <w:jc w:val="both"/>
        <w:rPr>
          <w:rFonts w:cs="Arial"/>
          <w:szCs w:val="20"/>
          <w:lang w:val="sl-SI"/>
        </w:rPr>
      </w:pPr>
    </w:p>
    <w:p w:rsidR="00944D0C" w:rsidRDefault="00944D0C" w:rsidP="00AB5ECF">
      <w:pPr>
        <w:pStyle w:val="Odstavekseznama"/>
        <w:numPr>
          <w:ilvl w:val="0"/>
          <w:numId w:val="10"/>
        </w:numPr>
        <w:spacing w:after="0" w:line="100" w:lineRule="atLeast"/>
        <w:jc w:val="both"/>
        <w:rPr>
          <w:rFonts w:ascii="Arial" w:hAnsi="Arial" w:cs="Arial"/>
          <w:sz w:val="20"/>
          <w:szCs w:val="20"/>
          <w:lang w:val="sl-SI"/>
        </w:rPr>
      </w:pPr>
      <w:r w:rsidRPr="00E52546">
        <w:rPr>
          <w:rFonts w:ascii="Arial" w:hAnsi="Arial" w:cs="Arial"/>
          <w:sz w:val="20"/>
          <w:szCs w:val="20"/>
          <w:lang w:val="sl-SI"/>
        </w:rPr>
        <w:t>vladni (državni) subjekti Republike Slovenije iz odstavka A oddelka I Priloge II sporazuma;</w:t>
      </w:r>
    </w:p>
    <w:p w:rsidR="00944D0C" w:rsidRDefault="00944D0C" w:rsidP="00AB5ECF">
      <w:pPr>
        <w:pStyle w:val="Odstavekseznama"/>
        <w:numPr>
          <w:ilvl w:val="0"/>
          <w:numId w:val="10"/>
        </w:numPr>
        <w:spacing w:after="0" w:line="100" w:lineRule="atLeast"/>
        <w:jc w:val="both"/>
        <w:rPr>
          <w:rFonts w:ascii="Arial" w:hAnsi="Arial" w:cs="Arial"/>
          <w:sz w:val="20"/>
          <w:szCs w:val="20"/>
          <w:lang w:val="sl-SI"/>
        </w:rPr>
      </w:pPr>
      <w:r w:rsidRPr="00AB5ECF">
        <w:rPr>
          <w:rFonts w:ascii="Arial" w:hAnsi="Arial" w:cs="Arial"/>
          <w:sz w:val="20"/>
          <w:szCs w:val="20"/>
          <w:lang w:val="sl-SI"/>
        </w:rPr>
        <w:t>mednarodne organizacije v Sloveniji iz odstavka B oddelka I Priloge II sporazuma</w:t>
      </w:r>
      <w:r w:rsidRPr="00E52546">
        <w:rPr>
          <w:rStyle w:val="Sprotnaopomba-sklic"/>
          <w:rFonts w:cs="Arial"/>
          <w:sz w:val="20"/>
          <w:szCs w:val="20"/>
          <w:lang w:val="sl-SI"/>
        </w:rPr>
        <w:footnoteReference w:id="11"/>
      </w:r>
      <w:r w:rsidRPr="00AB5ECF">
        <w:rPr>
          <w:rFonts w:ascii="Arial" w:hAnsi="Arial" w:cs="Arial"/>
          <w:sz w:val="20"/>
          <w:szCs w:val="20"/>
          <w:lang w:val="sl-SI"/>
        </w:rPr>
        <w:t>;</w:t>
      </w:r>
    </w:p>
    <w:p w:rsidR="00944D0C" w:rsidRPr="00AB5ECF" w:rsidRDefault="00944D0C" w:rsidP="00AB5ECF">
      <w:pPr>
        <w:pStyle w:val="Odstavekseznama"/>
        <w:numPr>
          <w:ilvl w:val="0"/>
          <w:numId w:val="10"/>
        </w:numPr>
        <w:spacing w:after="0" w:line="100" w:lineRule="atLeast"/>
        <w:jc w:val="both"/>
        <w:rPr>
          <w:rFonts w:ascii="Arial" w:hAnsi="Arial" w:cs="Arial"/>
          <w:sz w:val="20"/>
          <w:szCs w:val="20"/>
          <w:lang w:val="sl-SI"/>
        </w:rPr>
      </w:pPr>
      <w:r w:rsidRPr="00AB5ECF">
        <w:rPr>
          <w:rFonts w:ascii="Arial" w:hAnsi="Arial" w:cs="Arial"/>
          <w:sz w:val="20"/>
          <w:szCs w:val="20"/>
          <w:lang w:val="sl-SI"/>
        </w:rPr>
        <w:t>Banka Slovenije.</w:t>
      </w:r>
    </w:p>
    <w:p w:rsidR="00944D0C" w:rsidRDefault="00944D0C" w:rsidP="00944D0C">
      <w:pPr>
        <w:pStyle w:val="FURSnaslov2"/>
        <w:spacing w:line="260" w:lineRule="exact"/>
        <w:jc w:val="both"/>
      </w:pPr>
    </w:p>
    <w:p w:rsidR="00944D0C" w:rsidRDefault="00944D0C" w:rsidP="00944D0C">
      <w:pPr>
        <w:pStyle w:val="FURSnaslov2"/>
        <w:spacing w:line="260" w:lineRule="exact"/>
        <w:jc w:val="both"/>
      </w:pPr>
    </w:p>
    <w:p w:rsidR="004F162D" w:rsidRDefault="004F162D" w:rsidP="00944D0C">
      <w:pPr>
        <w:pStyle w:val="FURSnaslov2"/>
        <w:spacing w:line="260" w:lineRule="exact"/>
        <w:jc w:val="both"/>
      </w:pPr>
    </w:p>
    <w:p w:rsidR="00944D0C" w:rsidRDefault="00944D0C" w:rsidP="00944D0C">
      <w:pPr>
        <w:pStyle w:val="FURSnaslov2"/>
        <w:spacing w:line="260" w:lineRule="exact"/>
        <w:jc w:val="both"/>
      </w:pPr>
      <w:bookmarkStart w:id="17" w:name="_Toc535839229"/>
      <w:r>
        <w:lastRenderedPageBreak/>
        <w:t>4.3 Skladi, ki se štejejo za oproščene upravičene lastnike</w:t>
      </w:r>
      <w:bookmarkEnd w:id="17"/>
    </w:p>
    <w:p w:rsidR="00AB5ECF" w:rsidRPr="00E52546" w:rsidRDefault="00AB5ECF" w:rsidP="00AB5ECF">
      <w:pPr>
        <w:spacing w:line="100" w:lineRule="atLeast"/>
        <w:jc w:val="both"/>
        <w:rPr>
          <w:rFonts w:cs="Arial"/>
          <w:szCs w:val="20"/>
          <w:lang w:val="sl-SI"/>
        </w:rPr>
      </w:pPr>
      <w:r w:rsidRPr="00E52546">
        <w:rPr>
          <w:rFonts w:cs="Arial"/>
          <w:szCs w:val="20"/>
          <w:lang w:val="sl-SI"/>
        </w:rPr>
        <w:t>Kot neporočevalske finančne institucije Slovenije in kot oproščeni upravičeni lastniki za namene oddelkov 1471 in 1472 Zakonika o notranjih prihodkih ZDA, se obravnavajo:</w:t>
      </w:r>
    </w:p>
    <w:p w:rsidR="00AB5ECF" w:rsidRPr="00E52546" w:rsidRDefault="00AB5ECF" w:rsidP="00AB5ECF">
      <w:pPr>
        <w:spacing w:line="100" w:lineRule="atLeast"/>
        <w:jc w:val="both"/>
        <w:rPr>
          <w:rFonts w:cs="Arial"/>
          <w:szCs w:val="20"/>
          <w:lang w:val="sl-SI"/>
        </w:rPr>
      </w:pPr>
    </w:p>
    <w:p w:rsidR="00AB5ECF" w:rsidRPr="00E52546" w:rsidRDefault="00AB5ECF" w:rsidP="00AB5ECF">
      <w:pPr>
        <w:pStyle w:val="Odstavekseznama"/>
        <w:numPr>
          <w:ilvl w:val="0"/>
          <w:numId w:val="10"/>
        </w:numPr>
        <w:spacing w:after="0" w:line="100" w:lineRule="atLeast"/>
        <w:jc w:val="both"/>
        <w:rPr>
          <w:rFonts w:ascii="Arial" w:hAnsi="Arial" w:cs="Arial"/>
          <w:sz w:val="20"/>
          <w:szCs w:val="20"/>
          <w:lang w:val="sl-SI"/>
        </w:rPr>
      </w:pPr>
      <w:r w:rsidRPr="00E52546">
        <w:rPr>
          <w:rFonts w:ascii="Arial" w:hAnsi="Arial" w:cs="Arial"/>
          <w:sz w:val="20"/>
          <w:szCs w:val="20"/>
          <w:lang w:val="sl-SI"/>
        </w:rPr>
        <w:t>po mednarodni pogodbi kvalificirani pokojninski sklad: sklad, ki je ustanovljen v Sloveniji, če je upravičen do koristi po Konvenciji med Republiko Slovenijo in Združenimi državami Amerike o izogibanju dvojnega obdavčevanja in preprečevanju davčnih utaj v zvezi z davki od dohodka in premoženja (Uradni list RS – MP, št. 10/01) glede dohodka, ki ga doseže iz virov v ZDA (ali bi bil upravičen do takih koristi, če bi dosegel kakršen koli tak dohodek) kot rezident Slovenije, ki izpolnjuje kakršno koli veljavno zahtevo glede omejitve koristi, in deluje predvsem za upravljanje ali zagotavljanje pokojninskih prejemkov;</w:t>
      </w:r>
    </w:p>
    <w:p w:rsidR="00AB5ECF" w:rsidRPr="00E52546" w:rsidRDefault="00AB5ECF" w:rsidP="00AB5ECF">
      <w:pPr>
        <w:pStyle w:val="Odstavekseznama"/>
        <w:numPr>
          <w:ilvl w:val="0"/>
          <w:numId w:val="10"/>
        </w:numPr>
        <w:spacing w:after="0" w:line="100" w:lineRule="atLeast"/>
        <w:jc w:val="both"/>
        <w:rPr>
          <w:rFonts w:ascii="Arial" w:hAnsi="Arial" w:cs="Arial"/>
          <w:sz w:val="20"/>
          <w:szCs w:val="20"/>
          <w:lang w:val="sl-SI"/>
        </w:rPr>
      </w:pPr>
      <w:r w:rsidRPr="00E52546">
        <w:rPr>
          <w:rFonts w:ascii="Arial" w:hAnsi="Arial" w:cs="Arial"/>
          <w:sz w:val="20"/>
          <w:szCs w:val="20"/>
          <w:lang w:val="sl-SI"/>
        </w:rPr>
        <w:t>pokojninski sklad z veliko udeležbo iz odstavka B oddelka II Priloge II sporazuma;</w:t>
      </w:r>
    </w:p>
    <w:p w:rsidR="00AB5ECF" w:rsidRPr="00E52546" w:rsidRDefault="00AB5ECF" w:rsidP="00AB5ECF">
      <w:pPr>
        <w:pStyle w:val="Odstavekseznama"/>
        <w:numPr>
          <w:ilvl w:val="0"/>
          <w:numId w:val="10"/>
        </w:numPr>
        <w:spacing w:after="0" w:line="100" w:lineRule="atLeast"/>
        <w:jc w:val="both"/>
        <w:rPr>
          <w:rFonts w:ascii="Arial" w:hAnsi="Arial" w:cs="Arial"/>
          <w:sz w:val="20"/>
          <w:szCs w:val="20"/>
          <w:lang w:val="sl-SI"/>
        </w:rPr>
      </w:pPr>
      <w:r w:rsidRPr="00E52546">
        <w:rPr>
          <w:rFonts w:ascii="Arial" w:hAnsi="Arial" w:cs="Arial"/>
          <w:sz w:val="20"/>
          <w:szCs w:val="20"/>
          <w:lang w:val="sl-SI"/>
        </w:rPr>
        <w:t>pokojninski sklad z malo udeležbo iz odstavka C oddelka II Priloge II sporazuma;</w:t>
      </w:r>
    </w:p>
    <w:p w:rsidR="00AB5ECF" w:rsidRPr="00E52546" w:rsidRDefault="00AB5ECF" w:rsidP="00AB5ECF">
      <w:pPr>
        <w:pStyle w:val="Odstavekseznama"/>
        <w:numPr>
          <w:ilvl w:val="0"/>
          <w:numId w:val="10"/>
        </w:numPr>
        <w:spacing w:after="0" w:line="100" w:lineRule="atLeast"/>
        <w:jc w:val="both"/>
        <w:rPr>
          <w:rFonts w:ascii="Arial" w:hAnsi="Arial" w:cs="Arial"/>
          <w:sz w:val="20"/>
          <w:szCs w:val="20"/>
          <w:lang w:val="sl-SI"/>
        </w:rPr>
      </w:pPr>
      <w:r w:rsidRPr="00E52546">
        <w:rPr>
          <w:rFonts w:ascii="Arial" w:hAnsi="Arial" w:cs="Arial"/>
          <w:sz w:val="20"/>
          <w:szCs w:val="20"/>
          <w:lang w:val="sl-SI"/>
        </w:rPr>
        <w:t>pokojninski sklad oproščenega upravičenega lastnika iz odstavka D oddelka II Priloge II sporazuma;</w:t>
      </w:r>
    </w:p>
    <w:p w:rsidR="00AB5ECF" w:rsidRPr="00E52546" w:rsidRDefault="00AB5ECF" w:rsidP="00AB5ECF">
      <w:pPr>
        <w:pStyle w:val="Odstavekseznama"/>
        <w:numPr>
          <w:ilvl w:val="0"/>
          <w:numId w:val="10"/>
        </w:numPr>
        <w:spacing w:after="0" w:line="100" w:lineRule="atLeast"/>
        <w:jc w:val="both"/>
        <w:rPr>
          <w:rFonts w:ascii="Arial" w:hAnsi="Arial" w:cs="Arial"/>
          <w:sz w:val="20"/>
          <w:szCs w:val="20"/>
          <w:lang w:val="sl-SI"/>
        </w:rPr>
      </w:pPr>
      <w:r w:rsidRPr="00E52546">
        <w:rPr>
          <w:rFonts w:ascii="Arial" w:hAnsi="Arial" w:cs="Arial"/>
          <w:sz w:val="20"/>
          <w:szCs w:val="20"/>
          <w:lang w:val="sl-SI"/>
        </w:rPr>
        <w:t>investicijski subjekt v celotni lasti oproščenih upravičenih lastnikov iz odstavka E oddelka II Priloge II sporazuma).</w:t>
      </w:r>
    </w:p>
    <w:p w:rsidR="00AB5ECF" w:rsidRDefault="00AB5ECF" w:rsidP="00944D0C">
      <w:pPr>
        <w:pStyle w:val="FURSnaslov2"/>
        <w:spacing w:line="260" w:lineRule="exact"/>
        <w:jc w:val="both"/>
      </w:pPr>
    </w:p>
    <w:p w:rsidR="00AB5ECF" w:rsidRDefault="00944D0C" w:rsidP="00944D0C">
      <w:pPr>
        <w:pStyle w:val="FURSnaslov2"/>
        <w:spacing w:line="260" w:lineRule="exact"/>
        <w:jc w:val="both"/>
      </w:pPr>
      <w:bookmarkStart w:id="18" w:name="_Toc535839230"/>
      <w:r>
        <w:t xml:space="preserve">4.4 </w:t>
      </w:r>
      <w:r w:rsidR="00AB5ECF" w:rsidRPr="00AB5ECF">
        <w:t>Male ali po dosegu omejene finančne institucije, ki veljajo za tuje finančne institucije, domnevno skladne s FATCA</w:t>
      </w:r>
      <w:bookmarkEnd w:id="18"/>
    </w:p>
    <w:p w:rsidR="00AB5ECF" w:rsidRPr="00E52546" w:rsidRDefault="00AB5ECF" w:rsidP="00AB5ECF">
      <w:pPr>
        <w:spacing w:line="100" w:lineRule="atLeast"/>
        <w:jc w:val="both"/>
        <w:rPr>
          <w:rFonts w:cs="Arial"/>
          <w:szCs w:val="20"/>
          <w:lang w:val="sl-SI"/>
        </w:rPr>
      </w:pPr>
      <w:r w:rsidRPr="00E52546">
        <w:rPr>
          <w:rFonts w:cs="Arial"/>
          <w:szCs w:val="20"/>
          <w:lang w:val="sl-SI"/>
        </w:rPr>
        <w:t>Za neporočevalske finančne institucije Slovenije, ki se obravnavajo kot TFI, domnevno skladne s FATCA, za namene oddelka 1471 Zakonika o notranjih prihodkih ZDA, se štejejo:</w:t>
      </w:r>
    </w:p>
    <w:p w:rsidR="00AB5ECF" w:rsidRPr="00E52546" w:rsidRDefault="00AB5ECF" w:rsidP="00AB5ECF">
      <w:pPr>
        <w:spacing w:line="100" w:lineRule="atLeast"/>
        <w:jc w:val="both"/>
        <w:rPr>
          <w:rFonts w:cs="Arial"/>
          <w:szCs w:val="20"/>
          <w:lang w:val="sl-SI"/>
        </w:rPr>
      </w:pPr>
    </w:p>
    <w:p w:rsidR="00AB5ECF" w:rsidRPr="00E52546" w:rsidRDefault="00AB5ECF" w:rsidP="00AB5ECF">
      <w:pPr>
        <w:pStyle w:val="Odstavekseznama"/>
        <w:numPr>
          <w:ilvl w:val="0"/>
          <w:numId w:val="10"/>
        </w:numPr>
        <w:spacing w:after="0" w:line="100" w:lineRule="atLeast"/>
        <w:jc w:val="both"/>
        <w:rPr>
          <w:rFonts w:ascii="Arial" w:hAnsi="Arial" w:cs="Arial"/>
          <w:sz w:val="20"/>
          <w:szCs w:val="20"/>
          <w:lang w:val="sl-SI"/>
        </w:rPr>
      </w:pPr>
      <w:r w:rsidRPr="00E52546">
        <w:rPr>
          <w:rFonts w:ascii="Arial" w:hAnsi="Arial" w:cs="Arial"/>
          <w:sz w:val="20"/>
          <w:szCs w:val="20"/>
          <w:lang w:val="sl-SI"/>
        </w:rPr>
        <w:t>finančne institucije z lokalnimi strankami iz odstavka A oddelka III Priloge II sporazuma;</w:t>
      </w:r>
    </w:p>
    <w:p w:rsidR="00AB5ECF" w:rsidRPr="009A6E7A" w:rsidRDefault="00AB5ECF" w:rsidP="00AB5ECF">
      <w:pPr>
        <w:pStyle w:val="Odstavekseznama"/>
        <w:numPr>
          <w:ilvl w:val="0"/>
          <w:numId w:val="10"/>
        </w:numPr>
        <w:spacing w:after="0" w:line="100" w:lineRule="atLeast"/>
        <w:jc w:val="both"/>
        <w:rPr>
          <w:rFonts w:ascii="Arial" w:hAnsi="Arial" w:cs="Arial"/>
          <w:sz w:val="20"/>
          <w:szCs w:val="20"/>
          <w:lang w:val="sl-SI"/>
        </w:rPr>
      </w:pPr>
      <w:r w:rsidRPr="00E52546">
        <w:rPr>
          <w:rFonts w:ascii="Arial" w:hAnsi="Arial" w:cs="Arial"/>
          <w:sz w:val="20"/>
          <w:szCs w:val="20"/>
          <w:lang w:val="sl-SI"/>
        </w:rPr>
        <w:t>lokalna banka iz odstavka B oddelka III Priloge II sporazuma;</w:t>
      </w:r>
    </w:p>
    <w:p w:rsidR="00AB5ECF" w:rsidRPr="00E52546" w:rsidRDefault="00AB5ECF" w:rsidP="00AB5ECF">
      <w:pPr>
        <w:pStyle w:val="Odstavekseznama"/>
        <w:numPr>
          <w:ilvl w:val="0"/>
          <w:numId w:val="10"/>
        </w:numPr>
        <w:spacing w:after="0" w:line="100" w:lineRule="atLeast"/>
        <w:jc w:val="both"/>
        <w:rPr>
          <w:rFonts w:ascii="Arial" w:hAnsi="Arial" w:cs="Arial"/>
          <w:sz w:val="20"/>
          <w:szCs w:val="20"/>
          <w:lang w:val="sl-SI"/>
        </w:rPr>
      </w:pPr>
      <w:r w:rsidRPr="00E52546">
        <w:rPr>
          <w:rFonts w:ascii="Arial" w:hAnsi="Arial" w:cs="Arial"/>
          <w:sz w:val="20"/>
          <w:szCs w:val="20"/>
          <w:lang w:val="sl-SI"/>
        </w:rPr>
        <w:t>finančna institucija samo z računi nizke vrednosti iz odstavka C oddelka III Priloge II sporazuma;</w:t>
      </w:r>
    </w:p>
    <w:p w:rsidR="00AB5ECF" w:rsidRPr="00E52546" w:rsidRDefault="00AB5ECF" w:rsidP="00AB5ECF">
      <w:pPr>
        <w:pStyle w:val="Odstavekseznama"/>
        <w:numPr>
          <w:ilvl w:val="0"/>
          <w:numId w:val="10"/>
        </w:numPr>
        <w:spacing w:after="0" w:line="100" w:lineRule="atLeast"/>
        <w:jc w:val="both"/>
        <w:rPr>
          <w:rFonts w:ascii="Arial" w:hAnsi="Arial" w:cs="Arial"/>
          <w:sz w:val="20"/>
          <w:szCs w:val="20"/>
          <w:lang w:val="sl-SI"/>
        </w:rPr>
      </w:pPr>
      <w:r w:rsidRPr="00E52546">
        <w:rPr>
          <w:rFonts w:ascii="Arial" w:hAnsi="Arial" w:cs="Arial"/>
          <w:sz w:val="20"/>
          <w:szCs w:val="20"/>
          <w:lang w:val="sl-SI"/>
        </w:rPr>
        <w:t>kvalificirani izdajatelji kreditnih kartic iz odstavka D oddelka III Priloge II sporazuma.</w:t>
      </w:r>
    </w:p>
    <w:p w:rsidR="00AB5ECF" w:rsidRPr="00E52546" w:rsidRDefault="00AB5ECF" w:rsidP="00AB5ECF">
      <w:pPr>
        <w:pStyle w:val="Odstavekseznama"/>
        <w:spacing w:after="0"/>
        <w:jc w:val="both"/>
        <w:rPr>
          <w:rFonts w:ascii="Arial" w:hAnsi="Arial" w:cs="Arial"/>
          <w:sz w:val="20"/>
          <w:szCs w:val="20"/>
          <w:lang w:val="sl-SI"/>
        </w:rPr>
      </w:pPr>
    </w:p>
    <w:p w:rsidR="00AB5ECF" w:rsidRDefault="00AB5ECF" w:rsidP="00944D0C">
      <w:pPr>
        <w:pStyle w:val="FURSnaslov2"/>
        <w:spacing w:line="260" w:lineRule="exact"/>
        <w:jc w:val="both"/>
      </w:pPr>
    </w:p>
    <w:p w:rsidR="00944D0C" w:rsidRDefault="00944D0C" w:rsidP="00944D0C">
      <w:pPr>
        <w:pStyle w:val="FURSnaslov2"/>
        <w:spacing w:line="260" w:lineRule="exact"/>
        <w:jc w:val="both"/>
      </w:pPr>
      <w:bookmarkStart w:id="19" w:name="_Toc535839231"/>
      <w:r>
        <w:t xml:space="preserve">4.5 </w:t>
      </w:r>
      <w:r w:rsidR="00AB5ECF" w:rsidRPr="00AB5ECF">
        <w:t>Investicijski subjekti, ki veljajo za TFI, domnevno skladne s FATCA</w:t>
      </w:r>
      <w:bookmarkEnd w:id="19"/>
    </w:p>
    <w:p w:rsidR="00AB5ECF" w:rsidRPr="00E52546" w:rsidRDefault="00AB5ECF" w:rsidP="00AB5ECF">
      <w:pPr>
        <w:jc w:val="both"/>
        <w:rPr>
          <w:rFonts w:cs="Arial"/>
          <w:szCs w:val="20"/>
          <w:lang w:val="sl-SI"/>
        </w:rPr>
      </w:pPr>
      <w:r w:rsidRPr="00E52546">
        <w:rPr>
          <w:rFonts w:cs="Arial"/>
          <w:szCs w:val="20"/>
          <w:lang w:val="sl-SI"/>
        </w:rPr>
        <w:t>Za neporočevalske finančne institucije Slovenije, ki se obravnavajo kot TFI, domnevno skladne s FATCA, za namene oddelka 1471 Zakonika o notranjih prihodkih ZDA, se štejejo:</w:t>
      </w:r>
    </w:p>
    <w:p w:rsidR="00AB5ECF" w:rsidRPr="00E52546" w:rsidRDefault="00AB5ECF" w:rsidP="00AB5ECF">
      <w:pPr>
        <w:pStyle w:val="Odstavekseznama"/>
        <w:numPr>
          <w:ilvl w:val="0"/>
          <w:numId w:val="10"/>
        </w:numPr>
        <w:spacing w:after="0" w:line="240" w:lineRule="auto"/>
        <w:jc w:val="both"/>
        <w:rPr>
          <w:rFonts w:ascii="Arial" w:hAnsi="Arial" w:cs="Arial"/>
          <w:sz w:val="20"/>
          <w:szCs w:val="20"/>
          <w:lang w:val="sl-SI"/>
        </w:rPr>
      </w:pPr>
      <w:r w:rsidRPr="00E52546">
        <w:rPr>
          <w:rFonts w:ascii="Arial" w:hAnsi="Arial" w:cs="Arial"/>
          <w:sz w:val="20"/>
          <w:szCs w:val="20"/>
          <w:lang w:val="sl-SI"/>
        </w:rPr>
        <w:t>sponzorirani investicijski subjekt in nadzorovana tuja korporacija iz odstavka A oddelka IV Priloge II sporazuma;</w:t>
      </w:r>
    </w:p>
    <w:p w:rsidR="00AB5ECF" w:rsidRPr="00E52546" w:rsidRDefault="00AB5ECF" w:rsidP="00AB5ECF">
      <w:pPr>
        <w:pStyle w:val="Odstavekseznama"/>
        <w:numPr>
          <w:ilvl w:val="0"/>
          <w:numId w:val="10"/>
        </w:numPr>
        <w:spacing w:after="0" w:line="240" w:lineRule="auto"/>
        <w:jc w:val="both"/>
        <w:rPr>
          <w:rFonts w:ascii="Arial" w:hAnsi="Arial" w:cs="Arial"/>
          <w:sz w:val="20"/>
          <w:szCs w:val="20"/>
          <w:lang w:val="sl-SI"/>
        </w:rPr>
      </w:pPr>
      <w:r w:rsidRPr="00E52546">
        <w:rPr>
          <w:rFonts w:ascii="Arial" w:hAnsi="Arial" w:cs="Arial"/>
          <w:sz w:val="20"/>
          <w:szCs w:val="20"/>
          <w:lang w:val="sl-SI"/>
        </w:rPr>
        <w:t>sponzorirani zaprti naložbeni nosilec iz odstavka B oddelka IV Priloge II sporazuma;</w:t>
      </w:r>
    </w:p>
    <w:p w:rsidR="00AB5ECF" w:rsidRPr="00E52546" w:rsidRDefault="00AB5ECF" w:rsidP="00AB5ECF">
      <w:pPr>
        <w:pStyle w:val="Odstavekseznama"/>
        <w:numPr>
          <w:ilvl w:val="0"/>
          <w:numId w:val="10"/>
        </w:numPr>
        <w:spacing w:after="0" w:line="240" w:lineRule="auto"/>
        <w:jc w:val="both"/>
        <w:rPr>
          <w:rFonts w:ascii="Arial" w:hAnsi="Arial" w:cs="Arial"/>
          <w:sz w:val="20"/>
          <w:szCs w:val="20"/>
          <w:lang w:val="sl-SI"/>
        </w:rPr>
      </w:pPr>
      <w:r w:rsidRPr="00E52546">
        <w:rPr>
          <w:rFonts w:ascii="Arial" w:hAnsi="Arial" w:cs="Arial"/>
          <w:sz w:val="20"/>
          <w:szCs w:val="20"/>
          <w:lang w:val="sl-SI"/>
        </w:rPr>
        <w:t>investicijski svetovalci in investicijski upravljavci iz odstavka C oddelka IV Priloge II sporazuma;</w:t>
      </w:r>
    </w:p>
    <w:p w:rsidR="00AB5ECF" w:rsidRPr="00E52546" w:rsidRDefault="00AB5ECF" w:rsidP="00AB5ECF">
      <w:pPr>
        <w:pStyle w:val="Odstavekseznama"/>
        <w:numPr>
          <w:ilvl w:val="0"/>
          <w:numId w:val="10"/>
        </w:numPr>
        <w:spacing w:after="0" w:line="240" w:lineRule="auto"/>
        <w:jc w:val="both"/>
        <w:rPr>
          <w:rFonts w:ascii="Arial" w:hAnsi="Arial" w:cs="Arial"/>
          <w:sz w:val="20"/>
          <w:szCs w:val="20"/>
          <w:lang w:val="sl-SI"/>
        </w:rPr>
      </w:pPr>
      <w:r w:rsidRPr="00E52546">
        <w:rPr>
          <w:rFonts w:ascii="Arial" w:hAnsi="Arial" w:cs="Arial"/>
          <w:sz w:val="20"/>
          <w:szCs w:val="20"/>
          <w:lang w:val="sl-SI"/>
        </w:rPr>
        <w:t>kolektivni naložbeni nosilec iz odstavka D oddelka IV Priloge II sporazuma.</w:t>
      </w:r>
    </w:p>
    <w:p w:rsidR="00AB5ECF" w:rsidRDefault="00AB5ECF" w:rsidP="00944D0C">
      <w:pPr>
        <w:pStyle w:val="FURSnaslov2"/>
        <w:spacing w:line="260" w:lineRule="exact"/>
        <w:jc w:val="both"/>
      </w:pPr>
    </w:p>
    <w:p w:rsidR="00944D0C" w:rsidRDefault="00944D0C" w:rsidP="00944D0C">
      <w:pPr>
        <w:pStyle w:val="FURSnaslov2"/>
        <w:spacing w:line="260" w:lineRule="exact"/>
        <w:jc w:val="both"/>
      </w:pPr>
      <w:bookmarkStart w:id="20" w:name="_Toc535839232"/>
      <w:r>
        <w:t xml:space="preserve">4.6 </w:t>
      </w:r>
      <w:r w:rsidR="00AB5ECF" w:rsidRPr="00AB5ECF">
        <w:t>Subjekti, ki veljajo za oproščene upravičene lastnike ali za subjekte, domnevno skladne s FATCA, po ustreznih predpisih ZDA</w:t>
      </w:r>
      <w:bookmarkEnd w:id="20"/>
    </w:p>
    <w:p w:rsidR="00AB5ECF" w:rsidRPr="00E52546" w:rsidRDefault="00AB5ECF" w:rsidP="00AB5ECF">
      <w:pPr>
        <w:spacing w:line="100" w:lineRule="atLeast"/>
        <w:jc w:val="both"/>
        <w:rPr>
          <w:rFonts w:cs="Arial"/>
          <w:szCs w:val="20"/>
          <w:lang w:val="sl-SI"/>
        </w:rPr>
      </w:pPr>
      <w:r w:rsidRPr="00E52546">
        <w:rPr>
          <w:rFonts w:cs="Arial"/>
          <w:szCs w:val="20"/>
          <w:lang w:val="sl-SI"/>
        </w:rPr>
        <w:t>Subjekti, ki se po ustreznih predpisih ZDA štejejo za oproščene upravičene lastnike ali za subjekte, domnevno skladne s FATCA, so v večini primerov določeni podobno kot v Prilogi II sporazuma.</w:t>
      </w:r>
    </w:p>
    <w:p w:rsidR="00AB5ECF" w:rsidRPr="00E52546" w:rsidRDefault="00AB5ECF" w:rsidP="00AB5ECF">
      <w:pPr>
        <w:spacing w:line="100" w:lineRule="atLeast"/>
        <w:jc w:val="both"/>
        <w:rPr>
          <w:rFonts w:cs="Arial"/>
          <w:szCs w:val="20"/>
          <w:lang w:val="sl-SI"/>
        </w:rPr>
      </w:pPr>
    </w:p>
    <w:p w:rsidR="00AB5ECF" w:rsidRPr="00E52546" w:rsidRDefault="00AB5ECF" w:rsidP="00AB5ECF">
      <w:pPr>
        <w:spacing w:line="100" w:lineRule="atLeast"/>
        <w:jc w:val="both"/>
        <w:rPr>
          <w:rFonts w:cs="Arial"/>
          <w:szCs w:val="20"/>
          <w:lang w:val="sl-SI"/>
        </w:rPr>
      </w:pPr>
      <w:r w:rsidRPr="00E52546">
        <w:rPr>
          <w:rFonts w:cs="Arial"/>
          <w:szCs w:val="20"/>
          <w:lang w:val="sl-SI"/>
        </w:rPr>
        <w:t>Po ustreznih predpisih finančnega ministrstva ZDA se za oproščene upravičene lastnike tako štejejo natančno opredeljeni subjekti</w:t>
      </w:r>
      <w:r w:rsidRPr="00E52546">
        <w:rPr>
          <w:rStyle w:val="Sprotnaopomba-sklic"/>
          <w:rFonts w:cs="Arial"/>
          <w:szCs w:val="20"/>
          <w:lang w:val="sl-SI"/>
        </w:rPr>
        <w:footnoteReference w:id="12"/>
      </w:r>
      <w:r w:rsidRPr="00E52546">
        <w:rPr>
          <w:rFonts w:cs="Arial"/>
          <w:szCs w:val="20"/>
          <w:lang w:val="sl-SI"/>
        </w:rPr>
        <w:t xml:space="preserve">. </w:t>
      </w:r>
    </w:p>
    <w:p w:rsidR="00AB5ECF" w:rsidRPr="00E52546" w:rsidRDefault="00AB5ECF" w:rsidP="00AB5ECF">
      <w:pPr>
        <w:spacing w:line="100" w:lineRule="atLeast"/>
        <w:jc w:val="both"/>
        <w:rPr>
          <w:rFonts w:cs="Arial"/>
          <w:szCs w:val="20"/>
          <w:lang w:val="sl-SI"/>
        </w:rPr>
      </w:pPr>
    </w:p>
    <w:p w:rsidR="00AB5ECF" w:rsidRPr="00E52546" w:rsidRDefault="00AB5ECF" w:rsidP="00AB5ECF">
      <w:pPr>
        <w:spacing w:line="100" w:lineRule="atLeast"/>
        <w:jc w:val="both"/>
        <w:rPr>
          <w:rFonts w:cs="Arial"/>
          <w:szCs w:val="20"/>
          <w:lang w:val="sl-SI"/>
        </w:rPr>
      </w:pPr>
      <w:r w:rsidRPr="00E52546">
        <w:rPr>
          <w:rFonts w:cs="Arial"/>
          <w:szCs w:val="20"/>
          <w:lang w:val="sl-SI"/>
        </w:rPr>
        <w:t>Po ustreznih predpisih finančnega ministrstva ZDA se za tujo finančno insitutcijo (TFI), domnevno skladno s FATCA štejejo:</w:t>
      </w:r>
    </w:p>
    <w:p w:rsidR="00AB5ECF" w:rsidRPr="00E52546" w:rsidRDefault="00AB5ECF" w:rsidP="00AB5ECF">
      <w:pPr>
        <w:spacing w:line="100" w:lineRule="atLeast"/>
        <w:jc w:val="both"/>
        <w:rPr>
          <w:rFonts w:cs="Arial"/>
          <w:szCs w:val="20"/>
          <w:lang w:val="sl-SI"/>
        </w:rPr>
      </w:pPr>
    </w:p>
    <w:p w:rsidR="00AB5ECF" w:rsidRPr="00E52546" w:rsidRDefault="00AB5ECF" w:rsidP="00AB5ECF">
      <w:pPr>
        <w:spacing w:line="100" w:lineRule="atLeast"/>
        <w:ind w:left="851" w:hanging="425"/>
        <w:jc w:val="both"/>
        <w:rPr>
          <w:rFonts w:cs="Arial"/>
          <w:szCs w:val="20"/>
          <w:lang w:val="sl-SI"/>
        </w:rPr>
      </w:pPr>
      <w:r w:rsidRPr="00E52546">
        <w:rPr>
          <w:rFonts w:cs="Arial"/>
          <w:szCs w:val="20"/>
          <w:lang w:val="sl-SI"/>
        </w:rPr>
        <w:lastRenderedPageBreak/>
        <w:t xml:space="preserve">- </w:t>
      </w:r>
      <w:r w:rsidRPr="00E52546">
        <w:rPr>
          <w:rFonts w:cs="Arial"/>
          <w:szCs w:val="20"/>
          <w:lang w:val="sl-SI"/>
        </w:rPr>
        <w:tab/>
        <w:t>registrirana TFI, domnevno skladna s FATCA (</w:t>
      </w:r>
      <w:r w:rsidRPr="00E52546">
        <w:rPr>
          <w:rFonts w:cs="Arial"/>
          <w:i/>
          <w:szCs w:val="20"/>
          <w:lang w:val="sl-SI"/>
        </w:rPr>
        <w:t xml:space="preserve">Registered deemed-compliant FFIs </w:t>
      </w:r>
      <w:r w:rsidRPr="00E52546">
        <w:rPr>
          <w:rStyle w:val="Sprotnaopomba-sklic"/>
          <w:rFonts w:cs="Arial"/>
          <w:i/>
          <w:szCs w:val="20"/>
          <w:lang w:val="sl-SI"/>
        </w:rPr>
        <w:footnoteReference w:id="13"/>
      </w:r>
      <w:r w:rsidRPr="00E52546">
        <w:rPr>
          <w:rFonts w:cs="Arial"/>
          <w:szCs w:val="20"/>
          <w:lang w:val="sl-SI"/>
        </w:rPr>
        <w:t>);</w:t>
      </w:r>
    </w:p>
    <w:p w:rsidR="00AB5ECF" w:rsidRPr="00E52546" w:rsidRDefault="00AB5ECF" w:rsidP="00AB5ECF">
      <w:pPr>
        <w:spacing w:line="100" w:lineRule="atLeast"/>
        <w:ind w:left="851" w:hanging="425"/>
        <w:jc w:val="both"/>
        <w:rPr>
          <w:rFonts w:cs="Arial"/>
          <w:szCs w:val="20"/>
          <w:lang w:val="sl-SI"/>
        </w:rPr>
      </w:pPr>
      <w:r w:rsidRPr="00E52546">
        <w:rPr>
          <w:rFonts w:cs="Arial"/>
          <w:szCs w:val="20"/>
          <w:lang w:val="sl-SI"/>
        </w:rPr>
        <w:t xml:space="preserve">- </w:t>
      </w:r>
      <w:r w:rsidRPr="00E52546">
        <w:rPr>
          <w:rFonts w:cs="Arial"/>
          <w:szCs w:val="20"/>
          <w:lang w:val="sl-SI"/>
        </w:rPr>
        <w:tab/>
        <w:t>potrjena TFI, domnevno skladna s FATCA (</w:t>
      </w:r>
      <w:r w:rsidRPr="00E52546">
        <w:rPr>
          <w:rFonts w:cs="Arial"/>
          <w:i/>
          <w:szCs w:val="20"/>
          <w:lang w:val="sl-SI"/>
        </w:rPr>
        <w:t xml:space="preserve">Certified deemed-compliant FFIs </w:t>
      </w:r>
      <w:r w:rsidRPr="00E52546">
        <w:rPr>
          <w:rStyle w:val="Sprotnaopomba-sklic"/>
          <w:rFonts w:cs="Arial"/>
          <w:i/>
          <w:szCs w:val="20"/>
          <w:lang w:val="sl-SI"/>
        </w:rPr>
        <w:footnoteReference w:id="14"/>
      </w:r>
      <w:r w:rsidRPr="00E52546">
        <w:rPr>
          <w:rFonts w:cs="Arial"/>
          <w:szCs w:val="20"/>
          <w:lang w:val="sl-SI"/>
        </w:rPr>
        <w:t>);</w:t>
      </w:r>
    </w:p>
    <w:p w:rsidR="00AB5ECF" w:rsidRDefault="00AB5ECF" w:rsidP="00AB5ECF">
      <w:pPr>
        <w:spacing w:line="100" w:lineRule="atLeast"/>
        <w:ind w:left="851" w:hanging="425"/>
        <w:jc w:val="both"/>
        <w:rPr>
          <w:rFonts w:cs="Arial"/>
          <w:szCs w:val="20"/>
          <w:lang w:val="sl-SI"/>
        </w:rPr>
      </w:pPr>
      <w:r w:rsidRPr="00E52546">
        <w:rPr>
          <w:rFonts w:cs="Arial"/>
          <w:szCs w:val="20"/>
          <w:lang w:val="sl-SI"/>
        </w:rPr>
        <w:t xml:space="preserve">- </w:t>
      </w:r>
      <w:r w:rsidRPr="00E52546">
        <w:rPr>
          <w:rFonts w:cs="Arial"/>
          <w:szCs w:val="20"/>
          <w:lang w:val="sl-SI"/>
        </w:rPr>
        <w:tab/>
        <w:t>lastniško-dokumentirana TFI (</w:t>
      </w:r>
      <w:r w:rsidRPr="00E52546">
        <w:rPr>
          <w:rFonts w:cs="Arial"/>
          <w:i/>
          <w:szCs w:val="20"/>
          <w:lang w:val="sl-SI"/>
        </w:rPr>
        <w:t xml:space="preserve">Owner-documented FFIs </w:t>
      </w:r>
      <w:r w:rsidRPr="00E52546">
        <w:rPr>
          <w:rStyle w:val="Sprotnaopomba-sklic"/>
          <w:rFonts w:cs="Arial"/>
          <w:i/>
          <w:szCs w:val="20"/>
          <w:lang w:val="sl-SI"/>
        </w:rPr>
        <w:footnoteReference w:id="15"/>
      </w:r>
      <w:r w:rsidRPr="00E52546">
        <w:rPr>
          <w:rFonts w:cs="Arial"/>
          <w:szCs w:val="20"/>
          <w:lang w:val="sl-SI"/>
        </w:rPr>
        <w:t>).</w:t>
      </w:r>
    </w:p>
    <w:p w:rsidR="008C402E" w:rsidRDefault="008C402E" w:rsidP="00AB5ECF">
      <w:pPr>
        <w:spacing w:line="100" w:lineRule="atLeast"/>
        <w:ind w:left="851" w:hanging="425"/>
        <w:jc w:val="both"/>
        <w:rPr>
          <w:rFonts w:cs="Arial"/>
          <w:szCs w:val="20"/>
          <w:lang w:val="sl-SI"/>
        </w:rPr>
      </w:pPr>
    </w:p>
    <w:p w:rsidR="008C402E" w:rsidRDefault="008C402E" w:rsidP="00AB5ECF">
      <w:pPr>
        <w:spacing w:line="100" w:lineRule="atLeast"/>
        <w:ind w:left="851" w:hanging="425"/>
        <w:jc w:val="both"/>
        <w:rPr>
          <w:rFonts w:cs="Arial"/>
          <w:szCs w:val="20"/>
          <w:lang w:val="sl-SI"/>
        </w:rPr>
      </w:pPr>
    </w:p>
    <w:p w:rsidR="00AB5ECF" w:rsidRDefault="00AB5ECF" w:rsidP="00AB5ECF">
      <w:pPr>
        <w:pStyle w:val="FURSnaslov1"/>
        <w:spacing w:line="260" w:lineRule="exact"/>
        <w:jc w:val="both"/>
        <w:rPr>
          <w:sz w:val="28"/>
        </w:rPr>
      </w:pPr>
      <w:bookmarkStart w:id="21" w:name="_Toc535839233"/>
      <w:r>
        <w:rPr>
          <w:sz w:val="28"/>
        </w:rPr>
        <w:t xml:space="preserve">4.0 </w:t>
      </w:r>
      <w:r>
        <w:t>NESODELUJOČA FINANČNA INSTITUCIJA</w:t>
      </w:r>
      <w:bookmarkEnd w:id="21"/>
      <w:r>
        <w:t xml:space="preserve"> </w:t>
      </w:r>
    </w:p>
    <w:p w:rsidR="00AB5ECF" w:rsidRPr="00E52546" w:rsidRDefault="00AB5ECF" w:rsidP="00AB5ECF">
      <w:pPr>
        <w:spacing w:line="100" w:lineRule="atLeast"/>
        <w:jc w:val="both"/>
        <w:rPr>
          <w:rFonts w:cs="Arial"/>
          <w:szCs w:val="20"/>
          <w:lang w:val="sl-SI"/>
        </w:rPr>
      </w:pPr>
      <w:r w:rsidRPr="00E52546">
        <w:rPr>
          <w:rFonts w:cs="Arial"/>
          <w:szCs w:val="20"/>
          <w:lang w:val="sl-SI"/>
        </w:rPr>
        <w:t>Nesodelujoča finančna institucija (NFI) je finančna institucija, ki ni skladna s FATCA in sicer zato ker se:</w:t>
      </w:r>
    </w:p>
    <w:p w:rsidR="00AB5ECF" w:rsidRPr="00E52546" w:rsidRDefault="00AB5ECF" w:rsidP="00AB5ECF">
      <w:pPr>
        <w:spacing w:line="100" w:lineRule="atLeast"/>
        <w:jc w:val="both"/>
        <w:rPr>
          <w:rFonts w:cs="Arial"/>
          <w:szCs w:val="20"/>
          <w:lang w:val="sl-SI"/>
        </w:rPr>
      </w:pPr>
    </w:p>
    <w:p w:rsidR="00AB5ECF" w:rsidRPr="00E52546" w:rsidRDefault="00AB5ECF" w:rsidP="00AB5ECF">
      <w:pPr>
        <w:pStyle w:val="Odstavekseznama"/>
        <w:numPr>
          <w:ilvl w:val="0"/>
          <w:numId w:val="16"/>
        </w:numPr>
        <w:spacing w:after="0" w:line="100" w:lineRule="atLeast"/>
        <w:jc w:val="both"/>
        <w:rPr>
          <w:rFonts w:ascii="Arial" w:hAnsi="Arial" w:cs="Arial"/>
          <w:sz w:val="20"/>
          <w:szCs w:val="20"/>
          <w:lang w:val="sl-SI"/>
        </w:rPr>
      </w:pPr>
      <w:r w:rsidRPr="00E52546">
        <w:rPr>
          <w:rFonts w:ascii="Arial" w:hAnsi="Arial" w:cs="Arial"/>
          <w:sz w:val="20"/>
          <w:szCs w:val="20"/>
          <w:lang w:val="sl-SI"/>
        </w:rPr>
        <w:t>finančna institucija nahaja v jurisdikciji, ki ni sklenila sporazuma (mednarodne pogodbe) z ZDA in finančna institucija ni sama sklenila posebnega 'FATCA sporazuma' z IRS, ali</w:t>
      </w:r>
    </w:p>
    <w:p w:rsidR="00AB5ECF" w:rsidRPr="00E52546" w:rsidRDefault="00AB5ECF" w:rsidP="00AB5ECF">
      <w:pPr>
        <w:pStyle w:val="Odstavekseznama"/>
        <w:spacing w:after="0" w:line="100" w:lineRule="atLeast"/>
        <w:ind w:left="720"/>
        <w:jc w:val="both"/>
        <w:rPr>
          <w:rFonts w:ascii="Arial" w:hAnsi="Arial" w:cs="Arial"/>
          <w:sz w:val="20"/>
          <w:szCs w:val="20"/>
          <w:lang w:val="sl-SI"/>
        </w:rPr>
      </w:pPr>
    </w:p>
    <w:p w:rsidR="00AB5ECF" w:rsidRPr="00E52546" w:rsidRDefault="00AB5ECF" w:rsidP="00AB5ECF">
      <w:pPr>
        <w:pStyle w:val="Odstavekseznama"/>
        <w:numPr>
          <w:ilvl w:val="0"/>
          <w:numId w:val="16"/>
        </w:numPr>
        <w:spacing w:after="0" w:line="100" w:lineRule="atLeast"/>
        <w:jc w:val="both"/>
        <w:rPr>
          <w:rFonts w:ascii="Arial" w:hAnsi="Arial" w:cs="Arial"/>
          <w:sz w:val="20"/>
          <w:szCs w:val="20"/>
          <w:lang w:val="sl-SI"/>
        </w:rPr>
      </w:pPr>
      <w:r w:rsidRPr="00E52546">
        <w:rPr>
          <w:rFonts w:ascii="Arial" w:hAnsi="Arial" w:cs="Arial"/>
          <w:sz w:val="20"/>
          <w:szCs w:val="20"/>
          <w:lang w:val="sl-SI"/>
        </w:rPr>
        <w:t>finančna institucija obravnava kot nesodelujoča finančna institucija zaradi večjega neizpolnjevanja svojih obveznosti (kot izhaja iz drugega odstavka 5. člena sporazuma).</w:t>
      </w:r>
    </w:p>
    <w:p w:rsidR="00AB5ECF" w:rsidRPr="00E52546" w:rsidRDefault="00AB5ECF" w:rsidP="00AB5ECF">
      <w:pPr>
        <w:spacing w:line="100" w:lineRule="atLeast"/>
        <w:jc w:val="both"/>
        <w:rPr>
          <w:rFonts w:cs="Arial"/>
          <w:szCs w:val="20"/>
          <w:lang w:val="sl-SI"/>
        </w:rPr>
      </w:pPr>
    </w:p>
    <w:p w:rsidR="00AB5ECF" w:rsidRPr="00AB5ECF" w:rsidRDefault="00AB5ECF" w:rsidP="00AB5ECF">
      <w:pPr>
        <w:spacing w:line="100" w:lineRule="atLeast"/>
        <w:jc w:val="both"/>
        <w:rPr>
          <w:rFonts w:cs="Arial"/>
          <w:szCs w:val="20"/>
          <w:lang w:val="sl-SI"/>
        </w:rPr>
      </w:pPr>
      <w:r w:rsidRPr="00AB5ECF">
        <w:rPr>
          <w:rFonts w:cs="Arial"/>
          <w:szCs w:val="20"/>
          <w:lang w:val="sl-SI"/>
        </w:rPr>
        <w:t xml:space="preserve">IRS </w:t>
      </w:r>
      <w:r w:rsidRPr="00D12AD4">
        <w:rPr>
          <w:rFonts w:cs="Arial"/>
          <w:szCs w:val="20"/>
          <w:lang w:val="sl-SI"/>
        </w:rPr>
        <w:t>lahko objavi podatke o finančni instituciji iz druge alineje (oziroma jo črta s seznama registriranih TFI).</w:t>
      </w:r>
      <w:r w:rsidRPr="00AB5ECF">
        <w:rPr>
          <w:rFonts w:cs="Arial"/>
          <w:szCs w:val="20"/>
          <w:lang w:val="sl-SI"/>
        </w:rPr>
        <w:t xml:space="preserve"> Za finančno institucijo Slovenije, ki bi bila uvrščena med nesodelujoče finančne institucije, bi se prenehal uporabljati sporazum.</w:t>
      </w:r>
    </w:p>
    <w:p w:rsidR="00AB5ECF" w:rsidRPr="00E52546" w:rsidRDefault="00AB5ECF" w:rsidP="00AB5ECF">
      <w:pPr>
        <w:spacing w:line="100" w:lineRule="atLeast"/>
        <w:jc w:val="both"/>
        <w:rPr>
          <w:rFonts w:cs="Arial"/>
          <w:strike/>
          <w:szCs w:val="20"/>
          <w:lang w:val="sl-SI"/>
        </w:rPr>
      </w:pPr>
    </w:p>
    <w:p w:rsidR="00AB5ECF" w:rsidRPr="00E52546" w:rsidRDefault="00AB5ECF" w:rsidP="00AB5ECF">
      <w:pPr>
        <w:spacing w:line="100" w:lineRule="atLeast"/>
        <w:jc w:val="both"/>
        <w:rPr>
          <w:rFonts w:cs="Arial"/>
          <w:szCs w:val="20"/>
          <w:lang w:val="sl-SI"/>
        </w:rPr>
      </w:pPr>
      <w:r w:rsidRPr="00E52546">
        <w:rPr>
          <w:rFonts w:cs="Arial"/>
          <w:szCs w:val="20"/>
          <w:lang w:val="sl-SI"/>
        </w:rPr>
        <w:t xml:space="preserve">Če je v skupini nesodelujoča finančna institucija, se bo finančna institucija Slovenije še vedno obravnavala kot sodelujoča finančna institucija za namene FATCA (glej </w:t>
      </w:r>
      <w:r w:rsidR="006172FE">
        <w:rPr>
          <w:rFonts w:cs="Arial"/>
          <w:szCs w:val="20"/>
          <w:lang w:val="sl-SI"/>
        </w:rPr>
        <w:t>poglavje 2</w:t>
      </w:r>
      <w:r w:rsidRPr="00E52546">
        <w:rPr>
          <w:rFonts w:cs="Arial"/>
          <w:szCs w:val="20"/>
          <w:lang w:val="sl-SI"/>
        </w:rPr>
        <w:t>.1. v tem pojasnil</w:t>
      </w:r>
      <w:r w:rsidR="006172FE">
        <w:rPr>
          <w:rFonts w:cs="Arial"/>
          <w:szCs w:val="20"/>
          <w:lang w:val="sl-SI"/>
        </w:rPr>
        <w:t>u</w:t>
      </w:r>
      <w:r w:rsidRPr="00E52546">
        <w:rPr>
          <w:rFonts w:cs="Arial"/>
          <w:szCs w:val="20"/>
          <w:lang w:val="sl-SI"/>
        </w:rPr>
        <w:t xml:space="preserve">). </w:t>
      </w:r>
    </w:p>
    <w:p w:rsidR="00AB5ECF" w:rsidRPr="00E52546" w:rsidRDefault="00AB5ECF" w:rsidP="00AB5ECF">
      <w:pPr>
        <w:spacing w:line="100" w:lineRule="atLeast"/>
        <w:jc w:val="both"/>
        <w:rPr>
          <w:rFonts w:cs="Arial"/>
          <w:szCs w:val="20"/>
          <w:lang w:val="sl-SI"/>
        </w:rPr>
      </w:pPr>
    </w:p>
    <w:p w:rsidR="00F079C5" w:rsidRDefault="00F079C5" w:rsidP="000C0F7F">
      <w:pPr>
        <w:spacing w:line="260" w:lineRule="exact"/>
        <w:jc w:val="both"/>
        <w:rPr>
          <w:lang w:val="sl-SI"/>
        </w:rPr>
      </w:pPr>
    </w:p>
    <w:p w:rsidR="009D2EDD" w:rsidRPr="009D2EDD" w:rsidRDefault="009D2EDD" w:rsidP="008E60DF">
      <w:pPr>
        <w:pStyle w:val="FURSnaslov1"/>
        <w:jc w:val="both"/>
      </w:pPr>
      <w:bookmarkStart w:id="22" w:name="_Toc535839234"/>
      <w:r>
        <w:t>5.0 VPRAŠANJA IN ODGOVORI</w:t>
      </w:r>
      <w:bookmarkEnd w:id="22"/>
    </w:p>
    <w:p w:rsidR="009D2EDD" w:rsidRDefault="009D2EDD" w:rsidP="009D2EDD">
      <w:pPr>
        <w:rPr>
          <w:lang w:val="sl-SI"/>
        </w:rPr>
      </w:pPr>
    </w:p>
    <w:p w:rsidR="009D2EDD" w:rsidRPr="009D2EDD" w:rsidRDefault="009D2EDD" w:rsidP="009D2EDD">
      <w:pPr>
        <w:tabs>
          <w:tab w:val="left" w:pos="3402"/>
        </w:tabs>
        <w:jc w:val="both"/>
        <w:rPr>
          <w:b/>
          <w:sz w:val="24"/>
          <w:lang w:val="sl-SI"/>
        </w:rPr>
      </w:pPr>
      <w:bookmarkStart w:id="23" w:name="_Toc485905162"/>
      <w:r w:rsidRPr="009D2EDD">
        <w:rPr>
          <w:b/>
          <w:sz w:val="24"/>
          <w:lang w:val="sl-SI"/>
        </w:rPr>
        <w:t xml:space="preserve">Vprašanje </w:t>
      </w:r>
      <w:r>
        <w:rPr>
          <w:b/>
          <w:sz w:val="24"/>
          <w:lang w:val="sl-SI"/>
        </w:rPr>
        <w:t>1</w:t>
      </w:r>
      <w:r w:rsidRPr="009D2EDD">
        <w:rPr>
          <w:b/>
          <w:sz w:val="24"/>
          <w:lang w:val="sl-SI"/>
        </w:rPr>
        <w:t xml:space="preserve">: Ali se je finančna institucija Slovenije, ki je v 100 odsotni lasti države oz. upravlja sklad, ki ima status pokojninskega sklada, in je zato v skladu s FATCA sporazumom opredeljena kot oproščeni upravičeni lastnik, dolžna registrirati pri Upravi za notranje prihodke ZDA (»Internal Revenue Service – IRS«; v nadaljnjem besedilu: IRS)? </w:t>
      </w:r>
      <w:bookmarkEnd w:id="23"/>
    </w:p>
    <w:p w:rsidR="009D2EDD" w:rsidRPr="009D2EDD" w:rsidRDefault="009D2EDD" w:rsidP="009D2EDD">
      <w:pPr>
        <w:jc w:val="both"/>
        <w:rPr>
          <w:lang w:val="sl-SI"/>
        </w:rPr>
      </w:pPr>
    </w:p>
    <w:p w:rsidR="009D2EDD" w:rsidRPr="009D2EDD" w:rsidRDefault="009D2EDD" w:rsidP="009D2EDD">
      <w:pPr>
        <w:jc w:val="both"/>
        <w:rPr>
          <w:i/>
          <w:lang w:val="sl-SI"/>
        </w:rPr>
      </w:pPr>
      <w:r w:rsidRPr="009D2EDD">
        <w:rPr>
          <w:lang w:val="sl-SI"/>
        </w:rPr>
        <w:t>Finančna institucija Slovenije, ki se obravnava kot neporočevalska finančna institucija oz. oproščeni upravičeni lastnik, razen v posebnih primerih, nima obveznosti registracije na spletni strani IRS</w:t>
      </w:r>
      <w:r w:rsidRPr="009D2EDD">
        <w:rPr>
          <w:i/>
          <w:lang w:val="sl-SI"/>
        </w:rPr>
        <w:t>.</w:t>
      </w:r>
    </w:p>
    <w:p w:rsidR="009D2EDD" w:rsidRPr="009D2EDD" w:rsidRDefault="009D2EDD" w:rsidP="009D2EDD">
      <w:pPr>
        <w:tabs>
          <w:tab w:val="left" w:pos="3402"/>
        </w:tabs>
        <w:rPr>
          <w:b/>
          <w:sz w:val="24"/>
          <w:lang w:val="sl-SI"/>
        </w:rPr>
      </w:pPr>
    </w:p>
    <w:p w:rsidR="009D2EDD" w:rsidRPr="009D2EDD" w:rsidRDefault="009D2EDD" w:rsidP="009D2EDD">
      <w:pPr>
        <w:tabs>
          <w:tab w:val="left" w:pos="3402"/>
        </w:tabs>
        <w:rPr>
          <w:b/>
          <w:sz w:val="24"/>
          <w:lang w:val="sl-SI"/>
        </w:rPr>
      </w:pPr>
      <w:r w:rsidRPr="009D2EDD">
        <w:rPr>
          <w:b/>
          <w:sz w:val="24"/>
          <w:lang w:val="sl-SI"/>
        </w:rPr>
        <w:t>Podrobneje</w:t>
      </w:r>
    </w:p>
    <w:p w:rsidR="009D2EDD" w:rsidRPr="009D2EDD" w:rsidRDefault="009D2EDD" w:rsidP="009D2EDD">
      <w:pPr>
        <w:jc w:val="both"/>
        <w:rPr>
          <w:lang w:val="sl-SI"/>
        </w:rPr>
      </w:pPr>
      <w:r w:rsidRPr="009D2EDD">
        <w:rPr>
          <w:lang w:val="sl-SI"/>
        </w:rPr>
        <w:t>V skladu slovensko zakonodajo</w:t>
      </w:r>
      <w:r w:rsidRPr="009D2EDD">
        <w:rPr>
          <w:vertAlign w:val="superscript"/>
          <w:lang w:val="sl-SI"/>
        </w:rPr>
        <w:footnoteReference w:id="16"/>
      </w:r>
      <w:r w:rsidRPr="009D2EDD">
        <w:rPr>
          <w:lang w:val="sl-SI"/>
        </w:rPr>
        <w:t xml:space="preserve"> se mora poročevalska in druga finančna institucija Slovenije oziroma drug subjekt, če obveznost registracije slednjih izhaja iz FATCA sporazuma, v skladu z veljavnimi zahtevami glede registracije po FATCA sporazumu registrirati na spletni strani IRS FATCA za registracijo. </w:t>
      </w:r>
    </w:p>
    <w:p w:rsidR="009D2EDD" w:rsidRPr="009D2EDD" w:rsidRDefault="009D2EDD" w:rsidP="009D2EDD">
      <w:pPr>
        <w:jc w:val="both"/>
        <w:rPr>
          <w:lang w:val="sl-SI"/>
        </w:rPr>
      </w:pPr>
    </w:p>
    <w:p w:rsidR="009D2EDD" w:rsidRPr="009D2EDD" w:rsidRDefault="009D2EDD" w:rsidP="009D2EDD">
      <w:pPr>
        <w:jc w:val="both"/>
        <w:rPr>
          <w:lang w:val="sl-SI"/>
        </w:rPr>
      </w:pPr>
      <w:r w:rsidRPr="009D2EDD">
        <w:rPr>
          <w:lang w:val="sl-SI"/>
        </w:rPr>
        <w:t xml:space="preserve">Veljavne zahteve glede registracije na spletni strani IRS so dolžne (na podlagi točke c prvega odstavka 4. člena FATCA sporazuma) izpolnjevati le poročevalske finančne institucije Slovenije, ne pa tudi neporočevalske finančne institucije (po opredelitvi iz q točke prvega odstavka 1. člena </w:t>
      </w:r>
      <w:r w:rsidRPr="009D2EDD">
        <w:rPr>
          <w:lang w:val="sl-SI"/>
        </w:rPr>
        <w:lastRenderedPageBreak/>
        <w:t xml:space="preserve">FATCA sporazuma opisane v prilogi II), vključno z oproščenimi upravičenimi lastniki po ustreznih predpisih finančnega ministrstva ZDA. </w:t>
      </w:r>
    </w:p>
    <w:p w:rsidR="009D2EDD" w:rsidRPr="009D2EDD" w:rsidRDefault="009D2EDD" w:rsidP="009D2EDD">
      <w:pPr>
        <w:jc w:val="both"/>
        <w:rPr>
          <w:lang w:val="sl-SI"/>
        </w:rPr>
      </w:pPr>
    </w:p>
    <w:p w:rsidR="009D2EDD" w:rsidRPr="009D2EDD" w:rsidRDefault="009D2EDD" w:rsidP="009D2EDD">
      <w:pPr>
        <w:jc w:val="both"/>
        <w:rPr>
          <w:lang w:val="sl-SI"/>
        </w:rPr>
      </w:pPr>
      <w:r w:rsidRPr="009D2EDD">
        <w:rPr>
          <w:lang w:val="sl-SI"/>
        </w:rPr>
        <w:t>Skladno z oddelkom I priloge II FATCA sporazuma se slovenska finančna institucija, kadar gre za državni oz. nadzorovan subjekta (100 odstotno lastništvo države), obravnava kot neporočevalska finančna institucija oz. oproščeni upravičeni lastnik in zato načeloma nima obveznosti registracije na spletni strani IRS. Obveznost registracije bi lahko nastala v posebnem primeru, kadar bi omenjena institucija izvajala tudi plačila v zvezi s komercialno finančno dejavnostjo take vrste, kot jo opravlja določena zavarovalna družba, skrbniška institucija ali depozitna institucija. V nasprotnem primeru bi za ta plačila veljale obveznosti v zvezi s plačilom davčnega odtegljaja na podlagi točk d in e prvega odstavka 4. člena FATCA sporazuma.</w:t>
      </w:r>
    </w:p>
    <w:p w:rsidR="009D2EDD" w:rsidRPr="009D2EDD" w:rsidRDefault="009D2EDD" w:rsidP="009D2EDD">
      <w:pPr>
        <w:jc w:val="both"/>
        <w:rPr>
          <w:lang w:val="sl-SI"/>
        </w:rPr>
      </w:pPr>
    </w:p>
    <w:p w:rsidR="009D2EDD" w:rsidRPr="009D2EDD" w:rsidRDefault="009D2EDD" w:rsidP="009D2EDD">
      <w:pPr>
        <w:jc w:val="both"/>
        <w:rPr>
          <w:lang w:val="sl-SI"/>
        </w:rPr>
      </w:pPr>
      <w:r w:rsidRPr="009D2EDD">
        <w:rPr>
          <w:lang w:val="sl-SI"/>
        </w:rPr>
        <w:t xml:space="preserve">V primeru, da so izpolnjene zahteve iz FATCA sporazuma, tako da je finančna institucija oproščena obveznosti registracije, plačniku davka (v angl. »withholding agent«) ne bo treba odtegniti davka od plačil z odtegljajem na viru v ZDA, če bo lahko plačilo zanesljivo povezala z relevantno dokumentacijo (pridobljeno iz samopotrdila oz. iz drugih informacij, ki so javno dostopne oz. s katerimi razpolaga, ali iz informacij, ki se zbirajo in vodijo v skladu s postopki za preprečevanje pranja denarja ali poznavanje strank), iz katere bo razbrala, da je plačilo povezano z oproščenim upravičenim lastnikom oz. neporočevalsko finančno institucijo. </w:t>
      </w:r>
    </w:p>
    <w:p w:rsidR="009D2EDD" w:rsidRPr="009D2EDD" w:rsidRDefault="009D2EDD" w:rsidP="009D2EDD">
      <w:pPr>
        <w:jc w:val="both"/>
        <w:rPr>
          <w:lang w:val="sl-SI"/>
        </w:rPr>
      </w:pPr>
    </w:p>
    <w:p w:rsidR="009D2EDD" w:rsidRPr="009D2EDD" w:rsidRDefault="009D2EDD" w:rsidP="009D2EDD">
      <w:pPr>
        <w:jc w:val="both"/>
        <w:rPr>
          <w:lang w:val="sl-SI"/>
        </w:rPr>
      </w:pPr>
      <w:r w:rsidRPr="009D2EDD">
        <w:rPr>
          <w:lang w:val="sl-SI"/>
        </w:rPr>
        <w:t xml:space="preserve">Ne glede na to, pa lahko obveznost registracije za neporočevalske finančne institucije posredno izhaja iz določb priloge II FATCA sporazuma, na podlagi katerih morajo imeti takšne institucije vzpostavljene politike in postopke, skladne s tistimi iz priloge I FATCA sporazuma, s katerimi se preprečuje, da bi finančna institucija zagotovila finančni račun nesodelujoči finančni instituciji ali odprla in vodila finančni račun za katero koli določeno osebo ZDA. Primer takšne določbe je pododstavek A oddelka III priloge II FATCA sporazuma. Ta v 6. oz. 7. točki določa, da bi morala neporočevalska finančna institucija v primeru, da bi na ta način (z izvajanjem omenjenih politik oz. postopkov) identificirala kateri koli račun, ki ga ima določena oseba ZDA, ki ni rezident Slovenije oz. pasivni nefinančni tuji subjekt z obvladujočimi osebami, ki so rezidenti ali državljani ZDA in niso rezidenti Slovenije, v zvezi s takim računom poročati, kot da bi bila poročevalska finančna institucija Slovenije, vključno s tem, da bi se registrirala na spletni strani IRS FATCA. V nasprotnem primeru bi morala račun zapreti. </w:t>
      </w:r>
    </w:p>
    <w:p w:rsidR="009D2EDD" w:rsidRPr="009D2EDD" w:rsidRDefault="009D2EDD" w:rsidP="009D2EDD">
      <w:pPr>
        <w:jc w:val="both"/>
        <w:rPr>
          <w:lang w:val="sl-SI"/>
        </w:rPr>
      </w:pPr>
    </w:p>
    <w:p w:rsidR="009D2EDD" w:rsidRPr="009D2EDD" w:rsidRDefault="009D2EDD" w:rsidP="009D2EDD">
      <w:pPr>
        <w:jc w:val="both"/>
        <w:rPr>
          <w:lang w:val="sl-SI"/>
        </w:rPr>
      </w:pPr>
    </w:p>
    <w:p w:rsidR="009D2EDD" w:rsidRPr="009D2EDD" w:rsidRDefault="009D2EDD" w:rsidP="009D2EDD">
      <w:pPr>
        <w:tabs>
          <w:tab w:val="left" w:pos="3402"/>
        </w:tabs>
        <w:jc w:val="both"/>
        <w:rPr>
          <w:b/>
          <w:sz w:val="24"/>
          <w:lang w:val="sl-SI"/>
        </w:rPr>
      </w:pPr>
      <w:bookmarkStart w:id="24" w:name="_Toc485905163"/>
      <w:r w:rsidRPr="009D2EDD">
        <w:rPr>
          <w:b/>
          <w:sz w:val="24"/>
          <w:lang w:val="sl-SI"/>
        </w:rPr>
        <w:t xml:space="preserve">Vprašanje </w:t>
      </w:r>
      <w:r>
        <w:rPr>
          <w:b/>
          <w:sz w:val="24"/>
          <w:lang w:val="sl-SI"/>
        </w:rPr>
        <w:t>2</w:t>
      </w:r>
      <w:r w:rsidRPr="009D2EDD">
        <w:rPr>
          <w:b/>
          <w:sz w:val="24"/>
          <w:lang w:val="sl-SI"/>
        </w:rPr>
        <w:t>: Kako se v skladu s FATCA sporazumom obravnava institucije kot sta npr. nacionalna centralna banka in c</w:t>
      </w:r>
      <w:r w:rsidRPr="009D2EDD">
        <w:rPr>
          <w:rFonts w:cs="Arial"/>
          <w:b/>
          <w:color w:val="222222"/>
          <w:sz w:val="26"/>
          <w:szCs w:val="26"/>
          <w:lang w:val="sl-SI"/>
        </w:rPr>
        <w:t>entralna depotna družba</w:t>
      </w:r>
      <w:r w:rsidRPr="009D2EDD">
        <w:rPr>
          <w:b/>
          <w:sz w:val="24"/>
          <w:lang w:val="sl-SI"/>
        </w:rPr>
        <w:t xml:space="preserve">? </w:t>
      </w:r>
      <w:bookmarkEnd w:id="24"/>
    </w:p>
    <w:p w:rsidR="009D2EDD" w:rsidRPr="009D2EDD" w:rsidRDefault="009D2EDD" w:rsidP="009D2EDD">
      <w:pPr>
        <w:jc w:val="both"/>
        <w:rPr>
          <w:lang w:val="sl-SI"/>
        </w:rPr>
      </w:pPr>
    </w:p>
    <w:p w:rsidR="009D2EDD" w:rsidRPr="009D2EDD" w:rsidRDefault="009D2EDD" w:rsidP="009D2EDD">
      <w:pPr>
        <w:jc w:val="both"/>
        <w:rPr>
          <w:lang w:val="sl-SI"/>
        </w:rPr>
      </w:pPr>
      <w:r w:rsidRPr="009D2EDD">
        <w:rPr>
          <w:lang w:val="sl-SI"/>
        </w:rPr>
        <w:t>Nacionalna centralna banka in centralna depotna družba se obravnavata kot neporočevalski finančni instituciji Slovenije oziroma kot oproščena upravičena lastnika.</w:t>
      </w:r>
    </w:p>
    <w:p w:rsidR="009D2EDD" w:rsidRPr="009D2EDD" w:rsidRDefault="009D2EDD" w:rsidP="009D2EDD">
      <w:pPr>
        <w:jc w:val="both"/>
        <w:rPr>
          <w:lang w:val="sl-SI"/>
        </w:rPr>
      </w:pPr>
    </w:p>
    <w:p w:rsidR="009D2EDD" w:rsidRPr="009D2EDD" w:rsidRDefault="009D2EDD" w:rsidP="009D2EDD">
      <w:pPr>
        <w:tabs>
          <w:tab w:val="left" w:pos="3402"/>
        </w:tabs>
        <w:rPr>
          <w:b/>
          <w:sz w:val="24"/>
          <w:lang w:val="sl-SI"/>
        </w:rPr>
      </w:pPr>
      <w:r w:rsidRPr="009D2EDD">
        <w:rPr>
          <w:b/>
          <w:sz w:val="24"/>
          <w:lang w:val="sl-SI"/>
        </w:rPr>
        <w:t>Podrobneje</w:t>
      </w:r>
    </w:p>
    <w:p w:rsidR="009D2EDD" w:rsidRPr="009D2EDD" w:rsidRDefault="009D2EDD" w:rsidP="009D2EDD">
      <w:pPr>
        <w:jc w:val="both"/>
        <w:rPr>
          <w:lang w:val="sl-SI"/>
        </w:rPr>
      </w:pPr>
      <w:r w:rsidRPr="009D2EDD">
        <w:rPr>
          <w:lang w:val="sl-SI"/>
        </w:rPr>
        <w:t xml:space="preserve">Glede centralne banke: v skladu s točko I. C. Priloge II FATCA sporazuma se šteje za neporočevalsko finančno institucijo Slovenije in kot oproščeni upravičeni lastnik, razen v zvezi s plačilom, ki izhaja iz obveznosti v zvezi s komercialno dejavnostjo take vrste kot jo opravlja določena zavarovalna družba, skrbniška institucija ali depozitna institucija. Pri čemer opravljanje dejavnosti centralne banke (tj. opravljanje dejavnosti za druge centralne banke, ki se prav tako obravnavajo kot  neporočevalske finančne institucije oziroma oproščeni upravičeni lastniki) ne sodi v opravljanje komercialne dejavnosti, ki bi skladu s FATCA sporazumom zahtevalo poročanje. </w:t>
      </w:r>
    </w:p>
    <w:p w:rsidR="009D2EDD" w:rsidRPr="009D2EDD" w:rsidRDefault="009D2EDD" w:rsidP="009D2EDD">
      <w:pPr>
        <w:jc w:val="both"/>
        <w:rPr>
          <w:b/>
          <w:sz w:val="24"/>
          <w:lang w:val="sl-SI"/>
        </w:rPr>
      </w:pPr>
    </w:p>
    <w:p w:rsidR="009D2EDD" w:rsidRPr="009D2EDD" w:rsidRDefault="009D2EDD" w:rsidP="009D2EDD">
      <w:pPr>
        <w:jc w:val="both"/>
        <w:rPr>
          <w:lang w:val="sl-SI"/>
        </w:rPr>
      </w:pPr>
      <w:r w:rsidRPr="009D2EDD">
        <w:rPr>
          <w:szCs w:val="20"/>
          <w:lang w:val="sl-SI"/>
        </w:rPr>
        <w:t xml:space="preserve">Centralne depotne družbe se ne štejejo kot finančne institucije, ki vodijo račun, in se zato obravnavajo kot </w:t>
      </w:r>
      <w:r w:rsidRPr="009D2EDD">
        <w:rPr>
          <w:lang w:val="sl-SI"/>
        </w:rPr>
        <w:t>neporočevalske finančne institucije oziroma kot oproščeni upravičeni lastniki.</w:t>
      </w:r>
    </w:p>
    <w:sectPr w:rsidR="009D2EDD" w:rsidRPr="009D2EDD" w:rsidSect="00783310">
      <w:headerReference w:type="default" r:id="rId9"/>
      <w:footerReference w:type="default" r:id="rId10"/>
      <w:headerReference w:type="first" r:id="rId11"/>
      <w:foot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92F" w:rsidRDefault="0047092F">
      <w:r>
        <w:separator/>
      </w:r>
    </w:p>
  </w:endnote>
  <w:endnote w:type="continuationSeparator" w:id="0">
    <w:p w:rsidR="0047092F" w:rsidRDefault="00470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font180">
    <w:altName w:val="Times New Roman"/>
    <w:charset w:val="EE"/>
    <w:family w:val="auto"/>
    <w:pitch w:val="variable"/>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0FB" w:rsidRDefault="00D82C2F" w:rsidP="009F30FB">
    <w:pPr>
      <w:pStyle w:val="Noga"/>
      <w:jc w:val="right"/>
    </w:pPr>
    <w:r>
      <w:fldChar w:fldCharType="begin"/>
    </w:r>
    <w:r>
      <w:instrText>PAGE   \* MERGEFORMAT</w:instrText>
    </w:r>
    <w:r>
      <w:fldChar w:fldCharType="separate"/>
    </w:r>
    <w:r w:rsidR="00D45B1B" w:rsidRPr="00D45B1B">
      <w:rPr>
        <w:noProof/>
        <w:lang w:val="sl-SI"/>
      </w:rPr>
      <w:t>2</w:t>
    </w:r>
    <w:r>
      <w:rPr>
        <w:noProof/>
        <w:lang w:val="sl-S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99D" w:rsidRDefault="00CA699D" w:rsidP="00751D38">
    <w:pPr>
      <w:pStyle w:val="Nog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92F" w:rsidRDefault="0047092F">
      <w:r>
        <w:separator/>
      </w:r>
    </w:p>
  </w:footnote>
  <w:footnote w:type="continuationSeparator" w:id="0">
    <w:p w:rsidR="0047092F" w:rsidRDefault="0047092F">
      <w:r>
        <w:continuationSeparator/>
      </w:r>
    </w:p>
  </w:footnote>
  <w:footnote w:id="1">
    <w:p w:rsidR="000C0F7F" w:rsidRPr="001410B7" w:rsidRDefault="000C0F7F" w:rsidP="001410B7">
      <w:pPr>
        <w:pStyle w:val="Sprotnaopomba-besedilo"/>
        <w:spacing w:after="0"/>
        <w:ind w:left="0" w:firstLine="0"/>
        <w:jc w:val="both"/>
        <w:rPr>
          <w:rFonts w:ascii="Arial" w:hAnsi="Arial" w:cs="Arial"/>
          <w:sz w:val="16"/>
          <w:szCs w:val="16"/>
          <w:lang w:val="sl-SI"/>
        </w:rPr>
      </w:pPr>
      <w:r w:rsidRPr="001410B7">
        <w:rPr>
          <w:rStyle w:val="Sprotnaopomba-sklic"/>
          <w:rFonts w:ascii="Arial" w:hAnsi="Arial" w:cs="Arial"/>
          <w:sz w:val="16"/>
          <w:szCs w:val="16"/>
        </w:rPr>
        <w:footnoteRef/>
      </w:r>
      <w:r w:rsidRPr="001410B7">
        <w:rPr>
          <w:rFonts w:ascii="Arial" w:hAnsi="Arial" w:cs="Arial"/>
          <w:sz w:val="16"/>
          <w:szCs w:val="16"/>
        </w:rPr>
        <w:t xml:space="preserve"> </w:t>
      </w:r>
      <w:r w:rsidRPr="001410B7">
        <w:rPr>
          <w:rFonts w:ascii="Arial" w:hAnsi="Arial" w:cs="Arial"/>
          <w:sz w:val="16"/>
          <w:szCs w:val="16"/>
          <w:lang w:val="sl-SI"/>
        </w:rPr>
        <w:t>V skladu s 175. členom ZISDU-2 lahko skrbniške storitve (v zvezi s premoženjem investicijskega sklada) opravlja samo: banka s sedežem v Republiki Sloveniji, ki je pridobila dovoljenje Banke Slovenije za opravljanje skrbniških storitev; podružnica banke države članice, ustanovljena v Republiki Sloveniji v skladu z ZBan-1, ki je pridobila dovoljenje Banke Slovenije za opravljanje skrbniških storitev; podružnica banke tretje države, ustanovljena v Republiki Sloveniji v skladu z ZBan-1, ki je pridobila dovoljenje Banke Slovenije za opravljanje skrbniških storitev.</w:t>
      </w:r>
    </w:p>
  </w:footnote>
  <w:footnote w:id="2">
    <w:p w:rsidR="000C0F7F" w:rsidRPr="001410B7" w:rsidRDefault="000C0F7F" w:rsidP="001410B7">
      <w:pPr>
        <w:pStyle w:val="Sprotnaopomba-besedilo"/>
        <w:spacing w:after="0"/>
        <w:ind w:left="0" w:firstLine="0"/>
        <w:jc w:val="both"/>
        <w:rPr>
          <w:rFonts w:ascii="Arial" w:hAnsi="Arial" w:cs="Arial"/>
          <w:sz w:val="16"/>
          <w:szCs w:val="16"/>
          <w:lang w:val="sl-SI"/>
        </w:rPr>
      </w:pPr>
      <w:r w:rsidRPr="001410B7">
        <w:rPr>
          <w:rStyle w:val="Sprotnaopomba-sklic"/>
          <w:rFonts w:ascii="Arial" w:hAnsi="Arial" w:cs="Arial"/>
          <w:sz w:val="16"/>
          <w:szCs w:val="16"/>
        </w:rPr>
        <w:footnoteRef/>
      </w:r>
      <w:r w:rsidRPr="001410B7">
        <w:rPr>
          <w:rFonts w:ascii="Arial" w:hAnsi="Arial" w:cs="Arial"/>
          <w:sz w:val="16"/>
          <w:szCs w:val="16"/>
        </w:rPr>
        <w:t xml:space="preserve"> </w:t>
      </w:r>
      <w:r w:rsidRPr="001410B7">
        <w:rPr>
          <w:rFonts w:ascii="Arial" w:hAnsi="Arial" w:cs="Arial"/>
          <w:sz w:val="16"/>
          <w:szCs w:val="16"/>
          <w:lang w:val="sl-SI"/>
        </w:rPr>
        <w:t>Kot pomožne investicijske storitve lahko opravlja skrbniške storitve tudi investicijsko podjetje (10. in 11. člen ZTFI).</w:t>
      </w:r>
    </w:p>
  </w:footnote>
  <w:footnote w:id="3">
    <w:p w:rsidR="000C0F7F" w:rsidRPr="001410B7" w:rsidRDefault="000C0F7F" w:rsidP="001410B7">
      <w:pPr>
        <w:pStyle w:val="Sprotnaopomba-besedilo"/>
        <w:spacing w:after="0"/>
        <w:ind w:left="0" w:firstLine="0"/>
        <w:jc w:val="both"/>
        <w:rPr>
          <w:rFonts w:ascii="Arial" w:hAnsi="Arial" w:cs="Arial"/>
          <w:sz w:val="16"/>
          <w:szCs w:val="16"/>
          <w:lang w:val="sl-SI"/>
        </w:rPr>
      </w:pPr>
      <w:r w:rsidRPr="001410B7">
        <w:rPr>
          <w:rStyle w:val="Sprotnaopomba-sklic"/>
          <w:rFonts w:ascii="Arial" w:hAnsi="Arial" w:cs="Arial"/>
          <w:sz w:val="16"/>
          <w:szCs w:val="16"/>
        </w:rPr>
        <w:footnoteRef/>
      </w:r>
      <w:r w:rsidRPr="001410B7">
        <w:rPr>
          <w:rFonts w:ascii="Arial" w:hAnsi="Arial" w:cs="Arial"/>
          <w:sz w:val="16"/>
          <w:szCs w:val="16"/>
          <w:lang w:val="sl-SI"/>
        </w:rPr>
        <w:t xml:space="preserve"> Glej prvi odstavek 151. člena ZTFI.</w:t>
      </w:r>
    </w:p>
  </w:footnote>
  <w:footnote w:id="4">
    <w:p w:rsidR="000C0F7F" w:rsidRPr="001410B7" w:rsidRDefault="000C0F7F" w:rsidP="001410B7">
      <w:pPr>
        <w:pStyle w:val="Sprotnaopomba-besedilo"/>
        <w:spacing w:after="0"/>
        <w:ind w:left="0" w:firstLine="0"/>
        <w:jc w:val="both"/>
        <w:rPr>
          <w:rFonts w:ascii="Arial" w:hAnsi="Arial" w:cs="Arial"/>
          <w:sz w:val="16"/>
          <w:szCs w:val="16"/>
          <w:lang w:val="sl-SI"/>
        </w:rPr>
      </w:pPr>
      <w:r w:rsidRPr="001410B7">
        <w:rPr>
          <w:rStyle w:val="Sprotnaopomba-sklic"/>
          <w:rFonts w:ascii="Arial" w:hAnsi="Arial" w:cs="Arial"/>
          <w:sz w:val="16"/>
          <w:szCs w:val="16"/>
        </w:rPr>
        <w:footnoteRef/>
      </w:r>
      <w:r w:rsidRPr="001410B7">
        <w:rPr>
          <w:rFonts w:ascii="Arial" w:hAnsi="Arial" w:cs="Arial"/>
          <w:sz w:val="16"/>
          <w:szCs w:val="16"/>
        </w:rPr>
        <w:t xml:space="preserve"> </w:t>
      </w:r>
      <w:r w:rsidRPr="001410B7">
        <w:rPr>
          <w:rFonts w:ascii="Arial" w:hAnsi="Arial" w:cs="Arial"/>
          <w:sz w:val="16"/>
          <w:szCs w:val="16"/>
          <w:lang w:val="sl-SI"/>
        </w:rPr>
        <w:t>Osebe, ki lahko opravljajo investicijske storitve so določne v 32. členu ZTFI.</w:t>
      </w:r>
    </w:p>
  </w:footnote>
  <w:footnote w:id="5">
    <w:p w:rsidR="003A3A53" w:rsidRPr="001410B7" w:rsidRDefault="003A3A53" w:rsidP="001410B7">
      <w:pPr>
        <w:pStyle w:val="Sprotnaopomba-besedilo"/>
        <w:spacing w:after="0" w:line="260" w:lineRule="exact"/>
        <w:ind w:left="0" w:firstLine="0"/>
        <w:jc w:val="both"/>
        <w:rPr>
          <w:rFonts w:ascii="Arial" w:hAnsi="Arial" w:cs="Arial"/>
          <w:sz w:val="16"/>
          <w:szCs w:val="16"/>
          <w:lang w:val="sl-SI"/>
        </w:rPr>
      </w:pPr>
      <w:r w:rsidRPr="001410B7">
        <w:rPr>
          <w:rStyle w:val="Sprotnaopomba-sklic"/>
          <w:rFonts w:ascii="Arial" w:hAnsi="Arial" w:cs="Arial"/>
          <w:sz w:val="16"/>
          <w:szCs w:val="16"/>
        </w:rPr>
        <w:footnoteRef/>
      </w:r>
      <w:r w:rsidRPr="001410B7">
        <w:rPr>
          <w:rFonts w:ascii="Arial" w:hAnsi="Arial" w:cs="Arial"/>
          <w:sz w:val="16"/>
          <w:szCs w:val="16"/>
        </w:rPr>
        <w:t xml:space="preserve"> Določeno v Kodeksu OECD o liberalizaciji kapitalskih tokov 2010, člen 20.</w:t>
      </w:r>
    </w:p>
  </w:footnote>
  <w:footnote w:id="6">
    <w:p w:rsidR="006D53BB" w:rsidRPr="001410B7" w:rsidRDefault="006D53BB" w:rsidP="001410B7">
      <w:pPr>
        <w:pStyle w:val="Sprotnaopomba-besedilo"/>
        <w:ind w:left="0" w:firstLine="0"/>
        <w:jc w:val="both"/>
        <w:rPr>
          <w:rFonts w:ascii="Arial" w:hAnsi="Arial" w:cs="Arial"/>
          <w:sz w:val="16"/>
          <w:szCs w:val="16"/>
          <w:lang w:val="sl-SI"/>
        </w:rPr>
      </w:pPr>
      <w:r w:rsidRPr="001410B7">
        <w:rPr>
          <w:rStyle w:val="Sprotnaopomba-sklic"/>
          <w:rFonts w:ascii="Arial" w:hAnsi="Arial" w:cs="Arial"/>
          <w:sz w:val="16"/>
          <w:szCs w:val="16"/>
        </w:rPr>
        <w:footnoteRef/>
      </w:r>
      <w:r w:rsidR="001410B7" w:rsidRPr="001410B7">
        <w:rPr>
          <w:rFonts w:ascii="Arial" w:hAnsi="Arial" w:cs="Arial"/>
          <w:sz w:val="16"/>
          <w:szCs w:val="16"/>
        </w:rPr>
        <w:t xml:space="preserve"> </w:t>
      </w:r>
      <w:r w:rsidRPr="001410B7">
        <w:rPr>
          <w:rFonts w:ascii="Arial" w:hAnsi="Arial" w:cs="Arial"/>
          <w:sz w:val="16"/>
          <w:szCs w:val="16"/>
          <w:lang w:val="sl-SI"/>
        </w:rPr>
        <w:t>Primeri, ko jurisdikcija ni sklenila mednarodnega sporazuma (IGA) z ZDA in zaradi zakonodaje jurisdikcije povezani subjekti ali podružnice ne morejo skleniti posebnega 'FATCA' sporazuma z IRS)</w:t>
      </w:r>
    </w:p>
  </w:footnote>
  <w:footnote w:id="7">
    <w:p w:rsidR="001410B7" w:rsidRPr="001410B7" w:rsidRDefault="001410B7" w:rsidP="001410B7">
      <w:pPr>
        <w:pStyle w:val="Sprotnaopomba-besedilo"/>
        <w:spacing w:after="120"/>
        <w:ind w:left="284" w:hanging="284"/>
        <w:jc w:val="both"/>
        <w:rPr>
          <w:rFonts w:ascii="Arial" w:hAnsi="Arial" w:cs="Arial"/>
          <w:sz w:val="16"/>
          <w:szCs w:val="16"/>
          <w:lang w:val="sl-SI"/>
        </w:rPr>
      </w:pPr>
      <w:r w:rsidRPr="001410B7">
        <w:rPr>
          <w:rStyle w:val="Sprotnaopomba-sklic"/>
          <w:rFonts w:ascii="Arial" w:hAnsi="Arial" w:cs="Arial"/>
          <w:sz w:val="16"/>
          <w:szCs w:val="16"/>
        </w:rPr>
        <w:footnoteRef/>
      </w:r>
      <w:r w:rsidRPr="001410B7">
        <w:rPr>
          <w:rFonts w:ascii="Arial" w:hAnsi="Arial" w:cs="Arial"/>
          <w:sz w:val="16"/>
          <w:szCs w:val="16"/>
        </w:rPr>
        <w:t xml:space="preserve">   Določeno v 1.1475-5(f), Regulations Relating to Information Reporting by Foreign Financial Institutions and Withholding on Certain Payments to Foreign Financial Institutions and Other Foreign Entities.</w:t>
      </w:r>
    </w:p>
  </w:footnote>
  <w:footnote w:id="8">
    <w:p w:rsidR="001410B7" w:rsidRPr="001410B7" w:rsidRDefault="001410B7" w:rsidP="001410B7">
      <w:pPr>
        <w:pStyle w:val="Sprotnaopomba-besedilo"/>
        <w:spacing w:after="120"/>
        <w:ind w:left="284" w:hanging="284"/>
        <w:jc w:val="both"/>
        <w:rPr>
          <w:rFonts w:ascii="Arial" w:hAnsi="Arial" w:cs="Arial"/>
          <w:sz w:val="16"/>
          <w:szCs w:val="16"/>
          <w:lang w:val="sl-SI"/>
        </w:rPr>
      </w:pPr>
      <w:r w:rsidRPr="001410B7">
        <w:rPr>
          <w:rStyle w:val="Sprotnaopomba-sklic"/>
          <w:rFonts w:ascii="Arial" w:hAnsi="Arial" w:cs="Arial"/>
          <w:sz w:val="16"/>
          <w:szCs w:val="16"/>
        </w:rPr>
        <w:footnoteRef/>
      </w:r>
      <w:r w:rsidRPr="001410B7">
        <w:rPr>
          <w:rFonts w:ascii="Arial" w:hAnsi="Arial" w:cs="Arial"/>
          <w:sz w:val="16"/>
          <w:szCs w:val="16"/>
        </w:rPr>
        <w:t xml:space="preserve">   Določeno v 1.1471-6, Regulations Relating to Information Reporting by Foreign Financial Institutions and Withholding on Certain Payments to Foreign Financial Institutions and Other Foreign Entities.</w:t>
      </w:r>
    </w:p>
  </w:footnote>
  <w:footnote w:id="9">
    <w:p w:rsidR="001410B7" w:rsidRPr="001410B7" w:rsidRDefault="001410B7" w:rsidP="001410B7">
      <w:pPr>
        <w:pStyle w:val="Sprotnaopomba-besedilo"/>
        <w:spacing w:after="120"/>
        <w:ind w:left="0" w:firstLine="0"/>
        <w:jc w:val="both"/>
        <w:rPr>
          <w:rFonts w:ascii="Arial" w:hAnsi="Arial" w:cs="Arial"/>
          <w:sz w:val="16"/>
          <w:szCs w:val="16"/>
          <w:lang w:val="sl-SI"/>
        </w:rPr>
      </w:pPr>
      <w:r w:rsidRPr="001410B7">
        <w:rPr>
          <w:rStyle w:val="Sprotnaopomba-sklic"/>
          <w:rFonts w:ascii="Arial" w:hAnsi="Arial" w:cs="Arial"/>
          <w:sz w:val="16"/>
          <w:szCs w:val="16"/>
        </w:rPr>
        <w:footnoteRef/>
      </w:r>
      <w:r w:rsidRPr="001410B7">
        <w:rPr>
          <w:rFonts w:ascii="Arial" w:hAnsi="Arial" w:cs="Arial"/>
          <w:sz w:val="16"/>
          <w:szCs w:val="16"/>
        </w:rPr>
        <w:t xml:space="preserve">  Določeno v 1.1475-5(f)(2), Regulations Relating to Information Reporting by Foreign Financial Institutions and Withholding on Certain Payments to Foreign Financial Institutions and Other Foreign Entities.</w:t>
      </w:r>
    </w:p>
  </w:footnote>
  <w:footnote w:id="10">
    <w:p w:rsidR="001410B7" w:rsidRPr="001410B7" w:rsidRDefault="001410B7" w:rsidP="001410B7">
      <w:pPr>
        <w:pStyle w:val="Sprotnaopomba-besedilo"/>
        <w:spacing w:after="120"/>
        <w:ind w:left="0" w:firstLine="0"/>
        <w:jc w:val="both"/>
        <w:rPr>
          <w:rFonts w:ascii="Arial" w:hAnsi="Arial" w:cs="Arial"/>
          <w:sz w:val="16"/>
          <w:szCs w:val="16"/>
          <w:lang w:val="sl-SI"/>
        </w:rPr>
      </w:pPr>
      <w:r w:rsidRPr="001410B7">
        <w:rPr>
          <w:rStyle w:val="Sprotnaopomba-sklic"/>
          <w:rFonts w:ascii="Arial" w:hAnsi="Arial" w:cs="Arial"/>
          <w:sz w:val="16"/>
          <w:szCs w:val="16"/>
        </w:rPr>
        <w:footnoteRef/>
      </w:r>
      <w:r w:rsidRPr="001410B7">
        <w:rPr>
          <w:rFonts w:ascii="Arial" w:hAnsi="Arial" w:cs="Arial"/>
          <w:sz w:val="16"/>
          <w:szCs w:val="16"/>
        </w:rPr>
        <w:t xml:space="preserve"> Določeno v 1.1475-5(f)(3), Regulations Relating to Information Reporting by Foreign Financial Institutions and Withholding on Certain Payments to Foreign Financial Institutions and Other Foreign Entities.</w:t>
      </w:r>
    </w:p>
  </w:footnote>
  <w:footnote w:id="11">
    <w:p w:rsidR="00944D0C" w:rsidRPr="00581543" w:rsidRDefault="00944D0C" w:rsidP="00944D0C">
      <w:pPr>
        <w:rPr>
          <w:rFonts w:cs="Arial"/>
          <w:sz w:val="16"/>
          <w:szCs w:val="16"/>
          <w:lang w:val="sl-SI"/>
        </w:rPr>
      </w:pPr>
      <w:r w:rsidRPr="00581543">
        <w:rPr>
          <w:rStyle w:val="Znakisprotnihopomb"/>
          <w:rFonts w:cs="Arial"/>
          <w:sz w:val="16"/>
          <w:szCs w:val="16"/>
        </w:rPr>
        <w:footnoteRef/>
      </w:r>
      <w:r w:rsidRPr="00581543">
        <w:rPr>
          <w:rFonts w:cs="Arial"/>
          <w:sz w:val="16"/>
          <w:szCs w:val="16"/>
          <w:lang w:val="sl-SI"/>
        </w:rPr>
        <w:t xml:space="preserve">  V pomoč: seznam diplomatskih, konzularnih in drugih predstavništev v Sloveniji (Diplomatski protokol, Ministrstvo za zunanje zadeve), </w:t>
      </w:r>
      <w:hyperlink r:id="rId1" w:history="1">
        <w:r w:rsidRPr="00581543">
          <w:rPr>
            <w:rStyle w:val="Hiperpovezava"/>
            <w:rFonts w:cs="Arial"/>
            <w:sz w:val="16"/>
            <w:szCs w:val="16"/>
          </w:rPr>
          <w:t>http://www.mzz.gov.si/fileadmin/pageuploads/foto/1312/DL_12_december-2013.pdf</w:t>
        </w:r>
      </w:hyperlink>
    </w:p>
    <w:p w:rsidR="00944D0C" w:rsidRPr="00581543" w:rsidRDefault="00944D0C" w:rsidP="00944D0C">
      <w:pPr>
        <w:pStyle w:val="Sprotnaopomba-besedilo"/>
        <w:rPr>
          <w:rFonts w:ascii="Arial" w:hAnsi="Arial" w:cs="Arial"/>
          <w:sz w:val="16"/>
          <w:szCs w:val="16"/>
          <w:lang w:val="sl-SI"/>
        </w:rPr>
      </w:pPr>
    </w:p>
  </w:footnote>
  <w:footnote w:id="12">
    <w:p w:rsidR="00AB5ECF" w:rsidRPr="00581543" w:rsidRDefault="00AB5ECF" w:rsidP="00AB5ECF">
      <w:pPr>
        <w:spacing w:after="120"/>
        <w:ind w:left="284" w:hanging="284"/>
        <w:jc w:val="both"/>
        <w:rPr>
          <w:rFonts w:cs="Arial"/>
          <w:sz w:val="16"/>
          <w:szCs w:val="16"/>
        </w:rPr>
      </w:pPr>
      <w:r w:rsidRPr="00581543">
        <w:rPr>
          <w:rStyle w:val="Znakisprotnihopomb"/>
          <w:rFonts w:cs="Arial"/>
          <w:sz w:val="16"/>
          <w:szCs w:val="16"/>
        </w:rPr>
        <w:footnoteRef/>
      </w:r>
      <w:r w:rsidRPr="00581543">
        <w:rPr>
          <w:rFonts w:cs="Arial"/>
          <w:sz w:val="16"/>
          <w:szCs w:val="16"/>
        </w:rPr>
        <w:t xml:space="preserve">  D</w:t>
      </w:r>
      <w:r w:rsidRPr="00581543">
        <w:rPr>
          <w:rFonts w:cs="Arial"/>
          <w:sz w:val="16"/>
          <w:szCs w:val="16"/>
          <w:lang w:val="sl-SI"/>
        </w:rPr>
        <w:t>oločeno v 1.1471-6, Regulations Relating to Information Reporting by Foreign Financial Institutions  and Withholding on Certain Payments to Foreign Financial Institutions and Other Foreign Entities.</w:t>
      </w:r>
    </w:p>
  </w:footnote>
  <w:footnote w:id="13">
    <w:p w:rsidR="00AB5ECF" w:rsidRPr="00581543" w:rsidRDefault="00AB5ECF" w:rsidP="00AB5ECF">
      <w:pPr>
        <w:pStyle w:val="Sprotnaopomba-besedilo"/>
        <w:spacing w:after="120"/>
        <w:jc w:val="both"/>
        <w:rPr>
          <w:rFonts w:ascii="Arial" w:hAnsi="Arial" w:cs="Arial"/>
          <w:sz w:val="16"/>
          <w:szCs w:val="16"/>
          <w:lang w:val="sl-SI"/>
        </w:rPr>
      </w:pPr>
      <w:r w:rsidRPr="00581543">
        <w:rPr>
          <w:rStyle w:val="Sprotnaopomba-sklic"/>
          <w:rFonts w:cs="Arial"/>
          <w:sz w:val="16"/>
          <w:szCs w:val="16"/>
        </w:rPr>
        <w:footnoteRef/>
      </w:r>
      <w:r w:rsidRPr="00581543">
        <w:rPr>
          <w:rFonts w:ascii="Arial" w:hAnsi="Arial" w:cs="Arial"/>
          <w:sz w:val="16"/>
          <w:szCs w:val="16"/>
        </w:rPr>
        <w:t xml:space="preserve"> Določeno v 1.1475-5(f)(1), Regulations Relating to Information Reporting by Foreign Financial Institutions and Withholding on Certain Payments to Foreign Financial Institutions and Other Foreign Entities.</w:t>
      </w:r>
    </w:p>
  </w:footnote>
  <w:footnote w:id="14">
    <w:p w:rsidR="00AB5ECF" w:rsidRPr="00581543" w:rsidRDefault="00AB5ECF" w:rsidP="00AB5ECF">
      <w:pPr>
        <w:pStyle w:val="Sprotnaopomba-besedilo"/>
        <w:spacing w:after="120"/>
        <w:jc w:val="both"/>
        <w:rPr>
          <w:rFonts w:ascii="Arial" w:hAnsi="Arial" w:cs="Arial"/>
          <w:sz w:val="16"/>
          <w:szCs w:val="16"/>
          <w:lang w:val="sl-SI"/>
        </w:rPr>
      </w:pPr>
      <w:r w:rsidRPr="00581543">
        <w:rPr>
          <w:rStyle w:val="Sprotnaopomba-sklic"/>
          <w:rFonts w:cs="Arial"/>
          <w:sz w:val="16"/>
          <w:szCs w:val="16"/>
        </w:rPr>
        <w:footnoteRef/>
      </w:r>
      <w:r w:rsidRPr="00581543">
        <w:rPr>
          <w:rFonts w:ascii="Arial" w:hAnsi="Arial" w:cs="Arial"/>
          <w:sz w:val="16"/>
          <w:szCs w:val="16"/>
        </w:rPr>
        <w:t xml:space="preserve"> Določeno v 1.1475-5(f)(2), Regulations Relating to Information Reporting by Foreign Financial Institutions and Withholding on Certain Payments to Foreign Financial Institutions and Other Foreign Entities.</w:t>
      </w:r>
    </w:p>
  </w:footnote>
  <w:footnote w:id="15">
    <w:p w:rsidR="00AB5ECF" w:rsidRPr="00581543" w:rsidRDefault="00AB5ECF" w:rsidP="00AB5ECF">
      <w:pPr>
        <w:pStyle w:val="Sprotnaopomba-besedilo"/>
        <w:spacing w:after="120"/>
        <w:jc w:val="both"/>
        <w:rPr>
          <w:rFonts w:ascii="Arial" w:hAnsi="Arial" w:cs="Arial"/>
          <w:sz w:val="16"/>
          <w:szCs w:val="16"/>
          <w:lang w:val="sl-SI"/>
        </w:rPr>
      </w:pPr>
      <w:r w:rsidRPr="00581543">
        <w:rPr>
          <w:rStyle w:val="Sprotnaopomba-sklic"/>
          <w:rFonts w:cs="Arial"/>
          <w:sz w:val="16"/>
          <w:szCs w:val="16"/>
        </w:rPr>
        <w:footnoteRef/>
      </w:r>
      <w:r w:rsidRPr="00581543">
        <w:rPr>
          <w:rFonts w:ascii="Arial" w:hAnsi="Arial" w:cs="Arial"/>
          <w:sz w:val="16"/>
          <w:szCs w:val="16"/>
        </w:rPr>
        <w:t xml:space="preserve"> Določeno v 1.1475-5(f)(3), Regulations Relating to Information Reporting by Foreign Financial Institutions and Withholding on Certain Payments to Foreign Financial Institutions and Other Foreign Entities.</w:t>
      </w:r>
    </w:p>
  </w:footnote>
  <w:footnote w:id="16">
    <w:p w:rsidR="009D2EDD" w:rsidRPr="000110D8" w:rsidRDefault="009D2EDD" w:rsidP="009D2EDD">
      <w:pPr>
        <w:pStyle w:val="Sprotnaopomba-besedilo"/>
        <w:rPr>
          <w:lang w:val="sl-SI"/>
        </w:rPr>
      </w:pPr>
      <w:r>
        <w:rPr>
          <w:rStyle w:val="Sprotnaopomba-sklic"/>
        </w:rPr>
        <w:footnoteRef/>
      </w:r>
      <w:r>
        <w:t xml:space="preserve"> </w:t>
      </w:r>
      <w:r>
        <w:rPr>
          <w:lang w:val="sl-SI"/>
        </w:rPr>
        <w:t>266.č člen Zakona o davčnem postopku – ZDavP-2 (</w:t>
      </w:r>
      <w:r w:rsidRPr="00532376">
        <w:rPr>
          <w:lang w:val="sl-SI"/>
        </w:rPr>
        <w:t>Uradni list RS, št. 13/11 - uradno prečiščeno besedilo, 32/12, 94/12, 101/13 - ZDavNepr, 111/13, 25/14 - ZFU, 40/14 - ZIN-B in 90/14</w:t>
      </w:r>
      <w:r>
        <w:rPr>
          <w:lang w:val="sl-S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99D" w:rsidRPr="00110CBD" w:rsidRDefault="00CA699D"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CA699D" w:rsidRPr="008F3500">
      <w:trPr>
        <w:cantSplit/>
        <w:trHeight w:hRule="exact" w:val="847"/>
      </w:trPr>
      <w:tc>
        <w:tcPr>
          <w:tcW w:w="567" w:type="dxa"/>
        </w:tcPr>
        <w:p w:rsidR="00CA699D" w:rsidRDefault="00CA699D"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CA699D" w:rsidRPr="006D42D9" w:rsidRDefault="00CA699D" w:rsidP="006D42D9">
          <w:pPr>
            <w:rPr>
              <w:rFonts w:ascii="Republika" w:hAnsi="Republika"/>
              <w:sz w:val="60"/>
              <w:szCs w:val="60"/>
              <w:lang w:val="sl-SI"/>
            </w:rPr>
          </w:pPr>
        </w:p>
        <w:p w:rsidR="00CA699D" w:rsidRPr="006D42D9" w:rsidRDefault="00CA699D" w:rsidP="006D42D9">
          <w:pPr>
            <w:rPr>
              <w:rFonts w:ascii="Republika" w:hAnsi="Republika"/>
              <w:sz w:val="60"/>
              <w:szCs w:val="60"/>
              <w:lang w:val="sl-SI"/>
            </w:rPr>
          </w:pPr>
        </w:p>
        <w:p w:rsidR="00CA699D" w:rsidRPr="006D42D9" w:rsidRDefault="00CA699D" w:rsidP="006D42D9">
          <w:pPr>
            <w:rPr>
              <w:rFonts w:ascii="Republika" w:hAnsi="Republika"/>
              <w:sz w:val="60"/>
              <w:szCs w:val="60"/>
              <w:lang w:val="sl-SI"/>
            </w:rPr>
          </w:pPr>
        </w:p>
        <w:p w:rsidR="00CA699D" w:rsidRPr="006D42D9" w:rsidRDefault="00CA699D" w:rsidP="006D42D9">
          <w:pPr>
            <w:rPr>
              <w:rFonts w:ascii="Republika" w:hAnsi="Republika"/>
              <w:sz w:val="60"/>
              <w:szCs w:val="60"/>
              <w:lang w:val="sl-SI"/>
            </w:rPr>
          </w:pPr>
        </w:p>
        <w:p w:rsidR="00CA699D" w:rsidRPr="006D42D9" w:rsidRDefault="00CA699D" w:rsidP="006D42D9">
          <w:pPr>
            <w:rPr>
              <w:rFonts w:ascii="Republika" w:hAnsi="Republika"/>
              <w:sz w:val="60"/>
              <w:szCs w:val="60"/>
              <w:lang w:val="sl-SI"/>
            </w:rPr>
          </w:pPr>
        </w:p>
        <w:p w:rsidR="00CA699D" w:rsidRPr="006D42D9" w:rsidRDefault="00CA699D" w:rsidP="006D42D9">
          <w:pPr>
            <w:rPr>
              <w:rFonts w:ascii="Republika" w:hAnsi="Republika"/>
              <w:sz w:val="60"/>
              <w:szCs w:val="60"/>
              <w:lang w:val="sl-SI"/>
            </w:rPr>
          </w:pPr>
        </w:p>
        <w:p w:rsidR="00CA699D" w:rsidRPr="006D42D9" w:rsidRDefault="00CA699D" w:rsidP="006D42D9">
          <w:pPr>
            <w:rPr>
              <w:rFonts w:ascii="Republika" w:hAnsi="Republika"/>
              <w:sz w:val="60"/>
              <w:szCs w:val="60"/>
              <w:lang w:val="sl-SI"/>
            </w:rPr>
          </w:pPr>
        </w:p>
        <w:p w:rsidR="00CA699D" w:rsidRPr="006D42D9" w:rsidRDefault="00CA699D" w:rsidP="006D42D9">
          <w:pPr>
            <w:rPr>
              <w:rFonts w:ascii="Republika" w:hAnsi="Republika"/>
              <w:sz w:val="60"/>
              <w:szCs w:val="60"/>
              <w:lang w:val="sl-SI"/>
            </w:rPr>
          </w:pPr>
        </w:p>
        <w:p w:rsidR="00CA699D" w:rsidRPr="006D42D9" w:rsidRDefault="00CA699D" w:rsidP="006D42D9">
          <w:pPr>
            <w:rPr>
              <w:rFonts w:ascii="Republika" w:hAnsi="Republika"/>
              <w:sz w:val="60"/>
              <w:szCs w:val="60"/>
              <w:lang w:val="sl-SI"/>
            </w:rPr>
          </w:pPr>
        </w:p>
        <w:p w:rsidR="00CA699D" w:rsidRPr="006D42D9" w:rsidRDefault="00CA699D" w:rsidP="006D42D9">
          <w:pPr>
            <w:rPr>
              <w:rFonts w:ascii="Republika" w:hAnsi="Republika"/>
              <w:sz w:val="60"/>
              <w:szCs w:val="60"/>
              <w:lang w:val="sl-SI"/>
            </w:rPr>
          </w:pPr>
        </w:p>
        <w:p w:rsidR="00CA699D" w:rsidRPr="006D42D9" w:rsidRDefault="00CA699D" w:rsidP="006D42D9">
          <w:pPr>
            <w:rPr>
              <w:rFonts w:ascii="Republika" w:hAnsi="Republika"/>
              <w:sz w:val="60"/>
              <w:szCs w:val="60"/>
              <w:lang w:val="sl-SI"/>
            </w:rPr>
          </w:pPr>
        </w:p>
        <w:p w:rsidR="00CA699D" w:rsidRPr="006D42D9" w:rsidRDefault="00CA699D" w:rsidP="006D42D9">
          <w:pPr>
            <w:rPr>
              <w:rFonts w:ascii="Republika" w:hAnsi="Republika"/>
              <w:sz w:val="60"/>
              <w:szCs w:val="60"/>
              <w:lang w:val="sl-SI"/>
            </w:rPr>
          </w:pPr>
        </w:p>
        <w:p w:rsidR="00CA699D" w:rsidRPr="006D42D9" w:rsidRDefault="00CA699D" w:rsidP="006D42D9">
          <w:pPr>
            <w:rPr>
              <w:rFonts w:ascii="Republika" w:hAnsi="Republika"/>
              <w:sz w:val="60"/>
              <w:szCs w:val="60"/>
              <w:lang w:val="sl-SI"/>
            </w:rPr>
          </w:pPr>
        </w:p>
        <w:p w:rsidR="00CA699D" w:rsidRPr="006D42D9" w:rsidRDefault="00CA699D" w:rsidP="006D42D9">
          <w:pPr>
            <w:rPr>
              <w:rFonts w:ascii="Republika" w:hAnsi="Republika"/>
              <w:sz w:val="60"/>
              <w:szCs w:val="60"/>
              <w:lang w:val="sl-SI"/>
            </w:rPr>
          </w:pPr>
        </w:p>
        <w:p w:rsidR="00CA699D" w:rsidRPr="006D42D9" w:rsidRDefault="00CA699D" w:rsidP="006D42D9">
          <w:pPr>
            <w:rPr>
              <w:rFonts w:ascii="Republika" w:hAnsi="Republika"/>
              <w:sz w:val="60"/>
              <w:szCs w:val="60"/>
              <w:lang w:val="sl-SI"/>
            </w:rPr>
          </w:pPr>
        </w:p>
        <w:p w:rsidR="00CA699D" w:rsidRPr="006D42D9" w:rsidRDefault="00CA699D" w:rsidP="006D42D9">
          <w:pPr>
            <w:rPr>
              <w:rFonts w:ascii="Republika" w:hAnsi="Republika"/>
              <w:sz w:val="60"/>
              <w:szCs w:val="60"/>
              <w:lang w:val="sl-SI"/>
            </w:rPr>
          </w:pPr>
        </w:p>
      </w:tc>
    </w:tr>
  </w:tbl>
  <w:p w:rsidR="00CA699D" w:rsidRPr="008F3500" w:rsidRDefault="005B676B" w:rsidP="00924E3C">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71335"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CA699D" w:rsidRPr="008F3500">
      <w:rPr>
        <w:rFonts w:ascii="Republika" w:hAnsi="Republika"/>
        <w:lang w:val="sl-SI"/>
      </w:rPr>
      <w:t>REPUBLIKA SLOVENIJA</w:t>
    </w:r>
  </w:p>
  <w:p w:rsidR="00CA699D" w:rsidRPr="008F3500" w:rsidRDefault="00CA699D"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rsidR="00CA699D" w:rsidRDefault="00CA699D"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rsidR="00CA699D" w:rsidRPr="008F3500" w:rsidRDefault="00CA699D"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Šmartinska cesta 55, p.p.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rsidR="00CA699D" w:rsidRPr="008F3500" w:rsidRDefault="00CA699D"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rsidR="00CA699D" w:rsidRPr="008F3500" w:rsidRDefault="00CA699D"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rsidR="00CA699D" w:rsidRPr="008F3500" w:rsidRDefault="00CA699D"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rsidR="00CA699D" w:rsidRPr="008F3500" w:rsidRDefault="00CA699D"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0000000A"/>
    <w:name w:val="WWNum12"/>
    <w:lvl w:ilvl="0">
      <w:start w:val="2"/>
      <w:numFmt w:val="bullet"/>
      <w:lvlText w:val="-"/>
      <w:lvlJc w:val="left"/>
      <w:pPr>
        <w:tabs>
          <w:tab w:val="num" w:pos="0"/>
        </w:tabs>
        <w:ind w:left="720" w:hanging="360"/>
      </w:pPr>
      <w:rPr>
        <w:rFonts w:ascii="Calibri" w:hAnsi="Calibri" w:cs="font18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14"/>
    <w:multiLevelType w:val="multilevel"/>
    <w:tmpl w:val="00000014"/>
    <w:name w:val="WWNum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15"/>
    <w:multiLevelType w:val="multilevel"/>
    <w:tmpl w:val="00000015"/>
    <w:name w:val="WWNum24"/>
    <w:lvl w:ilvl="0">
      <w:start w:val="1"/>
      <w:numFmt w:val="bullet"/>
      <w:lvlText w:val="-"/>
      <w:lvlJc w:val="left"/>
      <w:pPr>
        <w:tabs>
          <w:tab w:val="num" w:pos="566"/>
        </w:tabs>
        <w:ind w:left="926" w:hanging="360"/>
      </w:pPr>
      <w:rPr>
        <w:rFonts w:ascii="Times New Roman" w:hAnsi="Times New Roman" w:cs="Times New Roman"/>
      </w:rPr>
    </w:lvl>
    <w:lvl w:ilvl="1">
      <w:start w:val="1"/>
      <w:numFmt w:val="bullet"/>
      <w:lvlText w:val="o"/>
      <w:lvlJc w:val="left"/>
      <w:pPr>
        <w:tabs>
          <w:tab w:val="num" w:pos="566"/>
        </w:tabs>
        <w:ind w:left="1646" w:hanging="360"/>
      </w:pPr>
      <w:rPr>
        <w:rFonts w:ascii="Courier New" w:hAnsi="Courier New" w:cs="Courier New"/>
      </w:rPr>
    </w:lvl>
    <w:lvl w:ilvl="2">
      <w:start w:val="1"/>
      <w:numFmt w:val="bullet"/>
      <w:lvlText w:val=""/>
      <w:lvlJc w:val="left"/>
      <w:pPr>
        <w:tabs>
          <w:tab w:val="num" w:pos="566"/>
        </w:tabs>
        <w:ind w:left="2366" w:hanging="360"/>
      </w:pPr>
      <w:rPr>
        <w:rFonts w:ascii="Wingdings" w:hAnsi="Wingdings"/>
      </w:rPr>
    </w:lvl>
    <w:lvl w:ilvl="3">
      <w:start w:val="1"/>
      <w:numFmt w:val="bullet"/>
      <w:lvlText w:val=""/>
      <w:lvlJc w:val="left"/>
      <w:pPr>
        <w:tabs>
          <w:tab w:val="num" w:pos="566"/>
        </w:tabs>
        <w:ind w:left="3086" w:hanging="360"/>
      </w:pPr>
      <w:rPr>
        <w:rFonts w:ascii="Symbol" w:hAnsi="Symbol"/>
      </w:rPr>
    </w:lvl>
    <w:lvl w:ilvl="4">
      <w:start w:val="1"/>
      <w:numFmt w:val="bullet"/>
      <w:lvlText w:val="o"/>
      <w:lvlJc w:val="left"/>
      <w:pPr>
        <w:tabs>
          <w:tab w:val="num" w:pos="566"/>
        </w:tabs>
        <w:ind w:left="3806" w:hanging="360"/>
      </w:pPr>
      <w:rPr>
        <w:rFonts w:ascii="Courier New" w:hAnsi="Courier New" w:cs="Courier New"/>
      </w:rPr>
    </w:lvl>
    <w:lvl w:ilvl="5">
      <w:start w:val="1"/>
      <w:numFmt w:val="bullet"/>
      <w:lvlText w:val=""/>
      <w:lvlJc w:val="left"/>
      <w:pPr>
        <w:tabs>
          <w:tab w:val="num" w:pos="566"/>
        </w:tabs>
        <w:ind w:left="4526" w:hanging="360"/>
      </w:pPr>
      <w:rPr>
        <w:rFonts w:ascii="Wingdings" w:hAnsi="Wingdings"/>
      </w:rPr>
    </w:lvl>
    <w:lvl w:ilvl="6">
      <w:start w:val="1"/>
      <w:numFmt w:val="bullet"/>
      <w:lvlText w:val=""/>
      <w:lvlJc w:val="left"/>
      <w:pPr>
        <w:tabs>
          <w:tab w:val="num" w:pos="566"/>
        </w:tabs>
        <w:ind w:left="5246" w:hanging="360"/>
      </w:pPr>
      <w:rPr>
        <w:rFonts w:ascii="Symbol" w:hAnsi="Symbol"/>
      </w:rPr>
    </w:lvl>
    <w:lvl w:ilvl="7">
      <w:start w:val="1"/>
      <w:numFmt w:val="bullet"/>
      <w:lvlText w:val="o"/>
      <w:lvlJc w:val="left"/>
      <w:pPr>
        <w:tabs>
          <w:tab w:val="num" w:pos="566"/>
        </w:tabs>
        <w:ind w:left="5966" w:hanging="360"/>
      </w:pPr>
      <w:rPr>
        <w:rFonts w:ascii="Courier New" w:hAnsi="Courier New" w:cs="Courier New"/>
      </w:rPr>
    </w:lvl>
    <w:lvl w:ilvl="8">
      <w:start w:val="1"/>
      <w:numFmt w:val="bullet"/>
      <w:lvlText w:val=""/>
      <w:lvlJc w:val="left"/>
      <w:pPr>
        <w:tabs>
          <w:tab w:val="num" w:pos="566"/>
        </w:tabs>
        <w:ind w:left="6686" w:hanging="360"/>
      </w:pPr>
      <w:rPr>
        <w:rFonts w:ascii="Wingdings" w:hAnsi="Wingdings"/>
      </w:rPr>
    </w:lvl>
  </w:abstractNum>
  <w:abstractNum w:abstractNumId="3" w15:restartNumberingAfterBreak="0">
    <w:nsid w:val="0000001D"/>
    <w:multiLevelType w:val="multilevel"/>
    <w:tmpl w:val="0000001D"/>
    <w:name w:val="WWNum34"/>
    <w:lvl w:ilvl="0">
      <w:start w:val="1"/>
      <w:numFmt w:val="bullet"/>
      <w:lvlText w:val="-"/>
      <w:lvlJc w:val="left"/>
      <w:pPr>
        <w:tabs>
          <w:tab w:val="num" w:pos="0"/>
        </w:tabs>
        <w:ind w:left="720" w:hanging="360"/>
      </w:pPr>
      <w:rPr>
        <w:rFonts w:ascii="Calibri" w:hAnsi="Calibri" w:cs="font18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2C"/>
    <w:multiLevelType w:val="multilevel"/>
    <w:tmpl w:val="0000002C"/>
    <w:name w:val="WWNum50"/>
    <w:lvl w:ilvl="0">
      <w:start w:val="1"/>
      <w:numFmt w:val="bullet"/>
      <w:lvlText w:val="-"/>
      <w:lvlJc w:val="left"/>
      <w:pPr>
        <w:tabs>
          <w:tab w:val="num" w:pos="0"/>
        </w:tabs>
        <w:ind w:left="360" w:hanging="360"/>
      </w:pPr>
      <w:rPr>
        <w:rFonts w:ascii="Times New Roman" w:hAnsi="Times New Roman" w:cs="Times New Roman"/>
      </w:rPr>
    </w:lvl>
    <w:lvl w:ilvl="1">
      <w:start w:val="3"/>
      <w:numFmt w:val="bullet"/>
      <w:lvlText w:val="-"/>
      <w:lvlJc w:val="left"/>
      <w:pPr>
        <w:tabs>
          <w:tab w:val="num" w:pos="0"/>
        </w:tabs>
        <w:ind w:left="1080" w:hanging="360"/>
      </w:pPr>
      <w:rPr>
        <w:rFonts w:ascii="Calibri" w:hAnsi="Calibri" w:cs="font180"/>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09E79E4"/>
    <w:multiLevelType w:val="multilevel"/>
    <w:tmpl w:val="FFF88E04"/>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27094735"/>
    <w:multiLevelType w:val="multilevel"/>
    <w:tmpl w:val="213C75A4"/>
    <w:lvl w:ilvl="0">
      <w:start w:val="1"/>
      <w:numFmt w:val="bullet"/>
      <w:lvlText w:val=""/>
      <w:lvlJc w:val="left"/>
      <w:pPr>
        <w:tabs>
          <w:tab w:val="num" w:pos="566"/>
        </w:tabs>
        <w:ind w:left="3665" w:hanging="975"/>
      </w:pPr>
      <w:rPr>
        <w:rFonts w:ascii="Symbol" w:hAnsi="Symbol" w:hint="default"/>
      </w:rPr>
    </w:lvl>
    <w:lvl w:ilvl="1">
      <w:start w:val="1"/>
      <w:numFmt w:val="lowerLetter"/>
      <w:lvlText w:val="%2."/>
      <w:lvlJc w:val="left"/>
      <w:pPr>
        <w:tabs>
          <w:tab w:val="num" w:pos="566"/>
        </w:tabs>
        <w:ind w:left="3770" w:hanging="360"/>
      </w:pPr>
    </w:lvl>
    <w:lvl w:ilvl="2">
      <w:start w:val="1"/>
      <w:numFmt w:val="lowerRoman"/>
      <w:lvlText w:val="%3."/>
      <w:lvlJc w:val="left"/>
      <w:pPr>
        <w:tabs>
          <w:tab w:val="num" w:pos="566"/>
        </w:tabs>
        <w:ind w:left="4490" w:hanging="180"/>
      </w:pPr>
    </w:lvl>
    <w:lvl w:ilvl="3">
      <w:start w:val="1"/>
      <w:numFmt w:val="decimal"/>
      <w:lvlText w:val="%4."/>
      <w:lvlJc w:val="left"/>
      <w:pPr>
        <w:tabs>
          <w:tab w:val="num" w:pos="566"/>
        </w:tabs>
        <w:ind w:left="5210" w:hanging="360"/>
      </w:pPr>
    </w:lvl>
    <w:lvl w:ilvl="4">
      <w:start w:val="1"/>
      <w:numFmt w:val="lowerLetter"/>
      <w:lvlText w:val="%5."/>
      <w:lvlJc w:val="left"/>
      <w:pPr>
        <w:tabs>
          <w:tab w:val="num" w:pos="566"/>
        </w:tabs>
        <w:ind w:left="5930" w:hanging="360"/>
      </w:pPr>
    </w:lvl>
    <w:lvl w:ilvl="5">
      <w:start w:val="1"/>
      <w:numFmt w:val="lowerRoman"/>
      <w:lvlText w:val="%6."/>
      <w:lvlJc w:val="left"/>
      <w:pPr>
        <w:tabs>
          <w:tab w:val="num" w:pos="566"/>
        </w:tabs>
        <w:ind w:left="6650" w:hanging="180"/>
      </w:pPr>
    </w:lvl>
    <w:lvl w:ilvl="6">
      <w:start w:val="1"/>
      <w:numFmt w:val="decimal"/>
      <w:lvlText w:val="%7."/>
      <w:lvlJc w:val="left"/>
      <w:pPr>
        <w:tabs>
          <w:tab w:val="num" w:pos="566"/>
        </w:tabs>
        <w:ind w:left="7370" w:hanging="360"/>
      </w:pPr>
    </w:lvl>
    <w:lvl w:ilvl="7">
      <w:start w:val="1"/>
      <w:numFmt w:val="lowerLetter"/>
      <w:lvlText w:val="%8."/>
      <w:lvlJc w:val="left"/>
      <w:pPr>
        <w:tabs>
          <w:tab w:val="num" w:pos="566"/>
        </w:tabs>
        <w:ind w:left="8090" w:hanging="360"/>
      </w:pPr>
    </w:lvl>
    <w:lvl w:ilvl="8">
      <w:start w:val="1"/>
      <w:numFmt w:val="lowerRoman"/>
      <w:lvlText w:val="%9."/>
      <w:lvlJc w:val="left"/>
      <w:pPr>
        <w:tabs>
          <w:tab w:val="num" w:pos="566"/>
        </w:tabs>
        <w:ind w:left="8810" w:hanging="180"/>
      </w:p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3EE6279"/>
    <w:multiLevelType w:val="multilevel"/>
    <w:tmpl w:val="07D4B01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026225"/>
    <w:multiLevelType w:val="hybridMultilevel"/>
    <w:tmpl w:val="032854DA"/>
    <w:lvl w:ilvl="0" w:tplc="04240001">
      <w:start w:val="1"/>
      <w:numFmt w:val="bullet"/>
      <w:lvlText w:val=""/>
      <w:lvlJc w:val="left"/>
      <w:pPr>
        <w:ind w:left="1778" w:hanging="360"/>
      </w:pPr>
      <w:rPr>
        <w:rFonts w:ascii="Symbol" w:hAnsi="Symbol" w:hint="default"/>
      </w:rPr>
    </w:lvl>
    <w:lvl w:ilvl="1" w:tplc="04240003" w:tentative="1">
      <w:start w:val="1"/>
      <w:numFmt w:val="bullet"/>
      <w:lvlText w:val="o"/>
      <w:lvlJc w:val="left"/>
      <w:pPr>
        <w:ind w:left="2498" w:hanging="360"/>
      </w:pPr>
      <w:rPr>
        <w:rFonts w:ascii="Courier New" w:hAnsi="Courier New" w:cs="Courier New" w:hint="default"/>
      </w:rPr>
    </w:lvl>
    <w:lvl w:ilvl="2" w:tplc="04240005" w:tentative="1">
      <w:start w:val="1"/>
      <w:numFmt w:val="bullet"/>
      <w:lvlText w:val=""/>
      <w:lvlJc w:val="left"/>
      <w:pPr>
        <w:ind w:left="3218" w:hanging="360"/>
      </w:pPr>
      <w:rPr>
        <w:rFonts w:ascii="Wingdings" w:hAnsi="Wingdings" w:hint="default"/>
      </w:rPr>
    </w:lvl>
    <w:lvl w:ilvl="3" w:tplc="04240001" w:tentative="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cs="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cs="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7360120"/>
    <w:multiLevelType w:val="hybridMultilevel"/>
    <w:tmpl w:val="CF08F922"/>
    <w:lvl w:ilvl="0" w:tplc="0424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FF04754"/>
    <w:multiLevelType w:val="multilevel"/>
    <w:tmpl w:val="53CAC142"/>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5"/>
  </w:num>
  <w:num w:numId="2">
    <w:abstractNumId w:val="9"/>
  </w:num>
  <w:num w:numId="3">
    <w:abstractNumId w:val="12"/>
  </w:num>
  <w:num w:numId="4">
    <w:abstractNumId w:val="5"/>
  </w:num>
  <w:num w:numId="5">
    <w:abstractNumId w:val="6"/>
  </w:num>
  <w:num w:numId="6">
    <w:abstractNumId w:val="10"/>
  </w:num>
  <w:num w:numId="7">
    <w:abstractNumId w:val="4"/>
  </w:num>
  <w:num w:numId="8">
    <w:abstractNumId w:val="8"/>
  </w:num>
  <w:num w:numId="9">
    <w:abstractNumId w:val="1"/>
  </w:num>
  <w:num w:numId="10">
    <w:abstractNumId w:val="2"/>
  </w:num>
  <w:num w:numId="11">
    <w:abstractNumId w:val="0"/>
  </w:num>
  <w:num w:numId="12">
    <w:abstractNumId w:val="3"/>
  </w:num>
  <w:num w:numId="13">
    <w:abstractNumId w:val="13"/>
  </w:num>
  <w:num w:numId="14">
    <w:abstractNumId w:val="11"/>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5FF"/>
    <w:rsid w:val="000063FF"/>
    <w:rsid w:val="00023A88"/>
    <w:rsid w:val="000517B6"/>
    <w:rsid w:val="000805EA"/>
    <w:rsid w:val="0008352D"/>
    <w:rsid w:val="000A488B"/>
    <w:rsid w:val="000A7238"/>
    <w:rsid w:val="000B0B21"/>
    <w:rsid w:val="000C0F7F"/>
    <w:rsid w:val="000C2273"/>
    <w:rsid w:val="001357B2"/>
    <w:rsid w:val="001410B7"/>
    <w:rsid w:val="001A3BA5"/>
    <w:rsid w:val="001A5A38"/>
    <w:rsid w:val="001C2D67"/>
    <w:rsid w:val="001F4287"/>
    <w:rsid w:val="001F7BC0"/>
    <w:rsid w:val="001F7BFA"/>
    <w:rsid w:val="00202A77"/>
    <w:rsid w:val="00244329"/>
    <w:rsid w:val="00271CE5"/>
    <w:rsid w:val="00282020"/>
    <w:rsid w:val="0029248E"/>
    <w:rsid w:val="002A3168"/>
    <w:rsid w:val="002A5510"/>
    <w:rsid w:val="00342BA0"/>
    <w:rsid w:val="00362800"/>
    <w:rsid w:val="003636BF"/>
    <w:rsid w:val="00370AA7"/>
    <w:rsid w:val="0037479F"/>
    <w:rsid w:val="003845B4"/>
    <w:rsid w:val="00387B1A"/>
    <w:rsid w:val="003A3A53"/>
    <w:rsid w:val="003E1C74"/>
    <w:rsid w:val="00435C94"/>
    <w:rsid w:val="0047092F"/>
    <w:rsid w:val="004F162D"/>
    <w:rsid w:val="00526246"/>
    <w:rsid w:val="00567106"/>
    <w:rsid w:val="005B676B"/>
    <w:rsid w:val="005D4DF6"/>
    <w:rsid w:val="005E1D3C"/>
    <w:rsid w:val="006172FE"/>
    <w:rsid w:val="00632253"/>
    <w:rsid w:val="00642714"/>
    <w:rsid w:val="00643C4E"/>
    <w:rsid w:val="006455CE"/>
    <w:rsid w:val="00674199"/>
    <w:rsid w:val="006A3470"/>
    <w:rsid w:val="006D2FCD"/>
    <w:rsid w:val="006D42D9"/>
    <w:rsid w:val="006D53BB"/>
    <w:rsid w:val="00726463"/>
    <w:rsid w:val="00733017"/>
    <w:rsid w:val="00751D38"/>
    <w:rsid w:val="00783310"/>
    <w:rsid w:val="007A4A6D"/>
    <w:rsid w:val="007C19B8"/>
    <w:rsid w:val="007D1BCF"/>
    <w:rsid w:val="007D75CF"/>
    <w:rsid w:val="007E6DC5"/>
    <w:rsid w:val="0088043C"/>
    <w:rsid w:val="00887E1E"/>
    <w:rsid w:val="008906C9"/>
    <w:rsid w:val="008C402E"/>
    <w:rsid w:val="008C5738"/>
    <w:rsid w:val="008D04F0"/>
    <w:rsid w:val="008E0ECC"/>
    <w:rsid w:val="008E60DF"/>
    <w:rsid w:val="008F3500"/>
    <w:rsid w:val="00924E3C"/>
    <w:rsid w:val="00944D0C"/>
    <w:rsid w:val="009477FA"/>
    <w:rsid w:val="009541F3"/>
    <w:rsid w:val="009612BB"/>
    <w:rsid w:val="009A6E7A"/>
    <w:rsid w:val="009D2EDD"/>
    <w:rsid w:val="009E6AC6"/>
    <w:rsid w:val="009F30FB"/>
    <w:rsid w:val="00A000F2"/>
    <w:rsid w:val="00A01B48"/>
    <w:rsid w:val="00A0604F"/>
    <w:rsid w:val="00A063E3"/>
    <w:rsid w:val="00A125C5"/>
    <w:rsid w:val="00A12D5C"/>
    <w:rsid w:val="00A5039D"/>
    <w:rsid w:val="00A51FD7"/>
    <w:rsid w:val="00A61123"/>
    <w:rsid w:val="00A65EE7"/>
    <w:rsid w:val="00A70133"/>
    <w:rsid w:val="00AB5ECF"/>
    <w:rsid w:val="00AC5C16"/>
    <w:rsid w:val="00B1337D"/>
    <w:rsid w:val="00B17141"/>
    <w:rsid w:val="00B27607"/>
    <w:rsid w:val="00B31575"/>
    <w:rsid w:val="00B47AF6"/>
    <w:rsid w:val="00B8547D"/>
    <w:rsid w:val="00BE094A"/>
    <w:rsid w:val="00BE2C02"/>
    <w:rsid w:val="00C250D5"/>
    <w:rsid w:val="00C47F8D"/>
    <w:rsid w:val="00C6626A"/>
    <w:rsid w:val="00C81391"/>
    <w:rsid w:val="00C92898"/>
    <w:rsid w:val="00CA699D"/>
    <w:rsid w:val="00CC179C"/>
    <w:rsid w:val="00CE7514"/>
    <w:rsid w:val="00D12AD4"/>
    <w:rsid w:val="00D248DE"/>
    <w:rsid w:val="00D45B1B"/>
    <w:rsid w:val="00D51C99"/>
    <w:rsid w:val="00D82C2F"/>
    <w:rsid w:val="00D8542D"/>
    <w:rsid w:val="00DA2C9A"/>
    <w:rsid w:val="00DC6A71"/>
    <w:rsid w:val="00DE5B46"/>
    <w:rsid w:val="00E0357D"/>
    <w:rsid w:val="00E24EC2"/>
    <w:rsid w:val="00E853E8"/>
    <w:rsid w:val="00ED7E82"/>
    <w:rsid w:val="00EE6836"/>
    <w:rsid w:val="00F079C5"/>
    <w:rsid w:val="00F240BB"/>
    <w:rsid w:val="00F46724"/>
    <w:rsid w:val="00F57FED"/>
    <w:rsid w:val="00F825FF"/>
    <w:rsid w:val="00F907E8"/>
    <w:rsid w:val="00FD2BE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5:docId w15:val="{AD2851DE-1AC3-46A0-AB36-9025D304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semiHidden/>
    <w:unhideWhenUsed/>
    <w:qFormat/>
    <w:rsid w:val="009541F3"/>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semiHidden/>
    <w:unhideWhenUsed/>
    <w:qFormat/>
    <w:rsid w:val="009541F3"/>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paragraph" w:customStyle="1" w:styleId="FURSnaslov1">
    <w:name w:val="FURS_naslov_1"/>
    <w:basedOn w:val="podpisi"/>
    <w:link w:val="FURSnaslov1Znak"/>
    <w:qFormat/>
    <w:rsid w:val="00CA699D"/>
    <w:rPr>
      <w:b/>
      <w:sz w:val="24"/>
      <w:lang w:val="sl-SI"/>
    </w:rPr>
  </w:style>
  <w:style w:type="paragraph" w:styleId="NaslovTOC">
    <w:name w:val="TOC Heading"/>
    <w:basedOn w:val="Naslov1"/>
    <w:next w:val="Navaden"/>
    <w:uiPriority w:val="39"/>
    <w:semiHidden/>
    <w:unhideWhenUsed/>
    <w:qFormat/>
    <w:rsid w:val="00DA2C9A"/>
    <w:pPr>
      <w:keepLines/>
      <w:spacing w:before="480" w:after="0" w:line="276" w:lineRule="auto"/>
      <w:outlineLvl w:val="9"/>
    </w:pPr>
    <w:rPr>
      <w:rFonts w:ascii="Cambria" w:hAnsi="Cambria"/>
      <w:bCs/>
      <w:color w:val="365F91"/>
      <w:kern w:val="0"/>
      <w:szCs w:val="28"/>
    </w:rPr>
  </w:style>
  <w:style w:type="character" w:customStyle="1" w:styleId="podpisiZnak">
    <w:name w:val="podpisi Znak"/>
    <w:link w:val="podpisi"/>
    <w:rsid w:val="00CA699D"/>
    <w:rPr>
      <w:rFonts w:ascii="Arial" w:hAnsi="Arial"/>
      <w:szCs w:val="24"/>
      <w:lang w:val="it-IT" w:eastAsia="en-US"/>
    </w:rPr>
  </w:style>
  <w:style w:type="character" w:customStyle="1" w:styleId="FURSnaslov1Znak">
    <w:name w:val="FURS_naslov_1 Znak"/>
    <w:link w:val="FURSnaslov1"/>
    <w:rsid w:val="00CA699D"/>
    <w:rPr>
      <w:rFonts w:ascii="Arial" w:hAnsi="Arial"/>
      <w:b/>
      <w:sz w:val="24"/>
      <w:szCs w:val="24"/>
      <w:lang w:val="it-IT" w:eastAsia="en-US"/>
    </w:rPr>
  </w:style>
  <w:style w:type="paragraph" w:styleId="Kazalovsebine1">
    <w:name w:val="toc 1"/>
    <w:basedOn w:val="Navaden"/>
    <w:next w:val="Navaden"/>
    <w:autoRedefine/>
    <w:uiPriority w:val="39"/>
    <w:qFormat/>
    <w:rsid w:val="009541F3"/>
    <w:pPr>
      <w:tabs>
        <w:tab w:val="right" w:leader="dot" w:pos="8488"/>
      </w:tabs>
      <w:ind w:left="284"/>
    </w:pPr>
  </w:style>
  <w:style w:type="paragraph" w:styleId="Kazalovsebine2">
    <w:name w:val="toc 2"/>
    <w:basedOn w:val="Navaden"/>
    <w:next w:val="Navaden"/>
    <w:autoRedefine/>
    <w:uiPriority w:val="39"/>
    <w:unhideWhenUsed/>
    <w:qFormat/>
    <w:rsid w:val="00F079C5"/>
    <w:pPr>
      <w:tabs>
        <w:tab w:val="right" w:leader="dot" w:pos="8488"/>
      </w:tabs>
      <w:spacing w:line="276" w:lineRule="auto"/>
      <w:ind w:left="567"/>
    </w:pPr>
    <w:rPr>
      <w:rFonts w:ascii="Calibri" w:hAnsi="Calibri"/>
      <w:sz w:val="22"/>
      <w:szCs w:val="22"/>
      <w:lang w:val="sl-SI" w:eastAsia="sl-SI"/>
    </w:rPr>
  </w:style>
  <w:style w:type="paragraph" w:styleId="Kazalovsebine3">
    <w:name w:val="toc 3"/>
    <w:basedOn w:val="Navaden"/>
    <w:next w:val="Navaden"/>
    <w:autoRedefine/>
    <w:uiPriority w:val="39"/>
    <w:unhideWhenUsed/>
    <w:qFormat/>
    <w:rsid w:val="00DA2C9A"/>
    <w:pPr>
      <w:spacing w:after="100" w:line="276" w:lineRule="auto"/>
      <w:ind w:left="440"/>
    </w:pPr>
    <w:rPr>
      <w:rFonts w:ascii="Calibri" w:hAnsi="Calibri"/>
      <w:sz w:val="22"/>
      <w:szCs w:val="22"/>
      <w:lang w:val="sl-SI" w:eastAsia="sl-SI"/>
    </w:rPr>
  </w:style>
  <w:style w:type="paragraph" w:styleId="Besedilooblaka">
    <w:name w:val="Balloon Text"/>
    <w:basedOn w:val="Navaden"/>
    <w:link w:val="BesedilooblakaZnak"/>
    <w:rsid w:val="00DA2C9A"/>
    <w:pPr>
      <w:spacing w:line="240" w:lineRule="auto"/>
    </w:pPr>
    <w:rPr>
      <w:rFonts w:ascii="Tahoma" w:hAnsi="Tahoma" w:cs="Tahoma"/>
      <w:sz w:val="16"/>
      <w:szCs w:val="16"/>
    </w:rPr>
  </w:style>
  <w:style w:type="character" w:customStyle="1" w:styleId="BesedilooblakaZnak">
    <w:name w:val="Besedilo oblačka Znak"/>
    <w:link w:val="Besedilooblaka"/>
    <w:rsid w:val="00DA2C9A"/>
    <w:rPr>
      <w:rFonts w:ascii="Tahoma" w:hAnsi="Tahoma" w:cs="Tahoma"/>
      <w:sz w:val="16"/>
      <w:szCs w:val="16"/>
      <w:lang w:val="en-US" w:eastAsia="en-US"/>
    </w:rPr>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semiHidden/>
    <w:rsid w:val="009541F3"/>
    <w:rPr>
      <w:rFonts w:ascii="Cambria" w:eastAsia="Times New Roman" w:hAnsi="Cambria" w:cs="Times New Roman"/>
      <w:b/>
      <w:bCs/>
      <w:sz w:val="26"/>
      <w:szCs w:val="26"/>
      <w:lang w:val="en-US" w:eastAsia="en-US"/>
    </w:rPr>
  </w:style>
  <w:style w:type="character" w:customStyle="1" w:styleId="NogaZnak">
    <w:name w:val="Noga Znak"/>
    <w:link w:val="Noga"/>
    <w:uiPriority w:val="99"/>
    <w:rsid w:val="009F30FB"/>
    <w:rPr>
      <w:rFonts w:ascii="Arial" w:hAnsi="Arial"/>
      <w:szCs w:val="24"/>
      <w:lang w:val="en-US" w:eastAsia="en-US"/>
    </w:rPr>
  </w:style>
  <w:style w:type="paragraph" w:customStyle="1" w:styleId="FURSnaslov2">
    <w:name w:val="FURS_naslov_2"/>
    <w:basedOn w:val="podpisi"/>
    <w:link w:val="FURSnaslov2Znak"/>
    <w:qFormat/>
    <w:rsid w:val="00F079C5"/>
    <w:rPr>
      <w:b/>
      <w:sz w:val="24"/>
      <w:lang w:val="sl-SI"/>
    </w:rPr>
  </w:style>
  <w:style w:type="character" w:styleId="Sprotnaopomba-sklic">
    <w:name w:val="footnote reference"/>
    <w:rsid w:val="000C0F7F"/>
    <w:rPr>
      <w:vertAlign w:val="superscript"/>
    </w:rPr>
  </w:style>
  <w:style w:type="character" w:customStyle="1" w:styleId="FURSnaslov2Znak">
    <w:name w:val="FURS_naslov_2 Znak"/>
    <w:link w:val="FURSnaslov2"/>
    <w:rsid w:val="00F079C5"/>
    <w:rPr>
      <w:rFonts w:ascii="Arial" w:hAnsi="Arial"/>
      <w:b/>
      <w:sz w:val="24"/>
      <w:szCs w:val="24"/>
      <w:lang w:val="it-IT" w:eastAsia="en-US"/>
    </w:rPr>
  </w:style>
  <w:style w:type="paragraph" w:styleId="Odstavekseznama">
    <w:name w:val="List Paragraph"/>
    <w:basedOn w:val="Navaden"/>
    <w:qFormat/>
    <w:rsid w:val="000C0F7F"/>
    <w:pPr>
      <w:suppressAutoHyphens/>
      <w:spacing w:after="200" w:line="276" w:lineRule="auto"/>
    </w:pPr>
    <w:rPr>
      <w:rFonts w:ascii="Calibri" w:eastAsia="SimSun" w:hAnsi="Calibri" w:cs="font180"/>
      <w:kern w:val="1"/>
      <w:sz w:val="22"/>
      <w:szCs w:val="22"/>
      <w:lang w:eastAsia="ar-SA"/>
    </w:rPr>
  </w:style>
  <w:style w:type="paragraph" w:styleId="Sprotnaopomba-besedilo">
    <w:name w:val="footnote text"/>
    <w:basedOn w:val="Navaden"/>
    <w:link w:val="Sprotnaopomba-besediloZnak"/>
    <w:rsid w:val="000C0F7F"/>
    <w:pPr>
      <w:suppressLineNumbers/>
      <w:suppressAutoHyphens/>
      <w:spacing w:after="200" w:line="276" w:lineRule="auto"/>
      <w:ind w:left="283" w:hanging="283"/>
    </w:pPr>
    <w:rPr>
      <w:rFonts w:ascii="Calibri" w:eastAsia="SimSun" w:hAnsi="Calibri" w:cs="font180"/>
      <w:kern w:val="1"/>
      <w:szCs w:val="20"/>
      <w:lang w:eastAsia="ar-SA"/>
    </w:rPr>
  </w:style>
  <w:style w:type="character" w:customStyle="1" w:styleId="Sprotnaopomba-besediloZnak">
    <w:name w:val="Sprotna opomba - besedilo Znak"/>
    <w:basedOn w:val="Privzetapisavaodstavka"/>
    <w:link w:val="Sprotnaopomba-besedilo"/>
    <w:rsid w:val="000C0F7F"/>
    <w:rPr>
      <w:rFonts w:ascii="Calibri" w:eastAsia="SimSun" w:hAnsi="Calibri" w:cs="font180"/>
      <w:kern w:val="1"/>
      <w:lang w:val="en-US" w:eastAsia="ar-SA"/>
    </w:rPr>
  </w:style>
  <w:style w:type="character" w:customStyle="1" w:styleId="Pripombasklic1">
    <w:name w:val="Pripomba – sklic1"/>
    <w:uiPriority w:val="99"/>
    <w:semiHidden/>
    <w:unhideWhenUsed/>
    <w:rsid w:val="00BE2C02"/>
    <w:rPr>
      <w:sz w:val="16"/>
      <w:szCs w:val="16"/>
    </w:rPr>
  </w:style>
  <w:style w:type="paragraph" w:customStyle="1" w:styleId="Pripombabesedilo1">
    <w:name w:val="Pripomba – besedilo1"/>
    <w:basedOn w:val="Navaden"/>
    <w:link w:val="PripombabesediloZnak"/>
    <w:uiPriority w:val="99"/>
    <w:semiHidden/>
    <w:unhideWhenUsed/>
    <w:rsid w:val="00BE2C02"/>
    <w:pPr>
      <w:suppressAutoHyphens/>
      <w:spacing w:after="200" w:line="276" w:lineRule="auto"/>
    </w:pPr>
    <w:rPr>
      <w:rFonts w:ascii="Calibri" w:eastAsia="SimSun" w:hAnsi="Calibri" w:cs="font180"/>
      <w:kern w:val="1"/>
      <w:szCs w:val="20"/>
      <w:lang w:eastAsia="ar-SA"/>
    </w:rPr>
  </w:style>
  <w:style w:type="character" w:customStyle="1" w:styleId="PripombabesediloZnak">
    <w:name w:val="Pripomba – besedilo Znak"/>
    <w:link w:val="Pripombabesedilo1"/>
    <w:uiPriority w:val="99"/>
    <w:semiHidden/>
    <w:rsid w:val="00BE2C02"/>
    <w:rPr>
      <w:rFonts w:ascii="Calibri" w:eastAsia="SimSun" w:hAnsi="Calibri" w:cs="font180"/>
      <w:kern w:val="1"/>
      <w:lang w:val="en-US" w:eastAsia="ar-SA"/>
    </w:rPr>
  </w:style>
  <w:style w:type="character" w:customStyle="1" w:styleId="Znakisprotnihopomb">
    <w:name w:val="Znaki sprotnih opomb"/>
    <w:rsid w:val="00944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tf-gafi.org/publications/fatfrecommendations/documents/fatf-recommendation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zz.gov.si/fileadmin/pageuploads/foto/1312/DL_12_december-2013.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6575E-F809-492B-8F24-FDF498F05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4993</Words>
  <Characters>28465</Characters>
  <Application>Microsoft Office Word</Application>
  <DocSecurity>0</DocSecurity>
  <Lines>237</Lines>
  <Paragraphs>66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Finančna Uprava RS</Company>
  <LinksUpToDate>false</LinksUpToDate>
  <CharactersWithSpaces>33392</CharactersWithSpaces>
  <SharedDoc>false</SharedDoc>
  <HLinks>
    <vt:vector size="48" baseType="variant">
      <vt:variant>
        <vt:i4>4915271</vt:i4>
      </vt:variant>
      <vt:variant>
        <vt:i4>42</vt:i4>
      </vt:variant>
      <vt:variant>
        <vt:i4>0</vt:i4>
      </vt:variant>
      <vt:variant>
        <vt:i4>5</vt:i4>
      </vt:variant>
      <vt:variant>
        <vt:lpwstr>http://www.fu.gov.si/</vt:lpwstr>
      </vt:variant>
      <vt:variant>
        <vt:lpwstr/>
      </vt:variant>
      <vt:variant>
        <vt:i4>4915271</vt:i4>
      </vt:variant>
      <vt:variant>
        <vt:i4>39</vt:i4>
      </vt:variant>
      <vt:variant>
        <vt:i4>0</vt:i4>
      </vt:variant>
      <vt:variant>
        <vt:i4>5</vt:i4>
      </vt:variant>
      <vt:variant>
        <vt:lpwstr>http://www.fu.gov.si/</vt:lpwstr>
      </vt:variant>
      <vt:variant>
        <vt:lpwstr/>
      </vt:variant>
      <vt:variant>
        <vt:i4>1376317</vt:i4>
      </vt:variant>
      <vt:variant>
        <vt:i4>32</vt:i4>
      </vt:variant>
      <vt:variant>
        <vt:i4>0</vt:i4>
      </vt:variant>
      <vt:variant>
        <vt:i4>5</vt:i4>
      </vt:variant>
      <vt:variant>
        <vt:lpwstr/>
      </vt:variant>
      <vt:variant>
        <vt:lpwstr>_Toc398804679</vt:lpwstr>
      </vt:variant>
      <vt:variant>
        <vt:i4>1376317</vt:i4>
      </vt:variant>
      <vt:variant>
        <vt:i4>26</vt:i4>
      </vt:variant>
      <vt:variant>
        <vt:i4>0</vt:i4>
      </vt:variant>
      <vt:variant>
        <vt:i4>5</vt:i4>
      </vt:variant>
      <vt:variant>
        <vt:lpwstr/>
      </vt:variant>
      <vt:variant>
        <vt:lpwstr>_Toc398804678</vt:lpwstr>
      </vt:variant>
      <vt:variant>
        <vt:i4>1376317</vt:i4>
      </vt:variant>
      <vt:variant>
        <vt:i4>20</vt:i4>
      </vt:variant>
      <vt:variant>
        <vt:i4>0</vt:i4>
      </vt:variant>
      <vt:variant>
        <vt:i4>5</vt:i4>
      </vt:variant>
      <vt:variant>
        <vt:lpwstr/>
      </vt:variant>
      <vt:variant>
        <vt:lpwstr>_Toc398804677</vt:lpwstr>
      </vt:variant>
      <vt:variant>
        <vt:i4>1376317</vt:i4>
      </vt:variant>
      <vt:variant>
        <vt:i4>14</vt:i4>
      </vt:variant>
      <vt:variant>
        <vt:i4>0</vt:i4>
      </vt:variant>
      <vt:variant>
        <vt:i4>5</vt:i4>
      </vt:variant>
      <vt:variant>
        <vt:lpwstr/>
      </vt:variant>
      <vt:variant>
        <vt:lpwstr>_Toc398804676</vt:lpwstr>
      </vt:variant>
      <vt:variant>
        <vt:i4>1376317</vt:i4>
      </vt:variant>
      <vt:variant>
        <vt:i4>8</vt:i4>
      </vt:variant>
      <vt:variant>
        <vt:i4>0</vt:i4>
      </vt:variant>
      <vt:variant>
        <vt:i4>5</vt:i4>
      </vt:variant>
      <vt:variant>
        <vt:lpwstr/>
      </vt:variant>
      <vt:variant>
        <vt:lpwstr>_Toc398804675</vt:lpwstr>
      </vt:variant>
      <vt:variant>
        <vt:i4>1376317</vt:i4>
      </vt:variant>
      <vt:variant>
        <vt:i4>2</vt:i4>
      </vt:variant>
      <vt:variant>
        <vt:i4>0</vt:i4>
      </vt:variant>
      <vt:variant>
        <vt:i4>5</vt:i4>
      </vt:variant>
      <vt:variant>
        <vt:lpwstr/>
      </vt:variant>
      <vt:variant>
        <vt:lpwstr>_Toc398804674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DURS</dc:creator>
  <cp:keywords/>
  <cp:lastModifiedBy>FURS</cp:lastModifiedBy>
  <cp:revision>11</cp:revision>
  <cp:lastPrinted>2015-03-10T15:27:00Z</cp:lastPrinted>
  <dcterms:created xsi:type="dcterms:W3CDTF">2019-01-21T11:41:00Z</dcterms:created>
  <dcterms:modified xsi:type="dcterms:W3CDTF">2019-01-21T13:23:00Z</dcterms:modified>
</cp:coreProperties>
</file>