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7843" w14:textId="77777777" w:rsidR="00887E1E" w:rsidRPr="00A76737" w:rsidRDefault="00887E1E" w:rsidP="00CA699D">
      <w:pPr>
        <w:pStyle w:val="datumtevilka"/>
        <w:jc w:val="center"/>
        <w:rPr>
          <w:rFonts w:cs="Arial"/>
        </w:rPr>
      </w:pPr>
    </w:p>
    <w:p w14:paraId="625E7844" w14:textId="77777777" w:rsidR="00887E1E" w:rsidRPr="00A76737" w:rsidRDefault="00887E1E" w:rsidP="00CA699D">
      <w:pPr>
        <w:pStyle w:val="datumtevilka"/>
        <w:jc w:val="center"/>
        <w:rPr>
          <w:rFonts w:cs="Arial"/>
        </w:rPr>
      </w:pPr>
    </w:p>
    <w:p w14:paraId="625E7845" w14:textId="77777777" w:rsidR="00F825FF" w:rsidRPr="00A76737" w:rsidRDefault="00F825FF" w:rsidP="00CA699D">
      <w:pPr>
        <w:pStyle w:val="datumtevilka"/>
        <w:jc w:val="center"/>
        <w:rPr>
          <w:rFonts w:cs="Arial"/>
        </w:rPr>
      </w:pPr>
    </w:p>
    <w:p w14:paraId="625E7846" w14:textId="77777777" w:rsidR="00F825FF" w:rsidRPr="00A76737" w:rsidRDefault="00F825FF" w:rsidP="00CA699D">
      <w:pPr>
        <w:pStyle w:val="datumtevilka"/>
        <w:jc w:val="center"/>
        <w:rPr>
          <w:rFonts w:cs="Arial"/>
        </w:rPr>
      </w:pPr>
    </w:p>
    <w:p w14:paraId="625E7847" w14:textId="77777777" w:rsidR="00F825FF" w:rsidRPr="00A76737" w:rsidRDefault="00F825FF" w:rsidP="00CA699D">
      <w:pPr>
        <w:pStyle w:val="datumtevilka"/>
        <w:jc w:val="center"/>
        <w:rPr>
          <w:rFonts w:cs="Arial"/>
        </w:rPr>
      </w:pPr>
    </w:p>
    <w:p w14:paraId="625E7848" w14:textId="77777777" w:rsidR="00F825FF" w:rsidRPr="00A76737" w:rsidRDefault="00F825FF" w:rsidP="00CA699D">
      <w:pPr>
        <w:pStyle w:val="datumtevilka"/>
        <w:jc w:val="center"/>
        <w:rPr>
          <w:rFonts w:cs="Arial"/>
        </w:rPr>
      </w:pPr>
    </w:p>
    <w:p w14:paraId="625E7849" w14:textId="77777777" w:rsidR="00887E1E" w:rsidRPr="00A76737" w:rsidRDefault="00887E1E" w:rsidP="00CA699D">
      <w:pPr>
        <w:pStyle w:val="datumtevilka"/>
        <w:jc w:val="center"/>
        <w:rPr>
          <w:rFonts w:cs="Arial"/>
        </w:rPr>
      </w:pPr>
    </w:p>
    <w:p w14:paraId="625E784A" w14:textId="77777777" w:rsidR="00887E1E" w:rsidRPr="00A76737" w:rsidRDefault="00887E1E" w:rsidP="00CA699D">
      <w:pPr>
        <w:pStyle w:val="datumtevilka"/>
        <w:jc w:val="center"/>
        <w:rPr>
          <w:rFonts w:cs="Arial"/>
        </w:rPr>
      </w:pPr>
    </w:p>
    <w:p w14:paraId="625E784B" w14:textId="77777777" w:rsidR="00887E1E" w:rsidRPr="00A76737" w:rsidRDefault="001D3277" w:rsidP="00E853E8">
      <w:pPr>
        <w:pStyle w:val="datumtevilka"/>
        <w:jc w:val="center"/>
        <w:rPr>
          <w:rFonts w:cs="Arial"/>
          <w:b/>
          <w:sz w:val="32"/>
          <w:szCs w:val="32"/>
        </w:rPr>
      </w:pPr>
      <w:r w:rsidRPr="00A76737">
        <w:rPr>
          <w:rFonts w:cs="Arial"/>
          <w:b/>
          <w:sz w:val="32"/>
          <w:szCs w:val="32"/>
        </w:rPr>
        <w:t>FATCA</w:t>
      </w:r>
    </w:p>
    <w:p w14:paraId="625E784C" w14:textId="77777777" w:rsidR="00E853E8" w:rsidRPr="00A76737" w:rsidRDefault="004A303D" w:rsidP="00E853E8">
      <w:pPr>
        <w:pStyle w:val="datumtevilka"/>
        <w:jc w:val="center"/>
        <w:rPr>
          <w:rFonts w:cs="Arial"/>
          <w:b/>
          <w:sz w:val="32"/>
          <w:szCs w:val="32"/>
        </w:rPr>
      </w:pPr>
      <w:r>
        <w:rPr>
          <w:rFonts w:cs="Arial"/>
          <w:b/>
          <w:sz w:val="32"/>
          <w:szCs w:val="32"/>
        </w:rPr>
        <w:t>Poročanje informacij poročev</w:t>
      </w:r>
      <w:r w:rsidR="00B32ED3">
        <w:rPr>
          <w:rFonts w:cs="Arial"/>
          <w:b/>
          <w:sz w:val="32"/>
          <w:szCs w:val="32"/>
        </w:rPr>
        <w:t>alskih finančnih institucij Finančni upravi Republike Slovenije</w:t>
      </w:r>
    </w:p>
    <w:p w14:paraId="625E784D" w14:textId="77777777" w:rsidR="00887E1E" w:rsidRPr="00A76737" w:rsidRDefault="00887E1E" w:rsidP="00E853E8">
      <w:pPr>
        <w:pStyle w:val="datumtevilka"/>
        <w:jc w:val="center"/>
        <w:rPr>
          <w:rFonts w:cs="Arial"/>
        </w:rPr>
      </w:pPr>
    </w:p>
    <w:p w14:paraId="625E784E" w14:textId="77777777" w:rsidR="00E853E8" w:rsidRPr="00A76737" w:rsidRDefault="00E853E8" w:rsidP="00E853E8">
      <w:pPr>
        <w:pStyle w:val="datumtevilka"/>
        <w:jc w:val="center"/>
        <w:rPr>
          <w:rFonts w:cs="Arial"/>
        </w:rPr>
      </w:pPr>
    </w:p>
    <w:p w14:paraId="625E784F" w14:textId="77777777" w:rsidR="00E853E8" w:rsidRPr="00A76737" w:rsidRDefault="00E853E8" w:rsidP="00E853E8">
      <w:pPr>
        <w:pStyle w:val="datumtevilka"/>
        <w:jc w:val="center"/>
        <w:rPr>
          <w:rFonts w:cs="Arial"/>
        </w:rPr>
      </w:pPr>
    </w:p>
    <w:p w14:paraId="625E7850" w14:textId="77777777" w:rsidR="00E853E8" w:rsidRPr="00A76737" w:rsidRDefault="00E853E8" w:rsidP="00E853E8">
      <w:pPr>
        <w:pStyle w:val="datumtevilka"/>
        <w:jc w:val="center"/>
        <w:rPr>
          <w:rFonts w:cs="Arial"/>
        </w:rPr>
      </w:pPr>
    </w:p>
    <w:p w14:paraId="625E7851" w14:textId="77777777" w:rsidR="00E853E8" w:rsidRPr="00A76737" w:rsidRDefault="00E853E8" w:rsidP="00E853E8">
      <w:pPr>
        <w:pStyle w:val="datumtevilka"/>
        <w:jc w:val="center"/>
        <w:rPr>
          <w:rFonts w:cs="Arial"/>
        </w:rPr>
      </w:pPr>
    </w:p>
    <w:p w14:paraId="625E7852" w14:textId="77777777" w:rsidR="00E853E8" w:rsidRPr="00A76737" w:rsidRDefault="00E853E8" w:rsidP="00E853E8">
      <w:pPr>
        <w:pStyle w:val="datumtevilka"/>
        <w:jc w:val="center"/>
        <w:rPr>
          <w:rFonts w:cs="Arial"/>
        </w:rPr>
      </w:pPr>
    </w:p>
    <w:p w14:paraId="625E7853" w14:textId="77777777" w:rsidR="00887E1E" w:rsidRPr="00A76737" w:rsidRDefault="00887E1E" w:rsidP="00E853E8">
      <w:pPr>
        <w:pStyle w:val="datumtevilka"/>
        <w:jc w:val="center"/>
        <w:rPr>
          <w:rFonts w:cs="Arial"/>
        </w:rPr>
      </w:pPr>
    </w:p>
    <w:p w14:paraId="625E7854" w14:textId="77777777" w:rsidR="00F825FF" w:rsidRPr="00A76737" w:rsidRDefault="009046C4" w:rsidP="009046C4">
      <w:pPr>
        <w:pStyle w:val="datumtevilka"/>
        <w:tabs>
          <w:tab w:val="center" w:pos="4249"/>
          <w:tab w:val="left" w:pos="7488"/>
        </w:tabs>
        <w:rPr>
          <w:rFonts w:cs="Arial"/>
          <w:b/>
          <w:sz w:val="28"/>
          <w:szCs w:val="28"/>
        </w:rPr>
      </w:pPr>
      <w:r>
        <w:rPr>
          <w:rFonts w:cs="Arial"/>
          <w:b/>
          <w:sz w:val="28"/>
          <w:szCs w:val="28"/>
        </w:rPr>
        <w:tab/>
      </w:r>
      <w:r>
        <w:rPr>
          <w:rFonts w:cs="Arial"/>
          <w:b/>
          <w:sz w:val="28"/>
          <w:szCs w:val="28"/>
        </w:rPr>
        <w:tab/>
      </w:r>
      <w:r w:rsidR="00E853E8" w:rsidRPr="00A76737">
        <w:rPr>
          <w:rFonts w:cs="Arial"/>
          <w:b/>
          <w:sz w:val="28"/>
          <w:szCs w:val="28"/>
        </w:rPr>
        <w:t>Po</w:t>
      </w:r>
      <w:r w:rsidR="001C2D67" w:rsidRPr="00A76737">
        <w:rPr>
          <w:rFonts w:cs="Arial"/>
          <w:b/>
          <w:sz w:val="28"/>
          <w:szCs w:val="28"/>
        </w:rPr>
        <w:t>drobnejši opis</w:t>
      </w:r>
      <w:r>
        <w:rPr>
          <w:rFonts w:cs="Arial"/>
          <w:b/>
          <w:sz w:val="28"/>
          <w:szCs w:val="28"/>
        </w:rPr>
        <w:tab/>
      </w:r>
    </w:p>
    <w:p w14:paraId="625E7855" w14:textId="77777777" w:rsidR="00F825FF" w:rsidRPr="00A76737" w:rsidRDefault="00F825FF" w:rsidP="00E853E8">
      <w:pPr>
        <w:pStyle w:val="datumtevilka"/>
        <w:jc w:val="center"/>
        <w:rPr>
          <w:rFonts w:cs="Arial"/>
        </w:rPr>
      </w:pPr>
    </w:p>
    <w:p w14:paraId="625E7856" w14:textId="77777777" w:rsidR="00F825FF" w:rsidRPr="00A76737" w:rsidRDefault="00F825FF" w:rsidP="00CA699D">
      <w:pPr>
        <w:pStyle w:val="datumtevilka"/>
        <w:jc w:val="center"/>
        <w:rPr>
          <w:rFonts w:cs="Arial"/>
        </w:rPr>
      </w:pPr>
    </w:p>
    <w:p w14:paraId="625E7857" w14:textId="77777777" w:rsidR="00F825FF" w:rsidRPr="00A76737" w:rsidRDefault="00F825FF" w:rsidP="00CA699D">
      <w:pPr>
        <w:pStyle w:val="datumtevilka"/>
        <w:jc w:val="center"/>
        <w:rPr>
          <w:rFonts w:cs="Arial"/>
        </w:rPr>
      </w:pPr>
    </w:p>
    <w:p w14:paraId="625E7858" w14:textId="77777777" w:rsidR="00F825FF" w:rsidRPr="00A76737" w:rsidRDefault="00F825FF" w:rsidP="00CA699D">
      <w:pPr>
        <w:pStyle w:val="datumtevilka"/>
        <w:jc w:val="center"/>
        <w:rPr>
          <w:rFonts w:cs="Arial"/>
        </w:rPr>
      </w:pPr>
    </w:p>
    <w:p w14:paraId="625E7859" w14:textId="77777777" w:rsidR="00F825FF" w:rsidRPr="00A76737" w:rsidRDefault="00F825FF" w:rsidP="00CA699D">
      <w:pPr>
        <w:pStyle w:val="datumtevilka"/>
        <w:jc w:val="center"/>
        <w:rPr>
          <w:rFonts w:cs="Arial"/>
        </w:rPr>
      </w:pPr>
    </w:p>
    <w:p w14:paraId="625E785A" w14:textId="77777777" w:rsidR="00887E1E" w:rsidRPr="00A76737" w:rsidRDefault="00887E1E" w:rsidP="00CA699D">
      <w:pPr>
        <w:pStyle w:val="podpisi"/>
        <w:jc w:val="center"/>
        <w:rPr>
          <w:rFonts w:cs="Arial"/>
          <w:lang w:val="sl-SI"/>
        </w:rPr>
      </w:pPr>
    </w:p>
    <w:p w14:paraId="625E785B" w14:textId="77777777" w:rsidR="00F825FF" w:rsidRPr="00A76737" w:rsidRDefault="00F825FF" w:rsidP="00CA699D">
      <w:pPr>
        <w:pStyle w:val="podpisi"/>
        <w:jc w:val="center"/>
        <w:rPr>
          <w:rFonts w:cs="Arial"/>
          <w:lang w:val="sl-SI"/>
        </w:rPr>
      </w:pPr>
    </w:p>
    <w:p w14:paraId="625E785C" w14:textId="77777777" w:rsidR="00887E1E" w:rsidRPr="00A76737" w:rsidRDefault="00887E1E" w:rsidP="00CA699D">
      <w:pPr>
        <w:pStyle w:val="podpisi"/>
        <w:jc w:val="center"/>
        <w:rPr>
          <w:rFonts w:cs="Arial"/>
          <w:lang w:val="sl-SI"/>
        </w:rPr>
      </w:pPr>
    </w:p>
    <w:p w14:paraId="625E785D" w14:textId="77777777" w:rsidR="00887E1E" w:rsidRPr="00A76737" w:rsidRDefault="00887E1E" w:rsidP="00CA699D">
      <w:pPr>
        <w:pStyle w:val="podpisi"/>
        <w:jc w:val="center"/>
        <w:rPr>
          <w:rFonts w:cs="Arial"/>
          <w:lang w:val="sl-SI"/>
        </w:rPr>
      </w:pPr>
    </w:p>
    <w:p w14:paraId="625E785E" w14:textId="77777777" w:rsidR="00887E1E" w:rsidRPr="00A76737" w:rsidRDefault="00887E1E" w:rsidP="00CA699D">
      <w:pPr>
        <w:pStyle w:val="podpisi"/>
        <w:jc w:val="center"/>
        <w:rPr>
          <w:rFonts w:cs="Arial"/>
          <w:lang w:val="sl-SI"/>
        </w:rPr>
      </w:pPr>
    </w:p>
    <w:p w14:paraId="625E785F" w14:textId="77777777" w:rsidR="00887E1E" w:rsidRPr="00A76737" w:rsidRDefault="00887E1E" w:rsidP="00CA699D">
      <w:pPr>
        <w:pStyle w:val="podpisi"/>
        <w:jc w:val="center"/>
        <w:rPr>
          <w:rFonts w:cs="Arial"/>
          <w:lang w:val="sl-SI"/>
        </w:rPr>
      </w:pPr>
    </w:p>
    <w:p w14:paraId="625E7860" w14:textId="77777777" w:rsidR="00887E1E" w:rsidRPr="00A76737" w:rsidRDefault="00887E1E" w:rsidP="00CA699D">
      <w:pPr>
        <w:pStyle w:val="podpisi"/>
        <w:jc w:val="center"/>
        <w:rPr>
          <w:rFonts w:cs="Arial"/>
          <w:lang w:val="sl-SI"/>
        </w:rPr>
      </w:pPr>
    </w:p>
    <w:p w14:paraId="625E7861" w14:textId="77777777" w:rsidR="00887E1E" w:rsidRPr="00A76737" w:rsidRDefault="00887E1E" w:rsidP="00CA699D">
      <w:pPr>
        <w:pStyle w:val="podpisi"/>
        <w:jc w:val="center"/>
        <w:rPr>
          <w:rFonts w:cs="Arial"/>
          <w:lang w:val="sl-SI"/>
        </w:rPr>
      </w:pPr>
    </w:p>
    <w:p w14:paraId="625E7862" w14:textId="77777777" w:rsidR="00887E1E" w:rsidRPr="00A76737" w:rsidRDefault="00887E1E" w:rsidP="00CA699D">
      <w:pPr>
        <w:pStyle w:val="podpisi"/>
        <w:jc w:val="center"/>
        <w:rPr>
          <w:rFonts w:cs="Arial"/>
          <w:lang w:val="sl-SI"/>
        </w:rPr>
      </w:pPr>
    </w:p>
    <w:p w14:paraId="625E7863" w14:textId="77777777" w:rsidR="00E853E8" w:rsidRPr="00A76737" w:rsidRDefault="00E853E8" w:rsidP="00CA699D">
      <w:pPr>
        <w:pStyle w:val="podpisi"/>
        <w:jc w:val="center"/>
        <w:rPr>
          <w:rFonts w:cs="Arial"/>
          <w:lang w:val="sl-SI"/>
        </w:rPr>
      </w:pPr>
    </w:p>
    <w:p w14:paraId="625E7864" w14:textId="77777777" w:rsidR="00E853E8" w:rsidRPr="00A76737" w:rsidRDefault="00E853E8" w:rsidP="00CA699D">
      <w:pPr>
        <w:pStyle w:val="podpisi"/>
        <w:jc w:val="center"/>
        <w:rPr>
          <w:rFonts w:cs="Arial"/>
          <w:lang w:val="sl-SI"/>
        </w:rPr>
      </w:pPr>
    </w:p>
    <w:p w14:paraId="625E7865" w14:textId="77777777" w:rsidR="00E853E8" w:rsidRPr="00A76737" w:rsidRDefault="00E853E8" w:rsidP="00CA699D">
      <w:pPr>
        <w:pStyle w:val="podpisi"/>
        <w:jc w:val="center"/>
        <w:rPr>
          <w:rFonts w:cs="Arial"/>
          <w:lang w:val="sl-SI"/>
        </w:rPr>
      </w:pPr>
    </w:p>
    <w:p w14:paraId="625E7866" w14:textId="77777777" w:rsidR="00E853E8" w:rsidRPr="00A76737" w:rsidRDefault="00E853E8" w:rsidP="00CA699D">
      <w:pPr>
        <w:pStyle w:val="podpisi"/>
        <w:jc w:val="center"/>
        <w:rPr>
          <w:rFonts w:cs="Arial"/>
          <w:lang w:val="sl-SI"/>
        </w:rPr>
      </w:pPr>
    </w:p>
    <w:p w14:paraId="625E7867" w14:textId="77777777" w:rsidR="00E853E8" w:rsidRPr="00A76737" w:rsidRDefault="00E853E8" w:rsidP="00CA699D">
      <w:pPr>
        <w:pStyle w:val="podpisi"/>
        <w:jc w:val="center"/>
        <w:rPr>
          <w:rFonts w:cs="Arial"/>
          <w:lang w:val="sl-SI"/>
        </w:rPr>
      </w:pPr>
    </w:p>
    <w:p w14:paraId="625E7868" w14:textId="77777777" w:rsidR="00E853E8" w:rsidRPr="00A76737" w:rsidRDefault="00E853E8" w:rsidP="00CA699D">
      <w:pPr>
        <w:pStyle w:val="podpisi"/>
        <w:jc w:val="center"/>
        <w:rPr>
          <w:rFonts w:cs="Arial"/>
          <w:lang w:val="sl-SI"/>
        </w:rPr>
      </w:pPr>
    </w:p>
    <w:p w14:paraId="625E7869" w14:textId="77777777" w:rsidR="00887E1E" w:rsidRPr="00A76737" w:rsidRDefault="00887E1E" w:rsidP="001D3277">
      <w:pPr>
        <w:pStyle w:val="podpisi"/>
        <w:rPr>
          <w:rFonts w:cs="Arial"/>
          <w:lang w:val="sl-SI"/>
        </w:rPr>
      </w:pPr>
    </w:p>
    <w:p w14:paraId="625E786A" w14:textId="77777777" w:rsidR="00887E1E" w:rsidRPr="00A76737" w:rsidRDefault="00887E1E" w:rsidP="00CA699D">
      <w:pPr>
        <w:pStyle w:val="podpisi"/>
        <w:jc w:val="center"/>
        <w:rPr>
          <w:rFonts w:cs="Arial"/>
          <w:lang w:val="sl-SI"/>
        </w:rPr>
      </w:pPr>
    </w:p>
    <w:p w14:paraId="625E786B" w14:textId="77777777" w:rsidR="00887E1E" w:rsidRPr="00A76737" w:rsidRDefault="00887E1E" w:rsidP="00CA699D">
      <w:pPr>
        <w:pStyle w:val="podpisi"/>
        <w:jc w:val="center"/>
        <w:rPr>
          <w:rFonts w:cs="Arial"/>
          <w:lang w:val="sl-SI"/>
        </w:rPr>
      </w:pPr>
    </w:p>
    <w:p w14:paraId="625E786C" w14:textId="77777777" w:rsidR="00887E1E" w:rsidRPr="00A76737" w:rsidRDefault="00887E1E" w:rsidP="00CA699D">
      <w:pPr>
        <w:pStyle w:val="podpisi"/>
        <w:jc w:val="center"/>
        <w:rPr>
          <w:rFonts w:cs="Arial"/>
          <w:lang w:val="sl-SI"/>
        </w:rPr>
      </w:pPr>
    </w:p>
    <w:p w14:paraId="625E786D" w14:textId="44B38F55" w:rsidR="00CA699D" w:rsidRPr="00A76737" w:rsidRDefault="00DA1DAB" w:rsidP="00F825FF">
      <w:pPr>
        <w:pStyle w:val="podpisi"/>
        <w:jc w:val="center"/>
        <w:rPr>
          <w:rFonts w:cs="Arial"/>
          <w:b/>
          <w:sz w:val="28"/>
          <w:lang w:val="sl-SI"/>
        </w:rPr>
      </w:pPr>
      <w:r>
        <w:rPr>
          <w:rFonts w:cs="Arial"/>
          <w:b/>
          <w:sz w:val="28"/>
          <w:lang w:val="sl-SI"/>
        </w:rPr>
        <w:t>3</w:t>
      </w:r>
      <w:r w:rsidR="00E853E8" w:rsidRPr="00A76737">
        <w:rPr>
          <w:rFonts w:cs="Arial"/>
          <w:b/>
          <w:sz w:val="28"/>
          <w:lang w:val="sl-SI"/>
        </w:rPr>
        <w:t>. izdaja,</w:t>
      </w:r>
      <w:r w:rsidR="008B4958">
        <w:rPr>
          <w:rFonts w:cs="Arial"/>
          <w:b/>
          <w:sz w:val="28"/>
          <w:lang w:val="sl-SI"/>
        </w:rPr>
        <w:t xml:space="preserve"> MAJ </w:t>
      </w:r>
      <w:r w:rsidR="00E853E8" w:rsidRPr="00A76737">
        <w:rPr>
          <w:rFonts w:cs="Arial"/>
          <w:b/>
          <w:sz w:val="28"/>
          <w:lang w:val="sl-SI"/>
        </w:rPr>
        <w:t>201</w:t>
      </w:r>
      <w:r>
        <w:rPr>
          <w:rFonts w:cs="Arial"/>
          <w:b/>
          <w:sz w:val="28"/>
          <w:lang w:val="sl-SI"/>
        </w:rPr>
        <w:t>6</w:t>
      </w:r>
    </w:p>
    <w:p w14:paraId="625E786E" w14:textId="77777777" w:rsidR="00711B48" w:rsidRPr="009046C4" w:rsidRDefault="00CA699D" w:rsidP="00CA699D">
      <w:pPr>
        <w:pStyle w:val="FURSnaslov1"/>
        <w:rPr>
          <w:rFonts w:cs="Arial"/>
          <w:lang w:val="sl-SI"/>
        </w:rPr>
      </w:pPr>
      <w:r w:rsidRPr="00A76737">
        <w:rPr>
          <w:rFonts w:cs="Arial"/>
          <w:sz w:val="28"/>
        </w:rPr>
        <w:br w:type="page"/>
      </w:r>
    </w:p>
    <w:p w14:paraId="625E786F" w14:textId="77777777" w:rsidR="00711B48" w:rsidRDefault="00711B48">
      <w:pPr>
        <w:pStyle w:val="NaslovTOC"/>
        <w:rPr>
          <w:color w:val="auto"/>
        </w:rPr>
      </w:pPr>
      <w:r w:rsidRPr="00B52D83">
        <w:rPr>
          <w:color w:val="auto"/>
        </w:rPr>
        <w:lastRenderedPageBreak/>
        <w:t>Kazalo</w:t>
      </w:r>
    </w:p>
    <w:p w14:paraId="6A663735" w14:textId="77777777" w:rsidR="00B52D83" w:rsidRPr="00B52D83" w:rsidRDefault="00B52D83" w:rsidP="00B52D83">
      <w:pPr>
        <w:rPr>
          <w:lang w:val="sl-SI" w:eastAsia="sl-SI"/>
        </w:rPr>
      </w:pPr>
    </w:p>
    <w:bookmarkStart w:id="0" w:name="_Toc400024687"/>
    <w:bookmarkStart w:id="1" w:name="_Toc406674530"/>
    <w:p w14:paraId="588BC19C" w14:textId="77777777" w:rsidR="00B52D83" w:rsidRDefault="003B6EDE">
      <w:pPr>
        <w:pStyle w:val="Kazalovsebine1"/>
        <w:rPr>
          <w:rFonts w:asciiTheme="minorHAnsi" w:eastAsiaTheme="minorEastAsia" w:hAnsiTheme="minorHAnsi" w:cstheme="minorBidi"/>
          <w:noProof/>
          <w:sz w:val="22"/>
          <w:szCs w:val="22"/>
          <w:lang w:val="sl-SI" w:eastAsia="sl-SI"/>
        </w:rPr>
      </w:pPr>
      <w:r w:rsidRPr="004D7FF9">
        <w:rPr>
          <w:rFonts w:cs="Arial"/>
          <w:b/>
          <w:sz w:val="28"/>
        </w:rPr>
        <w:fldChar w:fldCharType="begin"/>
      </w:r>
      <w:r w:rsidR="00CA66FF" w:rsidRPr="004D7FF9">
        <w:rPr>
          <w:rFonts w:cs="Arial"/>
          <w:b/>
          <w:sz w:val="28"/>
        </w:rPr>
        <w:instrText xml:space="preserve"> TOC \h \z \t "FURS_naslov_1;1;FURS_naslov_2;2" </w:instrText>
      </w:r>
      <w:r w:rsidRPr="004D7FF9">
        <w:rPr>
          <w:rFonts w:cs="Arial"/>
          <w:b/>
          <w:sz w:val="28"/>
        </w:rPr>
        <w:fldChar w:fldCharType="separate"/>
      </w:r>
      <w:hyperlink w:anchor="_Toc535416434" w:history="1">
        <w:r w:rsidR="00B52D83" w:rsidRPr="00DB0B2B">
          <w:rPr>
            <w:rStyle w:val="Hiperpovezava"/>
            <w:rFonts w:cs="Arial"/>
            <w:noProof/>
            <w:lang w:val="sl-SI"/>
          </w:rPr>
          <w:t>1.0 SPLOŠNO</w:t>
        </w:r>
        <w:r w:rsidR="00B52D83">
          <w:rPr>
            <w:noProof/>
            <w:webHidden/>
          </w:rPr>
          <w:tab/>
        </w:r>
        <w:r w:rsidR="00B52D83">
          <w:rPr>
            <w:noProof/>
            <w:webHidden/>
          </w:rPr>
          <w:fldChar w:fldCharType="begin"/>
        </w:r>
        <w:r w:rsidR="00B52D83">
          <w:rPr>
            <w:noProof/>
            <w:webHidden/>
          </w:rPr>
          <w:instrText xml:space="preserve"> PAGEREF _Toc535416434 \h </w:instrText>
        </w:r>
        <w:r w:rsidR="00B52D83">
          <w:rPr>
            <w:noProof/>
            <w:webHidden/>
          </w:rPr>
        </w:r>
        <w:r w:rsidR="00B52D83">
          <w:rPr>
            <w:noProof/>
            <w:webHidden/>
          </w:rPr>
          <w:fldChar w:fldCharType="separate"/>
        </w:r>
        <w:r w:rsidR="00B52D83">
          <w:rPr>
            <w:noProof/>
            <w:webHidden/>
          </w:rPr>
          <w:t>3</w:t>
        </w:r>
        <w:r w:rsidR="00B52D83">
          <w:rPr>
            <w:noProof/>
            <w:webHidden/>
          </w:rPr>
          <w:fldChar w:fldCharType="end"/>
        </w:r>
      </w:hyperlink>
    </w:p>
    <w:p w14:paraId="048F690C" w14:textId="77777777" w:rsidR="00B52D83" w:rsidRDefault="00B52D83">
      <w:pPr>
        <w:pStyle w:val="Kazalovsebine1"/>
        <w:rPr>
          <w:rFonts w:asciiTheme="minorHAnsi" w:eastAsiaTheme="minorEastAsia" w:hAnsiTheme="minorHAnsi" w:cstheme="minorBidi"/>
          <w:noProof/>
          <w:sz w:val="22"/>
          <w:szCs w:val="22"/>
          <w:lang w:val="sl-SI" w:eastAsia="sl-SI"/>
        </w:rPr>
      </w:pPr>
      <w:hyperlink w:anchor="_Toc535416435" w:history="1">
        <w:r w:rsidRPr="00DB0B2B">
          <w:rPr>
            <w:rStyle w:val="Hiperpovezava"/>
            <w:noProof/>
          </w:rPr>
          <w:t>2.0 RAČUN, O KATEREM SE POROČA</w:t>
        </w:r>
        <w:r>
          <w:rPr>
            <w:noProof/>
            <w:webHidden/>
          </w:rPr>
          <w:tab/>
        </w:r>
        <w:r>
          <w:rPr>
            <w:noProof/>
            <w:webHidden/>
          </w:rPr>
          <w:fldChar w:fldCharType="begin"/>
        </w:r>
        <w:r>
          <w:rPr>
            <w:noProof/>
            <w:webHidden/>
          </w:rPr>
          <w:instrText xml:space="preserve"> PAGEREF _Toc535416435 \h </w:instrText>
        </w:r>
        <w:r>
          <w:rPr>
            <w:noProof/>
            <w:webHidden/>
          </w:rPr>
        </w:r>
        <w:r>
          <w:rPr>
            <w:noProof/>
            <w:webHidden/>
          </w:rPr>
          <w:fldChar w:fldCharType="separate"/>
        </w:r>
        <w:r>
          <w:rPr>
            <w:noProof/>
            <w:webHidden/>
          </w:rPr>
          <w:t>3</w:t>
        </w:r>
        <w:r>
          <w:rPr>
            <w:noProof/>
            <w:webHidden/>
          </w:rPr>
          <w:fldChar w:fldCharType="end"/>
        </w:r>
      </w:hyperlink>
    </w:p>
    <w:p w14:paraId="0CBDB001" w14:textId="77777777" w:rsidR="00B52D83" w:rsidRDefault="00B52D83">
      <w:pPr>
        <w:pStyle w:val="Kazalovsebine1"/>
        <w:rPr>
          <w:rFonts w:asciiTheme="minorHAnsi" w:eastAsiaTheme="minorEastAsia" w:hAnsiTheme="minorHAnsi" w:cstheme="minorBidi"/>
          <w:noProof/>
          <w:sz w:val="22"/>
          <w:szCs w:val="22"/>
          <w:lang w:val="sl-SI" w:eastAsia="sl-SI"/>
        </w:rPr>
      </w:pPr>
      <w:hyperlink w:anchor="_Toc535416436" w:history="1">
        <w:r w:rsidRPr="00DB0B2B">
          <w:rPr>
            <w:rStyle w:val="Hiperpovezava"/>
            <w:rFonts w:eastAsia="SimSun"/>
            <w:noProof/>
          </w:rPr>
          <w:t>3.0 INFORMACIJE, KI SE POROČAJO</w:t>
        </w:r>
        <w:r>
          <w:rPr>
            <w:noProof/>
            <w:webHidden/>
          </w:rPr>
          <w:tab/>
        </w:r>
        <w:r>
          <w:rPr>
            <w:noProof/>
            <w:webHidden/>
          </w:rPr>
          <w:fldChar w:fldCharType="begin"/>
        </w:r>
        <w:r>
          <w:rPr>
            <w:noProof/>
            <w:webHidden/>
          </w:rPr>
          <w:instrText xml:space="preserve"> PAGEREF _Toc535416436 \h </w:instrText>
        </w:r>
        <w:r>
          <w:rPr>
            <w:noProof/>
            <w:webHidden/>
          </w:rPr>
        </w:r>
        <w:r>
          <w:rPr>
            <w:noProof/>
            <w:webHidden/>
          </w:rPr>
          <w:fldChar w:fldCharType="separate"/>
        </w:r>
        <w:r>
          <w:rPr>
            <w:noProof/>
            <w:webHidden/>
          </w:rPr>
          <w:t>4</w:t>
        </w:r>
        <w:r>
          <w:rPr>
            <w:noProof/>
            <w:webHidden/>
          </w:rPr>
          <w:fldChar w:fldCharType="end"/>
        </w:r>
      </w:hyperlink>
    </w:p>
    <w:p w14:paraId="6415C425" w14:textId="77777777" w:rsidR="00B52D83" w:rsidRDefault="00B52D83">
      <w:pPr>
        <w:pStyle w:val="Kazalovsebine2"/>
        <w:rPr>
          <w:rFonts w:asciiTheme="minorHAnsi" w:eastAsiaTheme="minorEastAsia" w:hAnsiTheme="minorHAnsi" w:cstheme="minorBidi"/>
          <w:noProof/>
        </w:rPr>
      </w:pPr>
      <w:hyperlink w:anchor="_Toc535416437" w:history="1">
        <w:r w:rsidRPr="00DB0B2B">
          <w:rPr>
            <w:rStyle w:val="Hiperpovezava"/>
            <w:rFonts w:eastAsia="SimSun"/>
            <w:noProof/>
            <w:lang w:eastAsia="ar-SA"/>
          </w:rPr>
          <w:t>3.1 Identifikacijska številka davkoplačevalca v ZDA  (IŠD ZDA)</w:t>
        </w:r>
        <w:r>
          <w:rPr>
            <w:noProof/>
            <w:webHidden/>
          </w:rPr>
          <w:tab/>
        </w:r>
        <w:r>
          <w:rPr>
            <w:noProof/>
            <w:webHidden/>
          </w:rPr>
          <w:fldChar w:fldCharType="begin"/>
        </w:r>
        <w:r>
          <w:rPr>
            <w:noProof/>
            <w:webHidden/>
          </w:rPr>
          <w:instrText xml:space="preserve"> PAGEREF _Toc535416437 \h </w:instrText>
        </w:r>
        <w:r>
          <w:rPr>
            <w:noProof/>
            <w:webHidden/>
          </w:rPr>
        </w:r>
        <w:r>
          <w:rPr>
            <w:noProof/>
            <w:webHidden/>
          </w:rPr>
          <w:fldChar w:fldCharType="separate"/>
        </w:r>
        <w:r>
          <w:rPr>
            <w:noProof/>
            <w:webHidden/>
          </w:rPr>
          <w:t>5</w:t>
        </w:r>
        <w:r>
          <w:rPr>
            <w:noProof/>
            <w:webHidden/>
          </w:rPr>
          <w:fldChar w:fldCharType="end"/>
        </w:r>
      </w:hyperlink>
    </w:p>
    <w:p w14:paraId="3212989B" w14:textId="77777777" w:rsidR="00B52D83" w:rsidRDefault="00B52D83">
      <w:pPr>
        <w:pStyle w:val="Kazalovsebine2"/>
        <w:rPr>
          <w:rFonts w:asciiTheme="minorHAnsi" w:eastAsiaTheme="minorEastAsia" w:hAnsiTheme="minorHAnsi" w:cstheme="minorBidi"/>
          <w:noProof/>
        </w:rPr>
      </w:pPr>
      <w:hyperlink w:anchor="_Toc535416438" w:history="1">
        <w:r w:rsidRPr="00DB0B2B">
          <w:rPr>
            <w:rStyle w:val="Hiperpovezava"/>
            <w:rFonts w:eastAsia="SimSun"/>
            <w:noProof/>
            <w:lang w:eastAsia="ar-SA"/>
          </w:rPr>
          <w:t>3.2 Številka računa</w:t>
        </w:r>
        <w:r>
          <w:rPr>
            <w:noProof/>
            <w:webHidden/>
          </w:rPr>
          <w:tab/>
        </w:r>
        <w:r>
          <w:rPr>
            <w:noProof/>
            <w:webHidden/>
          </w:rPr>
          <w:fldChar w:fldCharType="begin"/>
        </w:r>
        <w:r>
          <w:rPr>
            <w:noProof/>
            <w:webHidden/>
          </w:rPr>
          <w:instrText xml:space="preserve"> PAGEREF _Toc535416438 \h </w:instrText>
        </w:r>
        <w:r>
          <w:rPr>
            <w:noProof/>
            <w:webHidden/>
          </w:rPr>
        </w:r>
        <w:r>
          <w:rPr>
            <w:noProof/>
            <w:webHidden/>
          </w:rPr>
          <w:fldChar w:fldCharType="separate"/>
        </w:r>
        <w:r>
          <w:rPr>
            <w:noProof/>
            <w:webHidden/>
          </w:rPr>
          <w:t>6</w:t>
        </w:r>
        <w:r>
          <w:rPr>
            <w:noProof/>
            <w:webHidden/>
          </w:rPr>
          <w:fldChar w:fldCharType="end"/>
        </w:r>
      </w:hyperlink>
    </w:p>
    <w:p w14:paraId="0E7551FF" w14:textId="77777777" w:rsidR="00B52D83" w:rsidRDefault="00B52D83">
      <w:pPr>
        <w:pStyle w:val="Kazalovsebine2"/>
        <w:rPr>
          <w:rFonts w:asciiTheme="minorHAnsi" w:eastAsiaTheme="minorEastAsia" w:hAnsiTheme="minorHAnsi" w:cstheme="minorBidi"/>
          <w:noProof/>
        </w:rPr>
      </w:pPr>
      <w:hyperlink w:anchor="_Toc535416439" w:history="1">
        <w:r w:rsidRPr="00DB0B2B">
          <w:rPr>
            <w:rStyle w:val="Hiperpovezava"/>
            <w:rFonts w:eastAsia="SimSun"/>
            <w:noProof/>
            <w:lang w:eastAsia="ar-SA"/>
          </w:rPr>
          <w:t>3.3 Identifikacijska številka poročevalske finančne institucije Slovenije</w:t>
        </w:r>
        <w:r>
          <w:rPr>
            <w:noProof/>
            <w:webHidden/>
          </w:rPr>
          <w:tab/>
        </w:r>
        <w:r>
          <w:rPr>
            <w:noProof/>
            <w:webHidden/>
          </w:rPr>
          <w:fldChar w:fldCharType="begin"/>
        </w:r>
        <w:r>
          <w:rPr>
            <w:noProof/>
            <w:webHidden/>
          </w:rPr>
          <w:instrText xml:space="preserve"> PAGEREF _Toc535416439 \h </w:instrText>
        </w:r>
        <w:r>
          <w:rPr>
            <w:noProof/>
            <w:webHidden/>
          </w:rPr>
        </w:r>
        <w:r>
          <w:rPr>
            <w:noProof/>
            <w:webHidden/>
          </w:rPr>
          <w:fldChar w:fldCharType="separate"/>
        </w:r>
        <w:r>
          <w:rPr>
            <w:noProof/>
            <w:webHidden/>
          </w:rPr>
          <w:t>6</w:t>
        </w:r>
        <w:r>
          <w:rPr>
            <w:noProof/>
            <w:webHidden/>
          </w:rPr>
          <w:fldChar w:fldCharType="end"/>
        </w:r>
      </w:hyperlink>
    </w:p>
    <w:p w14:paraId="45D75564" w14:textId="77777777" w:rsidR="00B52D83" w:rsidRDefault="00B52D83">
      <w:pPr>
        <w:pStyle w:val="Kazalovsebine2"/>
        <w:rPr>
          <w:rFonts w:asciiTheme="minorHAnsi" w:eastAsiaTheme="minorEastAsia" w:hAnsiTheme="minorHAnsi" w:cstheme="minorBidi"/>
          <w:noProof/>
        </w:rPr>
      </w:pPr>
      <w:hyperlink w:anchor="_Toc535416440" w:history="1">
        <w:r w:rsidRPr="00DB0B2B">
          <w:rPr>
            <w:rStyle w:val="Hiperpovezava"/>
            <w:rFonts w:eastAsia="SimSun"/>
            <w:noProof/>
            <w:lang w:eastAsia="ar-SA"/>
          </w:rPr>
          <w:t>3.4 Določanje stanja ali vrednosti računa</w:t>
        </w:r>
        <w:r>
          <w:rPr>
            <w:noProof/>
            <w:webHidden/>
          </w:rPr>
          <w:tab/>
        </w:r>
        <w:r>
          <w:rPr>
            <w:noProof/>
            <w:webHidden/>
          </w:rPr>
          <w:fldChar w:fldCharType="begin"/>
        </w:r>
        <w:r>
          <w:rPr>
            <w:noProof/>
            <w:webHidden/>
          </w:rPr>
          <w:instrText xml:space="preserve"> PAGEREF _Toc535416440 \h </w:instrText>
        </w:r>
        <w:r>
          <w:rPr>
            <w:noProof/>
            <w:webHidden/>
          </w:rPr>
        </w:r>
        <w:r>
          <w:rPr>
            <w:noProof/>
            <w:webHidden/>
          </w:rPr>
          <w:fldChar w:fldCharType="separate"/>
        </w:r>
        <w:r>
          <w:rPr>
            <w:noProof/>
            <w:webHidden/>
          </w:rPr>
          <w:t>6</w:t>
        </w:r>
        <w:r>
          <w:rPr>
            <w:noProof/>
            <w:webHidden/>
          </w:rPr>
          <w:fldChar w:fldCharType="end"/>
        </w:r>
      </w:hyperlink>
    </w:p>
    <w:p w14:paraId="70F3A82E" w14:textId="77777777" w:rsidR="00B52D83" w:rsidRDefault="00B52D83">
      <w:pPr>
        <w:pStyle w:val="Kazalovsebine2"/>
        <w:rPr>
          <w:rFonts w:asciiTheme="minorHAnsi" w:eastAsiaTheme="minorEastAsia" w:hAnsiTheme="minorHAnsi" w:cstheme="minorBidi"/>
          <w:noProof/>
        </w:rPr>
      </w:pPr>
      <w:hyperlink w:anchor="_Toc535416441" w:history="1">
        <w:r w:rsidRPr="00DB0B2B">
          <w:rPr>
            <w:rStyle w:val="Hiperpovezava"/>
            <w:rFonts w:eastAsia="SimSun"/>
            <w:noProof/>
            <w:lang w:eastAsia="ar-SA"/>
          </w:rPr>
          <w:t>3.5 Zapiranje računov</w:t>
        </w:r>
        <w:r>
          <w:rPr>
            <w:noProof/>
            <w:webHidden/>
          </w:rPr>
          <w:tab/>
        </w:r>
        <w:r>
          <w:rPr>
            <w:noProof/>
            <w:webHidden/>
          </w:rPr>
          <w:fldChar w:fldCharType="begin"/>
        </w:r>
        <w:r>
          <w:rPr>
            <w:noProof/>
            <w:webHidden/>
          </w:rPr>
          <w:instrText xml:space="preserve"> PAGEREF _Toc535416441 \h </w:instrText>
        </w:r>
        <w:r>
          <w:rPr>
            <w:noProof/>
            <w:webHidden/>
          </w:rPr>
        </w:r>
        <w:r>
          <w:rPr>
            <w:noProof/>
            <w:webHidden/>
          </w:rPr>
          <w:fldChar w:fldCharType="separate"/>
        </w:r>
        <w:r>
          <w:rPr>
            <w:noProof/>
            <w:webHidden/>
          </w:rPr>
          <w:t>7</w:t>
        </w:r>
        <w:r>
          <w:rPr>
            <w:noProof/>
            <w:webHidden/>
          </w:rPr>
          <w:fldChar w:fldCharType="end"/>
        </w:r>
      </w:hyperlink>
    </w:p>
    <w:p w14:paraId="4E87D828" w14:textId="77777777" w:rsidR="00B52D83" w:rsidRDefault="00B52D83">
      <w:pPr>
        <w:pStyle w:val="Kazalovsebine2"/>
        <w:rPr>
          <w:rFonts w:asciiTheme="minorHAnsi" w:eastAsiaTheme="minorEastAsia" w:hAnsiTheme="minorHAnsi" w:cstheme="minorBidi"/>
          <w:noProof/>
        </w:rPr>
      </w:pPr>
      <w:hyperlink w:anchor="_Toc535416442" w:history="1">
        <w:r w:rsidRPr="00DB0B2B">
          <w:rPr>
            <w:rStyle w:val="Hiperpovezava"/>
            <w:rFonts w:eastAsia="SimSun"/>
            <w:noProof/>
            <w:lang w:eastAsia="ar-SA"/>
          </w:rPr>
          <w:t>3.6 Seštevanje stanj na računih in pretvorba valut</w:t>
        </w:r>
        <w:r>
          <w:rPr>
            <w:noProof/>
            <w:webHidden/>
          </w:rPr>
          <w:tab/>
        </w:r>
        <w:r>
          <w:rPr>
            <w:noProof/>
            <w:webHidden/>
          </w:rPr>
          <w:fldChar w:fldCharType="begin"/>
        </w:r>
        <w:r>
          <w:rPr>
            <w:noProof/>
            <w:webHidden/>
          </w:rPr>
          <w:instrText xml:space="preserve"> PAGEREF _Toc535416442 \h </w:instrText>
        </w:r>
        <w:r>
          <w:rPr>
            <w:noProof/>
            <w:webHidden/>
          </w:rPr>
        </w:r>
        <w:r>
          <w:rPr>
            <w:noProof/>
            <w:webHidden/>
          </w:rPr>
          <w:fldChar w:fldCharType="separate"/>
        </w:r>
        <w:r>
          <w:rPr>
            <w:noProof/>
            <w:webHidden/>
          </w:rPr>
          <w:t>8</w:t>
        </w:r>
        <w:r>
          <w:rPr>
            <w:noProof/>
            <w:webHidden/>
          </w:rPr>
          <w:fldChar w:fldCharType="end"/>
        </w:r>
      </w:hyperlink>
    </w:p>
    <w:p w14:paraId="4C7C62A7" w14:textId="77777777" w:rsidR="00B52D83" w:rsidRDefault="00B52D83">
      <w:pPr>
        <w:pStyle w:val="Kazalovsebine2"/>
        <w:rPr>
          <w:rFonts w:asciiTheme="minorHAnsi" w:eastAsiaTheme="minorEastAsia" w:hAnsiTheme="minorHAnsi" w:cstheme="minorBidi"/>
          <w:noProof/>
        </w:rPr>
      </w:pPr>
      <w:hyperlink w:anchor="_Toc535416443" w:history="1">
        <w:r w:rsidRPr="00DB0B2B">
          <w:rPr>
            <w:rStyle w:val="Hiperpovezava"/>
            <w:rFonts w:eastAsia="SimSun"/>
            <w:noProof/>
            <w:lang w:eastAsia="ar-SA"/>
          </w:rPr>
          <w:t>3.7 Poročanje o plačilih, ki se opravijo nesodelujočim finančnim institucijam</w:t>
        </w:r>
        <w:r>
          <w:rPr>
            <w:noProof/>
            <w:webHidden/>
          </w:rPr>
          <w:tab/>
        </w:r>
        <w:r>
          <w:rPr>
            <w:noProof/>
            <w:webHidden/>
          </w:rPr>
          <w:fldChar w:fldCharType="begin"/>
        </w:r>
        <w:r>
          <w:rPr>
            <w:noProof/>
            <w:webHidden/>
          </w:rPr>
          <w:instrText xml:space="preserve"> PAGEREF _Toc535416443 \h </w:instrText>
        </w:r>
        <w:r>
          <w:rPr>
            <w:noProof/>
            <w:webHidden/>
          </w:rPr>
        </w:r>
        <w:r>
          <w:rPr>
            <w:noProof/>
            <w:webHidden/>
          </w:rPr>
          <w:fldChar w:fldCharType="separate"/>
        </w:r>
        <w:r>
          <w:rPr>
            <w:noProof/>
            <w:webHidden/>
          </w:rPr>
          <w:t>11</w:t>
        </w:r>
        <w:r>
          <w:rPr>
            <w:noProof/>
            <w:webHidden/>
          </w:rPr>
          <w:fldChar w:fldCharType="end"/>
        </w:r>
      </w:hyperlink>
    </w:p>
    <w:p w14:paraId="5AE17EA0" w14:textId="77777777" w:rsidR="00B52D83" w:rsidRDefault="00B52D83">
      <w:pPr>
        <w:pStyle w:val="Kazalovsebine1"/>
        <w:rPr>
          <w:rFonts w:asciiTheme="minorHAnsi" w:eastAsiaTheme="minorEastAsia" w:hAnsiTheme="minorHAnsi" w:cstheme="minorBidi"/>
          <w:noProof/>
          <w:sz w:val="22"/>
          <w:szCs w:val="22"/>
          <w:lang w:val="sl-SI" w:eastAsia="sl-SI"/>
        </w:rPr>
      </w:pPr>
      <w:hyperlink w:anchor="_Toc535416444" w:history="1">
        <w:r w:rsidRPr="00DB0B2B">
          <w:rPr>
            <w:rStyle w:val="Hiperpovezava"/>
            <w:rFonts w:eastAsia="SimSun"/>
            <w:noProof/>
            <w:lang w:eastAsia="ar-SA"/>
          </w:rPr>
          <w:t>4.0 OBSEG POROČANJA</w:t>
        </w:r>
        <w:r>
          <w:rPr>
            <w:noProof/>
            <w:webHidden/>
          </w:rPr>
          <w:tab/>
        </w:r>
        <w:r>
          <w:rPr>
            <w:noProof/>
            <w:webHidden/>
          </w:rPr>
          <w:fldChar w:fldCharType="begin"/>
        </w:r>
        <w:r>
          <w:rPr>
            <w:noProof/>
            <w:webHidden/>
          </w:rPr>
          <w:instrText xml:space="preserve"> PAGEREF _Toc535416444 \h </w:instrText>
        </w:r>
        <w:r>
          <w:rPr>
            <w:noProof/>
            <w:webHidden/>
          </w:rPr>
        </w:r>
        <w:r>
          <w:rPr>
            <w:noProof/>
            <w:webHidden/>
          </w:rPr>
          <w:fldChar w:fldCharType="separate"/>
        </w:r>
        <w:r>
          <w:rPr>
            <w:noProof/>
            <w:webHidden/>
          </w:rPr>
          <w:t>12</w:t>
        </w:r>
        <w:r>
          <w:rPr>
            <w:noProof/>
            <w:webHidden/>
          </w:rPr>
          <w:fldChar w:fldCharType="end"/>
        </w:r>
      </w:hyperlink>
    </w:p>
    <w:p w14:paraId="17C3B7CA" w14:textId="77777777" w:rsidR="00B52D83" w:rsidRDefault="00B52D83">
      <w:pPr>
        <w:pStyle w:val="Kazalovsebine1"/>
        <w:rPr>
          <w:rFonts w:asciiTheme="minorHAnsi" w:eastAsiaTheme="minorEastAsia" w:hAnsiTheme="minorHAnsi" w:cstheme="minorBidi"/>
          <w:noProof/>
          <w:sz w:val="22"/>
          <w:szCs w:val="22"/>
          <w:lang w:val="sl-SI" w:eastAsia="sl-SI"/>
        </w:rPr>
      </w:pPr>
      <w:hyperlink w:anchor="_Toc535416445" w:history="1">
        <w:r w:rsidRPr="00DB0B2B">
          <w:rPr>
            <w:rStyle w:val="Hiperpovezava"/>
            <w:noProof/>
          </w:rPr>
          <w:t>5.0 VPRAŠANJA IN ODGOVORI</w:t>
        </w:r>
        <w:r>
          <w:rPr>
            <w:noProof/>
            <w:webHidden/>
          </w:rPr>
          <w:tab/>
        </w:r>
        <w:r>
          <w:rPr>
            <w:noProof/>
            <w:webHidden/>
          </w:rPr>
          <w:fldChar w:fldCharType="begin"/>
        </w:r>
        <w:r>
          <w:rPr>
            <w:noProof/>
            <w:webHidden/>
          </w:rPr>
          <w:instrText xml:space="preserve"> PAGEREF _Toc535416445 \h </w:instrText>
        </w:r>
        <w:r>
          <w:rPr>
            <w:noProof/>
            <w:webHidden/>
          </w:rPr>
        </w:r>
        <w:r>
          <w:rPr>
            <w:noProof/>
            <w:webHidden/>
          </w:rPr>
          <w:fldChar w:fldCharType="separate"/>
        </w:r>
        <w:r>
          <w:rPr>
            <w:noProof/>
            <w:webHidden/>
          </w:rPr>
          <w:t>14</w:t>
        </w:r>
        <w:r>
          <w:rPr>
            <w:noProof/>
            <w:webHidden/>
          </w:rPr>
          <w:fldChar w:fldCharType="end"/>
        </w:r>
      </w:hyperlink>
    </w:p>
    <w:p w14:paraId="625E787B" w14:textId="77777777" w:rsidR="00CA66FF" w:rsidRDefault="003B6EDE" w:rsidP="00CA66FF">
      <w:pPr>
        <w:rPr>
          <w:lang w:val="sl-SI"/>
        </w:rPr>
      </w:pPr>
      <w:r w:rsidRPr="004D7FF9">
        <w:rPr>
          <w:rFonts w:cs="Arial"/>
          <w:b/>
          <w:sz w:val="28"/>
        </w:rPr>
        <w:fldChar w:fldCharType="end"/>
      </w:r>
    </w:p>
    <w:p w14:paraId="2C873602" w14:textId="77777777" w:rsidR="00535E35" w:rsidRDefault="00535E35" w:rsidP="00356EA0">
      <w:pPr>
        <w:pStyle w:val="FURSnaslov1"/>
        <w:jc w:val="both"/>
        <w:outlineLvl w:val="0"/>
        <w:rPr>
          <w:rFonts w:cs="Arial"/>
          <w:sz w:val="28"/>
          <w:szCs w:val="28"/>
          <w:lang w:val="sl-SI"/>
        </w:rPr>
      </w:pPr>
    </w:p>
    <w:p w14:paraId="7AA118BB" w14:textId="77777777" w:rsidR="00535E35" w:rsidRDefault="00535E35" w:rsidP="00356EA0">
      <w:pPr>
        <w:pStyle w:val="FURSnaslov1"/>
        <w:jc w:val="both"/>
        <w:outlineLvl w:val="0"/>
        <w:rPr>
          <w:rFonts w:cs="Arial"/>
          <w:sz w:val="28"/>
          <w:szCs w:val="28"/>
          <w:lang w:val="sl-SI"/>
        </w:rPr>
      </w:pPr>
    </w:p>
    <w:p w14:paraId="10257843" w14:textId="77777777" w:rsidR="00535E35" w:rsidRDefault="00535E35" w:rsidP="00356EA0">
      <w:pPr>
        <w:pStyle w:val="FURSnaslov1"/>
        <w:jc w:val="both"/>
        <w:outlineLvl w:val="0"/>
        <w:rPr>
          <w:rFonts w:cs="Arial"/>
          <w:sz w:val="28"/>
          <w:szCs w:val="28"/>
          <w:lang w:val="sl-SI"/>
        </w:rPr>
      </w:pPr>
    </w:p>
    <w:p w14:paraId="3E3FF51B" w14:textId="77777777" w:rsidR="00535E35" w:rsidRDefault="00535E35" w:rsidP="00356EA0">
      <w:pPr>
        <w:pStyle w:val="FURSnaslov1"/>
        <w:jc w:val="both"/>
        <w:outlineLvl w:val="0"/>
        <w:rPr>
          <w:rFonts w:cs="Arial"/>
          <w:sz w:val="28"/>
          <w:szCs w:val="28"/>
          <w:lang w:val="sl-SI"/>
        </w:rPr>
      </w:pPr>
    </w:p>
    <w:p w14:paraId="26EA28C8" w14:textId="77777777" w:rsidR="00535E35" w:rsidRDefault="00535E35" w:rsidP="00356EA0">
      <w:pPr>
        <w:pStyle w:val="FURSnaslov1"/>
        <w:jc w:val="both"/>
        <w:outlineLvl w:val="0"/>
        <w:rPr>
          <w:rFonts w:cs="Arial"/>
          <w:sz w:val="28"/>
          <w:szCs w:val="28"/>
          <w:lang w:val="sl-SI"/>
        </w:rPr>
      </w:pPr>
    </w:p>
    <w:p w14:paraId="46489C6F" w14:textId="77777777" w:rsidR="00535E35" w:rsidRDefault="00535E35" w:rsidP="00356EA0">
      <w:pPr>
        <w:pStyle w:val="FURSnaslov1"/>
        <w:jc w:val="both"/>
        <w:outlineLvl w:val="0"/>
        <w:rPr>
          <w:rFonts w:cs="Arial"/>
          <w:sz w:val="28"/>
          <w:szCs w:val="28"/>
          <w:lang w:val="sl-SI"/>
        </w:rPr>
      </w:pPr>
    </w:p>
    <w:p w14:paraId="5C21BD83" w14:textId="77777777" w:rsidR="00535E35" w:rsidRDefault="00535E35" w:rsidP="00356EA0">
      <w:pPr>
        <w:pStyle w:val="FURSnaslov1"/>
        <w:jc w:val="both"/>
        <w:outlineLvl w:val="0"/>
        <w:rPr>
          <w:rFonts w:cs="Arial"/>
          <w:sz w:val="28"/>
          <w:szCs w:val="28"/>
          <w:lang w:val="sl-SI"/>
        </w:rPr>
      </w:pPr>
    </w:p>
    <w:p w14:paraId="3B14CB00" w14:textId="77777777" w:rsidR="00535E35" w:rsidRDefault="00535E35" w:rsidP="00356EA0">
      <w:pPr>
        <w:pStyle w:val="FURSnaslov1"/>
        <w:jc w:val="both"/>
        <w:outlineLvl w:val="0"/>
        <w:rPr>
          <w:rFonts w:cs="Arial"/>
          <w:sz w:val="28"/>
          <w:szCs w:val="28"/>
          <w:lang w:val="sl-SI"/>
        </w:rPr>
      </w:pPr>
    </w:p>
    <w:p w14:paraId="04D6F3B5" w14:textId="77777777" w:rsidR="00535E35" w:rsidRDefault="00535E35" w:rsidP="00356EA0">
      <w:pPr>
        <w:pStyle w:val="FURSnaslov1"/>
        <w:jc w:val="both"/>
        <w:outlineLvl w:val="0"/>
        <w:rPr>
          <w:rFonts w:cs="Arial"/>
          <w:sz w:val="28"/>
          <w:szCs w:val="28"/>
          <w:lang w:val="sl-SI"/>
        </w:rPr>
      </w:pPr>
    </w:p>
    <w:p w14:paraId="5F0F263A" w14:textId="77777777" w:rsidR="00535E35" w:rsidRDefault="00535E35" w:rsidP="00356EA0">
      <w:pPr>
        <w:pStyle w:val="FURSnaslov1"/>
        <w:jc w:val="both"/>
        <w:outlineLvl w:val="0"/>
        <w:rPr>
          <w:rFonts w:cs="Arial"/>
          <w:sz w:val="28"/>
          <w:szCs w:val="28"/>
          <w:lang w:val="sl-SI"/>
        </w:rPr>
      </w:pPr>
    </w:p>
    <w:p w14:paraId="421245F1" w14:textId="77777777" w:rsidR="00535E35" w:rsidRDefault="00535E35" w:rsidP="00356EA0">
      <w:pPr>
        <w:pStyle w:val="FURSnaslov1"/>
        <w:jc w:val="both"/>
        <w:outlineLvl w:val="0"/>
        <w:rPr>
          <w:rFonts w:cs="Arial"/>
          <w:sz w:val="28"/>
          <w:szCs w:val="28"/>
          <w:lang w:val="sl-SI"/>
        </w:rPr>
      </w:pPr>
    </w:p>
    <w:p w14:paraId="159833E5" w14:textId="77777777" w:rsidR="00535E35" w:rsidRDefault="00535E35" w:rsidP="00356EA0">
      <w:pPr>
        <w:pStyle w:val="FURSnaslov1"/>
        <w:jc w:val="both"/>
        <w:outlineLvl w:val="0"/>
        <w:rPr>
          <w:rFonts w:cs="Arial"/>
          <w:sz w:val="28"/>
          <w:szCs w:val="28"/>
          <w:lang w:val="sl-SI"/>
        </w:rPr>
      </w:pPr>
    </w:p>
    <w:p w14:paraId="3AF78697" w14:textId="77777777" w:rsidR="00535E35" w:rsidRDefault="00535E35" w:rsidP="00356EA0">
      <w:pPr>
        <w:pStyle w:val="FURSnaslov1"/>
        <w:jc w:val="both"/>
        <w:outlineLvl w:val="0"/>
        <w:rPr>
          <w:rFonts w:cs="Arial"/>
          <w:sz w:val="28"/>
          <w:szCs w:val="28"/>
          <w:lang w:val="sl-SI"/>
        </w:rPr>
      </w:pPr>
    </w:p>
    <w:p w14:paraId="54D724D8" w14:textId="77777777" w:rsidR="00535E35" w:rsidRDefault="00535E35" w:rsidP="00356EA0">
      <w:pPr>
        <w:pStyle w:val="FURSnaslov1"/>
        <w:jc w:val="both"/>
        <w:outlineLvl w:val="0"/>
        <w:rPr>
          <w:rFonts w:cs="Arial"/>
          <w:sz w:val="28"/>
          <w:szCs w:val="28"/>
          <w:lang w:val="sl-SI"/>
        </w:rPr>
      </w:pPr>
    </w:p>
    <w:p w14:paraId="5B695FF4" w14:textId="77777777" w:rsidR="00535E35" w:rsidRDefault="00535E35" w:rsidP="00356EA0">
      <w:pPr>
        <w:pStyle w:val="FURSnaslov1"/>
        <w:jc w:val="both"/>
        <w:outlineLvl w:val="0"/>
        <w:rPr>
          <w:rFonts w:cs="Arial"/>
          <w:sz w:val="28"/>
          <w:szCs w:val="28"/>
          <w:lang w:val="sl-SI"/>
        </w:rPr>
      </w:pPr>
    </w:p>
    <w:p w14:paraId="4D755306" w14:textId="77777777" w:rsidR="00535E35" w:rsidRDefault="00535E35" w:rsidP="00356EA0">
      <w:pPr>
        <w:pStyle w:val="FURSnaslov1"/>
        <w:jc w:val="both"/>
        <w:outlineLvl w:val="0"/>
        <w:rPr>
          <w:rFonts w:cs="Arial"/>
          <w:sz w:val="28"/>
          <w:szCs w:val="28"/>
          <w:lang w:val="sl-SI"/>
        </w:rPr>
      </w:pPr>
    </w:p>
    <w:p w14:paraId="55889651" w14:textId="77777777" w:rsidR="00535E35" w:rsidRDefault="00535E35" w:rsidP="00356EA0">
      <w:pPr>
        <w:pStyle w:val="FURSnaslov1"/>
        <w:jc w:val="both"/>
        <w:outlineLvl w:val="0"/>
        <w:rPr>
          <w:rFonts w:cs="Arial"/>
          <w:sz w:val="28"/>
          <w:szCs w:val="28"/>
          <w:lang w:val="sl-SI"/>
        </w:rPr>
      </w:pPr>
    </w:p>
    <w:p w14:paraId="65C637CC" w14:textId="77777777" w:rsidR="00535E35" w:rsidRDefault="00535E35" w:rsidP="00356EA0">
      <w:pPr>
        <w:pStyle w:val="FURSnaslov1"/>
        <w:jc w:val="both"/>
        <w:outlineLvl w:val="0"/>
        <w:rPr>
          <w:rFonts w:cs="Arial"/>
          <w:sz w:val="28"/>
          <w:szCs w:val="28"/>
          <w:lang w:val="sl-SI"/>
        </w:rPr>
      </w:pPr>
    </w:p>
    <w:p w14:paraId="1BE41449" w14:textId="77777777" w:rsidR="00535E35" w:rsidRDefault="00535E35" w:rsidP="00356EA0">
      <w:pPr>
        <w:pStyle w:val="FURSnaslov1"/>
        <w:jc w:val="both"/>
        <w:outlineLvl w:val="0"/>
        <w:rPr>
          <w:rFonts w:cs="Arial"/>
          <w:sz w:val="28"/>
          <w:szCs w:val="28"/>
          <w:lang w:val="sl-SI"/>
        </w:rPr>
      </w:pPr>
    </w:p>
    <w:p w14:paraId="1F39F689" w14:textId="77777777" w:rsidR="00535E35" w:rsidRDefault="00535E35" w:rsidP="00535E35">
      <w:pPr>
        <w:spacing w:line="240" w:lineRule="auto"/>
        <w:jc w:val="both"/>
        <w:outlineLvl w:val="1"/>
        <w:rPr>
          <w:rFonts w:cs="Arial"/>
          <w:sz w:val="28"/>
          <w:szCs w:val="28"/>
          <w:lang w:val="sl-SI"/>
        </w:rPr>
      </w:pPr>
    </w:p>
    <w:p w14:paraId="3E4FD475" w14:textId="77777777" w:rsidR="00535E35" w:rsidRDefault="00535E35" w:rsidP="00535E35">
      <w:pPr>
        <w:spacing w:line="240" w:lineRule="auto"/>
        <w:jc w:val="both"/>
        <w:outlineLvl w:val="1"/>
        <w:rPr>
          <w:rFonts w:cs="Arial"/>
          <w:sz w:val="28"/>
          <w:szCs w:val="28"/>
          <w:lang w:val="sl-SI"/>
        </w:rPr>
      </w:pPr>
    </w:p>
    <w:p w14:paraId="17964FB8" w14:textId="77777777" w:rsidR="00535E35" w:rsidRDefault="00535E35" w:rsidP="00535E35">
      <w:pPr>
        <w:spacing w:line="240" w:lineRule="auto"/>
        <w:jc w:val="both"/>
        <w:outlineLvl w:val="1"/>
        <w:rPr>
          <w:rFonts w:cs="Arial"/>
          <w:sz w:val="28"/>
          <w:szCs w:val="28"/>
          <w:lang w:val="sl-SI"/>
        </w:rPr>
      </w:pPr>
    </w:p>
    <w:p w14:paraId="7C7CF6B2" w14:textId="77777777" w:rsidR="00535E35" w:rsidRDefault="00535E35" w:rsidP="00535E35">
      <w:pPr>
        <w:spacing w:line="240" w:lineRule="auto"/>
        <w:jc w:val="both"/>
        <w:outlineLvl w:val="1"/>
        <w:rPr>
          <w:rFonts w:cs="Arial"/>
          <w:sz w:val="28"/>
          <w:szCs w:val="28"/>
          <w:lang w:val="sl-SI"/>
        </w:rPr>
      </w:pPr>
    </w:p>
    <w:p w14:paraId="6110F4FC" w14:textId="77777777" w:rsidR="00535E35" w:rsidRDefault="00535E35" w:rsidP="00535E35">
      <w:pPr>
        <w:spacing w:line="240" w:lineRule="auto"/>
        <w:jc w:val="both"/>
        <w:outlineLvl w:val="1"/>
        <w:rPr>
          <w:rFonts w:cs="Arial"/>
          <w:sz w:val="28"/>
          <w:szCs w:val="28"/>
          <w:lang w:val="sl-SI"/>
        </w:rPr>
      </w:pPr>
    </w:p>
    <w:p w14:paraId="62935E28" w14:textId="77777777" w:rsidR="00535E35" w:rsidRDefault="00535E35" w:rsidP="00535E35">
      <w:pPr>
        <w:spacing w:line="240" w:lineRule="auto"/>
        <w:jc w:val="both"/>
        <w:outlineLvl w:val="1"/>
        <w:rPr>
          <w:rFonts w:cs="Arial"/>
          <w:sz w:val="28"/>
          <w:szCs w:val="28"/>
          <w:lang w:val="sl-SI"/>
        </w:rPr>
      </w:pPr>
    </w:p>
    <w:p w14:paraId="2322CAFF" w14:textId="0DB39B0C" w:rsidR="00535E35" w:rsidRPr="004E2A0C" w:rsidRDefault="00535E35" w:rsidP="00535E35">
      <w:pPr>
        <w:spacing w:line="240" w:lineRule="auto"/>
        <w:jc w:val="both"/>
        <w:outlineLvl w:val="1"/>
        <w:rPr>
          <w:color w:val="A6A6A6"/>
          <w:sz w:val="16"/>
          <w:szCs w:val="16"/>
          <w:lang w:val="sl-SI"/>
        </w:rPr>
      </w:pPr>
      <w:r w:rsidRPr="004E2A0C">
        <w:rPr>
          <w:color w:val="A6A6A6"/>
          <w:sz w:val="16"/>
          <w:szCs w:val="16"/>
          <w:lang w:val="sl-SI"/>
        </w:rPr>
        <w:t>Izjava o omejitvi odgovornosti</w:t>
      </w:r>
      <w:r w:rsidRPr="00AF2E9B">
        <w:rPr>
          <w:color w:val="A6A6A6"/>
          <w:sz w:val="16"/>
          <w:szCs w:val="16"/>
          <w:lang w:val="sl-SI"/>
        </w:rPr>
        <w:t>:</w:t>
      </w:r>
    </w:p>
    <w:p w14:paraId="08D26524" w14:textId="77777777" w:rsidR="00535E35" w:rsidRPr="00AF2E9B" w:rsidRDefault="00535E35" w:rsidP="00535E35">
      <w:pPr>
        <w:jc w:val="both"/>
        <w:rPr>
          <w:color w:val="A6A6A6"/>
          <w:lang w:val="sl-SI"/>
        </w:rPr>
      </w:pPr>
      <w:r w:rsidRPr="00AF2E9B">
        <w:rPr>
          <w:color w:val="A6A6A6"/>
          <w:sz w:val="16"/>
          <w:szCs w:val="16"/>
          <w:lang w:val="sl-SI"/>
        </w:rPr>
        <w:t>Pojasnila</w:t>
      </w:r>
      <w:r>
        <w:rPr>
          <w:color w:val="A6A6A6"/>
          <w:sz w:val="16"/>
          <w:szCs w:val="16"/>
          <w:lang w:val="sl-SI"/>
        </w:rPr>
        <w:t xml:space="preserve"> objavljena na spletni strani </w:t>
      </w:r>
      <w:r w:rsidRPr="00AF2E9B">
        <w:rPr>
          <w:color w:val="A6A6A6"/>
          <w:sz w:val="16"/>
          <w:szCs w:val="16"/>
          <w:lang w:val="sl-SI"/>
        </w:rPr>
        <w:t>so pripravljena v skladu z razumevanjem FATCA sporazuma Finančne uprave Republike Slovenije. V primeru, da bi pristojni organ ZDA, na podlagi 5. člena FATCA sporazuma ugotovil neizpolnjevanje obveznosti zaradi upoštevanja informacij v teh pojasnilih, Finančna uprava Republike Slovenije ne prevzema odgovornosti za kakršenkoli obveznosti poročevalske finančne institucije Slovenije, ki bi zaradi tega nastale v odnosu do ZDA.</w:t>
      </w:r>
      <w:r w:rsidRPr="00AF2E9B">
        <w:rPr>
          <w:color w:val="A6A6A6"/>
          <w:lang w:val="sl-SI"/>
        </w:rPr>
        <w:t xml:space="preserve"> </w:t>
      </w:r>
    </w:p>
    <w:p w14:paraId="625E787C" w14:textId="434C9E31" w:rsidR="00887E1E" w:rsidRPr="007D07C8" w:rsidRDefault="00CA66FF" w:rsidP="00535E35">
      <w:pPr>
        <w:pStyle w:val="FURSnaslov1"/>
        <w:jc w:val="both"/>
        <w:outlineLvl w:val="0"/>
        <w:rPr>
          <w:rFonts w:cs="Arial"/>
          <w:lang w:val="sl-SI"/>
        </w:rPr>
      </w:pPr>
      <w:r>
        <w:rPr>
          <w:rFonts w:cs="Arial"/>
          <w:sz w:val="28"/>
          <w:szCs w:val="28"/>
          <w:lang w:val="sl-SI"/>
        </w:rPr>
        <w:br w:type="page"/>
      </w:r>
      <w:bookmarkStart w:id="2" w:name="_Toc535416434"/>
      <w:r w:rsidR="000A488B" w:rsidRPr="007D07C8">
        <w:rPr>
          <w:rFonts w:cs="Arial"/>
          <w:lang w:val="sl-SI"/>
        </w:rPr>
        <w:t>1.</w:t>
      </w:r>
      <w:r w:rsidR="004A303D" w:rsidRPr="007D07C8">
        <w:rPr>
          <w:rFonts w:cs="Arial"/>
          <w:lang w:val="sl-SI"/>
        </w:rPr>
        <w:t>0</w:t>
      </w:r>
      <w:r w:rsidR="000A488B" w:rsidRPr="007D07C8">
        <w:rPr>
          <w:rFonts w:cs="Arial"/>
          <w:lang w:val="sl-SI"/>
        </w:rPr>
        <w:t xml:space="preserve"> </w:t>
      </w:r>
      <w:bookmarkEnd w:id="0"/>
      <w:bookmarkEnd w:id="1"/>
      <w:r w:rsidR="004A303D" w:rsidRPr="007D07C8">
        <w:rPr>
          <w:rFonts w:cs="Arial"/>
          <w:lang w:val="sl-SI"/>
        </w:rPr>
        <w:t>SPLOŠNO</w:t>
      </w:r>
      <w:bookmarkStart w:id="3" w:name="_GoBack"/>
      <w:bookmarkEnd w:id="2"/>
      <w:bookmarkEnd w:id="3"/>
    </w:p>
    <w:p w14:paraId="625E787D" w14:textId="77777777" w:rsidR="00344C71" w:rsidRPr="009046C4" w:rsidRDefault="00344C71" w:rsidP="00356EA0">
      <w:pPr>
        <w:pStyle w:val="FURSnaslov1"/>
        <w:jc w:val="both"/>
        <w:outlineLvl w:val="0"/>
        <w:rPr>
          <w:rFonts w:cs="Arial"/>
          <w:lang w:val="sl-SI"/>
        </w:rPr>
      </w:pPr>
    </w:p>
    <w:p w14:paraId="625E787E" w14:textId="77777777" w:rsidR="004A303D" w:rsidRPr="004A303D" w:rsidRDefault="004A303D" w:rsidP="00904DD6">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 xml:space="preserve">Podrobnejša </w:t>
      </w:r>
      <w:r w:rsidRPr="004A303D">
        <w:rPr>
          <w:rFonts w:eastAsia="SimSun" w:cs="Arial"/>
          <w:b/>
          <w:kern w:val="1"/>
          <w:szCs w:val="20"/>
          <w:lang w:val="sl-SI" w:eastAsia="ar-SA"/>
        </w:rPr>
        <w:t xml:space="preserve">način in oblika sporočanja informacij </w:t>
      </w:r>
      <w:r w:rsidRPr="004A303D">
        <w:rPr>
          <w:rFonts w:eastAsia="SimSun" w:cs="Arial"/>
          <w:kern w:val="1"/>
          <w:szCs w:val="20"/>
          <w:lang w:val="sl-SI" w:eastAsia="ar-SA"/>
        </w:rPr>
        <w:t>finančnih institucij Slovenije Finančni</w:t>
      </w:r>
      <w:r w:rsidR="00FD0453">
        <w:rPr>
          <w:rFonts w:eastAsia="SimSun" w:cs="Arial"/>
          <w:kern w:val="1"/>
          <w:szCs w:val="20"/>
          <w:lang w:val="sl-SI" w:eastAsia="ar-SA"/>
        </w:rPr>
        <w:t xml:space="preserve"> upravi Republike Slovenije</w:t>
      </w:r>
      <w:r w:rsidR="00C422AC">
        <w:rPr>
          <w:rFonts w:eastAsia="SimSun" w:cs="Arial"/>
          <w:kern w:val="1"/>
          <w:szCs w:val="20"/>
          <w:lang w:val="sl-SI" w:eastAsia="ar-SA"/>
        </w:rPr>
        <w:t xml:space="preserve"> (v nadaljnjem besedilu: FURS)</w:t>
      </w:r>
      <w:r w:rsidR="00FD0453">
        <w:rPr>
          <w:rFonts w:eastAsia="SimSun" w:cs="Arial"/>
          <w:kern w:val="1"/>
          <w:szCs w:val="20"/>
          <w:lang w:val="sl-SI" w:eastAsia="ar-SA"/>
        </w:rPr>
        <w:t>, bo</w:t>
      </w:r>
      <w:r w:rsidRPr="004A303D">
        <w:rPr>
          <w:rFonts w:eastAsia="SimSun" w:cs="Arial"/>
          <w:kern w:val="1"/>
          <w:szCs w:val="20"/>
          <w:lang w:val="sl-SI" w:eastAsia="ar-SA"/>
        </w:rPr>
        <w:t xml:space="preserve"> opredeljena</w:t>
      </w:r>
      <w:r w:rsidR="00FD0453">
        <w:rPr>
          <w:rFonts w:eastAsia="SimSun" w:cs="Arial"/>
          <w:kern w:val="1"/>
          <w:szCs w:val="20"/>
          <w:lang w:val="sl-SI" w:eastAsia="ar-SA"/>
        </w:rPr>
        <w:t xml:space="preserve"> v podzakonskem aktu, ki je trenutno še v pripravi.</w:t>
      </w:r>
      <w:r w:rsidRPr="004A303D">
        <w:rPr>
          <w:rFonts w:eastAsia="SimSun" w:cs="Arial"/>
          <w:kern w:val="1"/>
          <w:szCs w:val="20"/>
          <w:lang w:val="sl-SI" w:eastAsia="ar-SA"/>
        </w:rPr>
        <w:t xml:space="preserve"> </w:t>
      </w:r>
      <w:r w:rsidR="00FD0453">
        <w:rPr>
          <w:rFonts w:eastAsia="SimSun" w:cs="Arial"/>
          <w:kern w:val="1"/>
          <w:szCs w:val="20"/>
          <w:lang w:val="sl-SI" w:eastAsia="ar-SA"/>
        </w:rPr>
        <w:t>Predvidoma bo podzakonski akt določil</w:t>
      </w:r>
      <w:r w:rsidR="00FD0453" w:rsidRPr="004A303D">
        <w:rPr>
          <w:rFonts w:eastAsia="SimSun" w:cs="Arial"/>
          <w:kern w:val="1"/>
          <w:szCs w:val="20"/>
          <w:lang w:val="sl-SI" w:eastAsia="ar-SA"/>
        </w:rPr>
        <w:t xml:space="preserve"> način pošiljanja informacij, ki jih morajo poročevalske finančne institucije Slovenije</w:t>
      </w:r>
      <w:r w:rsidR="00FD0453">
        <w:rPr>
          <w:rFonts w:eastAsia="SimSun" w:cs="Arial"/>
          <w:kern w:val="1"/>
          <w:szCs w:val="20"/>
          <w:lang w:val="sl-SI" w:eastAsia="ar-SA"/>
        </w:rPr>
        <w:t xml:space="preserve"> sporočiti</w:t>
      </w:r>
      <w:r w:rsidR="00FD0453" w:rsidRPr="004A303D">
        <w:rPr>
          <w:rFonts w:eastAsia="SimSun" w:cs="Arial"/>
          <w:kern w:val="1"/>
          <w:szCs w:val="20"/>
          <w:lang w:val="sl-SI" w:eastAsia="ar-SA"/>
        </w:rPr>
        <w:t xml:space="preserve"> </w:t>
      </w:r>
      <w:r w:rsidR="00117C47">
        <w:rPr>
          <w:rFonts w:eastAsia="SimSun" w:cs="Arial"/>
          <w:kern w:val="1"/>
          <w:szCs w:val="20"/>
          <w:lang w:val="sl-SI" w:eastAsia="ar-SA"/>
        </w:rPr>
        <w:t>FURS</w:t>
      </w:r>
      <w:r w:rsidR="00FD0453">
        <w:rPr>
          <w:rFonts w:eastAsia="SimSun" w:cs="Arial"/>
          <w:kern w:val="1"/>
          <w:szCs w:val="20"/>
          <w:lang w:val="sl-SI" w:eastAsia="ar-SA"/>
        </w:rPr>
        <w:t xml:space="preserve"> elektronsko. Vseboval bo priloge</w:t>
      </w:r>
      <w:r w:rsidR="00FD0453" w:rsidRPr="004A303D">
        <w:rPr>
          <w:rFonts w:eastAsia="SimSun" w:cs="Arial"/>
          <w:kern w:val="1"/>
          <w:szCs w:val="20"/>
          <w:lang w:val="sl-SI" w:eastAsia="ar-SA"/>
        </w:rPr>
        <w:t xml:space="preserve"> z navodilom za dostavo informacij</w:t>
      </w:r>
      <w:r w:rsidR="00117C47">
        <w:rPr>
          <w:rFonts w:eastAsia="SimSun" w:cs="Arial"/>
          <w:kern w:val="1"/>
          <w:szCs w:val="20"/>
          <w:lang w:val="sl-SI" w:eastAsia="ar-SA"/>
        </w:rPr>
        <w:t>, ki so del XML sheme</w:t>
      </w:r>
      <w:r w:rsidR="00FD0453" w:rsidRPr="004A303D">
        <w:rPr>
          <w:rFonts w:eastAsia="SimSun" w:cs="Arial"/>
          <w:kern w:val="1"/>
          <w:szCs w:val="20"/>
          <w:lang w:val="sl-SI" w:eastAsia="ar-SA"/>
        </w:rPr>
        <w:t xml:space="preserve"> </w:t>
      </w:r>
      <w:r w:rsidR="00FD0453">
        <w:rPr>
          <w:rFonts w:eastAsia="SimSun" w:cs="Arial"/>
          <w:kern w:val="1"/>
          <w:szCs w:val="20"/>
          <w:lang w:val="sl-SI" w:eastAsia="ar-SA"/>
        </w:rPr>
        <w:t xml:space="preserve">in </w:t>
      </w:r>
      <w:r w:rsidR="00FD0453" w:rsidRPr="004A303D">
        <w:rPr>
          <w:rFonts w:eastAsia="SimSun" w:cs="Arial"/>
          <w:kern w:val="1"/>
          <w:szCs w:val="20"/>
          <w:lang w:val="sl-SI" w:eastAsia="ar-SA"/>
        </w:rPr>
        <w:t>navodilom za dostavo informacij v obliki izjav</w:t>
      </w:r>
      <w:r w:rsidR="00FD0453">
        <w:rPr>
          <w:rFonts w:eastAsia="SimSun" w:cs="Arial"/>
          <w:kern w:val="1"/>
          <w:szCs w:val="20"/>
          <w:lang w:val="sl-SI" w:eastAsia="ar-SA"/>
        </w:rPr>
        <w:t>.</w:t>
      </w:r>
      <w:r w:rsidR="00FD0453" w:rsidRPr="004A303D">
        <w:rPr>
          <w:rFonts w:eastAsia="SimSun" w:cs="Arial"/>
          <w:kern w:val="1"/>
          <w:szCs w:val="20"/>
          <w:lang w:val="sl-SI" w:eastAsia="ar-SA"/>
        </w:rPr>
        <w:t xml:space="preserve"> </w:t>
      </w:r>
    </w:p>
    <w:p w14:paraId="625E787F" w14:textId="77777777" w:rsidR="00344C71" w:rsidRDefault="00344C71" w:rsidP="00F079C5">
      <w:pPr>
        <w:rPr>
          <w:rFonts w:cs="Arial"/>
          <w:lang w:val="sl-SI"/>
        </w:rPr>
      </w:pPr>
    </w:p>
    <w:p w14:paraId="625E7880" w14:textId="77777777" w:rsidR="00FD0453" w:rsidRPr="00A76737" w:rsidRDefault="00FD0453" w:rsidP="00F079C5">
      <w:pPr>
        <w:rPr>
          <w:rFonts w:cs="Arial"/>
          <w:lang w:val="sl-SI"/>
        </w:rPr>
      </w:pPr>
    </w:p>
    <w:p w14:paraId="625E7881" w14:textId="77777777" w:rsidR="00BC6CB0" w:rsidRPr="00AF2CFA" w:rsidRDefault="00AF2CFA" w:rsidP="00AF2CFA">
      <w:pPr>
        <w:pStyle w:val="FURSnaslov1"/>
        <w:jc w:val="both"/>
      </w:pPr>
      <w:bookmarkStart w:id="4" w:name="_Toc400024688"/>
      <w:bookmarkStart w:id="5" w:name="_Toc535416435"/>
      <w:r w:rsidRPr="00AF2CFA">
        <w:t>2.0 RAČUN, O KATEREM SE POROČA</w:t>
      </w:r>
      <w:bookmarkEnd w:id="5"/>
      <w:r w:rsidRPr="00AF2CFA">
        <w:t xml:space="preserve"> </w:t>
      </w:r>
      <w:bookmarkEnd w:id="4"/>
    </w:p>
    <w:p w14:paraId="625E7882" w14:textId="77777777" w:rsidR="00BC6CB0" w:rsidRDefault="00BC6CB0" w:rsidP="00904DD6">
      <w:pPr>
        <w:pStyle w:val="FURSnaslov1"/>
        <w:spacing w:line="276" w:lineRule="auto"/>
        <w:rPr>
          <w:rFonts w:cs="Arial"/>
          <w:lang w:val="sl-SI"/>
        </w:rPr>
      </w:pPr>
    </w:p>
    <w:p w14:paraId="625E7883" w14:textId="77777777" w:rsidR="00CE6012" w:rsidRPr="001C65B7" w:rsidRDefault="004A303D" w:rsidP="00904DD6">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Račun ZDA, o kater</w:t>
      </w:r>
      <w:r w:rsidR="0039044B">
        <w:rPr>
          <w:rFonts w:eastAsia="SimSun" w:cs="Arial"/>
          <w:kern w:val="1"/>
          <w:szCs w:val="20"/>
          <w:lang w:val="sl-SI" w:eastAsia="ar-SA"/>
        </w:rPr>
        <w:t>em</w:t>
      </w:r>
      <w:r w:rsidRPr="004A303D">
        <w:rPr>
          <w:rFonts w:eastAsia="SimSun" w:cs="Arial"/>
          <w:kern w:val="1"/>
          <w:szCs w:val="20"/>
          <w:lang w:val="sl-SI" w:eastAsia="ar-SA"/>
        </w:rPr>
        <w:t xml:space="preserve"> se poroča </w:t>
      </w:r>
      <w:r w:rsidR="0039044B">
        <w:rPr>
          <w:rFonts w:eastAsia="SimSun" w:cs="Arial"/>
          <w:kern w:val="1"/>
          <w:szCs w:val="20"/>
          <w:lang w:val="sl-SI" w:eastAsia="ar-SA"/>
        </w:rPr>
        <w:t xml:space="preserve">je </w:t>
      </w:r>
      <w:r w:rsidRPr="004A303D">
        <w:rPr>
          <w:rFonts w:eastAsia="SimSun" w:cs="Arial"/>
          <w:kern w:val="1"/>
          <w:szCs w:val="20"/>
          <w:lang w:val="sl-SI" w:eastAsia="ar-SA"/>
        </w:rPr>
        <w:t xml:space="preserve">finančni račun, ki </w:t>
      </w:r>
      <w:r w:rsidR="0039044B">
        <w:rPr>
          <w:rFonts w:eastAsia="SimSun" w:cs="Arial"/>
          <w:kern w:val="1"/>
          <w:szCs w:val="20"/>
          <w:lang w:val="sl-SI" w:eastAsia="ar-SA"/>
        </w:rPr>
        <w:t>ga vodi poročevalska</w:t>
      </w:r>
      <w:r w:rsidRPr="004A303D">
        <w:rPr>
          <w:rFonts w:eastAsia="SimSun" w:cs="Arial"/>
          <w:kern w:val="1"/>
          <w:szCs w:val="20"/>
          <w:lang w:val="sl-SI" w:eastAsia="ar-SA"/>
        </w:rPr>
        <w:t xml:space="preserve"> finančn</w:t>
      </w:r>
      <w:r w:rsidR="0039044B">
        <w:rPr>
          <w:rFonts w:eastAsia="SimSun" w:cs="Arial"/>
          <w:kern w:val="1"/>
          <w:szCs w:val="20"/>
          <w:lang w:val="sl-SI" w:eastAsia="ar-SA"/>
        </w:rPr>
        <w:t>a</w:t>
      </w:r>
      <w:r w:rsidRPr="004A303D">
        <w:rPr>
          <w:rFonts w:eastAsia="SimSun" w:cs="Arial"/>
          <w:kern w:val="1"/>
          <w:szCs w:val="20"/>
          <w:lang w:val="sl-SI" w:eastAsia="ar-SA"/>
        </w:rPr>
        <w:t xml:space="preserve"> institucij</w:t>
      </w:r>
      <w:r w:rsidR="0039044B">
        <w:rPr>
          <w:rFonts w:eastAsia="SimSun" w:cs="Arial"/>
          <w:kern w:val="1"/>
          <w:szCs w:val="20"/>
          <w:lang w:val="sl-SI" w:eastAsia="ar-SA"/>
        </w:rPr>
        <w:t>a</w:t>
      </w:r>
      <w:r w:rsidRPr="004A303D">
        <w:rPr>
          <w:rFonts w:eastAsia="SimSun" w:cs="Arial"/>
          <w:kern w:val="1"/>
          <w:szCs w:val="20"/>
          <w:lang w:val="sl-SI" w:eastAsia="ar-SA"/>
        </w:rPr>
        <w:t xml:space="preserve"> Slovenije in kater</w:t>
      </w:r>
      <w:r w:rsidR="0039044B">
        <w:rPr>
          <w:rFonts w:eastAsia="SimSun" w:cs="Arial"/>
          <w:kern w:val="1"/>
          <w:szCs w:val="20"/>
          <w:lang w:val="sl-SI" w:eastAsia="ar-SA"/>
        </w:rPr>
        <w:t>ega</w:t>
      </w:r>
      <w:r w:rsidRPr="004A303D">
        <w:rPr>
          <w:rFonts w:eastAsia="SimSun" w:cs="Arial"/>
          <w:kern w:val="1"/>
          <w:szCs w:val="20"/>
          <w:lang w:val="sl-SI" w:eastAsia="ar-SA"/>
        </w:rPr>
        <w:t xml:space="preserve"> imetnik je ena ali več določenih oseb ZDA ali subjekt, ki ni subjekt ZDA, z eno ali več obvladujočimi osebami, ki so določene osebe ZDA. </w:t>
      </w:r>
    </w:p>
    <w:p w14:paraId="625E7884" w14:textId="77777777" w:rsidR="00BE7D05" w:rsidRPr="001C65B7" w:rsidRDefault="00BE7D05" w:rsidP="00904DD6">
      <w:pPr>
        <w:suppressAutoHyphens/>
        <w:spacing w:line="276" w:lineRule="auto"/>
        <w:jc w:val="both"/>
        <w:rPr>
          <w:rFonts w:eastAsia="SimSun" w:cs="Arial"/>
          <w:kern w:val="1"/>
          <w:szCs w:val="20"/>
          <w:lang w:val="sl-SI" w:eastAsia="ar-SA"/>
        </w:rPr>
      </w:pPr>
    </w:p>
    <w:p w14:paraId="625E7885" w14:textId="77777777" w:rsidR="00CE6012" w:rsidRDefault="00BE7D05" w:rsidP="00904DD6">
      <w:pPr>
        <w:suppressAutoHyphens/>
        <w:spacing w:line="276" w:lineRule="auto"/>
        <w:jc w:val="both"/>
        <w:rPr>
          <w:rFonts w:eastAsia="SimSun" w:cs="Arial"/>
          <w:kern w:val="1"/>
          <w:szCs w:val="20"/>
          <w:lang w:val="sl-SI" w:eastAsia="ar-SA"/>
        </w:rPr>
      </w:pPr>
      <w:r>
        <w:rPr>
          <w:rFonts w:eastAsia="SimSun" w:cs="Arial"/>
          <w:kern w:val="1"/>
          <w:szCs w:val="20"/>
          <w:lang w:val="sl-SI" w:eastAsia="ar-SA"/>
        </w:rPr>
        <w:t>Za identificiranje računov</w:t>
      </w:r>
      <w:r w:rsidR="00F1304A">
        <w:rPr>
          <w:rStyle w:val="Sprotnaopomba-sklic"/>
          <w:rFonts w:eastAsia="SimSun" w:cs="Arial"/>
          <w:kern w:val="1"/>
          <w:szCs w:val="20"/>
          <w:lang w:val="sl-SI" w:eastAsia="ar-SA"/>
        </w:rPr>
        <w:footnoteReference w:id="1"/>
      </w:r>
      <w:r>
        <w:rPr>
          <w:rFonts w:eastAsia="SimSun" w:cs="Arial"/>
          <w:kern w:val="1"/>
          <w:szCs w:val="20"/>
          <w:lang w:val="sl-SI" w:eastAsia="ar-SA"/>
        </w:rPr>
        <w:t xml:space="preserve"> ZDA, o katerih se poroča, mora </w:t>
      </w:r>
      <w:r w:rsidR="00CE6012">
        <w:rPr>
          <w:rFonts w:eastAsia="SimSun" w:cs="Arial"/>
          <w:kern w:val="1"/>
          <w:szCs w:val="20"/>
          <w:lang w:val="sl-SI" w:eastAsia="ar-SA"/>
        </w:rPr>
        <w:t xml:space="preserve">poročevalska </w:t>
      </w:r>
      <w:r>
        <w:rPr>
          <w:rFonts w:eastAsia="SimSun" w:cs="Arial"/>
          <w:kern w:val="1"/>
          <w:szCs w:val="20"/>
          <w:lang w:val="sl-SI" w:eastAsia="ar-SA"/>
        </w:rPr>
        <w:t xml:space="preserve">finančna institucija Slovenije izvesti postopke dolžne skrbnosti iz priloge I </w:t>
      </w:r>
      <w:r w:rsidR="00F1304A" w:rsidRPr="00F1304A">
        <w:rPr>
          <w:rFonts w:eastAsia="SimSun" w:cs="Arial"/>
          <w:kern w:val="1"/>
          <w:szCs w:val="20"/>
          <w:lang w:val="sl-SI" w:eastAsia="ar-SA"/>
        </w:rPr>
        <w:t xml:space="preserve">Sporazuma med Vlado Republike Slovenije in Vlado Združenih držav Amerike o izboljšanju spoštovanja davčnih predpisov na mednarodni ravni in izvajanju FATCA </w:t>
      </w:r>
      <w:r w:rsidR="00F1304A">
        <w:rPr>
          <w:rFonts w:eastAsia="SimSun" w:cs="Arial"/>
          <w:kern w:val="1"/>
          <w:szCs w:val="20"/>
          <w:lang w:val="sl-SI" w:eastAsia="ar-SA"/>
        </w:rPr>
        <w:t>(Uradni list RS-MP, št. 8/14; v nadaljnjem besedilu:</w:t>
      </w:r>
      <w:r>
        <w:rPr>
          <w:rFonts w:eastAsia="SimSun" w:cs="Arial"/>
          <w:kern w:val="1"/>
          <w:szCs w:val="20"/>
          <w:lang w:val="sl-SI" w:eastAsia="ar-SA"/>
        </w:rPr>
        <w:t xml:space="preserve">  </w:t>
      </w:r>
      <w:r w:rsidR="00C25601">
        <w:rPr>
          <w:rFonts w:eastAsia="SimSun" w:cs="Arial"/>
          <w:kern w:val="1"/>
          <w:szCs w:val="20"/>
          <w:lang w:val="sl-SI" w:eastAsia="ar-SA"/>
        </w:rPr>
        <w:t xml:space="preserve">FATCA </w:t>
      </w:r>
      <w:r>
        <w:rPr>
          <w:rFonts w:eastAsia="SimSun" w:cs="Arial"/>
          <w:kern w:val="1"/>
          <w:szCs w:val="20"/>
          <w:lang w:val="sl-SI" w:eastAsia="ar-SA"/>
        </w:rPr>
        <w:t>sporazum</w:t>
      </w:r>
      <w:r w:rsidR="00F1304A">
        <w:rPr>
          <w:rFonts w:eastAsia="SimSun" w:cs="Arial"/>
          <w:kern w:val="1"/>
          <w:szCs w:val="20"/>
          <w:lang w:val="sl-SI" w:eastAsia="ar-SA"/>
        </w:rPr>
        <w:t>)</w:t>
      </w:r>
      <w:r>
        <w:rPr>
          <w:rFonts w:eastAsia="SimSun" w:cs="Arial"/>
          <w:kern w:val="1"/>
          <w:szCs w:val="20"/>
          <w:lang w:val="sl-SI" w:eastAsia="ar-SA"/>
        </w:rPr>
        <w:t>. Obveznost pregleda, identifikacije in poročanja kot za račune ZDA, o katerih se poroča, velja za vse račune, ki jih vodi po</w:t>
      </w:r>
      <w:r w:rsidR="00CE6012">
        <w:rPr>
          <w:rFonts w:eastAsia="SimSun" w:cs="Arial"/>
          <w:kern w:val="1"/>
          <w:szCs w:val="20"/>
          <w:lang w:val="sl-SI" w:eastAsia="ar-SA"/>
        </w:rPr>
        <w:t xml:space="preserve">ročevalska finančna institucija, razen če se odloči, da bo </w:t>
      </w:r>
      <w:r w:rsidR="00CE6012" w:rsidRPr="00CE6012">
        <w:rPr>
          <w:rFonts w:eastAsia="SimSun" w:cs="Arial"/>
          <w:b/>
          <w:kern w:val="1"/>
          <w:szCs w:val="20"/>
          <w:lang w:val="sl-SI" w:eastAsia="ar-SA"/>
        </w:rPr>
        <w:t>uporabila izjemo glede obveznosti pregleda, identifikacije ali poročanja</w:t>
      </w:r>
      <w:r w:rsidR="00CE6012">
        <w:rPr>
          <w:rFonts w:eastAsia="SimSun" w:cs="Arial"/>
          <w:kern w:val="1"/>
          <w:szCs w:val="20"/>
          <w:lang w:val="sl-SI" w:eastAsia="ar-SA"/>
        </w:rPr>
        <w:t>, kot navedeno v prilogi I FATCA sporazuma</w:t>
      </w:r>
      <w:r w:rsidR="00CE6012">
        <w:rPr>
          <w:rStyle w:val="Sprotnaopomba-sklic"/>
          <w:rFonts w:eastAsia="SimSun" w:cs="Arial"/>
          <w:kern w:val="1"/>
          <w:szCs w:val="20"/>
          <w:lang w:val="sl-SI" w:eastAsia="ar-SA"/>
        </w:rPr>
        <w:footnoteReference w:id="2"/>
      </w:r>
      <w:r w:rsidR="00CE6012">
        <w:rPr>
          <w:rFonts w:eastAsia="SimSun" w:cs="Arial"/>
          <w:kern w:val="1"/>
          <w:szCs w:val="20"/>
          <w:lang w:val="sl-SI" w:eastAsia="ar-SA"/>
        </w:rPr>
        <w:t xml:space="preserve">. </w:t>
      </w:r>
      <w:r>
        <w:rPr>
          <w:rFonts w:eastAsia="SimSun" w:cs="Arial"/>
          <w:kern w:val="1"/>
          <w:szCs w:val="20"/>
          <w:lang w:val="sl-SI" w:eastAsia="ar-SA"/>
        </w:rPr>
        <w:t xml:space="preserve"> </w:t>
      </w:r>
    </w:p>
    <w:p w14:paraId="625E7886" w14:textId="77777777" w:rsidR="00CE6012" w:rsidRDefault="00CE6012" w:rsidP="00904DD6">
      <w:pPr>
        <w:suppressAutoHyphens/>
        <w:spacing w:line="276" w:lineRule="auto"/>
        <w:jc w:val="both"/>
        <w:rPr>
          <w:rFonts w:eastAsia="SimSun" w:cs="Arial"/>
          <w:kern w:val="1"/>
          <w:szCs w:val="20"/>
          <w:lang w:val="sl-SI" w:eastAsia="ar-SA"/>
        </w:rPr>
      </w:pPr>
    </w:p>
    <w:p w14:paraId="625E7887" w14:textId="77777777" w:rsidR="00FD0453" w:rsidRDefault="00FD0453" w:rsidP="00FD0453">
      <w:pPr>
        <w:pStyle w:val="Odstavekseznama"/>
        <w:spacing w:after="0" w:line="260" w:lineRule="atLeast"/>
        <w:ind w:left="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skladu s slovensko zakonodajo in v luči izvajanja določb FATCA sporazuma se lahko </w:t>
      </w:r>
      <w:r w:rsidR="00117C47">
        <w:rPr>
          <w:rFonts w:ascii="Arial" w:eastAsia="Times New Roman" w:hAnsi="Arial" w:cs="Arial"/>
          <w:sz w:val="20"/>
          <w:szCs w:val="20"/>
          <w:lang w:eastAsia="sl-SI"/>
        </w:rPr>
        <w:t>f</w:t>
      </w:r>
      <w:r>
        <w:rPr>
          <w:rFonts w:ascii="Arial" w:eastAsia="Times New Roman" w:hAnsi="Arial" w:cs="Arial"/>
          <w:sz w:val="20"/>
          <w:szCs w:val="20"/>
          <w:lang w:eastAsia="sl-SI"/>
        </w:rPr>
        <w:t>inančne institucije Slovenije odločijo za uporabo izjeme:</w:t>
      </w:r>
    </w:p>
    <w:p w14:paraId="625E7888" w14:textId="77777777" w:rsidR="00FD0453" w:rsidRDefault="00FD0453" w:rsidP="00FD0453">
      <w:pPr>
        <w:pStyle w:val="Odstavekseznama"/>
        <w:spacing w:after="0" w:line="260" w:lineRule="atLeast"/>
        <w:ind w:left="0"/>
        <w:jc w:val="both"/>
        <w:rPr>
          <w:rFonts w:ascii="Arial" w:eastAsia="Times New Roman" w:hAnsi="Arial" w:cs="Arial"/>
          <w:sz w:val="20"/>
          <w:szCs w:val="20"/>
          <w:lang w:eastAsia="sl-SI"/>
        </w:rPr>
      </w:pPr>
    </w:p>
    <w:p w14:paraId="625E7889" w14:textId="77777777" w:rsidR="00FD0453" w:rsidRDefault="00FD0453" w:rsidP="00FD0453">
      <w:pPr>
        <w:pStyle w:val="Odstavekseznama"/>
        <w:numPr>
          <w:ilvl w:val="0"/>
          <w:numId w:val="37"/>
        </w:numPr>
        <w:spacing w:after="0"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ali glede vseh treh kategorij, tj. pregleda, identifikacije in poročanja;</w:t>
      </w:r>
    </w:p>
    <w:p w14:paraId="625E788A" w14:textId="77777777" w:rsidR="00FD0453" w:rsidRDefault="00FD0453" w:rsidP="00FD0453">
      <w:pPr>
        <w:pStyle w:val="Odstavekseznama"/>
        <w:numPr>
          <w:ilvl w:val="0"/>
          <w:numId w:val="37"/>
        </w:numPr>
        <w:spacing w:after="0"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ali zgolj glede poročanja</w:t>
      </w:r>
    </w:p>
    <w:p w14:paraId="625E788B" w14:textId="77777777" w:rsidR="00FD0453" w:rsidRDefault="00FD0453" w:rsidP="00FD0453">
      <w:pPr>
        <w:pStyle w:val="Odstavekseznama"/>
        <w:spacing w:after="0" w:line="260" w:lineRule="atLeast"/>
        <w:ind w:left="0"/>
        <w:jc w:val="both"/>
        <w:rPr>
          <w:rFonts w:ascii="Arial" w:eastAsia="Times New Roman" w:hAnsi="Arial" w:cs="Arial"/>
          <w:sz w:val="20"/>
          <w:szCs w:val="20"/>
          <w:lang w:eastAsia="sl-SI"/>
        </w:rPr>
      </w:pPr>
    </w:p>
    <w:p w14:paraId="625E788C" w14:textId="77777777" w:rsidR="00FD0453" w:rsidRPr="00DC09EE" w:rsidRDefault="00FD0453" w:rsidP="00FD0453">
      <w:pPr>
        <w:pStyle w:val="Odstavekseznama"/>
        <w:spacing w:after="0" w:line="260" w:lineRule="atLeast"/>
        <w:ind w:left="0"/>
        <w:jc w:val="both"/>
        <w:rPr>
          <w:rFonts w:ascii="Arial" w:eastAsia="Times New Roman" w:hAnsi="Arial" w:cs="Arial"/>
          <w:sz w:val="20"/>
          <w:szCs w:val="20"/>
          <w:lang w:eastAsia="sl-SI"/>
        </w:rPr>
      </w:pPr>
      <w:r>
        <w:rPr>
          <w:rFonts w:ascii="Arial" w:eastAsia="Times New Roman" w:hAnsi="Arial" w:cs="Arial"/>
          <w:sz w:val="20"/>
          <w:szCs w:val="20"/>
          <w:lang w:eastAsia="sl-SI"/>
        </w:rPr>
        <w:t>podatkov za tiste račune ZDA, ki so izvzeti zaradi uporabe mejnega zneska (glede na različno vrsto računa).</w:t>
      </w:r>
      <w:r w:rsidRPr="00DC09EE">
        <w:rPr>
          <w:rFonts w:ascii="Arial" w:eastAsia="Times New Roman" w:hAnsi="Arial" w:cs="Arial"/>
          <w:sz w:val="20"/>
          <w:szCs w:val="20"/>
          <w:lang w:eastAsia="sl-SI"/>
        </w:rPr>
        <w:t xml:space="preserve"> </w:t>
      </w:r>
    </w:p>
    <w:p w14:paraId="625E788D" w14:textId="77777777" w:rsidR="00CE6012" w:rsidRDefault="00CE6012" w:rsidP="00904DD6">
      <w:pPr>
        <w:suppressAutoHyphens/>
        <w:spacing w:line="276" w:lineRule="auto"/>
        <w:jc w:val="both"/>
        <w:rPr>
          <w:rFonts w:eastAsia="SimSun" w:cs="Arial"/>
          <w:kern w:val="1"/>
          <w:szCs w:val="20"/>
          <w:lang w:val="sl-SI" w:eastAsia="ar-SA"/>
        </w:rPr>
      </w:pPr>
    </w:p>
    <w:p w14:paraId="625E788E" w14:textId="77777777" w:rsidR="006F0902" w:rsidRDefault="004A303D" w:rsidP="00904DD6">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 xml:space="preserve">V </w:t>
      </w:r>
      <w:r w:rsidR="001C65B7">
        <w:rPr>
          <w:rFonts w:eastAsia="SimSun" w:cs="Arial"/>
          <w:kern w:val="1"/>
          <w:szCs w:val="20"/>
          <w:lang w:val="sl-SI" w:eastAsia="ar-SA"/>
        </w:rPr>
        <w:t>kolikor se poročevalska finančna ins</w:t>
      </w:r>
      <w:r w:rsidR="00BC3F95">
        <w:rPr>
          <w:rFonts w:eastAsia="SimSun" w:cs="Arial"/>
          <w:kern w:val="1"/>
          <w:szCs w:val="20"/>
          <w:lang w:val="sl-SI" w:eastAsia="ar-SA"/>
        </w:rPr>
        <w:t>titucija odloči, da bo uporabila</w:t>
      </w:r>
      <w:r w:rsidR="001C65B7">
        <w:rPr>
          <w:rFonts w:eastAsia="SimSun" w:cs="Arial"/>
          <w:kern w:val="1"/>
          <w:szCs w:val="20"/>
          <w:lang w:val="sl-SI" w:eastAsia="ar-SA"/>
        </w:rPr>
        <w:t xml:space="preserve"> izjemo glede obveznosti pregleda, identifi</w:t>
      </w:r>
      <w:r w:rsidR="006F0902">
        <w:rPr>
          <w:rFonts w:eastAsia="SimSun" w:cs="Arial"/>
          <w:kern w:val="1"/>
          <w:szCs w:val="20"/>
          <w:lang w:val="sl-SI" w:eastAsia="ar-SA"/>
        </w:rPr>
        <w:t>kacije</w:t>
      </w:r>
      <w:r w:rsidR="001C65B7">
        <w:rPr>
          <w:rFonts w:eastAsia="SimSun" w:cs="Arial"/>
          <w:kern w:val="1"/>
          <w:szCs w:val="20"/>
          <w:lang w:val="sl-SI" w:eastAsia="ar-SA"/>
        </w:rPr>
        <w:t xml:space="preserve"> ali poročanja, mora o taki izbiri obvestiti F</w:t>
      </w:r>
      <w:r w:rsidR="00117C47">
        <w:rPr>
          <w:rFonts w:eastAsia="SimSun" w:cs="Arial"/>
          <w:kern w:val="1"/>
          <w:szCs w:val="20"/>
          <w:lang w:val="sl-SI" w:eastAsia="ar-SA"/>
        </w:rPr>
        <w:t xml:space="preserve">URS </w:t>
      </w:r>
      <w:r w:rsidR="00BC3F95">
        <w:rPr>
          <w:rFonts w:eastAsia="SimSun" w:cs="Arial"/>
          <w:kern w:val="1"/>
          <w:szCs w:val="20"/>
          <w:lang w:val="sl-SI" w:eastAsia="ar-SA"/>
        </w:rPr>
        <w:t>v obliki izjave, ki bo predpisana v podzakonskem aktu.</w:t>
      </w:r>
      <w:r w:rsidR="006F0902">
        <w:rPr>
          <w:rFonts w:eastAsia="SimSun" w:cs="Arial"/>
          <w:kern w:val="1"/>
          <w:szCs w:val="20"/>
          <w:lang w:val="sl-SI" w:eastAsia="ar-SA"/>
        </w:rPr>
        <w:t xml:space="preserve"> </w:t>
      </w:r>
    </w:p>
    <w:p w14:paraId="625E788F" w14:textId="77777777" w:rsidR="00BC3F95" w:rsidRDefault="00BC3F95" w:rsidP="00904DD6">
      <w:pPr>
        <w:suppressAutoHyphens/>
        <w:spacing w:line="276" w:lineRule="auto"/>
        <w:jc w:val="both"/>
        <w:rPr>
          <w:rFonts w:eastAsia="SimSun" w:cs="Arial"/>
          <w:kern w:val="1"/>
          <w:szCs w:val="20"/>
          <w:lang w:val="sl-SI" w:eastAsia="ar-SA"/>
        </w:rPr>
      </w:pPr>
    </w:p>
    <w:p w14:paraId="625E7890" w14:textId="77777777" w:rsidR="001C65B7" w:rsidRDefault="006F0902" w:rsidP="00904DD6">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lastRenderedPageBreak/>
        <w:t>Ne glede na navedeno se račun ne obrav</w:t>
      </w:r>
      <w:r w:rsidRPr="001C65B7">
        <w:rPr>
          <w:rFonts w:eastAsia="SimSun" w:cs="Arial"/>
          <w:kern w:val="1"/>
          <w:szCs w:val="20"/>
          <w:lang w:val="sl-SI" w:eastAsia="ar-SA"/>
        </w:rPr>
        <w:t xml:space="preserve">nava </w:t>
      </w:r>
      <w:r w:rsidRPr="004A303D">
        <w:rPr>
          <w:rFonts w:eastAsia="SimSun" w:cs="Arial"/>
          <w:kern w:val="1"/>
          <w:szCs w:val="20"/>
          <w:lang w:val="sl-SI" w:eastAsia="ar-SA"/>
        </w:rPr>
        <w:t>kot račun ZDA, o kater</w:t>
      </w:r>
      <w:r w:rsidRPr="001C65B7">
        <w:rPr>
          <w:rFonts w:eastAsia="SimSun" w:cs="Arial"/>
          <w:kern w:val="1"/>
          <w:szCs w:val="20"/>
          <w:lang w:val="sl-SI" w:eastAsia="ar-SA"/>
        </w:rPr>
        <w:t xml:space="preserve">em </w:t>
      </w:r>
      <w:r w:rsidRPr="004A303D">
        <w:rPr>
          <w:rFonts w:eastAsia="SimSun" w:cs="Arial"/>
          <w:kern w:val="1"/>
          <w:szCs w:val="20"/>
          <w:lang w:val="sl-SI" w:eastAsia="ar-SA"/>
        </w:rPr>
        <w:t>se poroča, če tak račun po izvedbi postopkov dolžne skrbnosti iz priloge I FATCA sporazuma</w:t>
      </w:r>
      <w:r w:rsidRPr="001C65B7">
        <w:rPr>
          <w:rFonts w:eastAsia="SimSun" w:cs="Arial"/>
          <w:kern w:val="1"/>
          <w:szCs w:val="20"/>
          <w:lang w:val="sl-SI" w:eastAsia="ar-SA"/>
        </w:rPr>
        <w:t xml:space="preserve"> ni</w:t>
      </w:r>
      <w:r w:rsidRPr="004A303D">
        <w:rPr>
          <w:rFonts w:eastAsia="SimSun" w:cs="Arial"/>
          <w:kern w:val="1"/>
          <w:szCs w:val="20"/>
          <w:lang w:val="sl-SI" w:eastAsia="ar-SA"/>
        </w:rPr>
        <w:t xml:space="preserve"> identificiran kot račun ZDA, o kater</w:t>
      </w:r>
      <w:r w:rsidRPr="001C65B7">
        <w:rPr>
          <w:rFonts w:eastAsia="SimSun" w:cs="Arial"/>
          <w:kern w:val="1"/>
          <w:szCs w:val="20"/>
          <w:lang w:val="sl-SI" w:eastAsia="ar-SA"/>
        </w:rPr>
        <w:t>em</w:t>
      </w:r>
      <w:r w:rsidRPr="004A303D">
        <w:rPr>
          <w:rFonts w:eastAsia="SimSun" w:cs="Arial"/>
          <w:kern w:val="1"/>
          <w:szCs w:val="20"/>
          <w:lang w:val="sl-SI" w:eastAsia="ar-SA"/>
        </w:rPr>
        <w:t xml:space="preserve"> se poroča. </w:t>
      </w:r>
      <w:r>
        <w:rPr>
          <w:rFonts w:eastAsia="SimSun" w:cs="Arial"/>
          <w:kern w:val="1"/>
          <w:szCs w:val="20"/>
          <w:lang w:val="sl-SI" w:eastAsia="ar-SA"/>
        </w:rPr>
        <w:t>Če poročevalska finančna institucija Slovenije v koledarskem letu, za katero se poroča, ni identificirala računov ZDA, o katerih se poroča, to sporoči</w:t>
      </w:r>
      <w:r w:rsidR="00117C47">
        <w:rPr>
          <w:rFonts w:eastAsia="SimSun" w:cs="Arial"/>
          <w:kern w:val="1"/>
          <w:szCs w:val="20"/>
          <w:lang w:val="sl-SI" w:eastAsia="ar-SA"/>
        </w:rPr>
        <w:t xml:space="preserve"> FURS</w:t>
      </w:r>
      <w:r>
        <w:rPr>
          <w:rStyle w:val="Sprotnaopomba-sklic"/>
          <w:rFonts w:eastAsia="SimSun" w:cs="Arial"/>
          <w:kern w:val="1"/>
          <w:szCs w:val="20"/>
          <w:lang w:val="sl-SI" w:eastAsia="ar-SA"/>
        </w:rPr>
        <w:footnoteReference w:id="3"/>
      </w:r>
      <w:r w:rsidR="00BC3F95">
        <w:rPr>
          <w:rFonts w:eastAsia="SimSun" w:cs="Arial"/>
          <w:kern w:val="1"/>
          <w:szCs w:val="20"/>
          <w:lang w:val="sl-SI" w:eastAsia="ar-SA"/>
        </w:rPr>
        <w:t>.</w:t>
      </w:r>
    </w:p>
    <w:p w14:paraId="625E7891" w14:textId="77777777" w:rsidR="00ED0277" w:rsidRDefault="00ED0277" w:rsidP="00904DD6">
      <w:pPr>
        <w:pStyle w:val="FURSnaslov1"/>
        <w:spacing w:line="276" w:lineRule="auto"/>
        <w:rPr>
          <w:rFonts w:cs="Arial"/>
          <w:sz w:val="22"/>
          <w:szCs w:val="22"/>
          <w:lang w:val="sl-SI"/>
        </w:rPr>
      </w:pPr>
    </w:p>
    <w:p w14:paraId="625E7892" w14:textId="77777777" w:rsidR="004A303D" w:rsidRPr="004A303D" w:rsidRDefault="00117C47" w:rsidP="00117C47">
      <w:pPr>
        <w:pStyle w:val="FURSnaslov1"/>
        <w:spacing w:line="276" w:lineRule="auto"/>
        <w:rPr>
          <w:rFonts w:eastAsia="SimSun"/>
        </w:rPr>
      </w:pPr>
      <w:r>
        <w:rPr>
          <w:rFonts w:cs="Arial"/>
          <w:sz w:val="22"/>
          <w:szCs w:val="22"/>
          <w:lang w:val="sl-SI"/>
        </w:rPr>
        <w:br w:type="page"/>
      </w:r>
      <w:bookmarkStart w:id="6" w:name="_Toc535416436"/>
      <w:r w:rsidR="00683374">
        <w:rPr>
          <w:rFonts w:eastAsia="SimSun"/>
        </w:rPr>
        <w:lastRenderedPageBreak/>
        <w:t>3.0 INFORMACIJE, KI SE POROČAJO</w:t>
      </w:r>
      <w:bookmarkEnd w:id="6"/>
    </w:p>
    <w:p w14:paraId="625E7893" w14:textId="77777777" w:rsidR="004A303D" w:rsidRPr="004A303D" w:rsidRDefault="004A303D" w:rsidP="004A303D">
      <w:pPr>
        <w:suppressAutoHyphens/>
        <w:spacing w:line="100" w:lineRule="atLeast"/>
        <w:jc w:val="both"/>
        <w:rPr>
          <w:rFonts w:eastAsia="SimSun" w:cs="Arial"/>
          <w:kern w:val="1"/>
          <w:sz w:val="22"/>
          <w:szCs w:val="22"/>
          <w:lang w:val="sl-SI" w:eastAsia="ar-SA"/>
        </w:rPr>
      </w:pPr>
    </w:p>
    <w:p w14:paraId="625E7894" w14:textId="77777777" w:rsidR="004A303D" w:rsidRPr="004A303D" w:rsidRDefault="004A303D" w:rsidP="00444602">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Vsaka poročevalska finančna institucija Slovenije mora F</w:t>
      </w:r>
      <w:r w:rsidR="00117C47">
        <w:rPr>
          <w:rFonts w:eastAsia="SimSun" w:cs="Arial"/>
          <w:kern w:val="1"/>
          <w:szCs w:val="20"/>
          <w:lang w:val="sl-SI" w:eastAsia="ar-SA"/>
        </w:rPr>
        <w:t xml:space="preserve">URS </w:t>
      </w:r>
      <w:r w:rsidRPr="004A303D">
        <w:rPr>
          <w:rFonts w:eastAsia="SimSun" w:cs="Arial"/>
          <w:kern w:val="1"/>
          <w:szCs w:val="20"/>
          <w:lang w:val="sl-SI" w:eastAsia="ar-SA"/>
        </w:rPr>
        <w:t xml:space="preserve">sporočiti naslednje </w:t>
      </w:r>
      <w:r w:rsidR="00683374" w:rsidRPr="007D5873">
        <w:rPr>
          <w:rFonts w:eastAsia="SimSun" w:cs="Arial"/>
          <w:kern w:val="1"/>
          <w:szCs w:val="20"/>
          <w:lang w:val="sl-SI" w:eastAsia="ar-SA"/>
        </w:rPr>
        <w:t xml:space="preserve">informacije </w:t>
      </w:r>
      <w:r w:rsidRPr="004A303D">
        <w:rPr>
          <w:rFonts w:eastAsia="SimSun" w:cs="Arial"/>
          <w:kern w:val="1"/>
          <w:szCs w:val="20"/>
          <w:lang w:val="sl-SI" w:eastAsia="ar-SA"/>
        </w:rPr>
        <w:t>v zvezi z vsakim računom ZDA, o katerem se poroča</w:t>
      </w:r>
      <w:r w:rsidR="00162CFD" w:rsidRPr="007D5873">
        <w:rPr>
          <w:rStyle w:val="Sprotnaopomba-sklic"/>
          <w:rFonts w:eastAsia="SimSun" w:cs="Arial"/>
          <w:kern w:val="1"/>
          <w:szCs w:val="20"/>
          <w:lang w:val="sl-SI" w:eastAsia="ar-SA"/>
        </w:rPr>
        <w:footnoteReference w:id="4"/>
      </w:r>
      <w:r w:rsidRPr="004A303D">
        <w:rPr>
          <w:rFonts w:eastAsia="SimSun" w:cs="Arial"/>
          <w:kern w:val="1"/>
          <w:szCs w:val="20"/>
          <w:lang w:val="sl-SI" w:eastAsia="ar-SA"/>
        </w:rPr>
        <w:t xml:space="preserve">: </w:t>
      </w:r>
    </w:p>
    <w:p w14:paraId="625E7895" w14:textId="77777777" w:rsidR="004A303D" w:rsidRPr="004A303D" w:rsidRDefault="004A303D" w:rsidP="00444602">
      <w:pPr>
        <w:suppressAutoHyphens/>
        <w:spacing w:line="276" w:lineRule="auto"/>
        <w:jc w:val="both"/>
        <w:rPr>
          <w:rFonts w:eastAsia="SimSun" w:cs="Arial"/>
          <w:kern w:val="1"/>
          <w:szCs w:val="20"/>
          <w:lang w:val="sl-SI" w:eastAsia="ar-SA"/>
        </w:rPr>
      </w:pPr>
    </w:p>
    <w:p w14:paraId="625E7896" w14:textId="77777777" w:rsidR="004A303D" w:rsidRPr="004A303D" w:rsidRDefault="00683374" w:rsidP="00444602">
      <w:pPr>
        <w:numPr>
          <w:ilvl w:val="1"/>
          <w:numId w:val="28"/>
        </w:numPr>
        <w:suppressAutoHyphens/>
        <w:spacing w:line="276" w:lineRule="auto"/>
        <w:ind w:left="709" w:hanging="425"/>
        <w:jc w:val="both"/>
        <w:rPr>
          <w:rFonts w:eastAsia="SimSun" w:cs="Arial"/>
          <w:b/>
          <w:kern w:val="1"/>
          <w:szCs w:val="20"/>
          <w:u w:val="single"/>
          <w:lang w:val="sl-SI" w:eastAsia="ar-SA"/>
        </w:rPr>
      </w:pPr>
      <w:r w:rsidRPr="007D5873">
        <w:rPr>
          <w:rFonts w:eastAsia="SimSun" w:cs="Arial"/>
          <w:b/>
          <w:kern w:val="1"/>
          <w:szCs w:val="20"/>
          <w:u w:val="single"/>
          <w:lang w:val="sl-SI" w:eastAsia="ar-SA"/>
        </w:rPr>
        <w:t>Informacije v primeru vseh računov</w:t>
      </w:r>
      <w:r w:rsidR="004A303D" w:rsidRPr="004A303D">
        <w:rPr>
          <w:rFonts w:eastAsia="SimSun" w:cs="Arial"/>
          <w:b/>
          <w:kern w:val="1"/>
          <w:szCs w:val="20"/>
          <w:u w:val="single"/>
          <w:lang w:val="sl-SI" w:eastAsia="ar-SA"/>
        </w:rPr>
        <w:t>:</w:t>
      </w:r>
    </w:p>
    <w:p w14:paraId="625E7897" w14:textId="77777777" w:rsidR="004A303D" w:rsidRPr="004A303D" w:rsidRDefault="004A303D" w:rsidP="00444602">
      <w:pPr>
        <w:numPr>
          <w:ilvl w:val="2"/>
          <w:numId w:val="28"/>
        </w:numPr>
        <w:suppressAutoHyphens/>
        <w:spacing w:line="276" w:lineRule="auto"/>
        <w:ind w:left="993" w:hanging="284"/>
        <w:jc w:val="both"/>
        <w:rPr>
          <w:rFonts w:eastAsia="SimSun" w:cs="Arial"/>
          <w:kern w:val="1"/>
          <w:szCs w:val="20"/>
          <w:lang w:val="sl-SI" w:eastAsia="ar-SA"/>
        </w:rPr>
      </w:pPr>
      <w:r w:rsidRPr="004A303D">
        <w:rPr>
          <w:rFonts w:eastAsia="SimSun" w:cs="Arial"/>
          <w:kern w:val="1"/>
          <w:szCs w:val="20"/>
          <w:lang w:val="sl-SI" w:eastAsia="ar-SA"/>
        </w:rPr>
        <w:t>ime imetnika računa*;</w:t>
      </w:r>
    </w:p>
    <w:p w14:paraId="625E7898" w14:textId="77777777" w:rsidR="004A303D" w:rsidRPr="004A303D" w:rsidRDefault="004A303D" w:rsidP="00444602">
      <w:pPr>
        <w:numPr>
          <w:ilvl w:val="2"/>
          <w:numId w:val="28"/>
        </w:numPr>
        <w:suppressAutoHyphens/>
        <w:spacing w:line="276" w:lineRule="auto"/>
        <w:ind w:left="993" w:hanging="284"/>
        <w:jc w:val="both"/>
        <w:rPr>
          <w:rFonts w:eastAsia="SimSun" w:cs="Arial"/>
          <w:kern w:val="1"/>
          <w:szCs w:val="20"/>
          <w:lang w:val="sl-SI" w:eastAsia="ar-SA"/>
        </w:rPr>
      </w:pPr>
      <w:r w:rsidRPr="004A303D">
        <w:rPr>
          <w:rFonts w:eastAsia="SimSun" w:cs="Arial"/>
          <w:kern w:val="1"/>
          <w:szCs w:val="20"/>
          <w:lang w:val="sl-SI" w:eastAsia="ar-SA"/>
        </w:rPr>
        <w:t>naslov imetnika računa*;</w:t>
      </w:r>
    </w:p>
    <w:p w14:paraId="625E7899" w14:textId="77777777" w:rsidR="004A303D" w:rsidRPr="004A303D" w:rsidRDefault="004A303D" w:rsidP="00444602">
      <w:pPr>
        <w:numPr>
          <w:ilvl w:val="2"/>
          <w:numId w:val="28"/>
        </w:numPr>
        <w:suppressAutoHyphens/>
        <w:spacing w:line="276" w:lineRule="auto"/>
        <w:ind w:left="993" w:hanging="284"/>
        <w:jc w:val="both"/>
        <w:rPr>
          <w:rFonts w:eastAsia="SimSun" w:cs="Arial"/>
          <w:kern w:val="1"/>
          <w:szCs w:val="20"/>
          <w:lang w:val="sl-SI" w:eastAsia="ar-SA"/>
        </w:rPr>
      </w:pPr>
      <w:r w:rsidRPr="004A303D">
        <w:rPr>
          <w:rFonts w:eastAsia="SimSun" w:cs="Arial"/>
          <w:kern w:val="1"/>
          <w:szCs w:val="20"/>
          <w:lang w:val="sl-SI" w:eastAsia="ar-SA"/>
        </w:rPr>
        <w:t>zvezna identifikacijska številka davkoplačevalca v ZDA (IŠD ZDA), ki je imetnik računa*;</w:t>
      </w:r>
    </w:p>
    <w:p w14:paraId="625E789A" w14:textId="77777777" w:rsidR="004A303D" w:rsidRPr="004A303D" w:rsidRDefault="004A303D" w:rsidP="00444602">
      <w:pPr>
        <w:numPr>
          <w:ilvl w:val="2"/>
          <w:numId w:val="28"/>
        </w:numPr>
        <w:suppressAutoHyphens/>
        <w:spacing w:line="276" w:lineRule="auto"/>
        <w:ind w:left="993" w:hanging="284"/>
        <w:jc w:val="both"/>
        <w:rPr>
          <w:rFonts w:eastAsia="SimSun" w:cs="Arial"/>
          <w:kern w:val="1"/>
          <w:szCs w:val="20"/>
          <w:lang w:val="sl-SI" w:eastAsia="ar-SA"/>
        </w:rPr>
      </w:pPr>
      <w:r w:rsidRPr="004A303D">
        <w:rPr>
          <w:rFonts w:eastAsia="SimSun" w:cs="Arial"/>
          <w:kern w:val="1"/>
          <w:szCs w:val="20"/>
          <w:lang w:val="sl-SI" w:eastAsia="ar-SA"/>
        </w:rPr>
        <w:t>številka računa (ali druga enolična oznaka, če ni številke računa);</w:t>
      </w:r>
    </w:p>
    <w:p w14:paraId="625E789B" w14:textId="77777777" w:rsidR="004A303D" w:rsidRPr="004A303D" w:rsidRDefault="004A303D" w:rsidP="00444602">
      <w:pPr>
        <w:numPr>
          <w:ilvl w:val="2"/>
          <w:numId w:val="28"/>
        </w:numPr>
        <w:suppressAutoHyphens/>
        <w:spacing w:line="276" w:lineRule="auto"/>
        <w:ind w:left="993" w:hanging="284"/>
        <w:jc w:val="both"/>
        <w:rPr>
          <w:rFonts w:eastAsia="SimSun" w:cs="Arial"/>
          <w:kern w:val="1"/>
          <w:szCs w:val="20"/>
          <w:lang w:val="sl-SI" w:eastAsia="ar-SA"/>
        </w:rPr>
      </w:pPr>
      <w:r w:rsidRPr="004A303D">
        <w:rPr>
          <w:rFonts w:eastAsia="SimSun" w:cs="Arial"/>
          <w:kern w:val="1"/>
          <w:szCs w:val="20"/>
          <w:lang w:val="sl-SI" w:eastAsia="ar-SA"/>
        </w:rPr>
        <w:t>ime in identifikacijska številka poročevalske finančne institucije Slovenije</w:t>
      </w:r>
      <w:r w:rsidR="0079365E" w:rsidRPr="007D5873">
        <w:rPr>
          <w:rFonts w:eastAsia="SimSun" w:cs="Arial"/>
          <w:kern w:val="1"/>
          <w:szCs w:val="20"/>
          <w:lang w:val="sl-SI" w:eastAsia="ar-SA"/>
        </w:rPr>
        <w:t>;</w:t>
      </w:r>
      <w:r w:rsidRPr="004A303D">
        <w:rPr>
          <w:rFonts w:eastAsia="SimSun" w:cs="Arial"/>
          <w:kern w:val="1"/>
          <w:szCs w:val="20"/>
          <w:lang w:val="sl-SI" w:eastAsia="ar-SA"/>
        </w:rPr>
        <w:t xml:space="preserve"> </w:t>
      </w:r>
    </w:p>
    <w:p w14:paraId="625E789C" w14:textId="77777777" w:rsidR="004A303D" w:rsidRPr="004A303D" w:rsidRDefault="004A303D" w:rsidP="00444602">
      <w:pPr>
        <w:numPr>
          <w:ilvl w:val="2"/>
          <w:numId w:val="28"/>
        </w:numPr>
        <w:pBdr>
          <w:bottom w:val="single" w:sz="12" w:space="1" w:color="auto"/>
        </w:pBdr>
        <w:suppressAutoHyphens/>
        <w:spacing w:line="276" w:lineRule="auto"/>
        <w:ind w:left="993" w:hanging="284"/>
        <w:jc w:val="both"/>
        <w:rPr>
          <w:rFonts w:eastAsia="SimSun" w:cs="Arial"/>
          <w:kern w:val="1"/>
          <w:szCs w:val="20"/>
          <w:lang w:val="sl-SI" w:eastAsia="ar-SA"/>
        </w:rPr>
      </w:pPr>
      <w:r w:rsidRPr="004A303D">
        <w:rPr>
          <w:rFonts w:eastAsia="SimSun" w:cs="Arial"/>
          <w:kern w:val="1"/>
          <w:szCs w:val="20"/>
          <w:lang w:val="sl-SI" w:eastAsia="ar-SA"/>
        </w:rPr>
        <w:t>stanje na računu ali vrednost računa (vključno z odkupno vrednostjo ali vrednostjo ob odstopu v primeru zavarovalne pogodbe z odkupno vrednostjo ali pogodbe rentnega zavarovanja) ob koncu posameznega koledarskega leta</w:t>
      </w:r>
      <w:r w:rsidR="00011AA0" w:rsidRPr="007D5873">
        <w:rPr>
          <w:rFonts w:eastAsia="SimSun" w:cs="Arial"/>
          <w:kern w:val="1"/>
          <w:szCs w:val="20"/>
          <w:lang w:val="sl-SI" w:eastAsia="ar-SA"/>
        </w:rPr>
        <w:t xml:space="preserve"> ali drugega ustreznega poročeval</w:t>
      </w:r>
      <w:r w:rsidR="00C84118" w:rsidRPr="007D5873">
        <w:rPr>
          <w:rFonts w:eastAsia="SimSun" w:cs="Arial"/>
          <w:kern w:val="1"/>
          <w:szCs w:val="20"/>
          <w:lang w:val="sl-SI" w:eastAsia="ar-SA"/>
        </w:rPr>
        <w:t xml:space="preserve">nega </w:t>
      </w:r>
      <w:r w:rsidR="00011AA0" w:rsidRPr="007D5873">
        <w:rPr>
          <w:rFonts w:eastAsia="SimSun" w:cs="Arial"/>
          <w:kern w:val="1"/>
          <w:szCs w:val="20"/>
          <w:lang w:val="sl-SI" w:eastAsia="ar-SA"/>
        </w:rPr>
        <w:t>obdobja</w:t>
      </w:r>
      <w:r w:rsidR="00011AA0" w:rsidRPr="007D5873">
        <w:rPr>
          <w:rFonts w:eastAsia="SimSun" w:cs="Arial"/>
          <w:kern w:val="1"/>
          <w:szCs w:val="20"/>
          <w:vertAlign w:val="superscript"/>
          <w:lang w:val="sl-SI" w:eastAsia="ar-SA"/>
        </w:rPr>
        <w:t>**</w:t>
      </w:r>
      <w:r w:rsidRPr="004A303D">
        <w:rPr>
          <w:rFonts w:eastAsia="SimSun" w:cs="Arial"/>
          <w:kern w:val="1"/>
          <w:szCs w:val="20"/>
          <w:lang w:val="sl-SI" w:eastAsia="ar-SA"/>
        </w:rPr>
        <w:t>, ali če je bil račun med takim letom zaprt, neposredno pred zaprtjem računa.</w:t>
      </w:r>
    </w:p>
    <w:p w14:paraId="625E789D" w14:textId="77777777" w:rsidR="004A303D" w:rsidRPr="004A303D" w:rsidRDefault="004A303D" w:rsidP="00444602">
      <w:pPr>
        <w:suppressAutoHyphens/>
        <w:spacing w:line="276" w:lineRule="auto"/>
        <w:ind w:left="720"/>
        <w:jc w:val="both"/>
        <w:rPr>
          <w:rFonts w:eastAsia="SimSun" w:cs="Arial"/>
          <w:kern w:val="1"/>
          <w:szCs w:val="20"/>
          <w:lang w:val="sl-SI" w:eastAsia="ar-SA"/>
        </w:rPr>
      </w:pPr>
    </w:p>
    <w:p w14:paraId="625E789E" w14:textId="77777777" w:rsidR="004A303D" w:rsidRPr="007D5873" w:rsidRDefault="004A303D" w:rsidP="00444602">
      <w:pPr>
        <w:suppressAutoHyphens/>
        <w:spacing w:line="276" w:lineRule="auto"/>
        <w:ind w:left="720"/>
        <w:jc w:val="both"/>
        <w:rPr>
          <w:rFonts w:eastAsia="SimSun" w:cs="Arial"/>
          <w:kern w:val="1"/>
          <w:szCs w:val="20"/>
          <w:lang w:val="sl-SI" w:eastAsia="ar-SA"/>
        </w:rPr>
      </w:pPr>
      <w:r w:rsidRPr="004A303D">
        <w:rPr>
          <w:rFonts w:eastAsia="SimSun" w:cs="Arial"/>
          <w:kern w:val="1"/>
          <w:szCs w:val="20"/>
          <w:lang w:val="sl-SI" w:eastAsia="ar-SA"/>
        </w:rPr>
        <w:t>*V primeru subjekta, ki ni subjekt ZDA, za katerega se po postopkih dolžne skrbnosti, navedenih v prilogi I FATCA sporazuma, opredeli, da ima eno ali več obvladujočih oseb, ki so določene osebe ZDA, se vključi ime, naslov in zvezno identifikacijsko številko davkoplačevalca v ZDA (če obstaja</w:t>
      </w:r>
      <w:r w:rsidR="00374330">
        <w:rPr>
          <w:rStyle w:val="Sprotnaopomba-sklic"/>
          <w:rFonts w:eastAsia="SimSun" w:cs="Arial"/>
          <w:kern w:val="1"/>
          <w:szCs w:val="20"/>
          <w:lang w:val="sl-SI" w:eastAsia="ar-SA"/>
        </w:rPr>
        <w:footnoteReference w:id="5"/>
      </w:r>
      <w:r w:rsidRPr="004A303D">
        <w:rPr>
          <w:rFonts w:eastAsia="SimSun" w:cs="Arial"/>
          <w:kern w:val="1"/>
          <w:szCs w:val="20"/>
          <w:lang w:val="sl-SI" w:eastAsia="ar-SA"/>
        </w:rPr>
        <w:t>) takega subjekta in vsake take določene osebe ZDA.</w:t>
      </w:r>
    </w:p>
    <w:p w14:paraId="625E789F" w14:textId="77777777" w:rsidR="00011AA0" w:rsidRPr="00203024" w:rsidRDefault="00011AA0" w:rsidP="00444602">
      <w:pPr>
        <w:suppressAutoHyphens/>
        <w:spacing w:line="276" w:lineRule="auto"/>
        <w:ind w:left="720"/>
        <w:jc w:val="both"/>
        <w:rPr>
          <w:rFonts w:eastAsia="SimSun" w:cs="Arial"/>
          <w:kern w:val="1"/>
          <w:szCs w:val="20"/>
          <w:lang w:val="sl-SI" w:eastAsia="ar-SA"/>
        </w:rPr>
      </w:pPr>
      <w:r w:rsidRPr="00203024">
        <w:rPr>
          <w:rFonts w:eastAsia="SimSun" w:cs="Arial"/>
          <w:kern w:val="1"/>
          <w:szCs w:val="20"/>
          <w:lang w:val="sl-SI" w:eastAsia="ar-SA"/>
        </w:rPr>
        <w:t xml:space="preserve">** </w:t>
      </w:r>
      <w:r w:rsidR="00C84118" w:rsidRPr="00203024">
        <w:rPr>
          <w:rFonts w:eastAsia="SimSun" w:cs="Arial"/>
          <w:kern w:val="1"/>
          <w:szCs w:val="20"/>
          <w:lang w:val="sl-SI" w:eastAsia="ar-SA"/>
        </w:rPr>
        <w:t>Vsako sklicevanje v FATCA sporazumu glede</w:t>
      </w:r>
      <w:r w:rsidR="003227DD" w:rsidRPr="00203024">
        <w:rPr>
          <w:rFonts w:eastAsia="SimSun" w:cs="Arial"/>
          <w:kern w:val="1"/>
          <w:szCs w:val="20"/>
          <w:lang w:val="sl-SI" w:eastAsia="ar-SA"/>
        </w:rPr>
        <w:t xml:space="preserve"> </w:t>
      </w:r>
      <w:r w:rsidR="003227DD" w:rsidRPr="00F25979">
        <w:rPr>
          <w:rFonts w:eastAsia="SimSun" w:cs="Arial"/>
          <w:kern w:val="1"/>
          <w:szCs w:val="20"/>
          <w:u w:val="single"/>
          <w:lang w:val="sl-SI" w:eastAsia="ar-SA"/>
        </w:rPr>
        <w:t>poročanja</w:t>
      </w:r>
      <w:r w:rsidR="00C84118" w:rsidRPr="00203024">
        <w:rPr>
          <w:rFonts w:eastAsia="SimSun" w:cs="Arial"/>
          <w:kern w:val="1"/>
          <w:szCs w:val="20"/>
          <w:lang w:val="sl-SI" w:eastAsia="ar-SA"/>
        </w:rPr>
        <w:t xml:space="preserve"> stanja ali vrednosti računa »na koncu koledarskega leta ali drugega ustreznega poročevalnega obdobja« se</w:t>
      </w:r>
      <w:r w:rsidR="003227DD" w:rsidRPr="00203024">
        <w:rPr>
          <w:rFonts w:eastAsia="SimSun" w:cs="Arial"/>
          <w:kern w:val="1"/>
          <w:szCs w:val="20"/>
          <w:lang w:val="sl-SI" w:eastAsia="ar-SA"/>
        </w:rPr>
        <w:t xml:space="preserve"> v Sloveniji</w:t>
      </w:r>
      <w:r w:rsidR="00C84118" w:rsidRPr="00203024">
        <w:rPr>
          <w:rFonts w:eastAsia="SimSun" w:cs="Arial"/>
          <w:kern w:val="1"/>
          <w:szCs w:val="20"/>
          <w:lang w:val="sl-SI" w:eastAsia="ar-SA"/>
        </w:rPr>
        <w:t xml:space="preserve"> razume kot 31. december relevantnega leta.</w:t>
      </w:r>
      <w:r w:rsidR="003227DD" w:rsidRPr="00203024">
        <w:rPr>
          <w:rFonts w:eastAsia="SimSun" w:cs="Arial"/>
          <w:kern w:val="1"/>
          <w:szCs w:val="20"/>
          <w:lang w:val="sl-SI" w:eastAsia="ar-SA"/>
        </w:rPr>
        <w:t xml:space="preserve"> To ne pomeni, da vrednotenje računa ni možno na drug datum, če je tak datum smiseln glede na vrsto računa (npr. določene zavarovalne pogodbe). Več o vrednotenju računa se nahaja v podpoglavju 3.4. </w:t>
      </w:r>
      <w:r w:rsidR="00C84118" w:rsidRPr="00203024">
        <w:rPr>
          <w:rFonts w:eastAsia="SimSun" w:cs="Arial"/>
          <w:kern w:val="1"/>
          <w:szCs w:val="20"/>
          <w:lang w:val="sl-SI" w:eastAsia="ar-SA"/>
        </w:rPr>
        <w:t xml:space="preserve"> </w:t>
      </w:r>
    </w:p>
    <w:p w14:paraId="625E78A0" w14:textId="77777777" w:rsidR="004A303D" w:rsidRPr="004A303D" w:rsidRDefault="004A303D" w:rsidP="00444602">
      <w:pPr>
        <w:suppressAutoHyphens/>
        <w:spacing w:line="276" w:lineRule="auto"/>
        <w:ind w:left="720"/>
        <w:jc w:val="both"/>
        <w:rPr>
          <w:rFonts w:eastAsia="SimSun" w:cs="Arial"/>
          <w:kern w:val="1"/>
          <w:szCs w:val="20"/>
          <w:lang w:val="sl-SI" w:eastAsia="ar-SA"/>
        </w:rPr>
      </w:pPr>
    </w:p>
    <w:p w14:paraId="625E78A1" w14:textId="77777777" w:rsidR="004A303D" w:rsidRPr="004A303D" w:rsidRDefault="004A303D" w:rsidP="00444602">
      <w:pPr>
        <w:numPr>
          <w:ilvl w:val="1"/>
          <w:numId w:val="28"/>
        </w:numPr>
        <w:suppressAutoHyphens/>
        <w:spacing w:line="276" w:lineRule="auto"/>
        <w:ind w:left="709" w:hanging="425"/>
        <w:jc w:val="both"/>
        <w:rPr>
          <w:rFonts w:eastAsia="SimSun" w:cs="Arial"/>
          <w:b/>
          <w:kern w:val="1"/>
          <w:szCs w:val="20"/>
          <w:lang w:val="sl-SI" w:eastAsia="ar-SA"/>
        </w:rPr>
      </w:pPr>
      <w:r w:rsidRPr="004A303D">
        <w:rPr>
          <w:rFonts w:eastAsia="SimSun" w:cs="Arial"/>
          <w:b/>
          <w:kern w:val="1"/>
          <w:szCs w:val="20"/>
          <w:u w:val="single"/>
          <w:lang w:val="sl-SI" w:eastAsia="ar-SA"/>
        </w:rPr>
        <w:t>Dodatn</w:t>
      </w:r>
      <w:r w:rsidR="0079365E" w:rsidRPr="007D5873">
        <w:rPr>
          <w:rFonts w:eastAsia="SimSun" w:cs="Arial"/>
          <w:b/>
          <w:kern w:val="1"/>
          <w:szCs w:val="20"/>
          <w:u w:val="single"/>
          <w:lang w:val="sl-SI" w:eastAsia="ar-SA"/>
        </w:rPr>
        <w:t xml:space="preserve">e informacije </w:t>
      </w:r>
      <w:r w:rsidRPr="004A303D">
        <w:rPr>
          <w:rFonts w:eastAsia="SimSun" w:cs="Arial"/>
          <w:b/>
          <w:kern w:val="1"/>
          <w:szCs w:val="20"/>
          <w:u w:val="single"/>
          <w:lang w:val="sl-SI" w:eastAsia="ar-SA"/>
        </w:rPr>
        <w:t>v primeru skrbniških računov</w:t>
      </w:r>
      <w:r w:rsidRPr="004A303D">
        <w:rPr>
          <w:rFonts w:eastAsia="SimSun" w:cs="Arial"/>
          <w:b/>
          <w:kern w:val="1"/>
          <w:szCs w:val="20"/>
          <w:lang w:val="sl-SI" w:eastAsia="ar-SA"/>
        </w:rPr>
        <w:t>:</w:t>
      </w:r>
    </w:p>
    <w:p w14:paraId="625E78A2" w14:textId="77777777" w:rsidR="004A303D" w:rsidRPr="004A303D" w:rsidRDefault="004A303D" w:rsidP="00444602">
      <w:pPr>
        <w:numPr>
          <w:ilvl w:val="2"/>
          <w:numId w:val="28"/>
        </w:numPr>
        <w:suppressAutoHyphens/>
        <w:spacing w:line="276" w:lineRule="auto"/>
        <w:ind w:left="993" w:hanging="284"/>
        <w:jc w:val="both"/>
        <w:rPr>
          <w:rFonts w:eastAsia="SimSun" w:cs="Arial"/>
          <w:kern w:val="1"/>
          <w:szCs w:val="20"/>
          <w:lang w:val="sl-SI" w:eastAsia="ar-SA"/>
        </w:rPr>
      </w:pPr>
      <w:r w:rsidRPr="004A303D">
        <w:rPr>
          <w:rFonts w:eastAsia="SimSun" w:cs="Arial"/>
          <w:kern w:val="1"/>
          <w:szCs w:val="20"/>
          <w:lang w:val="sl-SI" w:eastAsia="ar-SA"/>
        </w:rPr>
        <w:t xml:space="preserve">skupni bruto znesek </w:t>
      </w:r>
    </w:p>
    <w:p w14:paraId="625E78A3" w14:textId="77777777" w:rsidR="004A303D" w:rsidRPr="004A303D" w:rsidRDefault="004A303D" w:rsidP="00444602">
      <w:pPr>
        <w:suppressAutoHyphens/>
        <w:spacing w:line="276" w:lineRule="auto"/>
        <w:ind w:left="993"/>
        <w:jc w:val="both"/>
        <w:rPr>
          <w:rFonts w:eastAsia="SimSun" w:cs="Arial"/>
          <w:kern w:val="1"/>
          <w:szCs w:val="20"/>
          <w:lang w:val="sl-SI" w:eastAsia="ar-SA"/>
        </w:rPr>
      </w:pPr>
      <w:r w:rsidRPr="004A303D">
        <w:rPr>
          <w:rFonts w:eastAsia="SimSun" w:cs="Arial"/>
          <w:kern w:val="1"/>
          <w:szCs w:val="20"/>
          <w:lang w:val="sl-SI" w:eastAsia="ar-SA"/>
        </w:rPr>
        <w:lastRenderedPageBreak/>
        <w:t xml:space="preserve">- obresti, </w:t>
      </w:r>
    </w:p>
    <w:p w14:paraId="625E78A4" w14:textId="77777777" w:rsidR="004A303D" w:rsidRPr="004A303D" w:rsidRDefault="004A303D" w:rsidP="00444602">
      <w:pPr>
        <w:suppressAutoHyphens/>
        <w:spacing w:line="276" w:lineRule="auto"/>
        <w:ind w:left="993"/>
        <w:jc w:val="both"/>
        <w:rPr>
          <w:rFonts w:eastAsia="SimSun" w:cs="Arial"/>
          <w:kern w:val="1"/>
          <w:szCs w:val="20"/>
          <w:lang w:val="sl-SI" w:eastAsia="ar-SA"/>
        </w:rPr>
      </w:pPr>
      <w:r w:rsidRPr="004A303D">
        <w:rPr>
          <w:rFonts w:eastAsia="SimSun" w:cs="Arial"/>
          <w:kern w:val="1"/>
          <w:szCs w:val="20"/>
          <w:lang w:val="sl-SI" w:eastAsia="ar-SA"/>
        </w:rPr>
        <w:t xml:space="preserve">- dividend in </w:t>
      </w:r>
    </w:p>
    <w:p w14:paraId="625E78A5" w14:textId="77777777" w:rsidR="004A303D" w:rsidRPr="004A303D" w:rsidRDefault="004A303D" w:rsidP="00444602">
      <w:pPr>
        <w:suppressAutoHyphens/>
        <w:spacing w:line="276" w:lineRule="auto"/>
        <w:ind w:left="993"/>
        <w:jc w:val="both"/>
        <w:rPr>
          <w:rFonts w:eastAsia="SimSun" w:cs="Arial"/>
          <w:kern w:val="1"/>
          <w:szCs w:val="20"/>
          <w:lang w:val="sl-SI" w:eastAsia="ar-SA"/>
        </w:rPr>
      </w:pPr>
      <w:r w:rsidRPr="004A303D">
        <w:rPr>
          <w:rFonts w:eastAsia="SimSun" w:cs="Arial"/>
          <w:kern w:val="1"/>
          <w:szCs w:val="20"/>
          <w:lang w:val="sl-SI" w:eastAsia="ar-SA"/>
        </w:rPr>
        <w:t>- drugih dohodkov, ustvarjenih v zvezi s sredstvi na računu, ki se vplačajo ali pripišejo na račun (ali v zvezi z računom) med koledarskim letom ali drugim ustreznim poročeval</w:t>
      </w:r>
      <w:r w:rsidR="00C84118" w:rsidRPr="007D5873">
        <w:rPr>
          <w:rFonts w:eastAsia="SimSun" w:cs="Arial"/>
          <w:kern w:val="1"/>
          <w:szCs w:val="20"/>
          <w:lang w:val="sl-SI" w:eastAsia="ar-SA"/>
        </w:rPr>
        <w:t xml:space="preserve">nim </w:t>
      </w:r>
      <w:r w:rsidRPr="004A303D">
        <w:rPr>
          <w:rFonts w:eastAsia="SimSun" w:cs="Arial"/>
          <w:kern w:val="1"/>
          <w:szCs w:val="20"/>
          <w:lang w:val="sl-SI" w:eastAsia="ar-SA"/>
        </w:rPr>
        <w:t>obdobjem.</w:t>
      </w:r>
    </w:p>
    <w:p w14:paraId="625E78A6" w14:textId="77777777" w:rsidR="004A303D" w:rsidRPr="004A303D" w:rsidRDefault="004A303D" w:rsidP="00444602">
      <w:pPr>
        <w:suppressAutoHyphens/>
        <w:spacing w:line="276" w:lineRule="auto"/>
        <w:ind w:left="993"/>
        <w:jc w:val="both"/>
        <w:rPr>
          <w:rFonts w:eastAsia="SimSun" w:cs="Arial"/>
          <w:kern w:val="1"/>
          <w:szCs w:val="20"/>
          <w:lang w:val="sl-SI" w:eastAsia="ar-SA"/>
        </w:rPr>
      </w:pPr>
    </w:p>
    <w:p w14:paraId="625E78A7" w14:textId="77777777" w:rsidR="004A303D" w:rsidRPr="004A303D" w:rsidRDefault="0079365E" w:rsidP="00444602">
      <w:pPr>
        <w:numPr>
          <w:ilvl w:val="2"/>
          <w:numId w:val="28"/>
        </w:numPr>
        <w:suppressAutoHyphens/>
        <w:spacing w:line="276" w:lineRule="auto"/>
        <w:ind w:left="993" w:hanging="284"/>
        <w:jc w:val="both"/>
        <w:rPr>
          <w:rFonts w:eastAsia="SimSun" w:cs="Arial"/>
          <w:kern w:val="1"/>
          <w:szCs w:val="20"/>
          <w:lang w:val="sl-SI" w:eastAsia="ar-SA"/>
        </w:rPr>
      </w:pPr>
      <w:r w:rsidRPr="007D5873">
        <w:rPr>
          <w:rFonts w:eastAsia="SimSun" w:cs="Arial"/>
          <w:kern w:val="1"/>
          <w:szCs w:val="20"/>
          <w:lang w:val="sl-SI" w:eastAsia="ar-SA"/>
        </w:rPr>
        <w:t>s</w:t>
      </w:r>
      <w:r w:rsidR="004A303D" w:rsidRPr="004A303D">
        <w:rPr>
          <w:rFonts w:eastAsia="SimSun" w:cs="Arial"/>
          <w:kern w:val="1"/>
          <w:szCs w:val="20"/>
          <w:lang w:val="sl-SI" w:eastAsia="ar-SA"/>
        </w:rPr>
        <w:t>kupni bruto iztržek od prodaje ali odkupa premoženja, ki se vplača ali pripiše na račun med koledarskim letom ali drugim ustreznim poročeval</w:t>
      </w:r>
      <w:r w:rsidR="00C84118" w:rsidRPr="007D5873">
        <w:rPr>
          <w:rFonts w:eastAsia="SimSun" w:cs="Arial"/>
          <w:kern w:val="1"/>
          <w:szCs w:val="20"/>
          <w:lang w:val="sl-SI" w:eastAsia="ar-SA"/>
        </w:rPr>
        <w:t xml:space="preserve">nim </w:t>
      </w:r>
      <w:r w:rsidR="004A303D" w:rsidRPr="004A303D">
        <w:rPr>
          <w:rFonts w:eastAsia="SimSun" w:cs="Arial"/>
          <w:kern w:val="1"/>
          <w:szCs w:val="20"/>
          <w:lang w:val="sl-SI" w:eastAsia="ar-SA"/>
        </w:rPr>
        <w:t>obdobjem, v zvezi s katerim je poročevalska finančna institucija Slovenije delovala kot skrbnik, borzni posrednik, pooblaščenec ali kako drugače kot zastopnik imetnika računa.</w:t>
      </w:r>
    </w:p>
    <w:p w14:paraId="625E78A8" w14:textId="77777777" w:rsidR="004A303D" w:rsidRPr="004A303D" w:rsidRDefault="004A303D" w:rsidP="00444602">
      <w:pPr>
        <w:suppressAutoHyphens/>
        <w:spacing w:line="276" w:lineRule="auto"/>
        <w:ind w:left="993"/>
        <w:jc w:val="both"/>
        <w:rPr>
          <w:rFonts w:eastAsia="SimSun" w:cs="Arial"/>
          <w:kern w:val="1"/>
          <w:szCs w:val="20"/>
          <w:lang w:val="sl-SI" w:eastAsia="ar-SA"/>
        </w:rPr>
      </w:pPr>
    </w:p>
    <w:p w14:paraId="625E78A9" w14:textId="77777777" w:rsidR="004A303D" w:rsidRDefault="004A303D" w:rsidP="00444602">
      <w:pPr>
        <w:numPr>
          <w:ilvl w:val="1"/>
          <w:numId w:val="28"/>
        </w:numPr>
        <w:suppressAutoHyphens/>
        <w:spacing w:line="276" w:lineRule="auto"/>
        <w:ind w:left="720" w:hanging="425"/>
        <w:jc w:val="both"/>
        <w:rPr>
          <w:rFonts w:eastAsia="SimSun" w:cs="Arial"/>
          <w:kern w:val="1"/>
          <w:szCs w:val="20"/>
          <w:lang w:val="sl-SI" w:eastAsia="ar-SA"/>
        </w:rPr>
      </w:pPr>
      <w:r w:rsidRPr="004A303D">
        <w:rPr>
          <w:rFonts w:eastAsia="SimSun" w:cs="Arial"/>
          <w:b/>
          <w:kern w:val="1"/>
          <w:szCs w:val="20"/>
          <w:u w:val="single"/>
          <w:lang w:val="sl-SI" w:eastAsia="ar-SA"/>
        </w:rPr>
        <w:t>Dodatn</w:t>
      </w:r>
      <w:r w:rsidR="0079365E" w:rsidRPr="007D5873">
        <w:rPr>
          <w:rFonts w:eastAsia="SimSun" w:cs="Arial"/>
          <w:b/>
          <w:kern w:val="1"/>
          <w:szCs w:val="20"/>
          <w:u w:val="single"/>
          <w:lang w:val="sl-SI" w:eastAsia="ar-SA"/>
        </w:rPr>
        <w:t xml:space="preserve">e informacije </w:t>
      </w:r>
      <w:r w:rsidRPr="004A303D">
        <w:rPr>
          <w:rFonts w:eastAsia="SimSun" w:cs="Arial"/>
          <w:b/>
          <w:kern w:val="1"/>
          <w:szCs w:val="20"/>
          <w:u w:val="single"/>
          <w:lang w:val="sl-SI" w:eastAsia="ar-SA"/>
        </w:rPr>
        <w:t>v primeru depozitnih računov:</w:t>
      </w:r>
      <w:r w:rsidRPr="004A303D">
        <w:rPr>
          <w:rFonts w:eastAsia="SimSun" w:cs="Arial"/>
          <w:kern w:val="1"/>
          <w:szCs w:val="20"/>
          <w:lang w:val="sl-SI" w:eastAsia="ar-SA"/>
        </w:rPr>
        <w:t xml:space="preserve">  skupni bruto znesek obresti, vplačanih ali pripisanih na račun med koledarskim letom</w:t>
      </w:r>
      <w:r w:rsidR="00011AA0" w:rsidRPr="007D5873">
        <w:rPr>
          <w:rFonts w:eastAsia="SimSun" w:cs="Arial"/>
          <w:kern w:val="1"/>
          <w:szCs w:val="20"/>
          <w:lang w:val="sl-SI" w:eastAsia="ar-SA"/>
        </w:rPr>
        <w:t xml:space="preserve"> ali drugim ustreznim poročeva</w:t>
      </w:r>
      <w:r w:rsidR="00C84118" w:rsidRPr="007D5873">
        <w:rPr>
          <w:rFonts w:eastAsia="SimSun" w:cs="Arial"/>
          <w:kern w:val="1"/>
          <w:szCs w:val="20"/>
          <w:lang w:val="sl-SI" w:eastAsia="ar-SA"/>
        </w:rPr>
        <w:t xml:space="preserve">lnim </w:t>
      </w:r>
      <w:r w:rsidR="00011AA0" w:rsidRPr="007D5873">
        <w:rPr>
          <w:rFonts w:eastAsia="SimSun" w:cs="Arial"/>
          <w:kern w:val="1"/>
          <w:szCs w:val="20"/>
          <w:lang w:val="sl-SI" w:eastAsia="ar-SA"/>
        </w:rPr>
        <w:t>obdobjem</w:t>
      </w:r>
      <w:r w:rsidRPr="004A303D">
        <w:rPr>
          <w:rFonts w:eastAsia="SimSun" w:cs="Arial"/>
          <w:kern w:val="1"/>
          <w:szCs w:val="20"/>
          <w:lang w:val="sl-SI" w:eastAsia="ar-SA"/>
        </w:rPr>
        <w:t>.</w:t>
      </w:r>
    </w:p>
    <w:p w14:paraId="625E78AA" w14:textId="77777777" w:rsidR="00444602" w:rsidRPr="007D5873" w:rsidRDefault="00444602" w:rsidP="00444602">
      <w:pPr>
        <w:suppressAutoHyphens/>
        <w:spacing w:line="276" w:lineRule="auto"/>
        <w:ind w:left="720"/>
        <w:jc w:val="both"/>
        <w:rPr>
          <w:rFonts w:eastAsia="SimSun" w:cs="Arial"/>
          <w:kern w:val="1"/>
          <w:szCs w:val="20"/>
          <w:lang w:val="sl-SI" w:eastAsia="ar-SA"/>
        </w:rPr>
      </w:pPr>
    </w:p>
    <w:p w14:paraId="625E78AB" w14:textId="77777777" w:rsidR="004A303D" w:rsidRPr="004A303D" w:rsidRDefault="004A303D" w:rsidP="00444602">
      <w:pPr>
        <w:numPr>
          <w:ilvl w:val="1"/>
          <w:numId w:val="28"/>
        </w:numPr>
        <w:suppressAutoHyphens/>
        <w:spacing w:line="276" w:lineRule="auto"/>
        <w:ind w:left="720" w:hanging="425"/>
        <w:jc w:val="both"/>
        <w:rPr>
          <w:rFonts w:eastAsia="SimSun" w:cs="Arial"/>
          <w:kern w:val="1"/>
          <w:szCs w:val="20"/>
          <w:lang w:val="sl-SI" w:eastAsia="ar-SA"/>
        </w:rPr>
      </w:pPr>
      <w:r w:rsidRPr="004A303D">
        <w:rPr>
          <w:rFonts w:eastAsia="SimSun" w:cs="Arial"/>
          <w:b/>
          <w:kern w:val="1"/>
          <w:szCs w:val="20"/>
          <w:u w:val="single"/>
          <w:lang w:val="sl-SI" w:eastAsia="ar-SA"/>
        </w:rPr>
        <w:t>Dodatn</w:t>
      </w:r>
      <w:r w:rsidR="0079365E" w:rsidRPr="007D5873">
        <w:rPr>
          <w:rFonts w:eastAsia="SimSun" w:cs="Arial"/>
          <w:b/>
          <w:kern w:val="1"/>
          <w:szCs w:val="20"/>
          <w:u w:val="single"/>
          <w:lang w:val="sl-SI" w:eastAsia="ar-SA"/>
        </w:rPr>
        <w:t xml:space="preserve">e informacije </w:t>
      </w:r>
      <w:r w:rsidRPr="004A303D">
        <w:rPr>
          <w:rFonts w:eastAsia="SimSun" w:cs="Arial"/>
          <w:b/>
          <w:kern w:val="1"/>
          <w:szCs w:val="20"/>
          <w:u w:val="single"/>
          <w:lang w:val="sl-SI" w:eastAsia="ar-SA"/>
        </w:rPr>
        <w:t>v primeru računov, ki niso skrbniški oziroma depozitni računi:</w:t>
      </w:r>
      <w:r w:rsidRPr="004A303D">
        <w:rPr>
          <w:rFonts w:eastAsia="SimSun" w:cs="Arial"/>
          <w:kern w:val="1"/>
          <w:szCs w:val="20"/>
          <w:lang w:val="sl-SI" w:eastAsia="ar-SA"/>
        </w:rPr>
        <w:t xml:space="preserve"> skupni bruto znesek, plačan ali pripisan imetniku računa v zvezi z računom med koledarskim letom</w:t>
      </w:r>
      <w:r w:rsidR="00011AA0" w:rsidRPr="007D5873">
        <w:rPr>
          <w:rFonts w:eastAsia="SimSun" w:cs="Arial"/>
          <w:kern w:val="1"/>
          <w:szCs w:val="20"/>
          <w:lang w:val="sl-SI" w:eastAsia="ar-SA"/>
        </w:rPr>
        <w:t xml:space="preserve"> ali drugim ustreznim poročevalskim obdobjem</w:t>
      </w:r>
      <w:r w:rsidRPr="004A303D">
        <w:rPr>
          <w:rFonts w:eastAsia="SimSun" w:cs="Arial"/>
          <w:kern w:val="1"/>
          <w:szCs w:val="20"/>
          <w:lang w:val="sl-SI" w:eastAsia="ar-SA"/>
        </w:rPr>
        <w:t>, v zvezi s katerim je poročevalska finančna institucija Slovenije dolžnik, vključno s skupnim zneskom vseh plačil v zvezi z odkupom, opravljenih imetniku računa med koledarskim letom</w:t>
      </w:r>
      <w:r w:rsidR="00C84118" w:rsidRPr="007D5873">
        <w:rPr>
          <w:rFonts w:eastAsia="SimSun" w:cs="Arial"/>
          <w:kern w:val="1"/>
          <w:szCs w:val="20"/>
          <w:lang w:val="sl-SI" w:eastAsia="ar-SA"/>
        </w:rPr>
        <w:t xml:space="preserve"> ali drugim ustreznim poročevalnim obdobjem</w:t>
      </w:r>
      <w:r w:rsidR="0079365E" w:rsidRPr="007D5873">
        <w:rPr>
          <w:rFonts w:eastAsia="SimSun" w:cs="Arial"/>
          <w:kern w:val="1"/>
          <w:szCs w:val="20"/>
          <w:lang w:val="sl-SI" w:eastAsia="ar-SA"/>
        </w:rPr>
        <w:t>.</w:t>
      </w:r>
    </w:p>
    <w:p w14:paraId="625E78AC" w14:textId="77777777" w:rsidR="00B87E77" w:rsidRDefault="00B87E77" w:rsidP="00444602">
      <w:pPr>
        <w:pStyle w:val="FURSnaslov2"/>
        <w:jc w:val="both"/>
        <w:rPr>
          <w:rFonts w:eastAsia="SimSun"/>
          <w:lang w:val="sl-SI" w:eastAsia="ar-SA"/>
        </w:rPr>
      </w:pPr>
    </w:p>
    <w:p w14:paraId="625E78AD" w14:textId="77777777" w:rsidR="004A4102" w:rsidRDefault="004A4102" w:rsidP="00444602">
      <w:pPr>
        <w:pStyle w:val="FURSnaslov2"/>
        <w:jc w:val="both"/>
        <w:rPr>
          <w:rFonts w:eastAsia="SimSun"/>
          <w:lang w:val="sl-SI" w:eastAsia="ar-SA"/>
        </w:rPr>
      </w:pPr>
    </w:p>
    <w:p w14:paraId="625E78AE" w14:textId="77777777" w:rsidR="004A303D" w:rsidRPr="009F4F75" w:rsidRDefault="00CE199A" w:rsidP="00AF2CFA">
      <w:pPr>
        <w:pStyle w:val="FURSnaslov2"/>
        <w:jc w:val="both"/>
        <w:rPr>
          <w:rFonts w:eastAsia="SimSun"/>
          <w:lang w:val="sl-SI" w:eastAsia="ar-SA"/>
        </w:rPr>
      </w:pPr>
      <w:bookmarkStart w:id="7" w:name="_Toc535416437"/>
      <w:r>
        <w:rPr>
          <w:rFonts w:eastAsia="SimSun"/>
          <w:lang w:val="sl-SI" w:eastAsia="ar-SA"/>
        </w:rPr>
        <w:t>3.1</w:t>
      </w:r>
      <w:r w:rsidR="00E2422C" w:rsidRPr="009F4F75">
        <w:rPr>
          <w:rFonts w:eastAsia="SimSun"/>
          <w:lang w:val="sl-SI" w:eastAsia="ar-SA"/>
        </w:rPr>
        <w:t xml:space="preserve"> </w:t>
      </w:r>
      <w:r w:rsidR="004A303D" w:rsidRPr="009F4F75">
        <w:rPr>
          <w:rFonts w:eastAsia="SimSun"/>
          <w:lang w:val="sl-SI" w:eastAsia="ar-SA"/>
        </w:rPr>
        <w:t>Identifikacijska številka davkoplačevalca v ZDA  (IŠD ZDA)</w:t>
      </w:r>
      <w:bookmarkEnd w:id="7"/>
    </w:p>
    <w:p w14:paraId="625E78AF" w14:textId="77777777" w:rsidR="004A303D" w:rsidRPr="004A303D" w:rsidRDefault="004A303D" w:rsidP="004A303D">
      <w:pPr>
        <w:suppressAutoHyphens/>
        <w:spacing w:line="100" w:lineRule="atLeast"/>
        <w:jc w:val="both"/>
        <w:rPr>
          <w:rFonts w:eastAsia="SimSun" w:cs="Arial"/>
          <w:kern w:val="1"/>
          <w:sz w:val="22"/>
          <w:szCs w:val="22"/>
          <w:lang w:val="sl-SI" w:eastAsia="ar-SA"/>
        </w:rPr>
      </w:pPr>
    </w:p>
    <w:p w14:paraId="625E78B0" w14:textId="77777777" w:rsidR="004A303D" w:rsidRP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t xml:space="preserve">Kadar se ugotovi, da je imetnik računa ena ali več določenih oseb ZDA, mora finančna institucija pridobiti </w:t>
      </w:r>
      <w:r w:rsidR="009F4F75" w:rsidRPr="007D5873">
        <w:rPr>
          <w:rFonts w:eastAsia="SimSun" w:cs="Arial"/>
          <w:kern w:val="1"/>
          <w:szCs w:val="20"/>
          <w:lang w:val="sl-SI" w:eastAsia="ar-SA"/>
        </w:rPr>
        <w:t>identifikacijsko številko davkoplačevalca (</w:t>
      </w:r>
      <w:r w:rsidRPr="004A303D">
        <w:rPr>
          <w:rFonts w:eastAsia="SimSun" w:cs="Arial"/>
          <w:kern w:val="1"/>
          <w:szCs w:val="20"/>
          <w:lang w:val="sl-SI" w:eastAsia="ar-SA"/>
        </w:rPr>
        <w:t>IŠD ZDA</w:t>
      </w:r>
      <w:r w:rsidR="009F4F75" w:rsidRPr="007D5873">
        <w:rPr>
          <w:rFonts w:eastAsia="SimSun" w:cs="Arial"/>
          <w:kern w:val="1"/>
          <w:szCs w:val="20"/>
          <w:lang w:val="sl-SI" w:eastAsia="ar-SA"/>
        </w:rPr>
        <w:t>)</w:t>
      </w:r>
      <w:r w:rsidRPr="004A303D">
        <w:rPr>
          <w:rFonts w:eastAsia="SimSun" w:cs="Arial"/>
          <w:kern w:val="1"/>
          <w:szCs w:val="20"/>
          <w:lang w:val="sl-SI" w:eastAsia="ar-SA"/>
        </w:rPr>
        <w:t xml:space="preserve">. IŠD ZDA je zvezna identifikacijska številka davkoplačevalca v ZDA. </w:t>
      </w:r>
    </w:p>
    <w:p w14:paraId="625E78B1" w14:textId="77777777" w:rsidR="004A303D" w:rsidRP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t>Ne glede na navedeno, poročevalski finančni instituciji Slovenije v zvezi z obstoječimi računi (tj. računi, ki jih vodijo na dan 30. junija 2014), o katerih se poroča, za koledarska leta 2014, 2015 in 2016, ni treba pridobiti in v izmenjane informacije vključiti IŠD ZDA posamezne osebe, če te številke ni v evidencah poročevalske finančne institucije Slovenije. V takem primeru se v podatke vključi datum rojstva te osebe, če ima poročevalska finančna institucija ta datum v svojih evidencah.</w:t>
      </w:r>
    </w:p>
    <w:p w14:paraId="625E78B2" w14:textId="0B496F36" w:rsid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t xml:space="preserve">S sporazumom se je Slovenija zavezala – podobno kot so se zavezale tudi druge FATCA partnerske jurisdikcije – da bo do 1. januarja 2017 glede poročanja za leto 2017 in naslednja leta uveljavila pravila, po katerih bodo morale poročevalske finančne </w:t>
      </w:r>
      <w:r w:rsidRPr="004A303D">
        <w:rPr>
          <w:rFonts w:eastAsia="SimSun" w:cs="Arial"/>
          <w:kern w:val="1"/>
          <w:szCs w:val="20"/>
          <w:lang w:val="sl-SI" w:eastAsia="ar-SA"/>
        </w:rPr>
        <w:lastRenderedPageBreak/>
        <w:t>institucije Slovenije pridobiti in sporočati IŠD ZDA vsake določene osebe ZDA, kakor je zahtevano v skladu s 1. točko pododstavka a) drugega odstavka 2. člena FATCA sporazuma</w:t>
      </w:r>
      <w:r w:rsidRPr="007D5873">
        <w:rPr>
          <w:rFonts w:eastAsia="SimSun" w:cs="Arial"/>
          <w:kern w:val="1"/>
          <w:szCs w:val="20"/>
          <w:vertAlign w:val="superscript"/>
          <w:lang w:val="sl-SI" w:eastAsia="ar-SA"/>
        </w:rPr>
        <w:footnoteReference w:id="6"/>
      </w:r>
      <w:r w:rsidRPr="004A303D">
        <w:rPr>
          <w:rFonts w:eastAsia="SimSun" w:cs="Arial"/>
          <w:kern w:val="1"/>
          <w:szCs w:val="20"/>
          <w:lang w:val="sl-SI" w:eastAsia="ar-SA"/>
        </w:rPr>
        <w:t>. To pomeni, da je treba informacije o IŠD ZDA imetnikov obstoječih računov (tj. računov, ki se vodijo na dan 30. junij 2014) pridobiti in sporočiti F</w:t>
      </w:r>
      <w:r w:rsidR="00117C47">
        <w:rPr>
          <w:rFonts w:eastAsia="SimSun" w:cs="Arial"/>
          <w:kern w:val="1"/>
          <w:szCs w:val="20"/>
          <w:lang w:val="sl-SI" w:eastAsia="ar-SA"/>
        </w:rPr>
        <w:t xml:space="preserve">URS </w:t>
      </w:r>
      <w:r w:rsidR="00DA1DAB">
        <w:rPr>
          <w:rFonts w:eastAsia="SimSun" w:cs="Arial"/>
          <w:kern w:val="1"/>
          <w:szCs w:val="20"/>
          <w:lang w:val="sl-SI" w:eastAsia="ar-SA"/>
        </w:rPr>
        <w:t xml:space="preserve">najkasneje do </w:t>
      </w:r>
      <w:r w:rsidR="00DA1DAB" w:rsidRPr="00DA1DAB">
        <w:rPr>
          <w:rFonts w:eastAsia="SimSun" w:cs="Arial"/>
          <w:color w:val="FF0000"/>
          <w:kern w:val="1"/>
          <w:szCs w:val="20"/>
          <w:lang w:val="sl-SI" w:eastAsia="ar-SA"/>
        </w:rPr>
        <w:t>30. junija</w:t>
      </w:r>
      <w:r w:rsidRPr="00DA1DAB">
        <w:rPr>
          <w:rFonts w:eastAsia="SimSun" w:cs="Arial"/>
          <w:color w:val="FF0000"/>
          <w:kern w:val="1"/>
          <w:szCs w:val="20"/>
          <w:lang w:val="sl-SI" w:eastAsia="ar-SA"/>
        </w:rPr>
        <w:t xml:space="preserve"> 2018</w:t>
      </w:r>
      <w:r w:rsidRPr="004A303D">
        <w:rPr>
          <w:rFonts w:eastAsia="SimSun" w:cs="Arial"/>
          <w:kern w:val="1"/>
          <w:szCs w:val="20"/>
          <w:lang w:val="sl-SI" w:eastAsia="ar-SA"/>
        </w:rPr>
        <w:t>.</w:t>
      </w:r>
    </w:p>
    <w:p w14:paraId="6BAA6B09" w14:textId="2167197C" w:rsidR="001D0D49" w:rsidRPr="001D0D49" w:rsidRDefault="001D0D49" w:rsidP="001D0D49">
      <w:pPr>
        <w:pStyle w:val="Sprotnaopomba-besedilo"/>
        <w:jc w:val="both"/>
        <w:rPr>
          <w:color w:val="FF0000"/>
        </w:rPr>
      </w:pPr>
      <w:r w:rsidRPr="001D0D49">
        <w:rPr>
          <w:color w:val="FF0000"/>
        </w:rPr>
        <w:t xml:space="preserve">Na </w:t>
      </w:r>
      <w:proofErr w:type="spellStart"/>
      <w:r w:rsidRPr="001D0D49">
        <w:rPr>
          <w:color w:val="FF0000"/>
        </w:rPr>
        <w:t>podlagi</w:t>
      </w:r>
      <w:proofErr w:type="spellEnd"/>
      <w:r w:rsidRPr="001D0D49">
        <w:rPr>
          <w:color w:val="FF0000"/>
        </w:rPr>
        <w:t xml:space="preserve"> </w:t>
      </w:r>
      <w:proofErr w:type="spellStart"/>
      <w:r w:rsidRPr="001D0D49">
        <w:rPr>
          <w:color w:val="FF0000"/>
        </w:rPr>
        <w:t>določbe</w:t>
      </w:r>
      <w:proofErr w:type="spellEnd"/>
      <w:r w:rsidRPr="001D0D49">
        <w:rPr>
          <w:color w:val="FF0000"/>
        </w:rPr>
        <w:t xml:space="preserve"> 63. </w:t>
      </w:r>
      <w:proofErr w:type="spellStart"/>
      <w:proofErr w:type="gramStart"/>
      <w:r w:rsidRPr="001D0D49">
        <w:rPr>
          <w:color w:val="FF0000"/>
        </w:rPr>
        <w:t>člena</w:t>
      </w:r>
      <w:proofErr w:type="spellEnd"/>
      <w:proofErr w:type="gramEnd"/>
      <w:r w:rsidRPr="001D0D49">
        <w:rPr>
          <w:color w:val="FF0000"/>
        </w:rPr>
        <w:t xml:space="preserve"> </w:t>
      </w:r>
      <w:hyperlink r:id="rId11" w:history="1">
        <w:proofErr w:type="spellStart"/>
        <w:r w:rsidRPr="001D0D49">
          <w:rPr>
            <w:rStyle w:val="Hiperpovezava"/>
          </w:rPr>
          <w:t>Zakona</w:t>
        </w:r>
        <w:proofErr w:type="spellEnd"/>
        <w:r w:rsidRPr="001D0D49">
          <w:rPr>
            <w:rStyle w:val="Hiperpovezava"/>
          </w:rPr>
          <w:t xml:space="preserve"> o </w:t>
        </w:r>
        <w:proofErr w:type="spellStart"/>
        <w:r w:rsidRPr="001D0D49">
          <w:rPr>
            <w:rStyle w:val="Hiperpovezava"/>
          </w:rPr>
          <w:t>spremembah</w:t>
        </w:r>
        <w:proofErr w:type="spellEnd"/>
        <w:r w:rsidRPr="001D0D49">
          <w:rPr>
            <w:rStyle w:val="Hiperpovezava"/>
          </w:rPr>
          <w:t xml:space="preserve"> in </w:t>
        </w:r>
        <w:proofErr w:type="spellStart"/>
        <w:r w:rsidRPr="001D0D49">
          <w:rPr>
            <w:rStyle w:val="Hiperpovezava"/>
          </w:rPr>
          <w:t>dopolnitvah</w:t>
        </w:r>
        <w:proofErr w:type="spellEnd"/>
        <w:r w:rsidRPr="001D0D49">
          <w:rPr>
            <w:rStyle w:val="Hiperpovezava"/>
          </w:rPr>
          <w:t xml:space="preserve"> </w:t>
        </w:r>
        <w:proofErr w:type="spellStart"/>
        <w:r w:rsidRPr="001D0D49">
          <w:rPr>
            <w:rStyle w:val="Hiperpovezava"/>
          </w:rPr>
          <w:t>Zakona</w:t>
        </w:r>
        <w:proofErr w:type="spellEnd"/>
        <w:r w:rsidRPr="001D0D49">
          <w:rPr>
            <w:rStyle w:val="Hiperpovezava"/>
          </w:rPr>
          <w:t xml:space="preserve"> o </w:t>
        </w:r>
        <w:proofErr w:type="spellStart"/>
        <w:r w:rsidRPr="001D0D49">
          <w:rPr>
            <w:rStyle w:val="Hiperpovezava"/>
          </w:rPr>
          <w:t>davčnem</w:t>
        </w:r>
        <w:proofErr w:type="spellEnd"/>
        <w:r w:rsidRPr="001D0D49">
          <w:rPr>
            <w:rStyle w:val="Hiperpovezava"/>
          </w:rPr>
          <w:t xml:space="preserve"> </w:t>
        </w:r>
        <w:proofErr w:type="spellStart"/>
        <w:r w:rsidRPr="001D0D49">
          <w:rPr>
            <w:rStyle w:val="Hiperpovezava"/>
          </w:rPr>
          <w:t>postopku</w:t>
        </w:r>
        <w:proofErr w:type="spellEnd"/>
        <w:r w:rsidRPr="001D0D49">
          <w:rPr>
            <w:rStyle w:val="Hiperpovezava"/>
          </w:rPr>
          <w:t xml:space="preserve"> - ZDavP-2I</w:t>
        </w:r>
      </w:hyperlink>
      <w:r w:rsidRPr="001D0D49">
        <w:rPr>
          <w:color w:val="FF0000"/>
        </w:rPr>
        <w:t xml:space="preserve">, </w:t>
      </w:r>
      <w:proofErr w:type="spellStart"/>
      <w:r w:rsidRPr="001D0D49">
        <w:rPr>
          <w:color w:val="FF0000"/>
        </w:rPr>
        <w:t>ki</w:t>
      </w:r>
      <w:proofErr w:type="spellEnd"/>
      <w:r w:rsidRPr="001D0D49">
        <w:rPr>
          <w:color w:val="FF0000"/>
        </w:rPr>
        <w:t xml:space="preserve"> </w:t>
      </w:r>
      <w:proofErr w:type="spellStart"/>
      <w:r w:rsidRPr="001D0D49">
        <w:rPr>
          <w:color w:val="FF0000"/>
        </w:rPr>
        <w:t>spreminja</w:t>
      </w:r>
      <w:proofErr w:type="spellEnd"/>
      <w:r w:rsidRPr="001D0D49">
        <w:rPr>
          <w:color w:val="FF0000"/>
        </w:rPr>
        <w:t xml:space="preserve"> 266. </w:t>
      </w:r>
      <w:proofErr w:type="gramStart"/>
      <w:r w:rsidRPr="001D0D49">
        <w:rPr>
          <w:color w:val="FF0000"/>
        </w:rPr>
        <w:t>g</w:t>
      </w:r>
      <w:proofErr w:type="gramEnd"/>
      <w:r w:rsidRPr="001D0D49">
        <w:rPr>
          <w:color w:val="FF0000"/>
        </w:rPr>
        <w:t xml:space="preserve"> </w:t>
      </w:r>
      <w:proofErr w:type="spellStart"/>
      <w:r w:rsidRPr="001D0D49">
        <w:rPr>
          <w:color w:val="FF0000"/>
        </w:rPr>
        <w:t>člen</w:t>
      </w:r>
      <w:proofErr w:type="spellEnd"/>
      <w:r w:rsidRPr="001D0D49">
        <w:rPr>
          <w:color w:val="FF0000"/>
        </w:rPr>
        <w:t xml:space="preserve"> z </w:t>
      </w:r>
      <w:proofErr w:type="spellStart"/>
      <w:r w:rsidRPr="001D0D49">
        <w:rPr>
          <w:color w:val="FF0000"/>
        </w:rPr>
        <w:t>začetkom</w:t>
      </w:r>
      <w:proofErr w:type="spellEnd"/>
      <w:r w:rsidRPr="001D0D49">
        <w:rPr>
          <w:color w:val="FF0000"/>
        </w:rPr>
        <w:t xml:space="preserve"> </w:t>
      </w:r>
      <w:proofErr w:type="spellStart"/>
      <w:r w:rsidRPr="001D0D49">
        <w:rPr>
          <w:color w:val="FF0000"/>
        </w:rPr>
        <w:t>veljavnosti</w:t>
      </w:r>
      <w:proofErr w:type="spellEnd"/>
      <w:r w:rsidRPr="001D0D49">
        <w:rPr>
          <w:color w:val="FF0000"/>
        </w:rPr>
        <w:t xml:space="preserve"> 1. 1. 2016, je </w:t>
      </w:r>
      <w:proofErr w:type="spellStart"/>
      <w:r w:rsidRPr="001D0D49">
        <w:rPr>
          <w:color w:val="FF0000"/>
        </w:rPr>
        <w:t>rok</w:t>
      </w:r>
      <w:proofErr w:type="spellEnd"/>
      <w:r w:rsidRPr="001D0D49">
        <w:rPr>
          <w:color w:val="FF0000"/>
        </w:rPr>
        <w:t xml:space="preserve"> </w:t>
      </w:r>
      <w:proofErr w:type="spellStart"/>
      <w:r w:rsidRPr="001D0D49">
        <w:rPr>
          <w:color w:val="FF0000"/>
        </w:rPr>
        <w:t>za</w:t>
      </w:r>
      <w:proofErr w:type="spellEnd"/>
      <w:r w:rsidRPr="001D0D49">
        <w:rPr>
          <w:color w:val="FF0000"/>
        </w:rPr>
        <w:t xml:space="preserve"> </w:t>
      </w:r>
      <w:proofErr w:type="spellStart"/>
      <w:r w:rsidRPr="001D0D49">
        <w:rPr>
          <w:color w:val="FF0000"/>
        </w:rPr>
        <w:t>poročanje</w:t>
      </w:r>
      <w:proofErr w:type="spellEnd"/>
      <w:r w:rsidR="00AD7BF8">
        <w:rPr>
          <w:color w:val="FF0000"/>
        </w:rPr>
        <w:t xml:space="preserve"> </w:t>
      </w:r>
      <w:proofErr w:type="spellStart"/>
      <w:r w:rsidR="00AD7BF8">
        <w:rPr>
          <w:color w:val="FF0000"/>
        </w:rPr>
        <w:t>informacij</w:t>
      </w:r>
      <w:proofErr w:type="spellEnd"/>
      <w:r w:rsidRPr="001D0D49">
        <w:rPr>
          <w:color w:val="FF0000"/>
        </w:rPr>
        <w:t xml:space="preserve"> </w:t>
      </w:r>
      <w:proofErr w:type="spellStart"/>
      <w:proofErr w:type="gramStart"/>
      <w:r w:rsidRPr="001D0D49">
        <w:rPr>
          <w:color w:val="FF0000"/>
        </w:rPr>
        <w:t>na</w:t>
      </w:r>
      <w:proofErr w:type="spellEnd"/>
      <w:proofErr w:type="gramEnd"/>
      <w:r w:rsidRPr="001D0D49">
        <w:rPr>
          <w:color w:val="FF0000"/>
        </w:rPr>
        <w:t xml:space="preserve"> </w:t>
      </w:r>
      <w:proofErr w:type="spellStart"/>
      <w:r w:rsidRPr="001D0D49">
        <w:rPr>
          <w:color w:val="FF0000"/>
        </w:rPr>
        <w:t>podlagi</w:t>
      </w:r>
      <w:proofErr w:type="spellEnd"/>
      <w:r w:rsidRPr="001D0D49">
        <w:rPr>
          <w:color w:val="FF0000"/>
        </w:rPr>
        <w:t xml:space="preserve"> FATCA </w:t>
      </w:r>
      <w:proofErr w:type="spellStart"/>
      <w:r w:rsidRPr="001D0D49">
        <w:rPr>
          <w:color w:val="FF0000"/>
        </w:rPr>
        <w:t>sporazuma</w:t>
      </w:r>
      <w:proofErr w:type="spellEnd"/>
      <w:r w:rsidRPr="001D0D49">
        <w:rPr>
          <w:color w:val="FF0000"/>
        </w:rPr>
        <w:t xml:space="preserve"> </w:t>
      </w:r>
      <w:proofErr w:type="spellStart"/>
      <w:r w:rsidRPr="001D0D49">
        <w:rPr>
          <w:color w:val="FF0000"/>
        </w:rPr>
        <w:t>tudi</w:t>
      </w:r>
      <w:proofErr w:type="spellEnd"/>
      <w:r w:rsidRPr="001D0D49">
        <w:rPr>
          <w:color w:val="FF0000"/>
        </w:rPr>
        <w:t xml:space="preserve"> </w:t>
      </w:r>
      <w:proofErr w:type="spellStart"/>
      <w:r w:rsidRPr="001D0D49">
        <w:rPr>
          <w:color w:val="FF0000"/>
        </w:rPr>
        <w:t>za</w:t>
      </w:r>
      <w:proofErr w:type="spellEnd"/>
      <w:r w:rsidRPr="001D0D49">
        <w:rPr>
          <w:color w:val="FF0000"/>
        </w:rPr>
        <w:t xml:space="preserve"> </w:t>
      </w:r>
      <w:proofErr w:type="spellStart"/>
      <w:r w:rsidRPr="001D0D49">
        <w:rPr>
          <w:color w:val="FF0000"/>
        </w:rPr>
        <w:t>vsa</w:t>
      </w:r>
      <w:proofErr w:type="spellEnd"/>
      <w:r w:rsidRPr="001D0D49">
        <w:rPr>
          <w:color w:val="FF0000"/>
        </w:rPr>
        <w:t xml:space="preserve"> </w:t>
      </w:r>
      <w:proofErr w:type="spellStart"/>
      <w:r w:rsidRPr="001D0D49">
        <w:rPr>
          <w:color w:val="FF0000"/>
        </w:rPr>
        <w:t>nadaljnja</w:t>
      </w:r>
      <w:proofErr w:type="spellEnd"/>
      <w:r w:rsidRPr="001D0D49">
        <w:rPr>
          <w:color w:val="FF0000"/>
        </w:rPr>
        <w:t xml:space="preserve"> </w:t>
      </w:r>
      <w:proofErr w:type="spellStart"/>
      <w:r w:rsidRPr="001D0D49">
        <w:rPr>
          <w:color w:val="FF0000"/>
        </w:rPr>
        <w:t>leta</w:t>
      </w:r>
      <w:proofErr w:type="spellEnd"/>
      <w:r w:rsidRPr="001D0D49">
        <w:rPr>
          <w:color w:val="FF0000"/>
        </w:rPr>
        <w:t xml:space="preserve"> (</w:t>
      </w:r>
      <w:proofErr w:type="spellStart"/>
      <w:r w:rsidRPr="001D0D49">
        <w:rPr>
          <w:color w:val="FF0000"/>
        </w:rPr>
        <w:t>poleg</w:t>
      </w:r>
      <w:proofErr w:type="spellEnd"/>
      <w:r w:rsidRPr="001D0D49">
        <w:rPr>
          <w:color w:val="FF0000"/>
        </w:rPr>
        <w:t xml:space="preserve"> </w:t>
      </w:r>
      <w:proofErr w:type="spellStart"/>
      <w:r w:rsidRPr="001D0D49">
        <w:rPr>
          <w:color w:val="FF0000"/>
        </w:rPr>
        <w:t>prvega</w:t>
      </w:r>
      <w:proofErr w:type="spellEnd"/>
      <w:r w:rsidRPr="001D0D49">
        <w:rPr>
          <w:color w:val="FF0000"/>
        </w:rPr>
        <w:t xml:space="preserve"> </w:t>
      </w:r>
      <w:proofErr w:type="spellStart"/>
      <w:r w:rsidRPr="001D0D49">
        <w:rPr>
          <w:color w:val="FF0000"/>
        </w:rPr>
        <w:t>poročanja</w:t>
      </w:r>
      <w:proofErr w:type="spellEnd"/>
      <w:r w:rsidRPr="001D0D49">
        <w:rPr>
          <w:color w:val="FF0000"/>
        </w:rPr>
        <w:t xml:space="preserve"> </w:t>
      </w:r>
      <w:proofErr w:type="spellStart"/>
      <w:r w:rsidRPr="001D0D49">
        <w:rPr>
          <w:color w:val="FF0000"/>
        </w:rPr>
        <w:t>za</w:t>
      </w:r>
      <w:proofErr w:type="spellEnd"/>
      <w:r w:rsidRPr="001D0D49">
        <w:rPr>
          <w:color w:val="FF0000"/>
        </w:rPr>
        <w:t xml:space="preserve"> </w:t>
      </w:r>
      <w:proofErr w:type="spellStart"/>
      <w:r w:rsidRPr="001D0D49">
        <w:rPr>
          <w:color w:val="FF0000"/>
        </w:rPr>
        <w:t>leto</w:t>
      </w:r>
      <w:proofErr w:type="spellEnd"/>
      <w:r w:rsidRPr="001D0D49">
        <w:rPr>
          <w:color w:val="FF0000"/>
        </w:rPr>
        <w:t xml:space="preserve"> 2014) </w:t>
      </w:r>
      <w:proofErr w:type="spellStart"/>
      <w:r w:rsidRPr="001D0D49">
        <w:rPr>
          <w:color w:val="FF0000"/>
        </w:rPr>
        <w:t>določen</w:t>
      </w:r>
      <w:proofErr w:type="spellEnd"/>
      <w:r w:rsidRPr="001D0D49">
        <w:rPr>
          <w:color w:val="FF0000"/>
        </w:rPr>
        <w:t xml:space="preserve"> </w:t>
      </w:r>
      <w:proofErr w:type="spellStart"/>
      <w:r w:rsidRPr="001D0D49">
        <w:rPr>
          <w:color w:val="FF0000"/>
        </w:rPr>
        <w:t>do</w:t>
      </w:r>
      <w:proofErr w:type="spellEnd"/>
      <w:r w:rsidRPr="001D0D49">
        <w:rPr>
          <w:color w:val="FF0000"/>
        </w:rPr>
        <w:t xml:space="preserve"> 30. </w:t>
      </w:r>
      <w:proofErr w:type="spellStart"/>
      <w:proofErr w:type="gramStart"/>
      <w:r w:rsidRPr="001D0D49">
        <w:rPr>
          <w:color w:val="FF0000"/>
        </w:rPr>
        <w:t>junija</w:t>
      </w:r>
      <w:proofErr w:type="spellEnd"/>
      <w:proofErr w:type="gramEnd"/>
      <w:r w:rsidRPr="001D0D49">
        <w:rPr>
          <w:color w:val="FF0000"/>
        </w:rPr>
        <w:t xml:space="preserve"> </w:t>
      </w:r>
      <w:proofErr w:type="spellStart"/>
      <w:r w:rsidRPr="001D0D49">
        <w:rPr>
          <w:color w:val="FF0000"/>
        </w:rPr>
        <w:t>leta</w:t>
      </w:r>
      <w:proofErr w:type="spellEnd"/>
      <w:r w:rsidRPr="001D0D49">
        <w:rPr>
          <w:color w:val="FF0000"/>
        </w:rPr>
        <w:t xml:space="preserve">, </w:t>
      </w:r>
      <w:proofErr w:type="spellStart"/>
      <w:r w:rsidRPr="001D0D49">
        <w:rPr>
          <w:color w:val="FF0000"/>
        </w:rPr>
        <w:t>ki</w:t>
      </w:r>
      <w:proofErr w:type="spellEnd"/>
      <w:r w:rsidRPr="001D0D49">
        <w:rPr>
          <w:color w:val="FF0000"/>
        </w:rPr>
        <w:t xml:space="preserve"> </w:t>
      </w:r>
      <w:proofErr w:type="spellStart"/>
      <w:r w:rsidRPr="001D0D49">
        <w:rPr>
          <w:color w:val="FF0000"/>
        </w:rPr>
        <w:t>sledi</w:t>
      </w:r>
      <w:proofErr w:type="spellEnd"/>
      <w:r w:rsidRPr="001D0D49">
        <w:rPr>
          <w:color w:val="FF0000"/>
        </w:rPr>
        <w:t xml:space="preserve"> </w:t>
      </w:r>
      <w:proofErr w:type="spellStart"/>
      <w:r w:rsidRPr="001D0D49">
        <w:rPr>
          <w:color w:val="FF0000"/>
        </w:rPr>
        <w:t>koledarskemu</w:t>
      </w:r>
      <w:proofErr w:type="spellEnd"/>
      <w:r w:rsidRPr="001D0D49">
        <w:rPr>
          <w:color w:val="FF0000"/>
        </w:rPr>
        <w:t xml:space="preserve"> </w:t>
      </w:r>
      <w:proofErr w:type="spellStart"/>
      <w:r w:rsidRPr="001D0D49">
        <w:rPr>
          <w:color w:val="FF0000"/>
        </w:rPr>
        <w:t>letu</w:t>
      </w:r>
      <w:proofErr w:type="spellEnd"/>
      <w:r w:rsidRPr="001D0D49">
        <w:rPr>
          <w:color w:val="FF0000"/>
        </w:rPr>
        <w:t xml:space="preserve">, </w:t>
      </w:r>
      <w:proofErr w:type="spellStart"/>
      <w:r w:rsidRPr="001D0D49">
        <w:rPr>
          <w:color w:val="FF0000"/>
        </w:rPr>
        <w:t>na</w:t>
      </w:r>
      <w:proofErr w:type="spellEnd"/>
      <w:r w:rsidRPr="001D0D49">
        <w:rPr>
          <w:color w:val="FF0000"/>
        </w:rPr>
        <w:t xml:space="preserve"> </w:t>
      </w:r>
      <w:proofErr w:type="spellStart"/>
      <w:r w:rsidRPr="001D0D49">
        <w:rPr>
          <w:color w:val="FF0000"/>
        </w:rPr>
        <w:t>katero</w:t>
      </w:r>
      <w:proofErr w:type="spellEnd"/>
      <w:r w:rsidRPr="001D0D49">
        <w:rPr>
          <w:color w:val="FF0000"/>
        </w:rPr>
        <w:t xml:space="preserve"> se </w:t>
      </w:r>
      <w:proofErr w:type="spellStart"/>
      <w:r w:rsidRPr="001D0D49">
        <w:rPr>
          <w:color w:val="FF0000"/>
        </w:rPr>
        <w:t>informacije</w:t>
      </w:r>
      <w:proofErr w:type="spellEnd"/>
      <w:r w:rsidRPr="001D0D49">
        <w:rPr>
          <w:color w:val="FF0000"/>
        </w:rPr>
        <w:t xml:space="preserve"> </w:t>
      </w:r>
      <w:proofErr w:type="spellStart"/>
      <w:r w:rsidRPr="001D0D49">
        <w:rPr>
          <w:color w:val="FF0000"/>
        </w:rPr>
        <w:t>nanašajo</w:t>
      </w:r>
      <w:proofErr w:type="spellEnd"/>
      <w:r w:rsidRPr="001D0D49">
        <w:rPr>
          <w:color w:val="FF0000"/>
        </w:rPr>
        <w:t>.</w:t>
      </w:r>
    </w:p>
    <w:p w14:paraId="16EE30D4" w14:textId="77777777" w:rsidR="001D0D49" w:rsidRPr="001D0D49" w:rsidRDefault="001D0D49" w:rsidP="001D0D49">
      <w:pPr>
        <w:pStyle w:val="Sprotnaopomba-besedilo"/>
        <w:jc w:val="both"/>
        <w:rPr>
          <w:lang w:val="sl-SI"/>
        </w:rPr>
      </w:pPr>
    </w:p>
    <w:p w14:paraId="625E78B3" w14:textId="77777777" w:rsidR="00F1304A" w:rsidRP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t xml:space="preserve">V zvezi z </w:t>
      </w:r>
      <w:r w:rsidRPr="004A303D">
        <w:rPr>
          <w:rFonts w:eastAsia="SimSun" w:cs="Arial"/>
          <w:b/>
          <w:kern w:val="1"/>
          <w:szCs w:val="20"/>
          <w:lang w:val="sl-SI" w:eastAsia="ar-SA"/>
        </w:rPr>
        <w:t>novimi računi</w:t>
      </w:r>
      <w:r w:rsidRPr="004A303D">
        <w:rPr>
          <w:rFonts w:eastAsia="SimSun" w:cs="Arial"/>
          <w:kern w:val="1"/>
          <w:szCs w:val="20"/>
          <w:lang w:val="sl-SI" w:eastAsia="ar-SA"/>
        </w:rPr>
        <w:t xml:space="preserve"> (tj. računi, ki so odprti na dan 1. julija 2014 ali pa njem) pa mora poročevalska finančna institucija Slovenije od imetnika računa, ki je določena oseba ZDA, pridobiti </w:t>
      </w:r>
      <w:proofErr w:type="spellStart"/>
      <w:r w:rsidRPr="004A303D">
        <w:rPr>
          <w:rFonts w:eastAsia="SimSun" w:cs="Arial"/>
          <w:kern w:val="1"/>
          <w:szCs w:val="20"/>
          <w:lang w:val="sl-SI" w:eastAsia="ar-SA"/>
        </w:rPr>
        <w:t>samopotrdilo</w:t>
      </w:r>
      <w:proofErr w:type="spellEnd"/>
      <w:r w:rsidRPr="004A303D">
        <w:rPr>
          <w:rFonts w:eastAsia="SimSun" w:cs="Arial"/>
          <w:kern w:val="1"/>
          <w:szCs w:val="20"/>
          <w:lang w:val="sl-SI" w:eastAsia="ar-SA"/>
        </w:rPr>
        <w:t>, ki vključuje tudi podatek o IŠD ZDA.</w:t>
      </w:r>
    </w:p>
    <w:p w14:paraId="625E78B4" w14:textId="77777777" w:rsid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t>Če v primeru novega računa, imetnik računa ne predloži IŠD ZDA in postane račun aktiven račun, se tak račun obravnava kot račun, o katerem se poroča, ne glede na to, da ni podatka o IŠD ZDA.</w:t>
      </w:r>
    </w:p>
    <w:p w14:paraId="625E78B5" w14:textId="77777777" w:rsidR="00F1304A" w:rsidRPr="004A303D" w:rsidRDefault="00F1304A" w:rsidP="00904DD6">
      <w:pPr>
        <w:suppressAutoHyphens/>
        <w:spacing w:after="200" w:line="276" w:lineRule="auto"/>
        <w:jc w:val="both"/>
        <w:rPr>
          <w:rFonts w:eastAsia="SimSun" w:cs="Arial"/>
          <w:kern w:val="1"/>
          <w:szCs w:val="20"/>
          <w:lang w:val="sl-SI" w:eastAsia="ar-SA"/>
        </w:rPr>
      </w:pPr>
      <w:r>
        <w:rPr>
          <w:rFonts w:eastAsia="SimSun" w:cs="Arial"/>
          <w:kern w:val="1"/>
          <w:szCs w:val="20"/>
          <w:lang w:val="sl-SI" w:eastAsia="ar-SA"/>
        </w:rPr>
        <w:t>V primeru, da finančna institucija</w:t>
      </w:r>
      <w:r w:rsidRPr="00F1304A">
        <w:rPr>
          <w:rFonts w:eastAsia="SimSun" w:cs="Arial"/>
          <w:kern w:val="1"/>
          <w:szCs w:val="20"/>
          <w:lang w:val="sl-SI" w:eastAsia="ar-SA"/>
        </w:rPr>
        <w:t xml:space="preserve"> o </w:t>
      </w:r>
      <w:proofErr w:type="spellStart"/>
      <w:r w:rsidRPr="00F1304A">
        <w:rPr>
          <w:rFonts w:eastAsia="SimSun" w:cs="Arial"/>
          <w:kern w:val="1"/>
          <w:szCs w:val="20"/>
          <w:lang w:val="sl-SI" w:eastAsia="ar-SA"/>
        </w:rPr>
        <w:t>nesodelujočem</w:t>
      </w:r>
      <w:proofErr w:type="spellEnd"/>
      <w:r w:rsidRPr="00F1304A">
        <w:rPr>
          <w:rFonts w:eastAsia="SimSun" w:cs="Arial"/>
          <w:kern w:val="1"/>
          <w:szCs w:val="20"/>
          <w:lang w:val="sl-SI" w:eastAsia="ar-SA"/>
        </w:rPr>
        <w:t xml:space="preserve"> imetniku računa vseeno lahko poroča zahtevane informacije iz 2. člena </w:t>
      </w:r>
      <w:r w:rsidR="00591B73">
        <w:rPr>
          <w:rFonts w:eastAsia="SimSun" w:cs="Arial"/>
          <w:kern w:val="1"/>
          <w:szCs w:val="20"/>
          <w:lang w:val="sl-SI" w:eastAsia="ar-SA"/>
        </w:rPr>
        <w:t xml:space="preserve">FATCA </w:t>
      </w:r>
      <w:r w:rsidRPr="00F1304A">
        <w:rPr>
          <w:rFonts w:eastAsia="SimSun" w:cs="Arial"/>
          <w:kern w:val="1"/>
          <w:szCs w:val="20"/>
          <w:lang w:val="sl-SI" w:eastAsia="ar-SA"/>
        </w:rPr>
        <w:t xml:space="preserve">sporazuma, se opustijo pravila o </w:t>
      </w:r>
      <w:proofErr w:type="spellStart"/>
      <w:r w:rsidRPr="00F1304A">
        <w:rPr>
          <w:rFonts w:eastAsia="SimSun" w:cs="Arial"/>
          <w:kern w:val="1"/>
          <w:szCs w:val="20"/>
          <w:lang w:val="sl-SI" w:eastAsia="ar-SA"/>
        </w:rPr>
        <w:t>nesodelujočih</w:t>
      </w:r>
      <w:proofErr w:type="spellEnd"/>
      <w:r w:rsidRPr="00F1304A">
        <w:rPr>
          <w:rFonts w:eastAsia="SimSun" w:cs="Arial"/>
          <w:kern w:val="1"/>
          <w:szCs w:val="20"/>
          <w:lang w:val="sl-SI" w:eastAsia="ar-SA"/>
        </w:rPr>
        <w:t xml:space="preserve"> imetnikih (posebno pravilo - drugi odstavek 4. člena </w:t>
      </w:r>
      <w:r w:rsidR="00591B73">
        <w:rPr>
          <w:rFonts w:eastAsia="SimSun" w:cs="Arial"/>
          <w:kern w:val="1"/>
          <w:szCs w:val="20"/>
          <w:lang w:val="sl-SI" w:eastAsia="ar-SA"/>
        </w:rPr>
        <w:t xml:space="preserve">FATCA </w:t>
      </w:r>
      <w:r w:rsidRPr="00F1304A">
        <w:rPr>
          <w:rFonts w:eastAsia="SimSun" w:cs="Arial"/>
          <w:kern w:val="1"/>
          <w:szCs w:val="20"/>
          <w:lang w:val="sl-SI" w:eastAsia="ar-SA"/>
        </w:rPr>
        <w:t>sporazuma)</w:t>
      </w:r>
      <w:r w:rsidR="00591B73">
        <w:rPr>
          <w:rFonts w:eastAsia="SimSun" w:cs="Arial"/>
          <w:kern w:val="1"/>
          <w:szCs w:val="20"/>
          <w:lang w:val="sl-SI" w:eastAsia="ar-SA"/>
        </w:rPr>
        <w:t xml:space="preserve">. </w:t>
      </w:r>
      <w:r w:rsidRPr="00F1304A">
        <w:rPr>
          <w:rFonts w:eastAsia="SimSun" w:cs="Arial"/>
          <w:kern w:val="1"/>
          <w:szCs w:val="20"/>
          <w:lang w:val="sl-SI" w:eastAsia="ar-SA"/>
        </w:rPr>
        <w:t>Če se informacije ne morejo poročati (npr. ker niso bile pridobljene s strani imetnika računa), se zahteva odtegnitev davka oz. zaprtje računa.</w:t>
      </w:r>
    </w:p>
    <w:p w14:paraId="625E78B6" w14:textId="77777777" w:rsidR="004A303D" w:rsidRDefault="004A303D" w:rsidP="00BE31A4">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Finančna institucija ni dolžna preverjati, če je predložena IŠD ZDA točna oziroma pravilna. Zato finančna institucija ne bo odgovorna v primeru, če je IŠD ZDA, ki jo je predložila fizična oseba netočna oziroma nepravilna in finančna institucija ni vedela oziroma ni mogla vedeti, da IŠD ZDA ni točna oziroma pravilna.</w:t>
      </w:r>
    </w:p>
    <w:p w14:paraId="625E78B7" w14:textId="77777777" w:rsidR="00BE31A4" w:rsidRDefault="00BE31A4" w:rsidP="00BE31A4">
      <w:pPr>
        <w:suppressAutoHyphens/>
        <w:spacing w:line="276" w:lineRule="auto"/>
        <w:jc w:val="both"/>
        <w:rPr>
          <w:rFonts w:eastAsia="SimSun" w:cs="Arial"/>
          <w:kern w:val="1"/>
          <w:szCs w:val="20"/>
          <w:lang w:val="sl-SI" w:eastAsia="ar-SA"/>
        </w:rPr>
      </w:pPr>
    </w:p>
    <w:p w14:paraId="625E78B8" w14:textId="77777777" w:rsidR="004A303D" w:rsidRPr="00904DD6" w:rsidRDefault="009F4F75" w:rsidP="00BE31A4">
      <w:pPr>
        <w:pStyle w:val="FURSnaslov2"/>
        <w:jc w:val="both"/>
        <w:rPr>
          <w:rFonts w:eastAsia="SimSun"/>
          <w:lang w:val="sl-SI" w:eastAsia="ar-SA"/>
        </w:rPr>
      </w:pPr>
      <w:bookmarkStart w:id="8" w:name="_Toc535416438"/>
      <w:r w:rsidRPr="00904DD6">
        <w:rPr>
          <w:rFonts w:eastAsia="SimSun"/>
          <w:lang w:val="sl-SI" w:eastAsia="ar-SA"/>
        </w:rPr>
        <w:t xml:space="preserve">3.2 </w:t>
      </w:r>
      <w:r w:rsidR="004A303D" w:rsidRPr="00904DD6">
        <w:rPr>
          <w:rFonts w:eastAsia="SimSun"/>
          <w:lang w:val="sl-SI" w:eastAsia="ar-SA"/>
        </w:rPr>
        <w:t>Številka računa</w:t>
      </w:r>
      <w:bookmarkEnd w:id="8"/>
    </w:p>
    <w:p w14:paraId="625E78B9" w14:textId="77777777" w:rsidR="0049538C" w:rsidRDefault="0049538C" w:rsidP="0049538C">
      <w:pPr>
        <w:suppressAutoHyphens/>
        <w:spacing w:line="360" w:lineRule="auto"/>
        <w:jc w:val="both"/>
        <w:rPr>
          <w:rFonts w:eastAsia="SimSun" w:cs="Arial"/>
          <w:kern w:val="1"/>
          <w:szCs w:val="20"/>
          <w:lang w:val="sl-SI" w:eastAsia="ar-SA"/>
        </w:rPr>
      </w:pPr>
    </w:p>
    <w:p w14:paraId="625E78BA" w14:textId="77777777" w:rsidR="009F4F75" w:rsidRPr="007D5873" w:rsidRDefault="004A303D" w:rsidP="0049538C">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Sporoča se številka računa</w:t>
      </w:r>
      <w:r w:rsidR="009F4F75" w:rsidRPr="007D5873">
        <w:rPr>
          <w:rFonts w:eastAsia="SimSun" w:cs="Arial"/>
          <w:kern w:val="1"/>
          <w:szCs w:val="20"/>
          <w:lang w:val="sl-SI" w:eastAsia="ar-SA"/>
        </w:rPr>
        <w:t>, na podlagi katerega je poročevalska finančna institucija identificirala imetnika računa ali prejemnika plačila</w:t>
      </w:r>
      <w:r w:rsidRPr="004A303D">
        <w:rPr>
          <w:rFonts w:eastAsia="SimSun" w:cs="Arial"/>
          <w:kern w:val="1"/>
          <w:szCs w:val="20"/>
          <w:lang w:val="sl-SI" w:eastAsia="ar-SA"/>
        </w:rPr>
        <w:t>. Če te številke ni, se sporoč</w:t>
      </w:r>
      <w:r w:rsidR="009F4F75" w:rsidRPr="007D5873">
        <w:rPr>
          <w:rFonts w:eastAsia="SimSun" w:cs="Arial"/>
          <w:kern w:val="1"/>
          <w:szCs w:val="20"/>
          <w:lang w:val="sl-SI" w:eastAsia="ar-SA"/>
        </w:rPr>
        <w:t xml:space="preserve">i druga </w:t>
      </w:r>
      <w:r w:rsidRPr="004A303D">
        <w:rPr>
          <w:rFonts w:eastAsia="SimSun" w:cs="Arial"/>
          <w:kern w:val="1"/>
          <w:szCs w:val="20"/>
          <w:lang w:val="sl-SI" w:eastAsia="ar-SA"/>
        </w:rPr>
        <w:t xml:space="preserve">enolična oznaka, ki omogoča identifikacijo imetnika računa ali prejemnika plačila. </w:t>
      </w:r>
    </w:p>
    <w:p w14:paraId="625E78BB" w14:textId="77777777" w:rsidR="00444602" w:rsidRDefault="00444602" w:rsidP="0049538C">
      <w:pPr>
        <w:suppressAutoHyphens/>
        <w:spacing w:line="276" w:lineRule="auto"/>
        <w:jc w:val="both"/>
        <w:rPr>
          <w:rFonts w:eastAsia="SimSun" w:cs="Arial"/>
          <w:kern w:val="1"/>
          <w:szCs w:val="20"/>
          <w:lang w:val="sl-SI" w:eastAsia="ar-SA"/>
        </w:rPr>
      </w:pPr>
    </w:p>
    <w:p w14:paraId="625E78BC" w14:textId="77777777" w:rsidR="004A303D" w:rsidRDefault="004A303D" w:rsidP="0049538C">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Primeroma se številka računa lahko navede kot:</w:t>
      </w:r>
    </w:p>
    <w:p w14:paraId="625E78BD" w14:textId="77777777" w:rsidR="00117C47" w:rsidRPr="004A303D" w:rsidRDefault="00117C47" w:rsidP="0049538C">
      <w:pPr>
        <w:suppressAutoHyphens/>
        <w:spacing w:line="276" w:lineRule="auto"/>
        <w:jc w:val="both"/>
        <w:rPr>
          <w:rFonts w:eastAsia="SimSun" w:cs="Arial"/>
          <w:kern w:val="1"/>
          <w:szCs w:val="20"/>
          <w:lang w:val="sl-SI" w:eastAsia="ar-SA"/>
        </w:rPr>
      </w:pPr>
    </w:p>
    <w:p w14:paraId="625E78BE" w14:textId="3C79D5F2" w:rsidR="004A303D" w:rsidRPr="004A303D" w:rsidRDefault="00DA1DAB" w:rsidP="00DA1DAB">
      <w:pPr>
        <w:numPr>
          <w:ilvl w:val="0"/>
          <w:numId w:val="30"/>
        </w:numPr>
        <w:suppressAutoHyphens/>
        <w:spacing w:line="276" w:lineRule="auto"/>
        <w:jc w:val="both"/>
        <w:rPr>
          <w:rFonts w:eastAsia="SimSun" w:cs="Arial"/>
          <w:kern w:val="1"/>
          <w:szCs w:val="20"/>
          <w:lang w:val="sl-SI" w:eastAsia="ar-SA"/>
        </w:rPr>
      </w:pPr>
      <w:r>
        <w:rPr>
          <w:rFonts w:eastAsia="SimSun" w:cs="Arial"/>
          <w:kern w:val="1"/>
          <w:szCs w:val="20"/>
          <w:lang w:val="sl-SI" w:eastAsia="ar-SA"/>
        </w:rPr>
        <w:t xml:space="preserve">     </w:t>
      </w:r>
      <w:r w:rsidR="004A303D" w:rsidRPr="004A303D">
        <w:rPr>
          <w:rFonts w:eastAsia="SimSun" w:cs="Arial"/>
          <w:kern w:val="1"/>
          <w:szCs w:val="20"/>
          <w:lang w:val="sl-SI" w:eastAsia="ar-SA"/>
        </w:rPr>
        <w:t>številka skrbniškega ali depozitnega računa;</w:t>
      </w:r>
    </w:p>
    <w:p w14:paraId="625E78BF" w14:textId="77777777" w:rsidR="004A303D" w:rsidRPr="004A303D" w:rsidRDefault="004A303D" w:rsidP="0049538C">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4A303D">
        <w:rPr>
          <w:rFonts w:eastAsia="SimSun" w:cs="Arial"/>
          <w:kern w:val="1"/>
          <w:szCs w:val="20"/>
          <w:lang w:val="sl-SI" w:eastAsia="ar-SA"/>
        </w:rPr>
        <w:t>koda (ISIN ali druga), ki se nanaša na lastniško ali dolžniško terjatev (če ni del skrbniškega računa);</w:t>
      </w:r>
    </w:p>
    <w:p w14:paraId="625E78C0" w14:textId="77777777" w:rsidR="004A303D" w:rsidRDefault="004A303D" w:rsidP="0049538C">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4A303D">
        <w:rPr>
          <w:rFonts w:eastAsia="SimSun" w:cs="Arial"/>
          <w:kern w:val="1"/>
          <w:szCs w:val="20"/>
          <w:lang w:val="sl-SI" w:eastAsia="ar-SA"/>
        </w:rPr>
        <w:lastRenderedPageBreak/>
        <w:t xml:space="preserve">identifikacijska koda zavarovalne pogodbe z odkupno vrednostjo ali pogodbe rentnega zavarovanja. </w:t>
      </w:r>
    </w:p>
    <w:p w14:paraId="625E78C1" w14:textId="77777777" w:rsidR="00117C47" w:rsidRDefault="00117C47" w:rsidP="0049538C">
      <w:pPr>
        <w:tabs>
          <w:tab w:val="num" w:pos="709"/>
        </w:tabs>
        <w:suppressAutoHyphens/>
        <w:spacing w:line="276" w:lineRule="auto"/>
        <w:jc w:val="both"/>
        <w:rPr>
          <w:rFonts w:eastAsia="SimSun" w:cs="Arial"/>
          <w:kern w:val="1"/>
          <w:szCs w:val="20"/>
          <w:lang w:val="sl-SI" w:eastAsia="ar-SA"/>
        </w:rPr>
      </w:pPr>
    </w:p>
    <w:p w14:paraId="625E78C2" w14:textId="77777777" w:rsidR="0049538C" w:rsidRDefault="0049538C" w:rsidP="0049538C">
      <w:pPr>
        <w:tabs>
          <w:tab w:val="num" w:pos="709"/>
        </w:tabs>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 xml:space="preserve">V kolikor poročevalska finančna institucija nima številke računa, </w:t>
      </w:r>
      <w:r w:rsidRPr="007D5873">
        <w:rPr>
          <w:rFonts w:eastAsia="SimSun" w:cs="Arial"/>
          <w:kern w:val="1"/>
          <w:szCs w:val="20"/>
          <w:lang w:val="sl-SI" w:eastAsia="ar-SA"/>
        </w:rPr>
        <w:t xml:space="preserve">bo v poročilo vpisala </w:t>
      </w:r>
      <w:r w:rsidRPr="004A303D">
        <w:rPr>
          <w:rFonts w:eastAsia="SimSun" w:cs="Arial"/>
          <w:kern w:val="1"/>
          <w:szCs w:val="20"/>
          <w:lang w:val="sl-SI" w:eastAsia="ar-SA"/>
        </w:rPr>
        <w:t>»NANUM« (</w:t>
      </w:r>
      <w:r w:rsidRPr="004A303D">
        <w:rPr>
          <w:rFonts w:eastAsia="SimSun" w:cs="Arial"/>
          <w:i/>
          <w:kern w:val="1"/>
          <w:szCs w:val="20"/>
          <w:lang w:val="sl-SI" w:eastAsia="ar-SA"/>
        </w:rPr>
        <w:t xml:space="preserve">No </w:t>
      </w:r>
      <w:proofErr w:type="spellStart"/>
      <w:r w:rsidRPr="004A303D">
        <w:rPr>
          <w:rFonts w:eastAsia="SimSun" w:cs="Arial"/>
          <w:i/>
          <w:kern w:val="1"/>
          <w:szCs w:val="20"/>
          <w:lang w:val="sl-SI" w:eastAsia="ar-SA"/>
        </w:rPr>
        <w:t>account</w:t>
      </w:r>
      <w:proofErr w:type="spellEnd"/>
      <w:r w:rsidRPr="004A303D">
        <w:rPr>
          <w:rFonts w:eastAsia="SimSun" w:cs="Arial"/>
          <w:i/>
          <w:kern w:val="1"/>
          <w:szCs w:val="20"/>
          <w:lang w:val="sl-SI" w:eastAsia="ar-SA"/>
        </w:rPr>
        <w:t xml:space="preserve"> </w:t>
      </w:r>
      <w:proofErr w:type="spellStart"/>
      <w:r w:rsidRPr="004A303D">
        <w:rPr>
          <w:rFonts w:eastAsia="SimSun" w:cs="Arial"/>
          <w:i/>
          <w:kern w:val="1"/>
          <w:szCs w:val="20"/>
          <w:lang w:val="sl-SI" w:eastAsia="ar-SA"/>
        </w:rPr>
        <w:t>number</w:t>
      </w:r>
      <w:proofErr w:type="spellEnd"/>
      <w:r w:rsidRPr="004A303D">
        <w:rPr>
          <w:rFonts w:eastAsia="SimSun" w:cs="Arial"/>
          <w:kern w:val="1"/>
          <w:szCs w:val="20"/>
          <w:lang w:val="sl-SI" w:eastAsia="ar-SA"/>
        </w:rPr>
        <w:t>).</w:t>
      </w:r>
    </w:p>
    <w:p w14:paraId="625E78C3" w14:textId="77777777" w:rsidR="00444602" w:rsidRPr="007D5873" w:rsidRDefault="00444602" w:rsidP="0049538C">
      <w:pPr>
        <w:tabs>
          <w:tab w:val="num" w:pos="709"/>
        </w:tabs>
        <w:suppressAutoHyphens/>
        <w:spacing w:line="276" w:lineRule="auto"/>
        <w:jc w:val="both"/>
        <w:rPr>
          <w:rFonts w:eastAsia="SimSun" w:cs="Arial"/>
          <w:kern w:val="1"/>
          <w:szCs w:val="20"/>
          <w:lang w:val="sl-SI" w:eastAsia="ar-SA"/>
        </w:rPr>
      </w:pPr>
    </w:p>
    <w:p w14:paraId="625E78C4" w14:textId="77777777" w:rsidR="004A303D" w:rsidRP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t xml:space="preserve">Poročanje stanj in plačil se izvaja po posamezni številki računa in »agregacija« na nivo druge enolične oznake, ki omogoča identifikacijo imetnika računa, ni možna. To pomeni, da poročanje skupnega stanja po vseh računih komitenta (npr. stanje na transakcijskem računu, varčevalnem računu, depozitna pogodba itd.) ni mogoče, ampak se poroča </w:t>
      </w:r>
      <w:r w:rsidR="00162CFD" w:rsidRPr="007D5873">
        <w:rPr>
          <w:rFonts w:eastAsia="SimSun" w:cs="Arial"/>
          <w:kern w:val="1"/>
          <w:szCs w:val="20"/>
          <w:lang w:val="sl-SI" w:eastAsia="ar-SA"/>
        </w:rPr>
        <w:t xml:space="preserve">znesek </w:t>
      </w:r>
      <w:r w:rsidRPr="004A303D">
        <w:rPr>
          <w:rFonts w:eastAsia="SimSun" w:cs="Arial"/>
          <w:kern w:val="1"/>
          <w:szCs w:val="20"/>
          <w:lang w:val="sl-SI" w:eastAsia="ar-SA"/>
        </w:rPr>
        <w:t>(stanje ali vrednost) vsakega posameznega računa posebej.</w:t>
      </w:r>
    </w:p>
    <w:p w14:paraId="625E78C5" w14:textId="77777777" w:rsidR="00162CFD" w:rsidRDefault="00162CFD" w:rsidP="00904DD6">
      <w:pPr>
        <w:suppressAutoHyphens/>
        <w:spacing w:after="200" w:line="276" w:lineRule="auto"/>
        <w:jc w:val="both"/>
        <w:rPr>
          <w:rFonts w:eastAsia="SimSun" w:cs="Arial"/>
          <w:kern w:val="1"/>
          <w:szCs w:val="20"/>
          <w:lang w:val="sl-SI" w:eastAsia="ar-SA"/>
        </w:rPr>
      </w:pPr>
      <w:r w:rsidRPr="007D5873">
        <w:rPr>
          <w:rFonts w:eastAsia="SimSun" w:cs="Arial"/>
          <w:kern w:val="1"/>
          <w:szCs w:val="20"/>
          <w:lang w:val="sl-SI" w:eastAsia="ar-SA"/>
        </w:rPr>
        <w:t>Poročevalska finančna institucija Slovenije v sporočenih informacijah navede valuto, v kateri je izražen vsak ustrezen znesek</w:t>
      </w:r>
      <w:r w:rsidRPr="007D5873">
        <w:rPr>
          <w:rStyle w:val="Sprotnaopomba-sklic"/>
          <w:rFonts w:eastAsia="SimSun" w:cs="Arial"/>
          <w:kern w:val="1"/>
          <w:szCs w:val="20"/>
          <w:lang w:val="sl-SI" w:eastAsia="ar-SA"/>
        </w:rPr>
        <w:footnoteReference w:id="7"/>
      </w:r>
      <w:r w:rsidRPr="007D5873">
        <w:rPr>
          <w:rFonts w:eastAsia="SimSun" w:cs="Arial"/>
          <w:kern w:val="1"/>
          <w:szCs w:val="20"/>
          <w:lang w:val="sl-SI" w:eastAsia="ar-SA"/>
        </w:rPr>
        <w:t>.</w:t>
      </w:r>
      <w:r w:rsidRPr="004A303D">
        <w:rPr>
          <w:rFonts w:eastAsia="SimSun" w:cs="Arial"/>
          <w:kern w:val="1"/>
          <w:szCs w:val="20"/>
          <w:lang w:val="sl-SI" w:eastAsia="ar-SA"/>
        </w:rPr>
        <w:t xml:space="preserve"> </w:t>
      </w:r>
      <w:r w:rsidRPr="007D5873">
        <w:rPr>
          <w:rFonts w:eastAsia="SimSun" w:cs="Arial"/>
          <w:kern w:val="1"/>
          <w:szCs w:val="20"/>
          <w:lang w:val="sl-SI" w:eastAsia="ar-SA"/>
        </w:rPr>
        <w:t xml:space="preserve">Poročevalska finančna institucija zneske poroča v originalni valuti posla. </w:t>
      </w:r>
      <w:r w:rsidRPr="004A303D">
        <w:rPr>
          <w:rFonts w:eastAsia="SimSun" w:cs="Arial"/>
          <w:kern w:val="1"/>
          <w:szCs w:val="20"/>
          <w:lang w:val="sl-SI" w:eastAsia="ar-SA"/>
        </w:rPr>
        <w:t>Na splošno bodo poročevalske finančne institucije Slovenije poročale predvsem v EUR. V primeru drugih valut je možno poročati v teh drugih valutah, pri čemer morajo biti te druge valute identificirane.</w:t>
      </w:r>
    </w:p>
    <w:p w14:paraId="625E78C6" w14:textId="77777777" w:rsidR="00444602" w:rsidRDefault="00444602" w:rsidP="00444602">
      <w:pPr>
        <w:suppressAutoHyphens/>
        <w:spacing w:line="276" w:lineRule="auto"/>
        <w:jc w:val="both"/>
        <w:rPr>
          <w:rFonts w:eastAsia="SimSun" w:cs="Arial"/>
          <w:kern w:val="1"/>
          <w:szCs w:val="20"/>
          <w:lang w:val="sl-SI" w:eastAsia="ar-SA"/>
        </w:rPr>
      </w:pPr>
      <w:r>
        <w:rPr>
          <w:rFonts w:eastAsia="SimSun" w:cs="Arial"/>
          <w:kern w:val="1"/>
          <w:szCs w:val="20"/>
          <w:lang w:val="sl-SI" w:eastAsia="ar-SA"/>
        </w:rPr>
        <w:t>Pravila o seštevanju stanj na računih in pretvorbi valut, ki so opredeljena v prilogi I FATCA sporazuma (oddelek VI, odstavek C) se nanašajo zgolj na ugotavljanje mejnih zneskov, ki določajo ali je treba pri imetniku računa opraviti postopke dolžne skrbnosti in o njem poročati, ali ne (več o tem v podpoglavju 3.6).</w:t>
      </w:r>
    </w:p>
    <w:p w14:paraId="625E78C7" w14:textId="77777777" w:rsidR="004A303D" w:rsidRDefault="004A303D" w:rsidP="00444602">
      <w:pPr>
        <w:pStyle w:val="FURSnaslov2"/>
        <w:rPr>
          <w:rFonts w:eastAsia="SimSun"/>
          <w:lang w:eastAsia="ar-SA"/>
        </w:rPr>
      </w:pPr>
    </w:p>
    <w:p w14:paraId="625E78C8" w14:textId="77777777" w:rsidR="00117C47" w:rsidRPr="004A303D" w:rsidRDefault="00117C47" w:rsidP="00444602">
      <w:pPr>
        <w:pStyle w:val="FURSnaslov2"/>
        <w:rPr>
          <w:rFonts w:eastAsia="SimSun"/>
          <w:lang w:eastAsia="ar-SA"/>
        </w:rPr>
      </w:pPr>
    </w:p>
    <w:p w14:paraId="625E78C9" w14:textId="77777777" w:rsidR="004A303D" w:rsidRPr="004A303D" w:rsidRDefault="00CE199A" w:rsidP="00AF2CFA">
      <w:pPr>
        <w:pStyle w:val="FURSnaslov2"/>
        <w:jc w:val="both"/>
        <w:rPr>
          <w:rFonts w:eastAsia="SimSun"/>
          <w:lang w:eastAsia="ar-SA"/>
        </w:rPr>
      </w:pPr>
      <w:bookmarkStart w:id="9" w:name="_Toc535416439"/>
      <w:r>
        <w:rPr>
          <w:rFonts w:eastAsia="SimSun"/>
          <w:lang w:eastAsia="ar-SA"/>
        </w:rPr>
        <w:t>3.3</w:t>
      </w:r>
      <w:r w:rsidR="00162CFD">
        <w:rPr>
          <w:rFonts w:eastAsia="SimSun"/>
          <w:lang w:eastAsia="ar-SA"/>
        </w:rPr>
        <w:t xml:space="preserve"> </w:t>
      </w:r>
      <w:r w:rsidR="004A303D" w:rsidRPr="00162CFD">
        <w:rPr>
          <w:rFonts w:eastAsia="SimSun"/>
          <w:lang w:val="sl-SI" w:eastAsia="ar-SA"/>
        </w:rPr>
        <w:t>Identifikacijska številka poročevalske finančne institucije Slovenije</w:t>
      </w:r>
      <w:bookmarkEnd w:id="9"/>
    </w:p>
    <w:p w14:paraId="625E78CA" w14:textId="77777777" w:rsidR="00162CFD" w:rsidRPr="007D5873" w:rsidRDefault="00162CFD" w:rsidP="00444602">
      <w:pPr>
        <w:suppressAutoHyphens/>
        <w:spacing w:line="276" w:lineRule="auto"/>
        <w:jc w:val="both"/>
        <w:rPr>
          <w:rFonts w:eastAsia="SimSun" w:cs="Arial"/>
          <w:kern w:val="1"/>
          <w:szCs w:val="20"/>
          <w:lang w:val="sl-SI" w:eastAsia="ar-SA"/>
        </w:rPr>
      </w:pPr>
    </w:p>
    <w:p w14:paraId="625E78CB" w14:textId="77777777" w:rsidR="004A303D" w:rsidRDefault="004A303D" w:rsidP="00444602">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 xml:space="preserve">Sporoča se </w:t>
      </w:r>
      <w:r w:rsidR="00162CFD" w:rsidRPr="007D5873">
        <w:rPr>
          <w:rFonts w:eastAsia="SimSun" w:cs="Arial"/>
          <w:kern w:val="1"/>
          <w:szCs w:val="20"/>
          <w:lang w:val="sl-SI" w:eastAsia="ar-SA"/>
        </w:rPr>
        <w:t xml:space="preserve">globalna posredniška identifikacijska številka, </w:t>
      </w:r>
      <w:r w:rsidRPr="004A303D">
        <w:rPr>
          <w:rFonts w:eastAsia="SimSun" w:cs="Arial"/>
          <w:kern w:val="1"/>
          <w:szCs w:val="20"/>
          <w:lang w:val="sl-SI" w:eastAsia="ar-SA"/>
        </w:rPr>
        <w:t xml:space="preserve">tj. </w:t>
      </w:r>
      <w:r w:rsidRPr="004A303D">
        <w:rPr>
          <w:rFonts w:eastAsia="SimSun" w:cs="Arial"/>
          <w:i/>
          <w:kern w:val="1"/>
          <w:szCs w:val="20"/>
          <w:lang w:val="sl-SI" w:eastAsia="ar-SA"/>
        </w:rPr>
        <w:t xml:space="preserve">Global </w:t>
      </w:r>
      <w:proofErr w:type="spellStart"/>
      <w:r w:rsidRPr="004A303D">
        <w:rPr>
          <w:rFonts w:eastAsia="SimSun" w:cs="Arial"/>
          <w:i/>
          <w:kern w:val="1"/>
          <w:szCs w:val="20"/>
          <w:lang w:val="sl-SI" w:eastAsia="ar-SA"/>
        </w:rPr>
        <w:t>Intermediary</w:t>
      </w:r>
      <w:proofErr w:type="spellEnd"/>
      <w:r w:rsidRPr="004A303D">
        <w:rPr>
          <w:rFonts w:eastAsia="SimSun" w:cs="Arial"/>
          <w:i/>
          <w:kern w:val="1"/>
          <w:szCs w:val="20"/>
          <w:lang w:val="sl-SI" w:eastAsia="ar-SA"/>
        </w:rPr>
        <w:t xml:space="preserve"> </w:t>
      </w:r>
      <w:proofErr w:type="spellStart"/>
      <w:r w:rsidRPr="004A303D">
        <w:rPr>
          <w:rFonts w:eastAsia="SimSun" w:cs="Arial"/>
          <w:i/>
          <w:kern w:val="1"/>
          <w:szCs w:val="20"/>
          <w:lang w:val="sl-SI" w:eastAsia="ar-SA"/>
        </w:rPr>
        <w:t>Identification</w:t>
      </w:r>
      <w:proofErr w:type="spellEnd"/>
      <w:r w:rsidRPr="004A303D">
        <w:rPr>
          <w:rFonts w:eastAsia="SimSun" w:cs="Arial"/>
          <w:i/>
          <w:kern w:val="1"/>
          <w:szCs w:val="20"/>
          <w:lang w:val="sl-SI" w:eastAsia="ar-SA"/>
        </w:rPr>
        <w:t xml:space="preserve"> </w:t>
      </w:r>
      <w:proofErr w:type="spellStart"/>
      <w:r w:rsidRPr="004A303D">
        <w:rPr>
          <w:rFonts w:eastAsia="SimSun" w:cs="Arial"/>
          <w:i/>
          <w:kern w:val="1"/>
          <w:szCs w:val="20"/>
          <w:lang w:val="sl-SI" w:eastAsia="ar-SA"/>
        </w:rPr>
        <w:t>Number</w:t>
      </w:r>
      <w:proofErr w:type="spellEnd"/>
      <w:r w:rsidRPr="004A303D">
        <w:rPr>
          <w:rFonts w:eastAsia="SimSun" w:cs="Arial"/>
          <w:i/>
          <w:kern w:val="1"/>
          <w:szCs w:val="20"/>
          <w:lang w:val="sl-SI" w:eastAsia="ar-SA"/>
        </w:rPr>
        <w:t xml:space="preserve"> </w:t>
      </w:r>
      <w:r w:rsidR="00162CFD" w:rsidRPr="007D5873">
        <w:rPr>
          <w:rFonts w:eastAsia="SimSun" w:cs="Arial"/>
          <w:i/>
          <w:kern w:val="1"/>
          <w:szCs w:val="20"/>
          <w:lang w:val="sl-SI" w:eastAsia="ar-SA"/>
        </w:rPr>
        <w:t>–</w:t>
      </w:r>
      <w:r w:rsidRPr="004A303D">
        <w:rPr>
          <w:rFonts w:eastAsia="SimSun" w:cs="Arial"/>
          <w:i/>
          <w:kern w:val="1"/>
          <w:szCs w:val="20"/>
          <w:lang w:val="sl-SI" w:eastAsia="ar-SA"/>
        </w:rPr>
        <w:t xml:space="preserve"> GIIN</w:t>
      </w:r>
      <w:r w:rsidR="00162CFD" w:rsidRPr="007D5873">
        <w:rPr>
          <w:rFonts w:eastAsia="SimSun" w:cs="Arial"/>
          <w:kern w:val="1"/>
          <w:szCs w:val="20"/>
          <w:lang w:val="sl-SI" w:eastAsia="ar-SA"/>
        </w:rPr>
        <w:t xml:space="preserve">. GIIN je 19 mestni </w:t>
      </w:r>
      <w:proofErr w:type="spellStart"/>
      <w:r w:rsidR="00162CFD" w:rsidRPr="007D5873">
        <w:rPr>
          <w:rFonts w:eastAsia="SimSun" w:cs="Arial"/>
          <w:kern w:val="1"/>
          <w:szCs w:val="20"/>
          <w:lang w:val="sl-SI" w:eastAsia="ar-SA"/>
        </w:rPr>
        <w:t>alfanumerični</w:t>
      </w:r>
      <w:proofErr w:type="spellEnd"/>
      <w:r w:rsidR="00162CFD" w:rsidRPr="007D5873">
        <w:rPr>
          <w:rFonts w:eastAsia="SimSun" w:cs="Arial"/>
          <w:kern w:val="1"/>
          <w:szCs w:val="20"/>
          <w:lang w:val="sl-SI" w:eastAsia="ar-SA"/>
        </w:rPr>
        <w:t xml:space="preserve"> znak, ki ga fi</w:t>
      </w:r>
      <w:r w:rsidRPr="004A303D">
        <w:rPr>
          <w:rFonts w:eastAsia="SimSun" w:cs="Arial"/>
          <w:kern w:val="1"/>
          <w:szCs w:val="20"/>
          <w:lang w:val="sl-SI" w:eastAsia="ar-SA"/>
        </w:rPr>
        <w:t>nančn</w:t>
      </w:r>
      <w:r w:rsidR="00162CFD" w:rsidRPr="007D5873">
        <w:rPr>
          <w:rFonts w:eastAsia="SimSun" w:cs="Arial"/>
          <w:kern w:val="1"/>
          <w:szCs w:val="20"/>
          <w:lang w:val="sl-SI" w:eastAsia="ar-SA"/>
        </w:rPr>
        <w:t>a institucija pridobi z registracijo pri IRS</w:t>
      </w:r>
      <w:r w:rsidR="00657EEF" w:rsidRPr="007D5873">
        <w:rPr>
          <w:rFonts w:eastAsia="SimSun" w:cs="Arial"/>
          <w:kern w:val="1"/>
          <w:szCs w:val="20"/>
          <w:lang w:val="sl-SI" w:eastAsia="ar-SA"/>
        </w:rPr>
        <w:t xml:space="preserve">. </w:t>
      </w:r>
      <w:r w:rsidRPr="004A303D">
        <w:rPr>
          <w:rFonts w:eastAsia="SimSun" w:cs="Arial"/>
          <w:kern w:val="1"/>
          <w:szCs w:val="20"/>
          <w:lang w:val="sl-SI" w:eastAsia="ar-SA"/>
        </w:rPr>
        <w:t xml:space="preserve"> </w:t>
      </w:r>
    </w:p>
    <w:p w14:paraId="625E78CC" w14:textId="77777777" w:rsidR="00444602" w:rsidRPr="007D5873" w:rsidRDefault="00444602" w:rsidP="00444602">
      <w:pPr>
        <w:suppressAutoHyphens/>
        <w:spacing w:line="276" w:lineRule="auto"/>
        <w:jc w:val="both"/>
        <w:rPr>
          <w:rFonts w:eastAsia="SimSun" w:cs="Arial"/>
          <w:kern w:val="1"/>
          <w:szCs w:val="20"/>
          <w:lang w:val="sl-SI" w:eastAsia="ar-SA"/>
        </w:rPr>
      </w:pPr>
    </w:p>
    <w:p w14:paraId="625E78CE" w14:textId="26B4D272" w:rsidR="002F74EB" w:rsidRPr="00AD7BF8" w:rsidRDefault="00657EEF" w:rsidP="00AD7BF8">
      <w:pPr>
        <w:suppressAutoHyphens/>
        <w:spacing w:line="276" w:lineRule="auto"/>
        <w:jc w:val="both"/>
        <w:rPr>
          <w:rFonts w:eastAsia="SimSun" w:cs="Arial"/>
          <w:kern w:val="1"/>
          <w:szCs w:val="20"/>
          <w:lang w:val="sl-SI" w:eastAsia="ar-SA"/>
        </w:rPr>
      </w:pPr>
      <w:r w:rsidRPr="007D5873">
        <w:rPr>
          <w:rFonts w:eastAsia="SimSun" w:cs="Arial"/>
          <w:kern w:val="1"/>
          <w:szCs w:val="20"/>
          <w:lang w:val="sl-SI" w:eastAsia="ar-SA"/>
        </w:rPr>
        <w:t>Če poročilo posreduje agent ali posrednik, ki ni sponzorski subjekt, potem se kot identifikacijska številka pošiljatelja vpiše GIIN finančne institucije, pri kateri je odprt poročevalski finančni račun ali izvaja plačila, ki so predmet poročanja (poročevalska finančna institucija) in ne GIIN agenta ali posrednika.</w:t>
      </w:r>
      <w:r w:rsidR="00904DD6" w:rsidRPr="007D5873">
        <w:rPr>
          <w:rFonts w:eastAsia="SimSun" w:cs="Arial"/>
          <w:kern w:val="1"/>
          <w:szCs w:val="20"/>
          <w:lang w:val="sl-SI" w:eastAsia="ar-SA"/>
        </w:rPr>
        <w:t xml:space="preserve"> Kot agentje ali posredniki, ki niso sponzorski subjekti, so mišljene osebe iz tretjega odstavka 5. člena FATCA sporazuma (zanašanje na storitve tretjih oseb).</w:t>
      </w:r>
    </w:p>
    <w:p w14:paraId="625E78D0" w14:textId="620C0397" w:rsidR="004A303D" w:rsidRPr="00CE199A" w:rsidRDefault="00CE199A" w:rsidP="00444602">
      <w:pPr>
        <w:pStyle w:val="FURSnaslov2"/>
        <w:jc w:val="both"/>
        <w:rPr>
          <w:rFonts w:eastAsia="SimSun"/>
          <w:lang w:val="sl-SI" w:eastAsia="ar-SA"/>
        </w:rPr>
      </w:pPr>
      <w:bookmarkStart w:id="10" w:name="_Toc535416440"/>
      <w:r w:rsidRPr="00CE199A">
        <w:rPr>
          <w:rFonts w:eastAsia="SimSun"/>
          <w:lang w:val="sl-SI" w:eastAsia="ar-SA"/>
        </w:rPr>
        <w:t xml:space="preserve">3.4 </w:t>
      </w:r>
      <w:r w:rsidR="004A303D" w:rsidRPr="00CE199A">
        <w:rPr>
          <w:rFonts w:eastAsia="SimSun"/>
          <w:lang w:val="sl-SI" w:eastAsia="ar-SA"/>
        </w:rPr>
        <w:t>Določanje stanja ali vrednosti računa</w:t>
      </w:r>
      <w:bookmarkEnd w:id="10"/>
    </w:p>
    <w:p w14:paraId="625E78D1" w14:textId="77777777" w:rsidR="00CE199A" w:rsidRPr="002F74EB" w:rsidRDefault="00CE199A" w:rsidP="00444602">
      <w:pPr>
        <w:suppressAutoHyphens/>
        <w:spacing w:line="276" w:lineRule="auto"/>
        <w:jc w:val="both"/>
        <w:rPr>
          <w:rFonts w:eastAsia="SimSun" w:cs="Arial"/>
          <w:kern w:val="1"/>
          <w:szCs w:val="20"/>
          <w:lang w:val="sl-SI" w:eastAsia="ar-SA"/>
        </w:rPr>
      </w:pPr>
    </w:p>
    <w:p w14:paraId="625E78D2" w14:textId="77777777" w:rsidR="004A303D" w:rsidRP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lastRenderedPageBreak/>
        <w:t xml:space="preserve">Stanje ali vrednost računa, ki se sporoča, se določi na zadnji dan koledarskega leta, razen če je račun prej zaprt. V slednjem primeru se sporoči stanje ali vrednost računa na dan, kot je zapisano v </w:t>
      </w:r>
      <w:r w:rsidR="00400331" w:rsidRPr="002F74EB">
        <w:rPr>
          <w:rFonts w:eastAsia="SimSun" w:cs="Arial"/>
          <w:kern w:val="1"/>
          <w:szCs w:val="20"/>
          <w:lang w:val="sl-SI" w:eastAsia="ar-SA"/>
        </w:rPr>
        <w:t>poglavju 3.5</w:t>
      </w:r>
      <w:r w:rsidRPr="004A303D">
        <w:rPr>
          <w:rFonts w:eastAsia="SimSun" w:cs="Arial"/>
          <w:kern w:val="1"/>
          <w:szCs w:val="20"/>
          <w:lang w:val="sl-SI" w:eastAsia="ar-SA"/>
        </w:rPr>
        <w:t xml:space="preserve"> spodaj.</w:t>
      </w:r>
    </w:p>
    <w:p w14:paraId="625E78D3" w14:textId="77777777" w:rsidR="004A303D" w:rsidRP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t xml:space="preserve">Stanje ali vrednost </w:t>
      </w:r>
      <w:r w:rsidRPr="004A303D">
        <w:rPr>
          <w:rFonts w:eastAsia="SimSun" w:cs="Arial"/>
          <w:b/>
          <w:kern w:val="1"/>
          <w:szCs w:val="20"/>
          <w:lang w:val="sl-SI" w:eastAsia="ar-SA"/>
        </w:rPr>
        <w:t>depozitnega računa</w:t>
      </w:r>
      <w:r w:rsidRPr="004A303D">
        <w:rPr>
          <w:rFonts w:eastAsia="SimSun" w:cs="Arial"/>
          <w:kern w:val="1"/>
          <w:szCs w:val="20"/>
          <w:lang w:val="sl-SI" w:eastAsia="ar-SA"/>
        </w:rPr>
        <w:t xml:space="preserve"> je znesek na računu na dan 31. decembra, razen če je račun zaprt med letom.</w:t>
      </w:r>
    </w:p>
    <w:p w14:paraId="625E78D4" w14:textId="77777777" w:rsidR="004A303D" w:rsidRPr="004A303D" w:rsidRDefault="004A303D" w:rsidP="00904DD6">
      <w:pPr>
        <w:suppressAutoHyphens/>
        <w:spacing w:after="200" w:line="276" w:lineRule="auto"/>
        <w:jc w:val="both"/>
        <w:rPr>
          <w:rFonts w:eastAsia="SimSun" w:cs="Arial"/>
          <w:kern w:val="1"/>
          <w:szCs w:val="20"/>
          <w:lang w:val="sl-SI" w:eastAsia="ar-SA"/>
        </w:rPr>
      </w:pPr>
      <w:r w:rsidRPr="004A303D">
        <w:rPr>
          <w:rFonts w:eastAsia="SimSun" w:cs="Arial"/>
          <w:kern w:val="1"/>
          <w:szCs w:val="20"/>
          <w:lang w:val="sl-SI" w:eastAsia="ar-SA"/>
        </w:rPr>
        <w:t xml:space="preserve">Stanje ali vrednost </w:t>
      </w:r>
      <w:r w:rsidRPr="004A303D">
        <w:rPr>
          <w:rFonts w:eastAsia="SimSun" w:cs="Arial"/>
          <w:b/>
          <w:kern w:val="1"/>
          <w:szCs w:val="20"/>
          <w:lang w:val="sl-SI" w:eastAsia="ar-SA"/>
        </w:rPr>
        <w:t>drugih finančnih računov</w:t>
      </w:r>
      <w:r w:rsidRPr="004A303D">
        <w:rPr>
          <w:rFonts w:eastAsia="SimSun" w:cs="Arial"/>
          <w:kern w:val="1"/>
          <w:szCs w:val="20"/>
          <w:lang w:val="sl-SI" w:eastAsia="ar-SA"/>
        </w:rPr>
        <w:t xml:space="preserve"> je znesek ali vrednost računa na dan 31. decembra. Kadar zaradi poslovnih praks računa ni mogoče ovrednotiti na dan 31. decembra, finančna institucija račun ovrednoti na običajen dan, ki je najbližje omenjenemu datumu.</w:t>
      </w:r>
    </w:p>
    <w:p w14:paraId="625E78D5" w14:textId="77777777" w:rsidR="000B6F38" w:rsidRDefault="004A303D" w:rsidP="000B6F38">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Primer:</w:t>
      </w:r>
    </w:p>
    <w:p w14:paraId="625E78D6" w14:textId="77777777" w:rsidR="004A303D" w:rsidRDefault="004A303D" w:rsidP="000B6F38">
      <w:pPr>
        <w:suppressAutoHyphens/>
        <w:spacing w:line="276" w:lineRule="auto"/>
        <w:ind w:left="720"/>
        <w:jc w:val="both"/>
        <w:rPr>
          <w:rFonts w:eastAsia="SimSun" w:cs="Arial"/>
          <w:kern w:val="1"/>
          <w:szCs w:val="20"/>
          <w:lang w:val="sl-SI" w:eastAsia="ar-SA"/>
        </w:rPr>
      </w:pPr>
      <w:r w:rsidRPr="004A303D">
        <w:rPr>
          <w:rFonts w:eastAsia="SimSun" w:cs="Arial"/>
          <w:kern w:val="1"/>
          <w:szCs w:val="20"/>
          <w:lang w:val="sl-SI" w:eastAsia="ar-SA"/>
        </w:rPr>
        <w:t>Zavarovalna polica je bila sklenjena 1. septembra 2013 in se ovrednoti na dan 30. avgusta 2014. Če vrednost police (kot je ovrednotena na dan 30. avgusta 2014) presega prag za poročanje, se v letu 2015 (ko se opravi poročanje za leto 2014), poroča vrednost na dan 30. avgusta 2014.</w:t>
      </w:r>
    </w:p>
    <w:p w14:paraId="625E78D7" w14:textId="77777777" w:rsidR="000B6F38" w:rsidRPr="004A303D" w:rsidRDefault="000B6F38" w:rsidP="000B6F38">
      <w:pPr>
        <w:suppressAutoHyphens/>
        <w:spacing w:line="276" w:lineRule="auto"/>
        <w:jc w:val="both"/>
        <w:rPr>
          <w:rFonts w:eastAsia="SimSun" w:cs="Arial"/>
          <w:kern w:val="1"/>
          <w:szCs w:val="20"/>
          <w:lang w:val="sl-SI" w:eastAsia="ar-SA"/>
        </w:rPr>
      </w:pPr>
    </w:p>
    <w:p w14:paraId="625E78D8" w14:textId="77777777" w:rsidR="004A303D" w:rsidRPr="009E6DE7" w:rsidRDefault="00400331" w:rsidP="00542A9D">
      <w:pPr>
        <w:suppressAutoHyphens/>
        <w:spacing w:line="276" w:lineRule="auto"/>
        <w:jc w:val="both"/>
        <w:rPr>
          <w:rFonts w:eastAsia="SimSun" w:cs="Arial"/>
          <w:kern w:val="1"/>
          <w:szCs w:val="20"/>
          <w:lang w:val="sl-SI" w:eastAsia="ar-SA"/>
        </w:rPr>
      </w:pPr>
      <w:r w:rsidRPr="009E6DE7">
        <w:rPr>
          <w:rFonts w:eastAsia="SimSun" w:cs="Arial"/>
          <w:kern w:val="1"/>
          <w:szCs w:val="20"/>
          <w:lang w:val="sl-SI" w:eastAsia="ar-SA"/>
        </w:rPr>
        <w:t xml:space="preserve">Pri določanju stanja ali vrednosti morajo finančne institucije uporabiti </w:t>
      </w:r>
      <w:r w:rsidR="005A393A" w:rsidRPr="009E6DE7">
        <w:rPr>
          <w:rFonts w:eastAsia="SimSun" w:cs="Arial"/>
          <w:kern w:val="1"/>
          <w:szCs w:val="20"/>
          <w:lang w:val="sl-SI" w:eastAsia="ar-SA"/>
        </w:rPr>
        <w:t>najbolj natančno me</w:t>
      </w:r>
      <w:r w:rsidR="00746848" w:rsidRPr="009E6DE7">
        <w:rPr>
          <w:rFonts w:eastAsia="SimSun" w:cs="Arial"/>
          <w:kern w:val="1"/>
          <w:szCs w:val="20"/>
          <w:lang w:val="sl-SI" w:eastAsia="ar-SA"/>
        </w:rPr>
        <w:t>todologijo vrednotenja, ki je v</w:t>
      </w:r>
      <w:r w:rsidR="005A393A" w:rsidRPr="009E6DE7">
        <w:rPr>
          <w:rFonts w:eastAsia="SimSun" w:cs="Arial"/>
          <w:kern w:val="1"/>
          <w:szCs w:val="20"/>
          <w:lang w:val="sl-SI" w:eastAsia="ar-SA"/>
        </w:rPr>
        <w:t xml:space="preserve"> danih okoliščinah na voljo</w:t>
      </w:r>
      <w:r w:rsidR="00746848" w:rsidRPr="009E6DE7">
        <w:rPr>
          <w:rFonts w:eastAsia="SimSun" w:cs="Arial"/>
          <w:kern w:val="1"/>
          <w:szCs w:val="20"/>
          <w:lang w:val="sl-SI" w:eastAsia="ar-SA"/>
        </w:rPr>
        <w:t xml:space="preserve"> oz. jo običajno uporabljajo pri svojem poslovanju</w:t>
      </w:r>
      <w:r w:rsidR="005A393A" w:rsidRPr="009E6DE7">
        <w:rPr>
          <w:rFonts w:eastAsia="SimSun" w:cs="Arial"/>
          <w:kern w:val="1"/>
          <w:szCs w:val="20"/>
          <w:lang w:val="sl-SI" w:eastAsia="ar-SA"/>
        </w:rPr>
        <w:t xml:space="preserve">. </w:t>
      </w:r>
      <w:r w:rsidR="00F11316" w:rsidRPr="009E6DE7">
        <w:rPr>
          <w:rFonts w:eastAsia="SimSun" w:cs="Arial"/>
          <w:kern w:val="1"/>
          <w:szCs w:val="20"/>
          <w:lang w:val="sl-SI" w:eastAsia="ar-SA"/>
        </w:rPr>
        <w:t>V primeru</w:t>
      </w:r>
      <w:r w:rsidR="006E3200" w:rsidRPr="009E6DE7">
        <w:rPr>
          <w:rFonts w:eastAsia="SimSun" w:cs="Arial"/>
          <w:kern w:val="1"/>
          <w:szCs w:val="20"/>
          <w:lang w:val="sl-SI" w:eastAsia="ar-SA"/>
        </w:rPr>
        <w:t xml:space="preserve"> računa</w:t>
      </w:r>
      <w:r w:rsidR="00F11316" w:rsidRPr="009E6DE7">
        <w:rPr>
          <w:rFonts w:eastAsia="SimSun" w:cs="Arial"/>
          <w:kern w:val="1"/>
          <w:szCs w:val="20"/>
          <w:lang w:val="sl-SI" w:eastAsia="ar-SA"/>
        </w:rPr>
        <w:t xml:space="preserve"> investitorja</w:t>
      </w:r>
      <w:r w:rsidR="006E3200" w:rsidRPr="009E6DE7">
        <w:rPr>
          <w:rFonts w:eastAsia="SimSun" w:cs="Arial"/>
          <w:kern w:val="1"/>
          <w:szCs w:val="20"/>
          <w:lang w:val="sl-SI" w:eastAsia="ar-SA"/>
        </w:rPr>
        <w:t xml:space="preserve"> bi bila to </w:t>
      </w:r>
      <w:r w:rsidR="008D59E7" w:rsidRPr="009E6DE7">
        <w:rPr>
          <w:rFonts w:eastAsia="SimSun" w:cs="Arial"/>
          <w:kern w:val="1"/>
          <w:szCs w:val="20"/>
          <w:lang w:val="sl-SI" w:eastAsia="ar-SA"/>
        </w:rPr>
        <w:t xml:space="preserve">običajno </w:t>
      </w:r>
      <w:r w:rsidR="006E3200" w:rsidRPr="009E6DE7">
        <w:rPr>
          <w:rFonts w:eastAsia="SimSun" w:cs="Arial"/>
          <w:kern w:val="1"/>
          <w:szCs w:val="20"/>
          <w:lang w:val="sl-SI" w:eastAsia="ar-SA"/>
        </w:rPr>
        <w:t>vrednost</w:t>
      </w:r>
      <w:r w:rsidR="00F11316" w:rsidRPr="009E6DE7">
        <w:rPr>
          <w:rFonts w:eastAsia="SimSun" w:cs="Arial"/>
          <w:kern w:val="1"/>
          <w:szCs w:val="20"/>
          <w:lang w:val="sl-SI" w:eastAsia="ar-SA"/>
        </w:rPr>
        <w:t xml:space="preserve"> naložbe, ki se poroča</w:t>
      </w:r>
      <w:r w:rsidR="006E3200" w:rsidRPr="009E6DE7">
        <w:rPr>
          <w:rFonts w:eastAsia="SimSun" w:cs="Arial"/>
          <w:kern w:val="1"/>
          <w:szCs w:val="20"/>
          <w:lang w:val="sl-SI" w:eastAsia="ar-SA"/>
        </w:rPr>
        <w:t xml:space="preserve"> investitorju. Pričakuje se, da bo ta vrednost ustrezala tržni vrednosti (vrednost, ki je tudi v interesu investitorja). Kadar tržna vrednost ne more biti razumno določena, se lahko uporabi alternativna metoda</w:t>
      </w:r>
      <w:r w:rsidR="008D59E7" w:rsidRPr="009E6DE7">
        <w:rPr>
          <w:rFonts w:eastAsia="SimSun" w:cs="Arial"/>
          <w:kern w:val="1"/>
          <w:szCs w:val="20"/>
          <w:lang w:val="sl-SI" w:eastAsia="ar-SA"/>
        </w:rPr>
        <w:t xml:space="preserve">, kot </w:t>
      </w:r>
      <w:r w:rsidR="006E3200" w:rsidRPr="009E6DE7">
        <w:rPr>
          <w:rFonts w:eastAsia="SimSun" w:cs="Arial"/>
          <w:kern w:val="1"/>
          <w:szCs w:val="20"/>
          <w:lang w:val="sl-SI" w:eastAsia="ar-SA"/>
        </w:rPr>
        <w:t xml:space="preserve">je knjigovodska vrednost. Finančna poročevalska institucija mora uporabiti metodo, ki omogoča kar najbolj utemeljeno določitev trenutne vrednosti računa glede na </w:t>
      </w:r>
      <w:r w:rsidR="008D59E7" w:rsidRPr="009E6DE7">
        <w:rPr>
          <w:rFonts w:eastAsia="SimSun" w:cs="Arial"/>
          <w:kern w:val="1"/>
          <w:szCs w:val="20"/>
          <w:lang w:val="sl-SI" w:eastAsia="ar-SA"/>
        </w:rPr>
        <w:t xml:space="preserve">dane </w:t>
      </w:r>
      <w:r w:rsidR="006E3200" w:rsidRPr="009E6DE7">
        <w:rPr>
          <w:rFonts w:eastAsia="SimSun" w:cs="Arial"/>
          <w:kern w:val="1"/>
          <w:szCs w:val="20"/>
          <w:lang w:val="sl-SI" w:eastAsia="ar-SA"/>
        </w:rPr>
        <w:t xml:space="preserve">okoliščine.  </w:t>
      </w:r>
    </w:p>
    <w:p w14:paraId="625E78D9" w14:textId="77777777" w:rsidR="00A90508" w:rsidRDefault="00A90508" w:rsidP="00542A9D">
      <w:pPr>
        <w:pStyle w:val="FURSnaslov2"/>
        <w:rPr>
          <w:rFonts w:eastAsia="SimSun"/>
          <w:lang w:eastAsia="ar-SA"/>
        </w:rPr>
      </w:pPr>
    </w:p>
    <w:p w14:paraId="625E78DA" w14:textId="77777777" w:rsidR="009E6DE7" w:rsidRDefault="009E6DE7" w:rsidP="00542A9D">
      <w:pPr>
        <w:pStyle w:val="FURSnaslov2"/>
        <w:rPr>
          <w:rFonts w:eastAsia="SimSun"/>
          <w:lang w:eastAsia="ar-SA"/>
        </w:rPr>
      </w:pPr>
    </w:p>
    <w:p w14:paraId="625E78DB" w14:textId="77777777" w:rsidR="004A303D" w:rsidRDefault="00400331" w:rsidP="00542A9D">
      <w:pPr>
        <w:pStyle w:val="FURSnaslov2"/>
        <w:jc w:val="both"/>
        <w:rPr>
          <w:rFonts w:eastAsia="SimSun"/>
          <w:lang w:eastAsia="ar-SA"/>
        </w:rPr>
      </w:pPr>
      <w:bookmarkStart w:id="11" w:name="_Toc535416441"/>
      <w:r>
        <w:rPr>
          <w:rFonts w:eastAsia="SimSun"/>
          <w:lang w:eastAsia="ar-SA"/>
        </w:rPr>
        <w:t xml:space="preserve">3.5 </w:t>
      </w:r>
      <w:r w:rsidR="004A303D" w:rsidRPr="005A393A">
        <w:rPr>
          <w:rFonts w:eastAsia="SimSun"/>
          <w:lang w:val="sl-SI" w:eastAsia="ar-SA"/>
        </w:rPr>
        <w:t>Zapiranje računov</w:t>
      </w:r>
      <w:bookmarkEnd w:id="11"/>
    </w:p>
    <w:p w14:paraId="625E78DC" w14:textId="77777777" w:rsidR="00400331" w:rsidRPr="004A303D" w:rsidRDefault="00400331" w:rsidP="00542A9D">
      <w:pPr>
        <w:pStyle w:val="FURSnaslov2"/>
        <w:rPr>
          <w:rFonts w:eastAsia="SimSun"/>
          <w:lang w:eastAsia="ar-SA"/>
        </w:rPr>
      </w:pPr>
    </w:p>
    <w:p w14:paraId="625E78DD" w14:textId="77777777" w:rsidR="004A303D" w:rsidRDefault="004A303D" w:rsidP="00542A9D">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 xml:space="preserve">Če je bil račun med letom zaprt, se poroča stanje ali vrednost računa neposredno pred datumom, ko je račun zaprt (in ne stanje ali vrednost računa tik pred njegovim zaprtjem, saj se stanje ali vrednost računa v primeru zapiranja računa najprej zmanjša in šele nato se račun zapre). S tem se želi doseči, da se poroča tudi znesek, ki je dvignjen z računa v okviru postopka zapiranja računa. </w:t>
      </w:r>
    </w:p>
    <w:p w14:paraId="625E78DE" w14:textId="77777777" w:rsidR="00542A9D" w:rsidRPr="004A303D" w:rsidRDefault="00542A9D" w:rsidP="00542A9D">
      <w:pPr>
        <w:suppressAutoHyphens/>
        <w:spacing w:line="276" w:lineRule="auto"/>
        <w:jc w:val="both"/>
        <w:rPr>
          <w:rFonts w:eastAsia="SimSun" w:cs="Arial"/>
          <w:kern w:val="1"/>
          <w:szCs w:val="20"/>
          <w:lang w:val="sl-SI" w:eastAsia="ar-SA"/>
        </w:rPr>
      </w:pPr>
    </w:p>
    <w:p w14:paraId="625E78DF" w14:textId="77777777" w:rsidR="004A303D" w:rsidRPr="00F1134B" w:rsidRDefault="004A303D" w:rsidP="004A4102">
      <w:pPr>
        <w:suppressAutoHyphens/>
        <w:spacing w:line="276" w:lineRule="auto"/>
        <w:jc w:val="both"/>
        <w:rPr>
          <w:rFonts w:eastAsia="SimSun" w:cs="Arial"/>
          <w:kern w:val="1"/>
          <w:szCs w:val="20"/>
          <w:lang w:val="sl-SI" w:eastAsia="ar-SA"/>
        </w:rPr>
      </w:pPr>
      <w:r w:rsidRPr="00F1134B">
        <w:rPr>
          <w:rFonts w:eastAsia="SimSun" w:cs="Arial"/>
          <w:kern w:val="1"/>
          <w:szCs w:val="20"/>
          <w:lang w:val="sl-SI" w:eastAsia="ar-SA"/>
        </w:rPr>
        <w:t>Pri tem lahko finančna institucija</w:t>
      </w:r>
      <w:r w:rsidR="004A4102" w:rsidRPr="00F1134B">
        <w:rPr>
          <w:rFonts w:eastAsia="SimSun" w:cs="Arial"/>
          <w:kern w:val="1"/>
          <w:szCs w:val="20"/>
          <w:lang w:val="sl-SI" w:eastAsia="ar-SA"/>
        </w:rPr>
        <w:t xml:space="preserve"> </w:t>
      </w:r>
      <w:r w:rsidRPr="00F1134B">
        <w:rPr>
          <w:rFonts w:eastAsia="SimSun" w:cs="Arial"/>
          <w:kern w:val="1"/>
          <w:szCs w:val="20"/>
          <w:lang w:val="sl-SI" w:eastAsia="ar-SA"/>
        </w:rPr>
        <w:t>sporoči zadnje razpoložljivo stanje ali vrednost, ki se lahko pridobi po prejemu navodila imetnika računa za zaprtje računa (to je lahko tudi stanje ali vrednost pred prejemom navodil imetnika računa za zaprtje računa, če je tako stanje ali vrednost najlažje pridobiti</w:t>
      </w:r>
      <w:r w:rsidR="004A4102" w:rsidRPr="00F1134B">
        <w:rPr>
          <w:rFonts w:eastAsia="SimSun" w:cs="Arial"/>
          <w:kern w:val="1"/>
          <w:szCs w:val="20"/>
          <w:lang w:val="sl-SI" w:eastAsia="ar-SA"/>
        </w:rPr>
        <w:t>).</w:t>
      </w:r>
      <w:r w:rsidRPr="00F1134B">
        <w:rPr>
          <w:rFonts w:eastAsia="SimSun" w:cs="Arial"/>
          <w:kern w:val="1"/>
          <w:szCs w:val="20"/>
          <w:lang w:val="sl-SI" w:eastAsia="ar-SA"/>
        </w:rPr>
        <w:t xml:space="preserve"> </w:t>
      </w:r>
    </w:p>
    <w:p w14:paraId="625E78E0" w14:textId="77777777" w:rsidR="004A4102" w:rsidRPr="00F1134B" w:rsidRDefault="004A4102" w:rsidP="004A4102">
      <w:pPr>
        <w:suppressAutoHyphens/>
        <w:spacing w:line="276" w:lineRule="auto"/>
        <w:jc w:val="both"/>
        <w:rPr>
          <w:rFonts w:eastAsia="SimSun" w:cs="Arial"/>
          <w:kern w:val="1"/>
          <w:szCs w:val="20"/>
          <w:lang w:val="sl-SI" w:eastAsia="ar-SA"/>
        </w:rPr>
      </w:pPr>
    </w:p>
    <w:p w14:paraId="625E78E1" w14:textId="77777777" w:rsidR="004A4102" w:rsidRPr="00F1134B" w:rsidRDefault="004A4102" w:rsidP="004A4102">
      <w:pPr>
        <w:suppressAutoHyphens/>
        <w:spacing w:line="276" w:lineRule="auto"/>
        <w:jc w:val="both"/>
        <w:rPr>
          <w:rFonts w:eastAsia="SimSun" w:cs="Arial"/>
          <w:kern w:val="1"/>
          <w:szCs w:val="20"/>
          <w:lang w:val="sl-SI" w:eastAsia="ar-SA"/>
        </w:rPr>
      </w:pPr>
      <w:r w:rsidRPr="00F1134B">
        <w:rPr>
          <w:rFonts w:eastAsia="SimSun" w:cs="Arial"/>
          <w:kern w:val="1"/>
          <w:szCs w:val="20"/>
          <w:lang w:val="sl-SI" w:eastAsia="ar-SA"/>
        </w:rPr>
        <w:t>Primer: če imetnik računa račun zapre med letom na dan 10. 5., se poroča stanje na dan 30. 4., ker se to stanje na računu vodi kot zadnje razpoložljivo</w:t>
      </w:r>
      <w:r w:rsidR="00117C47">
        <w:rPr>
          <w:rFonts w:eastAsia="SimSun" w:cs="Arial"/>
          <w:kern w:val="1"/>
          <w:szCs w:val="20"/>
          <w:lang w:val="sl-SI" w:eastAsia="ar-SA"/>
        </w:rPr>
        <w:t xml:space="preserve"> stanje</w:t>
      </w:r>
      <w:r w:rsidRPr="00F1134B">
        <w:rPr>
          <w:rFonts w:eastAsia="SimSun" w:cs="Arial"/>
          <w:kern w:val="1"/>
          <w:szCs w:val="20"/>
          <w:lang w:val="sl-SI" w:eastAsia="ar-SA"/>
        </w:rPr>
        <w:t xml:space="preserve">.  </w:t>
      </w:r>
    </w:p>
    <w:p w14:paraId="625E78E2" w14:textId="77777777" w:rsidR="00542A9D" w:rsidRDefault="00542A9D" w:rsidP="00542A9D">
      <w:pPr>
        <w:suppressAutoHyphens/>
        <w:spacing w:line="276" w:lineRule="auto"/>
        <w:jc w:val="both"/>
        <w:rPr>
          <w:rFonts w:eastAsia="SimSun" w:cs="Arial"/>
          <w:kern w:val="1"/>
          <w:szCs w:val="20"/>
          <w:lang w:val="sl-SI" w:eastAsia="ar-SA"/>
        </w:rPr>
      </w:pPr>
    </w:p>
    <w:p w14:paraId="625E78E3" w14:textId="77777777" w:rsidR="004A303D" w:rsidRPr="004A303D" w:rsidRDefault="004A303D" w:rsidP="00542A9D">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Če je bil račun zaprt zato, ker je stranka zamenjala banko oziroma prestopila k drugi banki, se poroča stanje ali vrednost, določeno kot preneseno stanje v skladu s splošnimi pravili o prenosu računa na novo banko.</w:t>
      </w:r>
    </w:p>
    <w:p w14:paraId="625E78E4" w14:textId="77777777" w:rsidR="004A303D" w:rsidRDefault="004A303D" w:rsidP="00542A9D">
      <w:pPr>
        <w:suppressAutoHyphens/>
        <w:spacing w:line="276" w:lineRule="auto"/>
        <w:jc w:val="both"/>
        <w:rPr>
          <w:rFonts w:eastAsia="SimSun" w:cs="Arial"/>
          <w:kern w:val="1"/>
          <w:sz w:val="22"/>
          <w:szCs w:val="22"/>
          <w:lang w:val="sl-SI" w:eastAsia="ar-SA"/>
        </w:rPr>
      </w:pPr>
    </w:p>
    <w:p w14:paraId="625E78E5" w14:textId="77777777" w:rsidR="00F1134B" w:rsidRPr="004A303D" w:rsidRDefault="00F1134B" w:rsidP="00542A9D">
      <w:pPr>
        <w:suppressAutoHyphens/>
        <w:spacing w:line="276" w:lineRule="auto"/>
        <w:jc w:val="both"/>
        <w:rPr>
          <w:rFonts w:eastAsia="SimSun" w:cs="Arial"/>
          <w:kern w:val="1"/>
          <w:sz w:val="22"/>
          <w:szCs w:val="22"/>
          <w:lang w:val="sl-SI" w:eastAsia="ar-SA"/>
        </w:rPr>
      </w:pPr>
    </w:p>
    <w:p w14:paraId="625E78E6" w14:textId="77777777" w:rsidR="004A303D" w:rsidRDefault="0088324A" w:rsidP="00224D40">
      <w:pPr>
        <w:pStyle w:val="FURSnaslov2"/>
        <w:jc w:val="both"/>
        <w:rPr>
          <w:rFonts w:eastAsia="SimSun"/>
          <w:lang w:eastAsia="ar-SA"/>
        </w:rPr>
      </w:pPr>
      <w:r>
        <w:rPr>
          <w:rFonts w:eastAsia="SimSun"/>
          <w:lang w:eastAsia="ar-SA"/>
        </w:rPr>
        <w:br w:type="page"/>
      </w:r>
      <w:bookmarkStart w:id="12" w:name="_Toc535416442"/>
      <w:r w:rsidR="00173B9C">
        <w:rPr>
          <w:rFonts w:eastAsia="SimSun"/>
          <w:lang w:eastAsia="ar-SA"/>
        </w:rPr>
        <w:lastRenderedPageBreak/>
        <w:t xml:space="preserve">3.6 </w:t>
      </w:r>
      <w:r w:rsidR="007D5873" w:rsidRPr="002F74EB">
        <w:rPr>
          <w:rFonts w:eastAsia="SimSun"/>
          <w:lang w:val="sl-SI" w:eastAsia="ar-SA"/>
        </w:rPr>
        <w:t>S</w:t>
      </w:r>
      <w:r w:rsidR="002F74EB" w:rsidRPr="002F74EB">
        <w:rPr>
          <w:rFonts w:eastAsia="SimSun"/>
          <w:lang w:val="sl-SI" w:eastAsia="ar-SA"/>
        </w:rPr>
        <w:t>eštevanje stanj na računih in pretvorba valut</w:t>
      </w:r>
      <w:bookmarkEnd w:id="12"/>
      <w:r w:rsidR="002F74EB">
        <w:rPr>
          <w:rFonts w:eastAsia="SimSun"/>
          <w:lang w:eastAsia="ar-SA"/>
        </w:rPr>
        <w:t xml:space="preserve"> </w:t>
      </w:r>
    </w:p>
    <w:p w14:paraId="625E78E7" w14:textId="77777777" w:rsidR="00173B9C" w:rsidRDefault="00173B9C" w:rsidP="00542A9D">
      <w:pPr>
        <w:pStyle w:val="FURSnaslov2"/>
        <w:rPr>
          <w:rFonts w:eastAsia="SimSun"/>
          <w:lang w:eastAsia="ar-SA"/>
        </w:rPr>
      </w:pPr>
    </w:p>
    <w:p w14:paraId="625E78E8" w14:textId="77777777" w:rsidR="007D5873" w:rsidRPr="007D5873" w:rsidRDefault="007D5873" w:rsidP="00542A9D">
      <w:pPr>
        <w:spacing w:line="276" w:lineRule="auto"/>
        <w:jc w:val="both"/>
        <w:rPr>
          <w:rFonts w:eastAsia="SimSun"/>
          <w:szCs w:val="20"/>
          <w:lang w:val="sl-SI" w:eastAsia="ar-SA"/>
        </w:rPr>
      </w:pPr>
      <w:r w:rsidRPr="007D5873">
        <w:rPr>
          <w:rFonts w:eastAsia="SimSun"/>
          <w:szCs w:val="20"/>
          <w:lang w:val="sl-SI" w:eastAsia="ar-SA"/>
        </w:rPr>
        <w:t>Pri ugotavljanju skupnega stanja ali vrednosti finančnih računov, ki jih ima posameznik oz. subjekt, mora poročevalska finančna institucija Slovenije sešteti oz. upoštevati vse finančne račune, ki jih vodi sama ali povezani subjekt</w:t>
      </w:r>
      <w:r w:rsidR="007E3602">
        <w:rPr>
          <w:rStyle w:val="Sprotnaopomba-sklic"/>
          <w:rFonts w:eastAsia="SimSun"/>
          <w:szCs w:val="20"/>
          <w:lang w:val="sl-SI" w:eastAsia="ar-SA"/>
        </w:rPr>
        <w:footnoteReference w:id="8"/>
      </w:r>
      <w:r w:rsidRPr="007D5873">
        <w:rPr>
          <w:rFonts w:eastAsia="SimSun"/>
          <w:szCs w:val="20"/>
          <w:lang w:val="sl-SI" w:eastAsia="ar-SA"/>
        </w:rPr>
        <w:t>, vendar samo če računalniški sistemi poročevalske finančne institucije Slovenije povezujejo račune po podatkovnem elementu, kakor je številka stranke ali identifikacijska številka davkoplačevalca, in omogočajo seštevanje stanj na računih ali vrednosti računov.</w:t>
      </w:r>
    </w:p>
    <w:p w14:paraId="625E78E9" w14:textId="77777777" w:rsidR="008A51F3" w:rsidRPr="007D5873" w:rsidRDefault="008A51F3" w:rsidP="00542A9D">
      <w:pPr>
        <w:spacing w:line="276" w:lineRule="auto"/>
        <w:jc w:val="both"/>
        <w:rPr>
          <w:rFonts w:eastAsia="SimSun"/>
          <w:szCs w:val="20"/>
          <w:lang w:val="sl-SI" w:eastAsia="ar-SA"/>
        </w:rPr>
      </w:pPr>
    </w:p>
    <w:p w14:paraId="625E78EA" w14:textId="77777777" w:rsidR="004A303D" w:rsidRPr="004A303D" w:rsidRDefault="004A303D" w:rsidP="00542A9D">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V primeru skupnih računov (tj. računov, ki so odprti v imenu dveh ali več oseb), se celotno stanje ali vrednost računa pripiše vsakemu od imetnikov računa. To velja za namene seštevanja stanj na računih kot tudi za namene poročanja.</w:t>
      </w:r>
    </w:p>
    <w:p w14:paraId="625E78EB" w14:textId="77777777" w:rsidR="00542A9D" w:rsidRDefault="00542A9D" w:rsidP="00542A9D">
      <w:pPr>
        <w:suppressAutoHyphens/>
        <w:spacing w:line="276" w:lineRule="auto"/>
        <w:jc w:val="both"/>
        <w:rPr>
          <w:rFonts w:eastAsia="SimSun" w:cs="Arial"/>
          <w:kern w:val="1"/>
          <w:szCs w:val="20"/>
          <w:lang w:val="sl-SI" w:eastAsia="ar-SA"/>
        </w:rPr>
      </w:pPr>
    </w:p>
    <w:p w14:paraId="625E78EC" w14:textId="77777777" w:rsidR="004A303D" w:rsidRPr="004A303D" w:rsidRDefault="004A303D" w:rsidP="00542A9D">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Primer</w:t>
      </w:r>
      <w:r w:rsidR="009337A1">
        <w:rPr>
          <w:rFonts w:eastAsia="SimSun" w:cs="Arial"/>
          <w:kern w:val="1"/>
          <w:szCs w:val="20"/>
          <w:lang w:val="sl-SI" w:eastAsia="ar-SA"/>
        </w:rPr>
        <w:t xml:space="preserve"> 1</w:t>
      </w:r>
      <w:r w:rsidRPr="004A303D">
        <w:rPr>
          <w:rFonts w:eastAsia="SimSun" w:cs="Arial"/>
          <w:kern w:val="1"/>
          <w:szCs w:val="20"/>
          <w:lang w:val="sl-SI" w:eastAsia="ar-SA"/>
        </w:rPr>
        <w:t xml:space="preserve">: </w:t>
      </w:r>
    </w:p>
    <w:p w14:paraId="625E78ED" w14:textId="77777777" w:rsidR="004A303D" w:rsidRPr="004A303D" w:rsidRDefault="004A303D" w:rsidP="00542A9D">
      <w:pPr>
        <w:suppressAutoHyphens/>
        <w:spacing w:line="276" w:lineRule="auto"/>
        <w:ind w:left="709"/>
        <w:jc w:val="both"/>
        <w:rPr>
          <w:rFonts w:eastAsia="SimSun" w:cs="Arial"/>
          <w:kern w:val="1"/>
          <w:szCs w:val="20"/>
          <w:lang w:val="sl-SI" w:eastAsia="ar-SA"/>
        </w:rPr>
      </w:pPr>
      <w:r w:rsidRPr="004A303D">
        <w:rPr>
          <w:rFonts w:eastAsia="SimSun" w:cs="Arial"/>
          <w:kern w:val="1"/>
          <w:szCs w:val="20"/>
          <w:lang w:val="sl-SI" w:eastAsia="ar-SA"/>
        </w:rPr>
        <w:t xml:space="preserve">Če je stanje ali vrednost skupnega računa enako 100.000 USD in sta oba imetnika računa določeni osebi ZDA, se vsakemu od imetnikov pripiše vrednost računa 100.000 USD in </w:t>
      </w:r>
      <w:r w:rsidR="00070024">
        <w:rPr>
          <w:rFonts w:eastAsia="SimSun" w:cs="Arial"/>
          <w:kern w:val="1"/>
          <w:szCs w:val="20"/>
          <w:lang w:val="sl-SI" w:eastAsia="ar-SA"/>
        </w:rPr>
        <w:t xml:space="preserve">se poroča </w:t>
      </w:r>
      <w:r w:rsidRPr="004A303D">
        <w:rPr>
          <w:rFonts w:eastAsia="SimSun" w:cs="Arial"/>
          <w:kern w:val="1"/>
          <w:szCs w:val="20"/>
          <w:lang w:val="sl-SI" w:eastAsia="ar-SA"/>
        </w:rPr>
        <w:t xml:space="preserve">za vsakega od obeh imetnikov. V primeru, če je le en od obeh </w:t>
      </w:r>
      <w:r w:rsidRPr="007E3602">
        <w:rPr>
          <w:rFonts w:eastAsia="SimSun" w:cs="Arial"/>
          <w:kern w:val="1"/>
          <w:szCs w:val="20"/>
          <w:lang w:val="sl-SI" w:eastAsia="ar-SA"/>
        </w:rPr>
        <w:t>imetnikov določena oseba ZDA, se mu pripiše vrednost računa 100.000 USD in poroča.</w:t>
      </w:r>
    </w:p>
    <w:p w14:paraId="625E78EE" w14:textId="77777777" w:rsidR="00224D40" w:rsidRDefault="00224D40" w:rsidP="00542A9D">
      <w:pPr>
        <w:pStyle w:val="FURSnaslov2"/>
        <w:jc w:val="both"/>
        <w:rPr>
          <w:rFonts w:eastAsia="SimSun"/>
          <w:lang w:eastAsia="ar-SA"/>
        </w:rPr>
      </w:pPr>
    </w:p>
    <w:p w14:paraId="625E78EF" w14:textId="77777777" w:rsidR="00542A9D" w:rsidRPr="009224D1" w:rsidRDefault="004A303D" w:rsidP="00542A9D">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 xml:space="preserve">Pri ugotavljanju stanja ali vrednosti finančnih računov, izraženih v valuti, ki ni ameriški dolar, mora poročevalska finančna institucija Slovenije dolarske mejne zneske iz priloge I </w:t>
      </w:r>
      <w:r w:rsidR="0088324A">
        <w:rPr>
          <w:rFonts w:eastAsia="SimSun" w:cs="Arial"/>
          <w:kern w:val="1"/>
          <w:szCs w:val="20"/>
          <w:lang w:val="sl-SI" w:eastAsia="ar-SA"/>
        </w:rPr>
        <w:t xml:space="preserve">FATCA </w:t>
      </w:r>
      <w:r w:rsidRPr="004A303D">
        <w:rPr>
          <w:rFonts w:eastAsia="SimSun" w:cs="Arial"/>
          <w:kern w:val="1"/>
          <w:szCs w:val="20"/>
          <w:lang w:val="sl-SI" w:eastAsia="ar-SA"/>
        </w:rPr>
        <w:t>sporazuma, preračunati v tako valuto z uporabo veljavnega tečaja, objavljenega 31. decembra koledarskega leta pred letom, v katerem ugotavlja stanje ali vrednost</w:t>
      </w:r>
      <w:r w:rsidR="003E7610" w:rsidRPr="009224D1">
        <w:rPr>
          <w:rFonts w:eastAsia="SimSun" w:cs="Arial"/>
          <w:kern w:val="1"/>
          <w:szCs w:val="20"/>
          <w:lang w:val="sl-SI" w:eastAsia="ar-SA"/>
        </w:rPr>
        <w:t>, in sicer tudi v primeru, če se stanje ali vrednost računa določa na drug dan v koledarskem letu in ne 31. decembra.</w:t>
      </w:r>
    </w:p>
    <w:p w14:paraId="625E78F0" w14:textId="77777777" w:rsidR="00106DB4" w:rsidRPr="009224D1" w:rsidRDefault="00106DB4" w:rsidP="00542A9D">
      <w:pPr>
        <w:suppressAutoHyphens/>
        <w:spacing w:line="276" w:lineRule="auto"/>
        <w:jc w:val="both"/>
        <w:rPr>
          <w:rFonts w:eastAsia="SimSun" w:cs="Arial"/>
          <w:kern w:val="1"/>
          <w:szCs w:val="20"/>
          <w:lang w:val="sl-SI" w:eastAsia="ar-SA"/>
        </w:rPr>
      </w:pPr>
    </w:p>
    <w:p w14:paraId="625E78F1" w14:textId="77777777" w:rsidR="00542A9D" w:rsidRDefault="004A303D" w:rsidP="00542A9D">
      <w:pPr>
        <w:suppressAutoHyphens/>
        <w:spacing w:line="276" w:lineRule="auto"/>
        <w:jc w:val="both"/>
        <w:rPr>
          <w:rFonts w:eastAsia="SimSun" w:cs="Arial"/>
          <w:kern w:val="1"/>
          <w:szCs w:val="20"/>
          <w:lang w:val="sl-SI" w:eastAsia="ar-SA"/>
        </w:rPr>
      </w:pPr>
      <w:r w:rsidRPr="004A303D">
        <w:rPr>
          <w:rFonts w:eastAsia="SimSun" w:cs="Arial"/>
          <w:kern w:val="1"/>
          <w:szCs w:val="20"/>
          <w:lang w:val="sl-SI" w:eastAsia="ar-SA"/>
        </w:rPr>
        <w:t>Dnevna tečajnica na ta dan – referenčni tečaji ECB, je objavljena na spletni strani Banke Slovenije. Prav tako je na spletni strani Banke Slovenije objavljena Mesečna tečajnica Banke Slovenije – valute, za katere ECB n</w:t>
      </w:r>
      <w:r w:rsidR="00106DB4">
        <w:rPr>
          <w:rFonts w:eastAsia="SimSun" w:cs="Arial"/>
          <w:kern w:val="1"/>
          <w:szCs w:val="20"/>
          <w:lang w:val="sl-SI" w:eastAsia="ar-SA"/>
        </w:rPr>
        <w:t>e objavlja referenčnih tečajev.</w:t>
      </w:r>
    </w:p>
    <w:p w14:paraId="625E78F2" w14:textId="77777777" w:rsidR="00106DB4" w:rsidRDefault="00106DB4" w:rsidP="00542A9D">
      <w:pPr>
        <w:suppressAutoHyphens/>
        <w:spacing w:line="276" w:lineRule="auto"/>
        <w:jc w:val="both"/>
        <w:rPr>
          <w:rFonts w:eastAsia="SimSun" w:cs="Arial"/>
          <w:kern w:val="1"/>
          <w:szCs w:val="20"/>
          <w:lang w:val="sl-SI" w:eastAsia="ar-SA"/>
        </w:rPr>
      </w:pPr>
    </w:p>
    <w:p w14:paraId="625E78F3" w14:textId="77777777" w:rsidR="00296D93" w:rsidRPr="009224D1" w:rsidRDefault="00296D93" w:rsidP="004B1F0C">
      <w:pPr>
        <w:suppressAutoHyphens/>
        <w:spacing w:line="276" w:lineRule="auto"/>
        <w:jc w:val="both"/>
        <w:rPr>
          <w:rFonts w:eastAsia="SimSun" w:cs="Arial"/>
          <w:kern w:val="1"/>
          <w:szCs w:val="20"/>
          <w:lang w:val="sl-SI" w:eastAsia="ar-SA"/>
        </w:rPr>
      </w:pPr>
      <w:r w:rsidRPr="009224D1">
        <w:rPr>
          <w:rFonts w:eastAsia="SimSun" w:cs="Arial"/>
          <w:kern w:val="1"/>
          <w:szCs w:val="20"/>
          <w:lang w:val="sl-SI" w:eastAsia="ar-SA"/>
        </w:rPr>
        <w:t>Primer</w:t>
      </w:r>
      <w:r w:rsidR="009337A1" w:rsidRPr="009224D1">
        <w:rPr>
          <w:rFonts w:eastAsia="SimSun" w:cs="Arial"/>
          <w:kern w:val="1"/>
          <w:szCs w:val="20"/>
          <w:lang w:val="sl-SI" w:eastAsia="ar-SA"/>
        </w:rPr>
        <w:t xml:space="preserve"> 2</w:t>
      </w:r>
      <w:r w:rsidRPr="009224D1">
        <w:rPr>
          <w:rFonts w:eastAsia="SimSun" w:cs="Arial"/>
          <w:kern w:val="1"/>
          <w:szCs w:val="20"/>
          <w:lang w:val="sl-SI" w:eastAsia="ar-SA"/>
        </w:rPr>
        <w:t>:</w:t>
      </w:r>
    </w:p>
    <w:p w14:paraId="625E78F4" w14:textId="77777777" w:rsidR="00B66D52" w:rsidRPr="009224D1" w:rsidRDefault="00090626" w:rsidP="004B1F0C">
      <w:pPr>
        <w:suppressAutoHyphens/>
        <w:spacing w:line="276" w:lineRule="auto"/>
        <w:jc w:val="both"/>
        <w:rPr>
          <w:rFonts w:eastAsia="SimSun" w:cs="Arial"/>
          <w:kern w:val="1"/>
          <w:szCs w:val="20"/>
          <w:lang w:val="sl-SI" w:eastAsia="ar-SA"/>
        </w:rPr>
      </w:pPr>
      <w:r w:rsidRPr="009224D1">
        <w:rPr>
          <w:rFonts w:eastAsia="SimSun" w:cs="Arial"/>
          <w:kern w:val="1"/>
          <w:szCs w:val="20"/>
          <w:lang w:val="sl-SI" w:eastAsia="ar-SA"/>
        </w:rPr>
        <w:lastRenderedPageBreak/>
        <w:t xml:space="preserve">Fizična oseba </w:t>
      </w:r>
      <w:r w:rsidR="004936C9" w:rsidRPr="009224D1">
        <w:rPr>
          <w:rFonts w:eastAsia="SimSun" w:cs="Arial"/>
          <w:kern w:val="1"/>
          <w:szCs w:val="20"/>
          <w:lang w:val="sl-SI" w:eastAsia="ar-SA"/>
        </w:rPr>
        <w:t xml:space="preserve">Janez Smith </w:t>
      </w:r>
      <w:r w:rsidRPr="009224D1">
        <w:rPr>
          <w:rFonts w:eastAsia="SimSun" w:cs="Arial"/>
          <w:kern w:val="1"/>
          <w:szCs w:val="20"/>
          <w:lang w:val="sl-SI" w:eastAsia="ar-SA"/>
        </w:rPr>
        <w:t xml:space="preserve">ima </w:t>
      </w:r>
      <w:r w:rsidR="004936C9" w:rsidRPr="009224D1">
        <w:rPr>
          <w:rFonts w:eastAsia="SimSun" w:cs="Arial"/>
          <w:kern w:val="1"/>
          <w:szCs w:val="20"/>
          <w:lang w:val="sl-SI" w:eastAsia="ar-SA"/>
        </w:rPr>
        <w:t xml:space="preserve">pri banki </w:t>
      </w:r>
      <w:r w:rsidR="004A303D" w:rsidRPr="009224D1">
        <w:rPr>
          <w:rFonts w:eastAsia="SimSun" w:cs="Arial"/>
          <w:kern w:val="1"/>
          <w:szCs w:val="20"/>
          <w:lang w:val="sl-SI" w:eastAsia="ar-SA"/>
        </w:rPr>
        <w:t>obstoječ</w:t>
      </w:r>
      <w:r w:rsidRPr="009224D1">
        <w:rPr>
          <w:rFonts w:eastAsia="SimSun" w:cs="Arial"/>
          <w:kern w:val="1"/>
          <w:szCs w:val="20"/>
          <w:lang w:val="sl-SI" w:eastAsia="ar-SA"/>
        </w:rPr>
        <w:t xml:space="preserve">i depozitni račun s stanjem 40.000 EUR, ovrednotenim na dan 30. 6. 2014. Dne 29. 7. 2014 </w:t>
      </w:r>
      <w:r w:rsidR="0061699B" w:rsidRPr="009224D1">
        <w:rPr>
          <w:rFonts w:eastAsia="SimSun" w:cs="Arial"/>
          <w:kern w:val="1"/>
          <w:szCs w:val="20"/>
          <w:lang w:val="sl-SI" w:eastAsia="ar-SA"/>
        </w:rPr>
        <w:t xml:space="preserve">banka </w:t>
      </w:r>
      <w:r w:rsidRPr="009224D1">
        <w:rPr>
          <w:rFonts w:eastAsia="SimSun" w:cs="Arial"/>
          <w:kern w:val="1"/>
          <w:szCs w:val="20"/>
          <w:lang w:val="sl-SI" w:eastAsia="ar-SA"/>
        </w:rPr>
        <w:t>s postopki dolžne skrbnosti ugotovi, da gre za račun osebe z indici ZDA. Glede na to, da gre za stanje na računu, izražen</w:t>
      </w:r>
      <w:r w:rsidR="00130CB5" w:rsidRPr="009224D1">
        <w:rPr>
          <w:rFonts w:eastAsia="SimSun" w:cs="Arial"/>
          <w:kern w:val="1"/>
          <w:szCs w:val="20"/>
          <w:lang w:val="sl-SI" w:eastAsia="ar-SA"/>
        </w:rPr>
        <w:t>im</w:t>
      </w:r>
      <w:r w:rsidRPr="009224D1">
        <w:rPr>
          <w:rFonts w:eastAsia="SimSun" w:cs="Arial"/>
          <w:kern w:val="1"/>
          <w:szCs w:val="20"/>
          <w:lang w:val="sl-SI" w:eastAsia="ar-SA"/>
        </w:rPr>
        <w:t xml:space="preserve"> v valuti, ki ni ameriški dolar</w:t>
      </w:r>
      <w:r w:rsidR="001F2430" w:rsidRPr="009224D1">
        <w:rPr>
          <w:rFonts w:eastAsia="SimSun" w:cs="Arial"/>
          <w:kern w:val="1"/>
          <w:szCs w:val="20"/>
          <w:lang w:val="sl-SI" w:eastAsia="ar-SA"/>
        </w:rPr>
        <w:t xml:space="preserve"> (tj.</w:t>
      </w:r>
      <w:r w:rsidR="000A1489" w:rsidRPr="009224D1">
        <w:rPr>
          <w:rFonts w:eastAsia="SimSun" w:cs="Arial"/>
          <w:kern w:val="1"/>
          <w:szCs w:val="20"/>
          <w:lang w:val="sl-SI" w:eastAsia="ar-SA"/>
        </w:rPr>
        <w:t xml:space="preserve"> v</w:t>
      </w:r>
      <w:r w:rsidR="001F2430" w:rsidRPr="009224D1">
        <w:rPr>
          <w:rFonts w:eastAsia="SimSun" w:cs="Arial"/>
          <w:kern w:val="1"/>
          <w:szCs w:val="20"/>
          <w:lang w:val="sl-SI" w:eastAsia="ar-SA"/>
        </w:rPr>
        <w:t xml:space="preserve"> EUR)</w:t>
      </w:r>
      <w:r w:rsidRPr="009224D1">
        <w:rPr>
          <w:rFonts w:eastAsia="SimSun" w:cs="Arial"/>
          <w:kern w:val="1"/>
          <w:szCs w:val="20"/>
          <w:lang w:val="sl-SI" w:eastAsia="ar-SA"/>
        </w:rPr>
        <w:t xml:space="preserve">, mora </w:t>
      </w:r>
      <w:r w:rsidR="007B491A" w:rsidRPr="009224D1">
        <w:rPr>
          <w:rFonts w:eastAsia="SimSun" w:cs="Arial"/>
          <w:kern w:val="1"/>
          <w:szCs w:val="20"/>
          <w:lang w:val="sl-SI" w:eastAsia="ar-SA"/>
        </w:rPr>
        <w:t>banka</w:t>
      </w:r>
      <w:r w:rsidRPr="009224D1">
        <w:rPr>
          <w:rFonts w:eastAsia="SimSun" w:cs="Arial"/>
          <w:kern w:val="1"/>
          <w:szCs w:val="20"/>
          <w:lang w:val="sl-SI" w:eastAsia="ar-SA"/>
        </w:rPr>
        <w:t xml:space="preserve"> dolarski mejni</w:t>
      </w:r>
      <w:r w:rsidR="007F1FFF" w:rsidRPr="009224D1">
        <w:rPr>
          <w:rFonts w:eastAsia="SimSun" w:cs="Arial"/>
          <w:kern w:val="1"/>
          <w:szCs w:val="20"/>
          <w:lang w:val="sl-SI" w:eastAsia="ar-SA"/>
        </w:rPr>
        <w:t xml:space="preserve"> znesek</w:t>
      </w:r>
      <w:r w:rsidRPr="009224D1">
        <w:rPr>
          <w:rFonts w:eastAsia="SimSun" w:cs="Arial"/>
          <w:kern w:val="1"/>
          <w:szCs w:val="20"/>
          <w:lang w:val="sl-SI" w:eastAsia="ar-SA"/>
        </w:rPr>
        <w:t>,</w:t>
      </w:r>
      <w:r w:rsidR="001F2430" w:rsidRPr="009224D1">
        <w:rPr>
          <w:rFonts w:eastAsia="SimSun" w:cs="Arial"/>
          <w:kern w:val="1"/>
          <w:szCs w:val="20"/>
          <w:lang w:val="sl-SI" w:eastAsia="ar-SA"/>
        </w:rPr>
        <w:t xml:space="preserve"> nad katerim je o računih ZDA potrebno poročati </w:t>
      </w:r>
      <w:r w:rsidR="00C069D2" w:rsidRPr="009224D1">
        <w:rPr>
          <w:rFonts w:eastAsia="SimSun" w:cs="Arial"/>
          <w:kern w:val="1"/>
          <w:szCs w:val="20"/>
          <w:lang w:val="sl-SI" w:eastAsia="ar-SA"/>
        </w:rPr>
        <w:t>FURS</w:t>
      </w:r>
      <w:r w:rsidR="001F2430" w:rsidRPr="009224D1">
        <w:rPr>
          <w:rFonts w:eastAsia="SimSun" w:cs="Arial"/>
          <w:kern w:val="1"/>
          <w:szCs w:val="20"/>
          <w:lang w:val="sl-SI" w:eastAsia="ar-SA"/>
        </w:rPr>
        <w:t xml:space="preserve"> (za</w:t>
      </w:r>
      <w:r w:rsidRPr="009224D1">
        <w:rPr>
          <w:rFonts w:eastAsia="SimSun" w:cs="Arial"/>
          <w:kern w:val="1"/>
          <w:szCs w:val="20"/>
          <w:lang w:val="sl-SI" w:eastAsia="ar-SA"/>
        </w:rPr>
        <w:t xml:space="preserve"> </w:t>
      </w:r>
      <w:r w:rsidR="007F3013" w:rsidRPr="009224D1">
        <w:rPr>
          <w:rFonts w:eastAsia="SimSun" w:cs="Arial"/>
          <w:kern w:val="1"/>
          <w:szCs w:val="20"/>
          <w:lang w:val="sl-SI" w:eastAsia="ar-SA"/>
        </w:rPr>
        <w:t xml:space="preserve">obstoječe </w:t>
      </w:r>
      <w:r w:rsidRPr="009224D1">
        <w:rPr>
          <w:rFonts w:eastAsia="SimSun" w:cs="Arial"/>
          <w:kern w:val="1"/>
          <w:szCs w:val="20"/>
          <w:lang w:val="sl-SI" w:eastAsia="ar-SA"/>
        </w:rPr>
        <w:t>račune posameznikov</w:t>
      </w:r>
      <w:r w:rsidR="006625D9" w:rsidRPr="009224D1">
        <w:rPr>
          <w:rFonts w:eastAsia="SimSun" w:cs="Arial"/>
          <w:kern w:val="1"/>
          <w:szCs w:val="20"/>
          <w:lang w:val="sl-SI" w:eastAsia="ar-SA"/>
        </w:rPr>
        <w:t xml:space="preserve"> znaša</w:t>
      </w:r>
      <w:r w:rsidRPr="009224D1">
        <w:rPr>
          <w:rFonts w:eastAsia="SimSun" w:cs="Arial"/>
          <w:kern w:val="1"/>
          <w:szCs w:val="20"/>
          <w:lang w:val="sl-SI" w:eastAsia="ar-SA"/>
        </w:rPr>
        <w:t xml:space="preserve"> 50.000 USD</w:t>
      </w:r>
      <w:r w:rsidR="001F2430" w:rsidRPr="009224D1">
        <w:rPr>
          <w:rFonts w:eastAsia="SimSun" w:cs="Arial"/>
          <w:kern w:val="1"/>
          <w:szCs w:val="20"/>
          <w:lang w:val="sl-SI" w:eastAsia="ar-SA"/>
        </w:rPr>
        <w:t>)</w:t>
      </w:r>
      <w:r w:rsidRPr="009224D1">
        <w:rPr>
          <w:rFonts w:eastAsia="SimSun" w:cs="Arial"/>
          <w:kern w:val="1"/>
          <w:szCs w:val="20"/>
          <w:lang w:val="sl-SI" w:eastAsia="ar-SA"/>
        </w:rPr>
        <w:t xml:space="preserve"> preračunati v </w:t>
      </w:r>
      <w:r w:rsidR="006625D9" w:rsidRPr="009224D1">
        <w:rPr>
          <w:rFonts w:eastAsia="SimSun" w:cs="Arial"/>
          <w:kern w:val="1"/>
          <w:szCs w:val="20"/>
          <w:lang w:val="sl-SI" w:eastAsia="ar-SA"/>
        </w:rPr>
        <w:t>EUR</w:t>
      </w:r>
      <w:r w:rsidRPr="009224D1">
        <w:rPr>
          <w:rFonts w:eastAsia="SimSun" w:cs="Arial"/>
          <w:kern w:val="1"/>
          <w:szCs w:val="20"/>
          <w:lang w:val="sl-SI" w:eastAsia="ar-SA"/>
        </w:rPr>
        <w:t xml:space="preserve">, </w:t>
      </w:r>
      <w:r w:rsidR="001F2430" w:rsidRPr="009224D1">
        <w:rPr>
          <w:rFonts w:eastAsia="SimSun" w:cs="Arial"/>
          <w:kern w:val="1"/>
          <w:szCs w:val="20"/>
          <w:lang w:val="sl-SI" w:eastAsia="ar-SA"/>
        </w:rPr>
        <w:t xml:space="preserve">in sicer </w:t>
      </w:r>
      <w:r w:rsidRPr="009224D1">
        <w:rPr>
          <w:rFonts w:eastAsia="SimSun" w:cs="Arial"/>
          <w:kern w:val="1"/>
          <w:szCs w:val="20"/>
          <w:lang w:val="sl-SI" w:eastAsia="ar-SA"/>
        </w:rPr>
        <w:t xml:space="preserve">z </w:t>
      </w:r>
      <w:r w:rsidR="00C15AC0" w:rsidRPr="009224D1">
        <w:rPr>
          <w:rFonts w:eastAsia="SimSun" w:cs="Arial"/>
          <w:kern w:val="1"/>
          <w:szCs w:val="20"/>
          <w:lang w:val="sl-SI" w:eastAsia="ar-SA"/>
        </w:rPr>
        <w:t>uporabo</w:t>
      </w:r>
      <w:r w:rsidRPr="009224D1">
        <w:rPr>
          <w:rFonts w:eastAsia="SimSun" w:cs="Arial"/>
          <w:kern w:val="1"/>
          <w:szCs w:val="20"/>
          <w:lang w:val="sl-SI" w:eastAsia="ar-SA"/>
        </w:rPr>
        <w:t xml:space="preserve"> veljavnega tečaja, objavljenega na zadnji dan koledarskega leta pred letom, v katerem se ugotavlja stanje </w:t>
      </w:r>
      <w:r w:rsidR="001F2430" w:rsidRPr="009224D1">
        <w:rPr>
          <w:rFonts w:eastAsia="SimSun" w:cs="Arial"/>
          <w:kern w:val="1"/>
          <w:szCs w:val="20"/>
          <w:lang w:val="sl-SI" w:eastAsia="ar-SA"/>
        </w:rPr>
        <w:t>(</w:t>
      </w:r>
      <w:r w:rsidRPr="009224D1">
        <w:rPr>
          <w:rFonts w:eastAsia="SimSun" w:cs="Arial"/>
          <w:kern w:val="1"/>
          <w:szCs w:val="20"/>
          <w:lang w:val="sl-SI" w:eastAsia="ar-SA"/>
        </w:rPr>
        <w:t xml:space="preserve">tj. </w:t>
      </w:r>
      <w:r w:rsidR="007F1FFF" w:rsidRPr="009224D1">
        <w:rPr>
          <w:rFonts w:eastAsia="SimSun" w:cs="Arial"/>
          <w:kern w:val="1"/>
          <w:szCs w:val="20"/>
          <w:lang w:val="sl-SI" w:eastAsia="ar-SA"/>
        </w:rPr>
        <w:t xml:space="preserve">na dan </w:t>
      </w:r>
      <w:r w:rsidRPr="009224D1">
        <w:rPr>
          <w:rFonts w:eastAsia="SimSun" w:cs="Arial"/>
          <w:kern w:val="1"/>
          <w:szCs w:val="20"/>
          <w:lang w:val="sl-SI" w:eastAsia="ar-SA"/>
        </w:rPr>
        <w:t xml:space="preserve">31. 12. 2013, ki je za ameriški dolar </w:t>
      </w:r>
      <w:r w:rsidR="007F1FFF" w:rsidRPr="009224D1">
        <w:rPr>
          <w:rFonts w:eastAsia="SimSun" w:cs="Arial"/>
          <w:kern w:val="1"/>
          <w:szCs w:val="20"/>
          <w:lang w:val="sl-SI" w:eastAsia="ar-SA"/>
        </w:rPr>
        <w:t xml:space="preserve">znašal </w:t>
      </w:r>
      <w:r w:rsidRPr="009224D1">
        <w:rPr>
          <w:rFonts w:eastAsia="SimSun" w:cs="Arial"/>
          <w:kern w:val="1"/>
          <w:szCs w:val="20"/>
          <w:lang w:val="sl-SI" w:eastAsia="ar-SA"/>
        </w:rPr>
        <w:t>1,3791 EUR</w:t>
      </w:r>
      <w:r w:rsidR="001F2430" w:rsidRPr="009224D1">
        <w:rPr>
          <w:rFonts w:eastAsia="SimSun" w:cs="Arial"/>
          <w:kern w:val="1"/>
          <w:szCs w:val="20"/>
          <w:lang w:val="sl-SI" w:eastAsia="ar-SA"/>
        </w:rPr>
        <w:t>)</w:t>
      </w:r>
      <w:r w:rsidRPr="009224D1">
        <w:rPr>
          <w:rFonts w:eastAsia="SimSun" w:cs="Arial"/>
          <w:kern w:val="1"/>
          <w:szCs w:val="20"/>
          <w:lang w:val="sl-SI" w:eastAsia="ar-SA"/>
        </w:rPr>
        <w:t xml:space="preserve">. Iz </w:t>
      </w:r>
      <w:r w:rsidR="00C15AC0" w:rsidRPr="009224D1">
        <w:rPr>
          <w:rFonts w:eastAsia="SimSun" w:cs="Arial"/>
          <w:kern w:val="1"/>
          <w:szCs w:val="20"/>
          <w:lang w:val="sl-SI" w:eastAsia="ar-SA"/>
        </w:rPr>
        <w:t>navedenega</w:t>
      </w:r>
      <w:r w:rsidRPr="009224D1">
        <w:rPr>
          <w:rFonts w:eastAsia="SimSun" w:cs="Arial"/>
          <w:kern w:val="1"/>
          <w:szCs w:val="20"/>
          <w:lang w:val="sl-SI" w:eastAsia="ar-SA"/>
        </w:rPr>
        <w:t xml:space="preserve"> sledi, da je me</w:t>
      </w:r>
      <w:r w:rsidR="00C15AC0" w:rsidRPr="009224D1">
        <w:rPr>
          <w:rFonts w:eastAsia="SimSun" w:cs="Arial"/>
          <w:kern w:val="1"/>
          <w:szCs w:val="20"/>
          <w:lang w:val="sl-SI" w:eastAsia="ar-SA"/>
        </w:rPr>
        <w:t>jni znesek 50.000 USD, preračun</w:t>
      </w:r>
      <w:r w:rsidR="006B55E8" w:rsidRPr="009224D1">
        <w:rPr>
          <w:rFonts w:eastAsia="SimSun" w:cs="Arial"/>
          <w:kern w:val="1"/>
          <w:szCs w:val="20"/>
          <w:lang w:val="sl-SI" w:eastAsia="ar-SA"/>
        </w:rPr>
        <w:t>an</w:t>
      </w:r>
      <w:r w:rsidRPr="009224D1">
        <w:rPr>
          <w:rFonts w:eastAsia="SimSun" w:cs="Arial"/>
          <w:kern w:val="1"/>
          <w:szCs w:val="20"/>
          <w:lang w:val="sl-SI" w:eastAsia="ar-SA"/>
        </w:rPr>
        <w:t xml:space="preserve"> po tečaju z dne 31. 12. 2013, znašal </w:t>
      </w:r>
      <w:r w:rsidR="00C15AC0" w:rsidRPr="009224D1">
        <w:rPr>
          <w:rFonts w:eastAsia="SimSun" w:cs="Arial"/>
          <w:kern w:val="1"/>
          <w:szCs w:val="20"/>
          <w:lang w:val="sl-SI" w:eastAsia="ar-SA"/>
        </w:rPr>
        <w:t xml:space="preserve">36.255,53 EUR. Glede na to, da je stanje </w:t>
      </w:r>
      <w:r w:rsidR="00C069D2" w:rsidRPr="009224D1">
        <w:rPr>
          <w:rFonts w:eastAsia="SimSun" w:cs="Arial"/>
          <w:kern w:val="1"/>
          <w:szCs w:val="20"/>
          <w:lang w:val="sl-SI" w:eastAsia="ar-SA"/>
        </w:rPr>
        <w:t xml:space="preserve">obstoječega računa </w:t>
      </w:r>
      <w:r w:rsidR="00C358A0" w:rsidRPr="009224D1">
        <w:rPr>
          <w:rFonts w:eastAsia="SimSun" w:cs="Arial"/>
          <w:kern w:val="1"/>
          <w:szCs w:val="20"/>
          <w:lang w:val="sl-SI" w:eastAsia="ar-SA"/>
        </w:rPr>
        <w:t>Janeza Smith-a</w:t>
      </w:r>
      <w:r w:rsidR="00C15AC0" w:rsidRPr="009224D1">
        <w:rPr>
          <w:rFonts w:eastAsia="SimSun" w:cs="Arial"/>
          <w:kern w:val="1"/>
          <w:szCs w:val="20"/>
          <w:lang w:val="sl-SI" w:eastAsia="ar-SA"/>
        </w:rPr>
        <w:t xml:space="preserve"> </w:t>
      </w:r>
      <w:r w:rsidR="00C069D2" w:rsidRPr="009224D1">
        <w:rPr>
          <w:rFonts w:eastAsia="SimSun" w:cs="Arial"/>
          <w:kern w:val="1"/>
          <w:szCs w:val="20"/>
          <w:lang w:val="sl-SI" w:eastAsia="ar-SA"/>
        </w:rPr>
        <w:t>v višini</w:t>
      </w:r>
      <w:r w:rsidR="00C15AC0" w:rsidRPr="009224D1">
        <w:rPr>
          <w:rFonts w:eastAsia="SimSun" w:cs="Arial"/>
          <w:kern w:val="1"/>
          <w:szCs w:val="20"/>
          <w:lang w:val="sl-SI" w:eastAsia="ar-SA"/>
        </w:rPr>
        <w:t xml:space="preserve"> 40.000 EUR,</w:t>
      </w:r>
      <w:r w:rsidR="00C069D2" w:rsidRPr="009224D1">
        <w:rPr>
          <w:rFonts w:eastAsia="SimSun" w:cs="Arial"/>
          <w:kern w:val="1"/>
          <w:szCs w:val="20"/>
          <w:lang w:val="sl-SI" w:eastAsia="ar-SA"/>
        </w:rPr>
        <w:t xml:space="preserve"> ovrednotenega na dan 30. 6. 2014,</w:t>
      </w:r>
      <w:r w:rsidR="00C15AC0" w:rsidRPr="009224D1">
        <w:rPr>
          <w:rFonts w:eastAsia="SimSun" w:cs="Arial"/>
          <w:kern w:val="1"/>
          <w:szCs w:val="20"/>
          <w:lang w:val="sl-SI" w:eastAsia="ar-SA"/>
        </w:rPr>
        <w:t xml:space="preserve"> preseglo mejni znesek</w:t>
      </w:r>
      <w:r w:rsidR="00C069D2" w:rsidRPr="009224D1">
        <w:rPr>
          <w:rFonts w:eastAsia="SimSun" w:cs="Arial"/>
          <w:kern w:val="1"/>
          <w:szCs w:val="20"/>
          <w:lang w:val="sl-SI" w:eastAsia="ar-SA"/>
        </w:rPr>
        <w:t>, ki preračun v EUR (po tečaju z dne 31. 12. 2013) znaša</w:t>
      </w:r>
      <w:r w:rsidR="00C15AC0" w:rsidRPr="009224D1">
        <w:rPr>
          <w:rFonts w:eastAsia="SimSun" w:cs="Arial"/>
          <w:kern w:val="1"/>
          <w:szCs w:val="20"/>
          <w:lang w:val="sl-SI" w:eastAsia="ar-SA"/>
        </w:rPr>
        <w:t xml:space="preserve"> 36.255,53 EUR, </w:t>
      </w:r>
      <w:r w:rsidR="00C069D2" w:rsidRPr="009224D1">
        <w:rPr>
          <w:rFonts w:eastAsia="SimSun" w:cs="Arial"/>
          <w:kern w:val="1"/>
          <w:szCs w:val="20"/>
          <w:lang w:val="sl-SI" w:eastAsia="ar-SA"/>
        </w:rPr>
        <w:t>gre za račun ZDA, o katerem se poroča in mora banka – poročevalska finančna institucija Slovenije</w:t>
      </w:r>
      <w:r w:rsidR="005F4B3A" w:rsidRPr="009224D1">
        <w:rPr>
          <w:rFonts w:eastAsia="SimSun" w:cs="Arial"/>
          <w:kern w:val="1"/>
          <w:szCs w:val="20"/>
          <w:lang w:val="sl-SI" w:eastAsia="ar-SA"/>
        </w:rPr>
        <w:t>,</w:t>
      </w:r>
      <w:r w:rsidR="00C069D2" w:rsidRPr="009224D1">
        <w:rPr>
          <w:rFonts w:eastAsia="SimSun" w:cs="Arial"/>
          <w:kern w:val="1"/>
          <w:szCs w:val="20"/>
          <w:lang w:val="sl-SI" w:eastAsia="ar-SA"/>
        </w:rPr>
        <w:t xml:space="preserve"> o </w:t>
      </w:r>
      <w:r w:rsidR="00C358A0" w:rsidRPr="009224D1">
        <w:rPr>
          <w:rFonts w:eastAsia="SimSun" w:cs="Arial"/>
          <w:kern w:val="1"/>
          <w:szCs w:val="20"/>
          <w:lang w:val="sl-SI" w:eastAsia="ar-SA"/>
        </w:rPr>
        <w:t>račun</w:t>
      </w:r>
      <w:r w:rsidR="00C069D2" w:rsidRPr="009224D1">
        <w:rPr>
          <w:rFonts w:eastAsia="SimSun" w:cs="Arial"/>
          <w:kern w:val="1"/>
          <w:szCs w:val="20"/>
          <w:lang w:val="sl-SI" w:eastAsia="ar-SA"/>
        </w:rPr>
        <w:t xml:space="preserve">u poročati FURS. </w:t>
      </w:r>
    </w:p>
    <w:p w14:paraId="625E78F5" w14:textId="77777777" w:rsidR="00B66D52" w:rsidRPr="009224D1" w:rsidRDefault="00B66D52" w:rsidP="004B1F0C">
      <w:pPr>
        <w:suppressAutoHyphens/>
        <w:spacing w:line="276" w:lineRule="auto"/>
        <w:jc w:val="both"/>
        <w:rPr>
          <w:rFonts w:eastAsia="SimSun" w:cs="Arial"/>
          <w:kern w:val="1"/>
          <w:szCs w:val="20"/>
          <w:lang w:val="sl-SI" w:eastAsia="ar-SA"/>
        </w:rPr>
      </w:pPr>
    </w:p>
    <w:p w14:paraId="625E78F6" w14:textId="77777777" w:rsidR="00B66D52" w:rsidRPr="009224D1" w:rsidRDefault="00B66D52" w:rsidP="004B1F0C">
      <w:pPr>
        <w:suppressAutoHyphens/>
        <w:spacing w:line="276" w:lineRule="auto"/>
        <w:jc w:val="both"/>
        <w:rPr>
          <w:rFonts w:eastAsia="SimSun" w:cs="Arial"/>
          <w:kern w:val="1"/>
          <w:szCs w:val="20"/>
          <w:lang w:val="sl-SI" w:eastAsia="ar-SA"/>
        </w:rPr>
      </w:pPr>
    </w:p>
    <w:p w14:paraId="625E78F7" w14:textId="77777777" w:rsidR="004B1F0C" w:rsidRPr="009224D1" w:rsidRDefault="00AC11B9" w:rsidP="004B1F0C">
      <w:pPr>
        <w:suppressAutoHyphens/>
        <w:spacing w:line="276" w:lineRule="auto"/>
        <w:jc w:val="both"/>
        <w:rPr>
          <w:rFonts w:eastAsia="SimSun" w:cs="Arial"/>
          <w:b/>
          <w:kern w:val="1"/>
          <w:sz w:val="24"/>
          <w:lang w:val="sl-SI" w:eastAsia="ar-SA"/>
        </w:rPr>
      </w:pPr>
      <w:r w:rsidRPr="009224D1">
        <w:rPr>
          <w:rFonts w:eastAsia="SimSun" w:cs="Arial"/>
          <w:b/>
          <w:kern w:val="1"/>
          <w:sz w:val="24"/>
          <w:lang w:val="sl-SI" w:eastAsia="ar-SA"/>
        </w:rPr>
        <w:t>3.6.1. Primeri seštevanja stanj na računih posameznikov</w:t>
      </w:r>
    </w:p>
    <w:p w14:paraId="625E78F8" w14:textId="77777777" w:rsidR="004B1F0C" w:rsidRPr="009224D1" w:rsidRDefault="004B1F0C" w:rsidP="004B1F0C">
      <w:pPr>
        <w:suppressAutoHyphens/>
        <w:spacing w:line="276" w:lineRule="auto"/>
        <w:jc w:val="both"/>
        <w:rPr>
          <w:rFonts w:eastAsia="SimSun" w:cs="Arial"/>
          <w:kern w:val="1"/>
          <w:sz w:val="24"/>
          <w:lang w:val="sl-SI" w:eastAsia="ar-SA"/>
        </w:rPr>
      </w:pPr>
    </w:p>
    <w:p w14:paraId="625E78F9" w14:textId="77777777" w:rsidR="008A51F3" w:rsidRPr="009224D1" w:rsidRDefault="008A51F3" w:rsidP="008A51F3">
      <w:pPr>
        <w:spacing w:line="276" w:lineRule="auto"/>
        <w:jc w:val="both"/>
        <w:rPr>
          <w:rFonts w:eastAsia="SimSun"/>
          <w:szCs w:val="20"/>
          <w:u w:val="single"/>
          <w:lang w:val="sl-SI" w:eastAsia="ar-SA"/>
        </w:rPr>
      </w:pPr>
      <w:r w:rsidRPr="009224D1">
        <w:rPr>
          <w:rFonts w:eastAsia="SimSun"/>
          <w:szCs w:val="20"/>
          <w:u w:val="single"/>
          <w:lang w:val="sl-SI" w:eastAsia="ar-SA"/>
        </w:rPr>
        <w:t>Primer 1:</w:t>
      </w:r>
    </w:p>
    <w:p w14:paraId="625E78FA" w14:textId="77777777" w:rsidR="008A51F3" w:rsidRPr="009224D1" w:rsidRDefault="008A51F3" w:rsidP="008A51F3">
      <w:pPr>
        <w:spacing w:line="276" w:lineRule="auto"/>
        <w:jc w:val="both"/>
        <w:rPr>
          <w:rFonts w:eastAsia="SimSun"/>
          <w:szCs w:val="20"/>
          <w:lang w:val="sl-SI" w:eastAsia="ar-SA"/>
        </w:rPr>
      </w:pPr>
      <w:r w:rsidRPr="009224D1">
        <w:rPr>
          <w:rFonts w:eastAsia="SimSun"/>
          <w:szCs w:val="20"/>
          <w:lang w:val="sl-SI" w:eastAsia="ar-SA"/>
        </w:rPr>
        <w:t>Banka X je finančna institucija Slovenije. Banka X ima podružnico Banka Y. Obe banki, Banka X in Banka Y</w:t>
      </w:r>
      <w:r w:rsidR="00C42D31" w:rsidRPr="009224D1">
        <w:rPr>
          <w:rFonts w:eastAsia="SimSun"/>
          <w:szCs w:val="20"/>
          <w:lang w:val="sl-SI" w:eastAsia="ar-SA"/>
        </w:rPr>
        <w:t>,</w:t>
      </w:r>
      <w:r w:rsidRPr="009224D1">
        <w:rPr>
          <w:rFonts w:eastAsia="SimSun"/>
          <w:szCs w:val="20"/>
          <w:lang w:val="sl-SI" w:eastAsia="ar-SA"/>
        </w:rPr>
        <w:t xml:space="preserve"> sta poročevalski finančni instituciji Slovenije in vsaka od bank poroča ločeno FURS.</w:t>
      </w:r>
    </w:p>
    <w:p w14:paraId="625E78FB" w14:textId="77777777" w:rsidR="008A51F3" w:rsidRPr="009224D1" w:rsidRDefault="008A51F3" w:rsidP="008A51F3">
      <w:pPr>
        <w:spacing w:line="276" w:lineRule="auto"/>
        <w:jc w:val="both"/>
        <w:rPr>
          <w:rFonts w:eastAsia="SimSun"/>
          <w:szCs w:val="20"/>
          <w:lang w:val="sl-SI" w:eastAsia="ar-SA"/>
        </w:rPr>
      </w:pPr>
      <w:r w:rsidRPr="009224D1">
        <w:rPr>
          <w:rFonts w:eastAsia="SimSun"/>
          <w:szCs w:val="20"/>
          <w:lang w:val="sl-SI" w:eastAsia="ar-SA"/>
        </w:rPr>
        <w:t xml:space="preserve">Stranka A ima </w:t>
      </w:r>
      <w:r w:rsidR="00C65EA2" w:rsidRPr="009224D1">
        <w:rPr>
          <w:rFonts w:eastAsia="SimSun"/>
          <w:szCs w:val="20"/>
          <w:lang w:val="sl-SI" w:eastAsia="ar-SA"/>
        </w:rPr>
        <w:t xml:space="preserve">na dan 30. 6. 2014 </w:t>
      </w:r>
      <w:r w:rsidRPr="009224D1">
        <w:rPr>
          <w:rFonts w:eastAsia="SimSun"/>
          <w:szCs w:val="20"/>
          <w:lang w:val="sl-SI" w:eastAsia="ar-SA"/>
        </w:rPr>
        <w:t>nas</w:t>
      </w:r>
      <w:r w:rsidR="00C65EA2" w:rsidRPr="009224D1">
        <w:rPr>
          <w:rFonts w:eastAsia="SimSun"/>
          <w:szCs w:val="20"/>
          <w:lang w:val="sl-SI" w:eastAsia="ar-SA"/>
        </w:rPr>
        <w:t>lednje depozitne račune:</w:t>
      </w:r>
    </w:p>
    <w:p w14:paraId="625E78FC" w14:textId="77777777" w:rsidR="008A51F3" w:rsidRPr="009224D1" w:rsidRDefault="008A51F3" w:rsidP="008A51F3">
      <w:pPr>
        <w:spacing w:line="276" w:lineRule="auto"/>
        <w:jc w:val="both"/>
        <w:rPr>
          <w:rFonts w:eastAsia="SimSun"/>
          <w:szCs w:val="20"/>
          <w:lang w:val="sl-SI" w:eastAsia="ar-SA"/>
        </w:rPr>
      </w:pPr>
      <w:r w:rsidRPr="009224D1">
        <w:rPr>
          <w:rFonts w:eastAsia="SimSun"/>
          <w:szCs w:val="20"/>
          <w:lang w:val="sl-SI" w:eastAsia="ar-SA"/>
        </w:rPr>
        <w:t>-</w:t>
      </w:r>
      <w:r w:rsidRPr="009224D1">
        <w:rPr>
          <w:rFonts w:eastAsia="SimSun"/>
          <w:szCs w:val="20"/>
          <w:lang w:val="sl-SI" w:eastAsia="ar-SA"/>
        </w:rPr>
        <w:tab/>
        <w:t>Depozitni račun 1 pri Banki X 25.000 USD;</w:t>
      </w:r>
    </w:p>
    <w:p w14:paraId="625E78FD" w14:textId="77777777" w:rsidR="008A51F3" w:rsidRPr="009224D1" w:rsidRDefault="008A51F3" w:rsidP="008A51F3">
      <w:pPr>
        <w:spacing w:line="276" w:lineRule="auto"/>
        <w:jc w:val="both"/>
        <w:rPr>
          <w:rFonts w:eastAsia="SimSun"/>
          <w:szCs w:val="20"/>
          <w:lang w:val="sl-SI" w:eastAsia="ar-SA"/>
        </w:rPr>
      </w:pPr>
      <w:r w:rsidRPr="009224D1">
        <w:rPr>
          <w:rFonts w:eastAsia="SimSun"/>
          <w:szCs w:val="20"/>
          <w:lang w:val="sl-SI" w:eastAsia="ar-SA"/>
        </w:rPr>
        <w:t>-</w:t>
      </w:r>
      <w:r w:rsidRPr="009224D1">
        <w:rPr>
          <w:rFonts w:eastAsia="SimSun"/>
          <w:szCs w:val="20"/>
          <w:lang w:val="sl-SI" w:eastAsia="ar-SA"/>
        </w:rPr>
        <w:tab/>
        <w:t>Depozitni račun 2 pri Banki X 25.000 USD;</w:t>
      </w:r>
    </w:p>
    <w:p w14:paraId="625E78FE" w14:textId="77777777" w:rsidR="008A51F3" w:rsidRPr="009224D1" w:rsidRDefault="008A51F3" w:rsidP="008A51F3">
      <w:pPr>
        <w:spacing w:line="276" w:lineRule="auto"/>
        <w:jc w:val="both"/>
        <w:rPr>
          <w:rFonts w:eastAsia="SimSun"/>
          <w:szCs w:val="20"/>
          <w:lang w:val="sl-SI" w:eastAsia="ar-SA"/>
        </w:rPr>
      </w:pPr>
      <w:r w:rsidRPr="009224D1">
        <w:rPr>
          <w:rFonts w:eastAsia="SimSun"/>
          <w:szCs w:val="20"/>
          <w:lang w:val="sl-SI" w:eastAsia="ar-SA"/>
        </w:rPr>
        <w:t>-</w:t>
      </w:r>
      <w:r w:rsidRPr="009224D1">
        <w:rPr>
          <w:rFonts w:eastAsia="SimSun"/>
          <w:szCs w:val="20"/>
          <w:lang w:val="sl-SI" w:eastAsia="ar-SA"/>
        </w:rPr>
        <w:tab/>
        <w:t>Depozitni račun 3 pri Banki Y 30.000 USD</w:t>
      </w:r>
    </w:p>
    <w:p w14:paraId="625E78FF" w14:textId="77777777" w:rsidR="008A51F3" w:rsidRPr="009224D1" w:rsidRDefault="008A51F3" w:rsidP="008A51F3">
      <w:pPr>
        <w:spacing w:line="276" w:lineRule="auto"/>
        <w:jc w:val="both"/>
        <w:rPr>
          <w:rFonts w:eastAsia="SimSun"/>
          <w:szCs w:val="20"/>
          <w:lang w:val="sl-SI" w:eastAsia="ar-SA"/>
        </w:rPr>
      </w:pPr>
      <w:r w:rsidRPr="009224D1">
        <w:rPr>
          <w:rFonts w:eastAsia="SimSun"/>
          <w:szCs w:val="20"/>
          <w:lang w:val="sl-SI" w:eastAsia="ar-SA"/>
        </w:rPr>
        <w:t>Banka X in Banka Y imata računalniški sistem, ki omogoča povezovanje računov po številki stranke. Skupno stanje računov Stranke A znaša 65.000 USD. Stranka A bo predmet pregleda, ki velja za že obstoječe račune posameznikov nižje vrednosti. Obe banki, Banka X in Banka Y, bosta morali izvesti postopke pregleda in če bodo odkriti ZDA indici, ki ne bodo popravljeni, ločeno poročati FURS.</w:t>
      </w:r>
    </w:p>
    <w:p w14:paraId="625E7900" w14:textId="77777777" w:rsidR="00AC11B9" w:rsidRPr="009224D1" w:rsidRDefault="00AC11B9" w:rsidP="008A51F3">
      <w:pPr>
        <w:suppressAutoHyphens/>
        <w:spacing w:line="276" w:lineRule="auto"/>
        <w:jc w:val="both"/>
        <w:rPr>
          <w:rFonts w:eastAsia="SimSun" w:cs="Arial"/>
          <w:kern w:val="1"/>
          <w:szCs w:val="20"/>
          <w:lang w:val="sl-SI" w:eastAsia="ar-SA"/>
        </w:rPr>
      </w:pPr>
    </w:p>
    <w:p w14:paraId="625E7901" w14:textId="77777777" w:rsidR="00C65EA2" w:rsidRPr="009224D1" w:rsidRDefault="00C65EA2" w:rsidP="00C65EA2">
      <w:pPr>
        <w:tabs>
          <w:tab w:val="left" w:pos="576"/>
        </w:tabs>
        <w:overflowPunct w:val="0"/>
        <w:autoSpaceDE w:val="0"/>
        <w:autoSpaceDN w:val="0"/>
        <w:adjustRightInd w:val="0"/>
        <w:spacing w:line="240" w:lineRule="auto"/>
        <w:jc w:val="both"/>
        <w:textAlignment w:val="baseline"/>
        <w:rPr>
          <w:rFonts w:cs="Arial"/>
          <w:noProof/>
          <w:szCs w:val="20"/>
          <w:u w:val="single"/>
        </w:rPr>
      </w:pPr>
      <w:r w:rsidRPr="009224D1">
        <w:rPr>
          <w:rFonts w:cs="Arial"/>
          <w:noProof/>
          <w:szCs w:val="20"/>
          <w:u w:val="single"/>
        </w:rPr>
        <w:t>Primer 2:</w:t>
      </w:r>
    </w:p>
    <w:p w14:paraId="625E7902" w14:textId="77777777" w:rsidR="00C65EA2" w:rsidRPr="009224D1" w:rsidRDefault="00C65EA2" w:rsidP="00C65EA2">
      <w:pPr>
        <w:tabs>
          <w:tab w:val="left" w:pos="576"/>
        </w:tabs>
        <w:overflowPunct w:val="0"/>
        <w:autoSpaceDE w:val="0"/>
        <w:autoSpaceDN w:val="0"/>
        <w:adjustRightInd w:val="0"/>
        <w:spacing w:line="240" w:lineRule="auto"/>
        <w:jc w:val="both"/>
        <w:textAlignment w:val="baseline"/>
        <w:rPr>
          <w:rFonts w:cs="Arial"/>
          <w:noProof/>
          <w:szCs w:val="20"/>
        </w:rPr>
      </w:pPr>
      <w:r w:rsidRPr="009224D1">
        <w:rPr>
          <w:rFonts w:cs="Arial"/>
          <w:noProof/>
          <w:szCs w:val="20"/>
        </w:rPr>
        <w:t>Banka X je slovenska poročevalska finančna institucija, ki za svoje stranke vodi depozitne in skrbinške račune. Računalniški sistem Banke X omogoča seštevanje stanj na računih po številki stranke. Stranka A je oseba ZDA ima na dan 30. 6. 2014 pri Banki X naslednje že</w:t>
      </w:r>
      <w:r w:rsidR="003B112C" w:rsidRPr="009224D1">
        <w:rPr>
          <w:rFonts w:cs="Arial"/>
          <w:noProof/>
          <w:szCs w:val="20"/>
        </w:rPr>
        <w:t xml:space="preserve"> </w:t>
      </w:r>
      <w:r w:rsidRPr="009224D1">
        <w:rPr>
          <w:rFonts w:cs="Arial"/>
          <w:noProof/>
          <w:szCs w:val="20"/>
        </w:rPr>
        <w:t>obstoječe račune:</w:t>
      </w:r>
    </w:p>
    <w:p w14:paraId="625E7903" w14:textId="77777777" w:rsidR="00C65EA2" w:rsidRPr="009224D1" w:rsidRDefault="00C65EA2" w:rsidP="00C65EA2">
      <w:pPr>
        <w:numPr>
          <w:ilvl w:val="0"/>
          <w:numId w:val="45"/>
        </w:numPr>
        <w:tabs>
          <w:tab w:val="left" w:pos="576"/>
        </w:tabs>
        <w:overflowPunct w:val="0"/>
        <w:autoSpaceDE w:val="0"/>
        <w:autoSpaceDN w:val="0"/>
        <w:adjustRightInd w:val="0"/>
        <w:spacing w:line="240" w:lineRule="auto"/>
        <w:contextualSpacing/>
        <w:jc w:val="both"/>
        <w:textAlignment w:val="baseline"/>
        <w:rPr>
          <w:rFonts w:cs="Arial"/>
          <w:noProof/>
          <w:szCs w:val="20"/>
        </w:rPr>
      </w:pPr>
      <w:r w:rsidRPr="009224D1">
        <w:rPr>
          <w:rFonts w:cs="Arial"/>
          <w:noProof/>
          <w:szCs w:val="20"/>
        </w:rPr>
        <w:t>Depozitni račun 1 pri Banki X 25.000 USD</w:t>
      </w:r>
    </w:p>
    <w:p w14:paraId="625E7904" w14:textId="77777777" w:rsidR="00C65EA2" w:rsidRPr="009224D1" w:rsidRDefault="00C65EA2" w:rsidP="00C65EA2">
      <w:pPr>
        <w:numPr>
          <w:ilvl w:val="0"/>
          <w:numId w:val="45"/>
        </w:numPr>
        <w:tabs>
          <w:tab w:val="left" w:pos="576"/>
        </w:tabs>
        <w:overflowPunct w:val="0"/>
        <w:autoSpaceDE w:val="0"/>
        <w:autoSpaceDN w:val="0"/>
        <w:adjustRightInd w:val="0"/>
        <w:spacing w:line="240" w:lineRule="auto"/>
        <w:contextualSpacing/>
        <w:jc w:val="both"/>
        <w:textAlignment w:val="baseline"/>
        <w:rPr>
          <w:rFonts w:cs="Arial"/>
          <w:noProof/>
          <w:szCs w:val="20"/>
        </w:rPr>
      </w:pPr>
      <w:r w:rsidRPr="009224D1">
        <w:rPr>
          <w:rFonts w:cs="Arial"/>
          <w:noProof/>
          <w:szCs w:val="20"/>
        </w:rPr>
        <w:t>Skrbniški račun 2 pri Banki X 45.000 USD</w:t>
      </w:r>
    </w:p>
    <w:p w14:paraId="625E7905" w14:textId="77777777" w:rsidR="00C65EA2" w:rsidRPr="009224D1" w:rsidRDefault="00C65EA2" w:rsidP="00C65EA2">
      <w:pPr>
        <w:tabs>
          <w:tab w:val="left" w:pos="576"/>
        </w:tabs>
        <w:overflowPunct w:val="0"/>
        <w:autoSpaceDE w:val="0"/>
        <w:autoSpaceDN w:val="0"/>
        <w:adjustRightInd w:val="0"/>
        <w:spacing w:line="240" w:lineRule="auto"/>
        <w:jc w:val="both"/>
        <w:textAlignment w:val="baseline"/>
        <w:rPr>
          <w:rFonts w:cs="Arial"/>
          <w:noProof/>
          <w:szCs w:val="20"/>
        </w:rPr>
      </w:pPr>
      <w:r w:rsidRPr="009224D1">
        <w:rPr>
          <w:rFonts w:cs="Arial"/>
          <w:noProof/>
          <w:szCs w:val="20"/>
        </w:rPr>
        <w:t xml:space="preserve">Skupno stanje finačnih računov je 70.000 USD. Stanje na depozitnem računu je pod mejnim zneskom 50.000 USD, zato se depozitni račun ne obravnava kot račun ZDA, o katerem se poroča. Stanje na skrbniškem računu je 45.000 USD in se </w:t>
      </w:r>
      <w:r w:rsidRPr="009224D1">
        <w:rPr>
          <w:rFonts w:cs="Arial"/>
          <w:noProof/>
          <w:szCs w:val="20"/>
        </w:rPr>
        <w:lastRenderedPageBreak/>
        <w:t xml:space="preserve">obravnava kot račun ZDA, o katerem se poroča (ob pogoju indicev ZDA), saj skupno stanje na vseh finančnih računih posameznika presega mejni znesek 50.000 USD, ki velja za že obstoječe račune in ker za skrbniške račune ne velja izjema (kot velja za depozitne račune). </w:t>
      </w:r>
    </w:p>
    <w:p w14:paraId="625E7906" w14:textId="77777777" w:rsidR="008A51F3" w:rsidRPr="009224D1" w:rsidRDefault="008A51F3" w:rsidP="008A51F3">
      <w:pPr>
        <w:suppressAutoHyphens/>
        <w:spacing w:line="276" w:lineRule="auto"/>
        <w:jc w:val="both"/>
        <w:rPr>
          <w:rFonts w:eastAsia="SimSun" w:cs="Arial"/>
          <w:kern w:val="1"/>
          <w:szCs w:val="20"/>
          <w:lang w:val="sl-SI" w:eastAsia="ar-SA"/>
        </w:rPr>
      </w:pPr>
    </w:p>
    <w:p w14:paraId="625E7907" w14:textId="77777777" w:rsidR="00C65EA2" w:rsidRPr="009224D1" w:rsidRDefault="00C65EA2" w:rsidP="00C65EA2">
      <w:pPr>
        <w:jc w:val="both"/>
        <w:rPr>
          <w:szCs w:val="20"/>
          <w:u w:val="single"/>
          <w:lang w:val="sl-SI"/>
        </w:rPr>
      </w:pPr>
      <w:r w:rsidRPr="009224D1">
        <w:rPr>
          <w:szCs w:val="20"/>
          <w:u w:val="single"/>
          <w:lang w:val="sl-SI"/>
        </w:rPr>
        <w:t>Primer 3:</w:t>
      </w:r>
    </w:p>
    <w:p w14:paraId="625E7908" w14:textId="77777777" w:rsidR="00C65EA2" w:rsidRPr="009224D1" w:rsidRDefault="00C65EA2" w:rsidP="00C65EA2">
      <w:pPr>
        <w:jc w:val="both"/>
        <w:rPr>
          <w:szCs w:val="20"/>
          <w:lang w:val="sl-SI"/>
        </w:rPr>
      </w:pPr>
      <w:r w:rsidRPr="009224D1">
        <w:rPr>
          <w:szCs w:val="20"/>
          <w:lang w:val="sl-SI"/>
        </w:rPr>
        <w:t>Banka X je slovenska poročevalska finančna institucija, ki za svoje stranke vodi depozitne in skrbniške račune. Računalniški sistem Banke X omogoča seštevanje stanj na računih po številki stranke. Stranka A je oseba ZDA in ima pri Banki X naslednje že</w:t>
      </w:r>
      <w:r w:rsidR="003B112C" w:rsidRPr="009224D1">
        <w:rPr>
          <w:szCs w:val="20"/>
          <w:lang w:val="sl-SI"/>
        </w:rPr>
        <w:t xml:space="preserve"> </w:t>
      </w:r>
      <w:r w:rsidRPr="009224D1">
        <w:rPr>
          <w:szCs w:val="20"/>
          <w:lang w:val="sl-SI"/>
        </w:rPr>
        <w:t xml:space="preserve">obstoječe račune:  </w:t>
      </w:r>
    </w:p>
    <w:p w14:paraId="625E7909" w14:textId="77777777" w:rsidR="00C65EA2" w:rsidRPr="009224D1" w:rsidRDefault="00C65EA2" w:rsidP="00C65EA2">
      <w:pPr>
        <w:numPr>
          <w:ilvl w:val="0"/>
          <w:numId w:val="45"/>
        </w:numPr>
        <w:contextualSpacing/>
        <w:jc w:val="both"/>
        <w:rPr>
          <w:szCs w:val="20"/>
          <w:lang w:val="sl-SI"/>
        </w:rPr>
      </w:pPr>
      <w:r w:rsidRPr="009224D1">
        <w:rPr>
          <w:szCs w:val="20"/>
          <w:lang w:val="sl-SI"/>
        </w:rPr>
        <w:t>Depozitni račun 1 pri Banki X 25.000 USD</w:t>
      </w:r>
    </w:p>
    <w:p w14:paraId="625E790A" w14:textId="77777777" w:rsidR="00C65EA2" w:rsidRPr="009224D1" w:rsidRDefault="00C65EA2" w:rsidP="00C65EA2">
      <w:pPr>
        <w:numPr>
          <w:ilvl w:val="0"/>
          <w:numId w:val="45"/>
        </w:numPr>
        <w:jc w:val="both"/>
        <w:rPr>
          <w:szCs w:val="20"/>
          <w:lang w:val="sl-SI"/>
        </w:rPr>
      </w:pPr>
      <w:r w:rsidRPr="009224D1">
        <w:rPr>
          <w:szCs w:val="20"/>
          <w:lang w:val="sl-SI"/>
        </w:rPr>
        <w:t>Skrbniški račun 2 pri Banki X 45.000 USD</w:t>
      </w:r>
    </w:p>
    <w:p w14:paraId="625E790B" w14:textId="77777777" w:rsidR="00C65EA2" w:rsidRPr="009224D1" w:rsidRDefault="00C65EA2" w:rsidP="00C65EA2">
      <w:pPr>
        <w:numPr>
          <w:ilvl w:val="0"/>
          <w:numId w:val="45"/>
        </w:numPr>
        <w:jc w:val="both"/>
        <w:rPr>
          <w:szCs w:val="20"/>
          <w:lang w:val="sl-SI"/>
        </w:rPr>
      </w:pPr>
      <w:r w:rsidRPr="009224D1">
        <w:rPr>
          <w:szCs w:val="20"/>
          <w:lang w:val="sl-SI"/>
        </w:rPr>
        <w:t>Depozitni račun 3 pri Banki X (8.000 USD) – obravnava se račun s stanjem 0.</w:t>
      </w:r>
    </w:p>
    <w:p w14:paraId="625E790C" w14:textId="77777777" w:rsidR="00C65EA2" w:rsidRPr="009224D1" w:rsidRDefault="00C65EA2" w:rsidP="00C65EA2">
      <w:pPr>
        <w:jc w:val="both"/>
        <w:rPr>
          <w:szCs w:val="20"/>
          <w:lang w:val="sl-SI"/>
        </w:rPr>
      </w:pPr>
      <w:r w:rsidRPr="009224D1">
        <w:rPr>
          <w:szCs w:val="20"/>
          <w:lang w:val="sl-SI"/>
        </w:rPr>
        <w:t>Negativno stanje na depozitnem računu se šteje kot račun s stanjem 0. Skupno stanje na računih znaša 70.000 USD. Stanje na depozitnem računu je pod mejnim zneskom 50.000 USD, zato se depozitni račun ne obravnava kot račun ZDA, o katerem se poroča. Stanje na skrbniškem računu je 45.000 USD in se obravnava kot račun ZDA</w:t>
      </w:r>
      <w:r w:rsidR="00B279DD" w:rsidRPr="009224D1">
        <w:rPr>
          <w:szCs w:val="20"/>
          <w:lang w:val="sl-SI"/>
        </w:rPr>
        <w:t>,</w:t>
      </w:r>
      <w:r w:rsidRPr="009224D1">
        <w:rPr>
          <w:szCs w:val="20"/>
          <w:lang w:val="sl-SI"/>
        </w:rPr>
        <w:t xml:space="preserve"> o katerem se poroča (ob pogoju ZDA indicev), saj skupno stanje na vseh finančnih računih posameznika presega mejni znesek 50.000 USD, ki velja za že obstoječe račune in ker za skrbniške račune ne velja izjema (kot velja za depozitne račune). </w:t>
      </w:r>
    </w:p>
    <w:p w14:paraId="625E790D" w14:textId="77777777" w:rsidR="004A303D" w:rsidRPr="009224D1" w:rsidRDefault="004A303D" w:rsidP="008A51F3">
      <w:pPr>
        <w:suppressAutoHyphens/>
        <w:spacing w:line="276" w:lineRule="auto"/>
        <w:jc w:val="both"/>
        <w:rPr>
          <w:rFonts w:eastAsia="SimSun" w:cs="Arial"/>
          <w:b/>
          <w:kern w:val="1"/>
          <w:szCs w:val="20"/>
          <w:lang w:val="sl-SI" w:eastAsia="ar-SA"/>
        </w:rPr>
      </w:pPr>
    </w:p>
    <w:p w14:paraId="625E790E" w14:textId="77777777" w:rsidR="00C65EA2" w:rsidRPr="009224D1" w:rsidRDefault="00C65EA2" w:rsidP="00C65EA2">
      <w:pPr>
        <w:jc w:val="both"/>
        <w:rPr>
          <w:szCs w:val="20"/>
          <w:u w:val="single"/>
          <w:lang w:val="sl-SI"/>
        </w:rPr>
      </w:pPr>
      <w:r w:rsidRPr="009224D1">
        <w:rPr>
          <w:szCs w:val="20"/>
          <w:u w:val="single"/>
          <w:lang w:val="sl-SI"/>
        </w:rPr>
        <w:t>Primer 4:</w:t>
      </w:r>
    </w:p>
    <w:p w14:paraId="625E790F" w14:textId="77777777" w:rsidR="00C65EA2" w:rsidRPr="009224D1" w:rsidRDefault="00C65EA2" w:rsidP="00C65EA2">
      <w:pPr>
        <w:jc w:val="both"/>
        <w:rPr>
          <w:szCs w:val="20"/>
          <w:lang w:val="sl-SI"/>
        </w:rPr>
      </w:pPr>
      <w:r w:rsidRPr="009224D1">
        <w:rPr>
          <w:szCs w:val="20"/>
          <w:lang w:val="sl-SI"/>
        </w:rPr>
        <w:t>Banka X je slovenska poročevalska finančna institucija. Stranka A in Stranka B sta osebi ZDA, ki imata na dan 30. 6. 2014 pri Banki X individualni račun ter skupni račun:</w:t>
      </w:r>
    </w:p>
    <w:p w14:paraId="625E7910" w14:textId="77777777" w:rsidR="00C65EA2" w:rsidRPr="009224D1" w:rsidRDefault="00C65EA2" w:rsidP="00C65EA2">
      <w:pPr>
        <w:numPr>
          <w:ilvl w:val="0"/>
          <w:numId w:val="45"/>
        </w:numPr>
        <w:contextualSpacing/>
        <w:jc w:val="both"/>
        <w:rPr>
          <w:szCs w:val="20"/>
          <w:lang w:val="sl-SI"/>
        </w:rPr>
      </w:pPr>
      <w:r w:rsidRPr="009224D1">
        <w:rPr>
          <w:szCs w:val="20"/>
          <w:lang w:val="sl-SI"/>
        </w:rPr>
        <w:t>Stranka A depozitni račun 1: 25.000 USD</w:t>
      </w:r>
    </w:p>
    <w:p w14:paraId="625E7911" w14:textId="77777777" w:rsidR="00C65EA2" w:rsidRPr="009224D1" w:rsidRDefault="00C65EA2" w:rsidP="00C65EA2">
      <w:pPr>
        <w:numPr>
          <w:ilvl w:val="0"/>
          <w:numId w:val="45"/>
        </w:numPr>
        <w:jc w:val="both"/>
        <w:rPr>
          <w:szCs w:val="20"/>
          <w:lang w:val="sl-SI"/>
        </w:rPr>
      </w:pPr>
      <w:r w:rsidRPr="009224D1">
        <w:rPr>
          <w:szCs w:val="20"/>
          <w:lang w:val="sl-SI"/>
        </w:rPr>
        <w:t>Stranka B depozitni račun 2: 10.000 USD</w:t>
      </w:r>
    </w:p>
    <w:p w14:paraId="625E7912" w14:textId="77777777" w:rsidR="00C65EA2" w:rsidRPr="009224D1" w:rsidRDefault="00C65EA2" w:rsidP="00C65EA2">
      <w:pPr>
        <w:numPr>
          <w:ilvl w:val="0"/>
          <w:numId w:val="45"/>
        </w:numPr>
        <w:jc w:val="both"/>
        <w:rPr>
          <w:szCs w:val="20"/>
          <w:lang w:val="sl-SI"/>
        </w:rPr>
      </w:pPr>
      <w:r w:rsidRPr="009224D1">
        <w:rPr>
          <w:szCs w:val="20"/>
          <w:lang w:val="sl-SI"/>
        </w:rPr>
        <w:t>Skupni depozitni račun 30.000 USD</w:t>
      </w:r>
    </w:p>
    <w:p w14:paraId="625E7913" w14:textId="77777777" w:rsidR="00C65EA2" w:rsidRPr="009224D1" w:rsidRDefault="00C65EA2" w:rsidP="00C65EA2">
      <w:pPr>
        <w:jc w:val="both"/>
        <w:rPr>
          <w:szCs w:val="20"/>
          <w:lang w:val="sl-SI"/>
        </w:rPr>
      </w:pPr>
      <w:r w:rsidRPr="009224D1">
        <w:rPr>
          <w:szCs w:val="20"/>
          <w:lang w:val="sl-SI"/>
        </w:rPr>
        <w:t xml:space="preserve">Računalniški sistem Banke X omogoča povezovanje ter </w:t>
      </w:r>
      <w:proofErr w:type="spellStart"/>
      <w:r w:rsidRPr="009224D1">
        <w:rPr>
          <w:szCs w:val="20"/>
          <w:lang w:val="sl-SI"/>
        </w:rPr>
        <w:t>agregiranje</w:t>
      </w:r>
      <w:proofErr w:type="spellEnd"/>
      <w:r w:rsidRPr="009224D1">
        <w:rPr>
          <w:szCs w:val="20"/>
          <w:lang w:val="sl-SI"/>
        </w:rPr>
        <w:t xml:space="preserve"> vseh treh računov. Stanje na skupnem računu se mora pripisati obema strankama, Stranki A in B. Stanje na računu je tako:</w:t>
      </w:r>
    </w:p>
    <w:p w14:paraId="625E7914" w14:textId="77777777" w:rsidR="00C65EA2" w:rsidRPr="009224D1" w:rsidRDefault="00C65EA2" w:rsidP="00C65EA2">
      <w:pPr>
        <w:numPr>
          <w:ilvl w:val="0"/>
          <w:numId w:val="45"/>
        </w:numPr>
        <w:jc w:val="both"/>
        <w:rPr>
          <w:szCs w:val="20"/>
          <w:lang w:val="sl-SI"/>
        </w:rPr>
      </w:pPr>
      <w:r w:rsidRPr="009224D1">
        <w:rPr>
          <w:szCs w:val="20"/>
          <w:lang w:val="sl-SI"/>
        </w:rPr>
        <w:t>Stranka A depozitni račun 1: 55.000 USD</w:t>
      </w:r>
    </w:p>
    <w:p w14:paraId="625E7915" w14:textId="77777777" w:rsidR="00C65EA2" w:rsidRPr="009224D1" w:rsidRDefault="00C65EA2" w:rsidP="00C65EA2">
      <w:pPr>
        <w:numPr>
          <w:ilvl w:val="0"/>
          <w:numId w:val="45"/>
        </w:numPr>
        <w:jc w:val="both"/>
        <w:rPr>
          <w:szCs w:val="20"/>
          <w:lang w:val="sl-SI"/>
        </w:rPr>
      </w:pPr>
      <w:r w:rsidRPr="009224D1">
        <w:rPr>
          <w:szCs w:val="20"/>
          <w:lang w:val="sl-SI"/>
        </w:rPr>
        <w:t>Stranka B depozitni račun 2: 40.000 USD</w:t>
      </w:r>
    </w:p>
    <w:p w14:paraId="625E7916" w14:textId="77777777" w:rsidR="00C65EA2" w:rsidRPr="009224D1" w:rsidRDefault="00C65EA2" w:rsidP="00C65EA2">
      <w:pPr>
        <w:jc w:val="both"/>
        <w:rPr>
          <w:szCs w:val="20"/>
          <w:lang w:val="sl-SI"/>
        </w:rPr>
      </w:pPr>
      <w:r w:rsidRPr="009224D1">
        <w:rPr>
          <w:szCs w:val="20"/>
          <w:lang w:val="sl-SI"/>
        </w:rPr>
        <w:t>Agregirano stanje finančnih računov Stranke A presega mejni znesek 50.000 USD, zato se račun obravnava kot račun, o katerem se poroča. Skupno stanje na finančnih računih Stranke B ne presega mejnega zneska 50.000 USD</w:t>
      </w:r>
      <w:r w:rsidR="00A857BB" w:rsidRPr="009224D1">
        <w:rPr>
          <w:szCs w:val="20"/>
          <w:lang w:val="sl-SI"/>
        </w:rPr>
        <w:t>,</w:t>
      </w:r>
      <w:r w:rsidRPr="009224D1">
        <w:rPr>
          <w:szCs w:val="20"/>
          <w:lang w:val="sl-SI"/>
        </w:rPr>
        <w:t xml:space="preserve"> zato se o računu ne poroča.</w:t>
      </w:r>
    </w:p>
    <w:p w14:paraId="625E7917" w14:textId="77777777" w:rsidR="00C65EA2" w:rsidRPr="009224D1" w:rsidRDefault="00C65EA2" w:rsidP="00C65EA2">
      <w:pPr>
        <w:jc w:val="both"/>
        <w:rPr>
          <w:szCs w:val="20"/>
          <w:lang w:val="sl-SI"/>
        </w:rPr>
      </w:pPr>
    </w:p>
    <w:p w14:paraId="625E7918" w14:textId="77777777" w:rsidR="00C65EA2" w:rsidRPr="009224D1" w:rsidRDefault="00C65EA2" w:rsidP="00C65EA2">
      <w:pPr>
        <w:jc w:val="both"/>
        <w:rPr>
          <w:rFonts w:cs="Arial"/>
          <w:szCs w:val="20"/>
          <w:lang w:val="sl-SI"/>
        </w:rPr>
      </w:pPr>
      <w:r w:rsidRPr="009224D1">
        <w:rPr>
          <w:szCs w:val="20"/>
          <w:lang w:val="sl-SI"/>
        </w:rPr>
        <w:t xml:space="preserve">Če računalniški sistem Banke X ne bi omogočil povezovanje računov, ki jih ima Stranka A, potem o Stranki A ne bi bilo potrebno poročati, saj stanje depozitnega računa 1 ne presega mejnega zneska 50.000 USD. </w:t>
      </w:r>
    </w:p>
    <w:p w14:paraId="625E7919" w14:textId="77777777" w:rsidR="008423FB" w:rsidRPr="009224D1" w:rsidRDefault="008423FB" w:rsidP="00C65EA2">
      <w:pPr>
        <w:jc w:val="both"/>
        <w:rPr>
          <w:rFonts w:cs="Arial"/>
          <w:szCs w:val="20"/>
          <w:lang w:val="sl-SI"/>
        </w:rPr>
      </w:pPr>
    </w:p>
    <w:p w14:paraId="625E791A" w14:textId="77777777" w:rsidR="008423FB" w:rsidRPr="009224D1" w:rsidRDefault="008423FB" w:rsidP="00C65EA2">
      <w:pPr>
        <w:jc w:val="both"/>
        <w:rPr>
          <w:rFonts w:cs="Arial"/>
          <w:b/>
          <w:sz w:val="24"/>
          <w:lang w:val="sl-SI"/>
        </w:rPr>
      </w:pPr>
      <w:r w:rsidRPr="009224D1">
        <w:rPr>
          <w:rFonts w:cs="Arial"/>
          <w:b/>
          <w:sz w:val="24"/>
          <w:lang w:val="sl-SI"/>
        </w:rPr>
        <w:t>3.6.2</w:t>
      </w:r>
      <w:r w:rsidR="00070024" w:rsidRPr="009224D1">
        <w:rPr>
          <w:rFonts w:cs="Arial"/>
          <w:b/>
          <w:sz w:val="24"/>
          <w:lang w:val="sl-SI"/>
        </w:rPr>
        <w:t xml:space="preserve">. </w:t>
      </w:r>
      <w:r w:rsidRPr="009224D1">
        <w:rPr>
          <w:rFonts w:cs="Arial"/>
          <w:b/>
          <w:sz w:val="24"/>
          <w:lang w:val="sl-SI"/>
        </w:rPr>
        <w:t>Primer</w:t>
      </w:r>
      <w:r w:rsidR="000118A7" w:rsidRPr="009224D1">
        <w:rPr>
          <w:rFonts w:cs="Arial"/>
          <w:b/>
          <w:sz w:val="24"/>
          <w:lang w:val="sl-SI"/>
        </w:rPr>
        <w:t>i</w:t>
      </w:r>
      <w:r w:rsidRPr="009224D1">
        <w:rPr>
          <w:rFonts w:cs="Arial"/>
          <w:b/>
          <w:sz w:val="24"/>
          <w:lang w:val="sl-SI"/>
        </w:rPr>
        <w:t xml:space="preserve"> seštevanja stanj na računih subjektov</w:t>
      </w:r>
    </w:p>
    <w:p w14:paraId="625E791B" w14:textId="77777777" w:rsidR="008423FB" w:rsidRPr="009224D1" w:rsidRDefault="008423FB" w:rsidP="00C65EA2">
      <w:pPr>
        <w:jc w:val="both"/>
        <w:rPr>
          <w:rFonts w:cs="Arial"/>
          <w:szCs w:val="20"/>
          <w:lang w:val="sl-SI"/>
        </w:rPr>
      </w:pPr>
    </w:p>
    <w:p w14:paraId="625E791C" w14:textId="77777777" w:rsidR="008423FB" w:rsidRPr="009224D1" w:rsidRDefault="008052A6" w:rsidP="00C65EA2">
      <w:pPr>
        <w:jc w:val="both"/>
        <w:rPr>
          <w:rFonts w:cs="Arial"/>
          <w:szCs w:val="20"/>
          <w:u w:val="single"/>
          <w:lang w:val="sl-SI"/>
        </w:rPr>
      </w:pPr>
      <w:r w:rsidRPr="009224D1">
        <w:rPr>
          <w:rFonts w:cs="Arial"/>
          <w:szCs w:val="20"/>
          <w:u w:val="single"/>
          <w:lang w:val="sl-SI"/>
        </w:rPr>
        <w:t>Primer 1:</w:t>
      </w:r>
    </w:p>
    <w:p w14:paraId="625E791D" w14:textId="77777777" w:rsidR="00445F8E" w:rsidRPr="009224D1" w:rsidRDefault="008052A6" w:rsidP="00C65EA2">
      <w:pPr>
        <w:jc w:val="both"/>
        <w:rPr>
          <w:rFonts w:cs="Arial"/>
          <w:szCs w:val="20"/>
          <w:lang w:val="sl-SI"/>
        </w:rPr>
      </w:pPr>
      <w:r w:rsidRPr="009224D1">
        <w:rPr>
          <w:rFonts w:cs="Arial"/>
          <w:szCs w:val="20"/>
          <w:lang w:val="sl-SI"/>
        </w:rPr>
        <w:lastRenderedPageBreak/>
        <w:t>Banka X je slovenska poročevalska finančna institucija, ki za svoje stranke vodi depozitne račune. Računalniški sistem Banke X omogoča seštevanje stanj na računih po številki stranke. Stranka A ima na dan 30. 6. 2014 naslednje depozitne račune:</w:t>
      </w:r>
    </w:p>
    <w:p w14:paraId="625E791E" w14:textId="77777777" w:rsidR="004B1F0C" w:rsidRPr="009224D1" w:rsidRDefault="004B1F0C" w:rsidP="004B1F0C">
      <w:pPr>
        <w:pStyle w:val="Odstavekseznama"/>
        <w:numPr>
          <w:ilvl w:val="0"/>
          <w:numId w:val="45"/>
        </w:numPr>
        <w:jc w:val="both"/>
        <w:rPr>
          <w:rFonts w:cs="Arial"/>
          <w:szCs w:val="20"/>
        </w:rPr>
      </w:pPr>
      <w:r w:rsidRPr="009224D1">
        <w:rPr>
          <w:rFonts w:ascii="Arial" w:hAnsi="Arial" w:cs="Arial"/>
          <w:sz w:val="20"/>
          <w:szCs w:val="20"/>
        </w:rPr>
        <w:t>Depozitni račun 1 pri Banki X 150.000 USD</w:t>
      </w:r>
    </w:p>
    <w:p w14:paraId="625E791F" w14:textId="77777777" w:rsidR="004B1F0C" w:rsidRPr="009224D1" w:rsidRDefault="004B1F0C" w:rsidP="004B1F0C">
      <w:pPr>
        <w:pStyle w:val="Odstavekseznama"/>
        <w:numPr>
          <w:ilvl w:val="0"/>
          <w:numId w:val="45"/>
        </w:numPr>
        <w:jc w:val="both"/>
        <w:rPr>
          <w:rFonts w:cs="Arial"/>
          <w:szCs w:val="20"/>
        </w:rPr>
      </w:pPr>
      <w:r w:rsidRPr="009224D1">
        <w:rPr>
          <w:rFonts w:ascii="Arial" w:hAnsi="Arial" w:cs="Arial"/>
          <w:sz w:val="20"/>
          <w:szCs w:val="20"/>
        </w:rPr>
        <w:t>Depozitni račun 2 pri Banki X 110.000 USD</w:t>
      </w:r>
    </w:p>
    <w:p w14:paraId="625E7920" w14:textId="77777777" w:rsidR="00445F8E" w:rsidRPr="009224D1" w:rsidRDefault="00A857BB" w:rsidP="00A857BB">
      <w:pPr>
        <w:jc w:val="both"/>
        <w:rPr>
          <w:rFonts w:cs="Arial"/>
          <w:szCs w:val="20"/>
        </w:rPr>
      </w:pPr>
      <w:proofErr w:type="spellStart"/>
      <w:r w:rsidRPr="009224D1">
        <w:rPr>
          <w:rFonts w:cs="Arial"/>
          <w:szCs w:val="20"/>
        </w:rPr>
        <w:t>Agregirano</w:t>
      </w:r>
      <w:proofErr w:type="spellEnd"/>
      <w:r w:rsidRPr="009224D1">
        <w:rPr>
          <w:rFonts w:cs="Arial"/>
          <w:szCs w:val="20"/>
        </w:rPr>
        <w:t xml:space="preserve"> </w:t>
      </w:r>
      <w:proofErr w:type="spellStart"/>
      <w:r w:rsidRPr="009224D1">
        <w:rPr>
          <w:rFonts w:cs="Arial"/>
          <w:szCs w:val="20"/>
        </w:rPr>
        <w:t>stanje</w:t>
      </w:r>
      <w:proofErr w:type="spellEnd"/>
      <w:r w:rsidRPr="009224D1">
        <w:rPr>
          <w:rFonts w:cs="Arial"/>
          <w:szCs w:val="20"/>
        </w:rPr>
        <w:t xml:space="preserve"> </w:t>
      </w:r>
      <w:proofErr w:type="spellStart"/>
      <w:r w:rsidRPr="009224D1">
        <w:rPr>
          <w:rFonts w:cs="Arial"/>
          <w:szCs w:val="20"/>
        </w:rPr>
        <w:t>obeh</w:t>
      </w:r>
      <w:proofErr w:type="spellEnd"/>
      <w:r w:rsidRPr="009224D1">
        <w:rPr>
          <w:rFonts w:cs="Arial"/>
          <w:szCs w:val="20"/>
        </w:rPr>
        <w:t xml:space="preserve"> </w:t>
      </w:r>
      <w:proofErr w:type="spellStart"/>
      <w:r w:rsidRPr="009224D1">
        <w:rPr>
          <w:rFonts w:cs="Arial"/>
          <w:szCs w:val="20"/>
        </w:rPr>
        <w:t>depozitnih</w:t>
      </w:r>
      <w:proofErr w:type="spellEnd"/>
      <w:r w:rsidRPr="009224D1">
        <w:rPr>
          <w:rFonts w:cs="Arial"/>
          <w:szCs w:val="20"/>
        </w:rPr>
        <w:t xml:space="preserve"> </w:t>
      </w:r>
      <w:proofErr w:type="spellStart"/>
      <w:r w:rsidRPr="009224D1">
        <w:rPr>
          <w:rFonts w:cs="Arial"/>
          <w:szCs w:val="20"/>
        </w:rPr>
        <w:t>računov</w:t>
      </w:r>
      <w:proofErr w:type="spellEnd"/>
      <w:r w:rsidRPr="009224D1">
        <w:rPr>
          <w:rFonts w:cs="Arial"/>
          <w:szCs w:val="20"/>
        </w:rPr>
        <w:t xml:space="preserve"> </w:t>
      </w:r>
      <w:proofErr w:type="spellStart"/>
      <w:r w:rsidRPr="009224D1">
        <w:rPr>
          <w:rFonts w:cs="Arial"/>
          <w:szCs w:val="20"/>
        </w:rPr>
        <w:t>presega</w:t>
      </w:r>
      <w:proofErr w:type="spellEnd"/>
      <w:r w:rsidRPr="009224D1">
        <w:rPr>
          <w:rFonts w:cs="Arial"/>
          <w:szCs w:val="20"/>
        </w:rPr>
        <w:t xml:space="preserve"> </w:t>
      </w:r>
      <w:proofErr w:type="spellStart"/>
      <w:r w:rsidRPr="009224D1">
        <w:rPr>
          <w:rFonts w:cs="Arial"/>
          <w:szCs w:val="20"/>
        </w:rPr>
        <w:t>mejni</w:t>
      </w:r>
      <w:proofErr w:type="spellEnd"/>
      <w:r w:rsidRPr="009224D1">
        <w:rPr>
          <w:rFonts w:cs="Arial"/>
          <w:szCs w:val="20"/>
        </w:rPr>
        <w:t xml:space="preserve"> </w:t>
      </w:r>
      <w:proofErr w:type="spellStart"/>
      <w:r w:rsidRPr="009224D1">
        <w:rPr>
          <w:rFonts w:cs="Arial"/>
          <w:szCs w:val="20"/>
        </w:rPr>
        <w:t>znesek</w:t>
      </w:r>
      <w:proofErr w:type="spellEnd"/>
      <w:r w:rsidRPr="009224D1">
        <w:rPr>
          <w:rFonts w:cs="Arial"/>
          <w:szCs w:val="20"/>
        </w:rPr>
        <w:t xml:space="preserve"> 250.000 USD, </w:t>
      </w:r>
      <w:r w:rsidR="002D383B" w:rsidRPr="009224D1">
        <w:rPr>
          <w:rFonts w:cs="Arial"/>
          <w:szCs w:val="20"/>
        </w:rPr>
        <w:t xml:space="preserve">do </w:t>
      </w:r>
      <w:proofErr w:type="spellStart"/>
      <w:r w:rsidR="002D383B" w:rsidRPr="009224D1">
        <w:rPr>
          <w:rFonts w:cs="Arial"/>
          <w:szCs w:val="20"/>
        </w:rPr>
        <w:t>katerega</w:t>
      </w:r>
      <w:proofErr w:type="spellEnd"/>
      <w:r w:rsidR="002D383B" w:rsidRPr="009224D1">
        <w:rPr>
          <w:rFonts w:cs="Arial"/>
          <w:szCs w:val="20"/>
        </w:rPr>
        <w:t xml:space="preserve"> se ne </w:t>
      </w:r>
      <w:proofErr w:type="spellStart"/>
      <w:r w:rsidR="002D383B" w:rsidRPr="009224D1">
        <w:rPr>
          <w:rFonts w:cs="Arial"/>
          <w:szCs w:val="20"/>
        </w:rPr>
        <w:t>zahteva</w:t>
      </w:r>
      <w:proofErr w:type="spellEnd"/>
      <w:r w:rsidR="002D383B" w:rsidRPr="009224D1">
        <w:rPr>
          <w:rFonts w:cs="Arial"/>
          <w:szCs w:val="20"/>
        </w:rPr>
        <w:t xml:space="preserve"> </w:t>
      </w:r>
      <w:proofErr w:type="spellStart"/>
      <w:r w:rsidR="002D383B" w:rsidRPr="009224D1">
        <w:rPr>
          <w:rFonts w:cs="Arial"/>
          <w:szCs w:val="20"/>
        </w:rPr>
        <w:t>pregled</w:t>
      </w:r>
      <w:proofErr w:type="spellEnd"/>
      <w:r w:rsidR="002D383B" w:rsidRPr="009224D1">
        <w:rPr>
          <w:rFonts w:cs="Arial"/>
          <w:szCs w:val="20"/>
        </w:rPr>
        <w:t xml:space="preserve">, </w:t>
      </w:r>
      <w:proofErr w:type="spellStart"/>
      <w:r w:rsidR="002D383B" w:rsidRPr="009224D1">
        <w:rPr>
          <w:rFonts w:cs="Arial"/>
          <w:szCs w:val="20"/>
        </w:rPr>
        <w:t>identificiranje</w:t>
      </w:r>
      <w:proofErr w:type="spellEnd"/>
      <w:r w:rsidR="002D383B" w:rsidRPr="009224D1">
        <w:rPr>
          <w:rFonts w:cs="Arial"/>
          <w:szCs w:val="20"/>
        </w:rPr>
        <w:t xml:space="preserve"> </w:t>
      </w:r>
      <w:proofErr w:type="spellStart"/>
      <w:proofErr w:type="gramStart"/>
      <w:r w:rsidR="002D383B" w:rsidRPr="009224D1">
        <w:rPr>
          <w:rFonts w:cs="Arial"/>
          <w:szCs w:val="20"/>
        </w:rPr>
        <w:t>ali</w:t>
      </w:r>
      <w:proofErr w:type="spellEnd"/>
      <w:proofErr w:type="gramEnd"/>
      <w:r w:rsidR="002D383B" w:rsidRPr="009224D1">
        <w:rPr>
          <w:rFonts w:cs="Arial"/>
          <w:szCs w:val="20"/>
        </w:rPr>
        <w:t xml:space="preserve"> </w:t>
      </w:r>
      <w:proofErr w:type="spellStart"/>
      <w:r w:rsidR="002D383B" w:rsidRPr="009224D1">
        <w:rPr>
          <w:rFonts w:cs="Arial"/>
          <w:szCs w:val="20"/>
        </w:rPr>
        <w:t>poroč</w:t>
      </w:r>
      <w:r w:rsidR="008052A6" w:rsidRPr="009224D1">
        <w:rPr>
          <w:rFonts w:cs="Arial"/>
          <w:szCs w:val="20"/>
        </w:rPr>
        <w:t>anje</w:t>
      </w:r>
      <w:proofErr w:type="spellEnd"/>
      <w:r w:rsidR="008052A6" w:rsidRPr="009224D1">
        <w:rPr>
          <w:rFonts w:cs="Arial"/>
          <w:szCs w:val="20"/>
        </w:rPr>
        <w:t xml:space="preserve">, </w:t>
      </w:r>
      <w:proofErr w:type="spellStart"/>
      <w:r w:rsidR="008052A6" w:rsidRPr="009224D1">
        <w:rPr>
          <w:rFonts w:cs="Arial"/>
          <w:szCs w:val="20"/>
        </w:rPr>
        <w:t>zato</w:t>
      </w:r>
      <w:proofErr w:type="spellEnd"/>
      <w:r w:rsidR="008052A6" w:rsidRPr="009224D1">
        <w:rPr>
          <w:rFonts w:cs="Arial"/>
          <w:szCs w:val="20"/>
        </w:rPr>
        <w:t xml:space="preserve"> se </w:t>
      </w:r>
      <w:proofErr w:type="spellStart"/>
      <w:r w:rsidR="008052A6" w:rsidRPr="009224D1">
        <w:rPr>
          <w:rFonts w:cs="Arial"/>
          <w:szCs w:val="20"/>
        </w:rPr>
        <w:t>oba</w:t>
      </w:r>
      <w:proofErr w:type="spellEnd"/>
      <w:r w:rsidR="008052A6" w:rsidRPr="009224D1">
        <w:rPr>
          <w:rFonts w:cs="Arial"/>
          <w:szCs w:val="20"/>
        </w:rPr>
        <w:t xml:space="preserve"> </w:t>
      </w:r>
      <w:proofErr w:type="spellStart"/>
      <w:r w:rsidR="008052A6" w:rsidRPr="009224D1">
        <w:rPr>
          <w:rFonts w:cs="Arial"/>
          <w:szCs w:val="20"/>
        </w:rPr>
        <w:t>računa</w:t>
      </w:r>
      <w:proofErr w:type="spellEnd"/>
      <w:r w:rsidR="008052A6" w:rsidRPr="009224D1">
        <w:rPr>
          <w:rFonts w:cs="Arial"/>
          <w:szCs w:val="20"/>
        </w:rPr>
        <w:t xml:space="preserve"> </w:t>
      </w:r>
      <w:proofErr w:type="spellStart"/>
      <w:r w:rsidR="008052A6" w:rsidRPr="009224D1">
        <w:rPr>
          <w:rFonts w:cs="Arial"/>
          <w:szCs w:val="20"/>
        </w:rPr>
        <w:t>obravnavata</w:t>
      </w:r>
      <w:proofErr w:type="spellEnd"/>
      <w:r w:rsidR="008052A6" w:rsidRPr="009224D1">
        <w:rPr>
          <w:rFonts w:cs="Arial"/>
          <w:szCs w:val="20"/>
        </w:rPr>
        <w:t xml:space="preserve"> </w:t>
      </w:r>
      <w:proofErr w:type="spellStart"/>
      <w:r w:rsidR="008052A6" w:rsidRPr="009224D1">
        <w:rPr>
          <w:rFonts w:cs="Arial"/>
          <w:szCs w:val="20"/>
        </w:rPr>
        <w:t>kot</w:t>
      </w:r>
      <w:proofErr w:type="spellEnd"/>
      <w:r w:rsidR="008052A6" w:rsidRPr="009224D1">
        <w:rPr>
          <w:rFonts w:cs="Arial"/>
          <w:szCs w:val="20"/>
        </w:rPr>
        <w:t xml:space="preserve"> </w:t>
      </w:r>
      <w:proofErr w:type="spellStart"/>
      <w:r w:rsidR="008052A6" w:rsidRPr="009224D1">
        <w:rPr>
          <w:rFonts w:cs="Arial"/>
          <w:szCs w:val="20"/>
        </w:rPr>
        <w:t>računa</w:t>
      </w:r>
      <w:proofErr w:type="spellEnd"/>
      <w:r w:rsidR="008052A6" w:rsidRPr="009224D1">
        <w:rPr>
          <w:rFonts w:cs="Arial"/>
          <w:szCs w:val="20"/>
        </w:rPr>
        <w:t xml:space="preserve">, o </w:t>
      </w:r>
      <w:proofErr w:type="spellStart"/>
      <w:r w:rsidR="008052A6" w:rsidRPr="009224D1">
        <w:rPr>
          <w:rFonts w:cs="Arial"/>
          <w:szCs w:val="20"/>
        </w:rPr>
        <w:t>katerih</w:t>
      </w:r>
      <w:proofErr w:type="spellEnd"/>
      <w:r w:rsidR="008052A6" w:rsidRPr="009224D1">
        <w:rPr>
          <w:rFonts w:cs="Arial"/>
          <w:szCs w:val="20"/>
        </w:rPr>
        <w:t xml:space="preserve"> je </w:t>
      </w:r>
      <w:proofErr w:type="spellStart"/>
      <w:r w:rsidR="008052A6" w:rsidRPr="009224D1">
        <w:rPr>
          <w:rFonts w:cs="Arial"/>
          <w:szCs w:val="20"/>
        </w:rPr>
        <w:t>treba</w:t>
      </w:r>
      <w:proofErr w:type="spellEnd"/>
      <w:r w:rsidR="008052A6" w:rsidRPr="009224D1">
        <w:rPr>
          <w:rFonts w:cs="Arial"/>
          <w:szCs w:val="20"/>
        </w:rPr>
        <w:t xml:space="preserve"> </w:t>
      </w:r>
      <w:proofErr w:type="spellStart"/>
      <w:r w:rsidR="008052A6" w:rsidRPr="009224D1">
        <w:rPr>
          <w:rFonts w:cs="Arial"/>
          <w:szCs w:val="20"/>
        </w:rPr>
        <w:t>poročati</w:t>
      </w:r>
      <w:proofErr w:type="spellEnd"/>
      <w:r w:rsidR="008052A6" w:rsidRPr="009224D1">
        <w:rPr>
          <w:rFonts w:cs="Arial"/>
          <w:szCs w:val="20"/>
        </w:rPr>
        <w:t xml:space="preserve">. </w:t>
      </w:r>
    </w:p>
    <w:p w14:paraId="625E7921" w14:textId="77777777" w:rsidR="00D1305E" w:rsidRPr="009224D1" w:rsidRDefault="00D1305E" w:rsidP="00A857BB">
      <w:pPr>
        <w:jc w:val="both"/>
        <w:rPr>
          <w:rFonts w:cs="Arial"/>
          <w:szCs w:val="20"/>
        </w:rPr>
      </w:pPr>
    </w:p>
    <w:p w14:paraId="625E7922" w14:textId="77777777" w:rsidR="00D1305E" w:rsidRPr="009224D1" w:rsidRDefault="008052A6" w:rsidP="00A857BB">
      <w:pPr>
        <w:jc w:val="both"/>
        <w:rPr>
          <w:rFonts w:cs="Arial"/>
          <w:szCs w:val="20"/>
          <w:u w:val="single"/>
        </w:rPr>
      </w:pPr>
      <w:r w:rsidRPr="009224D1">
        <w:rPr>
          <w:rFonts w:cs="Arial"/>
          <w:szCs w:val="20"/>
          <w:u w:val="single"/>
        </w:rPr>
        <w:t>Primer 2:</w:t>
      </w:r>
    </w:p>
    <w:p w14:paraId="625E7923" w14:textId="77777777" w:rsidR="00D1305E" w:rsidRPr="009224D1" w:rsidRDefault="008052A6" w:rsidP="00A857BB">
      <w:pPr>
        <w:jc w:val="both"/>
        <w:rPr>
          <w:rFonts w:cs="Arial"/>
          <w:szCs w:val="20"/>
          <w:lang w:val="sl-SI"/>
        </w:rPr>
      </w:pPr>
      <w:r w:rsidRPr="009224D1">
        <w:rPr>
          <w:rFonts w:cs="Arial"/>
          <w:szCs w:val="20"/>
          <w:lang w:val="sl-SI"/>
        </w:rPr>
        <w:t xml:space="preserve">Banka X je slovenska poročevalska finančna institucija, ki za svoje stranke vodi depozitne račune. Računalniški sistem Banke X omogoča seštevanje stanj na računih po številki stranke. Posameznik, stranka A, je oseba ZDA </w:t>
      </w:r>
      <w:r w:rsidR="009A396E" w:rsidRPr="009224D1">
        <w:rPr>
          <w:rFonts w:cs="Arial"/>
          <w:szCs w:val="20"/>
          <w:lang w:val="sl-SI"/>
        </w:rPr>
        <w:t xml:space="preserve">in </w:t>
      </w:r>
      <w:r w:rsidRPr="009224D1">
        <w:rPr>
          <w:rFonts w:cs="Arial"/>
          <w:szCs w:val="20"/>
          <w:lang w:val="sl-SI"/>
        </w:rPr>
        <w:t xml:space="preserve">ima skrbniški račun pri Banki X, hkrati pa ima ta posameznik </w:t>
      </w:r>
      <w:r w:rsidR="009A396E" w:rsidRPr="009224D1">
        <w:rPr>
          <w:rFonts w:cs="Arial"/>
          <w:szCs w:val="20"/>
          <w:lang w:val="sl-SI"/>
        </w:rPr>
        <w:t xml:space="preserve">tudi </w:t>
      </w:r>
      <w:r w:rsidRPr="009224D1">
        <w:rPr>
          <w:rFonts w:cs="Arial"/>
          <w:szCs w:val="20"/>
          <w:lang w:val="sl-SI"/>
        </w:rPr>
        <w:t>100 % lastniški delež v subjektu Y in 50 % delež v subjektu Z. Subjekt Y ima skrbniški račun pri Banki X, subjekt Z pa depozitni račun pri Banki X. Stanja na računih so naslednja:</w:t>
      </w:r>
    </w:p>
    <w:p w14:paraId="625E7924" w14:textId="77777777" w:rsidR="004B1F0C" w:rsidRPr="009224D1" w:rsidRDefault="004B1F0C" w:rsidP="004B1F0C">
      <w:pPr>
        <w:pStyle w:val="Odstavekseznama"/>
        <w:numPr>
          <w:ilvl w:val="0"/>
          <w:numId w:val="45"/>
        </w:numPr>
        <w:jc w:val="both"/>
        <w:rPr>
          <w:rFonts w:cs="Arial"/>
          <w:szCs w:val="20"/>
        </w:rPr>
      </w:pPr>
      <w:r w:rsidRPr="009224D1">
        <w:rPr>
          <w:rFonts w:ascii="Arial" w:hAnsi="Arial" w:cs="Arial"/>
          <w:sz w:val="20"/>
          <w:szCs w:val="20"/>
        </w:rPr>
        <w:t xml:space="preserve">Posameznik A: skrbniški </w:t>
      </w:r>
      <w:r w:rsidR="0045297D" w:rsidRPr="009224D1">
        <w:rPr>
          <w:rFonts w:ascii="Arial" w:hAnsi="Arial" w:cs="Arial"/>
          <w:sz w:val="20"/>
          <w:szCs w:val="20"/>
        </w:rPr>
        <w:t xml:space="preserve">račun 35.000 </w:t>
      </w:r>
      <w:r w:rsidR="002D20B4" w:rsidRPr="009224D1">
        <w:rPr>
          <w:rFonts w:ascii="Arial" w:hAnsi="Arial" w:cs="Arial"/>
          <w:sz w:val="20"/>
          <w:szCs w:val="20"/>
        </w:rPr>
        <w:t>USD</w:t>
      </w:r>
    </w:p>
    <w:p w14:paraId="625E7925" w14:textId="77777777" w:rsidR="004B1F0C" w:rsidRPr="009224D1" w:rsidRDefault="0045297D" w:rsidP="004B1F0C">
      <w:pPr>
        <w:pStyle w:val="Odstavekseznama"/>
        <w:numPr>
          <w:ilvl w:val="0"/>
          <w:numId w:val="45"/>
        </w:numPr>
        <w:jc w:val="both"/>
        <w:rPr>
          <w:rFonts w:cs="Arial"/>
          <w:szCs w:val="20"/>
        </w:rPr>
      </w:pPr>
      <w:r w:rsidRPr="009224D1">
        <w:rPr>
          <w:rFonts w:ascii="Arial" w:hAnsi="Arial" w:cs="Arial"/>
          <w:sz w:val="20"/>
          <w:szCs w:val="20"/>
        </w:rPr>
        <w:t>Subjekt Y: skrbniški račun 1.180.000</w:t>
      </w:r>
      <w:r w:rsidR="002D20B4" w:rsidRPr="009224D1">
        <w:rPr>
          <w:rFonts w:ascii="Arial" w:hAnsi="Arial" w:cs="Arial"/>
          <w:sz w:val="20"/>
          <w:szCs w:val="20"/>
        </w:rPr>
        <w:t xml:space="preserve"> USD</w:t>
      </w:r>
    </w:p>
    <w:p w14:paraId="625E7926" w14:textId="77777777" w:rsidR="0045297D" w:rsidRPr="009224D1" w:rsidRDefault="0045297D" w:rsidP="0045297D">
      <w:pPr>
        <w:pStyle w:val="Odstavekseznama"/>
        <w:numPr>
          <w:ilvl w:val="0"/>
          <w:numId w:val="45"/>
        </w:numPr>
        <w:jc w:val="both"/>
        <w:rPr>
          <w:rFonts w:ascii="Arial" w:hAnsi="Arial" w:cs="Arial"/>
          <w:sz w:val="20"/>
          <w:szCs w:val="20"/>
        </w:rPr>
      </w:pPr>
      <w:r w:rsidRPr="009224D1">
        <w:rPr>
          <w:rFonts w:ascii="Arial" w:hAnsi="Arial" w:cs="Arial"/>
          <w:sz w:val="20"/>
          <w:szCs w:val="20"/>
        </w:rPr>
        <w:t>Subjekt Z: depozitni račun 110.000</w:t>
      </w:r>
      <w:r w:rsidR="002D20B4" w:rsidRPr="009224D1">
        <w:rPr>
          <w:rFonts w:ascii="Arial" w:hAnsi="Arial" w:cs="Arial"/>
          <w:sz w:val="20"/>
          <w:szCs w:val="20"/>
        </w:rPr>
        <w:t xml:space="preserve"> USD</w:t>
      </w:r>
    </w:p>
    <w:p w14:paraId="625E7927" w14:textId="77777777" w:rsidR="004B1F0C" w:rsidRPr="009224D1" w:rsidRDefault="000C3C73" w:rsidP="004B1F0C">
      <w:pPr>
        <w:tabs>
          <w:tab w:val="left" w:pos="0"/>
        </w:tabs>
        <w:jc w:val="both"/>
        <w:rPr>
          <w:rFonts w:cs="Arial"/>
          <w:szCs w:val="20"/>
        </w:rPr>
      </w:pPr>
      <w:proofErr w:type="spellStart"/>
      <w:r w:rsidRPr="009224D1">
        <w:rPr>
          <w:rFonts w:cs="Arial"/>
          <w:szCs w:val="20"/>
        </w:rPr>
        <w:t>Posameznikovo</w:t>
      </w:r>
      <w:proofErr w:type="spellEnd"/>
      <w:r w:rsidRPr="009224D1">
        <w:rPr>
          <w:rFonts w:cs="Arial"/>
          <w:szCs w:val="20"/>
        </w:rPr>
        <w:t xml:space="preserve"> </w:t>
      </w:r>
      <w:proofErr w:type="spellStart"/>
      <w:r w:rsidRPr="009224D1">
        <w:rPr>
          <w:rFonts w:cs="Arial"/>
          <w:szCs w:val="20"/>
        </w:rPr>
        <w:t>s</w:t>
      </w:r>
      <w:r w:rsidR="0045297D" w:rsidRPr="009224D1">
        <w:rPr>
          <w:rFonts w:cs="Arial"/>
          <w:szCs w:val="20"/>
        </w:rPr>
        <w:t>tanje</w:t>
      </w:r>
      <w:proofErr w:type="spellEnd"/>
      <w:r w:rsidR="0045297D" w:rsidRPr="009224D1">
        <w:rPr>
          <w:rFonts w:cs="Arial"/>
          <w:szCs w:val="20"/>
        </w:rPr>
        <w:t xml:space="preserve"> </w:t>
      </w:r>
      <w:proofErr w:type="spellStart"/>
      <w:proofErr w:type="gramStart"/>
      <w:r w:rsidR="0045297D" w:rsidRPr="009224D1">
        <w:rPr>
          <w:rFonts w:cs="Arial"/>
          <w:szCs w:val="20"/>
        </w:rPr>
        <w:t>na</w:t>
      </w:r>
      <w:proofErr w:type="spellEnd"/>
      <w:proofErr w:type="gramEnd"/>
      <w:r w:rsidR="0045297D" w:rsidRPr="009224D1">
        <w:rPr>
          <w:rFonts w:cs="Arial"/>
          <w:szCs w:val="20"/>
        </w:rPr>
        <w:t xml:space="preserve"> </w:t>
      </w:r>
      <w:proofErr w:type="spellStart"/>
      <w:r w:rsidR="0045297D" w:rsidRPr="009224D1">
        <w:rPr>
          <w:rFonts w:cs="Arial"/>
          <w:szCs w:val="20"/>
        </w:rPr>
        <w:t>skrbniškem</w:t>
      </w:r>
      <w:proofErr w:type="spellEnd"/>
      <w:r w:rsidR="0045297D" w:rsidRPr="009224D1">
        <w:rPr>
          <w:rFonts w:cs="Arial"/>
          <w:szCs w:val="20"/>
        </w:rPr>
        <w:t xml:space="preserve"> </w:t>
      </w:r>
      <w:proofErr w:type="spellStart"/>
      <w:r w:rsidR="0045297D" w:rsidRPr="009224D1">
        <w:rPr>
          <w:rFonts w:cs="Arial"/>
          <w:szCs w:val="20"/>
        </w:rPr>
        <w:t>računu</w:t>
      </w:r>
      <w:proofErr w:type="spellEnd"/>
      <w:r w:rsidR="0045297D" w:rsidRPr="009224D1">
        <w:rPr>
          <w:rFonts w:cs="Arial"/>
          <w:szCs w:val="20"/>
        </w:rPr>
        <w:t xml:space="preserve"> je </w:t>
      </w:r>
      <w:r w:rsidRPr="009224D1">
        <w:rPr>
          <w:rFonts w:cs="Arial"/>
          <w:szCs w:val="20"/>
        </w:rPr>
        <w:t>3</w:t>
      </w:r>
      <w:r w:rsidR="0045297D" w:rsidRPr="009224D1">
        <w:rPr>
          <w:rFonts w:cs="Arial"/>
          <w:szCs w:val="20"/>
        </w:rPr>
        <w:t>5.000 USD</w:t>
      </w:r>
      <w:r w:rsidRPr="009224D1">
        <w:rPr>
          <w:rFonts w:cs="Arial"/>
          <w:szCs w:val="20"/>
        </w:rPr>
        <w:t xml:space="preserve">. Ker je to </w:t>
      </w:r>
      <w:proofErr w:type="spellStart"/>
      <w:r w:rsidRPr="009224D1">
        <w:rPr>
          <w:rFonts w:cs="Arial"/>
          <w:szCs w:val="20"/>
        </w:rPr>
        <w:t>njegov</w:t>
      </w:r>
      <w:proofErr w:type="spellEnd"/>
      <w:r w:rsidRPr="009224D1">
        <w:rPr>
          <w:rFonts w:cs="Arial"/>
          <w:szCs w:val="20"/>
        </w:rPr>
        <w:t xml:space="preserve"> </w:t>
      </w:r>
      <w:proofErr w:type="spellStart"/>
      <w:r w:rsidRPr="009224D1">
        <w:rPr>
          <w:rFonts w:cs="Arial"/>
          <w:szCs w:val="20"/>
        </w:rPr>
        <w:t>edini</w:t>
      </w:r>
      <w:proofErr w:type="spellEnd"/>
      <w:r w:rsidRPr="009224D1">
        <w:rPr>
          <w:rFonts w:cs="Arial"/>
          <w:szCs w:val="20"/>
        </w:rPr>
        <w:t xml:space="preserve"> </w:t>
      </w:r>
      <w:proofErr w:type="spellStart"/>
      <w:r w:rsidRPr="009224D1">
        <w:rPr>
          <w:rFonts w:cs="Arial"/>
          <w:szCs w:val="20"/>
        </w:rPr>
        <w:t>finančni</w:t>
      </w:r>
      <w:proofErr w:type="spellEnd"/>
      <w:r w:rsidRPr="009224D1">
        <w:rPr>
          <w:rFonts w:cs="Arial"/>
          <w:szCs w:val="20"/>
        </w:rPr>
        <w:t xml:space="preserve"> s </w:t>
      </w:r>
      <w:proofErr w:type="spellStart"/>
      <w:r w:rsidRPr="009224D1">
        <w:rPr>
          <w:rFonts w:cs="Arial"/>
          <w:szCs w:val="20"/>
        </w:rPr>
        <w:t>stanjem</w:t>
      </w:r>
      <w:proofErr w:type="spellEnd"/>
      <w:r w:rsidRPr="009224D1">
        <w:rPr>
          <w:rFonts w:cs="Arial"/>
          <w:szCs w:val="20"/>
        </w:rPr>
        <w:t xml:space="preserve">, </w:t>
      </w:r>
      <w:proofErr w:type="spellStart"/>
      <w:r w:rsidRPr="009224D1">
        <w:rPr>
          <w:rFonts w:cs="Arial"/>
          <w:szCs w:val="20"/>
        </w:rPr>
        <w:t>ki</w:t>
      </w:r>
      <w:proofErr w:type="spellEnd"/>
      <w:r w:rsidRPr="009224D1">
        <w:rPr>
          <w:rFonts w:cs="Arial"/>
          <w:szCs w:val="20"/>
        </w:rPr>
        <w:t xml:space="preserve"> ne </w:t>
      </w:r>
      <w:proofErr w:type="spellStart"/>
      <w:r w:rsidR="0045297D" w:rsidRPr="009224D1">
        <w:rPr>
          <w:rFonts w:cs="Arial"/>
          <w:szCs w:val="20"/>
        </w:rPr>
        <w:t>presega</w:t>
      </w:r>
      <w:proofErr w:type="spellEnd"/>
      <w:r w:rsidR="0045297D" w:rsidRPr="009224D1">
        <w:rPr>
          <w:rFonts w:cs="Arial"/>
          <w:szCs w:val="20"/>
        </w:rPr>
        <w:t xml:space="preserve"> </w:t>
      </w:r>
      <w:proofErr w:type="spellStart"/>
      <w:r w:rsidR="0045297D" w:rsidRPr="009224D1">
        <w:rPr>
          <w:rFonts w:cs="Arial"/>
          <w:szCs w:val="20"/>
        </w:rPr>
        <w:t>mejn</w:t>
      </w:r>
      <w:r w:rsidRPr="009224D1">
        <w:rPr>
          <w:rFonts w:cs="Arial"/>
          <w:szCs w:val="20"/>
        </w:rPr>
        <w:t>ega</w:t>
      </w:r>
      <w:proofErr w:type="spellEnd"/>
      <w:r w:rsidRPr="009224D1">
        <w:rPr>
          <w:rFonts w:cs="Arial"/>
          <w:szCs w:val="20"/>
        </w:rPr>
        <w:t xml:space="preserve"> </w:t>
      </w:r>
      <w:proofErr w:type="spellStart"/>
      <w:r w:rsidRPr="009224D1">
        <w:rPr>
          <w:rFonts w:cs="Arial"/>
          <w:szCs w:val="20"/>
        </w:rPr>
        <w:t>znes</w:t>
      </w:r>
      <w:r w:rsidR="0045297D" w:rsidRPr="009224D1">
        <w:rPr>
          <w:rFonts w:cs="Arial"/>
          <w:szCs w:val="20"/>
        </w:rPr>
        <w:t>k</w:t>
      </w:r>
      <w:r w:rsidRPr="009224D1">
        <w:rPr>
          <w:rFonts w:cs="Arial"/>
          <w:szCs w:val="20"/>
        </w:rPr>
        <w:t>a</w:t>
      </w:r>
      <w:proofErr w:type="spellEnd"/>
      <w:r w:rsidR="0045297D" w:rsidRPr="009224D1">
        <w:rPr>
          <w:rFonts w:cs="Arial"/>
          <w:szCs w:val="20"/>
        </w:rPr>
        <w:t xml:space="preserve"> 50.000 USD</w:t>
      </w:r>
      <w:r w:rsidRPr="009224D1">
        <w:rPr>
          <w:rFonts w:cs="Arial"/>
          <w:szCs w:val="20"/>
        </w:rPr>
        <w:t xml:space="preserve"> </w:t>
      </w:r>
      <w:proofErr w:type="spellStart"/>
      <w:r w:rsidRPr="009224D1">
        <w:rPr>
          <w:rFonts w:cs="Arial"/>
          <w:szCs w:val="20"/>
        </w:rPr>
        <w:t>za</w:t>
      </w:r>
      <w:proofErr w:type="spellEnd"/>
      <w:r w:rsidRPr="009224D1">
        <w:rPr>
          <w:rFonts w:cs="Arial"/>
          <w:szCs w:val="20"/>
        </w:rPr>
        <w:t xml:space="preserve"> </w:t>
      </w:r>
      <w:proofErr w:type="spellStart"/>
      <w:r w:rsidRPr="009224D1">
        <w:rPr>
          <w:rFonts w:cs="Arial"/>
          <w:szCs w:val="20"/>
        </w:rPr>
        <w:t>že</w:t>
      </w:r>
      <w:proofErr w:type="spellEnd"/>
      <w:r w:rsidRPr="009224D1">
        <w:rPr>
          <w:rFonts w:cs="Arial"/>
          <w:szCs w:val="20"/>
        </w:rPr>
        <w:t xml:space="preserve"> </w:t>
      </w:r>
      <w:proofErr w:type="spellStart"/>
      <w:r w:rsidRPr="009224D1">
        <w:rPr>
          <w:rFonts w:cs="Arial"/>
          <w:szCs w:val="20"/>
        </w:rPr>
        <w:t>obstoječe</w:t>
      </w:r>
      <w:proofErr w:type="spellEnd"/>
      <w:r w:rsidRPr="009224D1">
        <w:rPr>
          <w:rFonts w:cs="Arial"/>
          <w:szCs w:val="20"/>
        </w:rPr>
        <w:t xml:space="preserve"> </w:t>
      </w:r>
      <w:proofErr w:type="spellStart"/>
      <w:r w:rsidRPr="009224D1">
        <w:rPr>
          <w:rFonts w:cs="Arial"/>
          <w:szCs w:val="20"/>
        </w:rPr>
        <w:t>račune</w:t>
      </w:r>
      <w:proofErr w:type="spellEnd"/>
      <w:r w:rsidRPr="009224D1">
        <w:rPr>
          <w:rFonts w:cs="Arial"/>
          <w:szCs w:val="20"/>
        </w:rPr>
        <w:t xml:space="preserve"> </w:t>
      </w:r>
      <w:proofErr w:type="spellStart"/>
      <w:r w:rsidRPr="009224D1">
        <w:rPr>
          <w:rFonts w:cs="Arial"/>
          <w:szCs w:val="20"/>
        </w:rPr>
        <w:t>posameznikov</w:t>
      </w:r>
      <w:proofErr w:type="spellEnd"/>
      <w:r w:rsidRPr="009224D1">
        <w:rPr>
          <w:rFonts w:cs="Arial"/>
          <w:szCs w:val="20"/>
        </w:rPr>
        <w:t xml:space="preserve"> </w:t>
      </w:r>
      <w:proofErr w:type="spellStart"/>
      <w:proofErr w:type="gramStart"/>
      <w:r w:rsidRPr="009224D1">
        <w:rPr>
          <w:rFonts w:cs="Arial"/>
          <w:szCs w:val="20"/>
        </w:rPr>
        <w:t>na</w:t>
      </w:r>
      <w:proofErr w:type="spellEnd"/>
      <w:proofErr w:type="gramEnd"/>
      <w:r w:rsidRPr="009224D1">
        <w:rPr>
          <w:rFonts w:cs="Arial"/>
          <w:szCs w:val="20"/>
        </w:rPr>
        <w:t xml:space="preserve"> </w:t>
      </w:r>
      <w:proofErr w:type="spellStart"/>
      <w:r w:rsidRPr="009224D1">
        <w:rPr>
          <w:rFonts w:cs="Arial"/>
          <w:szCs w:val="20"/>
        </w:rPr>
        <w:t>dan</w:t>
      </w:r>
      <w:proofErr w:type="spellEnd"/>
      <w:r w:rsidRPr="009224D1">
        <w:rPr>
          <w:rFonts w:cs="Arial"/>
          <w:szCs w:val="20"/>
        </w:rPr>
        <w:t xml:space="preserve"> 30. 6. 2014, </w:t>
      </w:r>
      <w:proofErr w:type="spellStart"/>
      <w:r w:rsidRPr="009224D1">
        <w:rPr>
          <w:rFonts w:cs="Arial"/>
          <w:szCs w:val="20"/>
        </w:rPr>
        <w:t>za</w:t>
      </w:r>
      <w:proofErr w:type="spellEnd"/>
      <w:r w:rsidRPr="009224D1">
        <w:rPr>
          <w:rFonts w:cs="Arial"/>
          <w:szCs w:val="20"/>
        </w:rPr>
        <w:t xml:space="preserve"> </w:t>
      </w:r>
      <w:proofErr w:type="spellStart"/>
      <w:r w:rsidRPr="009224D1">
        <w:rPr>
          <w:rFonts w:cs="Arial"/>
          <w:szCs w:val="20"/>
        </w:rPr>
        <w:t>katere</w:t>
      </w:r>
      <w:proofErr w:type="spellEnd"/>
      <w:r w:rsidRPr="009224D1">
        <w:rPr>
          <w:rFonts w:cs="Arial"/>
          <w:szCs w:val="20"/>
        </w:rPr>
        <w:t xml:space="preserve"> se </w:t>
      </w:r>
      <w:r w:rsidR="009A396E" w:rsidRPr="009224D1">
        <w:rPr>
          <w:rFonts w:cs="Arial"/>
          <w:szCs w:val="20"/>
        </w:rPr>
        <w:t xml:space="preserve">ne </w:t>
      </w:r>
      <w:proofErr w:type="spellStart"/>
      <w:r w:rsidRPr="009224D1">
        <w:rPr>
          <w:rFonts w:cs="Arial"/>
          <w:szCs w:val="20"/>
        </w:rPr>
        <w:t>zahteva</w:t>
      </w:r>
      <w:proofErr w:type="spellEnd"/>
      <w:r w:rsidRPr="009224D1">
        <w:rPr>
          <w:rFonts w:cs="Arial"/>
          <w:szCs w:val="20"/>
        </w:rPr>
        <w:t xml:space="preserve"> </w:t>
      </w:r>
      <w:proofErr w:type="spellStart"/>
      <w:r w:rsidRPr="009224D1">
        <w:rPr>
          <w:rFonts w:cs="Arial"/>
          <w:szCs w:val="20"/>
        </w:rPr>
        <w:t>pregled</w:t>
      </w:r>
      <w:proofErr w:type="spellEnd"/>
      <w:r w:rsidRPr="009224D1">
        <w:rPr>
          <w:rFonts w:cs="Arial"/>
          <w:szCs w:val="20"/>
        </w:rPr>
        <w:t xml:space="preserve">, </w:t>
      </w:r>
      <w:proofErr w:type="spellStart"/>
      <w:r w:rsidRPr="009224D1">
        <w:rPr>
          <w:rFonts w:cs="Arial"/>
          <w:szCs w:val="20"/>
        </w:rPr>
        <w:t>identifikacija</w:t>
      </w:r>
      <w:proofErr w:type="spellEnd"/>
      <w:r w:rsidRPr="009224D1">
        <w:rPr>
          <w:rFonts w:cs="Arial"/>
          <w:szCs w:val="20"/>
        </w:rPr>
        <w:t xml:space="preserve"> </w:t>
      </w:r>
      <w:proofErr w:type="spellStart"/>
      <w:proofErr w:type="gramStart"/>
      <w:r w:rsidRPr="009224D1">
        <w:rPr>
          <w:rFonts w:cs="Arial"/>
          <w:szCs w:val="20"/>
        </w:rPr>
        <w:t>ali</w:t>
      </w:r>
      <w:proofErr w:type="spellEnd"/>
      <w:proofErr w:type="gramEnd"/>
      <w:r w:rsidRPr="009224D1">
        <w:rPr>
          <w:rFonts w:cs="Arial"/>
          <w:szCs w:val="20"/>
        </w:rPr>
        <w:t xml:space="preserve"> </w:t>
      </w:r>
      <w:proofErr w:type="spellStart"/>
      <w:r w:rsidRPr="009224D1">
        <w:rPr>
          <w:rFonts w:cs="Arial"/>
          <w:szCs w:val="20"/>
        </w:rPr>
        <w:t>poročanje</w:t>
      </w:r>
      <w:proofErr w:type="spellEnd"/>
      <w:r w:rsidRPr="009224D1">
        <w:rPr>
          <w:rFonts w:cs="Arial"/>
          <w:szCs w:val="20"/>
        </w:rPr>
        <w:t xml:space="preserve">, se ne </w:t>
      </w:r>
      <w:proofErr w:type="spellStart"/>
      <w:r w:rsidRPr="009224D1">
        <w:rPr>
          <w:rFonts w:cs="Arial"/>
          <w:szCs w:val="20"/>
        </w:rPr>
        <w:t>obravnava</w:t>
      </w:r>
      <w:proofErr w:type="spellEnd"/>
      <w:r w:rsidRPr="009224D1">
        <w:rPr>
          <w:rFonts w:cs="Arial"/>
          <w:szCs w:val="20"/>
        </w:rPr>
        <w:t xml:space="preserve"> </w:t>
      </w:r>
      <w:proofErr w:type="spellStart"/>
      <w:r w:rsidRPr="009224D1">
        <w:rPr>
          <w:rFonts w:cs="Arial"/>
          <w:szCs w:val="20"/>
        </w:rPr>
        <w:t>kot</w:t>
      </w:r>
      <w:proofErr w:type="spellEnd"/>
      <w:r w:rsidRPr="009224D1">
        <w:rPr>
          <w:rFonts w:cs="Arial"/>
          <w:szCs w:val="20"/>
        </w:rPr>
        <w:t xml:space="preserve"> </w:t>
      </w:r>
      <w:proofErr w:type="spellStart"/>
      <w:r w:rsidRPr="009224D1">
        <w:rPr>
          <w:rFonts w:cs="Arial"/>
          <w:szCs w:val="20"/>
        </w:rPr>
        <w:t>račun</w:t>
      </w:r>
      <w:proofErr w:type="spellEnd"/>
      <w:r w:rsidRPr="009224D1">
        <w:rPr>
          <w:rFonts w:cs="Arial"/>
          <w:szCs w:val="20"/>
        </w:rPr>
        <w:t xml:space="preserve"> ZDA, o </w:t>
      </w:r>
      <w:proofErr w:type="spellStart"/>
      <w:r w:rsidRPr="009224D1">
        <w:rPr>
          <w:rFonts w:cs="Arial"/>
          <w:szCs w:val="20"/>
        </w:rPr>
        <w:t>katerem</w:t>
      </w:r>
      <w:proofErr w:type="spellEnd"/>
      <w:r w:rsidRPr="009224D1">
        <w:rPr>
          <w:rFonts w:cs="Arial"/>
          <w:szCs w:val="20"/>
        </w:rPr>
        <w:t xml:space="preserve"> se </w:t>
      </w:r>
      <w:proofErr w:type="spellStart"/>
      <w:r w:rsidRPr="009224D1">
        <w:rPr>
          <w:rFonts w:cs="Arial"/>
          <w:szCs w:val="20"/>
        </w:rPr>
        <w:t>poroča</w:t>
      </w:r>
      <w:proofErr w:type="spellEnd"/>
      <w:r w:rsidRPr="009224D1">
        <w:rPr>
          <w:rFonts w:cs="Arial"/>
          <w:szCs w:val="20"/>
        </w:rPr>
        <w:t xml:space="preserve">. </w:t>
      </w:r>
      <w:proofErr w:type="spellStart"/>
      <w:r w:rsidRPr="009224D1">
        <w:rPr>
          <w:rFonts w:cs="Arial"/>
          <w:szCs w:val="20"/>
        </w:rPr>
        <w:t>Stanje</w:t>
      </w:r>
      <w:proofErr w:type="spellEnd"/>
      <w:r w:rsidRPr="009224D1">
        <w:rPr>
          <w:rFonts w:cs="Arial"/>
          <w:szCs w:val="20"/>
        </w:rPr>
        <w:t xml:space="preserve"> </w:t>
      </w:r>
      <w:proofErr w:type="spellStart"/>
      <w:proofErr w:type="gramStart"/>
      <w:r w:rsidRPr="009224D1">
        <w:rPr>
          <w:rFonts w:cs="Arial"/>
          <w:szCs w:val="20"/>
        </w:rPr>
        <w:t>na</w:t>
      </w:r>
      <w:proofErr w:type="spellEnd"/>
      <w:proofErr w:type="gramEnd"/>
      <w:r w:rsidRPr="009224D1">
        <w:rPr>
          <w:rFonts w:cs="Arial"/>
          <w:szCs w:val="20"/>
        </w:rPr>
        <w:t xml:space="preserve"> </w:t>
      </w:r>
      <w:proofErr w:type="spellStart"/>
      <w:r w:rsidRPr="009224D1">
        <w:rPr>
          <w:rFonts w:cs="Arial"/>
          <w:szCs w:val="20"/>
        </w:rPr>
        <w:t>skrbniškem</w:t>
      </w:r>
      <w:proofErr w:type="spellEnd"/>
      <w:r w:rsidRPr="009224D1">
        <w:rPr>
          <w:rFonts w:cs="Arial"/>
          <w:szCs w:val="20"/>
        </w:rPr>
        <w:t xml:space="preserve"> </w:t>
      </w:r>
      <w:proofErr w:type="spellStart"/>
      <w:r w:rsidRPr="009224D1">
        <w:rPr>
          <w:rFonts w:cs="Arial"/>
          <w:szCs w:val="20"/>
        </w:rPr>
        <w:t>računu</w:t>
      </w:r>
      <w:proofErr w:type="spellEnd"/>
      <w:r w:rsidRPr="009224D1">
        <w:rPr>
          <w:rFonts w:cs="Arial"/>
          <w:szCs w:val="20"/>
        </w:rPr>
        <w:t xml:space="preserve"> </w:t>
      </w:r>
      <w:proofErr w:type="spellStart"/>
      <w:r w:rsidRPr="009224D1">
        <w:rPr>
          <w:rFonts w:cs="Arial"/>
          <w:szCs w:val="20"/>
        </w:rPr>
        <w:t>subjekta</w:t>
      </w:r>
      <w:proofErr w:type="spellEnd"/>
      <w:r w:rsidRPr="009224D1">
        <w:rPr>
          <w:rFonts w:cs="Arial"/>
          <w:szCs w:val="20"/>
        </w:rPr>
        <w:t xml:space="preserve"> Y je 1.180.000 USD, </w:t>
      </w:r>
      <w:proofErr w:type="spellStart"/>
      <w:r w:rsidRPr="009224D1">
        <w:rPr>
          <w:rFonts w:cs="Arial"/>
          <w:szCs w:val="20"/>
        </w:rPr>
        <w:t>ka</w:t>
      </w:r>
      <w:r w:rsidR="002D20B4" w:rsidRPr="009224D1">
        <w:rPr>
          <w:rFonts w:cs="Arial"/>
          <w:szCs w:val="20"/>
        </w:rPr>
        <w:t>r</w:t>
      </w:r>
      <w:proofErr w:type="spellEnd"/>
      <w:r w:rsidRPr="009224D1">
        <w:rPr>
          <w:rFonts w:cs="Arial"/>
          <w:szCs w:val="20"/>
        </w:rPr>
        <w:t xml:space="preserve"> </w:t>
      </w:r>
      <w:proofErr w:type="spellStart"/>
      <w:r w:rsidRPr="009224D1">
        <w:rPr>
          <w:rFonts w:cs="Arial"/>
          <w:szCs w:val="20"/>
        </w:rPr>
        <w:t>pomeni</w:t>
      </w:r>
      <w:proofErr w:type="spellEnd"/>
      <w:r w:rsidRPr="009224D1">
        <w:rPr>
          <w:rFonts w:cs="Arial"/>
          <w:szCs w:val="20"/>
        </w:rPr>
        <w:t xml:space="preserve">, da </w:t>
      </w:r>
      <w:proofErr w:type="spellStart"/>
      <w:r w:rsidRPr="009224D1">
        <w:rPr>
          <w:rFonts w:cs="Arial"/>
          <w:szCs w:val="20"/>
        </w:rPr>
        <w:t>presega</w:t>
      </w:r>
      <w:proofErr w:type="spellEnd"/>
      <w:r w:rsidRPr="009224D1">
        <w:rPr>
          <w:rFonts w:cs="Arial"/>
          <w:szCs w:val="20"/>
        </w:rPr>
        <w:t xml:space="preserve"> </w:t>
      </w:r>
      <w:proofErr w:type="spellStart"/>
      <w:r w:rsidR="002D20B4" w:rsidRPr="009224D1">
        <w:rPr>
          <w:rFonts w:cs="Arial"/>
          <w:szCs w:val="20"/>
        </w:rPr>
        <w:t>mejni</w:t>
      </w:r>
      <w:proofErr w:type="spellEnd"/>
      <w:r w:rsidR="002D20B4" w:rsidRPr="009224D1">
        <w:rPr>
          <w:rFonts w:cs="Arial"/>
          <w:szCs w:val="20"/>
        </w:rPr>
        <w:t xml:space="preserve"> </w:t>
      </w:r>
      <w:proofErr w:type="spellStart"/>
      <w:r w:rsidR="002D20B4" w:rsidRPr="009224D1">
        <w:rPr>
          <w:rFonts w:cs="Arial"/>
          <w:szCs w:val="20"/>
        </w:rPr>
        <w:t>znesek</w:t>
      </w:r>
      <w:proofErr w:type="spellEnd"/>
      <w:r w:rsidR="002D20B4" w:rsidRPr="009224D1">
        <w:rPr>
          <w:rFonts w:cs="Arial"/>
          <w:szCs w:val="20"/>
        </w:rPr>
        <w:t xml:space="preserve"> 250.000 USD </w:t>
      </w:r>
      <w:proofErr w:type="spellStart"/>
      <w:r w:rsidR="002D20B4" w:rsidRPr="009224D1">
        <w:rPr>
          <w:rFonts w:cs="Arial"/>
          <w:szCs w:val="20"/>
        </w:rPr>
        <w:t>za</w:t>
      </w:r>
      <w:proofErr w:type="spellEnd"/>
      <w:r w:rsidR="002D20B4" w:rsidRPr="009224D1">
        <w:rPr>
          <w:rFonts w:cs="Arial"/>
          <w:szCs w:val="20"/>
        </w:rPr>
        <w:t xml:space="preserve"> </w:t>
      </w:r>
      <w:proofErr w:type="spellStart"/>
      <w:r w:rsidR="002D20B4" w:rsidRPr="009224D1">
        <w:rPr>
          <w:rFonts w:cs="Arial"/>
          <w:szCs w:val="20"/>
        </w:rPr>
        <w:t>obstoječe</w:t>
      </w:r>
      <w:proofErr w:type="spellEnd"/>
      <w:r w:rsidR="002D20B4" w:rsidRPr="009224D1">
        <w:rPr>
          <w:rFonts w:cs="Arial"/>
          <w:szCs w:val="20"/>
        </w:rPr>
        <w:t xml:space="preserve"> </w:t>
      </w:r>
      <w:proofErr w:type="spellStart"/>
      <w:r w:rsidR="002D20B4" w:rsidRPr="009224D1">
        <w:rPr>
          <w:rFonts w:cs="Arial"/>
          <w:szCs w:val="20"/>
        </w:rPr>
        <w:t>račune</w:t>
      </w:r>
      <w:proofErr w:type="spellEnd"/>
      <w:r w:rsidR="002D20B4" w:rsidRPr="009224D1">
        <w:rPr>
          <w:rFonts w:cs="Arial"/>
          <w:szCs w:val="20"/>
        </w:rPr>
        <w:t xml:space="preserve"> </w:t>
      </w:r>
      <w:proofErr w:type="spellStart"/>
      <w:r w:rsidR="002D20B4" w:rsidRPr="009224D1">
        <w:rPr>
          <w:rFonts w:cs="Arial"/>
          <w:szCs w:val="20"/>
        </w:rPr>
        <w:t>subjektov</w:t>
      </w:r>
      <w:proofErr w:type="spellEnd"/>
      <w:r w:rsidR="002D20B4" w:rsidRPr="009224D1">
        <w:rPr>
          <w:rFonts w:cs="Arial"/>
          <w:szCs w:val="20"/>
        </w:rPr>
        <w:t xml:space="preserve">, do </w:t>
      </w:r>
      <w:proofErr w:type="spellStart"/>
      <w:r w:rsidR="002D20B4" w:rsidRPr="009224D1">
        <w:rPr>
          <w:rFonts w:cs="Arial"/>
          <w:szCs w:val="20"/>
        </w:rPr>
        <w:t>katerega</w:t>
      </w:r>
      <w:proofErr w:type="spellEnd"/>
      <w:r w:rsidR="002D20B4" w:rsidRPr="009224D1">
        <w:rPr>
          <w:rFonts w:cs="Arial"/>
          <w:szCs w:val="20"/>
        </w:rPr>
        <w:t xml:space="preserve"> se ne </w:t>
      </w:r>
      <w:proofErr w:type="spellStart"/>
      <w:r w:rsidR="002D20B4" w:rsidRPr="009224D1">
        <w:rPr>
          <w:rFonts w:cs="Arial"/>
          <w:szCs w:val="20"/>
        </w:rPr>
        <w:t>zahteva</w:t>
      </w:r>
      <w:proofErr w:type="spellEnd"/>
      <w:r w:rsidR="002D20B4" w:rsidRPr="009224D1">
        <w:rPr>
          <w:rFonts w:cs="Arial"/>
          <w:szCs w:val="20"/>
        </w:rPr>
        <w:t xml:space="preserve"> </w:t>
      </w:r>
      <w:proofErr w:type="spellStart"/>
      <w:r w:rsidR="002D20B4" w:rsidRPr="009224D1">
        <w:rPr>
          <w:rFonts w:cs="Arial"/>
          <w:szCs w:val="20"/>
        </w:rPr>
        <w:t>pregled</w:t>
      </w:r>
      <w:proofErr w:type="spellEnd"/>
      <w:r w:rsidR="002D20B4" w:rsidRPr="009224D1">
        <w:rPr>
          <w:rFonts w:cs="Arial"/>
          <w:szCs w:val="20"/>
        </w:rPr>
        <w:t xml:space="preserve">, </w:t>
      </w:r>
      <w:proofErr w:type="spellStart"/>
      <w:r w:rsidR="002D20B4" w:rsidRPr="009224D1">
        <w:rPr>
          <w:rFonts w:cs="Arial"/>
          <w:szCs w:val="20"/>
        </w:rPr>
        <w:t>identificiranje</w:t>
      </w:r>
      <w:proofErr w:type="spellEnd"/>
      <w:r w:rsidR="002D20B4" w:rsidRPr="009224D1">
        <w:rPr>
          <w:rFonts w:cs="Arial"/>
          <w:szCs w:val="20"/>
        </w:rPr>
        <w:t xml:space="preserve"> </w:t>
      </w:r>
      <w:proofErr w:type="spellStart"/>
      <w:r w:rsidR="002D20B4" w:rsidRPr="009224D1">
        <w:rPr>
          <w:rFonts w:cs="Arial"/>
          <w:szCs w:val="20"/>
        </w:rPr>
        <w:t>ali</w:t>
      </w:r>
      <w:proofErr w:type="spellEnd"/>
      <w:r w:rsidR="002D20B4" w:rsidRPr="009224D1">
        <w:rPr>
          <w:rFonts w:cs="Arial"/>
          <w:szCs w:val="20"/>
        </w:rPr>
        <w:t xml:space="preserve"> </w:t>
      </w:r>
      <w:proofErr w:type="spellStart"/>
      <w:r w:rsidR="002D20B4" w:rsidRPr="009224D1">
        <w:rPr>
          <w:rFonts w:cs="Arial"/>
          <w:szCs w:val="20"/>
        </w:rPr>
        <w:t>poročanje</w:t>
      </w:r>
      <w:proofErr w:type="spellEnd"/>
      <w:r w:rsidR="002D20B4" w:rsidRPr="009224D1">
        <w:rPr>
          <w:rFonts w:cs="Arial"/>
          <w:szCs w:val="20"/>
        </w:rPr>
        <w:t xml:space="preserve">. </w:t>
      </w:r>
      <w:proofErr w:type="spellStart"/>
      <w:r w:rsidR="002D20B4" w:rsidRPr="009224D1">
        <w:rPr>
          <w:rFonts w:cs="Arial"/>
          <w:szCs w:val="20"/>
        </w:rPr>
        <w:t>Posledično</w:t>
      </w:r>
      <w:proofErr w:type="spellEnd"/>
      <w:r w:rsidR="002D20B4" w:rsidRPr="009224D1">
        <w:rPr>
          <w:rFonts w:cs="Arial"/>
          <w:szCs w:val="20"/>
        </w:rPr>
        <w:t xml:space="preserve"> je </w:t>
      </w:r>
      <w:proofErr w:type="spellStart"/>
      <w:r w:rsidR="002D20B4" w:rsidRPr="009224D1">
        <w:rPr>
          <w:rFonts w:cs="Arial"/>
          <w:szCs w:val="20"/>
        </w:rPr>
        <w:t>treba</w:t>
      </w:r>
      <w:proofErr w:type="spellEnd"/>
      <w:r w:rsidR="002D20B4" w:rsidRPr="009224D1">
        <w:rPr>
          <w:rFonts w:cs="Arial"/>
          <w:szCs w:val="20"/>
        </w:rPr>
        <w:t xml:space="preserve"> ta </w:t>
      </w:r>
      <w:proofErr w:type="spellStart"/>
      <w:r w:rsidR="002D20B4" w:rsidRPr="009224D1">
        <w:rPr>
          <w:rFonts w:cs="Arial"/>
          <w:szCs w:val="20"/>
        </w:rPr>
        <w:t>skrbniški</w:t>
      </w:r>
      <w:proofErr w:type="spellEnd"/>
      <w:r w:rsidR="002D20B4" w:rsidRPr="009224D1">
        <w:rPr>
          <w:rFonts w:cs="Arial"/>
          <w:szCs w:val="20"/>
        </w:rPr>
        <w:t xml:space="preserve"> </w:t>
      </w:r>
      <w:proofErr w:type="spellStart"/>
      <w:r w:rsidR="002D20B4" w:rsidRPr="009224D1">
        <w:rPr>
          <w:rFonts w:cs="Arial"/>
          <w:szCs w:val="20"/>
        </w:rPr>
        <w:t>račun</w:t>
      </w:r>
      <w:proofErr w:type="spellEnd"/>
      <w:r w:rsidR="002D20B4" w:rsidRPr="009224D1">
        <w:rPr>
          <w:rFonts w:cs="Arial"/>
          <w:szCs w:val="20"/>
        </w:rPr>
        <w:t xml:space="preserve"> </w:t>
      </w:r>
      <w:proofErr w:type="spellStart"/>
      <w:r w:rsidR="002D20B4" w:rsidRPr="009224D1">
        <w:rPr>
          <w:rFonts w:cs="Arial"/>
          <w:szCs w:val="20"/>
        </w:rPr>
        <w:t>subjekta</w:t>
      </w:r>
      <w:proofErr w:type="spellEnd"/>
      <w:r w:rsidR="002D20B4" w:rsidRPr="009224D1">
        <w:rPr>
          <w:rFonts w:cs="Arial"/>
          <w:szCs w:val="20"/>
        </w:rPr>
        <w:t xml:space="preserve"> </w:t>
      </w:r>
      <w:proofErr w:type="spellStart"/>
      <w:r w:rsidR="002D20B4" w:rsidRPr="009224D1">
        <w:rPr>
          <w:rFonts w:cs="Arial"/>
          <w:szCs w:val="20"/>
        </w:rPr>
        <w:t>obravnavati</w:t>
      </w:r>
      <w:proofErr w:type="spellEnd"/>
      <w:r w:rsidR="002D20B4" w:rsidRPr="009224D1">
        <w:rPr>
          <w:rFonts w:cs="Arial"/>
          <w:szCs w:val="20"/>
        </w:rPr>
        <w:t xml:space="preserve"> </w:t>
      </w:r>
      <w:proofErr w:type="spellStart"/>
      <w:r w:rsidR="002D20B4" w:rsidRPr="009224D1">
        <w:rPr>
          <w:rFonts w:cs="Arial"/>
          <w:szCs w:val="20"/>
        </w:rPr>
        <w:t>kot</w:t>
      </w:r>
      <w:proofErr w:type="spellEnd"/>
      <w:r w:rsidR="002D20B4" w:rsidRPr="009224D1">
        <w:rPr>
          <w:rFonts w:cs="Arial"/>
          <w:szCs w:val="20"/>
        </w:rPr>
        <w:t xml:space="preserve"> </w:t>
      </w:r>
      <w:proofErr w:type="spellStart"/>
      <w:r w:rsidR="002D20B4" w:rsidRPr="009224D1">
        <w:rPr>
          <w:rFonts w:cs="Arial"/>
          <w:szCs w:val="20"/>
        </w:rPr>
        <w:t>račun</w:t>
      </w:r>
      <w:proofErr w:type="spellEnd"/>
      <w:r w:rsidR="002D20B4" w:rsidRPr="009224D1">
        <w:rPr>
          <w:rFonts w:cs="Arial"/>
          <w:szCs w:val="20"/>
        </w:rPr>
        <w:t xml:space="preserve"> ZDA, o </w:t>
      </w:r>
      <w:proofErr w:type="spellStart"/>
      <w:r w:rsidR="002D20B4" w:rsidRPr="009224D1">
        <w:rPr>
          <w:rFonts w:cs="Arial"/>
          <w:szCs w:val="20"/>
        </w:rPr>
        <w:t>katerem</w:t>
      </w:r>
      <w:proofErr w:type="spellEnd"/>
      <w:r w:rsidR="002D20B4" w:rsidRPr="009224D1">
        <w:rPr>
          <w:rFonts w:cs="Arial"/>
          <w:szCs w:val="20"/>
        </w:rPr>
        <w:t xml:space="preserve"> se </w:t>
      </w:r>
      <w:proofErr w:type="spellStart"/>
      <w:r w:rsidR="002D20B4" w:rsidRPr="009224D1">
        <w:rPr>
          <w:rFonts w:cs="Arial"/>
          <w:szCs w:val="20"/>
        </w:rPr>
        <w:t>poroča</w:t>
      </w:r>
      <w:proofErr w:type="spellEnd"/>
      <w:r w:rsidR="002D20B4" w:rsidRPr="009224D1">
        <w:rPr>
          <w:rFonts w:cs="Arial"/>
          <w:szCs w:val="20"/>
        </w:rPr>
        <w:t xml:space="preserve">. </w:t>
      </w:r>
      <w:proofErr w:type="spellStart"/>
      <w:r w:rsidR="002D20B4" w:rsidRPr="009224D1">
        <w:rPr>
          <w:rFonts w:cs="Arial"/>
          <w:szCs w:val="20"/>
        </w:rPr>
        <w:t>Stanje</w:t>
      </w:r>
      <w:proofErr w:type="spellEnd"/>
      <w:r w:rsidR="002D20B4" w:rsidRPr="009224D1">
        <w:rPr>
          <w:rFonts w:cs="Arial"/>
          <w:szCs w:val="20"/>
        </w:rPr>
        <w:t xml:space="preserve"> </w:t>
      </w:r>
      <w:proofErr w:type="spellStart"/>
      <w:r w:rsidR="002D20B4" w:rsidRPr="009224D1">
        <w:rPr>
          <w:rFonts w:cs="Arial"/>
          <w:szCs w:val="20"/>
        </w:rPr>
        <w:t>na</w:t>
      </w:r>
      <w:proofErr w:type="spellEnd"/>
      <w:r w:rsidR="002D20B4" w:rsidRPr="009224D1">
        <w:rPr>
          <w:rFonts w:cs="Arial"/>
          <w:szCs w:val="20"/>
        </w:rPr>
        <w:t xml:space="preserve"> </w:t>
      </w:r>
      <w:proofErr w:type="spellStart"/>
      <w:r w:rsidR="002D20B4" w:rsidRPr="009224D1">
        <w:rPr>
          <w:rFonts w:cs="Arial"/>
          <w:szCs w:val="20"/>
        </w:rPr>
        <w:t>depozitnem</w:t>
      </w:r>
      <w:proofErr w:type="spellEnd"/>
      <w:r w:rsidR="002D20B4" w:rsidRPr="009224D1">
        <w:rPr>
          <w:rFonts w:cs="Arial"/>
          <w:szCs w:val="20"/>
        </w:rPr>
        <w:t xml:space="preserve"> </w:t>
      </w:r>
      <w:proofErr w:type="spellStart"/>
      <w:r w:rsidR="002D20B4" w:rsidRPr="009224D1">
        <w:rPr>
          <w:rFonts w:cs="Arial"/>
          <w:szCs w:val="20"/>
        </w:rPr>
        <w:t>računu</w:t>
      </w:r>
      <w:proofErr w:type="spellEnd"/>
      <w:r w:rsidR="002D20B4" w:rsidRPr="009224D1">
        <w:rPr>
          <w:rFonts w:cs="Arial"/>
          <w:szCs w:val="20"/>
        </w:rPr>
        <w:t xml:space="preserve"> </w:t>
      </w:r>
      <w:proofErr w:type="spellStart"/>
      <w:r w:rsidR="002D20B4" w:rsidRPr="009224D1">
        <w:rPr>
          <w:rFonts w:cs="Arial"/>
          <w:szCs w:val="20"/>
        </w:rPr>
        <w:t>subjekta</w:t>
      </w:r>
      <w:proofErr w:type="spellEnd"/>
      <w:r w:rsidR="002D20B4" w:rsidRPr="009224D1">
        <w:rPr>
          <w:rFonts w:cs="Arial"/>
          <w:szCs w:val="20"/>
        </w:rPr>
        <w:t xml:space="preserve"> Z </w:t>
      </w:r>
      <w:proofErr w:type="spellStart"/>
      <w:r w:rsidR="002D20B4" w:rsidRPr="009224D1">
        <w:rPr>
          <w:rFonts w:cs="Arial"/>
          <w:szCs w:val="20"/>
        </w:rPr>
        <w:t>znaša</w:t>
      </w:r>
      <w:proofErr w:type="spellEnd"/>
      <w:r w:rsidR="002D20B4" w:rsidRPr="009224D1">
        <w:rPr>
          <w:rFonts w:cs="Arial"/>
          <w:szCs w:val="20"/>
        </w:rPr>
        <w:t xml:space="preserve"> 110.000 USD, </w:t>
      </w:r>
      <w:proofErr w:type="spellStart"/>
      <w:r w:rsidR="002D20B4" w:rsidRPr="009224D1">
        <w:rPr>
          <w:rFonts w:cs="Arial"/>
          <w:szCs w:val="20"/>
        </w:rPr>
        <w:t>kar</w:t>
      </w:r>
      <w:proofErr w:type="spellEnd"/>
      <w:r w:rsidR="002D20B4" w:rsidRPr="009224D1">
        <w:rPr>
          <w:rFonts w:cs="Arial"/>
          <w:szCs w:val="20"/>
        </w:rPr>
        <w:t xml:space="preserve"> </w:t>
      </w:r>
      <w:proofErr w:type="spellStart"/>
      <w:r w:rsidR="002D20B4" w:rsidRPr="009224D1">
        <w:rPr>
          <w:rFonts w:cs="Arial"/>
          <w:szCs w:val="20"/>
        </w:rPr>
        <w:t>pomeni</w:t>
      </w:r>
      <w:proofErr w:type="spellEnd"/>
      <w:r w:rsidR="002D20B4" w:rsidRPr="009224D1">
        <w:rPr>
          <w:rFonts w:cs="Arial"/>
          <w:szCs w:val="20"/>
        </w:rPr>
        <w:t xml:space="preserve">, da ne </w:t>
      </w:r>
      <w:proofErr w:type="spellStart"/>
      <w:r w:rsidR="002D20B4" w:rsidRPr="009224D1">
        <w:rPr>
          <w:rFonts w:cs="Arial"/>
          <w:szCs w:val="20"/>
        </w:rPr>
        <w:t>dosega</w:t>
      </w:r>
      <w:proofErr w:type="spellEnd"/>
      <w:r w:rsidR="002D20B4" w:rsidRPr="009224D1">
        <w:rPr>
          <w:rFonts w:cs="Arial"/>
          <w:szCs w:val="20"/>
        </w:rPr>
        <w:t xml:space="preserve"> </w:t>
      </w:r>
      <w:proofErr w:type="spellStart"/>
      <w:r w:rsidR="002D20B4" w:rsidRPr="009224D1">
        <w:rPr>
          <w:rFonts w:cs="Arial"/>
          <w:szCs w:val="20"/>
        </w:rPr>
        <w:t>omenjenega</w:t>
      </w:r>
      <w:proofErr w:type="spellEnd"/>
      <w:r w:rsidR="002D20B4" w:rsidRPr="009224D1">
        <w:rPr>
          <w:rFonts w:cs="Arial"/>
          <w:szCs w:val="20"/>
        </w:rPr>
        <w:t xml:space="preserve"> </w:t>
      </w:r>
      <w:proofErr w:type="spellStart"/>
      <w:r w:rsidR="002D20B4" w:rsidRPr="009224D1">
        <w:rPr>
          <w:rFonts w:cs="Arial"/>
          <w:szCs w:val="20"/>
        </w:rPr>
        <w:t>mejnega</w:t>
      </w:r>
      <w:proofErr w:type="spellEnd"/>
      <w:r w:rsidR="002D20B4" w:rsidRPr="009224D1">
        <w:rPr>
          <w:rFonts w:cs="Arial"/>
          <w:szCs w:val="20"/>
        </w:rPr>
        <w:t xml:space="preserve"> </w:t>
      </w:r>
      <w:proofErr w:type="spellStart"/>
      <w:r w:rsidR="002D20B4" w:rsidRPr="009224D1">
        <w:rPr>
          <w:rFonts w:cs="Arial"/>
          <w:szCs w:val="20"/>
        </w:rPr>
        <w:t>zneska</w:t>
      </w:r>
      <w:proofErr w:type="spellEnd"/>
      <w:r w:rsidR="002D20B4" w:rsidRPr="009224D1">
        <w:rPr>
          <w:rFonts w:cs="Arial"/>
          <w:szCs w:val="20"/>
        </w:rPr>
        <w:t xml:space="preserve"> 250.000 USD, </w:t>
      </w:r>
      <w:proofErr w:type="spellStart"/>
      <w:r w:rsidR="002D20B4" w:rsidRPr="009224D1">
        <w:rPr>
          <w:rFonts w:cs="Arial"/>
          <w:szCs w:val="20"/>
        </w:rPr>
        <w:t>zato</w:t>
      </w:r>
      <w:proofErr w:type="spellEnd"/>
      <w:r w:rsidR="002D20B4" w:rsidRPr="009224D1">
        <w:rPr>
          <w:rFonts w:cs="Arial"/>
          <w:szCs w:val="20"/>
        </w:rPr>
        <w:t xml:space="preserve"> se ne </w:t>
      </w:r>
      <w:proofErr w:type="spellStart"/>
      <w:r w:rsidR="002D20B4" w:rsidRPr="009224D1">
        <w:rPr>
          <w:rFonts w:cs="Arial"/>
          <w:szCs w:val="20"/>
        </w:rPr>
        <w:t>šteje</w:t>
      </w:r>
      <w:proofErr w:type="spellEnd"/>
      <w:r w:rsidR="002D20B4" w:rsidRPr="009224D1">
        <w:rPr>
          <w:rFonts w:cs="Arial"/>
          <w:szCs w:val="20"/>
        </w:rPr>
        <w:t xml:space="preserve"> </w:t>
      </w:r>
      <w:proofErr w:type="spellStart"/>
      <w:r w:rsidR="002D20B4" w:rsidRPr="009224D1">
        <w:rPr>
          <w:rFonts w:cs="Arial"/>
          <w:szCs w:val="20"/>
        </w:rPr>
        <w:t>za</w:t>
      </w:r>
      <w:proofErr w:type="spellEnd"/>
      <w:r w:rsidR="002D20B4" w:rsidRPr="009224D1">
        <w:rPr>
          <w:rFonts w:cs="Arial"/>
          <w:szCs w:val="20"/>
        </w:rPr>
        <w:t xml:space="preserve"> </w:t>
      </w:r>
      <w:proofErr w:type="spellStart"/>
      <w:r w:rsidR="002D20B4" w:rsidRPr="009224D1">
        <w:rPr>
          <w:rFonts w:cs="Arial"/>
          <w:szCs w:val="20"/>
        </w:rPr>
        <w:t>račun</w:t>
      </w:r>
      <w:proofErr w:type="spellEnd"/>
      <w:r w:rsidR="002D20B4" w:rsidRPr="009224D1">
        <w:rPr>
          <w:rFonts w:cs="Arial"/>
          <w:szCs w:val="20"/>
        </w:rPr>
        <w:t xml:space="preserve"> ZDA, o </w:t>
      </w:r>
      <w:proofErr w:type="spellStart"/>
      <w:r w:rsidR="002D20B4" w:rsidRPr="009224D1">
        <w:rPr>
          <w:rFonts w:cs="Arial"/>
          <w:szCs w:val="20"/>
        </w:rPr>
        <w:t>katerem</w:t>
      </w:r>
      <w:proofErr w:type="spellEnd"/>
      <w:r w:rsidR="002D20B4" w:rsidRPr="009224D1">
        <w:rPr>
          <w:rFonts w:cs="Arial"/>
          <w:szCs w:val="20"/>
        </w:rPr>
        <w:t xml:space="preserve"> je </w:t>
      </w:r>
      <w:proofErr w:type="spellStart"/>
      <w:r w:rsidR="002D20B4" w:rsidRPr="009224D1">
        <w:rPr>
          <w:rFonts w:cs="Arial"/>
          <w:szCs w:val="20"/>
        </w:rPr>
        <w:t>treba</w:t>
      </w:r>
      <w:proofErr w:type="spellEnd"/>
      <w:r w:rsidR="002D20B4" w:rsidRPr="009224D1">
        <w:rPr>
          <w:rFonts w:cs="Arial"/>
          <w:szCs w:val="20"/>
        </w:rPr>
        <w:t xml:space="preserve"> </w:t>
      </w:r>
      <w:proofErr w:type="spellStart"/>
      <w:r w:rsidR="002D20B4" w:rsidRPr="009224D1">
        <w:rPr>
          <w:rFonts w:cs="Arial"/>
          <w:szCs w:val="20"/>
        </w:rPr>
        <w:t>poročati</w:t>
      </w:r>
      <w:proofErr w:type="spellEnd"/>
      <w:r w:rsidR="002D20B4" w:rsidRPr="009224D1">
        <w:rPr>
          <w:rFonts w:cs="Arial"/>
          <w:szCs w:val="20"/>
        </w:rPr>
        <w:t xml:space="preserve">. </w:t>
      </w:r>
    </w:p>
    <w:p w14:paraId="625E7928" w14:textId="77777777" w:rsidR="00070024" w:rsidRPr="009224D1" w:rsidRDefault="00070024" w:rsidP="004B1F0C">
      <w:pPr>
        <w:tabs>
          <w:tab w:val="left" w:pos="0"/>
        </w:tabs>
        <w:jc w:val="both"/>
        <w:rPr>
          <w:rFonts w:cs="Arial"/>
          <w:szCs w:val="20"/>
        </w:rPr>
      </w:pPr>
    </w:p>
    <w:p w14:paraId="625E7929" w14:textId="77777777" w:rsidR="004B1F0C" w:rsidRPr="009224D1" w:rsidRDefault="00674364" w:rsidP="004B1F0C">
      <w:pPr>
        <w:tabs>
          <w:tab w:val="left" w:pos="0"/>
        </w:tabs>
        <w:jc w:val="both"/>
        <w:rPr>
          <w:rFonts w:cs="Arial"/>
          <w:szCs w:val="20"/>
        </w:rPr>
      </w:pPr>
      <w:proofErr w:type="spellStart"/>
      <w:r w:rsidRPr="009224D1">
        <w:rPr>
          <w:rFonts w:cs="Arial"/>
          <w:szCs w:val="20"/>
        </w:rPr>
        <w:t>Poročevalska</w:t>
      </w:r>
      <w:proofErr w:type="spellEnd"/>
      <w:r w:rsidRPr="009224D1">
        <w:rPr>
          <w:rFonts w:cs="Arial"/>
          <w:szCs w:val="20"/>
        </w:rPr>
        <w:t xml:space="preserve"> </w:t>
      </w:r>
      <w:proofErr w:type="spellStart"/>
      <w:r w:rsidRPr="009224D1">
        <w:rPr>
          <w:rFonts w:cs="Arial"/>
          <w:szCs w:val="20"/>
        </w:rPr>
        <w:t>finančna</w:t>
      </w:r>
      <w:proofErr w:type="spellEnd"/>
      <w:r w:rsidRPr="009224D1">
        <w:rPr>
          <w:rFonts w:cs="Arial"/>
          <w:szCs w:val="20"/>
        </w:rPr>
        <w:t xml:space="preserve"> </w:t>
      </w:r>
      <w:proofErr w:type="spellStart"/>
      <w:r w:rsidRPr="009224D1">
        <w:rPr>
          <w:rFonts w:cs="Arial"/>
          <w:szCs w:val="20"/>
        </w:rPr>
        <w:t>institucija</w:t>
      </w:r>
      <w:proofErr w:type="spellEnd"/>
      <w:r w:rsidRPr="009224D1">
        <w:rPr>
          <w:rFonts w:cs="Arial"/>
          <w:szCs w:val="20"/>
        </w:rPr>
        <w:t xml:space="preserve"> </w:t>
      </w:r>
      <w:proofErr w:type="spellStart"/>
      <w:r w:rsidRPr="009224D1">
        <w:rPr>
          <w:rFonts w:cs="Arial"/>
          <w:szCs w:val="20"/>
        </w:rPr>
        <w:t>Slovenije</w:t>
      </w:r>
      <w:proofErr w:type="spellEnd"/>
      <w:r w:rsidRPr="009224D1">
        <w:rPr>
          <w:rFonts w:cs="Arial"/>
          <w:szCs w:val="20"/>
        </w:rPr>
        <w:t xml:space="preserve"> (Banka X) </w:t>
      </w:r>
      <w:proofErr w:type="spellStart"/>
      <w:r w:rsidRPr="009224D1">
        <w:rPr>
          <w:rFonts w:cs="Arial"/>
          <w:szCs w:val="20"/>
        </w:rPr>
        <w:t>mora</w:t>
      </w:r>
      <w:proofErr w:type="spellEnd"/>
      <w:r w:rsidRPr="009224D1">
        <w:rPr>
          <w:rFonts w:cs="Arial"/>
          <w:szCs w:val="20"/>
        </w:rPr>
        <w:t xml:space="preserve"> v </w:t>
      </w:r>
      <w:proofErr w:type="spellStart"/>
      <w:r w:rsidRPr="009224D1">
        <w:rPr>
          <w:rFonts w:cs="Arial"/>
          <w:szCs w:val="20"/>
        </w:rPr>
        <w:t>zvezi</w:t>
      </w:r>
      <w:proofErr w:type="spellEnd"/>
      <w:r w:rsidRPr="009224D1">
        <w:rPr>
          <w:rFonts w:cs="Arial"/>
          <w:szCs w:val="20"/>
        </w:rPr>
        <w:t xml:space="preserve"> z </w:t>
      </w:r>
      <w:proofErr w:type="spellStart"/>
      <w:r w:rsidRPr="009224D1">
        <w:rPr>
          <w:rFonts w:cs="Arial"/>
          <w:szCs w:val="20"/>
        </w:rPr>
        <w:t>imetnikom</w:t>
      </w:r>
      <w:proofErr w:type="spellEnd"/>
      <w:r w:rsidRPr="009224D1">
        <w:rPr>
          <w:rFonts w:cs="Arial"/>
          <w:szCs w:val="20"/>
        </w:rPr>
        <w:t xml:space="preserve"> </w:t>
      </w:r>
      <w:proofErr w:type="spellStart"/>
      <w:r w:rsidRPr="009224D1">
        <w:rPr>
          <w:rFonts w:cs="Arial"/>
          <w:szCs w:val="20"/>
        </w:rPr>
        <w:t>že</w:t>
      </w:r>
      <w:proofErr w:type="spellEnd"/>
      <w:r w:rsidRPr="009224D1">
        <w:rPr>
          <w:rFonts w:cs="Arial"/>
          <w:szCs w:val="20"/>
        </w:rPr>
        <w:t xml:space="preserve"> </w:t>
      </w:r>
      <w:proofErr w:type="spellStart"/>
      <w:r w:rsidRPr="009224D1">
        <w:rPr>
          <w:rFonts w:cs="Arial"/>
          <w:szCs w:val="20"/>
        </w:rPr>
        <w:t>obstoječega</w:t>
      </w:r>
      <w:proofErr w:type="spellEnd"/>
      <w:r w:rsidRPr="009224D1">
        <w:rPr>
          <w:rFonts w:cs="Arial"/>
          <w:szCs w:val="20"/>
        </w:rPr>
        <w:t xml:space="preserve"> </w:t>
      </w:r>
      <w:proofErr w:type="spellStart"/>
      <w:r w:rsidRPr="009224D1">
        <w:rPr>
          <w:rFonts w:cs="Arial"/>
          <w:szCs w:val="20"/>
        </w:rPr>
        <w:t>računa</w:t>
      </w:r>
      <w:proofErr w:type="spellEnd"/>
      <w:r w:rsidRPr="009224D1">
        <w:rPr>
          <w:rFonts w:cs="Arial"/>
          <w:szCs w:val="20"/>
        </w:rPr>
        <w:t xml:space="preserve"> </w:t>
      </w:r>
      <w:proofErr w:type="spellStart"/>
      <w:r w:rsidRPr="009224D1">
        <w:rPr>
          <w:rFonts w:cs="Arial"/>
          <w:szCs w:val="20"/>
        </w:rPr>
        <w:t>subjekta</w:t>
      </w:r>
      <w:proofErr w:type="spellEnd"/>
      <w:r w:rsidRPr="009224D1">
        <w:rPr>
          <w:rFonts w:cs="Arial"/>
          <w:szCs w:val="20"/>
        </w:rPr>
        <w:t xml:space="preserve">, </w:t>
      </w:r>
      <w:proofErr w:type="spellStart"/>
      <w:r w:rsidRPr="009224D1">
        <w:rPr>
          <w:rFonts w:cs="Arial"/>
          <w:szCs w:val="20"/>
        </w:rPr>
        <w:t>ki</w:t>
      </w:r>
      <w:proofErr w:type="spellEnd"/>
      <w:r w:rsidRPr="009224D1">
        <w:rPr>
          <w:rFonts w:cs="Arial"/>
          <w:szCs w:val="20"/>
        </w:rPr>
        <w:t xml:space="preserve"> </w:t>
      </w:r>
      <w:proofErr w:type="spellStart"/>
      <w:proofErr w:type="gramStart"/>
      <w:r w:rsidRPr="009224D1">
        <w:rPr>
          <w:rFonts w:cs="Arial"/>
          <w:szCs w:val="20"/>
        </w:rPr>
        <w:t>ni</w:t>
      </w:r>
      <w:proofErr w:type="spellEnd"/>
      <w:proofErr w:type="gramEnd"/>
      <w:r w:rsidRPr="009224D1">
        <w:rPr>
          <w:rFonts w:cs="Arial"/>
          <w:szCs w:val="20"/>
        </w:rPr>
        <w:t xml:space="preserve"> </w:t>
      </w:r>
      <w:proofErr w:type="spellStart"/>
      <w:r w:rsidRPr="009224D1">
        <w:rPr>
          <w:rFonts w:cs="Arial"/>
          <w:szCs w:val="20"/>
        </w:rPr>
        <w:t>opredeljen</w:t>
      </w:r>
      <w:proofErr w:type="spellEnd"/>
      <w:r w:rsidRPr="009224D1">
        <w:rPr>
          <w:rFonts w:cs="Arial"/>
          <w:szCs w:val="20"/>
        </w:rPr>
        <w:t xml:space="preserve"> ne </w:t>
      </w:r>
      <w:proofErr w:type="spellStart"/>
      <w:r w:rsidRPr="009224D1">
        <w:rPr>
          <w:rFonts w:cs="Arial"/>
          <w:szCs w:val="20"/>
        </w:rPr>
        <w:t>kot</w:t>
      </w:r>
      <w:proofErr w:type="spellEnd"/>
      <w:r w:rsidRPr="009224D1">
        <w:rPr>
          <w:rFonts w:cs="Arial"/>
          <w:szCs w:val="20"/>
        </w:rPr>
        <w:t xml:space="preserve"> </w:t>
      </w:r>
      <w:proofErr w:type="spellStart"/>
      <w:r w:rsidRPr="009224D1">
        <w:rPr>
          <w:rFonts w:cs="Arial"/>
          <w:szCs w:val="20"/>
        </w:rPr>
        <w:t>oseba</w:t>
      </w:r>
      <w:proofErr w:type="spellEnd"/>
      <w:r w:rsidRPr="009224D1">
        <w:rPr>
          <w:rFonts w:cs="Arial"/>
          <w:szCs w:val="20"/>
        </w:rPr>
        <w:t xml:space="preserve"> ZDA ne </w:t>
      </w:r>
      <w:proofErr w:type="spellStart"/>
      <w:r w:rsidRPr="009224D1">
        <w:rPr>
          <w:rFonts w:cs="Arial"/>
          <w:szCs w:val="20"/>
        </w:rPr>
        <w:t>kot</w:t>
      </w:r>
      <w:proofErr w:type="spellEnd"/>
      <w:r w:rsidRPr="009224D1">
        <w:rPr>
          <w:rFonts w:cs="Arial"/>
          <w:szCs w:val="20"/>
        </w:rPr>
        <w:t xml:space="preserve"> </w:t>
      </w:r>
      <w:proofErr w:type="spellStart"/>
      <w:r w:rsidRPr="009224D1">
        <w:rPr>
          <w:rFonts w:cs="Arial"/>
          <w:szCs w:val="20"/>
        </w:rPr>
        <w:t>finančna</w:t>
      </w:r>
      <w:proofErr w:type="spellEnd"/>
      <w:r w:rsidRPr="009224D1">
        <w:rPr>
          <w:rFonts w:cs="Arial"/>
          <w:szCs w:val="20"/>
        </w:rPr>
        <w:t xml:space="preserve"> </w:t>
      </w:r>
      <w:proofErr w:type="spellStart"/>
      <w:r w:rsidRPr="009224D1">
        <w:rPr>
          <w:rFonts w:cs="Arial"/>
          <w:szCs w:val="20"/>
        </w:rPr>
        <w:t>institucija</w:t>
      </w:r>
      <w:proofErr w:type="spellEnd"/>
      <w:r w:rsidRPr="009224D1">
        <w:rPr>
          <w:rFonts w:cs="Arial"/>
          <w:szCs w:val="20"/>
        </w:rPr>
        <w:t xml:space="preserve">, </w:t>
      </w:r>
      <w:proofErr w:type="spellStart"/>
      <w:r w:rsidRPr="009224D1">
        <w:rPr>
          <w:rFonts w:cs="Arial"/>
          <w:szCs w:val="20"/>
        </w:rPr>
        <w:t>ugotoviti</w:t>
      </w:r>
      <w:proofErr w:type="spellEnd"/>
      <w:r w:rsidRPr="009224D1">
        <w:rPr>
          <w:rFonts w:cs="Arial"/>
          <w:szCs w:val="20"/>
        </w:rPr>
        <w:t xml:space="preserve">: </w:t>
      </w:r>
      <w:proofErr w:type="spellStart"/>
      <w:r w:rsidRPr="009224D1">
        <w:rPr>
          <w:rFonts w:cs="Arial"/>
          <w:szCs w:val="20"/>
        </w:rPr>
        <w:t>ali</w:t>
      </w:r>
      <w:proofErr w:type="spellEnd"/>
      <w:r w:rsidRPr="009224D1">
        <w:rPr>
          <w:rFonts w:cs="Arial"/>
          <w:szCs w:val="20"/>
        </w:rPr>
        <w:t xml:space="preserve"> </w:t>
      </w:r>
      <w:proofErr w:type="spellStart"/>
      <w:r w:rsidRPr="009224D1">
        <w:rPr>
          <w:rFonts w:cs="Arial"/>
          <w:szCs w:val="20"/>
        </w:rPr>
        <w:t>ima</w:t>
      </w:r>
      <w:proofErr w:type="spellEnd"/>
      <w:r w:rsidRPr="009224D1">
        <w:rPr>
          <w:rFonts w:cs="Arial"/>
          <w:szCs w:val="20"/>
        </w:rPr>
        <w:t xml:space="preserve"> </w:t>
      </w:r>
      <w:proofErr w:type="spellStart"/>
      <w:r w:rsidRPr="009224D1">
        <w:rPr>
          <w:rFonts w:cs="Arial"/>
          <w:szCs w:val="20"/>
        </w:rPr>
        <w:t>imetnik</w:t>
      </w:r>
      <w:proofErr w:type="spellEnd"/>
      <w:r w:rsidRPr="009224D1">
        <w:rPr>
          <w:rFonts w:cs="Arial"/>
          <w:szCs w:val="20"/>
        </w:rPr>
        <w:t xml:space="preserve"> </w:t>
      </w:r>
      <w:proofErr w:type="spellStart"/>
      <w:r w:rsidRPr="009224D1">
        <w:rPr>
          <w:rFonts w:cs="Arial"/>
          <w:szCs w:val="20"/>
        </w:rPr>
        <w:t>računa</w:t>
      </w:r>
      <w:proofErr w:type="spellEnd"/>
      <w:r w:rsidRPr="009224D1">
        <w:rPr>
          <w:rFonts w:cs="Arial"/>
          <w:szCs w:val="20"/>
        </w:rPr>
        <w:t xml:space="preserve"> </w:t>
      </w:r>
      <w:proofErr w:type="spellStart"/>
      <w:r w:rsidRPr="009224D1">
        <w:rPr>
          <w:rFonts w:cs="Arial"/>
          <w:szCs w:val="20"/>
        </w:rPr>
        <w:t>obvladujoče</w:t>
      </w:r>
      <w:proofErr w:type="spellEnd"/>
      <w:r w:rsidRPr="009224D1">
        <w:rPr>
          <w:rFonts w:cs="Arial"/>
          <w:szCs w:val="20"/>
        </w:rPr>
        <w:t xml:space="preserve"> </w:t>
      </w:r>
      <w:proofErr w:type="spellStart"/>
      <w:r w:rsidRPr="009224D1">
        <w:rPr>
          <w:rFonts w:cs="Arial"/>
          <w:szCs w:val="20"/>
        </w:rPr>
        <w:t>osebe</w:t>
      </w:r>
      <w:proofErr w:type="spellEnd"/>
      <w:r w:rsidR="00193ECA" w:rsidRPr="009224D1">
        <w:rPr>
          <w:rFonts w:cs="Arial"/>
          <w:szCs w:val="20"/>
        </w:rPr>
        <w:t xml:space="preserve"> (</w:t>
      </w:r>
      <w:proofErr w:type="spellStart"/>
      <w:r w:rsidR="00193ECA" w:rsidRPr="009224D1">
        <w:rPr>
          <w:rFonts w:cs="Arial"/>
          <w:szCs w:val="20"/>
        </w:rPr>
        <w:t>tj</w:t>
      </w:r>
      <w:proofErr w:type="spellEnd"/>
      <w:r w:rsidR="00193ECA" w:rsidRPr="009224D1">
        <w:rPr>
          <w:rFonts w:cs="Arial"/>
          <w:szCs w:val="20"/>
        </w:rPr>
        <w:t xml:space="preserve">. </w:t>
      </w:r>
      <w:proofErr w:type="spellStart"/>
      <w:r w:rsidR="00193ECA" w:rsidRPr="009224D1">
        <w:rPr>
          <w:rFonts w:cs="Arial"/>
          <w:szCs w:val="20"/>
        </w:rPr>
        <w:t>fizična</w:t>
      </w:r>
      <w:proofErr w:type="spellEnd"/>
      <w:r w:rsidR="00193ECA" w:rsidRPr="009224D1">
        <w:rPr>
          <w:rFonts w:cs="Arial"/>
          <w:szCs w:val="20"/>
        </w:rPr>
        <w:t xml:space="preserve"> </w:t>
      </w:r>
      <w:proofErr w:type="spellStart"/>
      <w:r w:rsidR="00193ECA" w:rsidRPr="009224D1">
        <w:rPr>
          <w:rFonts w:cs="Arial"/>
          <w:szCs w:val="20"/>
        </w:rPr>
        <w:t>oseba</w:t>
      </w:r>
      <w:proofErr w:type="spellEnd"/>
      <w:r w:rsidR="00193ECA" w:rsidRPr="009224D1">
        <w:rPr>
          <w:rFonts w:cs="Arial"/>
          <w:szCs w:val="20"/>
        </w:rPr>
        <w:t xml:space="preserve">, </w:t>
      </w:r>
      <w:proofErr w:type="spellStart"/>
      <w:r w:rsidR="00193ECA" w:rsidRPr="009224D1">
        <w:rPr>
          <w:rFonts w:cs="Arial"/>
          <w:szCs w:val="20"/>
        </w:rPr>
        <w:t>ki</w:t>
      </w:r>
      <w:proofErr w:type="spellEnd"/>
      <w:r w:rsidR="00193ECA" w:rsidRPr="009224D1">
        <w:rPr>
          <w:rFonts w:cs="Arial"/>
          <w:szCs w:val="20"/>
        </w:rPr>
        <w:t xml:space="preserve"> </w:t>
      </w:r>
      <w:proofErr w:type="spellStart"/>
      <w:r w:rsidR="00193ECA" w:rsidRPr="009224D1">
        <w:rPr>
          <w:rFonts w:cs="Arial"/>
          <w:szCs w:val="20"/>
        </w:rPr>
        <w:t>opravlja</w:t>
      </w:r>
      <w:proofErr w:type="spellEnd"/>
      <w:r w:rsidR="00193ECA" w:rsidRPr="009224D1">
        <w:rPr>
          <w:rFonts w:cs="Arial"/>
          <w:szCs w:val="20"/>
        </w:rPr>
        <w:t xml:space="preserve"> </w:t>
      </w:r>
      <w:proofErr w:type="spellStart"/>
      <w:r w:rsidR="00193ECA" w:rsidRPr="009224D1">
        <w:rPr>
          <w:rFonts w:cs="Arial"/>
          <w:szCs w:val="20"/>
        </w:rPr>
        <w:t>nadzor</w:t>
      </w:r>
      <w:proofErr w:type="spellEnd"/>
      <w:r w:rsidR="00193ECA" w:rsidRPr="009224D1">
        <w:rPr>
          <w:rFonts w:cs="Arial"/>
          <w:szCs w:val="20"/>
        </w:rPr>
        <w:t xml:space="preserve"> </w:t>
      </w:r>
      <w:proofErr w:type="spellStart"/>
      <w:r w:rsidR="00193ECA" w:rsidRPr="009224D1">
        <w:rPr>
          <w:rFonts w:cs="Arial"/>
          <w:szCs w:val="20"/>
        </w:rPr>
        <w:t>nad</w:t>
      </w:r>
      <w:proofErr w:type="spellEnd"/>
      <w:r w:rsidR="00193ECA" w:rsidRPr="009224D1">
        <w:rPr>
          <w:rFonts w:cs="Arial"/>
          <w:szCs w:val="20"/>
        </w:rPr>
        <w:t xml:space="preserve"> </w:t>
      </w:r>
      <w:proofErr w:type="spellStart"/>
      <w:r w:rsidR="00193ECA" w:rsidRPr="009224D1">
        <w:rPr>
          <w:rFonts w:cs="Arial"/>
          <w:szCs w:val="20"/>
        </w:rPr>
        <w:t>subjektom</w:t>
      </w:r>
      <w:proofErr w:type="spellEnd"/>
      <w:r w:rsidR="00193ECA" w:rsidRPr="009224D1">
        <w:rPr>
          <w:rFonts w:cs="Arial"/>
          <w:szCs w:val="20"/>
        </w:rPr>
        <w:t>)</w:t>
      </w:r>
      <w:r w:rsidRPr="009224D1">
        <w:rPr>
          <w:rFonts w:cs="Arial"/>
          <w:szCs w:val="20"/>
        </w:rPr>
        <w:t xml:space="preserve">, </w:t>
      </w:r>
      <w:proofErr w:type="spellStart"/>
      <w:r w:rsidRPr="009224D1">
        <w:rPr>
          <w:rFonts w:cs="Arial"/>
          <w:szCs w:val="20"/>
        </w:rPr>
        <w:t>ali</w:t>
      </w:r>
      <w:proofErr w:type="spellEnd"/>
      <w:r w:rsidRPr="009224D1">
        <w:rPr>
          <w:rFonts w:cs="Arial"/>
          <w:szCs w:val="20"/>
        </w:rPr>
        <w:t xml:space="preserve"> je </w:t>
      </w:r>
      <w:proofErr w:type="spellStart"/>
      <w:r w:rsidRPr="009224D1">
        <w:rPr>
          <w:rFonts w:cs="Arial"/>
          <w:szCs w:val="20"/>
        </w:rPr>
        <w:t>imetnik</w:t>
      </w:r>
      <w:proofErr w:type="spellEnd"/>
      <w:r w:rsidRPr="009224D1">
        <w:rPr>
          <w:rFonts w:cs="Arial"/>
          <w:szCs w:val="20"/>
        </w:rPr>
        <w:t xml:space="preserve"> </w:t>
      </w:r>
      <w:proofErr w:type="spellStart"/>
      <w:r w:rsidRPr="009224D1">
        <w:rPr>
          <w:rFonts w:cs="Arial"/>
          <w:szCs w:val="20"/>
        </w:rPr>
        <w:t>računa</w:t>
      </w:r>
      <w:proofErr w:type="spellEnd"/>
      <w:r w:rsidRPr="009224D1">
        <w:rPr>
          <w:rFonts w:cs="Arial"/>
          <w:szCs w:val="20"/>
        </w:rPr>
        <w:t xml:space="preserve"> </w:t>
      </w:r>
      <w:proofErr w:type="spellStart"/>
      <w:r w:rsidRPr="009224D1">
        <w:rPr>
          <w:rFonts w:cs="Arial"/>
          <w:szCs w:val="20"/>
        </w:rPr>
        <w:t>pasivni</w:t>
      </w:r>
      <w:proofErr w:type="spellEnd"/>
      <w:r w:rsidRPr="009224D1">
        <w:rPr>
          <w:rFonts w:cs="Arial"/>
          <w:szCs w:val="20"/>
        </w:rPr>
        <w:t xml:space="preserve"> NFTS, </w:t>
      </w:r>
      <w:proofErr w:type="spellStart"/>
      <w:r w:rsidRPr="009224D1">
        <w:rPr>
          <w:rFonts w:cs="Arial"/>
          <w:szCs w:val="20"/>
        </w:rPr>
        <w:t>ali</w:t>
      </w:r>
      <w:proofErr w:type="spellEnd"/>
      <w:r w:rsidRPr="009224D1">
        <w:rPr>
          <w:rFonts w:cs="Arial"/>
          <w:szCs w:val="20"/>
        </w:rPr>
        <w:t xml:space="preserve"> je </w:t>
      </w:r>
      <w:proofErr w:type="spellStart"/>
      <w:r w:rsidRPr="009224D1">
        <w:rPr>
          <w:rFonts w:cs="Arial"/>
          <w:szCs w:val="20"/>
        </w:rPr>
        <w:t>katera</w:t>
      </w:r>
      <w:proofErr w:type="spellEnd"/>
      <w:r w:rsidRPr="009224D1">
        <w:rPr>
          <w:rFonts w:cs="Arial"/>
          <w:szCs w:val="20"/>
        </w:rPr>
        <w:t xml:space="preserve"> </w:t>
      </w:r>
      <w:proofErr w:type="spellStart"/>
      <w:r w:rsidRPr="009224D1">
        <w:rPr>
          <w:rFonts w:cs="Arial"/>
          <w:szCs w:val="20"/>
        </w:rPr>
        <w:t>od</w:t>
      </w:r>
      <w:proofErr w:type="spellEnd"/>
      <w:r w:rsidRPr="009224D1">
        <w:rPr>
          <w:rFonts w:cs="Arial"/>
          <w:szCs w:val="20"/>
        </w:rPr>
        <w:t xml:space="preserve"> </w:t>
      </w:r>
      <w:proofErr w:type="spellStart"/>
      <w:r w:rsidRPr="009224D1">
        <w:rPr>
          <w:rFonts w:cs="Arial"/>
          <w:szCs w:val="20"/>
        </w:rPr>
        <w:t>obvladujočih</w:t>
      </w:r>
      <w:proofErr w:type="spellEnd"/>
      <w:r w:rsidRPr="009224D1">
        <w:rPr>
          <w:rFonts w:cs="Arial"/>
          <w:szCs w:val="20"/>
        </w:rPr>
        <w:t xml:space="preserve"> </w:t>
      </w:r>
      <w:proofErr w:type="spellStart"/>
      <w:r w:rsidRPr="009224D1">
        <w:rPr>
          <w:rFonts w:cs="Arial"/>
          <w:szCs w:val="20"/>
        </w:rPr>
        <w:t>oseb</w:t>
      </w:r>
      <w:proofErr w:type="spellEnd"/>
      <w:r w:rsidRPr="009224D1">
        <w:rPr>
          <w:rFonts w:cs="Arial"/>
          <w:szCs w:val="20"/>
        </w:rPr>
        <w:t xml:space="preserve"> </w:t>
      </w:r>
      <w:proofErr w:type="spellStart"/>
      <w:r w:rsidRPr="009224D1">
        <w:rPr>
          <w:rFonts w:cs="Arial"/>
          <w:szCs w:val="20"/>
        </w:rPr>
        <w:t>imetnika</w:t>
      </w:r>
      <w:proofErr w:type="spellEnd"/>
      <w:r w:rsidRPr="009224D1">
        <w:rPr>
          <w:rFonts w:cs="Arial"/>
          <w:szCs w:val="20"/>
        </w:rPr>
        <w:t xml:space="preserve"> </w:t>
      </w:r>
      <w:proofErr w:type="spellStart"/>
      <w:r w:rsidRPr="009224D1">
        <w:rPr>
          <w:rFonts w:cs="Arial"/>
          <w:szCs w:val="20"/>
        </w:rPr>
        <w:t>računa</w:t>
      </w:r>
      <w:proofErr w:type="spellEnd"/>
      <w:r w:rsidRPr="009224D1">
        <w:rPr>
          <w:rFonts w:cs="Arial"/>
          <w:szCs w:val="20"/>
        </w:rPr>
        <w:t xml:space="preserve"> </w:t>
      </w:r>
      <w:proofErr w:type="spellStart"/>
      <w:r w:rsidRPr="009224D1">
        <w:rPr>
          <w:rFonts w:cs="Arial"/>
          <w:szCs w:val="20"/>
        </w:rPr>
        <w:t>državljan</w:t>
      </w:r>
      <w:proofErr w:type="spellEnd"/>
      <w:r w:rsidRPr="009224D1">
        <w:rPr>
          <w:rFonts w:cs="Arial"/>
          <w:szCs w:val="20"/>
        </w:rPr>
        <w:t>/</w:t>
      </w:r>
      <w:proofErr w:type="spellStart"/>
      <w:r w:rsidRPr="009224D1">
        <w:rPr>
          <w:rFonts w:cs="Arial"/>
          <w:szCs w:val="20"/>
        </w:rPr>
        <w:t>rezident</w:t>
      </w:r>
      <w:proofErr w:type="spellEnd"/>
      <w:r w:rsidRPr="009224D1">
        <w:rPr>
          <w:rFonts w:cs="Arial"/>
          <w:szCs w:val="20"/>
        </w:rPr>
        <w:t xml:space="preserve"> ZDA. </w:t>
      </w:r>
      <w:proofErr w:type="spellStart"/>
      <w:r w:rsidRPr="009224D1">
        <w:rPr>
          <w:rFonts w:cs="Arial"/>
          <w:szCs w:val="20"/>
        </w:rPr>
        <w:t>Glede</w:t>
      </w:r>
      <w:proofErr w:type="spellEnd"/>
      <w:r w:rsidRPr="009224D1">
        <w:rPr>
          <w:rFonts w:cs="Arial"/>
          <w:szCs w:val="20"/>
        </w:rPr>
        <w:t xml:space="preserve"> </w:t>
      </w:r>
      <w:proofErr w:type="spellStart"/>
      <w:proofErr w:type="gramStart"/>
      <w:r w:rsidRPr="009224D1">
        <w:rPr>
          <w:rFonts w:cs="Arial"/>
          <w:szCs w:val="20"/>
        </w:rPr>
        <w:t>na</w:t>
      </w:r>
      <w:proofErr w:type="spellEnd"/>
      <w:proofErr w:type="gramEnd"/>
      <w:r w:rsidRPr="009224D1">
        <w:rPr>
          <w:rFonts w:cs="Arial"/>
          <w:szCs w:val="20"/>
        </w:rPr>
        <w:t xml:space="preserve"> to, da je </w:t>
      </w:r>
      <w:proofErr w:type="spellStart"/>
      <w:r w:rsidRPr="009224D1">
        <w:rPr>
          <w:rFonts w:cs="Arial"/>
          <w:szCs w:val="20"/>
        </w:rPr>
        <w:t>posameznik</w:t>
      </w:r>
      <w:proofErr w:type="spellEnd"/>
      <w:r w:rsidRPr="009224D1">
        <w:rPr>
          <w:rFonts w:cs="Arial"/>
          <w:szCs w:val="20"/>
        </w:rPr>
        <w:t xml:space="preserve"> A </w:t>
      </w:r>
      <w:proofErr w:type="spellStart"/>
      <w:r w:rsidRPr="009224D1">
        <w:rPr>
          <w:rFonts w:cs="Arial"/>
          <w:szCs w:val="20"/>
        </w:rPr>
        <w:t>obvladujoča</w:t>
      </w:r>
      <w:proofErr w:type="spellEnd"/>
      <w:r w:rsidRPr="009224D1">
        <w:rPr>
          <w:rFonts w:cs="Arial"/>
          <w:szCs w:val="20"/>
        </w:rPr>
        <w:t xml:space="preserve"> </w:t>
      </w:r>
      <w:proofErr w:type="spellStart"/>
      <w:r w:rsidRPr="009224D1">
        <w:rPr>
          <w:rFonts w:cs="Arial"/>
          <w:szCs w:val="20"/>
        </w:rPr>
        <w:t>oseba</w:t>
      </w:r>
      <w:proofErr w:type="spellEnd"/>
      <w:r w:rsidRPr="009224D1">
        <w:rPr>
          <w:rFonts w:cs="Arial"/>
          <w:szCs w:val="20"/>
        </w:rPr>
        <w:t xml:space="preserve"> </w:t>
      </w:r>
      <w:proofErr w:type="spellStart"/>
      <w:r w:rsidRPr="009224D1">
        <w:rPr>
          <w:rFonts w:cs="Arial"/>
          <w:szCs w:val="20"/>
        </w:rPr>
        <w:t>subjektov</w:t>
      </w:r>
      <w:proofErr w:type="spellEnd"/>
      <w:r w:rsidRPr="009224D1">
        <w:rPr>
          <w:rFonts w:cs="Arial"/>
          <w:szCs w:val="20"/>
        </w:rPr>
        <w:t xml:space="preserve"> Y in Z, je </w:t>
      </w:r>
      <w:proofErr w:type="spellStart"/>
      <w:r w:rsidRPr="009224D1">
        <w:rPr>
          <w:rFonts w:cs="Arial"/>
          <w:szCs w:val="20"/>
        </w:rPr>
        <w:t>treba</w:t>
      </w:r>
      <w:proofErr w:type="spellEnd"/>
      <w:r w:rsidRPr="009224D1">
        <w:rPr>
          <w:rFonts w:cs="Arial"/>
          <w:szCs w:val="20"/>
        </w:rPr>
        <w:t xml:space="preserve"> </w:t>
      </w:r>
      <w:proofErr w:type="spellStart"/>
      <w:r w:rsidRPr="009224D1">
        <w:rPr>
          <w:rFonts w:cs="Arial"/>
          <w:szCs w:val="20"/>
        </w:rPr>
        <w:t>opraviti</w:t>
      </w:r>
      <w:proofErr w:type="spellEnd"/>
      <w:r w:rsidRPr="009224D1">
        <w:rPr>
          <w:rFonts w:cs="Arial"/>
          <w:szCs w:val="20"/>
        </w:rPr>
        <w:t xml:space="preserve"> </w:t>
      </w:r>
      <w:proofErr w:type="spellStart"/>
      <w:r w:rsidRPr="009224D1">
        <w:rPr>
          <w:rFonts w:cs="Arial"/>
          <w:szCs w:val="20"/>
        </w:rPr>
        <w:t>seštevek</w:t>
      </w:r>
      <w:proofErr w:type="spellEnd"/>
      <w:r w:rsidR="003400F2" w:rsidRPr="009224D1">
        <w:rPr>
          <w:rFonts w:cs="Arial"/>
          <w:szCs w:val="20"/>
        </w:rPr>
        <w:t xml:space="preserve"> (</w:t>
      </w:r>
      <w:proofErr w:type="spellStart"/>
      <w:r w:rsidR="003400F2" w:rsidRPr="009224D1">
        <w:rPr>
          <w:rFonts w:cs="Arial"/>
          <w:szCs w:val="20"/>
        </w:rPr>
        <w:t>agregacijo</w:t>
      </w:r>
      <w:proofErr w:type="spellEnd"/>
      <w:r w:rsidR="003400F2" w:rsidRPr="009224D1">
        <w:rPr>
          <w:rFonts w:cs="Arial"/>
          <w:szCs w:val="20"/>
        </w:rPr>
        <w:t xml:space="preserve">) </w:t>
      </w:r>
      <w:proofErr w:type="spellStart"/>
      <w:r w:rsidRPr="009224D1">
        <w:rPr>
          <w:rFonts w:cs="Arial"/>
          <w:szCs w:val="20"/>
        </w:rPr>
        <w:t>stanj</w:t>
      </w:r>
      <w:proofErr w:type="spellEnd"/>
      <w:r w:rsidRPr="009224D1">
        <w:rPr>
          <w:rFonts w:cs="Arial"/>
          <w:szCs w:val="20"/>
        </w:rPr>
        <w:t xml:space="preserve"> </w:t>
      </w:r>
      <w:proofErr w:type="spellStart"/>
      <w:r w:rsidRPr="009224D1">
        <w:rPr>
          <w:rFonts w:cs="Arial"/>
          <w:szCs w:val="20"/>
        </w:rPr>
        <w:t>vseh</w:t>
      </w:r>
      <w:proofErr w:type="spellEnd"/>
      <w:r w:rsidRPr="009224D1">
        <w:rPr>
          <w:rFonts w:cs="Arial"/>
          <w:szCs w:val="20"/>
        </w:rPr>
        <w:t xml:space="preserve"> </w:t>
      </w:r>
      <w:proofErr w:type="spellStart"/>
      <w:r w:rsidRPr="009224D1">
        <w:rPr>
          <w:rFonts w:cs="Arial"/>
          <w:szCs w:val="20"/>
        </w:rPr>
        <w:t>treh</w:t>
      </w:r>
      <w:proofErr w:type="spellEnd"/>
      <w:r w:rsidRPr="009224D1">
        <w:rPr>
          <w:rFonts w:cs="Arial"/>
          <w:szCs w:val="20"/>
        </w:rPr>
        <w:t xml:space="preserve"> </w:t>
      </w:r>
      <w:proofErr w:type="spellStart"/>
      <w:r w:rsidRPr="009224D1">
        <w:rPr>
          <w:rFonts w:cs="Arial"/>
          <w:szCs w:val="20"/>
        </w:rPr>
        <w:t>računov</w:t>
      </w:r>
      <w:proofErr w:type="spellEnd"/>
      <w:r w:rsidR="003400F2" w:rsidRPr="009224D1">
        <w:rPr>
          <w:rFonts w:cs="Arial"/>
          <w:szCs w:val="20"/>
        </w:rPr>
        <w:t xml:space="preserve">. </w:t>
      </w:r>
      <w:r w:rsidR="00DC6F36" w:rsidRPr="009224D1">
        <w:rPr>
          <w:rFonts w:cs="Arial"/>
          <w:szCs w:val="20"/>
        </w:rPr>
        <w:t xml:space="preserve">V </w:t>
      </w:r>
      <w:proofErr w:type="spellStart"/>
      <w:r w:rsidR="00DC6F36" w:rsidRPr="009224D1">
        <w:rPr>
          <w:rFonts w:cs="Arial"/>
          <w:szCs w:val="20"/>
        </w:rPr>
        <w:t>skladu</w:t>
      </w:r>
      <w:proofErr w:type="spellEnd"/>
      <w:r w:rsidR="00DC6F36" w:rsidRPr="009224D1">
        <w:rPr>
          <w:rFonts w:cs="Arial"/>
          <w:szCs w:val="20"/>
        </w:rPr>
        <w:t xml:space="preserve"> z </w:t>
      </w:r>
      <w:proofErr w:type="spellStart"/>
      <w:r w:rsidR="00DC6F36" w:rsidRPr="009224D1">
        <w:rPr>
          <w:rFonts w:cs="Arial"/>
          <w:szCs w:val="20"/>
        </w:rPr>
        <w:t>odstavkom</w:t>
      </w:r>
      <w:proofErr w:type="spellEnd"/>
      <w:r w:rsidR="00DC6F36" w:rsidRPr="009224D1">
        <w:rPr>
          <w:rFonts w:cs="Arial"/>
          <w:szCs w:val="20"/>
        </w:rPr>
        <w:t xml:space="preserve"> D </w:t>
      </w:r>
      <w:proofErr w:type="spellStart"/>
      <w:r w:rsidR="00DC6F36" w:rsidRPr="009224D1">
        <w:rPr>
          <w:rFonts w:cs="Arial"/>
          <w:szCs w:val="20"/>
        </w:rPr>
        <w:t>oddelka</w:t>
      </w:r>
      <w:proofErr w:type="spellEnd"/>
      <w:r w:rsidR="00DC6F36" w:rsidRPr="009224D1">
        <w:rPr>
          <w:rFonts w:cs="Arial"/>
          <w:szCs w:val="20"/>
        </w:rPr>
        <w:t xml:space="preserve"> I. </w:t>
      </w:r>
      <w:proofErr w:type="spellStart"/>
      <w:r w:rsidR="00DC6F36" w:rsidRPr="009224D1">
        <w:rPr>
          <w:rFonts w:cs="Arial"/>
          <w:szCs w:val="20"/>
        </w:rPr>
        <w:t>Splošno</w:t>
      </w:r>
      <w:proofErr w:type="spellEnd"/>
      <w:r w:rsidR="00DC6F36" w:rsidRPr="009224D1">
        <w:rPr>
          <w:rFonts w:cs="Arial"/>
          <w:szCs w:val="20"/>
        </w:rPr>
        <w:t xml:space="preserve"> </w:t>
      </w:r>
      <w:proofErr w:type="spellStart"/>
      <w:r w:rsidR="00DC6F36" w:rsidRPr="009224D1">
        <w:rPr>
          <w:rFonts w:cs="Arial"/>
          <w:szCs w:val="20"/>
        </w:rPr>
        <w:t>Priloge</w:t>
      </w:r>
      <w:proofErr w:type="spellEnd"/>
      <w:r w:rsidR="00DC6F36" w:rsidRPr="009224D1">
        <w:rPr>
          <w:rFonts w:cs="Arial"/>
          <w:szCs w:val="20"/>
        </w:rPr>
        <w:t xml:space="preserve"> I FATCA </w:t>
      </w:r>
      <w:proofErr w:type="spellStart"/>
      <w:r w:rsidR="009A396E" w:rsidRPr="009224D1">
        <w:rPr>
          <w:rFonts w:cs="Arial"/>
          <w:szCs w:val="20"/>
        </w:rPr>
        <w:t>sporazuma</w:t>
      </w:r>
      <w:proofErr w:type="spellEnd"/>
      <w:r w:rsidR="009A396E" w:rsidRPr="009224D1">
        <w:rPr>
          <w:rFonts w:cs="Arial"/>
          <w:szCs w:val="20"/>
        </w:rPr>
        <w:t xml:space="preserve">, </w:t>
      </w:r>
      <w:proofErr w:type="spellStart"/>
      <w:r w:rsidR="009A396E" w:rsidRPr="009224D1">
        <w:rPr>
          <w:rFonts w:cs="Arial"/>
          <w:szCs w:val="20"/>
        </w:rPr>
        <w:t>ker</w:t>
      </w:r>
      <w:proofErr w:type="spellEnd"/>
      <w:r w:rsidR="009A396E" w:rsidRPr="009224D1">
        <w:rPr>
          <w:rFonts w:cs="Arial"/>
          <w:szCs w:val="20"/>
        </w:rPr>
        <w:t xml:space="preserve"> </w:t>
      </w:r>
      <w:proofErr w:type="spellStart"/>
      <w:r w:rsidR="009A396E" w:rsidRPr="009224D1">
        <w:rPr>
          <w:rFonts w:cs="Arial"/>
          <w:szCs w:val="20"/>
        </w:rPr>
        <w:t>skupno</w:t>
      </w:r>
      <w:proofErr w:type="spellEnd"/>
      <w:r w:rsidR="009A396E" w:rsidRPr="009224D1">
        <w:rPr>
          <w:rFonts w:cs="Arial"/>
          <w:szCs w:val="20"/>
        </w:rPr>
        <w:t xml:space="preserve"> </w:t>
      </w:r>
      <w:proofErr w:type="spellStart"/>
      <w:r w:rsidR="009A396E" w:rsidRPr="009224D1">
        <w:rPr>
          <w:rFonts w:cs="Arial"/>
          <w:szCs w:val="20"/>
        </w:rPr>
        <w:t>stanje</w:t>
      </w:r>
      <w:proofErr w:type="spellEnd"/>
      <w:r w:rsidR="009A396E" w:rsidRPr="009224D1">
        <w:rPr>
          <w:rFonts w:cs="Arial"/>
          <w:szCs w:val="20"/>
        </w:rPr>
        <w:t xml:space="preserve"> </w:t>
      </w:r>
      <w:proofErr w:type="spellStart"/>
      <w:r w:rsidR="009A396E" w:rsidRPr="009224D1">
        <w:rPr>
          <w:rFonts w:cs="Arial"/>
          <w:szCs w:val="20"/>
        </w:rPr>
        <w:t>vseh</w:t>
      </w:r>
      <w:proofErr w:type="spellEnd"/>
      <w:r w:rsidR="009A396E" w:rsidRPr="009224D1">
        <w:rPr>
          <w:rFonts w:cs="Arial"/>
          <w:szCs w:val="20"/>
        </w:rPr>
        <w:t xml:space="preserve"> </w:t>
      </w:r>
      <w:proofErr w:type="spellStart"/>
      <w:r w:rsidR="009A396E" w:rsidRPr="009224D1">
        <w:rPr>
          <w:rFonts w:cs="Arial"/>
          <w:szCs w:val="20"/>
        </w:rPr>
        <w:t>treh</w:t>
      </w:r>
      <w:proofErr w:type="spellEnd"/>
      <w:r w:rsidR="009A396E" w:rsidRPr="009224D1">
        <w:rPr>
          <w:rFonts w:cs="Arial"/>
          <w:szCs w:val="20"/>
        </w:rPr>
        <w:t xml:space="preserve"> </w:t>
      </w:r>
      <w:proofErr w:type="spellStart"/>
      <w:r w:rsidR="009A396E" w:rsidRPr="009224D1">
        <w:rPr>
          <w:rFonts w:cs="Arial"/>
          <w:szCs w:val="20"/>
        </w:rPr>
        <w:t>računov</w:t>
      </w:r>
      <w:proofErr w:type="spellEnd"/>
      <w:r w:rsidR="00DC6F36" w:rsidRPr="009224D1">
        <w:rPr>
          <w:rFonts w:cs="Arial"/>
          <w:szCs w:val="20"/>
        </w:rPr>
        <w:t xml:space="preserve"> </w:t>
      </w:r>
      <w:proofErr w:type="spellStart"/>
      <w:r w:rsidR="00DC6F36" w:rsidRPr="009224D1">
        <w:rPr>
          <w:rFonts w:cs="Arial"/>
          <w:szCs w:val="20"/>
        </w:rPr>
        <w:t>p</w:t>
      </w:r>
      <w:r w:rsidR="009A396E" w:rsidRPr="009224D1">
        <w:rPr>
          <w:rFonts w:cs="Arial"/>
          <w:szCs w:val="20"/>
        </w:rPr>
        <w:t>osameznika</w:t>
      </w:r>
      <w:proofErr w:type="spellEnd"/>
      <w:r w:rsidR="009A396E" w:rsidRPr="009224D1">
        <w:rPr>
          <w:rFonts w:cs="Arial"/>
          <w:szCs w:val="20"/>
        </w:rPr>
        <w:t xml:space="preserve"> in </w:t>
      </w:r>
      <w:proofErr w:type="spellStart"/>
      <w:r w:rsidR="009A396E" w:rsidRPr="009224D1">
        <w:rPr>
          <w:rFonts w:cs="Arial"/>
          <w:szCs w:val="20"/>
        </w:rPr>
        <w:t>subjektov</w:t>
      </w:r>
      <w:proofErr w:type="spellEnd"/>
      <w:r w:rsidR="009A396E" w:rsidRPr="009224D1">
        <w:rPr>
          <w:rFonts w:cs="Arial"/>
          <w:szCs w:val="20"/>
        </w:rPr>
        <w:t xml:space="preserve"> </w:t>
      </w:r>
      <w:proofErr w:type="spellStart"/>
      <w:r w:rsidR="00DC6F36" w:rsidRPr="009224D1">
        <w:rPr>
          <w:rFonts w:cs="Arial"/>
          <w:szCs w:val="20"/>
        </w:rPr>
        <w:t>znaša</w:t>
      </w:r>
      <w:proofErr w:type="spellEnd"/>
      <w:r w:rsidR="00DC6F36" w:rsidRPr="009224D1">
        <w:rPr>
          <w:rFonts w:cs="Arial"/>
          <w:szCs w:val="20"/>
        </w:rPr>
        <w:t xml:space="preserve"> 1.325.000 USD, </w:t>
      </w:r>
      <w:proofErr w:type="spellStart"/>
      <w:r w:rsidR="00DC6F36" w:rsidRPr="009224D1">
        <w:rPr>
          <w:rFonts w:cs="Arial"/>
          <w:szCs w:val="20"/>
        </w:rPr>
        <w:t>torej</w:t>
      </w:r>
      <w:proofErr w:type="spellEnd"/>
      <w:r w:rsidR="00DC6F36" w:rsidRPr="009224D1">
        <w:rPr>
          <w:rFonts w:cs="Arial"/>
          <w:szCs w:val="20"/>
        </w:rPr>
        <w:t xml:space="preserve"> </w:t>
      </w:r>
      <w:proofErr w:type="spellStart"/>
      <w:r w:rsidR="00DC6F36" w:rsidRPr="009224D1">
        <w:rPr>
          <w:rFonts w:cs="Arial"/>
          <w:szCs w:val="20"/>
        </w:rPr>
        <w:t>presega</w:t>
      </w:r>
      <w:proofErr w:type="spellEnd"/>
      <w:r w:rsidR="00DC6F36" w:rsidRPr="009224D1">
        <w:rPr>
          <w:rFonts w:cs="Arial"/>
          <w:szCs w:val="20"/>
        </w:rPr>
        <w:t xml:space="preserve"> 1.000.000 USD, s </w:t>
      </w:r>
      <w:proofErr w:type="spellStart"/>
      <w:r w:rsidR="00DC6F36" w:rsidRPr="009224D1">
        <w:rPr>
          <w:rFonts w:cs="Arial"/>
          <w:szCs w:val="20"/>
        </w:rPr>
        <w:t>čimer</w:t>
      </w:r>
      <w:proofErr w:type="spellEnd"/>
      <w:r w:rsidR="00DC6F36" w:rsidRPr="009224D1">
        <w:rPr>
          <w:rFonts w:cs="Arial"/>
          <w:szCs w:val="20"/>
        </w:rPr>
        <w:t xml:space="preserve"> se </w:t>
      </w:r>
      <w:proofErr w:type="spellStart"/>
      <w:r w:rsidR="009A396E" w:rsidRPr="009224D1">
        <w:rPr>
          <w:rFonts w:cs="Arial"/>
          <w:szCs w:val="20"/>
        </w:rPr>
        <w:t>obstoječi</w:t>
      </w:r>
      <w:proofErr w:type="spellEnd"/>
      <w:r w:rsidR="009A396E" w:rsidRPr="009224D1">
        <w:rPr>
          <w:rFonts w:cs="Arial"/>
          <w:szCs w:val="20"/>
        </w:rPr>
        <w:t xml:space="preserve"> </w:t>
      </w:r>
      <w:proofErr w:type="spellStart"/>
      <w:r w:rsidR="00DC6F36" w:rsidRPr="009224D1">
        <w:rPr>
          <w:rFonts w:cs="Arial"/>
          <w:szCs w:val="20"/>
        </w:rPr>
        <w:t>račun</w:t>
      </w:r>
      <w:proofErr w:type="spellEnd"/>
      <w:r w:rsidR="00DC6F36" w:rsidRPr="009224D1">
        <w:rPr>
          <w:rFonts w:cs="Arial"/>
          <w:szCs w:val="20"/>
        </w:rPr>
        <w:t xml:space="preserve"> </w:t>
      </w:r>
      <w:proofErr w:type="spellStart"/>
      <w:r w:rsidR="009A396E" w:rsidRPr="009224D1">
        <w:rPr>
          <w:rFonts w:cs="Arial"/>
          <w:szCs w:val="20"/>
        </w:rPr>
        <w:t>posameznika</w:t>
      </w:r>
      <w:proofErr w:type="spellEnd"/>
      <w:r w:rsidR="009A396E" w:rsidRPr="009224D1">
        <w:rPr>
          <w:rFonts w:cs="Arial"/>
          <w:szCs w:val="20"/>
        </w:rPr>
        <w:t xml:space="preserve"> </w:t>
      </w:r>
      <w:proofErr w:type="spellStart"/>
      <w:r w:rsidR="00DC6F36" w:rsidRPr="009224D1">
        <w:rPr>
          <w:rFonts w:cs="Arial"/>
          <w:szCs w:val="20"/>
        </w:rPr>
        <w:t>opredeli</w:t>
      </w:r>
      <w:proofErr w:type="spellEnd"/>
      <w:r w:rsidR="00DC6F36" w:rsidRPr="009224D1">
        <w:rPr>
          <w:rFonts w:cs="Arial"/>
          <w:szCs w:val="20"/>
        </w:rPr>
        <w:t xml:space="preserve"> </w:t>
      </w:r>
      <w:proofErr w:type="spellStart"/>
      <w:r w:rsidR="00DC6F36" w:rsidRPr="009224D1">
        <w:rPr>
          <w:rFonts w:cs="Arial"/>
          <w:szCs w:val="20"/>
        </w:rPr>
        <w:t>za</w:t>
      </w:r>
      <w:proofErr w:type="spellEnd"/>
      <w:r w:rsidR="00DC6F36" w:rsidRPr="009224D1">
        <w:rPr>
          <w:rFonts w:cs="Arial"/>
          <w:szCs w:val="20"/>
        </w:rPr>
        <w:t xml:space="preserve"> </w:t>
      </w:r>
      <w:proofErr w:type="spellStart"/>
      <w:r w:rsidR="00DC6F36" w:rsidRPr="009224D1">
        <w:rPr>
          <w:rFonts w:cs="Arial"/>
          <w:szCs w:val="20"/>
        </w:rPr>
        <w:t>račun</w:t>
      </w:r>
      <w:proofErr w:type="spellEnd"/>
      <w:r w:rsidR="00DC6F36" w:rsidRPr="009224D1">
        <w:rPr>
          <w:rFonts w:cs="Arial"/>
          <w:szCs w:val="20"/>
        </w:rPr>
        <w:t xml:space="preserve"> </w:t>
      </w:r>
      <w:proofErr w:type="spellStart"/>
      <w:r w:rsidR="00DC6F36" w:rsidRPr="009224D1">
        <w:rPr>
          <w:rFonts w:cs="Arial"/>
          <w:szCs w:val="20"/>
        </w:rPr>
        <w:t>visoke</w:t>
      </w:r>
      <w:proofErr w:type="spellEnd"/>
      <w:r w:rsidR="00DC6F36" w:rsidRPr="009224D1">
        <w:rPr>
          <w:rFonts w:cs="Arial"/>
          <w:szCs w:val="20"/>
        </w:rPr>
        <w:t xml:space="preserve"> </w:t>
      </w:r>
      <w:proofErr w:type="spellStart"/>
      <w:r w:rsidR="00DC6F36" w:rsidRPr="009224D1">
        <w:rPr>
          <w:rFonts w:cs="Arial"/>
          <w:szCs w:val="20"/>
        </w:rPr>
        <w:t>vrednosti</w:t>
      </w:r>
      <w:proofErr w:type="spellEnd"/>
      <w:r w:rsidR="00DC6F36" w:rsidRPr="009224D1">
        <w:rPr>
          <w:rFonts w:cs="Arial"/>
          <w:szCs w:val="20"/>
        </w:rPr>
        <w:t xml:space="preserve">, je </w:t>
      </w:r>
      <w:proofErr w:type="spellStart"/>
      <w:r w:rsidR="00DC6F36" w:rsidRPr="009224D1">
        <w:rPr>
          <w:rFonts w:cs="Arial"/>
          <w:szCs w:val="20"/>
        </w:rPr>
        <w:t>treba</w:t>
      </w:r>
      <w:proofErr w:type="spellEnd"/>
      <w:r w:rsidR="00DC6F36" w:rsidRPr="009224D1">
        <w:rPr>
          <w:rFonts w:cs="Arial"/>
          <w:szCs w:val="20"/>
        </w:rPr>
        <w:t xml:space="preserve"> </w:t>
      </w:r>
      <w:proofErr w:type="spellStart"/>
      <w:r w:rsidR="00DC6F36" w:rsidRPr="009224D1">
        <w:rPr>
          <w:rFonts w:cs="Arial"/>
          <w:szCs w:val="20"/>
        </w:rPr>
        <w:t>posameznika</w:t>
      </w:r>
      <w:proofErr w:type="spellEnd"/>
      <w:r w:rsidR="00DC6F36" w:rsidRPr="009224D1">
        <w:rPr>
          <w:rFonts w:cs="Arial"/>
          <w:szCs w:val="20"/>
        </w:rPr>
        <w:t xml:space="preserve"> A </w:t>
      </w:r>
      <w:proofErr w:type="spellStart"/>
      <w:r w:rsidR="00DC6F36" w:rsidRPr="009224D1">
        <w:rPr>
          <w:rFonts w:cs="Arial"/>
          <w:szCs w:val="20"/>
        </w:rPr>
        <w:t>kot</w:t>
      </w:r>
      <w:proofErr w:type="spellEnd"/>
      <w:r w:rsidR="00DC6F36" w:rsidRPr="009224D1">
        <w:rPr>
          <w:rFonts w:cs="Arial"/>
          <w:szCs w:val="20"/>
        </w:rPr>
        <w:t xml:space="preserve"> </w:t>
      </w:r>
      <w:proofErr w:type="spellStart"/>
      <w:r w:rsidR="00DC6F36" w:rsidRPr="009224D1">
        <w:rPr>
          <w:rFonts w:cs="Arial"/>
          <w:szCs w:val="20"/>
        </w:rPr>
        <w:t>obvladujočo</w:t>
      </w:r>
      <w:proofErr w:type="spellEnd"/>
      <w:r w:rsidR="00DC6F36" w:rsidRPr="009224D1">
        <w:rPr>
          <w:rFonts w:cs="Arial"/>
          <w:szCs w:val="20"/>
        </w:rPr>
        <w:t xml:space="preserve"> </w:t>
      </w:r>
      <w:proofErr w:type="spellStart"/>
      <w:r w:rsidR="00DC6F36" w:rsidRPr="009224D1">
        <w:rPr>
          <w:rFonts w:cs="Arial"/>
          <w:szCs w:val="20"/>
        </w:rPr>
        <w:t>osebo</w:t>
      </w:r>
      <w:proofErr w:type="spellEnd"/>
      <w:r w:rsidR="009A396E" w:rsidRPr="009224D1">
        <w:rPr>
          <w:rFonts w:cs="Arial"/>
          <w:szCs w:val="20"/>
        </w:rPr>
        <w:t>,</w:t>
      </w:r>
      <w:r w:rsidR="00DC6F36" w:rsidRPr="009224D1">
        <w:rPr>
          <w:rFonts w:cs="Arial"/>
          <w:szCs w:val="20"/>
        </w:rPr>
        <w:t xml:space="preserve"> </w:t>
      </w:r>
      <w:proofErr w:type="spellStart"/>
      <w:r w:rsidR="00DC6F36" w:rsidRPr="009224D1">
        <w:rPr>
          <w:rFonts w:cs="Arial"/>
          <w:szCs w:val="20"/>
        </w:rPr>
        <w:t>podrobneje</w:t>
      </w:r>
      <w:proofErr w:type="spellEnd"/>
      <w:r w:rsidR="00DC6F36" w:rsidRPr="009224D1">
        <w:rPr>
          <w:rFonts w:cs="Arial"/>
          <w:szCs w:val="20"/>
        </w:rPr>
        <w:t xml:space="preserve"> </w:t>
      </w:r>
      <w:proofErr w:type="spellStart"/>
      <w:r w:rsidR="00DC6F36" w:rsidRPr="009224D1">
        <w:rPr>
          <w:rFonts w:cs="Arial"/>
          <w:szCs w:val="20"/>
        </w:rPr>
        <w:t>pregledati</w:t>
      </w:r>
      <w:proofErr w:type="spellEnd"/>
      <w:r w:rsidR="00193ECA" w:rsidRPr="009224D1">
        <w:rPr>
          <w:rFonts w:cs="Arial"/>
          <w:szCs w:val="20"/>
        </w:rPr>
        <w:t xml:space="preserve">. To </w:t>
      </w:r>
      <w:proofErr w:type="spellStart"/>
      <w:r w:rsidR="00193ECA" w:rsidRPr="009224D1">
        <w:rPr>
          <w:rFonts w:cs="Arial"/>
          <w:szCs w:val="20"/>
        </w:rPr>
        <w:t>pomeni</w:t>
      </w:r>
      <w:proofErr w:type="spellEnd"/>
      <w:r w:rsidR="00193ECA" w:rsidRPr="009224D1">
        <w:rPr>
          <w:rFonts w:cs="Arial"/>
          <w:szCs w:val="20"/>
        </w:rPr>
        <w:t xml:space="preserve">, da je </w:t>
      </w:r>
      <w:proofErr w:type="spellStart"/>
      <w:r w:rsidR="00193ECA" w:rsidRPr="009224D1">
        <w:rPr>
          <w:rFonts w:cs="Arial"/>
          <w:szCs w:val="20"/>
        </w:rPr>
        <w:t>treba</w:t>
      </w:r>
      <w:proofErr w:type="spellEnd"/>
      <w:r w:rsidR="00193ECA" w:rsidRPr="009224D1">
        <w:rPr>
          <w:rFonts w:cs="Arial"/>
          <w:szCs w:val="20"/>
        </w:rPr>
        <w:t xml:space="preserve"> </w:t>
      </w:r>
      <w:proofErr w:type="spellStart"/>
      <w:proofErr w:type="gramStart"/>
      <w:r w:rsidR="00193ECA" w:rsidRPr="009224D1">
        <w:rPr>
          <w:rFonts w:cs="Arial"/>
          <w:szCs w:val="20"/>
        </w:rPr>
        <w:t>opraviti</w:t>
      </w:r>
      <w:proofErr w:type="spellEnd"/>
      <w:r w:rsidR="00193ECA" w:rsidRPr="009224D1">
        <w:rPr>
          <w:rFonts w:cs="Arial"/>
          <w:szCs w:val="20"/>
        </w:rPr>
        <w:t xml:space="preserve"> </w:t>
      </w:r>
      <w:r w:rsidR="00DC6F36" w:rsidRPr="009224D1">
        <w:rPr>
          <w:rFonts w:cs="Arial"/>
          <w:szCs w:val="20"/>
        </w:rPr>
        <w:t xml:space="preserve"> </w:t>
      </w:r>
      <w:proofErr w:type="spellStart"/>
      <w:r w:rsidR="00193ECA" w:rsidRPr="009224D1">
        <w:rPr>
          <w:rFonts w:cs="Arial"/>
          <w:szCs w:val="20"/>
        </w:rPr>
        <w:t>poleg</w:t>
      </w:r>
      <w:proofErr w:type="spellEnd"/>
      <w:proofErr w:type="gramEnd"/>
      <w:r w:rsidR="00193ECA" w:rsidRPr="009224D1">
        <w:rPr>
          <w:rFonts w:cs="Arial"/>
          <w:szCs w:val="20"/>
        </w:rPr>
        <w:t xml:space="preserve"> </w:t>
      </w:r>
      <w:proofErr w:type="spellStart"/>
      <w:r w:rsidR="00193ECA" w:rsidRPr="009224D1">
        <w:rPr>
          <w:rFonts w:cs="Arial"/>
          <w:szCs w:val="20"/>
        </w:rPr>
        <w:t>iskanja</w:t>
      </w:r>
      <w:proofErr w:type="spellEnd"/>
      <w:r w:rsidR="00193ECA" w:rsidRPr="009224D1">
        <w:rPr>
          <w:rFonts w:cs="Arial"/>
          <w:szCs w:val="20"/>
        </w:rPr>
        <w:t xml:space="preserve"> </w:t>
      </w:r>
      <w:proofErr w:type="spellStart"/>
      <w:r w:rsidR="00193ECA" w:rsidRPr="009224D1">
        <w:rPr>
          <w:rFonts w:cs="Arial"/>
          <w:szCs w:val="20"/>
        </w:rPr>
        <w:lastRenderedPageBreak/>
        <w:t>po</w:t>
      </w:r>
      <w:proofErr w:type="spellEnd"/>
      <w:r w:rsidR="00193ECA" w:rsidRPr="009224D1">
        <w:rPr>
          <w:rFonts w:cs="Arial"/>
          <w:szCs w:val="20"/>
        </w:rPr>
        <w:t xml:space="preserve"> </w:t>
      </w:r>
      <w:proofErr w:type="spellStart"/>
      <w:r w:rsidR="00193ECA" w:rsidRPr="009224D1">
        <w:rPr>
          <w:rFonts w:cs="Arial"/>
          <w:szCs w:val="20"/>
        </w:rPr>
        <w:t>elektronski</w:t>
      </w:r>
      <w:proofErr w:type="spellEnd"/>
      <w:r w:rsidR="00193ECA" w:rsidRPr="009224D1">
        <w:rPr>
          <w:rFonts w:cs="Arial"/>
          <w:szCs w:val="20"/>
        </w:rPr>
        <w:t xml:space="preserve"> </w:t>
      </w:r>
      <w:proofErr w:type="spellStart"/>
      <w:r w:rsidR="00193ECA" w:rsidRPr="009224D1">
        <w:rPr>
          <w:rFonts w:cs="Arial"/>
          <w:szCs w:val="20"/>
        </w:rPr>
        <w:t>evidenci</w:t>
      </w:r>
      <w:proofErr w:type="spellEnd"/>
      <w:r w:rsidR="00193ECA" w:rsidRPr="009224D1">
        <w:rPr>
          <w:rFonts w:cs="Arial"/>
          <w:szCs w:val="20"/>
        </w:rPr>
        <w:t xml:space="preserve">, </w:t>
      </w:r>
      <w:proofErr w:type="spellStart"/>
      <w:r w:rsidR="00193ECA" w:rsidRPr="009224D1">
        <w:rPr>
          <w:rFonts w:cs="Arial"/>
          <w:szCs w:val="20"/>
        </w:rPr>
        <w:t>še</w:t>
      </w:r>
      <w:proofErr w:type="spellEnd"/>
      <w:r w:rsidR="00193ECA" w:rsidRPr="009224D1">
        <w:rPr>
          <w:rFonts w:cs="Arial"/>
          <w:szCs w:val="20"/>
        </w:rPr>
        <w:t xml:space="preserve"> </w:t>
      </w:r>
      <w:proofErr w:type="spellStart"/>
      <w:r w:rsidR="00193ECA" w:rsidRPr="009224D1">
        <w:rPr>
          <w:rFonts w:cs="Arial"/>
          <w:szCs w:val="20"/>
        </w:rPr>
        <w:t>iskanje</w:t>
      </w:r>
      <w:proofErr w:type="spellEnd"/>
      <w:r w:rsidR="00193ECA" w:rsidRPr="009224D1">
        <w:rPr>
          <w:rFonts w:cs="Arial"/>
          <w:szCs w:val="20"/>
        </w:rPr>
        <w:t xml:space="preserve"> </w:t>
      </w:r>
      <w:proofErr w:type="spellStart"/>
      <w:r w:rsidR="00193ECA" w:rsidRPr="009224D1">
        <w:rPr>
          <w:rFonts w:cs="Arial"/>
          <w:szCs w:val="20"/>
        </w:rPr>
        <w:t>po</w:t>
      </w:r>
      <w:proofErr w:type="spellEnd"/>
      <w:r w:rsidR="00193ECA" w:rsidRPr="009224D1">
        <w:rPr>
          <w:rFonts w:cs="Arial"/>
          <w:szCs w:val="20"/>
        </w:rPr>
        <w:t xml:space="preserve"> </w:t>
      </w:r>
      <w:proofErr w:type="spellStart"/>
      <w:r w:rsidR="00193ECA" w:rsidRPr="009224D1">
        <w:rPr>
          <w:rFonts w:cs="Arial"/>
          <w:szCs w:val="20"/>
        </w:rPr>
        <w:t>papirni</w:t>
      </w:r>
      <w:proofErr w:type="spellEnd"/>
      <w:r w:rsidR="00193ECA" w:rsidRPr="009224D1">
        <w:rPr>
          <w:rFonts w:cs="Arial"/>
          <w:szCs w:val="20"/>
        </w:rPr>
        <w:t xml:space="preserve"> </w:t>
      </w:r>
      <w:proofErr w:type="spellStart"/>
      <w:r w:rsidR="00193ECA" w:rsidRPr="009224D1">
        <w:rPr>
          <w:rFonts w:cs="Arial"/>
          <w:szCs w:val="20"/>
        </w:rPr>
        <w:t>evidenci</w:t>
      </w:r>
      <w:proofErr w:type="spellEnd"/>
      <w:r w:rsidR="00193ECA" w:rsidRPr="009224D1">
        <w:rPr>
          <w:rFonts w:cs="Arial"/>
          <w:szCs w:val="20"/>
        </w:rPr>
        <w:t xml:space="preserve"> in </w:t>
      </w:r>
      <w:proofErr w:type="spellStart"/>
      <w:r w:rsidR="00193ECA" w:rsidRPr="009224D1">
        <w:rPr>
          <w:rFonts w:cs="Arial"/>
          <w:szCs w:val="20"/>
        </w:rPr>
        <w:t>po</w:t>
      </w:r>
      <w:proofErr w:type="spellEnd"/>
      <w:r w:rsidR="00193ECA" w:rsidRPr="009224D1">
        <w:rPr>
          <w:rFonts w:cs="Arial"/>
          <w:szCs w:val="20"/>
        </w:rPr>
        <w:t xml:space="preserve"> </w:t>
      </w:r>
      <w:proofErr w:type="spellStart"/>
      <w:r w:rsidR="00193ECA" w:rsidRPr="009224D1">
        <w:rPr>
          <w:rFonts w:cs="Arial"/>
          <w:szCs w:val="20"/>
        </w:rPr>
        <w:t>potrebi</w:t>
      </w:r>
      <w:proofErr w:type="spellEnd"/>
      <w:r w:rsidR="00193ECA" w:rsidRPr="009224D1">
        <w:rPr>
          <w:rFonts w:cs="Arial"/>
          <w:szCs w:val="20"/>
        </w:rPr>
        <w:t xml:space="preserve"> </w:t>
      </w:r>
      <w:proofErr w:type="spellStart"/>
      <w:r w:rsidR="009A396E" w:rsidRPr="009224D1">
        <w:rPr>
          <w:rFonts w:cs="Arial"/>
          <w:szCs w:val="20"/>
        </w:rPr>
        <w:t>izvesti</w:t>
      </w:r>
      <w:proofErr w:type="spellEnd"/>
      <w:r w:rsidR="009A396E" w:rsidRPr="009224D1">
        <w:rPr>
          <w:rFonts w:cs="Arial"/>
          <w:szCs w:val="20"/>
        </w:rPr>
        <w:t xml:space="preserve"> </w:t>
      </w:r>
      <w:proofErr w:type="spellStart"/>
      <w:r w:rsidR="00193ECA" w:rsidRPr="009224D1">
        <w:rPr>
          <w:rFonts w:cs="Arial"/>
          <w:szCs w:val="20"/>
        </w:rPr>
        <w:t>še</w:t>
      </w:r>
      <w:proofErr w:type="spellEnd"/>
      <w:r w:rsidR="00193ECA" w:rsidRPr="009224D1">
        <w:rPr>
          <w:rFonts w:cs="Arial"/>
          <w:szCs w:val="20"/>
        </w:rPr>
        <w:t xml:space="preserve"> </w:t>
      </w:r>
      <w:proofErr w:type="spellStart"/>
      <w:r w:rsidR="00193ECA" w:rsidRPr="009224D1">
        <w:rPr>
          <w:rFonts w:cs="Arial"/>
          <w:szCs w:val="20"/>
        </w:rPr>
        <w:t>nadaljnje</w:t>
      </w:r>
      <w:proofErr w:type="spellEnd"/>
      <w:r w:rsidR="00193ECA" w:rsidRPr="009224D1">
        <w:rPr>
          <w:rFonts w:cs="Arial"/>
          <w:szCs w:val="20"/>
        </w:rPr>
        <w:t xml:space="preserve"> </w:t>
      </w:r>
      <w:proofErr w:type="spellStart"/>
      <w:r w:rsidR="00193ECA" w:rsidRPr="009224D1">
        <w:rPr>
          <w:rFonts w:cs="Arial"/>
          <w:szCs w:val="20"/>
        </w:rPr>
        <w:t>postopke</w:t>
      </w:r>
      <w:proofErr w:type="spellEnd"/>
      <w:r w:rsidR="00193ECA" w:rsidRPr="009224D1">
        <w:rPr>
          <w:rFonts w:cs="Arial"/>
          <w:szCs w:val="20"/>
        </w:rPr>
        <w:t xml:space="preserve"> </w:t>
      </w:r>
      <w:proofErr w:type="spellStart"/>
      <w:r w:rsidR="00193ECA" w:rsidRPr="009224D1">
        <w:rPr>
          <w:rFonts w:cs="Arial"/>
          <w:szCs w:val="20"/>
        </w:rPr>
        <w:t>dolžne</w:t>
      </w:r>
      <w:proofErr w:type="spellEnd"/>
      <w:r w:rsidR="00193ECA" w:rsidRPr="009224D1">
        <w:rPr>
          <w:rFonts w:cs="Arial"/>
          <w:szCs w:val="20"/>
        </w:rPr>
        <w:t xml:space="preserve"> </w:t>
      </w:r>
      <w:proofErr w:type="spellStart"/>
      <w:r w:rsidR="00193ECA" w:rsidRPr="009224D1">
        <w:rPr>
          <w:rFonts w:cs="Arial"/>
          <w:szCs w:val="20"/>
        </w:rPr>
        <w:t>skrbnosti</w:t>
      </w:r>
      <w:proofErr w:type="spellEnd"/>
      <w:r w:rsidR="00193ECA" w:rsidRPr="009224D1">
        <w:rPr>
          <w:rFonts w:cs="Arial"/>
          <w:szCs w:val="20"/>
        </w:rPr>
        <w:t xml:space="preserve"> </w:t>
      </w:r>
      <w:proofErr w:type="spellStart"/>
      <w:r w:rsidR="00193ECA" w:rsidRPr="009224D1">
        <w:rPr>
          <w:rFonts w:cs="Arial"/>
          <w:szCs w:val="20"/>
        </w:rPr>
        <w:t>po</w:t>
      </w:r>
      <w:proofErr w:type="spellEnd"/>
      <w:r w:rsidR="00193ECA" w:rsidRPr="009224D1">
        <w:rPr>
          <w:rFonts w:cs="Arial"/>
          <w:szCs w:val="20"/>
        </w:rPr>
        <w:t xml:space="preserve"> </w:t>
      </w:r>
      <w:proofErr w:type="spellStart"/>
      <w:r w:rsidR="00193ECA" w:rsidRPr="009224D1">
        <w:rPr>
          <w:rFonts w:cs="Arial"/>
          <w:szCs w:val="20"/>
        </w:rPr>
        <w:t>navedenem</w:t>
      </w:r>
      <w:proofErr w:type="spellEnd"/>
      <w:r w:rsidR="00193ECA" w:rsidRPr="009224D1">
        <w:rPr>
          <w:rFonts w:cs="Arial"/>
          <w:szCs w:val="20"/>
        </w:rPr>
        <w:t xml:space="preserve"> </w:t>
      </w:r>
      <w:proofErr w:type="spellStart"/>
      <w:r w:rsidR="00193ECA" w:rsidRPr="009224D1">
        <w:rPr>
          <w:rFonts w:cs="Arial"/>
          <w:szCs w:val="20"/>
        </w:rPr>
        <w:t>odstavku</w:t>
      </w:r>
      <w:proofErr w:type="spellEnd"/>
      <w:r w:rsidR="00193ECA" w:rsidRPr="009224D1">
        <w:rPr>
          <w:rFonts w:cs="Arial"/>
          <w:szCs w:val="20"/>
        </w:rPr>
        <w:t xml:space="preserve"> D </w:t>
      </w:r>
      <w:proofErr w:type="spellStart"/>
      <w:r w:rsidR="00193ECA" w:rsidRPr="009224D1">
        <w:rPr>
          <w:rFonts w:cs="Arial"/>
          <w:szCs w:val="20"/>
        </w:rPr>
        <w:t>oddelka</w:t>
      </w:r>
      <w:proofErr w:type="spellEnd"/>
      <w:r w:rsidR="00193ECA" w:rsidRPr="009224D1">
        <w:rPr>
          <w:rFonts w:cs="Arial"/>
          <w:szCs w:val="20"/>
        </w:rPr>
        <w:t xml:space="preserve"> I. </w:t>
      </w:r>
      <w:proofErr w:type="spellStart"/>
      <w:r w:rsidR="00193ECA" w:rsidRPr="009224D1">
        <w:rPr>
          <w:rFonts w:cs="Arial"/>
          <w:szCs w:val="20"/>
        </w:rPr>
        <w:t>Splošno</w:t>
      </w:r>
      <w:proofErr w:type="spellEnd"/>
      <w:r w:rsidR="00193ECA" w:rsidRPr="009224D1">
        <w:rPr>
          <w:rFonts w:cs="Arial"/>
          <w:szCs w:val="20"/>
        </w:rPr>
        <w:t xml:space="preserve">. Ker je </w:t>
      </w:r>
      <w:proofErr w:type="spellStart"/>
      <w:r w:rsidR="00193ECA" w:rsidRPr="009224D1">
        <w:rPr>
          <w:rFonts w:cs="Arial"/>
          <w:szCs w:val="20"/>
        </w:rPr>
        <w:t>posameznik</w:t>
      </w:r>
      <w:proofErr w:type="spellEnd"/>
      <w:r w:rsidR="00193ECA" w:rsidRPr="009224D1">
        <w:rPr>
          <w:rFonts w:cs="Arial"/>
          <w:szCs w:val="20"/>
        </w:rPr>
        <w:t xml:space="preserve"> </w:t>
      </w:r>
      <w:proofErr w:type="gramStart"/>
      <w:r w:rsidR="00193ECA" w:rsidRPr="009224D1">
        <w:rPr>
          <w:rFonts w:cs="Arial"/>
          <w:szCs w:val="20"/>
        </w:rPr>
        <w:t>A</w:t>
      </w:r>
      <w:proofErr w:type="gramEnd"/>
      <w:r w:rsidR="00193ECA" w:rsidRPr="009224D1">
        <w:rPr>
          <w:rFonts w:cs="Arial"/>
          <w:szCs w:val="20"/>
        </w:rPr>
        <w:t xml:space="preserve"> </w:t>
      </w:r>
      <w:proofErr w:type="spellStart"/>
      <w:r w:rsidR="00193ECA" w:rsidRPr="009224D1">
        <w:rPr>
          <w:rFonts w:cs="Arial"/>
          <w:szCs w:val="20"/>
        </w:rPr>
        <w:t>obvladujoča</w:t>
      </w:r>
      <w:proofErr w:type="spellEnd"/>
      <w:r w:rsidR="00DC6F36" w:rsidRPr="009224D1">
        <w:rPr>
          <w:rFonts w:cs="Arial"/>
          <w:szCs w:val="20"/>
        </w:rPr>
        <w:t xml:space="preserve"> </w:t>
      </w:r>
      <w:proofErr w:type="spellStart"/>
      <w:r w:rsidR="00193ECA" w:rsidRPr="009224D1">
        <w:rPr>
          <w:rFonts w:cs="Arial"/>
          <w:szCs w:val="20"/>
        </w:rPr>
        <w:t>oseba</w:t>
      </w:r>
      <w:proofErr w:type="spellEnd"/>
      <w:r w:rsidR="00193ECA" w:rsidRPr="009224D1">
        <w:rPr>
          <w:rFonts w:cs="Arial"/>
          <w:szCs w:val="20"/>
        </w:rPr>
        <w:t xml:space="preserve"> </w:t>
      </w:r>
      <w:proofErr w:type="spellStart"/>
      <w:r w:rsidR="00193ECA" w:rsidRPr="009224D1">
        <w:rPr>
          <w:rFonts w:cs="Arial"/>
          <w:szCs w:val="20"/>
        </w:rPr>
        <w:t>subjekta</w:t>
      </w:r>
      <w:proofErr w:type="spellEnd"/>
      <w:r w:rsidR="00193ECA" w:rsidRPr="009224D1">
        <w:rPr>
          <w:rFonts w:cs="Arial"/>
          <w:szCs w:val="20"/>
        </w:rPr>
        <w:t xml:space="preserve"> Y, je </w:t>
      </w:r>
      <w:proofErr w:type="spellStart"/>
      <w:r w:rsidR="00193ECA" w:rsidRPr="009224D1">
        <w:rPr>
          <w:rFonts w:cs="Arial"/>
          <w:szCs w:val="20"/>
        </w:rPr>
        <w:t>treba</w:t>
      </w:r>
      <w:proofErr w:type="spellEnd"/>
      <w:r w:rsidR="00193ECA" w:rsidRPr="009224D1">
        <w:rPr>
          <w:rFonts w:cs="Arial"/>
          <w:szCs w:val="20"/>
        </w:rPr>
        <w:t xml:space="preserve"> </w:t>
      </w:r>
      <w:proofErr w:type="spellStart"/>
      <w:r w:rsidR="00193ECA" w:rsidRPr="009224D1">
        <w:rPr>
          <w:rFonts w:cs="Arial"/>
          <w:szCs w:val="20"/>
        </w:rPr>
        <w:t>poročati</w:t>
      </w:r>
      <w:proofErr w:type="spellEnd"/>
      <w:r w:rsidR="00193ECA" w:rsidRPr="009224D1">
        <w:rPr>
          <w:rFonts w:cs="Arial"/>
          <w:szCs w:val="20"/>
        </w:rPr>
        <w:t xml:space="preserve"> </w:t>
      </w:r>
      <w:proofErr w:type="spellStart"/>
      <w:r w:rsidR="00193ECA" w:rsidRPr="009224D1">
        <w:rPr>
          <w:rFonts w:cs="Arial"/>
          <w:szCs w:val="20"/>
        </w:rPr>
        <w:t>tudi</w:t>
      </w:r>
      <w:proofErr w:type="spellEnd"/>
      <w:r w:rsidR="00193ECA" w:rsidRPr="009224D1">
        <w:rPr>
          <w:rFonts w:cs="Arial"/>
          <w:szCs w:val="20"/>
        </w:rPr>
        <w:t xml:space="preserve"> </w:t>
      </w:r>
      <w:proofErr w:type="spellStart"/>
      <w:r w:rsidR="00193ECA" w:rsidRPr="009224D1">
        <w:rPr>
          <w:rFonts w:cs="Arial"/>
          <w:szCs w:val="20"/>
        </w:rPr>
        <w:t>njegove</w:t>
      </w:r>
      <w:proofErr w:type="spellEnd"/>
      <w:r w:rsidR="00193ECA" w:rsidRPr="009224D1">
        <w:rPr>
          <w:rFonts w:cs="Arial"/>
          <w:szCs w:val="20"/>
        </w:rPr>
        <w:t xml:space="preserve"> </w:t>
      </w:r>
      <w:proofErr w:type="spellStart"/>
      <w:r w:rsidR="00193ECA" w:rsidRPr="009224D1">
        <w:rPr>
          <w:rFonts w:cs="Arial"/>
          <w:szCs w:val="20"/>
        </w:rPr>
        <w:t>identifikacijske</w:t>
      </w:r>
      <w:proofErr w:type="spellEnd"/>
      <w:r w:rsidR="00193ECA" w:rsidRPr="009224D1">
        <w:rPr>
          <w:rFonts w:cs="Arial"/>
          <w:szCs w:val="20"/>
        </w:rPr>
        <w:t xml:space="preserve"> </w:t>
      </w:r>
      <w:proofErr w:type="spellStart"/>
      <w:r w:rsidR="00193ECA" w:rsidRPr="009224D1">
        <w:rPr>
          <w:rFonts w:cs="Arial"/>
          <w:szCs w:val="20"/>
        </w:rPr>
        <w:t>podatke</w:t>
      </w:r>
      <w:proofErr w:type="spellEnd"/>
      <w:r w:rsidR="00193ECA" w:rsidRPr="009224D1">
        <w:rPr>
          <w:rFonts w:cs="Arial"/>
          <w:szCs w:val="20"/>
        </w:rPr>
        <w:t xml:space="preserve">, </w:t>
      </w:r>
      <w:proofErr w:type="spellStart"/>
      <w:r w:rsidR="00193ECA" w:rsidRPr="009224D1">
        <w:rPr>
          <w:rFonts w:cs="Arial"/>
          <w:szCs w:val="20"/>
        </w:rPr>
        <w:t>skladno</w:t>
      </w:r>
      <w:proofErr w:type="spellEnd"/>
      <w:r w:rsidR="00193ECA" w:rsidRPr="009224D1">
        <w:rPr>
          <w:rFonts w:cs="Arial"/>
          <w:szCs w:val="20"/>
        </w:rPr>
        <w:t xml:space="preserve"> z </w:t>
      </w:r>
      <w:proofErr w:type="spellStart"/>
      <w:r w:rsidR="00193ECA" w:rsidRPr="009224D1">
        <w:rPr>
          <w:rFonts w:cs="Arial"/>
          <w:szCs w:val="20"/>
        </w:rPr>
        <w:t>drugim</w:t>
      </w:r>
      <w:proofErr w:type="spellEnd"/>
      <w:r w:rsidR="00193ECA" w:rsidRPr="009224D1">
        <w:rPr>
          <w:rFonts w:cs="Arial"/>
          <w:szCs w:val="20"/>
        </w:rPr>
        <w:t xml:space="preserve"> </w:t>
      </w:r>
      <w:proofErr w:type="spellStart"/>
      <w:r w:rsidR="00193ECA" w:rsidRPr="009224D1">
        <w:rPr>
          <w:rFonts w:cs="Arial"/>
          <w:szCs w:val="20"/>
        </w:rPr>
        <w:t>ostavkom</w:t>
      </w:r>
      <w:proofErr w:type="spellEnd"/>
      <w:r w:rsidR="00193ECA" w:rsidRPr="009224D1">
        <w:rPr>
          <w:rFonts w:cs="Arial"/>
          <w:szCs w:val="20"/>
        </w:rPr>
        <w:t xml:space="preserve"> 2. </w:t>
      </w:r>
      <w:proofErr w:type="spellStart"/>
      <w:proofErr w:type="gramStart"/>
      <w:r w:rsidR="00193ECA" w:rsidRPr="009224D1">
        <w:rPr>
          <w:rFonts w:cs="Arial"/>
          <w:szCs w:val="20"/>
        </w:rPr>
        <w:t>člena</w:t>
      </w:r>
      <w:proofErr w:type="spellEnd"/>
      <w:proofErr w:type="gramEnd"/>
      <w:r w:rsidR="00193ECA" w:rsidRPr="009224D1">
        <w:rPr>
          <w:rFonts w:cs="Arial"/>
          <w:szCs w:val="20"/>
        </w:rPr>
        <w:t xml:space="preserve"> FATCA </w:t>
      </w:r>
      <w:proofErr w:type="spellStart"/>
      <w:r w:rsidR="00193ECA" w:rsidRPr="009224D1">
        <w:rPr>
          <w:rFonts w:cs="Arial"/>
          <w:szCs w:val="20"/>
        </w:rPr>
        <w:t>sporazuma</w:t>
      </w:r>
      <w:proofErr w:type="spellEnd"/>
      <w:r w:rsidR="00193ECA" w:rsidRPr="009224D1">
        <w:rPr>
          <w:rFonts w:cs="Arial"/>
          <w:szCs w:val="20"/>
        </w:rPr>
        <w:t xml:space="preserve">, ne pa </w:t>
      </w:r>
      <w:proofErr w:type="spellStart"/>
      <w:r w:rsidR="00193ECA" w:rsidRPr="009224D1">
        <w:rPr>
          <w:rFonts w:cs="Arial"/>
          <w:szCs w:val="20"/>
        </w:rPr>
        <w:t>stanja</w:t>
      </w:r>
      <w:proofErr w:type="spellEnd"/>
      <w:r w:rsidR="00193ECA" w:rsidRPr="009224D1">
        <w:rPr>
          <w:rFonts w:cs="Arial"/>
          <w:szCs w:val="20"/>
        </w:rPr>
        <w:t xml:space="preserve"> </w:t>
      </w:r>
      <w:proofErr w:type="spellStart"/>
      <w:r w:rsidR="00193ECA" w:rsidRPr="009224D1">
        <w:rPr>
          <w:rFonts w:cs="Arial"/>
          <w:szCs w:val="20"/>
        </w:rPr>
        <w:t>na</w:t>
      </w:r>
      <w:proofErr w:type="spellEnd"/>
      <w:r w:rsidR="00193ECA" w:rsidRPr="009224D1">
        <w:rPr>
          <w:rFonts w:cs="Arial"/>
          <w:szCs w:val="20"/>
        </w:rPr>
        <w:t xml:space="preserve"> </w:t>
      </w:r>
      <w:proofErr w:type="spellStart"/>
      <w:r w:rsidR="00193ECA" w:rsidRPr="009224D1">
        <w:rPr>
          <w:rFonts w:cs="Arial"/>
          <w:szCs w:val="20"/>
        </w:rPr>
        <w:t>njegovih</w:t>
      </w:r>
      <w:proofErr w:type="spellEnd"/>
      <w:r w:rsidR="00193ECA" w:rsidRPr="009224D1">
        <w:rPr>
          <w:rFonts w:cs="Arial"/>
          <w:szCs w:val="20"/>
        </w:rPr>
        <w:t xml:space="preserve"> </w:t>
      </w:r>
      <w:proofErr w:type="spellStart"/>
      <w:r w:rsidR="00193ECA" w:rsidRPr="009224D1">
        <w:rPr>
          <w:rFonts w:cs="Arial"/>
          <w:szCs w:val="20"/>
        </w:rPr>
        <w:t>računih</w:t>
      </w:r>
      <w:proofErr w:type="spellEnd"/>
      <w:r w:rsidR="00193ECA" w:rsidRPr="009224D1">
        <w:rPr>
          <w:rFonts w:cs="Arial"/>
          <w:szCs w:val="20"/>
        </w:rPr>
        <w:t>.</w:t>
      </w:r>
    </w:p>
    <w:p w14:paraId="625E792A" w14:textId="77777777" w:rsidR="004B1F0C" w:rsidRPr="009224D1" w:rsidRDefault="004B1F0C" w:rsidP="004B1F0C">
      <w:pPr>
        <w:tabs>
          <w:tab w:val="left" w:pos="0"/>
        </w:tabs>
        <w:jc w:val="both"/>
        <w:rPr>
          <w:rFonts w:cs="Arial"/>
          <w:szCs w:val="20"/>
        </w:rPr>
      </w:pPr>
    </w:p>
    <w:p w14:paraId="625E792B" w14:textId="77777777" w:rsidR="004B1F0C" w:rsidRPr="009224D1" w:rsidRDefault="00AD2405" w:rsidP="004B1F0C">
      <w:pPr>
        <w:tabs>
          <w:tab w:val="left" w:pos="0"/>
        </w:tabs>
        <w:jc w:val="both"/>
        <w:rPr>
          <w:rFonts w:cs="Arial"/>
          <w:szCs w:val="20"/>
          <w:u w:val="single"/>
        </w:rPr>
      </w:pPr>
      <w:r w:rsidRPr="009224D1">
        <w:rPr>
          <w:rFonts w:cs="Arial"/>
          <w:szCs w:val="20"/>
          <w:u w:val="single"/>
        </w:rPr>
        <w:t>Primer 3:</w:t>
      </w:r>
    </w:p>
    <w:p w14:paraId="625E792C" w14:textId="77777777" w:rsidR="004B1F0C" w:rsidRPr="009224D1" w:rsidRDefault="00AD2405" w:rsidP="004B1F0C">
      <w:pPr>
        <w:tabs>
          <w:tab w:val="left" w:pos="0"/>
        </w:tabs>
        <w:jc w:val="both"/>
        <w:rPr>
          <w:rFonts w:cs="Arial"/>
          <w:szCs w:val="20"/>
          <w:lang w:val="sl-SI"/>
        </w:rPr>
      </w:pPr>
      <w:r w:rsidRPr="009224D1">
        <w:rPr>
          <w:rFonts w:cs="Arial"/>
          <w:szCs w:val="20"/>
          <w:lang w:val="sl-SI"/>
        </w:rPr>
        <w:t>Banka X je slovenska poročevalska finančna institucija, ki za svoje stranke vodi depozitne račune. Računalniški sistem Banke X omogoča seštevanje stanj na računih po številki stranke. Posameznik A je oseba ZDA in ima depozitni račun pri banki X in je 100 % lastnik subjekta A, ki ima prav tako depozitni račun pri banki X. Stanja na računih so naslednja:</w:t>
      </w:r>
    </w:p>
    <w:p w14:paraId="625E792D" w14:textId="77777777" w:rsidR="004B1F0C" w:rsidRPr="009224D1" w:rsidRDefault="004B1F0C" w:rsidP="004B1F0C">
      <w:pPr>
        <w:pStyle w:val="Odstavekseznama"/>
        <w:numPr>
          <w:ilvl w:val="0"/>
          <w:numId w:val="45"/>
        </w:numPr>
        <w:tabs>
          <w:tab w:val="left" w:pos="0"/>
        </w:tabs>
        <w:jc w:val="both"/>
        <w:rPr>
          <w:rFonts w:cs="Arial"/>
          <w:szCs w:val="20"/>
        </w:rPr>
      </w:pPr>
      <w:r w:rsidRPr="009224D1">
        <w:rPr>
          <w:rFonts w:ascii="Arial" w:hAnsi="Arial" w:cs="Arial"/>
          <w:sz w:val="20"/>
          <w:szCs w:val="20"/>
        </w:rPr>
        <w:t xml:space="preserve">Posameznik A: depozitni račun: </w:t>
      </w:r>
      <w:r w:rsidR="00AD2405" w:rsidRPr="009224D1">
        <w:rPr>
          <w:rFonts w:ascii="Arial" w:hAnsi="Arial" w:cs="Arial"/>
          <w:sz w:val="20"/>
          <w:szCs w:val="20"/>
        </w:rPr>
        <w:t>700.000 USD</w:t>
      </w:r>
    </w:p>
    <w:p w14:paraId="625E792E" w14:textId="77777777" w:rsidR="004B1F0C" w:rsidRPr="009224D1" w:rsidRDefault="00AD2405" w:rsidP="004B1F0C">
      <w:pPr>
        <w:pStyle w:val="Odstavekseznama"/>
        <w:numPr>
          <w:ilvl w:val="0"/>
          <w:numId w:val="45"/>
        </w:numPr>
        <w:tabs>
          <w:tab w:val="left" w:pos="0"/>
        </w:tabs>
        <w:jc w:val="both"/>
        <w:rPr>
          <w:rFonts w:cs="Arial"/>
          <w:szCs w:val="20"/>
        </w:rPr>
      </w:pPr>
      <w:r w:rsidRPr="009224D1">
        <w:rPr>
          <w:rFonts w:ascii="Arial" w:hAnsi="Arial" w:cs="Arial"/>
          <w:sz w:val="20"/>
          <w:szCs w:val="20"/>
        </w:rPr>
        <w:t>Subjekt A: depozitni račun: 700.000 USD</w:t>
      </w:r>
    </w:p>
    <w:p w14:paraId="625E792F" w14:textId="77777777" w:rsidR="009F37EA" w:rsidRPr="009224D1" w:rsidRDefault="00AD2405" w:rsidP="009F37EA">
      <w:pPr>
        <w:tabs>
          <w:tab w:val="left" w:pos="0"/>
        </w:tabs>
        <w:jc w:val="both"/>
        <w:rPr>
          <w:rFonts w:cs="Arial"/>
          <w:szCs w:val="20"/>
        </w:rPr>
      </w:pPr>
      <w:r w:rsidRPr="009224D1">
        <w:rPr>
          <w:rFonts w:cs="Arial"/>
          <w:szCs w:val="20"/>
        </w:rPr>
        <w:t xml:space="preserve">V tem </w:t>
      </w:r>
      <w:proofErr w:type="spellStart"/>
      <w:r w:rsidRPr="009224D1">
        <w:rPr>
          <w:rFonts w:cs="Arial"/>
          <w:szCs w:val="20"/>
        </w:rPr>
        <w:t>primeru</w:t>
      </w:r>
      <w:proofErr w:type="spellEnd"/>
      <w:r w:rsidRPr="009224D1">
        <w:rPr>
          <w:rFonts w:cs="Arial"/>
          <w:szCs w:val="20"/>
        </w:rPr>
        <w:t xml:space="preserve"> je </w:t>
      </w:r>
      <w:proofErr w:type="spellStart"/>
      <w:r w:rsidRPr="009224D1">
        <w:rPr>
          <w:rFonts w:cs="Arial"/>
          <w:szCs w:val="20"/>
        </w:rPr>
        <w:t>posameznik</w:t>
      </w:r>
      <w:proofErr w:type="spellEnd"/>
      <w:r w:rsidRPr="009224D1">
        <w:rPr>
          <w:rFonts w:cs="Arial"/>
          <w:szCs w:val="20"/>
        </w:rPr>
        <w:t xml:space="preserve"> </w:t>
      </w:r>
      <w:proofErr w:type="gramStart"/>
      <w:r w:rsidRPr="009224D1">
        <w:rPr>
          <w:rFonts w:cs="Arial"/>
          <w:szCs w:val="20"/>
        </w:rPr>
        <w:t>A</w:t>
      </w:r>
      <w:proofErr w:type="gramEnd"/>
      <w:r w:rsidRPr="009224D1">
        <w:rPr>
          <w:rFonts w:cs="Arial"/>
          <w:szCs w:val="20"/>
        </w:rPr>
        <w:t xml:space="preserve"> </w:t>
      </w:r>
      <w:proofErr w:type="spellStart"/>
      <w:r w:rsidRPr="009224D1">
        <w:rPr>
          <w:rFonts w:cs="Arial"/>
          <w:szCs w:val="20"/>
        </w:rPr>
        <w:t>obvladujoča</w:t>
      </w:r>
      <w:proofErr w:type="spellEnd"/>
      <w:r w:rsidRPr="009224D1">
        <w:rPr>
          <w:rFonts w:cs="Arial"/>
          <w:szCs w:val="20"/>
        </w:rPr>
        <w:t xml:space="preserve"> </w:t>
      </w:r>
      <w:proofErr w:type="spellStart"/>
      <w:r w:rsidRPr="009224D1">
        <w:rPr>
          <w:rFonts w:cs="Arial"/>
          <w:szCs w:val="20"/>
        </w:rPr>
        <w:t>oseba</w:t>
      </w:r>
      <w:proofErr w:type="spellEnd"/>
      <w:r w:rsidRPr="009224D1">
        <w:rPr>
          <w:rFonts w:cs="Arial"/>
          <w:szCs w:val="20"/>
        </w:rPr>
        <w:t xml:space="preserve"> </w:t>
      </w:r>
      <w:proofErr w:type="spellStart"/>
      <w:r w:rsidRPr="009224D1">
        <w:rPr>
          <w:rFonts w:cs="Arial"/>
          <w:szCs w:val="20"/>
        </w:rPr>
        <w:t>subjekta</w:t>
      </w:r>
      <w:proofErr w:type="spellEnd"/>
      <w:r w:rsidRPr="009224D1">
        <w:rPr>
          <w:rFonts w:cs="Arial"/>
          <w:szCs w:val="20"/>
        </w:rPr>
        <w:t xml:space="preserve"> A, </w:t>
      </w:r>
      <w:proofErr w:type="spellStart"/>
      <w:r w:rsidRPr="009224D1">
        <w:rPr>
          <w:rFonts w:cs="Arial"/>
          <w:szCs w:val="20"/>
        </w:rPr>
        <w:t>zato</w:t>
      </w:r>
      <w:proofErr w:type="spellEnd"/>
      <w:r w:rsidRPr="009224D1">
        <w:rPr>
          <w:rFonts w:cs="Arial"/>
          <w:szCs w:val="20"/>
        </w:rPr>
        <w:t xml:space="preserve"> je </w:t>
      </w:r>
      <w:proofErr w:type="spellStart"/>
      <w:r w:rsidRPr="009224D1">
        <w:rPr>
          <w:rFonts w:cs="Arial"/>
          <w:szCs w:val="20"/>
        </w:rPr>
        <w:t>treba</w:t>
      </w:r>
      <w:proofErr w:type="spellEnd"/>
      <w:r w:rsidRPr="009224D1">
        <w:rPr>
          <w:rFonts w:cs="Arial"/>
          <w:szCs w:val="20"/>
        </w:rPr>
        <w:t xml:space="preserve"> </w:t>
      </w:r>
      <w:proofErr w:type="spellStart"/>
      <w:r w:rsidRPr="009224D1">
        <w:rPr>
          <w:rFonts w:cs="Arial"/>
          <w:szCs w:val="20"/>
        </w:rPr>
        <w:t>opraviti</w:t>
      </w:r>
      <w:proofErr w:type="spellEnd"/>
      <w:r w:rsidRPr="009224D1">
        <w:rPr>
          <w:rFonts w:cs="Arial"/>
          <w:szCs w:val="20"/>
        </w:rPr>
        <w:t xml:space="preserve"> </w:t>
      </w:r>
      <w:proofErr w:type="spellStart"/>
      <w:r w:rsidRPr="009224D1">
        <w:rPr>
          <w:rFonts w:cs="Arial"/>
          <w:szCs w:val="20"/>
        </w:rPr>
        <w:t>seštevek</w:t>
      </w:r>
      <w:proofErr w:type="spellEnd"/>
      <w:r w:rsidRPr="009224D1">
        <w:rPr>
          <w:rFonts w:cs="Arial"/>
          <w:szCs w:val="20"/>
        </w:rPr>
        <w:t xml:space="preserve"> </w:t>
      </w:r>
      <w:proofErr w:type="spellStart"/>
      <w:r w:rsidRPr="009224D1">
        <w:rPr>
          <w:rFonts w:cs="Arial"/>
          <w:szCs w:val="20"/>
        </w:rPr>
        <w:t>stanj</w:t>
      </w:r>
      <w:proofErr w:type="spellEnd"/>
      <w:r w:rsidRPr="009224D1">
        <w:rPr>
          <w:rFonts w:cs="Arial"/>
          <w:szCs w:val="20"/>
        </w:rPr>
        <w:t xml:space="preserve"> (</w:t>
      </w:r>
      <w:proofErr w:type="spellStart"/>
      <w:r w:rsidRPr="009224D1">
        <w:rPr>
          <w:rFonts w:cs="Arial"/>
          <w:szCs w:val="20"/>
        </w:rPr>
        <w:t>agregacijo</w:t>
      </w:r>
      <w:proofErr w:type="spellEnd"/>
      <w:r w:rsidRPr="009224D1">
        <w:rPr>
          <w:rFonts w:cs="Arial"/>
          <w:szCs w:val="20"/>
        </w:rPr>
        <w:t xml:space="preserve">) </w:t>
      </w:r>
      <w:proofErr w:type="spellStart"/>
      <w:r w:rsidRPr="009224D1">
        <w:rPr>
          <w:rFonts w:cs="Arial"/>
          <w:szCs w:val="20"/>
        </w:rPr>
        <w:t>obeh</w:t>
      </w:r>
      <w:proofErr w:type="spellEnd"/>
      <w:r w:rsidRPr="009224D1">
        <w:rPr>
          <w:rFonts w:cs="Arial"/>
          <w:szCs w:val="20"/>
        </w:rPr>
        <w:t xml:space="preserve"> </w:t>
      </w:r>
      <w:proofErr w:type="spellStart"/>
      <w:r w:rsidRPr="009224D1">
        <w:rPr>
          <w:rFonts w:cs="Arial"/>
          <w:szCs w:val="20"/>
        </w:rPr>
        <w:t>računov</w:t>
      </w:r>
      <w:proofErr w:type="spellEnd"/>
      <w:r w:rsidRPr="009224D1">
        <w:rPr>
          <w:rFonts w:cs="Arial"/>
          <w:szCs w:val="20"/>
        </w:rPr>
        <w:t xml:space="preserve"> – </w:t>
      </w:r>
      <w:proofErr w:type="spellStart"/>
      <w:r w:rsidRPr="009224D1">
        <w:rPr>
          <w:rFonts w:cs="Arial"/>
          <w:szCs w:val="20"/>
        </w:rPr>
        <w:t>tj</w:t>
      </w:r>
      <w:proofErr w:type="spellEnd"/>
      <w:r w:rsidRPr="009224D1">
        <w:rPr>
          <w:rFonts w:cs="Arial"/>
          <w:szCs w:val="20"/>
        </w:rPr>
        <w:t xml:space="preserve">. </w:t>
      </w:r>
      <w:proofErr w:type="spellStart"/>
      <w:proofErr w:type="gramStart"/>
      <w:r w:rsidRPr="009224D1">
        <w:rPr>
          <w:rFonts w:cs="Arial"/>
          <w:szCs w:val="20"/>
        </w:rPr>
        <w:t>posameznikovega</w:t>
      </w:r>
      <w:proofErr w:type="spellEnd"/>
      <w:proofErr w:type="gramEnd"/>
      <w:r w:rsidRPr="009224D1">
        <w:rPr>
          <w:rFonts w:cs="Arial"/>
          <w:szCs w:val="20"/>
        </w:rPr>
        <w:t xml:space="preserve"> in </w:t>
      </w:r>
      <w:proofErr w:type="spellStart"/>
      <w:r w:rsidRPr="009224D1">
        <w:rPr>
          <w:rFonts w:cs="Arial"/>
          <w:szCs w:val="20"/>
        </w:rPr>
        <w:t>subjektovega</w:t>
      </w:r>
      <w:proofErr w:type="spellEnd"/>
      <w:r w:rsidRPr="009224D1">
        <w:rPr>
          <w:rFonts w:cs="Arial"/>
          <w:szCs w:val="20"/>
        </w:rPr>
        <w:t xml:space="preserve">. </w:t>
      </w:r>
      <w:proofErr w:type="spellStart"/>
      <w:r w:rsidRPr="009224D1">
        <w:rPr>
          <w:rFonts w:cs="Arial"/>
          <w:szCs w:val="20"/>
        </w:rPr>
        <w:t>Podobno</w:t>
      </w:r>
      <w:proofErr w:type="spellEnd"/>
      <w:r w:rsidRPr="009224D1">
        <w:rPr>
          <w:rFonts w:cs="Arial"/>
          <w:szCs w:val="20"/>
        </w:rPr>
        <w:t xml:space="preserve"> </w:t>
      </w:r>
      <w:proofErr w:type="spellStart"/>
      <w:r w:rsidRPr="009224D1">
        <w:rPr>
          <w:rFonts w:cs="Arial"/>
          <w:szCs w:val="20"/>
        </w:rPr>
        <w:t>kot</w:t>
      </w:r>
      <w:proofErr w:type="spellEnd"/>
      <w:r w:rsidRPr="009224D1">
        <w:rPr>
          <w:rFonts w:cs="Arial"/>
          <w:szCs w:val="20"/>
        </w:rPr>
        <w:t xml:space="preserve"> v </w:t>
      </w:r>
      <w:proofErr w:type="spellStart"/>
      <w:r w:rsidRPr="009224D1">
        <w:rPr>
          <w:rFonts w:cs="Arial"/>
          <w:szCs w:val="20"/>
        </w:rPr>
        <w:t>predhodnem</w:t>
      </w:r>
      <w:proofErr w:type="spellEnd"/>
      <w:r w:rsidRPr="009224D1">
        <w:rPr>
          <w:rFonts w:cs="Arial"/>
          <w:szCs w:val="20"/>
        </w:rPr>
        <w:t xml:space="preserve"> </w:t>
      </w:r>
      <w:proofErr w:type="spellStart"/>
      <w:r w:rsidRPr="009224D1">
        <w:rPr>
          <w:rFonts w:cs="Arial"/>
          <w:szCs w:val="20"/>
        </w:rPr>
        <w:t>primeru</w:t>
      </w:r>
      <w:proofErr w:type="spellEnd"/>
      <w:r w:rsidRPr="009224D1">
        <w:rPr>
          <w:rFonts w:cs="Arial"/>
          <w:szCs w:val="20"/>
        </w:rPr>
        <w:t xml:space="preserve"> </w:t>
      </w:r>
      <w:proofErr w:type="spellStart"/>
      <w:r w:rsidRPr="009224D1">
        <w:rPr>
          <w:rFonts w:cs="Arial"/>
          <w:szCs w:val="20"/>
        </w:rPr>
        <w:t>št</w:t>
      </w:r>
      <w:proofErr w:type="spellEnd"/>
      <w:r w:rsidRPr="009224D1">
        <w:rPr>
          <w:rFonts w:cs="Arial"/>
          <w:szCs w:val="20"/>
        </w:rPr>
        <w:t xml:space="preserve">. </w:t>
      </w:r>
      <w:proofErr w:type="gramStart"/>
      <w:r w:rsidRPr="009224D1">
        <w:rPr>
          <w:rFonts w:cs="Arial"/>
          <w:szCs w:val="20"/>
        </w:rPr>
        <w:t>2</w:t>
      </w:r>
      <w:proofErr w:type="gramEnd"/>
      <w:r w:rsidRPr="009224D1">
        <w:rPr>
          <w:rFonts w:cs="Arial"/>
          <w:szCs w:val="20"/>
        </w:rPr>
        <w:t xml:space="preserve">, </w:t>
      </w:r>
      <w:proofErr w:type="spellStart"/>
      <w:r w:rsidRPr="009224D1">
        <w:rPr>
          <w:rFonts w:cs="Arial"/>
          <w:szCs w:val="20"/>
        </w:rPr>
        <w:t>ker</w:t>
      </w:r>
      <w:proofErr w:type="spellEnd"/>
      <w:r w:rsidRPr="009224D1">
        <w:rPr>
          <w:rFonts w:cs="Arial"/>
          <w:szCs w:val="20"/>
        </w:rPr>
        <w:t xml:space="preserve"> </w:t>
      </w:r>
      <w:proofErr w:type="spellStart"/>
      <w:r w:rsidRPr="009224D1">
        <w:rPr>
          <w:rFonts w:cs="Arial"/>
          <w:szCs w:val="20"/>
        </w:rPr>
        <w:t>skupno</w:t>
      </w:r>
      <w:proofErr w:type="spellEnd"/>
      <w:r w:rsidRPr="009224D1">
        <w:rPr>
          <w:rFonts w:cs="Arial"/>
          <w:szCs w:val="20"/>
        </w:rPr>
        <w:t xml:space="preserve"> </w:t>
      </w:r>
      <w:proofErr w:type="spellStart"/>
      <w:r w:rsidRPr="009224D1">
        <w:rPr>
          <w:rFonts w:cs="Arial"/>
          <w:szCs w:val="20"/>
        </w:rPr>
        <w:t>stanje</w:t>
      </w:r>
      <w:proofErr w:type="spellEnd"/>
      <w:r w:rsidRPr="009224D1">
        <w:rPr>
          <w:rFonts w:cs="Arial"/>
          <w:szCs w:val="20"/>
        </w:rPr>
        <w:t xml:space="preserve"> </w:t>
      </w:r>
      <w:proofErr w:type="spellStart"/>
      <w:r w:rsidRPr="009224D1">
        <w:rPr>
          <w:rFonts w:cs="Arial"/>
          <w:szCs w:val="20"/>
        </w:rPr>
        <w:t>obeh</w:t>
      </w:r>
      <w:proofErr w:type="spellEnd"/>
      <w:r w:rsidRPr="009224D1">
        <w:rPr>
          <w:rFonts w:cs="Arial"/>
          <w:szCs w:val="20"/>
        </w:rPr>
        <w:t xml:space="preserve"> </w:t>
      </w:r>
      <w:proofErr w:type="spellStart"/>
      <w:r w:rsidRPr="009224D1">
        <w:rPr>
          <w:rFonts w:cs="Arial"/>
          <w:szCs w:val="20"/>
        </w:rPr>
        <w:t>računov</w:t>
      </w:r>
      <w:proofErr w:type="spellEnd"/>
      <w:r w:rsidRPr="009224D1">
        <w:rPr>
          <w:rFonts w:cs="Arial"/>
          <w:szCs w:val="20"/>
        </w:rPr>
        <w:t xml:space="preserve"> </w:t>
      </w:r>
      <w:proofErr w:type="spellStart"/>
      <w:r w:rsidRPr="009224D1">
        <w:rPr>
          <w:rFonts w:cs="Arial"/>
          <w:szCs w:val="20"/>
        </w:rPr>
        <w:t>presega</w:t>
      </w:r>
      <w:proofErr w:type="spellEnd"/>
      <w:r w:rsidRPr="009224D1">
        <w:rPr>
          <w:rFonts w:cs="Arial"/>
          <w:szCs w:val="20"/>
        </w:rPr>
        <w:t xml:space="preserve"> 1.000.000 USD, s </w:t>
      </w:r>
      <w:proofErr w:type="spellStart"/>
      <w:r w:rsidRPr="009224D1">
        <w:rPr>
          <w:rFonts w:cs="Arial"/>
          <w:szCs w:val="20"/>
        </w:rPr>
        <w:t>čimer</w:t>
      </w:r>
      <w:proofErr w:type="spellEnd"/>
      <w:r w:rsidRPr="009224D1">
        <w:rPr>
          <w:rFonts w:cs="Arial"/>
          <w:szCs w:val="20"/>
        </w:rPr>
        <w:t xml:space="preserve"> se </w:t>
      </w:r>
      <w:proofErr w:type="spellStart"/>
      <w:r w:rsidRPr="009224D1">
        <w:rPr>
          <w:rFonts w:cs="Arial"/>
          <w:szCs w:val="20"/>
        </w:rPr>
        <w:t>obstoječi</w:t>
      </w:r>
      <w:proofErr w:type="spellEnd"/>
      <w:r w:rsidRPr="009224D1">
        <w:rPr>
          <w:rFonts w:cs="Arial"/>
          <w:szCs w:val="20"/>
        </w:rPr>
        <w:t xml:space="preserve"> </w:t>
      </w:r>
      <w:proofErr w:type="spellStart"/>
      <w:r w:rsidRPr="009224D1">
        <w:rPr>
          <w:rFonts w:cs="Arial"/>
          <w:szCs w:val="20"/>
        </w:rPr>
        <w:t>račun</w:t>
      </w:r>
      <w:proofErr w:type="spellEnd"/>
      <w:r w:rsidRPr="009224D1">
        <w:rPr>
          <w:rFonts w:cs="Arial"/>
          <w:szCs w:val="20"/>
        </w:rPr>
        <w:t xml:space="preserve"> </w:t>
      </w:r>
      <w:proofErr w:type="spellStart"/>
      <w:r w:rsidRPr="009224D1">
        <w:rPr>
          <w:rFonts w:cs="Arial"/>
          <w:szCs w:val="20"/>
        </w:rPr>
        <w:t>posameznika</w:t>
      </w:r>
      <w:proofErr w:type="spellEnd"/>
      <w:r w:rsidRPr="009224D1">
        <w:rPr>
          <w:rFonts w:cs="Arial"/>
          <w:szCs w:val="20"/>
        </w:rPr>
        <w:t xml:space="preserve"> </w:t>
      </w:r>
      <w:proofErr w:type="spellStart"/>
      <w:r w:rsidRPr="009224D1">
        <w:rPr>
          <w:rFonts w:cs="Arial"/>
          <w:szCs w:val="20"/>
        </w:rPr>
        <w:t>opredeli</w:t>
      </w:r>
      <w:proofErr w:type="spellEnd"/>
      <w:r w:rsidRPr="009224D1">
        <w:rPr>
          <w:rFonts w:cs="Arial"/>
          <w:szCs w:val="20"/>
        </w:rPr>
        <w:t xml:space="preserve"> </w:t>
      </w:r>
      <w:proofErr w:type="spellStart"/>
      <w:r w:rsidRPr="009224D1">
        <w:rPr>
          <w:rFonts w:cs="Arial"/>
          <w:szCs w:val="20"/>
        </w:rPr>
        <w:t>za</w:t>
      </w:r>
      <w:proofErr w:type="spellEnd"/>
      <w:r w:rsidRPr="009224D1">
        <w:rPr>
          <w:rFonts w:cs="Arial"/>
          <w:szCs w:val="20"/>
        </w:rPr>
        <w:t xml:space="preserve"> </w:t>
      </w:r>
      <w:proofErr w:type="spellStart"/>
      <w:r w:rsidRPr="009224D1">
        <w:rPr>
          <w:rFonts w:cs="Arial"/>
          <w:szCs w:val="20"/>
        </w:rPr>
        <w:t>račun</w:t>
      </w:r>
      <w:proofErr w:type="spellEnd"/>
      <w:r w:rsidRPr="009224D1">
        <w:rPr>
          <w:rFonts w:cs="Arial"/>
          <w:szCs w:val="20"/>
        </w:rPr>
        <w:t xml:space="preserve"> </w:t>
      </w:r>
      <w:proofErr w:type="spellStart"/>
      <w:r w:rsidRPr="009224D1">
        <w:rPr>
          <w:rFonts w:cs="Arial"/>
          <w:szCs w:val="20"/>
        </w:rPr>
        <w:t>visoke</w:t>
      </w:r>
      <w:proofErr w:type="spellEnd"/>
      <w:r w:rsidRPr="009224D1">
        <w:rPr>
          <w:rFonts w:cs="Arial"/>
          <w:szCs w:val="20"/>
        </w:rPr>
        <w:t xml:space="preserve"> </w:t>
      </w:r>
      <w:proofErr w:type="spellStart"/>
      <w:r w:rsidRPr="009224D1">
        <w:rPr>
          <w:rFonts w:cs="Arial"/>
          <w:szCs w:val="20"/>
        </w:rPr>
        <w:t>vrednosti</w:t>
      </w:r>
      <w:proofErr w:type="spellEnd"/>
      <w:r w:rsidRPr="009224D1">
        <w:rPr>
          <w:rFonts w:cs="Arial"/>
          <w:szCs w:val="20"/>
        </w:rPr>
        <w:t xml:space="preserve">, je </w:t>
      </w:r>
      <w:proofErr w:type="spellStart"/>
      <w:r w:rsidRPr="009224D1">
        <w:rPr>
          <w:rFonts w:cs="Arial"/>
          <w:szCs w:val="20"/>
        </w:rPr>
        <w:t>treba</w:t>
      </w:r>
      <w:proofErr w:type="spellEnd"/>
      <w:r w:rsidRPr="009224D1">
        <w:rPr>
          <w:rFonts w:cs="Arial"/>
          <w:szCs w:val="20"/>
        </w:rPr>
        <w:t xml:space="preserve"> </w:t>
      </w:r>
      <w:proofErr w:type="spellStart"/>
      <w:r w:rsidRPr="009224D1">
        <w:rPr>
          <w:rFonts w:cs="Arial"/>
          <w:szCs w:val="20"/>
        </w:rPr>
        <w:t>posameznika</w:t>
      </w:r>
      <w:proofErr w:type="spellEnd"/>
      <w:r w:rsidRPr="009224D1">
        <w:rPr>
          <w:rFonts w:cs="Arial"/>
          <w:szCs w:val="20"/>
        </w:rPr>
        <w:t xml:space="preserve"> A </w:t>
      </w:r>
      <w:proofErr w:type="spellStart"/>
      <w:r w:rsidRPr="009224D1">
        <w:rPr>
          <w:rFonts w:cs="Arial"/>
          <w:szCs w:val="20"/>
        </w:rPr>
        <w:t>kot</w:t>
      </w:r>
      <w:proofErr w:type="spellEnd"/>
      <w:r w:rsidRPr="009224D1">
        <w:rPr>
          <w:rFonts w:cs="Arial"/>
          <w:szCs w:val="20"/>
        </w:rPr>
        <w:t xml:space="preserve"> </w:t>
      </w:r>
      <w:proofErr w:type="spellStart"/>
      <w:r w:rsidRPr="009224D1">
        <w:rPr>
          <w:rFonts w:cs="Arial"/>
          <w:szCs w:val="20"/>
        </w:rPr>
        <w:t>obvladujočo</w:t>
      </w:r>
      <w:proofErr w:type="spellEnd"/>
      <w:r w:rsidRPr="009224D1">
        <w:rPr>
          <w:rFonts w:cs="Arial"/>
          <w:szCs w:val="20"/>
        </w:rPr>
        <w:t xml:space="preserve"> </w:t>
      </w:r>
      <w:proofErr w:type="spellStart"/>
      <w:r w:rsidRPr="009224D1">
        <w:rPr>
          <w:rFonts w:cs="Arial"/>
          <w:szCs w:val="20"/>
        </w:rPr>
        <w:t>osebo</w:t>
      </w:r>
      <w:proofErr w:type="spellEnd"/>
      <w:r w:rsidRPr="009224D1">
        <w:rPr>
          <w:rFonts w:cs="Arial"/>
          <w:szCs w:val="20"/>
        </w:rPr>
        <w:t xml:space="preserve">, </w:t>
      </w:r>
      <w:proofErr w:type="spellStart"/>
      <w:r w:rsidRPr="009224D1">
        <w:rPr>
          <w:rFonts w:cs="Arial"/>
          <w:szCs w:val="20"/>
        </w:rPr>
        <w:t>podrobneje</w:t>
      </w:r>
      <w:proofErr w:type="spellEnd"/>
      <w:r w:rsidRPr="009224D1">
        <w:rPr>
          <w:rFonts w:cs="Arial"/>
          <w:szCs w:val="20"/>
        </w:rPr>
        <w:t xml:space="preserve"> </w:t>
      </w:r>
      <w:proofErr w:type="spellStart"/>
      <w:r w:rsidRPr="009224D1">
        <w:rPr>
          <w:rFonts w:cs="Arial"/>
          <w:szCs w:val="20"/>
        </w:rPr>
        <w:t>pregledati</w:t>
      </w:r>
      <w:proofErr w:type="spellEnd"/>
      <w:r w:rsidRPr="009224D1">
        <w:rPr>
          <w:rFonts w:cs="Arial"/>
          <w:szCs w:val="20"/>
        </w:rPr>
        <w:t xml:space="preserve"> – </w:t>
      </w:r>
      <w:proofErr w:type="spellStart"/>
      <w:r w:rsidRPr="009224D1">
        <w:rPr>
          <w:rFonts w:cs="Arial"/>
          <w:szCs w:val="20"/>
        </w:rPr>
        <w:t>opraviti</w:t>
      </w:r>
      <w:proofErr w:type="spellEnd"/>
      <w:r w:rsidRPr="009224D1">
        <w:rPr>
          <w:rFonts w:cs="Arial"/>
          <w:szCs w:val="20"/>
        </w:rPr>
        <w:t xml:space="preserve"> </w:t>
      </w:r>
      <w:proofErr w:type="spellStart"/>
      <w:r w:rsidRPr="009224D1">
        <w:rPr>
          <w:rFonts w:cs="Arial"/>
          <w:szCs w:val="20"/>
        </w:rPr>
        <w:t>dodatno</w:t>
      </w:r>
      <w:proofErr w:type="spellEnd"/>
      <w:r w:rsidRPr="009224D1">
        <w:rPr>
          <w:rFonts w:cs="Arial"/>
          <w:szCs w:val="20"/>
        </w:rPr>
        <w:t xml:space="preserve"> </w:t>
      </w:r>
      <w:proofErr w:type="spellStart"/>
      <w:r w:rsidRPr="009224D1">
        <w:rPr>
          <w:rFonts w:cs="Arial"/>
          <w:szCs w:val="20"/>
        </w:rPr>
        <w:t>iskanje</w:t>
      </w:r>
      <w:proofErr w:type="spellEnd"/>
      <w:r w:rsidRPr="009224D1">
        <w:rPr>
          <w:rFonts w:cs="Arial"/>
          <w:szCs w:val="20"/>
        </w:rPr>
        <w:t xml:space="preserve"> </w:t>
      </w:r>
      <w:proofErr w:type="spellStart"/>
      <w:r w:rsidRPr="009224D1">
        <w:rPr>
          <w:rFonts w:cs="Arial"/>
          <w:szCs w:val="20"/>
        </w:rPr>
        <w:t>še</w:t>
      </w:r>
      <w:proofErr w:type="spellEnd"/>
      <w:r w:rsidRPr="009224D1">
        <w:rPr>
          <w:rFonts w:cs="Arial"/>
          <w:szCs w:val="20"/>
        </w:rPr>
        <w:t xml:space="preserve"> </w:t>
      </w:r>
      <w:proofErr w:type="spellStart"/>
      <w:r w:rsidRPr="009224D1">
        <w:rPr>
          <w:rFonts w:cs="Arial"/>
          <w:szCs w:val="20"/>
        </w:rPr>
        <w:t>po</w:t>
      </w:r>
      <w:proofErr w:type="spellEnd"/>
      <w:r w:rsidRPr="009224D1">
        <w:rPr>
          <w:rFonts w:cs="Arial"/>
          <w:szCs w:val="20"/>
        </w:rPr>
        <w:t xml:space="preserve"> </w:t>
      </w:r>
      <w:proofErr w:type="spellStart"/>
      <w:r w:rsidR="009F37EA" w:rsidRPr="009224D1">
        <w:rPr>
          <w:rFonts w:cs="Arial"/>
          <w:szCs w:val="20"/>
        </w:rPr>
        <w:t>papirni</w:t>
      </w:r>
      <w:proofErr w:type="spellEnd"/>
      <w:r w:rsidR="009F37EA" w:rsidRPr="009224D1">
        <w:rPr>
          <w:rFonts w:cs="Arial"/>
          <w:szCs w:val="20"/>
        </w:rPr>
        <w:t xml:space="preserve"> </w:t>
      </w:r>
      <w:proofErr w:type="spellStart"/>
      <w:r w:rsidR="009F37EA" w:rsidRPr="009224D1">
        <w:rPr>
          <w:rFonts w:cs="Arial"/>
          <w:szCs w:val="20"/>
        </w:rPr>
        <w:t>evidenci</w:t>
      </w:r>
      <w:proofErr w:type="spellEnd"/>
      <w:r w:rsidR="009F37EA" w:rsidRPr="009224D1">
        <w:rPr>
          <w:rFonts w:cs="Arial"/>
          <w:szCs w:val="20"/>
        </w:rPr>
        <w:t xml:space="preserve">. </w:t>
      </w:r>
      <w:proofErr w:type="spellStart"/>
      <w:r w:rsidR="009F37EA" w:rsidRPr="009224D1">
        <w:rPr>
          <w:rFonts w:cs="Arial"/>
          <w:szCs w:val="20"/>
        </w:rPr>
        <w:t>Posameznikovo</w:t>
      </w:r>
      <w:proofErr w:type="spellEnd"/>
      <w:r w:rsidR="009F37EA" w:rsidRPr="009224D1">
        <w:rPr>
          <w:rFonts w:cs="Arial"/>
          <w:szCs w:val="20"/>
        </w:rPr>
        <w:t xml:space="preserve"> </w:t>
      </w:r>
      <w:proofErr w:type="spellStart"/>
      <w:r w:rsidR="009F37EA" w:rsidRPr="009224D1">
        <w:rPr>
          <w:rFonts w:cs="Arial"/>
          <w:szCs w:val="20"/>
        </w:rPr>
        <w:t>s</w:t>
      </w:r>
      <w:r w:rsidR="004B1F0C" w:rsidRPr="009224D1">
        <w:rPr>
          <w:rFonts w:cs="Arial"/>
          <w:noProof/>
          <w:szCs w:val="20"/>
        </w:rPr>
        <w:t>tanje</w:t>
      </w:r>
      <w:proofErr w:type="spellEnd"/>
      <w:r w:rsidR="004B1F0C" w:rsidRPr="009224D1">
        <w:rPr>
          <w:rFonts w:cs="Arial"/>
          <w:noProof/>
          <w:szCs w:val="20"/>
        </w:rPr>
        <w:t xml:space="preserve"> na depozitnem računu je </w:t>
      </w:r>
      <w:r w:rsidR="009F37EA" w:rsidRPr="009224D1">
        <w:rPr>
          <w:rFonts w:cs="Arial"/>
          <w:noProof/>
          <w:szCs w:val="20"/>
        </w:rPr>
        <w:t xml:space="preserve">nad </w:t>
      </w:r>
      <w:r w:rsidR="004B1F0C" w:rsidRPr="009224D1">
        <w:rPr>
          <w:rFonts w:cs="Arial"/>
          <w:noProof/>
          <w:szCs w:val="20"/>
        </w:rPr>
        <w:t xml:space="preserve">mejnim zneskom 50.000 USD, </w:t>
      </w:r>
      <w:r w:rsidR="009F37EA" w:rsidRPr="009224D1">
        <w:rPr>
          <w:rFonts w:cs="Arial"/>
          <w:noProof/>
          <w:szCs w:val="20"/>
        </w:rPr>
        <w:t xml:space="preserve">ki velja za depozitni račun, </w:t>
      </w:r>
      <w:r w:rsidR="004B1F0C" w:rsidRPr="009224D1">
        <w:rPr>
          <w:rFonts w:cs="Arial"/>
          <w:noProof/>
          <w:szCs w:val="20"/>
        </w:rPr>
        <w:t xml:space="preserve">zato se </w:t>
      </w:r>
      <w:r w:rsidR="009F37EA" w:rsidRPr="009224D1">
        <w:rPr>
          <w:rFonts w:cs="Arial"/>
          <w:noProof/>
          <w:szCs w:val="20"/>
        </w:rPr>
        <w:t xml:space="preserve">ta depozitni račun </w:t>
      </w:r>
      <w:r w:rsidR="004B1F0C" w:rsidRPr="009224D1">
        <w:rPr>
          <w:rFonts w:cs="Arial"/>
          <w:noProof/>
          <w:szCs w:val="20"/>
        </w:rPr>
        <w:t>obravnava kot račun ZDA, o katerem se poroča.</w:t>
      </w:r>
      <w:r w:rsidR="009F37EA" w:rsidRPr="009224D1">
        <w:rPr>
          <w:rFonts w:cs="Arial"/>
          <w:noProof/>
          <w:szCs w:val="20"/>
        </w:rPr>
        <w:t xml:space="preserve"> Prav tako je stanje na depozitnem računu subjekta A nad omenjenim mejnim zneskom 250.000 USD, </w:t>
      </w:r>
      <w:r w:rsidR="009F37EA" w:rsidRPr="009224D1">
        <w:rPr>
          <w:rFonts w:cs="Arial"/>
          <w:szCs w:val="20"/>
        </w:rPr>
        <w:t xml:space="preserve">do </w:t>
      </w:r>
      <w:proofErr w:type="spellStart"/>
      <w:r w:rsidR="009F37EA" w:rsidRPr="009224D1">
        <w:rPr>
          <w:rFonts w:cs="Arial"/>
          <w:szCs w:val="20"/>
        </w:rPr>
        <w:t>katerega</w:t>
      </w:r>
      <w:proofErr w:type="spellEnd"/>
      <w:r w:rsidR="009F37EA" w:rsidRPr="009224D1">
        <w:rPr>
          <w:rFonts w:cs="Arial"/>
          <w:szCs w:val="20"/>
        </w:rPr>
        <w:t xml:space="preserve"> se ne </w:t>
      </w:r>
      <w:proofErr w:type="spellStart"/>
      <w:r w:rsidR="009F37EA" w:rsidRPr="009224D1">
        <w:rPr>
          <w:rFonts w:cs="Arial"/>
          <w:szCs w:val="20"/>
        </w:rPr>
        <w:t>zahteva</w:t>
      </w:r>
      <w:proofErr w:type="spellEnd"/>
      <w:r w:rsidR="009F37EA" w:rsidRPr="009224D1">
        <w:rPr>
          <w:rFonts w:cs="Arial"/>
          <w:szCs w:val="20"/>
        </w:rPr>
        <w:t xml:space="preserve"> </w:t>
      </w:r>
      <w:proofErr w:type="spellStart"/>
      <w:r w:rsidR="009F37EA" w:rsidRPr="009224D1">
        <w:rPr>
          <w:rFonts w:cs="Arial"/>
          <w:szCs w:val="20"/>
        </w:rPr>
        <w:t>pregled</w:t>
      </w:r>
      <w:proofErr w:type="spellEnd"/>
      <w:r w:rsidR="009F37EA" w:rsidRPr="009224D1">
        <w:rPr>
          <w:rFonts w:cs="Arial"/>
          <w:szCs w:val="20"/>
        </w:rPr>
        <w:t xml:space="preserve">, </w:t>
      </w:r>
      <w:proofErr w:type="spellStart"/>
      <w:r w:rsidR="009F37EA" w:rsidRPr="009224D1">
        <w:rPr>
          <w:rFonts w:cs="Arial"/>
          <w:szCs w:val="20"/>
        </w:rPr>
        <w:t>identificiranje</w:t>
      </w:r>
      <w:proofErr w:type="spellEnd"/>
      <w:r w:rsidR="009F37EA" w:rsidRPr="009224D1">
        <w:rPr>
          <w:rFonts w:cs="Arial"/>
          <w:szCs w:val="20"/>
        </w:rPr>
        <w:t xml:space="preserve"> </w:t>
      </w:r>
      <w:proofErr w:type="spellStart"/>
      <w:proofErr w:type="gramStart"/>
      <w:r w:rsidR="009F37EA" w:rsidRPr="009224D1">
        <w:rPr>
          <w:rFonts w:cs="Arial"/>
          <w:szCs w:val="20"/>
        </w:rPr>
        <w:t>ali</w:t>
      </w:r>
      <w:proofErr w:type="spellEnd"/>
      <w:proofErr w:type="gramEnd"/>
      <w:r w:rsidR="009F37EA" w:rsidRPr="009224D1">
        <w:rPr>
          <w:rFonts w:cs="Arial"/>
          <w:szCs w:val="20"/>
        </w:rPr>
        <w:t xml:space="preserve"> </w:t>
      </w:r>
      <w:proofErr w:type="spellStart"/>
      <w:r w:rsidR="009F37EA" w:rsidRPr="009224D1">
        <w:rPr>
          <w:rFonts w:cs="Arial"/>
          <w:szCs w:val="20"/>
        </w:rPr>
        <w:t>poročanje</w:t>
      </w:r>
      <w:proofErr w:type="spellEnd"/>
      <w:r w:rsidR="009F37EA" w:rsidRPr="009224D1">
        <w:rPr>
          <w:rFonts w:cs="Arial"/>
          <w:szCs w:val="20"/>
        </w:rPr>
        <w:t xml:space="preserve">, </w:t>
      </w:r>
      <w:proofErr w:type="spellStart"/>
      <w:r w:rsidR="009F37EA" w:rsidRPr="009224D1">
        <w:rPr>
          <w:rFonts w:cs="Arial"/>
          <w:szCs w:val="20"/>
        </w:rPr>
        <w:t>zato</w:t>
      </w:r>
      <w:proofErr w:type="spellEnd"/>
      <w:r w:rsidR="009F37EA" w:rsidRPr="009224D1">
        <w:rPr>
          <w:rFonts w:cs="Arial"/>
          <w:szCs w:val="20"/>
        </w:rPr>
        <w:t xml:space="preserve"> se </w:t>
      </w:r>
      <w:proofErr w:type="spellStart"/>
      <w:r w:rsidR="009F37EA" w:rsidRPr="009224D1">
        <w:rPr>
          <w:rFonts w:cs="Arial"/>
          <w:szCs w:val="20"/>
        </w:rPr>
        <w:t>tudi</w:t>
      </w:r>
      <w:proofErr w:type="spellEnd"/>
      <w:r w:rsidR="009F37EA" w:rsidRPr="009224D1">
        <w:rPr>
          <w:rFonts w:cs="Arial"/>
          <w:szCs w:val="20"/>
        </w:rPr>
        <w:t xml:space="preserve"> ta </w:t>
      </w:r>
      <w:proofErr w:type="spellStart"/>
      <w:r w:rsidR="009F37EA" w:rsidRPr="009224D1">
        <w:rPr>
          <w:rFonts w:cs="Arial"/>
          <w:szCs w:val="20"/>
        </w:rPr>
        <w:t>šteje</w:t>
      </w:r>
      <w:proofErr w:type="spellEnd"/>
      <w:r w:rsidR="009F37EA" w:rsidRPr="009224D1">
        <w:rPr>
          <w:rFonts w:cs="Arial"/>
          <w:szCs w:val="20"/>
        </w:rPr>
        <w:t xml:space="preserve"> </w:t>
      </w:r>
      <w:proofErr w:type="spellStart"/>
      <w:r w:rsidR="009F37EA" w:rsidRPr="009224D1">
        <w:rPr>
          <w:rFonts w:cs="Arial"/>
          <w:szCs w:val="20"/>
        </w:rPr>
        <w:t>za</w:t>
      </w:r>
      <w:proofErr w:type="spellEnd"/>
      <w:r w:rsidR="009F37EA" w:rsidRPr="009224D1">
        <w:rPr>
          <w:rFonts w:cs="Arial"/>
          <w:szCs w:val="20"/>
        </w:rPr>
        <w:t xml:space="preserve"> </w:t>
      </w:r>
      <w:proofErr w:type="spellStart"/>
      <w:r w:rsidR="009F37EA" w:rsidRPr="009224D1">
        <w:rPr>
          <w:rFonts w:cs="Arial"/>
          <w:szCs w:val="20"/>
        </w:rPr>
        <w:t>račun</w:t>
      </w:r>
      <w:proofErr w:type="spellEnd"/>
      <w:r w:rsidR="009F37EA" w:rsidRPr="009224D1">
        <w:rPr>
          <w:rFonts w:cs="Arial"/>
          <w:szCs w:val="20"/>
        </w:rPr>
        <w:t xml:space="preserve"> ZDA, o </w:t>
      </w:r>
      <w:proofErr w:type="spellStart"/>
      <w:r w:rsidR="009F37EA" w:rsidRPr="009224D1">
        <w:rPr>
          <w:rFonts w:cs="Arial"/>
          <w:szCs w:val="20"/>
        </w:rPr>
        <w:t>katerem</w:t>
      </w:r>
      <w:proofErr w:type="spellEnd"/>
      <w:r w:rsidR="009F37EA" w:rsidRPr="009224D1">
        <w:rPr>
          <w:rFonts w:cs="Arial"/>
          <w:szCs w:val="20"/>
        </w:rPr>
        <w:t xml:space="preserve"> se </w:t>
      </w:r>
      <w:proofErr w:type="spellStart"/>
      <w:r w:rsidR="009F37EA" w:rsidRPr="009224D1">
        <w:rPr>
          <w:rFonts w:cs="Arial"/>
          <w:szCs w:val="20"/>
        </w:rPr>
        <w:t>poroča</w:t>
      </w:r>
      <w:proofErr w:type="spellEnd"/>
      <w:r w:rsidR="009F37EA" w:rsidRPr="009224D1">
        <w:rPr>
          <w:rFonts w:cs="Arial"/>
          <w:szCs w:val="20"/>
        </w:rPr>
        <w:t xml:space="preserve">. Ker je </w:t>
      </w:r>
      <w:proofErr w:type="spellStart"/>
      <w:r w:rsidR="009F37EA" w:rsidRPr="009224D1">
        <w:rPr>
          <w:rFonts w:cs="Arial"/>
          <w:szCs w:val="20"/>
        </w:rPr>
        <w:t>posameznik</w:t>
      </w:r>
      <w:proofErr w:type="spellEnd"/>
      <w:r w:rsidR="009F37EA" w:rsidRPr="009224D1">
        <w:rPr>
          <w:rFonts w:cs="Arial"/>
          <w:szCs w:val="20"/>
        </w:rPr>
        <w:t xml:space="preserve"> </w:t>
      </w:r>
      <w:proofErr w:type="gramStart"/>
      <w:r w:rsidR="009F37EA" w:rsidRPr="009224D1">
        <w:rPr>
          <w:rFonts w:cs="Arial"/>
          <w:szCs w:val="20"/>
        </w:rPr>
        <w:t>A</w:t>
      </w:r>
      <w:proofErr w:type="gramEnd"/>
      <w:r w:rsidR="009F37EA" w:rsidRPr="009224D1">
        <w:rPr>
          <w:rFonts w:cs="Arial"/>
          <w:szCs w:val="20"/>
        </w:rPr>
        <w:t xml:space="preserve"> </w:t>
      </w:r>
      <w:proofErr w:type="spellStart"/>
      <w:r w:rsidR="009F37EA" w:rsidRPr="009224D1">
        <w:rPr>
          <w:rFonts w:cs="Arial"/>
          <w:szCs w:val="20"/>
        </w:rPr>
        <w:t>obvladujoča</w:t>
      </w:r>
      <w:proofErr w:type="spellEnd"/>
      <w:r w:rsidR="009F37EA" w:rsidRPr="009224D1">
        <w:rPr>
          <w:rFonts w:cs="Arial"/>
          <w:szCs w:val="20"/>
        </w:rPr>
        <w:t xml:space="preserve"> </w:t>
      </w:r>
      <w:proofErr w:type="spellStart"/>
      <w:r w:rsidR="009F37EA" w:rsidRPr="009224D1">
        <w:rPr>
          <w:rFonts w:cs="Arial"/>
          <w:szCs w:val="20"/>
        </w:rPr>
        <w:t>oseba</w:t>
      </w:r>
      <w:proofErr w:type="spellEnd"/>
      <w:r w:rsidR="009F37EA" w:rsidRPr="009224D1">
        <w:rPr>
          <w:rFonts w:cs="Arial"/>
          <w:szCs w:val="20"/>
        </w:rPr>
        <w:t xml:space="preserve"> </w:t>
      </w:r>
      <w:proofErr w:type="spellStart"/>
      <w:r w:rsidR="009F37EA" w:rsidRPr="009224D1">
        <w:rPr>
          <w:rFonts w:cs="Arial"/>
          <w:szCs w:val="20"/>
        </w:rPr>
        <w:t>subjekta</w:t>
      </w:r>
      <w:proofErr w:type="spellEnd"/>
      <w:r w:rsidR="009F37EA" w:rsidRPr="009224D1">
        <w:rPr>
          <w:rFonts w:cs="Arial"/>
          <w:szCs w:val="20"/>
        </w:rPr>
        <w:t xml:space="preserve"> A, je </w:t>
      </w:r>
      <w:proofErr w:type="spellStart"/>
      <w:r w:rsidR="009F37EA" w:rsidRPr="009224D1">
        <w:rPr>
          <w:rFonts w:cs="Arial"/>
          <w:szCs w:val="20"/>
        </w:rPr>
        <w:t>treba</w:t>
      </w:r>
      <w:proofErr w:type="spellEnd"/>
      <w:r w:rsidR="009F37EA" w:rsidRPr="009224D1">
        <w:rPr>
          <w:rFonts w:cs="Arial"/>
          <w:szCs w:val="20"/>
        </w:rPr>
        <w:t xml:space="preserve"> </w:t>
      </w:r>
      <w:proofErr w:type="spellStart"/>
      <w:r w:rsidR="009F37EA" w:rsidRPr="009224D1">
        <w:rPr>
          <w:rFonts w:cs="Arial"/>
          <w:szCs w:val="20"/>
        </w:rPr>
        <w:t>poročati</w:t>
      </w:r>
      <w:proofErr w:type="spellEnd"/>
      <w:r w:rsidR="009F37EA" w:rsidRPr="009224D1">
        <w:rPr>
          <w:rFonts w:cs="Arial"/>
          <w:szCs w:val="20"/>
        </w:rPr>
        <w:t xml:space="preserve"> </w:t>
      </w:r>
      <w:proofErr w:type="spellStart"/>
      <w:r w:rsidR="009F37EA" w:rsidRPr="009224D1">
        <w:rPr>
          <w:rFonts w:cs="Arial"/>
          <w:szCs w:val="20"/>
        </w:rPr>
        <w:t>tudi</w:t>
      </w:r>
      <w:proofErr w:type="spellEnd"/>
      <w:r w:rsidR="009F37EA" w:rsidRPr="009224D1">
        <w:rPr>
          <w:rFonts w:cs="Arial"/>
          <w:szCs w:val="20"/>
        </w:rPr>
        <w:t xml:space="preserve"> </w:t>
      </w:r>
      <w:proofErr w:type="spellStart"/>
      <w:r w:rsidR="009F37EA" w:rsidRPr="009224D1">
        <w:rPr>
          <w:rFonts w:cs="Arial"/>
          <w:szCs w:val="20"/>
        </w:rPr>
        <w:t>njegove</w:t>
      </w:r>
      <w:proofErr w:type="spellEnd"/>
      <w:r w:rsidR="009F37EA" w:rsidRPr="009224D1">
        <w:rPr>
          <w:rFonts w:cs="Arial"/>
          <w:szCs w:val="20"/>
        </w:rPr>
        <w:t xml:space="preserve"> </w:t>
      </w:r>
      <w:proofErr w:type="spellStart"/>
      <w:r w:rsidR="009F37EA" w:rsidRPr="009224D1">
        <w:rPr>
          <w:rFonts w:cs="Arial"/>
          <w:szCs w:val="20"/>
        </w:rPr>
        <w:t>identifikacijske</w:t>
      </w:r>
      <w:proofErr w:type="spellEnd"/>
      <w:r w:rsidR="009F37EA" w:rsidRPr="009224D1">
        <w:rPr>
          <w:rFonts w:cs="Arial"/>
          <w:szCs w:val="20"/>
        </w:rPr>
        <w:t xml:space="preserve"> </w:t>
      </w:r>
      <w:proofErr w:type="spellStart"/>
      <w:r w:rsidR="009F37EA" w:rsidRPr="009224D1">
        <w:rPr>
          <w:rFonts w:cs="Arial"/>
          <w:szCs w:val="20"/>
        </w:rPr>
        <w:t>podatke</w:t>
      </w:r>
      <w:proofErr w:type="spellEnd"/>
      <w:r w:rsidR="009F37EA" w:rsidRPr="009224D1">
        <w:rPr>
          <w:rFonts w:cs="Arial"/>
          <w:szCs w:val="20"/>
        </w:rPr>
        <w:t xml:space="preserve">, </w:t>
      </w:r>
      <w:proofErr w:type="spellStart"/>
      <w:r w:rsidR="009F37EA" w:rsidRPr="009224D1">
        <w:rPr>
          <w:rFonts w:cs="Arial"/>
          <w:szCs w:val="20"/>
        </w:rPr>
        <w:t>skladno</w:t>
      </w:r>
      <w:proofErr w:type="spellEnd"/>
      <w:r w:rsidR="009F37EA" w:rsidRPr="009224D1">
        <w:rPr>
          <w:rFonts w:cs="Arial"/>
          <w:szCs w:val="20"/>
        </w:rPr>
        <w:t xml:space="preserve"> z </w:t>
      </w:r>
      <w:proofErr w:type="spellStart"/>
      <w:r w:rsidR="009F37EA" w:rsidRPr="009224D1">
        <w:rPr>
          <w:rFonts w:cs="Arial"/>
          <w:szCs w:val="20"/>
        </w:rPr>
        <w:t>drugim</w:t>
      </w:r>
      <w:proofErr w:type="spellEnd"/>
      <w:r w:rsidR="009F37EA" w:rsidRPr="009224D1">
        <w:rPr>
          <w:rFonts w:cs="Arial"/>
          <w:szCs w:val="20"/>
        </w:rPr>
        <w:t xml:space="preserve"> </w:t>
      </w:r>
      <w:proofErr w:type="spellStart"/>
      <w:r w:rsidR="009F37EA" w:rsidRPr="009224D1">
        <w:rPr>
          <w:rFonts w:cs="Arial"/>
          <w:szCs w:val="20"/>
        </w:rPr>
        <w:t>ostavkom</w:t>
      </w:r>
      <w:proofErr w:type="spellEnd"/>
      <w:r w:rsidR="009F37EA" w:rsidRPr="009224D1">
        <w:rPr>
          <w:rFonts w:cs="Arial"/>
          <w:szCs w:val="20"/>
        </w:rPr>
        <w:t xml:space="preserve"> 2. </w:t>
      </w:r>
      <w:proofErr w:type="spellStart"/>
      <w:proofErr w:type="gramStart"/>
      <w:r w:rsidR="009F37EA" w:rsidRPr="009224D1">
        <w:rPr>
          <w:rFonts w:cs="Arial"/>
          <w:szCs w:val="20"/>
        </w:rPr>
        <w:t>člena</w:t>
      </w:r>
      <w:proofErr w:type="spellEnd"/>
      <w:proofErr w:type="gramEnd"/>
      <w:r w:rsidR="009F37EA" w:rsidRPr="009224D1">
        <w:rPr>
          <w:rFonts w:cs="Arial"/>
          <w:szCs w:val="20"/>
        </w:rPr>
        <w:t xml:space="preserve"> FATCA </w:t>
      </w:r>
      <w:proofErr w:type="spellStart"/>
      <w:r w:rsidR="009F37EA" w:rsidRPr="009224D1">
        <w:rPr>
          <w:rFonts w:cs="Arial"/>
          <w:szCs w:val="20"/>
        </w:rPr>
        <w:t>sporazuma</w:t>
      </w:r>
      <w:proofErr w:type="spellEnd"/>
      <w:r w:rsidR="009F37EA" w:rsidRPr="009224D1">
        <w:rPr>
          <w:rFonts w:cs="Arial"/>
          <w:szCs w:val="20"/>
        </w:rPr>
        <w:t xml:space="preserve">, ne pa </w:t>
      </w:r>
      <w:proofErr w:type="spellStart"/>
      <w:r w:rsidR="009F37EA" w:rsidRPr="009224D1">
        <w:rPr>
          <w:rFonts w:cs="Arial"/>
          <w:szCs w:val="20"/>
        </w:rPr>
        <w:t>stanja</w:t>
      </w:r>
      <w:proofErr w:type="spellEnd"/>
      <w:r w:rsidR="009F37EA" w:rsidRPr="009224D1">
        <w:rPr>
          <w:rFonts w:cs="Arial"/>
          <w:szCs w:val="20"/>
        </w:rPr>
        <w:t xml:space="preserve"> </w:t>
      </w:r>
      <w:proofErr w:type="spellStart"/>
      <w:r w:rsidR="009F37EA" w:rsidRPr="009224D1">
        <w:rPr>
          <w:rFonts w:cs="Arial"/>
          <w:szCs w:val="20"/>
        </w:rPr>
        <w:t>na</w:t>
      </w:r>
      <w:proofErr w:type="spellEnd"/>
      <w:r w:rsidR="009F37EA" w:rsidRPr="009224D1">
        <w:rPr>
          <w:rFonts w:cs="Arial"/>
          <w:szCs w:val="20"/>
        </w:rPr>
        <w:t xml:space="preserve"> </w:t>
      </w:r>
      <w:proofErr w:type="spellStart"/>
      <w:r w:rsidR="009F37EA" w:rsidRPr="009224D1">
        <w:rPr>
          <w:rFonts w:cs="Arial"/>
          <w:szCs w:val="20"/>
        </w:rPr>
        <w:t>njegovih</w:t>
      </w:r>
      <w:proofErr w:type="spellEnd"/>
      <w:r w:rsidR="009F37EA" w:rsidRPr="009224D1">
        <w:rPr>
          <w:rFonts w:cs="Arial"/>
          <w:szCs w:val="20"/>
        </w:rPr>
        <w:t xml:space="preserve"> </w:t>
      </w:r>
      <w:proofErr w:type="spellStart"/>
      <w:r w:rsidR="009F37EA" w:rsidRPr="009224D1">
        <w:rPr>
          <w:rFonts w:cs="Arial"/>
          <w:szCs w:val="20"/>
        </w:rPr>
        <w:t>računih</w:t>
      </w:r>
      <w:proofErr w:type="spellEnd"/>
      <w:r w:rsidR="009F37EA" w:rsidRPr="009224D1">
        <w:rPr>
          <w:rFonts w:cs="Arial"/>
          <w:szCs w:val="20"/>
        </w:rPr>
        <w:t>.</w:t>
      </w:r>
    </w:p>
    <w:p w14:paraId="625E7930" w14:textId="77777777" w:rsidR="004B1F0C" w:rsidRDefault="004B1F0C" w:rsidP="004B1F0C">
      <w:pPr>
        <w:tabs>
          <w:tab w:val="left" w:pos="0"/>
        </w:tabs>
        <w:jc w:val="both"/>
        <w:rPr>
          <w:rFonts w:cs="Arial"/>
          <w:szCs w:val="20"/>
        </w:rPr>
      </w:pPr>
    </w:p>
    <w:p w14:paraId="625E7931" w14:textId="77777777" w:rsidR="00C65EA2" w:rsidRPr="009F37EA" w:rsidRDefault="00C65EA2" w:rsidP="008A51F3">
      <w:pPr>
        <w:suppressAutoHyphens/>
        <w:spacing w:line="276" w:lineRule="auto"/>
        <w:jc w:val="both"/>
        <w:rPr>
          <w:rFonts w:eastAsia="SimSun" w:cs="Arial"/>
          <w:b/>
          <w:kern w:val="1"/>
          <w:szCs w:val="20"/>
          <w:lang w:val="sl-SI" w:eastAsia="ar-SA"/>
        </w:rPr>
      </w:pPr>
    </w:p>
    <w:p w14:paraId="625E7932" w14:textId="77777777" w:rsidR="00F1134B" w:rsidRDefault="00F228B6" w:rsidP="00F228B6">
      <w:pPr>
        <w:pStyle w:val="FURSnaslov2"/>
        <w:jc w:val="both"/>
        <w:rPr>
          <w:rFonts w:eastAsia="SimSun"/>
          <w:lang w:val="sl-SI" w:eastAsia="ar-SA"/>
        </w:rPr>
      </w:pPr>
      <w:bookmarkStart w:id="13" w:name="_Toc535416443"/>
      <w:r w:rsidRPr="00F228B6">
        <w:rPr>
          <w:rFonts w:eastAsia="SimSun"/>
          <w:lang w:val="sl-SI" w:eastAsia="ar-SA"/>
        </w:rPr>
        <w:t>3.</w:t>
      </w:r>
      <w:r w:rsidR="005B4887">
        <w:rPr>
          <w:rFonts w:eastAsia="SimSun"/>
          <w:lang w:val="sl-SI" w:eastAsia="ar-SA"/>
        </w:rPr>
        <w:t>7</w:t>
      </w:r>
      <w:r w:rsidRPr="00F228B6">
        <w:rPr>
          <w:rFonts w:eastAsia="SimSun"/>
          <w:lang w:val="sl-SI" w:eastAsia="ar-SA"/>
        </w:rPr>
        <w:t xml:space="preserve"> Poročanje o plačilih, ki se opravijo </w:t>
      </w:r>
      <w:proofErr w:type="spellStart"/>
      <w:r w:rsidRPr="00F228B6">
        <w:rPr>
          <w:rFonts w:eastAsia="SimSun"/>
          <w:lang w:val="sl-SI" w:eastAsia="ar-SA"/>
        </w:rPr>
        <w:t>nesodelujočim</w:t>
      </w:r>
      <w:proofErr w:type="spellEnd"/>
      <w:r w:rsidRPr="00F228B6">
        <w:rPr>
          <w:rFonts w:eastAsia="SimSun"/>
          <w:lang w:val="sl-SI" w:eastAsia="ar-SA"/>
        </w:rPr>
        <w:t xml:space="preserve"> finančnim institucijam</w:t>
      </w:r>
      <w:bookmarkEnd w:id="13"/>
    </w:p>
    <w:p w14:paraId="625E7933" w14:textId="77777777" w:rsidR="00F228B6" w:rsidRDefault="00F228B6" w:rsidP="00F228B6">
      <w:pPr>
        <w:pStyle w:val="FURSnaslov2"/>
        <w:jc w:val="both"/>
        <w:rPr>
          <w:rFonts w:eastAsia="SimSun"/>
          <w:lang w:val="sl-SI" w:eastAsia="ar-SA"/>
        </w:rPr>
      </w:pPr>
    </w:p>
    <w:p w14:paraId="625E7934" w14:textId="77777777" w:rsidR="00F228B6" w:rsidRDefault="00F228B6" w:rsidP="00C25993">
      <w:pPr>
        <w:pStyle w:val="datumtevilka"/>
        <w:jc w:val="both"/>
        <w:rPr>
          <w:rFonts w:eastAsia="SimSun"/>
        </w:rPr>
      </w:pPr>
      <w:r w:rsidRPr="00C25993">
        <w:rPr>
          <w:rFonts w:eastAsia="SimSun"/>
        </w:rPr>
        <w:t xml:space="preserve">Poročevalske finančne institucije Slovenije morajo </w:t>
      </w:r>
      <w:r w:rsidR="00A61A00" w:rsidRPr="00C25993">
        <w:rPr>
          <w:rFonts w:eastAsia="SimSun"/>
        </w:rPr>
        <w:t xml:space="preserve">FURS za koledarski leti 2015 in 2016 poročati naziv in naslov vsake </w:t>
      </w:r>
      <w:proofErr w:type="spellStart"/>
      <w:r w:rsidR="00A61A00" w:rsidRPr="00C25993">
        <w:rPr>
          <w:rFonts w:eastAsia="SimSun"/>
        </w:rPr>
        <w:t>nesodelujoče</w:t>
      </w:r>
      <w:proofErr w:type="spellEnd"/>
      <w:r w:rsidR="00A61A00" w:rsidRPr="00C25993">
        <w:rPr>
          <w:rFonts w:eastAsia="SimSun"/>
        </w:rPr>
        <w:t xml:space="preserve"> finančne institucije, ki ji je izvršila plačila, in skupni znesek teh plačil</w:t>
      </w:r>
      <w:r w:rsidR="000414B6">
        <w:rPr>
          <w:rStyle w:val="Sprotnaopomba-sklic"/>
          <w:rFonts w:eastAsia="SimSun" w:cs="Arial"/>
          <w:b/>
          <w:kern w:val="1"/>
          <w:lang w:eastAsia="ar-SA"/>
        </w:rPr>
        <w:footnoteReference w:id="9"/>
      </w:r>
      <w:r w:rsidR="00A61A00">
        <w:rPr>
          <w:rFonts w:eastAsia="SimSun"/>
        </w:rPr>
        <w:t>.</w:t>
      </w:r>
    </w:p>
    <w:p w14:paraId="625E7935" w14:textId="77777777" w:rsidR="00A61A00" w:rsidRDefault="00A61A00" w:rsidP="00F228B6">
      <w:pPr>
        <w:pStyle w:val="FURSnaslov2"/>
        <w:jc w:val="both"/>
        <w:rPr>
          <w:rFonts w:eastAsia="SimSun" w:cs="Arial"/>
          <w:b w:val="0"/>
          <w:kern w:val="1"/>
          <w:sz w:val="20"/>
          <w:szCs w:val="20"/>
          <w:lang w:val="sl-SI" w:eastAsia="ar-SA"/>
        </w:rPr>
      </w:pPr>
    </w:p>
    <w:p w14:paraId="625E7936" w14:textId="77777777" w:rsidR="00A61A00" w:rsidRPr="007A3DCF" w:rsidRDefault="00A61A00" w:rsidP="00C25993">
      <w:pPr>
        <w:rPr>
          <w:rFonts w:eastAsia="SimSun"/>
          <w:lang w:val="sl-SI" w:eastAsia="ar-SA"/>
        </w:rPr>
      </w:pPr>
      <w:r w:rsidRPr="007A3DCF">
        <w:rPr>
          <w:rFonts w:eastAsia="SimSun"/>
          <w:lang w:val="sl-SI" w:eastAsia="ar-SA"/>
        </w:rPr>
        <w:t xml:space="preserve">Plačila, </w:t>
      </w:r>
      <w:r w:rsidR="00A4505B" w:rsidRPr="007A3DCF">
        <w:rPr>
          <w:rFonts w:eastAsia="SimSun"/>
          <w:lang w:val="sl-SI" w:eastAsia="ar-SA"/>
        </w:rPr>
        <w:t>v zvezi s katerimi je treba poročati</w:t>
      </w:r>
      <w:r w:rsidRPr="007A3DCF">
        <w:rPr>
          <w:rFonts w:eastAsia="SimSun"/>
          <w:lang w:val="sl-SI" w:eastAsia="ar-SA"/>
        </w:rPr>
        <w:t>:</w:t>
      </w:r>
    </w:p>
    <w:p w14:paraId="625E7937" w14:textId="77777777" w:rsidR="00A61A00" w:rsidRDefault="00A61A00" w:rsidP="00F228B6">
      <w:pPr>
        <w:pStyle w:val="FURSnaslov2"/>
        <w:jc w:val="both"/>
        <w:rPr>
          <w:rFonts w:eastAsia="SimSun" w:cs="Arial"/>
          <w:b w:val="0"/>
          <w:kern w:val="1"/>
          <w:sz w:val="20"/>
          <w:szCs w:val="20"/>
          <w:lang w:val="sl-SI" w:eastAsia="ar-SA"/>
        </w:rPr>
      </w:pPr>
    </w:p>
    <w:p w14:paraId="625E7938" w14:textId="77777777" w:rsidR="00A61A00" w:rsidRPr="00CD1D9A" w:rsidRDefault="00A61A00" w:rsidP="00CD1D9A">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CD1D9A">
        <w:rPr>
          <w:rFonts w:eastAsia="SimSun" w:cs="Arial"/>
          <w:kern w:val="1"/>
          <w:szCs w:val="20"/>
          <w:lang w:val="sl-SI" w:eastAsia="ar-SA"/>
        </w:rPr>
        <w:t xml:space="preserve">obresti, ki nimajo vira v ZDA, plačane na finančni račun </w:t>
      </w:r>
      <w:proofErr w:type="spellStart"/>
      <w:r w:rsidRPr="00CD1D9A">
        <w:rPr>
          <w:rFonts w:eastAsia="SimSun" w:cs="Arial"/>
          <w:kern w:val="1"/>
          <w:szCs w:val="20"/>
          <w:lang w:val="sl-SI" w:eastAsia="ar-SA"/>
        </w:rPr>
        <w:t>nesodelujoči</w:t>
      </w:r>
      <w:proofErr w:type="spellEnd"/>
      <w:r w:rsidRPr="00CD1D9A">
        <w:rPr>
          <w:rFonts w:eastAsia="SimSun" w:cs="Arial"/>
          <w:kern w:val="1"/>
          <w:szCs w:val="20"/>
          <w:lang w:val="sl-SI" w:eastAsia="ar-SA"/>
        </w:rPr>
        <w:t xml:space="preserve"> finančni instituciji;</w:t>
      </w:r>
    </w:p>
    <w:p w14:paraId="625E7939" w14:textId="77777777" w:rsidR="00A61A00" w:rsidRPr="00CD1D9A" w:rsidRDefault="00A61A00" w:rsidP="00CD1D9A">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CD1D9A">
        <w:rPr>
          <w:rFonts w:eastAsia="SimSun" w:cs="Arial"/>
          <w:kern w:val="1"/>
          <w:szCs w:val="20"/>
          <w:lang w:val="sl-SI" w:eastAsia="ar-SA"/>
        </w:rPr>
        <w:lastRenderedPageBreak/>
        <w:t xml:space="preserve">dividende, ki nimajo vira v ZDA, plačane v zvezi z lastniškim kapitalom na finančnem računu </w:t>
      </w:r>
      <w:proofErr w:type="spellStart"/>
      <w:r w:rsidRPr="00A61A00">
        <w:rPr>
          <w:rFonts w:eastAsia="SimSun" w:cs="Arial"/>
          <w:kern w:val="1"/>
          <w:szCs w:val="20"/>
          <w:lang w:val="sl-SI" w:eastAsia="ar-SA"/>
        </w:rPr>
        <w:t>nesodelujoče</w:t>
      </w:r>
      <w:proofErr w:type="spellEnd"/>
      <w:r w:rsidRPr="00A61A00">
        <w:rPr>
          <w:rFonts w:eastAsia="SimSun" w:cs="Arial"/>
          <w:kern w:val="1"/>
          <w:szCs w:val="20"/>
          <w:lang w:val="sl-SI" w:eastAsia="ar-SA"/>
        </w:rPr>
        <w:t xml:space="preserve"> finančne institucije</w:t>
      </w:r>
      <w:r w:rsidRPr="00CD1D9A">
        <w:rPr>
          <w:rFonts w:eastAsia="SimSun" w:cs="Arial"/>
          <w:kern w:val="1"/>
          <w:szCs w:val="20"/>
          <w:lang w:val="sl-SI" w:eastAsia="ar-SA"/>
        </w:rPr>
        <w:t>;</w:t>
      </w:r>
    </w:p>
    <w:p w14:paraId="625E793A" w14:textId="77777777" w:rsidR="00A61A00" w:rsidRPr="00CD1D9A" w:rsidRDefault="00A61A00" w:rsidP="00CD1D9A">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CD1D9A">
        <w:rPr>
          <w:rFonts w:eastAsia="SimSun" w:cs="Arial"/>
          <w:kern w:val="1"/>
          <w:szCs w:val="20"/>
          <w:lang w:val="sl-SI" w:eastAsia="ar-SA"/>
        </w:rPr>
        <w:t xml:space="preserve">plačila, opravljena </w:t>
      </w:r>
      <w:proofErr w:type="spellStart"/>
      <w:r w:rsidRPr="00CD1D9A">
        <w:rPr>
          <w:rFonts w:eastAsia="SimSun" w:cs="Arial"/>
          <w:kern w:val="1"/>
          <w:szCs w:val="20"/>
          <w:lang w:val="sl-SI" w:eastAsia="ar-SA"/>
        </w:rPr>
        <w:t>nesodelujoči</w:t>
      </w:r>
      <w:proofErr w:type="spellEnd"/>
      <w:r w:rsidRPr="00CD1D9A">
        <w:rPr>
          <w:rFonts w:eastAsia="SimSun" w:cs="Arial"/>
          <w:kern w:val="1"/>
          <w:szCs w:val="20"/>
          <w:lang w:val="sl-SI" w:eastAsia="ar-SA"/>
        </w:rPr>
        <w:t xml:space="preserve"> finančni instituciji (ne glede na to, ali so opravljena v zvezi s finančnim računom) v zvezi s posojanjem vrednostnih papirjev, transakcijo povratnega nakupa ali izvedenim finančnim instrumentom, ki so posredno ali neposredno odvisna od ali se določajo glede na plačilo obresti ali dividend z virom v ZDA, in</w:t>
      </w:r>
    </w:p>
    <w:p w14:paraId="625E793B" w14:textId="77777777" w:rsidR="00A61A00" w:rsidRPr="00CD1D9A" w:rsidRDefault="00A61A00" w:rsidP="00CD1D9A">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CD1D9A">
        <w:rPr>
          <w:rFonts w:eastAsia="SimSun" w:cs="Arial"/>
          <w:kern w:val="1"/>
          <w:szCs w:val="20"/>
          <w:lang w:val="sl-SI" w:eastAsia="ar-SA"/>
        </w:rPr>
        <w:t xml:space="preserve">plačila, ki nimajo vira v ZDA, opravljena </w:t>
      </w:r>
      <w:proofErr w:type="spellStart"/>
      <w:r w:rsidRPr="00CD1D9A">
        <w:rPr>
          <w:rFonts w:eastAsia="SimSun" w:cs="Arial"/>
          <w:kern w:val="1"/>
          <w:szCs w:val="20"/>
          <w:lang w:val="sl-SI" w:eastAsia="ar-SA"/>
        </w:rPr>
        <w:t>nesodelujoči</w:t>
      </w:r>
      <w:proofErr w:type="spellEnd"/>
      <w:r w:rsidRPr="00CD1D9A">
        <w:rPr>
          <w:rFonts w:eastAsia="SimSun" w:cs="Arial"/>
          <w:kern w:val="1"/>
          <w:szCs w:val="20"/>
          <w:lang w:val="sl-SI" w:eastAsia="ar-SA"/>
        </w:rPr>
        <w:t xml:space="preserve"> finančni instituciji, ki se plačajo na podlagi zavarovalne pogodbe z odkupno vrednostjo ali pogodbe rentnega zavarovanja.</w:t>
      </w:r>
    </w:p>
    <w:p w14:paraId="625E793C" w14:textId="77777777" w:rsidR="00A61A00" w:rsidRPr="00F228B6" w:rsidRDefault="00A61A00" w:rsidP="00A61A00">
      <w:pPr>
        <w:pStyle w:val="FURSnaslov2"/>
        <w:jc w:val="both"/>
        <w:rPr>
          <w:rFonts w:eastAsia="SimSun" w:cs="Arial"/>
          <w:b w:val="0"/>
          <w:kern w:val="1"/>
          <w:sz w:val="20"/>
          <w:szCs w:val="20"/>
          <w:lang w:val="sl-SI" w:eastAsia="ar-SA"/>
        </w:rPr>
      </w:pPr>
    </w:p>
    <w:p w14:paraId="625E793D" w14:textId="77777777" w:rsidR="00070024" w:rsidRDefault="00070024" w:rsidP="007A3DCF">
      <w:pPr>
        <w:suppressAutoHyphens/>
        <w:spacing w:line="276" w:lineRule="auto"/>
        <w:jc w:val="both"/>
        <w:rPr>
          <w:rFonts w:eastAsia="SimSun" w:cs="Arial"/>
          <w:kern w:val="1"/>
          <w:szCs w:val="20"/>
          <w:lang w:val="sl-SI" w:eastAsia="ar-SA"/>
        </w:rPr>
      </w:pPr>
    </w:p>
    <w:p w14:paraId="625E793E" w14:textId="77777777" w:rsidR="00070024" w:rsidRDefault="00070024" w:rsidP="007A3DCF">
      <w:pPr>
        <w:suppressAutoHyphens/>
        <w:spacing w:line="276" w:lineRule="auto"/>
        <w:jc w:val="both"/>
        <w:rPr>
          <w:rFonts w:eastAsia="SimSun" w:cs="Arial"/>
          <w:kern w:val="1"/>
          <w:szCs w:val="20"/>
          <w:lang w:val="sl-SI" w:eastAsia="ar-SA"/>
        </w:rPr>
      </w:pPr>
    </w:p>
    <w:p w14:paraId="625E793F" w14:textId="77777777" w:rsidR="00070024" w:rsidRDefault="00070024" w:rsidP="007A3DCF">
      <w:pPr>
        <w:suppressAutoHyphens/>
        <w:spacing w:line="276" w:lineRule="auto"/>
        <w:jc w:val="both"/>
        <w:rPr>
          <w:rFonts w:eastAsia="SimSun" w:cs="Arial"/>
          <w:kern w:val="1"/>
          <w:szCs w:val="20"/>
          <w:lang w:val="sl-SI" w:eastAsia="ar-SA"/>
        </w:rPr>
      </w:pPr>
    </w:p>
    <w:p w14:paraId="625E7940" w14:textId="77777777" w:rsidR="00F228B6" w:rsidRPr="007A3DCF" w:rsidRDefault="00FC5061" w:rsidP="007A3DCF">
      <w:pPr>
        <w:suppressAutoHyphens/>
        <w:spacing w:line="276" w:lineRule="auto"/>
        <w:jc w:val="both"/>
        <w:rPr>
          <w:rFonts w:eastAsia="SimSun" w:cs="Arial"/>
          <w:kern w:val="1"/>
          <w:szCs w:val="20"/>
          <w:lang w:val="sl-SI" w:eastAsia="ar-SA"/>
        </w:rPr>
      </w:pPr>
      <w:r w:rsidRPr="007A3DCF">
        <w:rPr>
          <w:rFonts w:eastAsia="SimSun" w:cs="Arial"/>
          <w:kern w:val="1"/>
          <w:szCs w:val="20"/>
          <w:lang w:val="sl-SI" w:eastAsia="ar-SA"/>
        </w:rPr>
        <w:t xml:space="preserve">Plačila, </w:t>
      </w:r>
      <w:r w:rsidR="000B361D" w:rsidRPr="007A3DCF">
        <w:rPr>
          <w:rFonts w:eastAsia="SimSun" w:cs="Arial"/>
          <w:kern w:val="1"/>
          <w:szCs w:val="20"/>
          <w:lang w:val="sl-SI" w:eastAsia="ar-SA"/>
        </w:rPr>
        <w:t xml:space="preserve">v zvezi s katerimi ni treba </w:t>
      </w:r>
      <w:r w:rsidRPr="007A3DCF">
        <w:rPr>
          <w:rFonts w:eastAsia="SimSun" w:cs="Arial"/>
          <w:kern w:val="1"/>
          <w:szCs w:val="20"/>
          <w:lang w:val="sl-SI" w:eastAsia="ar-SA"/>
        </w:rPr>
        <w:t>poročati:</w:t>
      </w:r>
    </w:p>
    <w:p w14:paraId="625E7941" w14:textId="77777777" w:rsidR="00CD1D9A" w:rsidRDefault="00CD1D9A" w:rsidP="00F228B6">
      <w:pPr>
        <w:pStyle w:val="FURSnaslov2"/>
        <w:jc w:val="both"/>
        <w:rPr>
          <w:rFonts w:eastAsia="SimSun" w:cs="Arial"/>
          <w:b w:val="0"/>
          <w:kern w:val="1"/>
          <w:sz w:val="20"/>
          <w:szCs w:val="20"/>
          <w:lang w:val="sl-SI" w:eastAsia="ar-SA"/>
        </w:rPr>
      </w:pPr>
    </w:p>
    <w:p w14:paraId="625E7942" w14:textId="77777777" w:rsidR="00FC5061" w:rsidRPr="00CD1D9A" w:rsidRDefault="00FC5061" w:rsidP="00CD1D9A">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CD1D9A">
        <w:rPr>
          <w:rFonts w:eastAsia="SimSun" w:cs="Arial"/>
          <w:kern w:val="1"/>
          <w:szCs w:val="20"/>
          <w:lang w:val="sl-SI" w:eastAsia="ar-SA"/>
        </w:rPr>
        <w:t>plačil za opravljene storitve (vključno s plačami in drugimi oblikami nadomestil v zvezi z zaposlitvijo), za uporabo premoženja, najem prostorov in opreme, programske opreme, prevoz, prevoz tovora, dobitke iz iger na srečo, nagrade, štipendije in zamudne obresti v zvezi z nabavo blaga ali storitev;</w:t>
      </w:r>
    </w:p>
    <w:p w14:paraId="625E7943" w14:textId="77777777" w:rsidR="00FC5061" w:rsidRPr="00CD1D9A" w:rsidRDefault="00FC5061" w:rsidP="00CD1D9A">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CD1D9A">
        <w:rPr>
          <w:rFonts w:eastAsia="SimSun" w:cs="Arial"/>
          <w:kern w:val="1"/>
          <w:szCs w:val="20"/>
          <w:lang w:val="sl-SI" w:eastAsia="ar-SA"/>
        </w:rPr>
        <w:t>plačil, pri katerih ima poročevalska finančna institucija samo pasivno vlogo v plačilnem procesu in ji niso poznane okoliščine, zaradi katerih je bilo plačilo opravljeno, ali nima nadzora nad plačilom (npr. obdelava čeka ali urejanje elektronskega prenosa sredstev za eno od njenih strank ali prejem plačil, pripisanih na račun strank), ali nima v skrbništvu premoženja, v zvezi s katerim je bilo opravljeno plačilo;</w:t>
      </w:r>
    </w:p>
    <w:p w14:paraId="625E7944" w14:textId="77777777" w:rsidR="00FC5061" w:rsidRPr="00CD1D9A" w:rsidRDefault="00FC5061" w:rsidP="00CD1D9A">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CD1D9A">
        <w:rPr>
          <w:rFonts w:eastAsia="SimSun" w:cs="Arial"/>
          <w:kern w:val="1"/>
          <w:szCs w:val="20"/>
          <w:lang w:val="sl-SI" w:eastAsia="ar-SA"/>
        </w:rPr>
        <w:t xml:space="preserve">plačila na trgu kapitala v zvezi s finančnimi instrumenti ali transakcije v zvezi s posojanjem vrednostnih papirjev, transakcijo povratnega nakupa ali izvedenim </w:t>
      </w:r>
      <w:r w:rsidR="00E248DB" w:rsidRPr="00CD1D9A">
        <w:rPr>
          <w:rFonts w:eastAsia="SimSun" w:cs="Arial"/>
          <w:kern w:val="1"/>
          <w:szCs w:val="20"/>
          <w:lang w:val="sl-SI" w:eastAsia="ar-SA"/>
        </w:rPr>
        <w:t>finančnim</w:t>
      </w:r>
      <w:r w:rsidRPr="00CD1D9A">
        <w:rPr>
          <w:rFonts w:eastAsia="SimSun" w:cs="Arial"/>
          <w:kern w:val="1"/>
          <w:szCs w:val="20"/>
          <w:lang w:val="sl-SI" w:eastAsia="ar-SA"/>
        </w:rPr>
        <w:t xml:space="preserve"> instrumentom, ki niso neposredno povezljive z virom v ZDA, ali</w:t>
      </w:r>
    </w:p>
    <w:p w14:paraId="625E7945" w14:textId="77777777" w:rsidR="00FC5061" w:rsidRPr="00CD1D9A" w:rsidRDefault="00FC5061" w:rsidP="00CD1D9A">
      <w:pPr>
        <w:numPr>
          <w:ilvl w:val="1"/>
          <w:numId w:val="30"/>
        </w:numPr>
        <w:tabs>
          <w:tab w:val="num" w:pos="709"/>
        </w:tabs>
        <w:suppressAutoHyphens/>
        <w:spacing w:line="276" w:lineRule="auto"/>
        <w:ind w:left="709" w:hanging="709"/>
        <w:jc w:val="both"/>
        <w:rPr>
          <w:rFonts w:eastAsia="SimSun" w:cs="Arial"/>
          <w:kern w:val="1"/>
          <w:szCs w:val="20"/>
          <w:lang w:val="sl-SI" w:eastAsia="ar-SA"/>
        </w:rPr>
      </w:pPr>
      <w:r w:rsidRPr="00CD1D9A">
        <w:rPr>
          <w:rFonts w:eastAsia="SimSun" w:cs="Arial"/>
          <w:kern w:val="1"/>
          <w:szCs w:val="20"/>
          <w:lang w:val="sl-SI" w:eastAsia="ar-SA"/>
        </w:rPr>
        <w:t>plačila, opravljena v okoliščinah, ko poročevalska finančn</w:t>
      </w:r>
      <w:r w:rsidR="00E248DB">
        <w:rPr>
          <w:rFonts w:eastAsia="SimSun" w:cs="Arial"/>
          <w:kern w:val="1"/>
          <w:szCs w:val="20"/>
          <w:lang w:val="sl-SI" w:eastAsia="ar-SA"/>
        </w:rPr>
        <w:t>a institucija nima dokumentacije</w:t>
      </w:r>
      <w:r w:rsidRPr="00CD1D9A">
        <w:rPr>
          <w:rFonts w:eastAsia="SimSun" w:cs="Arial"/>
          <w:kern w:val="1"/>
          <w:szCs w:val="20"/>
          <w:lang w:val="sl-SI" w:eastAsia="ar-SA"/>
        </w:rPr>
        <w:t xml:space="preserve"> za opredelitev prejemnika plačila  kot </w:t>
      </w:r>
      <w:proofErr w:type="spellStart"/>
      <w:r w:rsidR="00E248DB" w:rsidRPr="00A61A00">
        <w:rPr>
          <w:rFonts w:eastAsia="SimSun" w:cs="Arial"/>
          <w:kern w:val="1"/>
          <w:szCs w:val="20"/>
          <w:lang w:val="sl-SI" w:eastAsia="ar-SA"/>
        </w:rPr>
        <w:t>nesodelujoče</w:t>
      </w:r>
      <w:proofErr w:type="spellEnd"/>
      <w:r w:rsidR="00E248DB" w:rsidRPr="00A61A00">
        <w:rPr>
          <w:rFonts w:eastAsia="SimSun" w:cs="Arial"/>
          <w:kern w:val="1"/>
          <w:szCs w:val="20"/>
          <w:lang w:val="sl-SI" w:eastAsia="ar-SA"/>
        </w:rPr>
        <w:t xml:space="preserve"> finančne institucije</w:t>
      </w:r>
      <w:r w:rsidRPr="00CD1D9A">
        <w:rPr>
          <w:rFonts w:eastAsia="SimSun" w:cs="Arial"/>
          <w:kern w:val="1"/>
          <w:szCs w:val="20"/>
          <w:lang w:val="sl-SI" w:eastAsia="ar-SA"/>
        </w:rPr>
        <w:t>, razen kadar je prejemnik plačila evidentno finančna institucija.</w:t>
      </w:r>
    </w:p>
    <w:p w14:paraId="625E7946" w14:textId="77777777" w:rsidR="00FC5061" w:rsidRPr="00FC5061" w:rsidRDefault="00FC5061" w:rsidP="00F228B6">
      <w:pPr>
        <w:pStyle w:val="FURSnaslov2"/>
        <w:jc w:val="both"/>
        <w:rPr>
          <w:rFonts w:eastAsia="SimSun" w:cs="Arial"/>
          <w:b w:val="0"/>
          <w:kern w:val="1"/>
          <w:sz w:val="20"/>
          <w:szCs w:val="20"/>
          <w:lang w:val="sl-SI" w:eastAsia="ar-SA"/>
        </w:rPr>
      </w:pPr>
    </w:p>
    <w:p w14:paraId="625E7947" w14:textId="77777777" w:rsidR="00F228B6" w:rsidRPr="004A303D" w:rsidRDefault="00F228B6" w:rsidP="00F228B6">
      <w:pPr>
        <w:pStyle w:val="FURSnaslov2"/>
        <w:jc w:val="both"/>
        <w:rPr>
          <w:rFonts w:eastAsia="SimSun" w:cs="Arial"/>
          <w:b w:val="0"/>
          <w:kern w:val="1"/>
          <w:sz w:val="22"/>
          <w:szCs w:val="22"/>
          <w:lang w:val="sl-SI" w:eastAsia="ar-SA"/>
        </w:rPr>
      </w:pPr>
    </w:p>
    <w:p w14:paraId="625E7948" w14:textId="77777777" w:rsidR="004A303D" w:rsidRDefault="00173B9C" w:rsidP="00173B9C">
      <w:pPr>
        <w:pStyle w:val="FURSnaslov1"/>
        <w:rPr>
          <w:rFonts w:eastAsia="SimSun"/>
          <w:lang w:eastAsia="ar-SA"/>
        </w:rPr>
      </w:pPr>
      <w:bookmarkStart w:id="14" w:name="_Toc535416444"/>
      <w:r>
        <w:rPr>
          <w:rFonts w:eastAsia="SimSun"/>
          <w:lang w:eastAsia="ar-SA"/>
        </w:rPr>
        <w:t>4.0 OBSEG POROČANJA</w:t>
      </w:r>
      <w:bookmarkEnd w:id="14"/>
    </w:p>
    <w:p w14:paraId="625E7949" w14:textId="77777777" w:rsidR="00173B9C" w:rsidRPr="004A303D" w:rsidRDefault="00173B9C" w:rsidP="00542A9D">
      <w:pPr>
        <w:pStyle w:val="FURSnaslov1"/>
        <w:rPr>
          <w:rFonts w:eastAsia="SimSun"/>
          <w:lang w:eastAsia="ar-SA"/>
        </w:rPr>
      </w:pPr>
    </w:p>
    <w:p w14:paraId="625E794A" w14:textId="77777777" w:rsidR="004A303D" w:rsidRDefault="004A303D" w:rsidP="00542A9D">
      <w:pPr>
        <w:suppressAutoHyphens/>
        <w:spacing w:line="276" w:lineRule="auto"/>
        <w:jc w:val="both"/>
        <w:rPr>
          <w:rFonts w:eastAsia="SimSun" w:cs="Arial"/>
          <w:kern w:val="1"/>
          <w:szCs w:val="20"/>
          <w:lang w:val="sl-SI" w:eastAsia="ar-SA"/>
        </w:rPr>
      </w:pPr>
      <w:r w:rsidRPr="00643A85">
        <w:rPr>
          <w:rFonts w:eastAsia="SimSun" w:cs="Arial"/>
          <w:kern w:val="1"/>
          <w:szCs w:val="20"/>
          <w:lang w:val="sl-SI" w:eastAsia="ar-SA"/>
        </w:rPr>
        <w:t>Obseg podatkov, ki se poročajo, je manjši za prva leta poročanja. Tako se:</w:t>
      </w:r>
    </w:p>
    <w:p w14:paraId="625E794B" w14:textId="77777777" w:rsidR="00542A9D" w:rsidRPr="00643A85" w:rsidRDefault="00542A9D" w:rsidP="00542A9D">
      <w:pPr>
        <w:suppressAutoHyphens/>
        <w:spacing w:line="276" w:lineRule="auto"/>
        <w:jc w:val="both"/>
        <w:rPr>
          <w:rFonts w:eastAsia="SimSun" w:cs="Arial"/>
          <w:kern w:val="1"/>
          <w:szCs w:val="20"/>
          <w:lang w:val="sl-SI" w:eastAsia="ar-SA"/>
        </w:rPr>
      </w:pPr>
    </w:p>
    <w:p w14:paraId="625E794C" w14:textId="77777777" w:rsidR="004A303D" w:rsidRPr="00643A85" w:rsidRDefault="004A303D" w:rsidP="00542A9D">
      <w:pPr>
        <w:numPr>
          <w:ilvl w:val="3"/>
          <w:numId w:val="27"/>
        </w:numPr>
        <w:suppressAutoHyphens/>
        <w:spacing w:line="276" w:lineRule="auto"/>
        <w:ind w:left="709" w:hanging="425"/>
        <w:jc w:val="both"/>
        <w:rPr>
          <w:rFonts w:eastAsia="SimSun" w:cs="Arial"/>
          <w:kern w:val="1"/>
          <w:szCs w:val="20"/>
          <w:lang w:val="sl-SI" w:eastAsia="ar-SA"/>
        </w:rPr>
      </w:pPr>
      <w:r w:rsidRPr="00643A85">
        <w:rPr>
          <w:rFonts w:eastAsia="SimSun" w:cs="Arial"/>
          <w:kern w:val="1"/>
          <w:szCs w:val="20"/>
          <w:lang w:val="sl-SI" w:eastAsia="ar-SA"/>
        </w:rPr>
        <w:lastRenderedPageBreak/>
        <w:t>za leto 2014 poročajo samo podatki iz 1. do 4. točke pododstavka a) drugega odstavka 2. člena sporazuma;</w:t>
      </w:r>
    </w:p>
    <w:p w14:paraId="625E794D" w14:textId="77777777" w:rsidR="004A303D" w:rsidRPr="00643A85" w:rsidRDefault="004A303D" w:rsidP="00542A9D">
      <w:pPr>
        <w:numPr>
          <w:ilvl w:val="3"/>
          <w:numId w:val="27"/>
        </w:numPr>
        <w:suppressAutoHyphens/>
        <w:spacing w:line="276" w:lineRule="auto"/>
        <w:ind w:left="709" w:hanging="425"/>
        <w:jc w:val="both"/>
        <w:rPr>
          <w:rFonts w:eastAsia="SimSun" w:cs="Arial"/>
          <w:kern w:val="1"/>
          <w:szCs w:val="20"/>
          <w:lang w:val="sl-SI" w:eastAsia="ar-SA"/>
        </w:rPr>
      </w:pPr>
      <w:r w:rsidRPr="00643A85">
        <w:rPr>
          <w:rFonts w:eastAsia="SimSun" w:cs="Arial"/>
          <w:kern w:val="1"/>
          <w:szCs w:val="20"/>
          <w:lang w:val="sl-SI" w:eastAsia="ar-SA"/>
        </w:rPr>
        <w:t>za leto 2015 poročajo samo podatki iz 1. do 7.  točke pododstavka a) drugega odstavka 2. člena sporazuma, z izjemo podatkov o bruto iztržku od prodaje ali odkupa premoženja iz podtočke B 5. točke pododstavka a) drugega odstavka 2. člena sporazuma;</w:t>
      </w:r>
    </w:p>
    <w:p w14:paraId="625E794E" w14:textId="77777777" w:rsidR="004A303D" w:rsidRPr="00643A85" w:rsidRDefault="004A303D" w:rsidP="00542A9D">
      <w:pPr>
        <w:numPr>
          <w:ilvl w:val="3"/>
          <w:numId w:val="27"/>
        </w:numPr>
        <w:suppressAutoHyphens/>
        <w:spacing w:line="276" w:lineRule="auto"/>
        <w:ind w:left="709" w:hanging="425"/>
        <w:jc w:val="both"/>
        <w:rPr>
          <w:rFonts w:eastAsia="SimSun" w:cs="Arial"/>
          <w:kern w:val="1"/>
          <w:szCs w:val="20"/>
          <w:lang w:val="sl-SI" w:eastAsia="ar-SA"/>
        </w:rPr>
      </w:pPr>
      <w:r w:rsidRPr="00643A85">
        <w:rPr>
          <w:rFonts w:eastAsia="SimSun" w:cs="Arial"/>
          <w:kern w:val="1"/>
          <w:szCs w:val="20"/>
          <w:lang w:val="sl-SI" w:eastAsia="ar-SA"/>
        </w:rPr>
        <w:t>za leto 2016 in naslednja leta, poročajo podatki iz 1. do 7. točke pododstavka a) drugega odstavka 2. člena sporazuma.</w:t>
      </w:r>
    </w:p>
    <w:p w14:paraId="625E794F" w14:textId="77777777" w:rsidR="00173B9C" w:rsidRPr="00643A85" w:rsidRDefault="00173B9C" w:rsidP="00542A9D">
      <w:pPr>
        <w:suppressAutoHyphens/>
        <w:spacing w:line="276" w:lineRule="auto"/>
        <w:jc w:val="both"/>
        <w:rPr>
          <w:rFonts w:eastAsia="SimSun" w:cs="Arial"/>
          <w:kern w:val="1"/>
          <w:szCs w:val="20"/>
          <w:lang w:val="sl-SI" w:eastAsia="ar-SA"/>
        </w:rPr>
      </w:pPr>
    </w:p>
    <w:p w14:paraId="625E7950" w14:textId="77777777" w:rsidR="004A303D" w:rsidRPr="00643A85" w:rsidRDefault="004A303D" w:rsidP="00643A85">
      <w:pPr>
        <w:suppressAutoHyphens/>
        <w:spacing w:after="200" w:line="276" w:lineRule="auto"/>
        <w:jc w:val="both"/>
        <w:rPr>
          <w:rFonts w:eastAsia="SimSun" w:cs="Arial"/>
          <w:kern w:val="1"/>
          <w:szCs w:val="20"/>
          <w:lang w:val="sl-SI" w:eastAsia="ar-SA"/>
        </w:rPr>
      </w:pPr>
      <w:r w:rsidRPr="00643A85">
        <w:rPr>
          <w:rFonts w:eastAsia="SimSun" w:cs="Arial"/>
          <w:kern w:val="1"/>
          <w:szCs w:val="20"/>
          <w:lang w:val="sl-SI" w:eastAsia="ar-SA"/>
        </w:rPr>
        <w:t>Tabela 1:  Obseg podatkov, ki se poročajo</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5"/>
        <w:gridCol w:w="5494"/>
        <w:gridCol w:w="1489"/>
      </w:tblGrid>
      <w:tr w:rsidR="004A303D" w:rsidRPr="00643A85" w14:paraId="625E7954" w14:textId="77777777" w:rsidTr="00921552">
        <w:trPr>
          <w:trHeight w:val="449"/>
        </w:trPr>
        <w:tc>
          <w:tcPr>
            <w:tcW w:w="1526" w:type="dxa"/>
            <w:shd w:val="clear" w:color="auto" w:fill="000000"/>
            <w:vAlign w:val="center"/>
          </w:tcPr>
          <w:p w14:paraId="625E7951" w14:textId="77777777" w:rsidR="004A303D" w:rsidRPr="00643A85" w:rsidRDefault="004A303D" w:rsidP="00643A85">
            <w:pPr>
              <w:suppressAutoHyphens/>
              <w:spacing w:after="200" w:line="276" w:lineRule="auto"/>
              <w:jc w:val="center"/>
              <w:rPr>
                <w:rFonts w:eastAsia="SimSun" w:cs="Arial"/>
                <w:b/>
                <w:bCs/>
                <w:color w:val="FFFFFF"/>
                <w:kern w:val="1"/>
                <w:szCs w:val="20"/>
                <w:lang w:val="sl-SI" w:eastAsia="ar-SA"/>
              </w:rPr>
            </w:pPr>
            <w:r w:rsidRPr="00643A85">
              <w:rPr>
                <w:rFonts w:eastAsia="SimSun" w:cs="Arial"/>
                <w:b/>
                <w:bCs/>
                <w:color w:val="FFFFFF"/>
                <w:kern w:val="1"/>
                <w:szCs w:val="20"/>
                <w:lang w:val="sl-SI" w:eastAsia="ar-SA"/>
              </w:rPr>
              <w:t>Leto</w:t>
            </w:r>
          </w:p>
        </w:tc>
        <w:tc>
          <w:tcPr>
            <w:tcW w:w="5670" w:type="dxa"/>
            <w:shd w:val="clear" w:color="auto" w:fill="000000"/>
            <w:vAlign w:val="center"/>
          </w:tcPr>
          <w:p w14:paraId="625E7952" w14:textId="77777777" w:rsidR="004A303D" w:rsidRPr="00643A85" w:rsidRDefault="004A303D" w:rsidP="00643A85">
            <w:pPr>
              <w:suppressAutoHyphens/>
              <w:spacing w:after="200" w:line="276" w:lineRule="auto"/>
              <w:jc w:val="center"/>
              <w:rPr>
                <w:rFonts w:eastAsia="SimSun" w:cs="Arial"/>
                <w:b/>
                <w:bCs/>
                <w:color w:val="FFFFFF"/>
                <w:kern w:val="1"/>
                <w:szCs w:val="20"/>
                <w:lang w:val="sl-SI" w:eastAsia="ar-SA"/>
              </w:rPr>
            </w:pPr>
            <w:r w:rsidRPr="00643A85">
              <w:rPr>
                <w:rFonts w:eastAsia="SimSun" w:cs="Arial"/>
                <w:b/>
                <w:bCs/>
                <w:color w:val="FFFFFF"/>
                <w:kern w:val="1"/>
                <w:szCs w:val="20"/>
                <w:lang w:val="sl-SI" w:eastAsia="ar-SA"/>
              </w:rPr>
              <w:t>Informacije, ki se poročajo FURS</w:t>
            </w:r>
          </w:p>
        </w:tc>
        <w:tc>
          <w:tcPr>
            <w:tcW w:w="1504" w:type="dxa"/>
            <w:shd w:val="clear" w:color="auto" w:fill="000000"/>
            <w:vAlign w:val="center"/>
          </w:tcPr>
          <w:p w14:paraId="625E7953" w14:textId="5AA273FE" w:rsidR="004A303D" w:rsidRPr="00643A85" w:rsidRDefault="004A303D" w:rsidP="00643A85">
            <w:pPr>
              <w:suppressAutoHyphens/>
              <w:spacing w:after="200" w:line="276" w:lineRule="auto"/>
              <w:jc w:val="center"/>
              <w:rPr>
                <w:rFonts w:eastAsia="SimSun" w:cs="Arial"/>
                <w:b/>
                <w:bCs/>
                <w:color w:val="FFFFFF"/>
                <w:kern w:val="1"/>
                <w:szCs w:val="20"/>
                <w:lang w:val="sl-SI" w:eastAsia="ar-SA"/>
              </w:rPr>
            </w:pPr>
            <w:r w:rsidRPr="00643A85">
              <w:rPr>
                <w:rFonts w:eastAsia="SimSun" w:cs="Arial"/>
                <w:b/>
                <w:bCs/>
                <w:color w:val="FFFFFF"/>
                <w:kern w:val="1"/>
                <w:szCs w:val="20"/>
                <w:lang w:val="sl-SI" w:eastAsia="ar-SA"/>
              </w:rPr>
              <w:t>Datum poročanja FURS</w:t>
            </w:r>
            <w:r w:rsidR="006D3FAB" w:rsidRPr="009224D1">
              <w:rPr>
                <w:rStyle w:val="Sprotnaopomba-sklic"/>
                <w:rFonts w:eastAsia="SimSun" w:cs="Arial"/>
                <w:b/>
                <w:bCs/>
                <w:color w:val="FF0000"/>
                <w:kern w:val="1"/>
                <w:szCs w:val="20"/>
                <w:lang w:val="sl-SI" w:eastAsia="ar-SA"/>
              </w:rPr>
              <w:footnoteReference w:id="10"/>
            </w:r>
          </w:p>
        </w:tc>
      </w:tr>
      <w:tr w:rsidR="004A303D" w:rsidRPr="00643A85" w14:paraId="625E7960" w14:textId="77777777" w:rsidTr="00921552">
        <w:trPr>
          <w:trHeight w:val="1205"/>
        </w:trPr>
        <w:tc>
          <w:tcPr>
            <w:tcW w:w="1526" w:type="dxa"/>
            <w:tcBorders>
              <w:top w:val="single" w:sz="8" w:space="0" w:color="000000"/>
              <w:left w:val="single" w:sz="8" w:space="0" w:color="000000"/>
              <w:bottom w:val="single" w:sz="8" w:space="0" w:color="000000"/>
            </w:tcBorders>
            <w:vAlign w:val="center"/>
          </w:tcPr>
          <w:p w14:paraId="625E7955" w14:textId="77777777" w:rsidR="004A303D" w:rsidRPr="00643A85" w:rsidRDefault="004A303D" w:rsidP="00643A85">
            <w:pPr>
              <w:suppressAutoHyphens/>
              <w:spacing w:after="200" w:line="276" w:lineRule="auto"/>
              <w:jc w:val="center"/>
              <w:rPr>
                <w:rFonts w:eastAsia="SimSun" w:cs="Arial"/>
                <w:b/>
                <w:bCs/>
                <w:kern w:val="1"/>
                <w:szCs w:val="20"/>
                <w:lang w:val="sl-SI" w:eastAsia="ar-SA"/>
              </w:rPr>
            </w:pPr>
            <w:r w:rsidRPr="00643A85">
              <w:rPr>
                <w:rFonts w:eastAsia="SimSun" w:cs="Arial"/>
                <w:b/>
                <w:bCs/>
                <w:kern w:val="1"/>
                <w:szCs w:val="20"/>
                <w:lang w:val="sl-SI" w:eastAsia="ar-SA"/>
              </w:rPr>
              <w:t>Leto 2014</w:t>
            </w:r>
          </w:p>
        </w:tc>
        <w:tc>
          <w:tcPr>
            <w:tcW w:w="5670" w:type="dxa"/>
            <w:tcBorders>
              <w:top w:val="single" w:sz="8" w:space="0" w:color="000000"/>
              <w:bottom w:val="single" w:sz="8" w:space="0" w:color="000000"/>
            </w:tcBorders>
          </w:tcPr>
          <w:p w14:paraId="625E7956"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Ime, naslov in  identifikacijska številka davkoplačevalca v ZDA (IŠD ZDA) ali datum rojstva, če IŠD ZDA ni na razpolago (možnost izbire je mogoča za obstoječe račune, odprte do 30. 6. 2014; pri novih računih, odprtih od 1. 7. 2014 je podatek o IŠD ZDA obvezen – na obrazcu IRS W-9)</w:t>
            </w:r>
          </w:p>
          <w:p w14:paraId="625E7957"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Številka računa (ali ustrezna oznaka)</w:t>
            </w:r>
          </w:p>
          <w:p w14:paraId="625E7958"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Ime in identifikacijska številka poročevalske finančne institucije Slovenije  (GIIN)</w:t>
            </w:r>
          </w:p>
          <w:p w14:paraId="625E7959"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Stanje na računu ali vrednost računa</w:t>
            </w:r>
          </w:p>
          <w:p w14:paraId="625E795A"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Izjave iz priloge 19 pravilnika:</w:t>
            </w:r>
          </w:p>
          <w:p w14:paraId="625E795B" w14:textId="77777777" w:rsidR="004A303D" w:rsidRPr="00643A85" w:rsidRDefault="004A303D" w:rsidP="00542A9D">
            <w:pPr>
              <w:suppressAutoHyphens/>
              <w:spacing w:line="276" w:lineRule="auto"/>
              <w:jc w:val="both"/>
              <w:rPr>
                <w:rFonts w:eastAsia="SimSun" w:cs="Arial"/>
                <w:kern w:val="1"/>
                <w:szCs w:val="20"/>
                <w:lang w:val="sl-SI" w:eastAsia="ar-SA"/>
              </w:rPr>
            </w:pPr>
            <w:r w:rsidRPr="00643A85">
              <w:rPr>
                <w:rFonts w:eastAsia="SimSun" w:cs="Arial"/>
                <w:kern w:val="1"/>
                <w:szCs w:val="20"/>
                <w:lang w:val="sl-SI" w:eastAsia="ar-SA"/>
              </w:rPr>
              <w:t>* ali je finančna institucija uporabila izjemo glede obveznosti pregleda, identifikacije ali poročanja za račune ZDA, o katerih se poroča, ki velja po sporazumu (izjava priloge 19 pravilnika)</w:t>
            </w:r>
          </w:p>
          <w:p w14:paraId="625E795C" w14:textId="77777777" w:rsidR="004A303D" w:rsidRPr="00643A85" w:rsidRDefault="004A303D" w:rsidP="00542A9D">
            <w:pPr>
              <w:suppressAutoHyphens/>
              <w:spacing w:line="276" w:lineRule="auto"/>
              <w:jc w:val="both"/>
              <w:rPr>
                <w:rFonts w:eastAsia="SimSun" w:cs="Arial"/>
                <w:kern w:val="1"/>
                <w:szCs w:val="20"/>
                <w:lang w:val="sl-SI" w:eastAsia="ar-SA"/>
              </w:rPr>
            </w:pPr>
            <w:r w:rsidRPr="00643A85">
              <w:rPr>
                <w:rFonts w:eastAsia="SimSun" w:cs="Arial"/>
                <w:kern w:val="1"/>
                <w:szCs w:val="20"/>
                <w:lang w:val="sl-SI" w:eastAsia="ar-SA"/>
              </w:rPr>
              <w:t>* ali finančna institucija ni identificirala računov ZDA, o katerih se poroča</w:t>
            </w:r>
          </w:p>
          <w:p w14:paraId="625E795D" w14:textId="77777777" w:rsidR="004A303D" w:rsidRPr="00643A85" w:rsidRDefault="004A303D" w:rsidP="00542A9D">
            <w:pPr>
              <w:suppressAutoHyphens/>
              <w:spacing w:line="276" w:lineRule="auto"/>
              <w:jc w:val="both"/>
              <w:rPr>
                <w:rFonts w:eastAsia="SimSun" w:cs="Arial"/>
                <w:kern w:val="1"/>
                <w:szCs w:val="20"/>
                <w:lang w:val="sl-SI" w:eastAsia="ar-SA"/>
              </w:rPr>
            </w:pPr>
            <w:r w:rsidRPr="00643A85">
              <w:rPr>
                <w:rFonts w:eastAsia="SimSun" w:cs="Arial"/>
                <w:kern w:val="1"/>
                <w:szCs w:val="20"/>
                <w:lang w:val="sl-SI" w:eastAsia="ar-SA"/>
              </w:rPr>
              <w:t xml:space="preserve">* ali finančna institucija uporablja posebna pravila v zvezi s povezanimi subjekti in podružnicami, ki so </w:t>
            </w:r>
            <w:proofErr w:type="spellStart"/>
            <w:r w:rsidRPr="00643A85">
              <w:rPr>
                <w:rFonts w:eastAsia="SimSun" w:cs="Arial"/>
                <w:kern w:val="1"/>
                <w:szCs w:val="20"/>
                <w:lang w:val="sl-SI" w:eastAsia="ar-SA"/>
              </w:rPr>
              <w:t>nesodelujoče</w:t>
            </w:r>
            <w:proofErr w:type="spellEnd"/>
            <w:r w:rsidRPr="00643A85">
              <w:rPr>
                <w:rFonts w:eastAsia="SimSun" w:cs="Arial"/>
                <w:kern w:val="1"/>
                <w:szCs w:val="20"/>
                <w:lang w:val="sl-SI" w:eastAsia="ar-SA"/>
              </w:rPr>
              <w:t xml:space="preserve"> finančne institucije</w:t>
            </w:r>
          </w:p>
          <w:p w14:paraId="625E795E" w14:textId="77777777" w:rsidR="004A303D" w:rsidRPr="00643A85" w:rsidRDefault="004A303D" w:rsidP="00542A9D">
            <w:pPr>
              <w:suppressAutoHyphens/>
              <w:spacing w:line="276" w:lineRule="auto"/>
              <w:jc w:val="both"/>
              <w:rPr>
                <w:rFonts w:eastAsia="SimSun" w:cs="Arial"/>
                <w:kern w:val="1"/>
                <w:szCs w:val="20"/>
                <w:lang w:val="sl-SI" w:eastAsia="ar-SA"/>
              </w:rPr>
            </w:pPr>
          </w:p>
        </w:tc>
        <w:tc>
          <w:tcPr>
            <w:tcW w:w="1504" w:type="dxa"/>
            <w:tcBorders>
              <w:top w:val="single" w:sz="8" w:space="0" w:color="000000"/>
              <w:bottom w:val="single" w:sz="8" w:space="0" w:color="000000"/>
              <w:right w:val="single" w:sz="8" w:space="0" w:color="000000"/>
            </w:tcBorders>
            <w:vAlign w:val="center"/>
          </w:tcPr>
          <w:p w14:paraId="625E795F" w14:textId="77777777" w:rsidR="004A303D" w:rsidRPr="00643A85" w:rsidRDefault="004A303D" w:rsidP="00643A85">
            <w:pPr>
              <w:suppressAutoHyphens/>
              <w:spacing w:after="200" w:line="276" w:lineRule="auto"/>
              <w:jc w:val="center"/>
              <w:rPr>
                <w:rFonts w:eastAsia="SimSun" w:cs="Arial"/>
                <w:kern w:val="1"/>
                <w:szCs w:val="20"/>
                <w:lang w:val="sl-SI" w:eastAsia="ar-SA"/>
              </w:rPr>
            </w:pPr>
            <w:r w:rsidRPr="00643A85">
              <w:rPr>
                <w:rFonts w:eastAsia="SimSun" w:cs="Arial"/>
                <w:kern w:val="1"/>
                <w:szCs w:val="20"/>
                <w:lang w:val="sl-SI" w:eastAsia="ar-SA"/>
              </w:rPr>
              <w:t>30. junij 2015</w:t>
            </w:r>
          </w:p>
        </w:tc>
      </w:tr>
      <w:tr w:rsidR="004A303D" w:rsidRPr="00643A85" w14:paraId="625E796F" w14:textId="77777777" w:rsidTr="00F1134B">
        <w:trPr>
          <w:trHeight w:val="977"/>
        </w:trPr>
        <w:tc>
          <w:tcPr>
            <w:tcW w:w="1526" w:type="dxa"/>
            <w:vAlign w:val="center"/>
          </w:tcPr>
          <w:p w14:paraId="625E7961" w14:textId="77777777" w:rsidR="004A303D" w:rsidRPr="00643A85" w:rsidRDefault="004A303D" w:rsidP="00643A85">
            <w:pPr>
              <w:tabs>
                <w:tab w:val="left" w:pos="465"/>
              </w:tabs>
              <w:suppressAutoHyphens/>
              <w:spacing w:after="200" w:line="276" w:lineRule="auto"/>
              <w:jc w:val="center"/>
              <w:rPr>
                <w:rFonts w:eastAsia="SimSun" w:cs="Arial"/>
                <w:b/>
                <w:bCs/>
                <w:kern w:val="1"/>
                <w:szCs w:val="20"/>
                <w:lang w:val="sl-SI" w:eastAsia="ar-SA"/>
              </w:rPr>
            </w:pPr>
            <w:r w:rsidRPr="00643A85">
              <w:rPr>
                <w:rFonts w:eastAsia="SimSun" w:cs="Arial"/>
                <w:b/>
                <w:bCs/>
                <w:kern w:val="1"/>
                <w:szCs w:val="20"/>
                <w:lang w:val="sl-SI" w:eastAsia="ar-SA"/>
              </w:rPr>
              <w:t>Leto 2015</w:t>
            </w:r>
          </w:p>
          <w:p w14:paraId="625E7962" w14:textId="77777777" w:rsidR="004A303D" w:rsidRPr="00643A85" w:rsidRDefault="004A303D" w:rsidP="00643A85">
            <w:pPr>
              <w:suppressAutoHyphens/>
              <w:spacing w:after="200" w:line="276" w:lineRule="auto"/>
              <w:jc w:val="center"/>
              <w:rPr>
                <w:rFonts w:eastAsia="SimSun" w:cs="Arial"/>
                <w:b/>
                <w:bCs/>
                <w:kern w:val="1"/>
                <w:szCs w:val="20"/>
                <w:lang w:val="sl-SI" w:eastAsia="ar-SA"/>
              </w:rPr>
            </w:pPr>
          </w:p>
        </w:tc>
        <w:tc>
          <w:tcPr>
            <w:tcW w:w="5670" w:type="dxa"/>
          </w:tcPr>
          <w:p w14:paraId="625E7963" w14:textId="77777777" w:rsidR="004A303D" w:rsidRPr="00643A85" w:rsidRDefault="004A303D" w:rsidP="00542A9D">
            <w:pPr>
              <w:suppressAutoHyphens/>
              <w:spacing w:line="276" w:lineRule="auto"/>
              <w:jc w:val="both"/>
              <w:rPr>
                <w:rFonts w:eastAsia="SimSun" w:cs="Arial"/>
                <w:kern w:val="1"/>
                <w:szCs w:val="20"/>
                <w:lang w:val="sl-SI" w:eastAsia="ar-SA"/>
              </w:rPr>
            </w:pPr>
            <w:r w:rsidRPr="00643A85">
              <w:rPr>
                <w:rFonts w:eastAsia="SimSun" w:cs="Arial"/>
                <w:kern w:val="1"/>
                <w:szCs w:val="20"/>
                <w:lang w:val="sl-SI" w:eastAsia="ar-SA"/>
              </w:rPr>
              <w:t>Kot v letu 2014 ter še dodatno:</w:t>
            </w:r>
          </w:p>
          <w:p w14:paraId="625E7964" w14:textId="77777777" w:rsidR="004A303D" w:rsidRPr="00643A85" w:rsidRDefault="004A303D" w:rsidP="00542A9D">
            <w:pPr>
              <w:suppressAutoHyphens/>
              <w:spacing w:line="276" w:lineRule="auto"/>
              <w:jc w:val="both"/>
              <w:rPr>
                <w:rFonts w:eastAsia="SimSun" w:cs="Arial"/>
                <w:kern w:val="1"/>
                <w:szCs w:val="20"/>
                <w:lang w:val="sl-SI" w:eastAsia="ar-SA"/>
              </w:rPr>
            </w:pPr>
          </w:p>
          <w:p w14:paraId="625E7965"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 xml:space="preserve">naziv in naslov vsake </w:t>
            </w:r>
            <w:proofErr w:type="spellStart"/>
            <w:r w:rsidRPr="00643A85">
              <w:rPr>
                <w:rFonts w:eastAsia="SimSun" w:cs="Arial"/>
                <w:kern w:val="1"/>
                <w:szCs w:val="20"/>
                <w:lang w:val="sl-SI" w:eastAsia="ar-SA"/>
              </w:rPr>
              <w:t>nesodelujoče</w:t>
            </w:r>
            <w:proofErr w:type="spellEnd"/>
            <w:r w:rsidRPr="00643A85">
              <w:rPr>
                <w:rFonts w:eastAsia="SimSun" w:cs="Arial"/>
                <w:kern w:val="1"/>
                <w:szCs w:val="20"/>
                <w:lang w:val="sl-SI" w:eastAsia="ar-SA"/>
              </w:rPr>
              <w:t xml:space="preserve"> finančne institucije, ki ji je poročevalska finančna institucija Slovenije izvršila plačila ter skupni znesek teh plačil </w:t>
            </w:r>
          </w:p>
          <w:p w14:paraId="625E7966"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izjava iz priloge 19 pravilnika:</w:t>
            </w:r>
          </w:p>
          <w:p w14:paraId="625E7967" w14:textId="77777777" w:rsidR="004A303D" w:rsidRPr="00643A85" w:rsidRDefault="004A303D" w:rsidP="00542A9D">
            <w:pPr>
              <w:tabs>
                <w:tab w:val="left" w:pos="237"/>
              </w:tabs>
              <w:suppressAutoHyphens/>
              <w:spacing w:line="276" w:lineRule="auto"/>
              <w:jc w:val="both"/>
              <w:rPr>
                <w:rFonts w:eastAsia="SimSun" w:cs="Arial"/>
                <w:kern w:val="1"/>
                <w:szCs w:val="20"/>
                <w:lang w:val="sl-SI" w:eastAsia="ar-SA"/>
              </w:rPr>
            </w:pPr>
            <w:r w:rsidRPr="00643A85">
              <w:rPr>
                <w:rFonts w:eastAsia="SimSun" w:cs="Arial"/>
                <w:kern w:val="1"/>
                <w:szCs w:val="20"/>
                <w:lang w:val="sl-SI" w:eastAsia="ar-SA"/>
              </w:rPr>
              <w:t xml:space="preserve">* ali finančna institucija ni izvršila plačil </w:t>
            </w:r>
            <w:proofErr w:type="spellStart"/>
            <w:r w:rsidRPr="00643A85">
              <w:rPr>
                <w:rFonts w:eastAsia="SimSun" w:cs="Arial"/>
                <w:kern w:val="1"/>
                <w:szCs w:val="20"/>
                <w:lang w:val="sl-SI" w:eastAsia="ar-SA"/>
              </w:rPr>
              <w:t>nesodelujočim</w:t>
            </w:r>
            <w:proofErr w:type="spellEnd"/>
            <w:r w:rsidRPr="00643A85">
              <w:rPr>
                <w:rFonts w:eastAsia="SimSun" w:cs="Arial"/>
                <w:kern w:val="1"/>
                <w:szCs w:val="20"/>
                <w:lang w:val="sl-SI" w:eastAsia="ar-SA"/>
              </w:rPr>
              <w:t xml:space="preserve"> finančnim institucijam </w:t>
            </w:r>
          </w:p>
          <w:p w14:paraId="625E7968" w14:textId="77777777" w:rsidR="004A303D" w:rsidRPr="00643A85" w:rsidRDefault="007D07C8" w:rsidP="00542A9D">
            <w:pPr>
              <w:pBdr>
                <w:between w:val="single" w:sz="4" w:space="1" w:color="auto"/>
              </w:pBdr>
              <w:tabs>
                <w:tab w:val="left" w:pos="237"/>
              </w:tabs>
              <w:suppressAutoHyphens/>
              <w:spacing w:line="276" w:lineRule="auto"/>
              <w:jc w:val="both"/>
              <w:rPr>
                <w:rFonts w:eastAsia="SimSun" w:cs="Arial"/>
                <w:kern w:val="1"/>
                <w:szCs w:val="20"/>
                <w:lang w:val="sl-SI" w:eastAsia="ar-SA"/>
              </w:rPr>
            </w:pPr>
            <w:r>
              <w:rPr>
                <w:rFonts w:eastAsia="SimSun" w:cs="Arial"/>
                <w:kern w:val="1"/>
                <w:szCs w:val="20"/>
                <w:lang w:val="sl-SI" w:eastAsia="ar-SA"/>
              </w:rPr>
              <w:pict w14:anchorId="625E7985">
                <v:rect id="_x0000_i1025" style="width:94.4pt;height:1.5pt" o:hralign="center" o:hrstd="t" o:hrnoshade="t" o:hr="t" fillcolor="#aca899" stroked="f"/>
              </w:pict>
            </w:r>
          </w:p>
          <w:p w14:paraId="625E7969" w14:textId="77777777" w:rsidR="004A303D" w:rsidRPr="00643A85" w:rsidRDefault="004A303D" w:rsidP="00542A9D">
            <w:pPr>
              <w:numPr>
                <w:ilvl w:val="0"/>
                <w:numId w:val="35"/>
              </w:numPr>
              <w:pBdr>
                <w:between w:val="single" w:sz="4" w:space="1" w:color="auto"/>
              </w:pBdr>
              <w:tabs>
                <w:tab w:val="left" w:pos="237"/>
              </w:tabs>
              <w:suppressAutoHyphens/>
              <w:spacing w:after="200" w:line="276" w:lineRule="auto"/>
              <w:ind w:left="0"/>
              <w:jc w:val="both"/>
              <w:rPr>
                <w:rFonts w:eastAsia="SimSun" w:cs="Arial"/>
                <w:kern w:val="1"/>
                <w:szCs w:val="20"/>
                <w:lang w:val="sl-SI" w:eastAsia="ar-SA"/>
              </w:rPr>
            </w:pPr>
            <w:r w:rsidRPr="00643A85">
              <w:rPr>
                <w:rFonts w:eastAsia="SimSun" w:cs="Arial"/>
                <w:kern w:val="1"/>
                <w:szCs w:val="20"/>
                <w:lang w:val="sl-SI" w:eastAsia="ar-SA"/>
              </w:rPr>
              <w:lastRenderedPageBreak/>
              <w:t xml:space="preserve">V primeru </w:t>
            </w:r>
            <w:r w:rsidRPr="00643A85">
              <w:rPr>
                <w:rFonts w:eastAsia="SimSun" w:cs="Arial"/>
                <w:b/>
                <w:kern w:val="1"/>
                <w:szCs w:val="20"/>
                <w:lang w:val="sl-SI" w:eastAsia="ar-SA"/>
              </w:rPr>
              <w:t>skrbniških računov</w:t>
            </w:r>
            <w:r w:rsidRPr="00643A85">
              <w:rPr>
                <w:rFonts w:eastAsia="SimSun" w:cs="Arial"/>
                <w:kern w:val="1"/>
                <w:szCs w:val="20"/>
                <w:lang w:val="sl-SI" w:eastAsia="ar-SA"/>
              </w:rPr>
              <w:t>: skupni bruto znesek obresti, skupni bruto znesek dividend in skupni bruto znesek drugih dohodkov, ustvarjenih v zvezi s sredstvi na računu, ki se v vsakem od primerov vplačajo ali pripišejo na račun</w:t>
            </w:r>
            <w:r w:rsidR="00E8676C">
              <w:rPr>
                <w:rFonts w:eastAsia="SimSun" w:cs="Arial"/>
                <w:kern w:val="1"/>
                <w:szCs w:val="20"/>
                <w:lang w:val="sl-SI" w:eastAsia="ar-SA"/>
              </w:rPr>
              <w:t>.</w:t>
            </w:r>
          </w:p>
          <w:p w14:paraId="625E796A" w14:textId="77777777" w:rsidR="004A303D" w:rsidRPr="00643A85" w:rsidRDefault="007D07C8" w:rsidP="00542A9D">
            <w:pPr>
              <w:tabs>
                <w:tab w:val="left" w:pos="237"/>
              </w:tabs>
              <w:suppressAutoHyphens/>
              <w:spacing w:line="276" w:lineRule="auto"/>
              <w:jc w:val="both"/>
              <w:rPr>
                <w:rFonts w:eastAsia="SimSun" w:cs="Arial"/>
                <w:kern w:val="1"/>
                <w:szCs w:val="20"/>
                <w:lang w:val="sl-SI" w:eastAsia="ar-SA"/>
              </w:rPr>
            </w:pPr>
            <w:r>
              <w:rPr>
                <w:rFonts w:eastAsia="SimSun" w:cs="Arial"/>
                <w:kern w:val="1"/>
                <w:szCs w:val="20"/>
                <w:lang w:val="sl-SI" w:eastAsia="ar-SA"/>
              </w:rPr>
              <w:pict w14:anchorId="625E7986">
                <v:rect id="_x0000_i1026" style="width:94.4pt;height:1.5pt" o:hralign="center" o:hrstd="t" o:hrnoshade="t" o:hr="t" fillcolor="#aca899" stroked="f"/>
              </w:pict>
            </w:r>
          </w:p>
          <w:p w14:paraId="625E796B" w14:textId="77777777" w:rsidR="004A303D" w:rsidRPr="00643A85" w:rsidRDefault="004A303D" w:rsidP="00542A9D">
            <w:pPr>
              <w:numPr>
                <w:ilvl w:val="0"/>
                <w:numId w:val="35"/>
              </w:numPr>
              <w:tabs>
                <w:tab w:val="left" w:pos="237"/>
              </w:tabs>
              <w:suppressAutoHyphens/>
              <w:spacing w:after="200" w:line="276" w:lineRule="auto"/>
              <w:ind w:left="0"/>
              <w:jc w:val="both"/>
              <w:rPr>
                <w:rFonts w:eastAsia="SimSun" w:cs="Arial"/>
                <w:kern w:val="1"/>
                <w:szCs w:val="20"/>
                <w:lang w:val="sl-SI" w:eastAsia="ar-SA"/>
              </w:rPr>
            </w:pPr>
            <w:r w:rsidRPr="00643A85">
              <w:rPr>
                <w:rFonts w:eastAsia="SimSun" w:cs="Arial"/>
                <w:kern w:val="1"/>
                <w:szCs w:val="20"/>
                <w:lang w:val="sl-SI" w:eastAsia="ar-SA"/>
              </w:rPr>
              <w:t xml:space="preserve">V primeru </w:t>
            </w:r>
            <w:r w:rsidRPr="00643A85">
              <w:rPr>
                <w:rFonts w:eastAsia="SimSun" w:cs="Arial"/>
                <w:b/>
                <w:kern w:val="1"/>
                <w:szCs w:val="20"/>
                <w:lang w:val="sl-SI" w:eastAsia="ar-SA"/>
              </w:rPr>
              <w:t>depozitnih računov:</w:t>
            </w:r>
            <w:r w:rsidRPr="00643A85">
              <w:rPr>
                <w:rFonts w:eastAsia="SimSun" w:cs="Arial"/>
                <w:kern w:val="1"/>
                <w:szCs w:val="20"/>
                <w:lang w:val="sl-SI" w:eastAsia="ar-SA"/>
              </w:rPr>
              <w:t xml:space="preserve"> skupni bruto znesek obresti, vplačanih ali pripisanih na račun</w:t>
            </w:r>
            <w:r w:rsidR="00174A78">
              <w:rPr>
                <w:rFonts w:eastAsia="SimSun" w:cs="Arial"/>
                <w:kern w:val="1"/>
                <w:szCs w:val="20"/>
                <w:lang w:val="sl-SI" w:eastAsia="ar-SA"/>
              </w:rPr>
              <w:t>.</w:t>
            </w:r>
          </w:p>
          <w:p w14:paraId="625E796C" w14:textId="77777777" w:rsidR="004A303D" w:rsidRPr="00643A85" w:rsidRDefault="007D07C8" w:rsidP="00542A9D">
            <w:pPr>
              <w:tabs>
                <w:tab w:val="left" w:pos="237"/>
              </w:tabs>
              <w:suppressAutoHyphens/>
              <w:spacing w:line="276" w:lineRule="auto"/>
              <w:jc w:val="both"/>
              <w:rPr>
                <w:rFonts w:eastAsia="SimSun" w:cs="Arial"/>
                <w:kern w:val="1"/>
                <w:szCs w:val="20"/>
                <w:lang w:val="sl-SI" w:eastAsia="ar-SA"/>
              </w:rPr>
            </w:pPr>
            <w:r>
              <w:rPr>
                <w:rFonts w:eastAsia="SimSun" w:cs="Arial"/>
                <w:kern w:val="1"/>
                <w:szCs w:val="20"/>
                <w:lang w:val="sl-SI" w:eastAsia="ar-SA"/>
              </w:rPr>
              <w:pict w14:anchorId="625E7987">
                <v:rect id="_x0000_i1027" style="width:94.4pt;height:1.5pt" o:hralign="center" o:hrstd="t" o:hrnoshade="t" o:hr="t" fillcolor="#aca899" stroked="f"/>
              </w:pict>
            </w:r>
          </w:p>
          <w:p w14:paraId="625E796D" w14:textId="77777777" w:rsidR="004A303D" w:rsidRPr="00E255E3" w:rsidRDefault="004A303D" w:rsidP="00174A78">
            <w:pPr>
              <w:numPr>
                <w:ilvl w:val="0"/>
                <w:numId w:val="35"/>
              </w:numPr>
              <w:tabs>
                <w:tab w:val="left" w:pos="237"/>
              </w:tabs>
              <w:suppressAutoHyphens/>
              <w:spacing w:after="200" w:line="276" w:lineRule="auto"/>
              <w:ind w:left="0"/>
              <w:jc w:val="both"/>
              <w:rPr>
                <w:rFonts w:eastAsia="SimSun" w:cs="Arial"/>
                <w:kern w:val="1"/>
                <w:szCs w:val="20"/>
                <w:lang w:val="sl-SI" w:eastAsia="ar-SA"/>
              </w:rPr>
            </w:pPr>
            <w:r w:rsidRPr="00643A85">
              <w:rPr>
                <w:rFonts w:eastAsia="SimSun" w:cs="Arial"/>
                <w:kern w:val="1"/>
                <w:szCs w:val="20"/>
                <w:lang w:val="sl-SI" w:eastAsia="ar-SA"/>
              </w:rPr>
              <w:t xml:space="preserve">V primeru </w:t>
            </w:r>
            <w:r w:rsidRPr="00643A85">
              <w:rPr>
                <w:rFonts w:eastAsia="SimSun" w:cs="Arial"/>
                <w:b/>
                <w:kern w:val="1"/>
                <w:szCs w:val="20"/>
                <w:lang w:val="sl-SI" w:eastAsia="ar-SA"/>
              </w:rPr>
              <w:t>drugih računov:</w:t>
            </w:r>
            <w:r w:rsidRPr="00643A85">
              <w:rPr>
                <w:rFonts w:eastAsia="SimSun" w:cs="Arial"/>
                <w:kern w:val="1"/>
                <w:szCs w:val="20"/>
                <w:lang w:val="sl-SI" w:eastAsia="ar-SA"/>
              </w:rPr>
              <w:t xml:space="preserve"> skupni bruto znesek, plačan ali pripisan </w:t>
            </w:r>
            <w:r w:rsidR="00823711">
              <w:rPr>
                <w:rFonts w:eastAsia="SimSun" w:cs="Arial"/>
                <w:kern w:val="1"/>
                <w:szCs w:val="20"/>
                <w:lang w:val="sl-SI" w:eastAsia="ar-SA"/>
              </w:rPr>
              <w:t xml:space="preserve">imetniku računa </w:t>
            </w:r>
            <w:r w:rsidRPr="00643A85">
              <w:rPr>
                <w:rFonts w:eastAsia="SimSun" w:cs="Arial"/>
                <w:kern w:val="1"/>
                <w:szCs w:val="20"/>
                <w:lang w:val="sl-SI" w:eastAsia="ar-SA"/>
              </w:rPr>
              <w:t xml:space="preserve">v zvezi z računom, </w:t>
            </w:r>
            <w:r w:rsidR="002217B6">
              <w:rPr>
                <w:rFonts w:eastAsia="SimSun" w:cs="Arial"/>
                <w:kern w:val="1"/>
                <w:szCs w:val="20"/>
                <w:lang w:val="sl-SI" w:eastAsia="ar-SA"/>
              </w:rPr>
              <w:t xml:space="preserve">v zvezi s katerim je </w:t>
            </w:r>
            <w:r w:rsidR="002217B6" w:rsidRPr="00643A85">
              <w:rPr>
                <w:rFonts w:eastAsia="SimSun" w:cs="Arial"/>
                <w:kern w:val="1"/>
                <w:szCs w:val="20"/>
                <w:lang w:val="sl-SI" w:eastAsia="ar-SA"/>
              </w:rPr>
              <w:t xml:space="preserve">poročevalska finančna institucija Slovenije </w:t>
            </w:r>
            <w:r w:rsidR="002217B6">
              <w:rPr>
                <w:rFonts w:eastAsia="SimSun" w:cs="Arial"/>
                <w:kern w:val="1"/>
                <w:szCs w:val="20"/>
                <w:lang w:val="sl-SI" w:eastAsia="ar-SA"/>
              </w:rPr>
              <w:t xml:space="preserve"> dolžnik, </w:t>
            </w:r>
            <w:r w:rsidRPr="00643A85">
              <w:rPr>
                <w:rFonts w:eastAsia="SimSun" w:cs="Arial"/>
                <w:kern w:val="1"/>
                <w:szCs w:val="20"/>
                <w:lang w:val="sl-SI" w:eastAsia="ar-SA"/>
              </w:rPr>
              <w:t xml:space="preserve">vključno s skupnim zneskom </w:t>
            </w:r>
            <w:r w:rsidR="00174A78">
              <w:rPr>
                <w:rFonts w:eastAsia="SimSun" w:cs="Arial"/>
                <w:kern w:val="1"/>
                <w:szCs w:val="20"/>
                <w:lang w:val="sl-SI" w:eastAsia="ar-SA"/>
              </w:rPr>
              <w:t>vseh plačil v zvezi z odkupom, opravljenih imetniku računa.</w:t>
            </w:r>
          </w:p>
        </w:tc>
        <w:tc>
          <w:tcPr>
            <w:tcW w:w="1504" w:type="dxa"/>
            <w:vAlign w:val="center"/>
          </w:tcPr>
          <w:p w14:paraId="625E796E" w14:textId="01D19A87" w:rsidR="004A303D" w:rsidRPr="00643A85" w:rsidRDefault="00055201" w:rsidP="006D3FAB">
            <w:pPr>
              <w:suppressAutoHyphens/>
              <w:spacing w:after="200" w:line="276" w:lineRule="auto"/>
              <w:jc w:val="center"/>
              <w:rPr>
                <w:rFonts w:eastAsia="SimSun" w:cs="Arial"/>
                <w:kern w:val="1"/>
                <w:szCs w:val="20"/>
                <w:lang w:val="sl-SI" w:eastAsia="ar-SA"/>
              </w:rPr>
            </w:pPr>
            <w:r w:rsidRPr="00055201">
              <w:rPr>
                <w:rFonts w:eastAsia="SimSun" w:cs="Arial"/>
                <w:color w:val="FF0000"/>
                <w:kern w:val="1"/>
                <w:szCs w:val="20"/>
                <w:lang w:val="sl-SI" w:eastAsia="ar-SA"/>
              </w:rPr>
              <w:lastRenderedPageBreak/>
              <w:t>30. junij</w:t>
            </w:r>
            <w:r w:rsidR="004A303D" w:rsidRPr="00055201">
              <w:rPr>
                <w:rFonts w:eastAsia="SimSun" w:cs="Arial"/>
                <w:color w:val="FF0000"/>
                <w:kern w:val="1"/>
                <w:szCs w:val="20"/>
                <w:lang w:val="sl-SI" w:eastAsia="ar-SA"/>
              </w:rPr>
              <w:t xml:space="preserve"> 2016</w:t>
            </w:r>
          </w:p>
        </w:tc>
      </w:tr>
      <w:tr w:rsidR="004A303D" w:rsidRPr="00643A85" w14:paraId="625E7977" w14:textId="77777777" w:rsidTr="00921552">
        <w:trPr>
          <w:trHeight w:val="144"/>
        </w:trPr>
        <w:tc>
          <w:tcPr>
            <w:tcW w:w="1526" w:type="dxa"/>
            <w:tcBorders>
              <w:top w:val="single" w:sz="8" w:space="0" w:color="000000"/>
              <w:left w:val="single" w:sz="8" w:space="0" w:color="000000"/>
              <w:bottom w:val="single" w:sz="8" w:space="0" w:color="000000"/>
            </w:tcBorders>
            <w:vAlign w:val="center"/>
          </w:tcPr>
          <w:p w14:paraId="625E7970" w14:textId="77777777" w:rsidR="004A303D" w:rsidRPr="00643A85" w:rsidRDefault="004A303D" w:rsidP="00643A85">
            <w:pPr>
              <w:suppressAutoHyphens/>
              <w:spacing w:after="200" w:line="276" w:lineRule="auto"/>
              <w:jc w:val="center"/>
              <w:rPr>
                <w:rFonts w:eastAsia="SimSun" w:cs="Arial"/>
                <w:b/>
                <w:bCs/>
                <w:kern w:val="1"/>
                <w:szCs w:val="20"/>
                <w:lang w:val="sl-SI" w:eastAsia="ar-SA"/>
              </w:rPr>
            </w:pPr>
            <w:r w:rsidRPr="00643A85">
              <w:rPr>
                <w:rFonts w:eastAsia="SimSun" w:cs="Arial"/>
                <w:b/>
                <w:bCs/>
                <w:kern w:val="1"/>
                <w:szCs w:val="20"/>
                <w:lang w:val="sl-SI" w:eastAsia="ar-SA"/>
              </w:rPr>
              <w:t>Leto 2016</w:t>
            </w:r>
          </w:p>
          <w:p w14:paraId="625E7971" w14:textId="77777777" w:rsidR="004A303D" w:rsidRPr="00643A85" w:rsidRDefault="004A303D" w:rsidP="00643A85">
            <w:pPr>
              <w:suppressAutoHyphens/>
              <w:spacing w:after="200" w:line="276" w:lineRule="auto"/>
              <w:jc w:val="center"/>
              <w:rPr>
                <w:rFonts w:eastAsia="SimSun" w:cs="Arial"/>
                <w:b/>
                <w:bCs/>
                <w:kern w:val="1"/>
                <w:szCs w:val="20"/>
                <w:lang w:val="sl-SI" w:eastAsia="ar-SA"/>
              </w:rPr>
            </w:pPr>
          </w:p>
        </w:tc>
        <w:tc>
          <w:tcPr>
            <w:tcW w:w="5670" w:type="dxa"/>
            <w:tcBorders>
              <w:top w:val="single" w:sz="8" w:space="0" w:color="000000"/>
              <w:bottom w:val="single" w:sz="8" w:space="0" w:color="000000"/>
            </w:tcBorders>
          </w:tcPr>
          <w:p w14:paraId="625E7972" w14:textId="77777777" w:rsidR="004A303D" w:rsidRPr="00643A85" w:rsidRDefault="004A303D" w:rsidP="00542A9D">
            <w:pPr>
              <w:suppressAutoHyphens/>
              <w:spacing w:line="276" w:lineRule="auto"/>
              <w:jc w:val="both"/>
              <w:rPr>
                <w:rFonts w:eastAsia="SimSun" w:cs="Arial"/>
                <w:kern w:val="1"/>
                <w:szCs w:val="20"/>
                <w:lang w:val="sl-SI" w:eastAsia="ar-SA"/>
              </w:rPr>
            </w:pPr>
            <w:r w:rsidRPr="00643A85">
              <w:rPr>
                <w:rFonts w:eastAsia="SimSun" w:cs="Arial"/>
                <w:kern w:val="1"/>
                <w:szCs w:val="20"/>
                <w:lang w:val="sl-SI" w:eastAsia="ar-SA"/>
              </w:rPr>
              <w:t>Kot v letu 2015 ter še dodatno:</w:t>
            </w:r>
          </w:p>
          <w:p w14:paraId="625E7973" w14:textId="77777777" w:rsidR="004A303D" w:rsidRPr="00643A85" w:rsidRDefault="004A303D" w:rsidP="00542A9D">
            <w:pPr>
              <w:suppressAutoHyphens/>
              <w:spacing w:line="276" w:lineRule="auto"/>
              <w:jc w:val="both"/>
              <w:rPr>
                <w:rFonts w:eastAsia="SimSun" w:cs="Arial"/>
                <w:kern w:val="1"/>
                <w:szCs w:val="20"/>
                <w:lang w:val="sl-SI" w:eastAsia="ar-SA"/>
              </w:rPr>
            </w:pPr>
          </w:p>
          <w:p w14:paraId="625E7974" w14:textId="77777777" w:rsidR="004A303D" w:rsidRPr="00643A85" w:rsidRDefault="004A303D" w:rsidP="00542A9D">
            <w:pPr>
              <w:numPr>
                <w:ilvl w:val="0"/>
                <w:numId w:val="35"/>
              </w:numPr>
              <w:suppressAutoHyphens/>
              <w:spacing w:after="200" w:line="276" w:lineRule="auto"/>
              <w:ind w:left="0"/>
              <w:jc w:val="both"/>
              <w:rPr>
                <w:rFonts w:eastAsia="SimSun" w:cs="Arial"/>
                <w:kern w:val="1"/>
                <w:szCs w:val="20"/>
                <w:lang w:val="sl-SI" w:eastAsia="ar-SA"/>
              </w:rPr>
            </w:pPr>
            <w:r w:rsidRPr="00643A85">
              <w:rPr>
                <w:rFonts w:eastAsia="SimSun" w:cs="Arial"/>
                <w:kern w:val="1"/>
                <w:szCs w:val="20"/>
                <w:lang w:val="sl-SI" w:eastAsia="ar-SA"/>
              </w:rPr>
              <w:t xml:space="preserve">v primeru </w:t>
            </w:r>
            <w:r w:rsidRPr="00643A85">
              <w:rPr>
                <w:rFonts w:eastAsia="SimSun" w:cs="Arial"/>
                <w:b/>
                <w:kern w:val="1"/>
                <w:szCs w:val="20"/>
                <w:lang w:val="sl-SI" w:eastAsia="ar-SA"/>
              </w:rPr>
              <w:t>skrbniških računov:</w:t>
            </w:r>
            <w:r w:rsidRPr="00643A85">
              <w:rPr>
                <w:rFonts w:eastAsia="SimSun" w:cs="Arial"/>
                <w:kern w:val="1"/>
                <w:szCs w:val="20"/>
                <w:lang w:val="sl-SI" w:eastAsia="ar-SA"/>
              </w:rPr>
              <w:t xml:space="preserve"> skupni bruto iztržek od prodaje ali odkupa premoženja, ki se vplača ali pripiše na račun, v zvezi s katerim je poročevalska finančna institucija Slovenije delovala kot skrbnik, borzni posrednik, pooblaščenec ali kako drugače kot zastopnik imetnika računa</w:t>
            </w:r>
            <w:r w:rsidR="006A58D2">
              <w:rPr>
                <w:rFonts w:eastAsia="SimSun" w:cs="Arial"/>
                <w:kern w:val="1"/>
                <w:szCs w:val="20"/>
                <w:lang w:val="sl-SI" w:eastAsia="ar-SA"/>
              </w:rPr>
              <w:t>.</w:t>
            </w:r>
          </w:p>
          <w:p w14:paraId="625E7975" w14:textId="77777777" w:rsidR="004A303D" w:rsidRPr="00643A85" w:rsidRDefault="004A303D" w:rsidP="00542A9D">
            <w:pPr>
              <w:tabs>
                <w:tab w:val="left" w:pos="237"/>
              </w:tabs>
              <w:suppressAutoHyphens/>
              <w:spacing w:line="276" w:lineRule="auto"/>
              <w:jc w:val="both"/>
              <w:rPr>
                <w:rFonts w:eastAsia="SimSun" w:cs="Arial"/>
                <w:kern w:val="1"/>
                <w:szCs w:val="20"/>
                <w:lang w:val="sl-SI" w:eastAsia="ar-SA"/>
              </w:rPr>
            </w:pPr>
          </w:p>
        </w:tc>
        <w:tc>
          <w:tcPr>
            <w:tcW w:w="1504" w:type="dxa"/>
            <w:tcBorders>
              <w:top w:val="single" w:sz="8" w:space="0" w:color="000000"/>
              <w:bottom w:val="single" w:sz="8" w:space="0" w:color="000000"/>
              <w:right w:val="single" w:sz="8" w:space="0" w:color="000000"/>
            </w:tcBorders>
            <w:vAlign w:val="center"/>
          </w:tcPr>
          <w:p w14:paraId="625E7976" w14:textId="543CC028" w:rsidR="004A303D" w:rsidRPr="00643A85" w:rsidRDefault="00055201" w:rsidP="00643A85">
            <w:pPr>
              <w:suppressAutoHyphens/>
              <w:spacing w:after="200" w:line="276" w:lineRule="auto"/>
              <w:jc w:val="center"/>
              <w:rPr>
                <w:rFonts w:eastAsia="SimSun" w:cs="Arial"/>
                <w:kern w:val="1"/>
                <w:szCs w:val="20"/>
                <w:lang w:val="sl-SI" w:eastAsia="ar-SA"/>
              </w:rPr>
            </w:pPr>
            <w:r w:rsidRPr="00055201">
              <w:rPr>
                <w:rFonts w:eastAsia="SimSun" w:cs="Arial"/>
                <w:color w:val="FF0000"/>
                <w:kern w:val="1"/>
                <w:szCs w:val="20"/>
                <w:lang w:val="sl-SI" w:eastAsia="ar-SA"/>
              </w:rPr>
              <w:t>30. junij</w:t>
            </w:r>
            <w:r w:rsidR="004A303D" w:rsidRPr="00055201">
              <w:rPr>
                <w:rFonts w:eastAsia="SimSun" w:cs="Arial"/>
                <w:color w:val="FF0000"/>
                <w:kern w:val="1"/>
                <w:szCs w:val="20"/>
                <w:lang w:val="sl-SI" w:eastAsia="ar-SA"/>
              </w:rPr>
              <w:t xml:space="preserve"> 2017</w:t>
            </w:r>
          </w:p>
        </w:tc>
      </w:tr>
      <w:tr w:rsidR="004A303D" w:rsidRPr="00643A85" w14:paraId="625E7980" w14:textId="77777777" w:rsidTr="00921552">
        <w:trPr>
          <w:trHeight w:val="144"/>
        </w:trPr>
        <w:tc>
          <w:tcPr>
            <w:tcW w:w="1526" w:type="dxa"/>
            <w:vAlign w:val="center"/>
          </w:tcPr>
          <w:p w14:paraId="625E7978" w14:textId="77777777" w:rsidR="004A303D" w:rsidRPr="00643A85" w:rsidRDefault="004A303D" w:rsidP="00643A85">
            <w:pPr>
              <w:suppressAutoHyphens/>
              <w:spacing w:after="200" w:line="276" w:lineRule="auto"/>
              <w:jc w:val="center"/>
              <w:rPr>
                <w:rFonts w:eastAsia="SimSun" w:cs="Arial"/>
                <w:b/>
                <w:bCs/>
                <w:kern w:val="1"/>
                <w:szCs w:val="20"/>
                <w:lang w:val="sl-SI" w:eastAsia="ar-SA"/>
              </w:rPr>
            </w:pPr>
            <w:r w:rsidRPr="00643A85">
              <w:rPr>
                <w:rFonts w:eastAsia="SimSun" w:cs="Arial"/>
                <w:b/>
                <w:bCs/>
                <w:kern w:val="1"/>
                <w:szCs w:val="20"/>
                <w:lang w:val="sl-SI" w:eastAsia="ar-SA"/>
              </w:rPr>
              <w:t>Leto 2017 in naprej</w:t>
            </w:r>
          </w:p>
        </w:tc>
        <w:tc>
          <w:tcPr>
            <w:tcW w:w="5670" w:type="dxa"/>
          </w:tcPr>
          <w:p w14:paraId="625E7979" w14:textId="77777777" w:rsidR="004A303D" w:rsidRPr="00643A85" w:rsidRDefault="004A303D" w:rsidP="00542A9D">
            <w:pPr>
              <w:suppressAutoHyphens/>
              <w:spacing w:after="200" w:line="276" w:lineRule="auto"/>
              <w:jc w:val="both"/>
              <w:rPr>
                <w:rFonts w:eastAsia="SimSun" w:cs="Arial"/>
                <w:kern w:val="1"/>
                <w:szCs w:val="20"/>
                <w:lang w:val="sl-SI" w:eastAsia="ar-SA"/>
              </w:rPr>
            </w:pPr>
            <w:r w:rsidRPr="00643A85">
              <w:rPr>
                <w:rFonts w:eastAsia="SimSun" w:cs="Arial"/>
                <w:kern w:val="1"/>
                <w:szCs w:val="20"/>
                <w:lang w:val="sl-SI" w:eastAsia="ar-SA"/>
              </w:rPr>
              <w:t>Vse zgoraj navedeno, razen:</w:t>
            </w:r>
          </w:p>
          <w:p w14:paraId="625E797A"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 xml:space="preserve">Naziv in naslov vsake </w:t>
            </w:r>
            <w:proofErr w:type="spellStart"/>
            <w:r w:rsidRPr="00643A85">
              <w:rPr>
                <w:rFonts w:eastAsia="SimSun" w:cs="Arial"/>
                <w:kern w:val="1"/>
                <w:szCs w:val="20"/>
                <w:lang w:val="sl-SI" w:eastAsia="ar-SA"/>
              </w:rPr>
              <w:t>nesodelujoče</w:t>
            </w:r>
            <w:proofErr w:type="spellEnd"/>
            <w:r w:rsidRPr="00643A85">
              <w:rPr>
                <w:rFonts w:eastAsia="SimSun" w:cs="Arial"/>
                <w:kern w:val="1"/>
                <w:szCs w:val="20"/>
                <w:lang w:val="sl-SI" w:eastAsia="ar-SA"/>
              </w:rPr>
              <w:t xml:space="preserve"> finančne institucije, ki ji je poročevalska finančna institucija Slovenije izvršila plačila ter skupni znesek teh plačil </w:t>
            </w:r>
          </w:p>
          <w:p w14:paraId="625E797B" w14:textId="77777777" w:rsidR="004A303D" w:rsidRPr="00643A85" w:rsidRDefault="004A303D" w:rsidP="00542A9D">
            <w:pPr>
              <w:numPr>
                <w:ilvl w:val="3"/>
                <w:numId w:val="36"/>
              </w:numPr>
              <w:suppressAutoHyphens/>
              <w:spacing w:after="200" w:line="276" w:lineRule="auto"/>
              <w:ind w:left="0" w:hanging="425"/>
              <w:jc w:val="both"/>
              <w:rPr>
                <w:rFonts w:eastAsia="SimSun" w:cs="Arial"/>
                <w:kern w:val="1"/>
                <w:szCs w:val="20"/>
                <w:lang w:val="sl-SI" w:eastAsia="ar-SA"/>
              </w:rPr>
            </w:pPr>
            <w:r w:rsidRPr="00643A85">
              <w:rPr>
                <w:rFonts w:eastAsia="SimSun" w:cs="Arial"/>
                <w:kern w:val="1"/>
                <w:szCs w:val="20"/>
                <w:lang w:val="sl-SI" w:eastAsia="ar-SA"/>
              </w:rPr>
              <w:t>Izjava iz priloge 19 pravilnika:</w:t>
            </w:r>
          </w:p>
          <w:p w14:paraId="625E797C" w14:textId="77777777" w:rsidR="004A303D" w:rsidRPr="00643A85" w:rsidRDefault="004A303D" w:rsidP="00542A9D">
            <w:pPr>
              <w:tabs>
                <w:tab w:val="left" w:pos="237"/>
              </w:tabs>
              <w:suppressAutoHyphens/>
              <w:spacing w:line="276" w:lineRule="auto"/>
              <w:jc w:val="both"/>
              <w:rPr>
                <w:rFonts w:eastAsia="SimSun" w:cs="Arial"/>
                <w:kern w:val="1"/>
                <w:szCs w:val="20"/>
                <w:lang w:val="sl-SI" w:eastAsia="ar-SA"/>
              </w:rPr>
            </w:pPr>
            <w:r w:rsidRPr="00643A85">
              <w:rPr>
                <w:rFonts w:eastAsia="SimSun" w:cs="Arial"/>
                <w:kern w:val="1"/>
                <w:szCs w:val="20"/>
                <w:lang w:val="sl-SI" w:eastAsia="ar-SA"/>
              </w:rPr>
              <w:t xml:space="preserve">* ali finančna institucija ni izvršila plačil </w:t>
            </w:r>
            <w:proofErr w:type="spellStart"/>
            <w:r w:rsidRPr="00643A85">
              <w:rPr>
                <w:rFonts w:eastAsia="SimSun" w:cs="Arial"/>
                <w:kern w:val="1"/>
                <w:szCs w:val="20"/>
                <w:lang w:val="sl-SI" w:eastAsia="ar-SA"/>
              </w:rPr>
              <w:t>nesodelujočim</w:t>
            </w:r>
            <w:proofErr w:type="spellEnd"/>
            <w:r w:rsidRPr="00643A85">
              <w:rPr>
                <w:rFonts w:eastAsia="SimSun" w:cs="Arial"/>
                <w:kern w:val="1"/>
                <w:szCs w:val="20"/>
                <w:lang w:val="sl-SI" w:eastAsia="ar-SA"/>
              </w:rPr>
              <w:t xml:space="preserve"> finančnim institucijam (te informacije se namreč poročajo samo za leti 2015 in 2016)</w:t>
            </w:r>
          </w:p>
          <w:p w14:paraId="625E797D" w14:textId="77777777" w:rsidR="004A303D" w:rsidRPr="00643A85" w:rsidRDefault="004A303D" w:rsidP="00542A9D">
            <w:pPr>
              <w:tabs>
                <w:tab w:val="left" w:pos="237"/>
              </w:tabs>
              <w:suppressAutoHyphens/>
              <w:spacing w:line="276" w:lineRule="auto"/>
              <w:jc w:val="both"/>
              <w:rPr>
                <w:rFonts w:eastAsia="SimSun" w:cs="Arial"/>
                <w:kern w:val="1"/>
                <w:szCs w:val="20"/>
                <w:lang w:val="sl-SI" w:eastAsia="ar-SA"/>
              </w:rPr>
            </w:pPr>
          </w:p>
          <w:p w14:paraId="625E797E" w14:textId="59387F2F" w:rsidR="004A303D" w:rsidRPr="00643A85" w:rsidRDefault="004A303D" w:rsidP="00542A9D">
            <w:pPr>
              <w:numPr>
                <w:ilvl w:val="0"/>
                <w:numId w:val="35"/>
              </w:numPr>
              <w:suppressAutoHyphens/>
              <w:spacing w:after="200" w:line="276" w:lineRule="auto"/>
              <w:ind w:left="0"/>
              <w:jc w:val="both"/>
              <w:rPr>
                <w:rFonts w:eastAsia="SimSun" w:cs="Arial"/>
                <w:kern w:val="1"/>
                <w:szCs w:val="20"/>
                <w:lang w:val="sl-SI" w:eastAsia="ar-SA"/>
              </w:rPr>
            </w:pPr>
            <w:r w:rsidRPr="00643A85">
              <w:rPr>
                <w:rFonts w:eastAsia="SimSun" w:cs="Arial"/>
                <w:kern w:val="1"/>
                <w:szCs w:val="20"/>
                <w:lang w:val="sl-SI" w:eastAsia="ar-SA"/>
              </w:rPr>
              <w:t xml:space="preserve">Pri podatkih o imetniku računa je treba do tega leta pridobiti in za to leto (tj. sporočanje informacij FURS do </w:t>
            </w:r>
            <w:r w:rsidR="00055201" w:rsidRPr="00055201">
              <w:rPr>
                <w:rFonts w:eastAsia="SimSun" w:cs="Arial"/>
                <w:color w:val="FF0000"/>
                <w:kern w:val="1"/>
                <w:szCs w:val="20"/>
                <w:lang w:val="sl-SI" w:eastAsia="ar-SA"/>
              </w:rPr>
              <w:t>30. junija</w:t>
            </w:r>
            <w:r w:rsidRPr="00055201">
              <w:rPr>
                <w:rFonts w:eastAsia="SimSun" w:cs="Arial"/>
                <w:color w:val="FF0000"/>
                <w:kern w:val="1"/>
                <w:szCs w:val="20"/>
                <w:lang w:val="sl-SI" w:eastAsia="ar-SA"/>
              </w:rPr>
              <w:t xml:space="preserve"> 2018</w:t>
            </w:r>
            <w:r w:rsidRPr="00643A85">
              <w:rPr>
                <w:rFonts w:eastAsia="SimSun" w:cs="Arial"/>
                <w:kern w:val="1"/>
                <w:szCs w:val="20"/>
                <w:lang w:val="sl-SI" w:eastAsia="ar-SA"/>
              </w:rPr>
              <w:t>) poročati tudi IŠD ZDA imetnikov obstoječih računov, ki se vodijo na dan 30. junija 2014 in ne samo novih računov, odprtih po 1. 7. 2014</w:t>
            </w:r>
          </w:p>
        </w:tc>
        <w:tc>
          <w:tcPr>
            <w:tcW w:w="1504" w:type="dxa"/>
            <w:vAlign w:val="center"/>
          </w:tcPr>
          <w:p w14:paraId="625E797F" w14:textId="1308A1EE" w:rsidR="004A303D" w:rsidRPr="00643A85" w:rsidRDefault="00055201" w:rsidP="00643A85">
            <w:pPr>
              <w:suppressAutoHyphens/>
              <w:spacing w:after="200" w:line="276" w:lineRule="auto"/>
              <w:jc w:val="center"/>
              <w:rPr>
                <w:rFonts w:eastAsia="SimSun" w:cs="Arial"/>
                <w:kern w:val="1"/>
                <w:szCs w:val="20"/>
                <w:lang w:val="sl-SI" w:eastAsia="ar-SA"/>
              </w:rPr>
            </w:pPr>
            <w:r w:rsidRPr="00055201">
              <w:rPr>
                <w:rFonts w:eastAsia="SimSun" w:cs="Arial"/>
                <w:color w:val="FF0000"/>
                <w:kern w:val="1"/>
                <w:szCs w:val="20"/>
                <w:lang w:val="sl-SI" w:eastAsia="ar-SA"/>
              </w:rPr>
              <w:t>30. junij</w:t>
            </w:r>
            <w:r w:rsidR="004A303D" w:rsidRPr="00055201">
              <w:rPr>
                <w:rFonts w:eastAsia="SimSun" w:cs="Arial"/>
                <w:color w:val="FF0000"/>
                <w:kern w:val="1"/>
                <w:szCs w:val="20"/>
                <w:lang w:val="sl-SI" w:eastAsia="ar-SA"/>
              </w:rPr>
              <w:t xml:space="preserve"> 2018</w:t>
            </w:r>
          </w:p>
        </w:tc>
      </w:tr>
    </w:tbl>
    <w:p w14:paraId="625E7981" w14:textId="77777777" w:rsidR="004A303D" w:rsidRPr="00643A85" w:rsidRDefault="004A303D" w:rsidP="00643A85">
      <w:pPr>
        <w:suppressAutoHyphens/>
        <w:spacing w:after="200" w:line="276" w:lineRule="auto"/>
        <w:jc w:val="both"/>
        <w:rPr>
          <w:rFonts w:eastAsia="SimSun" w:cs="Arial"/>
          <w:kern w:val="1"/>
          <w:szCs w:val="20"/>
          <w:lang w:val="sl-SI" w:eastAsia="ar-SA"/>
        </w:rPr>
      </w:pPr>
    </w:p>
    <w:p w14:paraId="625E7982" w14:textId="77777777" w:rsidR="00344C71" w:rsidRPr="00643A85" w:rsidRDefault="00344C71" w:rsidP="00643A85">
      <w:pPr>
        <w:pStyle w:val="FURSnaslov1"/>
        <w:spacing w:line="276" w:lineRule="auto"/>
        <w:rPr>
          <w:rFonts w:cs="Arial"/>
          <w:sz w:val="20"/>
          <w:szCs w:val="20"/>
          <w:lang w:val="sl-SI"/>
        </w:rPr>
      </w:pPr>
    </w:p>
    <w:p w14:paraId="625E7983" w14:textId="77777777" w:rsidR="003B40B5" w:rsidRPr="00643A85" w:rsidRDefault="003B40B5" w:rsidP="00643A85">
      <w:pPr>
        <w:pStyle w:val="FURSnaslov1"/>
        <w:spacing w:line="276" w:lineRule="auto"/>
        <w:rPr>
          <w:rFonts w:cs="Arial"/>
          <w:sz w:val="20"/>
          <w:szCs w:val="20"/>
          <w:lang w:val="sl-SI"/>
        </w:rPr>
      </w:pPr>
    </w:p>
    <w:p w14:paraId="625E7984" w14:textId="75D86A18" w:rsidR="007E76B7" w:rsidRDefault="007E76B7" w:rsidP="007E76B7">
      <w:pPr>
        <w:pStyle w:val="FURSnaslov1"/>
      </w:pPr>
      <w:bookmarkStart w:id="15" w:name="_Toc535416445"/>
      <w:r>
        <w:t>5.0 VPRAŠANJA IN ODGOVORI</w:t>
      </w:r>
      <w:bookmarkEnd w:id="15"/>
    </w:p>
    <w:p w14:paraId="56B28468" w14:textId="77777777" w:rsidR="007E76B7" w:rsidRPr="007E76B7" w:rsidRDefault="007E76B7" w:rsidP="007E76B7">
      <w:pPr>
        <w:rPr>
          <w:lang w:val="it-IT"/>
        </w:rPr>
      </w:pPr>
    </w:p>
    <w:p w14:paraId="0A6B0652" w14:textId="198E60C7" w:rsidR="007E76B7" w:rsidRDefault="007E76B7" w:rsidP="007E76B7">
      <w:pPr>
        <w:rPr>
          <w:lang w:val="it-IT"/>
        </w:rPr>
      </w:pPr>
    </w:p>
    <w:p w14:paraId="165A6FDF" w14:textId="312CA3A9" w:rsidR="007E76B7" w:rsidRPr="007E76B7" w:rsidRDefault="007E76B7" w:rsidP="007E76B7">
      <w:pPr>
        <w:jc w:val="both"/>
        <w:rPr>
          <w:b/>
          <w:sz w:val="24"/>
          <w:lang w:val="sl-SI"/>
        </w:rPr>
      </w:pPr>
      <w:bookmarkStart w:id="16" w:name="_Toc485905164"/>
      <w:r w:rsidRPr="007E76B7">
        <w:rPr>
          <w:b/>
          <w:sz w:val="24"/>
          <w:lang w:val="sl-SI"/>
        </w:rPr>
        <w:t xml:space="preserve">Vprašanje </w:t>
      </w:r>
      <w:r>
        <w:rPr>
          <w:b/>
          <w:sz w:val="24"/>
          <w:lang w:val="sl-SI"/>
        </w:rPr>
        <w:t>1</w:t>
      </w:r>
      <w:r w:rsidRPr="007E76B7">
        <w:rPr>
          <w:b/>
          <w:sz w:val="24"/>
          <w:lang w:val="sl-SI"/>
        </w:rPr>
        <w:t>: Na kakšen način se za namene FATCA poročanja poroča primer kratkoročnega depozita, ki ga stranka veže za 31 dni in ga podaljšuje/ponovno veže za en mesec (12 x v 1 letu), pri tem pa se vsakič odpre nova številka posla. Gre torej za 12 poslov oziroma 12 zneskov (stanj za poročanje). Ali je potrebno v FATCA poročanju v omenjenem primeru poročati 12 številk računov in pri vsakem računu svojo (edino) transakcijo?</w:t>
      </w:r>
      <w:r w:rsidRPr="007E76B7">
        <w:rPr>
          <w:b/>
          <w:color w:val="FF0000"/>
          <w:sz w:val="24"/>
          <w:lang w:val="sl-SI"/>
        </w:rPr>
        <w:t xml:space="preserve"> </w:t>
      </w:r>
      <w:bookmarkEnd w:id="16"/>
    </w:p>
    <w:p w14:paraId="26827E01" w14:textId="77777777" w:rsidR="007E76B7" w:rsidRPr="008B2C6D" w:rsidRDefault="007E76B7" w:rsidP="007E76B7">
      <w:pPr>
        <w:pStyle w:val="FURSnaslov1"/>
        <w:jc w:val="both"/>
        <w:rPr>
          <w:lang w:val="sl-SI"/>
        </w:rPr>
      </w:pPr>
    </w:p>
    <w:p w14:paraId="6D3B04C2" w14:textId="77777777" w:rsidR="007E76B7" w:rsidRPr="008B2C6D" w:rsidRDefault="007E76B7" w:rsidP="007E76B7">
      <w:pPr>
        <w:jc w:val="both"/>
        <w:rPr>
          <w:lang w:val="sl-SI"/>
        </w:rPr>
      </w:pPr>
    </w:p>
    <w:p w14:paraId="0C326CE8" w14:textId="77777777" w:rsidR="007E76B7" w:rsidRPr="007E76B7" w:rsidRDefault="007E76B7" w:rsidP="007E76B7">
      <w:pPr>
        <w:jc w:val="both"/>
        <w:rPr>
          <w:rFonts w:cs="Arial"/>
          <w:strike/>
          <w:szCs w:val="20"/>
          <w:lang w:val="sl-SI"/>
        </w:rPr>
      </w:pPr>
      <w:r w:rsidRPr="007E76B7">
        <w:rPr>
          <w:rFonts w:cs="Arial"/>
          <w:strike/>
          <w:szCs w:val="20"/>
          <w:lang w:val="sl-SI"/>
        </w:rPr>
        <w:t xml:space="preserve">V primeru depozitov z </w:t>
      </w:r>
      <w:r w:rsidRPr="007E76B7">
        <w:rPr>
          <w:rFonts w:cs="Arial"/>
          <w:b/>
          <w:strike/>
          <w:szCs w:val="20"/>
          <w:lang w:val="sl-SI"/>
        </w:rPr>
        <w:t>avtomatičnim obnavljanjem</w:t>
      </w:r>
      <w:r w:rsidRPr="007E76B7">
        <w:rPr>
          <w:rFonts w:cs="Arial"/>
          <w:strike/>
          <w:szCs w:val="20"/>
          <w:lang w:val="sl-SI"/>
        </w:rPr>
        <w:t xml:space="preserve"> (angl. »</w:t>
      </w:r>
      <w:proofErr w:type="spellStart"/>
      <w:r w:rsidRPr="007E76B7">
        <w:rPr>
          <w:rFonts w:cs="Arial"/>
          <w:strike/>
          <w:szCs w:val="20"/>
          <w:lang w:val="sl-SI"/>
        </w:rPr>
        <w:t>a</w:t>
      </w:r>
      <w:r w:rsidRPr="007E76B7">
        <w:rPr>
          <w:rFonts w:cs="Arial"/>
          <w:i/>
          <w:iCs/>
          <w:strike/>
          <w:szCs w:val="20"/>
          <w:lang w:val="sl-SI"/>
        </w:rPr>
        <w:t>utomatic</w:t>
      </w:r>
      <w:proofErr w:type="spellEnd"/>
      <w:r w:rsidRPr="007E76B7">
        <w:rPr>
          <w:rFonts w:cs="Arial"/>
          <w:i/>
          <w:iCs/>
          <w:strike/>
          <w:szCs w:val="20"/>
          <w:lang w:val="sl-SI"/>
        </w:rPr>
        <w:t xml:space="preserve"> </w:t>
      </w:r>
      <w:proofErr w:type="spellStart"/>
      <w:r w:rsidRPr="007E76B7">
        <w:rPr>
          <w:rFonts w:cs="Arial"/>
          <w:i/>
          <w:iCs/>
          <w:strike/>
          <w:szCs w:val="20"/>
          <w:lang w:val="sl-SI"/>
        </w:rPr>
        <w:t>rollover</w:t>
      </w:r>
      <w:proofErr w:type="spellEnd"/>
      <w:r w:rsidRPr="007E76B7">
        <w:rPr>
          <w:rFonts w:cs="Arial"/>
          <w:strike/>
          <w:szCs w:val="20"/>
          <w:lang w:val="sl-SI"/>
        </w:rPr>
        <w:t>«) se za namene FATCA (in CRS) poročanja poroča stanje oziroma vrednost na depozitnem računu ob koncu posameznega koledarskega leta (vključno s še vezanimi depoziti) in skupni bruto znesek vplačanih ali pripisanih obresti na račun med koledarskim letom. V navedenem primeru torej ni potrebno poročanje o vsakem poslu posebej, ki se je že iztekel, ampak se poroča o zadnjem poslu (zadnjo številko posla). V skladu z Navodilom za dostavo informacij je treba podatek o stanju na depozitnem računu oziroma vrednosti računa vpisati v element »</w:t>
      </w:r>
      <w:proofErr w:type="spellStart"/>
      <w:r w:rsidRPr="007E76B7">
        <w:rPr>
          <w:rFonts w:cs="Arial"/>
          <w:strike/>
          <w:szCs w:val="20"/>
          <w:lang w:val="sl-SI"/>
        </w:rPr>
        <w:t>AccountBalance</w:t>
      </w:r>
      <w:proofErr w:type="spellEnd"/>
      <w:r w:rsidRPr="007E76B7">
        <w:rPr>
          <w:rFonts w:cs="Arial"/>
          <w:strike/>
          <w:szCs w:val="20"/>
          <w:lang w:val="sl-SI"/>
        </w:rPr>
        <w:t xml:space="preserve">« (stanje na računu); podatek o skupnem bruto znesku obresti, vplačanih ali pripisanih na račun med koledarskim letom, pa v element </w:t>
      </w:r>
      <w:proofErr w:type="spellStart"/>
      <w:r w:rsidRPr="007E76B7">
        <w:rPr>
          <w:rFonts w:cs="Arial"/>
          <w:strike/>
          <w:szCs w:val="20"/>
          <w:lang w:val="sl-SI"/>
        </w:rPr>
        <w:t>Payment</w:t>
      </w:r>
      <w:proofErr w:type="spellEnd"/>
      <w:r w:rsidRPr="007E76B7">
        <w:rPr>
          <w:rFonts w:cs="Arial"/>
          <w:strike/>
          <w:szCs w:val="20"/>
          <w:lang w:val="sl-SI"/>
        </w:rPr>
        <w:t xml:space="preserve"> (plačilo). Če se depozit z avtomatičnim obnavljanjem izteče med letom in se sredstva prenesejo npr. na transakcijski račun, se poroča stanje na depozitnem računu oziroma vrednost ob koncu posameznega koledarskega leta na način, da se račun poroča kot zaprt račun (v element »</w:t>
      </w:r>
      <w:proofErr w:type="spellStart"/>
      <w:r w:rsidRPr="007E76B7">
        <w:rPr>
          <w:rFonts w:cs="Arial"/>
          <w:strike/>
          <w:szCs w:val="20"/>
          <w:lang w:val="sl-SI"/>
        </w:rPr>
        <w:t>ClosedAccount</w:t>
      </w:r>
      <w:proofErr w:type="spellEnd"/>
      <w:r w:rsidRPr="007E76B7">
        <w:rPr>
          <w:rFonts w:cs="Arial"/>
          <w:strike/>
          <w:szCs w:val="20"/>
          <w:lang w:val="sl-SI"/>
        </w:rPr>
        <w:t>« se vpiše »</w:t>
      </w:r>
      <w:proofErr w:type="spellStart"/>
      <w:r w:rsidRPr="007E76B7">
        <w:rPr>
          <w:rFonts w:cs="Arial"/>
          <w:strike/>
          <w:szCs w:val="20"/>
          <w:lang w:val="sl-SI"/>
        </w:rPr>
        <w:t>true</w:t>
      </w:r>
      <w:proofErr w:type="spellEnd"/>
      <w:r w:rsidRPr="007E76B7">
        <w:rPr>
          <w:rFonts w:cs="Arial"/>
          <w:strike/>
          <w:szCs w:val="20"/>
          <w:lang w:val="sl-SI"/>
        </w:rPr>
        <w:t>«), v element »</w:t>
      </w:r>
      <w:proofErr w:type="spellStart"/>
      <w:r w:rsidRPr="007E76B7">
        <w:rPr>
          <w:rFonts w:cs="Arial"/>
          <w:strike/>
          <w:szCs w:val="20"/>
          <w:lang w:val="sl-SI"/>
        </w:rPr>
        <w:t>Account</w:t>
      </w:r>
      <w:proofErr w:type="spellEnd"/>
      <w:r w:rsidRPr="007E76B7">
        <w:rPr>
          <w:rFonts w:cs="Arial"/>
          <w:strike/>
          <w:szCs w:val="20"/>
          <w:lang w:val="sl-SI"/>
        </w:rPr>
        <w:t xml:space="preserve"> Balance« se vpiše vrednost 0.00, podatki o skupnem bruto znesku vplačanih ali pripisanih obresti na račun med koledarskim letom pa se vpišejo v element »</w:t>
      </w:r>
      <w:proofErr w:type="spellStart"/>
      <w:r w:rsidRPr="007E76B7">
        <w:rPr>
          <w:rFonts w:cs="Arial"/>
          <w:strike/>
          <w:szCs w:val="20"/>
          <w:lang w:val="sl-SI"/>
        </w:rPr>
        <w:t>Payment</w:t>
      </w:r>
      <w:proofErr w:type="spellEnd"/>
      <w:r w:rsidRPr="007E76B7">
        <w:rPr>
          <w:rFonts w:cs="Arial"/>
          <w:strike/>
          <w:szCs w:val="20"/>
          <w:lang w:val="sl-SI"/>
        </w:rPr>
        <w:t>«.</w:t>
      </w:r>
    </w:p>
    <w:p w14:paraId="0588BF73" w14:textId="77777777" w:rsidR="007E76B7" w:rsidRPr="007E76B7" w:rsidRDefault="007E76B7" w:rsidP="007E76B7">
      <w:pPr>
        <w:jc w:val="both"/>
        <w:rPr>
          <w:rFonts w:cs="Arial"/>
          <w:strike/>
          <w:szCs w:val="20"/>
          <w:lang w:val="sl-SI"/>
        </w:rPr>
      </w:pPr>
    </w:p>
    <w:p w14:paraId="6A2556F9" w14:textId="77777777" w:rsidR="007E76B7" w:rsidRPr="007E76B7" w:rsidRDefault="007E76B7" w:rsidP="007E76B7">
      <w:pPr>
        <w:jc w:val="both"/>
        <w:rPr>
          <w:rFonts w:cs="Arial"/>
          <w:strike/>
          <w:szCs w:val="20"/>
          <w:lang w:val="sl-SI"/>
        </w:rPr>
      </w:pPr>
      <w:r w:rsidRPr="007E76B7">
        <w:rPr>
          <w:rFonts w:cs="Arial"/>
          <w:strike/>
          <w:szCs w:val="20"/>
          <w:lang w:val="sl-SI"/>
        </w:rPr>
        <w:t xml:space="preserve">V primeru </w:t>
      </w:r>
      <w:r w:rsidRPr="007E76B7">
        <w:rPr>
          <w:rFonts w:cs="Arial"/>
          <w:b/>
          <w:strike/>
          <w:szCs w:val="20"/>
          <w:lang w:val="sl-SI"/>
        </w:rPr>
        <w:t>depozitov, ki se ne obnavljajo avtomatično</w:t>
      </w:r>
      <w:r w:rsidRPr="007E76B7">
        <w:rPr>
          <w:rFonts w:cs="Arial"/>
          <w:strike/>
          <w:szCs w:val="20"/>
          <w:lang w:val="sl-SI"/>
        </w:rPr>
        <w:t>,</w:t>
      </w:r>
      <w:r w:rsidRPr="007E76B7">
        <w:rPr>
          <w:rFonts w:cs="Arial"/>
          <w:i/>
          <w:strike/>
          <w:szCs w:val="20"/>
          <w:lang w:val="sl-SI"/>
        </w:rPr>
        <w:t xml:space="preserve"> se </w:t>
      </w:r>
      <w:r w:rsidRPr="007E76B7">
        <w:rPr>
          <w:rFonts w:cs="Arial"/>
          <w:strike/>
          <w:szCs w:val="20"/>
          <w:lang w:val="sl-SI"/>
        </w:rPr>
        <w:t>poroča vsak posel posebej. V primeru, da se določen depozit še ni iztekel, se poroča stanje oziroma vrednost na depozitnem računu ob koncu posameznega koledarskega leta računa, tako da se izpolni element »</w:t>
      </w:r>
      <w:proofErr w:type="spellStart"/>
      <w:r w:rsidRPr="007E76B7">
        <w:rPr>
          <w:rFonts w:cs="Arial"/>
          <w:strike/>
          <w:szCs w:val="20"/>
          <w:lang w:val="sl-SI"/>
        </w:rPr>
        <w:t>AccountBalance</w:t>
      </w:r>
      <w:proofErr w:type="spellEnd"/>
      <w:r w:rsidRPr="007E76B7">
        <w:rPr>
          <w:rFonts w:cs="Arial"/>
          <w:strike/>
          <w:szCs w:val="20"/>
          <w:lang w:val="sl-SI"/>
        </w:rPr>
        <w:t xml:space="preserve">« (stanje na računu); podatek o skupnem bruto znesku obresti, vplačanih ali pripisanih na račun med koledarskim letom, pa se vpiše v element </w:t>
      </w:r>
      <w:proofErr w:type="spellStart"/>
      <w:r w:rsidRPr="007E76B7">
        <w:rPr>
          <w:rFonts w:cs="Arial"/>
          <w:strike/>
          <w:szCs w:val="20"/>
          <w:lang w:val="sl-SI"/>
        </w:rPr>
        <w:t>Payment</w:t>
      </w:r>
      <w:proofErr w:type="spellEnd"/>
      <w:r w:rsidRPr="007E76B7">
        <w:rPr>
          <w:rFonts w:cs="Arial"/>
          <w:strike/>
          <w:szCs w:val="20"/>
          <w:lang w:val="sl-SI"/>
        </w:rPr>
        <w:t xml:space="preserve"> (plačilo). Če pa se posel (depozit) izteče med letom in se sredstva sprostijo na transakcijski račun, se poroča stanje na depozitnem računu oziroma vrednost na način, da se račun poroča kot zaprt račun (v element »</w:t>
      </w:r>
      <w:proofErr w:type="spellStart"/>
      <w:r w:rsidRPr="007E76B7">
        <w:rPr>
          <w:rFonts w:cs="Arial"/>
          <w:strike/>
          <w:szCs w:val="20"/>
          <w:lang w:val="sl-SI"/>
        </w:rPr>
        <w:t>ClosedAccount</w:t>
      </w:r>
      <w:proofErr w:type="spellEnd"/>
      <w:r w:rsidRPr="007E76B7">
        <w:rPr>
          <w:rFonts w:cs="Arial"/>
          <w:strike/>
          <w:szCs w:val="20"/>
          <w:lang w:val="sl-SI"/>
        </w:rPr>
        <w:t>« se vpiše »</w:t>
      </w:r>
      <w:proofErr w:type="spellStart"/>
      <w:r w:rsidRPr="007E76B7">
        <w:rPr>
          <w:rFonts w:cs="Arial"/>
          <w:strike/>
          <w:szCs w:val="20"/>
          <w:lang w:val="sl-SI"/>
        </w:rPr>
        <w:t>true</w:t>
      </w:r>
      <w:proofErr w:type="spellEnd"/>
      <w:r w:rsidRPr="007E76B7">
        <w:rPr>
          <w:rFonts w:cs="Arial"/>
          <w:strike/>
          <w:szCs w:val="20"/>
          <w:lang w:val="sl-SI"/>
        </w:rPr>
        <w:t>«), v element »</w:t>
      </w:r>
      <w:proofErr w:type="spellStart"/>
      <w:r w:rsidRPr="007E76B7">
        <w:rPr>
          <w:rFonts w:cs="Arial"/>
          <w:strike/>
          <w:szCs w:val="20"/>
          <w:lang w:val="sl-SI"/>
        </w:rPr>
        <w:t>Account</w:t>
      </w:r>
      <w:proofErr w:type="spellEnd"/>
      <w:r w:rsidRPr="007E76B7">
        <w:rPr>
          <w:rFonts w:cs="Arial"/>
          <w:strike/>
          <w:szCs w:val="20"/>
          <w:lang w:val="sl-SI"/>
        </w:rPr>
        <w:t xml:space="preserve"> Balance« se vpiše vrednost 0.00, podatki o skupnem bruto znesku vplačanih ali pripisanih obresti na račun med koledarskim letom pa se vpišejo v element »</w:t>
      </w:r>
      <w:proofErr w:type="spellStart"/>
      <w:r w:rsidRPr="007E76B7">
        <w:rPr>
          <w:rFonts w:cs="Arial"/>
          <w:strike/>
          <w:szCs w:val="20"/>
          <w:lang w:val="sl-SI"/>
        </w:rPr>
        <w:t>Payment</w:t>
      </w:r>
      <w:proofErr w:type="spellEnd"/>
      <w:r w:rsidRPr="007E76B7">
        <w:rPr>
          <w:rFonts w:cs="Arial"/>
          <w:strike/>
          <w:szCs w:val="20"/>
          <w:lang w:val="sl-SI"/>
        </w:rPr>
        <w:t xml:space="preserve">«. </w:t>
      </w:r>
    </w:p>
    <w:p w14:paraId="35867123" w14:textId="77777777" w:rsidR="007E76B7" w:rsidRDefault="007E76B7" w:rsidP="007E76B7">
      <w:pPr>
        <w:jc w:val="both"/>
        <w:rPr>
          <w:szCs w:val="20"/>
          <w:lang w:val="sl-SI"/>
        </w:rPr>
      </w:pPr>
    </w:p>
    <w:p w14:paraId="01AF2E06" w14:textId="77777777" w:rsidR="007E76B7" w:rsidRPr="003C7129" w:rsidRDefault="007E76B7" w:rsidP="007E76B7">
      <w:pPr>
        <w:jc w:val="both"/>
        <w:rPr>
          <w:color w:val="FF0000"/>
          <w:szCs w:val="20"/>
          <w:lang w:val="sl-SI"/>
        </w:rPr>
      </w:pPr>
      <w:r w:rsidRPr="003C7129">
        <w:rPr>
          <w:color w:val="FF0000"/>
          <w:szCs w:val="20"/>
          <w:lang w:val="sl-SI"/>
        </w:rPr>
        <w:t xml:space="preserve">V primeru depozitov z </w:t>
      </w:r>
      <w:r w:rsidRPr="003C7129">
        <w:rPr>
          <w:b/>
          <w:color w:val="FF0000"/>
          <w:szCs w:val="20"/>
          <w:lang w:val="sl-SI"/>
        </w:rPr>
        <w:t>avtomatičnim obnavljanjem</w:t>
      </w:r>
      <w:r w:rsidRPr="003C7129">
        <w:rPr>
          <w:color w:val="FF0000"/>
          <w:szCs w:val="20"/>
          <w:lang w:val="sl-SI"/>
        </w:rPr>
        <w:t xml:space="preserve"> (angl. </w:t>
      </w:r>
      <w:r w:rsidRPr="00353F2A">
        <w:rPr>
          <w:i/>
          <w:color w:val="FF0000"/>
          <w:szCs w:val="20"/>
          <w:lang w:val="sl-SI"/>
        </w:rPr>
        <w:t>»</w:t>
      </w:r>
      <w:proofErr w:type="spellStart"/>
      <w:r w:rsidRPr="00353F2A">
        <w:rPr>
          <w:i/>
          <w:color w:val="FF0000"/>
          <w:szCs w:val="20"/>
          <w:lang w:val="sl-SI"/>
        </w:rPr>
        <w:t>automatic</w:t>
      </w:r>
      <w:proofErr w:type="spellEnd"/>
      <w:r w:rsidRPr="00353F2A">
        <w:rPr>
          <w:i/>
          <w:color w:val="FF0000"/>
          <w:szCs w:val="20"/>
          <w:lang w:val="sl-SI"/>
        </w:rPr>
        <w:t xml:space="preserve"> </w:t>
      </w:r>
      <w:proofErr w:type="spellStart"/>
      <w:r w:rsidRPr="00353F2A">
        <w:rPr>
          <w:i/>
          <w:color w:val="FF0000"/>
          <w:szCs w:val="20"/>
          <w:lang w:val="sl-SI"/>
        </w:rPr>
        <w:t>rollover</w:t>
      </w:r>
      <w:proofErr w:type="spellEnd"/>
      <w:r w:rsidRPr="00353F2A">
        <w:rPr>
          <w:i/>
          <w:color w:val="FF0000"/>
          <w:szCs w:val="20"/>
          <w:lang w:val="sl-SI"/>
        </w:rPr>
        <w:t>«</w:t>
      </w:r>
      <w:r w:rsidRPr="003C7129">
        <w:rPr>
          <w:color w:val="FF0000"/>
          <w:szCs w:val="20"/>
          <w:lang w:val="sl-SI"/>
        </w:rPr>
        <w:t xml:space="preserve">) se za namene FATCA poročanja, poroča stanje oziroma vrednost na depozitnem računu ob koncu posameznega koledarskega leta (vključno s še vezanimi depoziti) in skupni bruto znesek vplačanih ali pripisanih obresti na račun med koledarskim letom. V navedenem primeru torej ni potrebno poročanje o vsakem poslu posebej, ki se je že iztekel, ampak se poroča o zadnjem poslu. </w:t>
      </w:r>
    </w:p>
    <w:p w14:paraId="38855BA5" w14:textId="77777777" w:rsidR="007E76B7" w:rsidRPr="003C7129" w:rsidRDefault="007E76B7" w:rsidP="007E76B7">
      <w:pPr>
        <w:jc w:val="both"/>
        <w:rPr>
          <w:color w:val="FF0000"/>
          <w:szCs w:val="20"/>
          <w:lang w:val="sl-SI"/>
        </w:rPr>
      </w:pPr>
    </w:p>
    <w:p w14:paraId="6F199D03" w14:textId="77777777" w:rsidR="007E76B7" w:rsidRPr="003C7129" w:rsidRDefault="007E76B7" w:rsidP="007E76B7">
      <w:pPr>
        <w:jc w:val="both"/>
        <w:rPr>
          <w:color w:val="FF0000"/>
          <w:szCs w:val="20"/>
          <w:lang w:val="sl-SI"/>
        </w:rPr>
      </w:pPr>
      <w:r w:rsidRPr="003C7129">
        <w:rPr>
          <w:color w:val="FF0000"/>
          <w:szCs w:val="20"/>
          <w:lang w:val="sl-SI"/>
        </w:rPr>
        <w:t xml:space="preserve">V primeru depozitov, ki </w:t>
      </w:r>
      <w:r w:rsidRPr="003C7129">
        <w:rPr>
          <w:b/>
          <w:color w:val="FF0000"/>
          <w:szCs w:val="20"/>
          <w:lang w:val="sl-SI"/>
        </w:rPr>
        <w:t>se ne obnavljajo avtomatično</w:t>
      </w:r>
      <w:r w:rsidRPr="003C7129">
        <w:rPr>
          <w:color w:val="FF0000"/>
          <w:szCs w:val="20"/>
          <w:lang w:val="sl-SI"/>
        </w:rPr>
        <w:t>, pa se mora poročati o vsakem poslu posebej, ki se je že iztekel. V primeru, da se določen depozit še ni iztekel, se poroča stanje oziroma vrednost na depozitnem računu ob koncu posameznega koledarskega leta.</w:t>
      </w:r>
    </w:p>
    <w:p w14:paraId="0623615A" w14:textId="77777777" w:rsidR="00173B9C" w:rsidRDefault="00173B9C" w:rsidP="007E76B7">
      <w:pPr>
        <w:rPr>
          <w:lang w:val="it-IT"/>
        </w:rPr>
      </w:pPr>
    </w:p>
    <w:p w14:paraId="0F8C8435" w14:textId="77777777" w:rsidR="007E76B7" w:rsidRDefault="007E76B7" w:rsidP="007E76B7">
      <w:pPr>
        <w:rPr>
          <w:lang w:val="it-IT"/>
        </w:rPr>
      </w:pPr>
    </w:p>
    <w:p w14:paraId="6F3B6173" w14:textId="065B77E9" w:rsidR="007E76B7" w:rsidRPr="007E76B7" w:rsidRDefault="007E76B7" w:rsidP="007E76B7">
      <w:pPr>
        <w:jc w:val="both"/>
        <w:rPr>
          <w:b/>
          <w:sz w:val="24"/>
          <w:lang w:val="sl-SI"/>
        </w:rPr>
      </w:pPr>
      <w:bookmarkStart w:id="17" w:name="_Toc485905169"/>
      <w:r w:rsidRPr="007E76B7">
        <w:rPr>
          <w:b/>
          <w:sz w:val="24"/>
          <w:lang w:val="sl-SI"/>
        </w:rPr>
        <w:t xml:space="preserve">Vprašanje </w:t>
      </w:r>
      <w:r w:rsidRPr="007E76B7">
        <w:rPr>
          <w:b/>
          <w:sz w:val="24"/>
          <w:lang w:val="sl-SI"/>
        </w:rPr>
        <w:t>2</w:t>
      </w:r>
      <w:r w:rsidRPr="007E76B7">
        <w:rPr>
          <w:b/>
          <w:sz w:val="24"/>
          <w:lang w:val="sl-SI"/>
        </w:rPr>
        <w:t>: Ali je potrebno pri obstoječih računih fizičnih oseb, pri katerih stanje na računu na dan 30. 6. 2014 ne presega 50.000 USD, o računu poročati, če stanje na dan 31. 12. 2014 preseže mejni znesek 50.000 USD?</w:t>
      </w:r>
      <w:bookmarkEnd w:id="17"/>
    </w:p>
    <w:p w14:paraId="31C28B24" w14:textId="77777777" w:rsidR="007E76B7" w:rsidRDefault="007E76B7" w:rsidP="007E76B7">
      <w:pPr>
        <w:jc w:val="both"/>
        <w:rPr>
          <w:lang w:val="sl-SI"/>
        </w:rPr>
      </w:pPr>
    </w:p>
    <w:p w14:paraId="42AB0351" w14:textId="77777777" w:rsidR="007E76B7" w:rsidRDefault="007E76B7" w:rsidP="007E76B7">
      <w:pPr>
        <w:jc w:val="both"/>
        <w:rPr>
          <w:lang w:val="sl-SI"/>
        </w:rPr>
      </w:pPr>
      <w:r w:rsidRPr="007A6DD6">
        <w:rPr>
          <w:lang w:val="sl-SI"/>
        </w:rPr>
        <w:t>Da,</w:t>
      </w:r>
      <w:r>
        <w:rPr>
          <w:lang w:val="sl-SI"/>
        </w:rPr>
        <w:t xml:space="preserve"> pri prvem poročanju za leto 2014, ki ga morajo Poročevalske finančne institucije Slovenje opraviti in sporočiti informacije FURS do 30. 6. 2015, </w:t>
      </w:r>
      <w:r w:rsidRPr="007A6DD6">
        <w:rPr>
          <w:lang w:val="sl-SI"/>
        </w:rPr>
        <w:t xml:space="preserve">se za obstoječe račune posameznikov nižje vrednosti pregled glede mejnega zneska </w:t>
      </w:r>
      <w:r>
        <w:rPr>
          <w:lang w:val="sl-SI"/>
        </w:rPr>
        <w:t xml:space="preserve">opravi 30. 6. 2014 ter nato </w:t>
      </w:r>
      <w:r w:rsidRPr="007A6DD6">
        <w:rPr>
          <w:lang w:val="sl-SI"/>
        </w:rPr>
        <w:t xml:space="preserve">31. 12. 2015 in se o računu poroča v letu 2016, v kolikor bi stanje ali vrednost računa </w:t>
      </w:r>
      <w:r>
        <w:rPr>
          <w:lang w:val="sl-SI"/>
        </w:rPr>
        <w:t xml:space="preserve">na dan 31. 12. 2015 </w:t>
      </w:r>
      <w:r w:rsidRPr="007A6DD6">
        <w:rPr>
          <w:lang w:val="sl-SI"/>
        </w:rPr>
        <w:t xml:space="preserve">preseglo mejni znesek 50.000 USD. </w:t>
      </w:r>
      <w:r>
        <w:rPr>
          <w:lang w:val="sl-SI"/>
        </w:rPr>
        <w:t>V naslednjih letih je potrebno stanje na računih zopet preveriti letno in o računu poročati, v kolikor stanje na računu fizične osebe, na zadnji dan koledarskega leta preseže 50.000 USD.</w:t>
      </w:r>
    </w:p>
    <w:p w14:paraId="35AB0714" w14:textId="77777777" w:rsidR="007E76B7" w:rsidRDefault="007E76B7" w:rsidP="007E76B7">
      <w:pPr>
        <w:jc w:val="both"/>
        <w:rPr>
          <w:lang w:val="sl-SI"/>
        </w:rPr>
      </w:pPr>
    </w:p>
    <w:p w14:paraId="7D3B5D22" w14:textId="77777777" w:rsidR="007E76B7" w:rsidRPr="00F46E6F" w:rsidRDefault="007E76B7" w:rsidP="007E76B7">
      <w:pPr>
        <w:pStyle w:val="podpisi"/>
        <w:rPr>
          <w:b/>
          <w:sz w:val="24"/>
          <w:lang w:val="sl-SI"/>
        </w:rPr>
      </w:pPr>
      <w:r w:rsidRPr="00F46E6F">
        <w:rPr>
          <w:b/>
          <w:sz w:val="24"/>
          <w:lang w:val="sl-SI"/>
        </w:rPr>
        <w:t>Podrobneje</w:t>
      </w:r>
    </w:p>
    <w:p w14:paraId="6970DD81" w14:textId="77777777" w:rsidR="007E76B7" w:rsidRDefault="007E76B7" w:rsidP="007E76B7">
      <w:pPr>
        <w:jc w:val="both"/>
        <w:rPr>
          <w:lang w:val="sl-SI"/>
        </w:rPr>
      </w:pPr>
      <w:r w:rsidRPr="007A6DD6">
        <w:rPr>
          <w:lang w:val="sl-SI"/>
        </w:rPr>
        <w:t xml:space="preserve">V tretjem </w:t>
      </w:r>
      <w:proofErr w:type="spellStart"/>
      <w:r w:rsidRPr="007A6DD6">
        <w:rPr>
          <w:lang w:val="sl-SI"/>
        </w:rPr>
        <w:t>podostavku</w:t>
      </w:r>
      <w:proofErr w:type="spellEnd"/>
      <w:r w:rsidRPr="007A6DD6">
        <w:rPr>
          <w:lang w:val="sl-SI"/>
        </w:rPr>
        <w:t xml:space="preserve"> odstavka C oddelka II.</w:t>
      </w:r>
      <w:r>
        <w:rPr>
          <w:lang w:val="sl-SI"/>
        </w:rPr>
        <w:t xml:space="preserve"> Priloge I FATCA sporazuma</w:t>
      </w:r>
      <w:r w:rsidRPr="007A6DD6">
        <w:rPr>
          <w:lang w:val="sl-SI"/>
        </w:rPr>
        <w:t xml:space="preserve"> (Dodatni postopki, ki veljajo za že obstoječe račune posameznikov, ki so računi nižje vrednosti) je navedeno, da razen depozitnih računov, opisanih v četrtem pododstavku odstavka A oddelka II.</w:t>
      </w:r>
      <w:r>
        <w:rPr>
          <w:lang w:val="sl-SI"/>
        </w:rPr>
        <w:t xml:space="preserve"> Priloge I</w:t>
      </w:r>
      <w:r w:rsidRPr="007A6DD6">
        <w:rPr>
          <w:lang w:val="sl-SI"/>
        </w:rPr>
        <w:t xml:space="preserve"> (tj. depozitni račun s stanjem 50.000 USD ali manj), se kateri koli že obstoječ račun posameznika, ki je bil identificiran kot račun ZDA, o katerem se poroča, v vseh nadaljnjih letih obravnava kot račun ZDA, o katerem se poroča, razen, če imetnik ne preneha biti določena oseba ZDA. Torej, o računu, na katerem bi stanje na dan 31. 12. </w:t>
      </w:r>
      <w:r>
        <w:rPr>
          <w:lang w:val="sl-SI"/>
        </w:rPr>
        <w:t>2</w:t>
      </w:r>
      <w:r w:rsidRPr="007A6DD6">
        <w:rPr>
          <w:lang w:val="sl-SI"/>
        </w:rPr>
        <w:t xml:space="preserve">014 preseglo 50.000 USD sicer </w:t>
      </w:r>
      <w:r>
        <w:rPr>
          <w:lang w:val="sl-SI"/>
        </w:rPr>
        <w:t>ni</w:t>
      </w:r>
      <w:r w:rsidRPr="007A6DD6">
        <w:rPr>
          <w:lang w:val="sl-SI"/>
        </w:rPr>
        <w:t xml:space="preserve"> potrebno </w:t>
      </w:r>
      <w:r>
        <w:rPr>
          <w:lang w:val="sl-SI"/>
        </w:rPr>
        <w:t>poročati v letu 2015, potrebno</w:t>
      </w:r>
      <w:r w:rsidRPr="007A6DD6">
        <w:rPr>
          <w:lang w:val="sl-SI"/>
        </w:rPr>
        <w:t xml:space="preserve"> pa je </w:t>
      </w:r>
      <w:r>
        <w:rPr>
          <w:lang w:val="sl-SI"/>
        </w:rPr>
        <w:t>ponovno preverjanje</w:t>
      </w:r>
      <w:r w:rsidRPr="007A6DD6">
        <w:rPr>
          <w:lang w:val="sl-SI"/>
        </w:rPr>
        <w:t xml:space="preserve"> stanj</w:t>
      </w:r>
      <w:r>
        <w:rPr>
          <w:lang w:val="sl-SI"/>
        </w:rPr>
        <w:t>a</w:t>
      </w:r>
      <w:r w:rsidRPr="007A6DD6">
        <w:rPr>
          <w:lang w:val="sl-SI"/>
        </w:rPr>
        <w:t xml:space="preserve"> </w:t>
      </w:r>
      <w:r>
        <w:rPr>
          <w:lang w:val="sl-SI"/>
        </w:rPr>
        <w:t xml:space="preserve">na računu </w:t>
      </w:r>
      <w:r w:rsidRPr="007A6DD6">
        <w:rPr>
          <w:lang w:val="sl-SI"/>
        </w:rPr>
        <w:t>na dan 31. 12. 2015 za poročanje v letu 2016</w:t>
      </w:r>
      <w:r>
        <w:rPr>
          <w:lang w:val="sl-SI"/>
        </w:rPr>
        <w:t xml:space="preserve"> (in v vseh nadaljnjih letih).</w:t>
      </w:r>
      <w:r w:rsidRPr="007A6DD6">
        <w:rPr>
          <w:lang w:val="sl-SI"/>
        </w:rPr>
        <w:t xml:space="preserve"> </w:t>
      </w:r>
    </w:p>
    <w:p w14:paraId="29EE9D51" w14:textId="77777777" w:rsidR="007E76B7" w:rsidRDefault="007E76B7" w:rsidP="007E76B7">
      <w:pPr>
        <w:jc w:val="both"/>
        <w:rPr>
          <w:lang w:val="sl-SI"/>
        </w:rPr>
      </w:pPr>
    </w:p>
    <w:p w14:paraId="42160524" w14:textId="77777777" w:rsidR="007E76B7" w:rsidRPr="007A6DD6" w:rsidRDefault="007E76B7" w:rsidP="007E76B7">
      <w:pPr>
        <w:jc w:val="both"/>
        <w:rPr>
          <w:lang w:val="sl-SI"/>
        </w:rPr>
      </w:pPr>
      <w:r>
        <w:rPr>
          <w:lang w:val="sl-SI"/>
        </w:rPr>
        <w:t xml:space="preserve">Navedeno </w:t>
      </w:r>
      <w:r w:rsidRPr="007A6DD6">
        <w:rPr>
          <w:lang w:val="sl-SI"/>
        </w:rPr>
        <w:t xml:space="preserve">velja tudi za obstoječe račune posameznikov visoke vrednosti (drugi </w:t>
      </w:r>
      <w:proofErr w:type="spellStart"/>
      <w:r w:rsidRPr="007A6DD6">
        <w:rPr>
          <w:lang w:val="sl-SI"/>
        </w:rPr>
        <w:t>podostavek</w:t>
      </w:r>
      <w:proofErr w:type="spellEnd"/>
      <w:r w:rsidRPr="007A6DD6">
        <w:rPr>
          <w:lang w:val="sl-SI"/>
        </w:rPr>
        <w:t xml:space="preserve"> odstavka E oddelka II</w:t>
      </w:r>
      <w:r>
        <w:rPr>
          <w:lang w:val="sl-SI"/>
        </w:rPr>
        <w:t>. Priloge I FATCA sporazuma</w:t>
      </w:r>
      <w:r w:rsidRPr="007A6DD6">
        <w:rPr>
          <w:lang w:val="sl-SI"/>
        </w:rPr>
        <w:t xml:space="preserve"> </w:t>
      </w:r>
      <w:r>
        <w:rPr>
          <w:lang w:val="sl-SI"/>
        </w:rPr>
        <w:t>(</w:t>
      </w:r>
      <w:r w:rsidRPr="007A6DD6">
        <w:rPr>
          <w:lang w:val="sl-SI"/>
        </w:rPr>
        <w:t xml:space="preserve">Dodatni postopki, ki veljajo za račune visoke vrednosti): če že obstoječi račun posameznika na dan 30. junija 2014 ni račun visoke vrednosti, postane pa račun visoke vrednosti na zadnji dan leta 2015 ali kateregakoli naslednjega leta </w:t>
      </w:r>
      <w:r>
        <w:rPr>
          <w:lang w:val="sl-SI"/>
        </w:rPr>
        <w:t>i</w:t>
      </w:r>
      <w:r w:rsidRPr="007A6DD6">
        <w:rPr>
          <w:lang w:val="sl-SI"/>
        </w:rPr>
        <w:t xml:space="preserve">n če se na podlagi natančnejšega pregleda račun identificira kot račun ZDA, o katerem se poroča, mora poročevalska finančna institucija Slovenije zahtevane informacije o takem računu za leto, v katerem je bil identificiran kot račun ZDA, o katerem se poroča, in za naslednja leta sporočati letno, razen če imetnik računa na </w:t>
      </w:r>
      <w:r>
        <w:rPr>
          <w:lang w:val="sl-SI"/>
        </w:rPr>
        <w:t>preneha biti določena oseba ZDA.</w:t>
      </w:r>
    </w:p>
    <w:p w14:paraId="1CB88E64" w14:textId="77777777" w:rsidR="007E76B7" w:rsidRPr="007E76B7" w:rsidRDefault="007E76B7" w:rsidP="007E76B7">
      <w:pPr>
        <w:rPr>
          <w:lang w:val="it-IT"/>
        </w:rPr>
      </w:pPr>
    </w:p>
    <w:sectPr w:rsidR="007E76B7" w:rsidRPr="007E76B7"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857F0" w14:textId="77777777" w:rsidR="00405E0B" w:rsidRDefault="00405E0B">
      <w:r>
        <w:separator/>
      </w:r>
    </w:p>
  </w:endnote>
  <w:endnote w:type="continuationSeparator" w:id="0">
    <w:p w14:paraId="175E44B1" w14:textId="77777777" w:rsidR="00405E0B" w:rsidRDefault="0040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37">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798D" w14:textId="77777777" w:rsidR="0081649C" w:rsidRDefault="003B6EDE" w:rsidP="009F30FB">
    <w:pPr>
      <w:pStyle w:val="Noga"/>
      <w:jc w:val="right"/>
    </w:pPr>
    <w:r>
      <w:fldChar w:fldCharType="begin"/>
    </w:r>
    <w:r w:rsidR="0081649C">
      <w:instrText>PAGE   \* MERGEFORMAT</w:instrText>
    </w:r>
    <w:r>
      <w:fldChar w:fldCharType="separate"/>
    </w:r>
    <w:r w:rsidR="007D07C8" w:rsidRPr="007D07C8">
      <w:rPr>
        <w:noProof/>
        <w:lang w:val="sl-SI"/>
      </w:rPr>
      <w:t>4</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79A8" w14:textId="77777777" w:rsidR="0081649C" w:rsidRDefault="0081649C"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BE2B" w14:textId="77777777" w:rsidR="00405E0B" w:rsidRDefault="00405E0B">
      <w:r>
        <w:separator/>
      </w:r>
    </w:p>
  </w:footnote>
  <w:footnote w:type="continuationSeparator" w:id="0">
    <w:p w14:paraId="54C49EBD" w14:textId="77777777" w:rsidR="00405E0B" w:rsidRDefault="00405E0B">
      <w:r>
        <w:continuationSeparator/>
      </w:r>
    </w:p>
  </w:footnote>
  <w:footnote w:id="1">
    <w:p w14:paraId="625E79AA" w14:textId="77777777" w:rsidR="0081649C" w:rsidRPr="00D65226" w:rsidRDefault="0081649C" w:rsidP="00F1304A">
      <w:pPr>
        <w:pStyle w:val="Sprotnaopomba-besedilo"/>
        <w:rPr>
          <w:lang w:val="sl-SI"/>
        </w:rPr>
      </w:pPr>
      <w:r>
        <w:rPr>
          <w:rStyle w:val="Sprotnaopomba-sklic"/>
        </w:rPr>
        <w:footnoteRef/>
      </w:r>
      <w:r>
        <w:t xml:space="preserve"> </w:t>
      </w:r>
      <w:r>
        <w:rPr>
          <w:sz w:val="16"/>
          <w:szCs w:val="16"/>
          <w:lang w:val="sl-SI"/>
        </w:rPr>
        <w:t>Prvi o</w:t>
      </w:r>
      <w:r w:rsidRPr="00D65226">
        <w:rPr>
          <w:sz w:val="16"/>
          <w:szCs w:val="16"/>
          <w:lang w:val="sl-SI"/>
        </w:rPr>
        <w:t xml:space="preserve">dstavek 266. </w:t>
      </w:r>
      <w:r>
        <w:rPr>
          <w:sz w:val="16"/>
          <w:szCs w:val="16"/>
          <w:lang w:val="sl-SI"/>
        </w:rPr>
        <w:t>c</w:t>
      </w:r>
      <w:r w:rsidRPr="00D65226">
        <w:rPr>
          <w:sz w:val="16"/>
          <w:szCs w:val="16"/>
          <w:lang w:val="sl-SI"/>
        </w:rPr>
        <w:t xml:space="preserve"> člena </w:t>
      </w:r>
      <w:r>
        <w:rPr>
          <w:rFonts w:cs="Arial"/>
          <w:sz w:val="16"/>
          <w:szCs w:val="16"/>
          <w:lang w:val="sl-SI" w:eastAsia="sl-SI"/>
        </w:rPr>
        <w:t>ZDavP-2.</w:t>
      </w:r>
    </w:p>
  </w:footnote>
  <w:footnote w:id="2">
    <w:p w14:paraId="625E79AB" w14:textId="77777777" w:rsidR="0081649C" w:rsidRPr="00CE6012" w:rsidRDefault="0081649C">
      <w:pPr>
        <w:pStyle w:val="Sprotnaopomba-besedilo"/>
        <w:rPr>
          <w:lang w:val="sl-SI"/>
        </w:rPr>
      </w:pPr>
      <w:r>
        <w:rPr>
          <w:rStyle w:val="Sprotnaopomba-sklic"/>
        </w:rPr>
        <w:footnoteRef/>
      </w:r>
      <w:r>
        <w:t xml:space="preserve"> </w:t>
      </w:r>
      <w:r>
        <w:rPr>
          <w:sz w:val="16"/>
          <w:szCs w:val="16"/>
          <w:lang w:val="sl-SI"/>
        </w:rPr>
        <w:t>Četrti o</w:t>
      </w:r>
      <w:r w:rsidRPr="00CE6012">
        <w:rPr>
          <w:sz w:val="16"/>
          <w:szCs w:val="16"/>
          <w:lang w:val="sl-SI"/>
        </w:rPr>
        <w:t xml:space="preserve">dstavek 266. </w:t>
      </w:r>
      <w:r>
        <w:rPr>
          <w:sz w:val="16"/>
          <w:szCs w:val="16"/>
          <w:lang w:val="sl-SI"/>
        </w:rPr>
        <w:t>c</w:t>
      </w:r>
      <w:r w:rsidRPr="00CE6012">
        <w:rPr>
          <w:sz w:val="16"/>
          <w:szCs w:val="16"/>
          <w:lang w:val="sl-SI"/>
        </w:rPr>
        <w:t xml:space="preserve"> člena </w:t>
      </w:r>
      <w:r>
        <w:rPr>
          <w:rFonts w:cs="Arial"/>
          <w:sz w:val="16"/>
          <w:szCs w:val="16"/>
          <w:lang w:val="sl-SI" w:eastAsia="sl-SI"/>
        </w:rPr>
        <w:t>ZDavP-2.</w:t>
      </w:r>
    </w:p>
  </w:footnote>
  <w:footnote w:id="3">
    <w:p w14:paraId="625E79AC" w14:textId="77777777" w:rsidR="0081649C" w:rsidRPr="001C65B7" w:rsidRDefault="0081649C" w:rsidP="006F0902">
      <w:pPr>
        <w:pStyle w:val="Sprotnaopomba-besedilo"/>
        <w:rPr>
          <w:lang w:val="sl-SI"/>
        </w:rPr>
      </w:pPr>
      <w:r>
        <w:rPr>
          <w:rStyle w:val="Sprotnaopomba-sklic"/>
        </w:rPr>
        <w:footnoteRef/>
      </w:r>
      <w:r>
        <w:t xml:space="preserve"> </w:t>
      </w:r>
      <w:r w:rsidRPr="001C65B7">
        <w:rPr>
          <w:sz w:val="16"/>
          <w:szCs w:val="16"/>
          <w:lang w:val="sl-SI"/>
        </w:rPr>
        <w:t xml:space="preserve">Tretji odstavek 266. d člena </w:t>
      </w:r>
      <w:r>
        <w:rPr>
          <w:rFonts w:cs="Arial"/>
          <w:sz w:val="16"/>
          <w:szCs w:val="16"/>
          <w:lang w:val="sl-SI" w:eastAsia="sl-SI"/>
        </w:rPr>
        <w:t>ZDavP-2.</w:t>
      </w:r>
    </w:p>
  </w:footnote>
  <w:footnote w:id="4">
    <w:p w14:paraId="625E79AD" w14:textId="77777777" w:rsidR="0081649C" w:rsidRPr="00D65226" w:rsidRDefault="0081649C" w:rsidP="00B87E77">
      <w:pPr>
        <w:pStyle w:val="Sprotnaopomba-besedilo"/>
        <w:rPr>
          <w:lang w:val="sl-SI"/>
        </w:rPr>
      </w:pPr>
      <w:r>
        <w:rPr>
          <w:rStyle w:val="Sprotnaopomba-sklic"/>
        </w:rPr>
        <w:footnoteRef/>
      </w:r>
      <w:r>
        <w:t xml:space="preserve"> </w:t>
      </w:r>
      <w:r w:rsidRPr="00162CFD">
        <w:rPr>
          <w:sz w:val="16"/>
          <w:szCs w:val="16"/>
          <w:lang w:val="sl-SI"/>
        </w:rPr>
        <w:t xml:space="preserve">Prvi odstavek 266. </w:t>
      </w:r>
      <w:r>
        <w:rPr>
          <w:sz w:val="16"/>
          <w:szCs w:val="16"/>
          <w:lang w:val="sl-SI"/>
        </w:rPr>
        <w:t>č</w:t>
      </w:r>
      <w:r w:rsidRPr="00162CFD">
        <w:rPr>
          <w:sz w:val="16"/>
          <w:szCs w:val="16"/>
          <w:lang w:val="sl-SI"/>
        </w:rPr>
        <w:t xml:space="preserve"> člena</w:t>
      </w:r>
      <w:r w:rsidRPr="00B87E77">
        <w:rPr>
          <w:sz w:val="16"/>
          <w:szCs w:val="16"/>
          <w:lang w:val="sl-SI"/>
        </w:rPr>
        <w:t xml:space="preserve"> </w:t>
      </w:r>
      <w:r>
        <w:rPr>
          <w:rFonts w:cs="Arial"/>
          <w:sz w:val="16"/>
          <w:szCs w:val="16"/>
          <w:lang w:val="sl-SI" w:eastAsia="sl-SI"/>
        </w:rPr>
        <w:t>ZDavP-2.</w:t>
      </w:r>
    </w:p>
    <w:p w14:paraId="625E79AE" w14:textId="77777777" w:rsidR="0081649C" w:rsidRPr="00162CFD" w:rsidRDefault="0081649C">
      <w:pPr>
        <w:pStyle w:val="Sprotnaopomba-besedilo"/>
        <w:rPr>
          <w:lang w:val="sl-SI"/>
        </w:rPr>
      </w:pPr>
    </w:p>
  </w:footnote>
  <w:footnote w:id="5">
    <w:p w14:paraId="625E79AF" w14:textId="55179AD6" w:rsidR="0081649C" w:rsidRPr="00374330" w:rsidRDefault="0081649C" w:rsidP="00374330">
      <w:pPr>
        <w:pStyle w:val="Sprotnaopomba-besedilo"/>
        <w:jc w:val="both"/>
        <w:rPr>
          <w:lang w:val="sl-SI"/>
        </w:rPr>
      </w:pPr>
      <w:r>
        <w:rPr>
          <w:rStyle w:val="Sprotnaopomba-sklic"/>
        </w:rPr>
        <w:footnoteRef/>
      </w:r>
      <w:r>
        <w:t xml:space="preserve"> </w:t>
      </w:r>
      <w:r w:rsidRPr="00374330">
        <w:rPr>
          <w:sz w:val="16"/>
          <w:szCs w:val="16"/>
          <w:lang w:val="sl-SI"/>
        </w:rPr>
        <w:t xml:space="preserve">Če je imetnik računa pasivni ne-finančni </w:t>
      </w:r>
      <w:r w:rsidRPr="00374330">
        <w:rPr>
          <w:b/>
          <w:sz w:val="16"/>
          <w:szCs w:val="16"/>
          <w:lang w:val="sl-SI"/>
        </w:rPr>
        <w:t xml:space="preserve">tuji </w:t>
      </w:r>
      <w:r w:rsidRPr="00374330">
        <w:rPr>
          <w:sz w:val="16"/>
          <w:szCs w:val="16"/>
          <w:lang w:val="sl-SI"/>
        </w:rPr>
        <w:t xml:space="preserve">subjekt  (NFTS) z obvladujočimi osebami, ki so določene osebe ZDA, gre za subjekt, ki ni registriran/ustanovljen v ZDA in nima </w:t>
      </w:r>
      <w:r>
        <w:rPr>
          <w:sz w:val="16"/>
          <w:szCs w:val="16"/>
          <w:lang w:val="sl-SI"/>
        </w:rPr>
        <w:t>iden</w:t>
      </w:r>
      <w:r w:rsidR="00DA1DAB">
        <w:rPr>
          <w:sz w:val="16"/>
          <w:szCs w:val="16"/>
          <w:lang w:val="sl-SI"/>
        </w:rPr>
        <w:t>tifikacijske številke</w:t>
      </w:r>
      <w:r>
        <w:rPr>
          <w:sz w:val="16"/>
          <w:szCs w:val="16"/>
          <w:lang w:val="sl-SI"/>
        </w:rPr>
        <w:t xml:space="preserve"> </w:t>
      </w:r>
      <w:proofErr w:type="spellStart"/>
      <w:r>
        <w:rPr>
          <w:sz w:val="16"/>
          <w:szCs w:val="16"/>
          <w:lang w:val="sl-SI"/>
        </w:rPr>
        <w:t>davkop</w:t>
      </w:r>
      <w:r w:rsidRPr="00374330">
        <w:rPr>
          <w:sz w:val="16"/>
          <w:szCs w:val="16"/>
          <w:lang w:val="sl-SI"/>
        </w:rPr>
        <w:t>I</w:t>
      </w:r>
      <w:r>
        <w:rPr>
          <w:sz w:val="16"/>
          <w:szCs w:val="16"/>
          <w:lang w:val="sl-SI"/>
        </w:rPr>
        <w:t>ačevalca</w:t>
      </w:r>
      <w:proofErr w:type="spellEnd"/>
      <w:r>
        <w:rPr>
          <w:sz w:val="16"/>
          <w:szCs w:val="16"/>
          <w:lang w:val="sl-SI"/>
        </w:rPr>
        <w:t xml:space="preserve"> (IŠD)</w:t>
      </w:r>
      <w:r w:rsidRPr="00374330">
        <w:rPr>
          <w:sz w:val="16"/>
          <w:szCs w:val="16"/>
          <w:lang w:val="sl-SI"/>
        </w:rPr>
        <w:t xml:space="preserve"> ZDA. V tem primeru se zato vpiše le IŠD ZDA obvladujoče osebe, ki je določena oseba ZDA. Informacija v zvezi s tem je povzeta iz spletnih strani IRS: </w:t>
      </w:r>
      <w:hyperlink r:id="rId1" w:history="1">
        <w:r w:rsidRPr="00374330">
          <w:rPr>
            <w:rStyle w:val="Hiperpovezava"/>
            <w:sz w:val="16"/>
            <w:szCs w:val="16"/>
            <w:lang w:val="sl-SI"/>
          </w:rPr>
          <w:t>www.irs.gov/Businesses/Corporations/Summary-of-FATCA-Timelines</w:t>
        </w:r>
      </w:hyperlink>
      <w:r w:rsidRPr="00374330">
        <w:rPr>
          <w:sz w:val="16"/>
          <w:szCs w:val="16"/>
          <w:lang w:val="sl-SI"/>
        </w:rPr>
        <w:t>.</w:t>
      </w:r>
      <w:r>
        <w:rPr>
          <w:lang w:val="sl-SI"/>
        </w:rPr>
        <w:t xml:space="preserve"> </w:t>
      </w:r>
      <w:r w:rsidRPr="00374330">
        <w:rPr>
          <w:lang w:val="sl-SI"/>
        </w:rPr>
        <w:t xml:space="preserve"> </w:t>
      </w:r>
      <w:r>
        <w:rPr>
          <w:lang w:val="sl-SI"/>
        </w:rPr>
        <w:t xml:space="preserve"> </w:t>
      </w:r>
    </w:p>
  </w:footnote>
  <w:footnote w:id="6">
    <w:p w14:paraId="625E79B0" w14:textId="77777777" w:rsidR="0081649C" w:rsidRPr="00BC09A4" w:rsidRDefault="0081649C" w:rsidP="004A303D">
      <w:pPr>
        <w:pStyle w:val="Sprotnaopomba-besedilo"/>
        <w:rPr>
          <w:lang w:val="sl-SI"/>
        </w:rPr>
      </w:pPr>
      <w:r>
        <w:rPr>
          <w:rStyle w:val="Sprotnaopomba-sklic"/>
        </w:rPr>
        <w:footnoteRef/>
      </w:r>
      <w:r w:rsidRPr="001D2B72">
        <w:rPr>
          <w:lang w:val="sl-SI"/>
        </w:rPr>
        <w:t xml:space="preserve"> </w:t>
      </w:r>
      <w:r w:rsidRPr="00190DA9">
        <w:rPr>
          <w:sz w:val="16"/>
          <w:szCs w:val="16"/>
          <w:lang w:val="sl-SI"/>
        </w:rPr>
        <w:t>Prvi odstavek prehodne določbe 27. člena ZDavP-2H</w:t>
      </w:r>
      <w:r>
        <w:rPr>
          <w:sz w:val="16"/>
          <w:szCs w:val="16"/>
          <w:lang w:val="sl-SI"/>
        </w:rPr>
        <w:t>.</w:t>
      </w:r>
    </w:p>
  </w:footnote>
  <w:footnote w:id="7">
    <w:p w14:paraId="625E79B1" w14:textId="77777777" w:rsidR="0081649C" w:rsidRPr="0079365E" w:rsidRDefault="0081649C" w:rsidP="00162CFD">
      <w:pPr>
        <w:pStyle w:val="Sprotnaopomba-besedilo"/>
        <w:rPr>
          <w:lang w:val="sl-SI"/>
        </w:rPr>
      </w:pPr>
      <w:r>
        <w:rPr>
          <w:rStyle w:val="Sprotnaopomba-sklic"/>
        </w:rPr>
        <w:footnoteRef/>
      </w:r>
      <w:r>
        <w:t xml:space="preserve"> </w:t>
      </w:r>
      <w:r w:rsidRPr="0079365E">
        <w:rPr>
          <w:sz w:val="16"/>
          <w:szCs w:val="16"/>
          <w:lang w:val="sl-SI"/>
        </w:rPr>
        <w:t>Drugi odstavek 266. d člena</w:t>
      </w:r>
      <w:r>
        <w:rPr>
          <w:sz w:val="16"/>
          <w:szCs w:val="16"/>
          <w:lang w:val="sl-SI"/>
        </w:rPr>
        <w:t xml:space="preserve"> ZDavP-2.</w:t>
      </w:r>
    </w:p>
  </w:footnote>
  <w:footnote w:id="8">
    <w:p w14:paraId="625E79B2" w14:textId="77777777" w:rsidR="0081649C" w:rsidRPr="007E3602" w:rsidRDefault="0081649C" w:rsidP="00255CA2">
      <w:pPr>
        <w:pStyle w:val="Sprotnaopomba-besedilo"/>
        <w:jc w:val="both"/>
        <w:rPr>
          <w:lang w:val="sl-SI"/>
        </w:rPr>
      </w:pPr>
      <w:r>
        <w:rPr>
          <w:rStyle w:val="Sprotnaopomba-sklic"/>
        </w:rPr>
        <w:footnoteRef/>
      </w:r>
      <w:r>
        <w:t xml:space="preserve"> </w:t>
      </w:r>
      <w:r w:rsidRPr="0088324A">
        <w:rPr>
          <w:sz w:val="16"/>
          <w:szCs w:val="16"/>
          <w:lang w:val="sl-SI"/>
        </w:rPr>
        <w:t xml:space="preserve">Subjekt je “povezani subjekt” z drugim subjektom, če en subjekt nadzoruje drugega ali če sta oba pod skupnim nadzorom. Pri tem nadzor vključuje neposredno ali posredno lastništvo več kot 50 odstotkov glasov ali vrednosti subjekta. V skladu s četrtim odstavkom 266. b člena ZDavP-2 lahko minister za finance v skladu s pododstavkom </w:t>
      </w:r>
      <w:proofErr w:type="spellStart"/>
      <w:r w:rsidRPr="0088324A">
        <w:rPr>
          <w:sz w:val="16"/>
          <w:szCs w:val="16"/>
          <w:lang w:val="sl-SI"/>
        </w:rPr>
        <w:t>jj</w:t>
      </w:r>
      <w:proofErr w:type="spellEnd"/>
      <w:r w:rsidRPr="0088324A">
        <w:rPr>
          <w:sz w:val="16"/>
          <w:szCs w:val="16"/>
          <w:lang w:val="sl-SI"/>
        </w:rPr>
        <w:t>) prvega odstavka 1. člena FATCA sporazuma določi, da se subjekt obravnava kot subjekt, ki ni povezan z drugim subjektom kot izhaja iz v tej določbi navedenega predpisa finančnega ministrstva ZDA. V primeru, da bi finančne institucije v zvezi s tem želele uporabiti predpis finančnega ministrstva ZDA, morajo o tem obvestiti Ministrstvo za finance.</w:t>
      </w:r>
      <w:r>
        <w:rPr>
          <w:sz w:val="16"/>
          <w:szCs w:val="16"/>
        </w:rPr>
        <w:t xml:space="preserve">    </w:t>
      </w:r>
    </w:p>
  </w:footnote>
  <w:footnote w:id="9">
    <w:p w14:paraId="625E79B3" w14:textId="77777777" w:rsidR="0081649C" w:rsidRPr="000414B6" w:rsidRDefault="0081649C">
      <w:pPr>
        <w:pStyle w:val="Sprotnaopomba-besedilo"/>
        <w:rPr>
          <w:lang w:val="sl-SI"/>
        </w:rPr>
      </w:pPr>
      <w:r>
        <w:rPr>
          <w:rStyle w:val="Sprotnaopomba-sklic"/>
        </w:rPr>
        <w:footnoteRef/>
      </w:r>
      <w:r>
        <w:t xml:space="preserve"> </w:t>
      </w:r>
      <w:r w:rsidRPr="00385C5A">
        <w:rPr>
          <w:sz w:val="16"/>
          <w:szCs w:val="16"/>
          <w:lang w:val="sl-SI"/>
        </w:rPr>
        <w:t xml:space="preserve">Prehodna določba iz prvega odstavka 28. člena </w:t>
      </w:r>
      <w:r w:rsidRPr="00385C5A">
        <w:rPr>
          <w:rFonts w:cs="Arial"/>
          <w:sz w:val="16"/>
          <w:szCs w:val="16"/>
          <w:lang w:val="sl-SI" w:eastAsia="sl-SI"/>
        </w:rPr>
        <w:t>ZDavP-2.</w:t>
      </w:r>
    </w:p>
  </w:footnote>
  <w:footnote w:id="10">
    <w:p w14:paraId="2548D082" w14:textId="6121CEAF" w:rsidR="006D3FAB" w:rsidRPr="006D3FAB" w:rsidRDefault="006D3FAB" w:rsidP="006D3FAB">
      <w:pPr>
        <w:pStyle w:val="Sprotnaopomba-besedilo"/>
        <w:jc w:val="both"/>
        <w:rPr>
          <w:sz w:val="16"/>
          <w:szCs w:val="16"/>
          <w:lang w:val="sl-SI"/>
        </w:rPr>
      </w:pPr>
      <w:r w:rsidRPr="006D3FAB">
        <w:rPr>
          <w:rStyle w:val="Sprotnaopomba-sklic"/>
          <w:color w:val="FF0000"/>
        </w:rPr>
        <w:footnoteRef/>
      </w:r>
      <w:r w:rsidRPr="006D3FAB">
        <w:rPr>
          <w:color w:val="FF0000"/>
        </w:rPr>
        <w:t xml:space="preserve"> </w:t>
      </w:r>
      <w:r w:rsidRPr="006D3FAB">
        <w:rPr>
          <w:color w:val="FF0000"/>
          <w:sz w:val="16"/>
          <w:szCs w:val="16"/>
          <w:lang w:val="sl-SI"/>
        </w:rPr>
        <w:t xml:space="preserve">Kot navedeno že v poglavju 3.1 na strani 5 se </w:t>
      </w:r>
      <w:proofErr w:type="spellStart"/>
      <w:r w:rsidRPr="006D3FAB">
        <w:rPr>
          <w:color w:val="FF0000"/>
          <w:sz w:val="16"/>
          <w:szCs w:val="16"/>
        </w:rPr>
        <w:t>na</w:t>
      </w:r>
      <w:proofErr w:type="spellEnd"/>
      <w:r w:rsidRPr="006D3FAB">
        <w:rPr>
          <w:color w:val="FF0000"/>
          <w:sz w:val="16"/>
          <w:szCs w:val="16"/>
        </w:rPr>
        <w:t xml:space="preserve"> </w:t>
      </w:r>
      <w:proofErr w:type="spellStart"/>
      <w:r w:rsidRPr="006D3FAB">
        <w:rPr>
          <w:color w:val="FF0000"/>
          <w:sz w:val="16"/>
          <w:szCs w:val="16"/>
        </w:rPr>
        <w:t>podlagi</w:t>
      </w:r>
      <w:proofErr w:type="spellEnd"/>
      <w:r w:rsidRPr="006D3FAB">
        <w:rPr>
          <w:color w:val="FF0000"/>
          <w:sz w:val="16"/>
          <w:szCs w:val="16"/>
        </w:rPr>
        <w:t xml:space="preserve"> </w:t>
      </w:r>
      <w:proofErr w:type="spellStart"/>
      <w:r w:rsidRPr="006D3FAB">
        <w:rPr>
          <w:color w:val="FF0000"/>
          <w:sz w:val="16"/>
          <w:szCs w:val="16"/>
        </w:rPr>
        <w:t>določbe</w:t>
      </w:r>
      <w:proofErr w:type="spellEnd"/>
      <w:r w:rsidRPr="006D3FAB">
        <w:rPr>
          <w:color w:val="FF0000"/>
          <w:sz w:val="16"/>
          <w:szCs w:val="16"/>
        </w:rPr>
        <w:t xml:space="preserve"> 63. </w:t>
      </w:r>
      <w:proofErr w:type="spellStart"/>
      <w:proofErr w:type="gramStart"/>
      <w:r w:rsidRPr="006D3FAB">
        <w:rPr>
          <w:color w:val="FF0000"/>
          <w:sz w:val="16"/>
          <w:szCs w:val="16"/>
        </w:rPr>
        <w:t>člena</w:t>
      </w:r>
      <w:proofErr w:type="spellEnd"/>
      <w:proofErr w:type="gramEnd"/>
      <w:r w:rsidRPr="006D3FAB">
        <w:rPr>
          <w:color w:val="FF0000"/>
          <w:sz w:val="16"/>
          <w:szCs w:val="16"/>
        </w:rPr>
        <w:t xml:space="preserve"> </w:t>
      </w:r>
      <w:hyperlink r:id="rId2" w:history="1">
        <w:proofErr w:type="spellStart"/>
        <w:r w:rsidRPr="006D3FAB">
          <w:rPr>
            <w:rStyle w:val="Hiperpovezava"/>
            <w:sz w:val="16"/>
            <w:szCs w:val="16"/>
          </w:rPr>
          <w:t>Zakona</w:t>
        </w:r>
        <w:proofErr w:type="spellEnd"/>
        <w:r w:rsidRPr="006D3FAB">
          <w:rPr>
            <w:rStyle w:val="Hiperpovezava"/>
            <w:sz w:val="16"/>
            <w:szCs w:val="16"/>
          </w:rPr>
          <w:t xml:space="preserve"> o </w:t>
        </w:r>
        <w:proofErr w:type="spellStart"/>
        <w:r w:rsidRPr="006D3FAB">
          <w:rPr>
            <w:rStyle w:val="Hiperpovezava"/>
            <w:sz w:val="16"/>
            <w:szCs w:val="16"/>
          </w:rPr>
          <w:t>spremembah</w:t>
        </w:r>
        <w:proofErr w:type="spellEnd"/>
        <w:r w:rsidRPr="006D3FAB">
          <w:rPr>
            <w:rStyle w:val="Hiperpovezava"/>
            <w:sz w:val="16"/>
            <w:szCs w:val="16"/>
          </w:rPr>
          <w:t xml:space="preserve"> in </w:t>
        </w:r>
        <w:proofErr w:type="spellStart"/>
        <w:r w:rsidRPr="006D3FAB">
          <w:rPr>
            <w:rStyle w:val="Hiperpovezava"/>
            <w:sz w:val="16"/>
            <w:szCs w:val="16"/>
          </w:rPr>
          <w:t>dopolnitvah</w:t>
        </w:r>
        <w:proofErr w:type="spellEnd"/>
        <w:r w:rsidRPr="006D3FAB">
          <w:rPr>
            <w:rStyle w:val="Hiperpovezava"/>
            <w:sz w:val="16"/>
            <w:szCs w:val="16"/>
          </w:rPr>
          <w:t xml:space="preserve"> </w:t>
        </w:r>
        <w:proofErr w:type="spellStart"/>
        <w:r w:rsidRPr="006D3FAB">
          <w:rPr>
            <w:rStyle w:val="Hiperpovezava"/>
            <w:sz w:val="16"/>
            <w:szCs w:val="16"/>
          </w:rPr>
          <w:t>Zakona</w:t>
        </w:r>
        <w:proofErr w:type="spellEnd"/>
        <w:r w:rsidRPr="006D3FAB">
          <w:rPr>
            <w:rStyle w:val="Hiperpovezava"/>
            <w:sz w:val="16"/>
            <w:szCs w:val="16"/>
          </w:rPr>
          <w:t xml:space="preserve"> o </w:t>
        </w:r>
        <w:proofErr w:type="spellStart"/>
        <w:r w:rsidRPr="006D3FAB">
          <w:rPr>
            <w:rStyle w:val="Hiperpovezava"/>
            <w:sz w:val="16"/>
            <w:szCs w:val="16"/>
          </w:rPr>
          <w:t>davčnem</w:t>
        </w:r>
        <w:proofErr w:type="spellEnd"/>
        <w:r w:rsidRPr="006D3FAB">
          <w:rPr>
            <w:rStyle w:val="Hiperpovezava"/>
            <w:sz w:val="16"/>
            <w:szCs w:val="16"/>
          </w:rPr>
          <w:t xml:space="preserve"> </w:t>
        </w:r>
        <w:proofErr w:type="spellStart"/>
        <w:r w:rsidRPr="006D3FAB">
          <w:rPr>
            <w:rStyle w:val="Hiperpovezava"/>
            <w:sz w:val="16"/>
            <w:szCs w:val="16"/>
          </w:rPr>
          <w:t>postopku</w:t>
        </w:r>
        <w:proofErr w:type="spellEnd"/>
        <w:r w:rsidRPr="006D3FAB">
          <w:rPr>
            <w:rStyle w:val="Hiperpovezava"/>
            <w:sz w:val="16"/>
            <w:szCs w:val="16"/>
          </w:rPr>
          <w:t xml:space="preserve"> - ZDavP-2I</w:t>
        </w:r>
      </w:hyperlink>
      <w:r w:rsidRPr="006D3FAB">
        <w:rPr>
          <w:color w:val="FF0000"/>
          <w:sz w:val="16"/>
          <w:szCs w:val="16"/>
        </w:rPr>
        <w:t xml:space="preserve">, </w:t>
      </w:r>
      <w:proofErr w:type="spellStart"/>
      <w:r w:rsidRPr="006D3FAB">
        <w:rPr>
          <w:color w:val="FF0000"/>
          <w:sz w:val="16"/>
          <w:szCs w:val="16"/>
        </w:rPr>
        <w:t>ki</w:t>
      </w:r>
      <w:proofErr w:type="spellEnd"/>
      <w:r w:rsidRPr="006D3FAB">
        <w:rPr>
          <w:color w:val="FF0000"/>
          <w:sz w:val="16"/>
          <w:szCs w:val="16"/>
        </w:rPr>
        <w:t xml:space="preserve"> </w:t>
      </w:r>
      <w:proofErr w:type="spellStart"/>
      <w:r w:rsidRPr="006D3FAB">
        <w:rPr>
          <w:color w:val="FF0000"/>
          <w:sz w:val="16"/>
          <w:szCs w:val="16"/>
        </w:rPr>
        <w:t>spreminja</w:t>
      </w:r>
      <w:proofErr w:type="spellEnd"/>
      <w:r w:rsidRPr="006D3FAB">
        <w:rPr>
          <w:color w:val="FF0000"/>
          <w:sz w:val="16"/>
          <w:szCs w:val="16"/>
        </w:rPr>
        <w:t xml:space="preserve"> 266. </w:t>
      </w:r>
      <w:proofErr w:type="gramStart"/>
      <w:r w:rsidRPr="006D3FAB">
        <w:rPr>
          <w:color w:val="FF0000"/>
          <w:sz w:val="16"/>
          <w:szCs w:val="16"/>
        </w:rPr>
        <w:t>g</w:t>
      </w:r>
      <w:proofErr w:type="gramEnd"/>
      <w:r w:rsidRPr="006D3FAB">
        <w:rPr>
          <w:color w:val="FF0000"/>
          <w:sz w:val="16"/>
          <w:szCs w:val="16"/>
        </w:rPr>
        <w:t xml:space="preserve"> </w:t>
      </w:r>
      <w:proofErr w:type="spellStart"/>
      <w:r w:rsidRPr="006D3FAB">
        <w:rPr>
          <w:color w:val="FF0000"/>
          <w:sz w:val="16"/>
          <w:szCs w:val="16"/>
        </w:rPr>
        <w:t>člen</w:t>
      </w:r>
      <w:proofErr w:type="spellEnd"/>
      <w:r w:rsidRPr="006D3FAB">
        <w:rPr>
          <w:color w:val="FF0000"/>
          <w:sz w:val="16"/>
          <w:szCs w:val="16"/>
        </w:rPr>
        <w:t xml:space="preserve"> z </w:t>
      </w:r>
      <w:proofErr w:type="spellStart"/>
      <w:r w:rsidRPr="006D3FAB">
        <w:rPr>
          <w:color w:val="FF0000"/>
          <w:sz w:val="16"/>
          <w:szCs w:val="16"/>
        </w:rPr>
        <w:t>začetkom</w:t>
      </w:r>
      <w:proofErr w:type="spellEnd"/>
      <w:r w:rsidRPr="006D3FAB">
        <w:rPr>
          <w:color w:val="FF0000"/>
          <w:sz w:val="16"/>
          <w:szCs w:val="16"/>
        </w:rPr>
        <w:t xml:space="preserve"> </w:t>
      </w:r>
      <w:proofErr w:type="spellStart"/>
      <w:r w:rsidRPr="006D3FAB">
        <w:rPr>
          <w:color w:val="FF0000"/>
          <w:sz w:val="16"/>
          <w:szCs w:val="16"/>
        </w:rPr>
        <w:t>veljavnosti</w:t>
      </w:r>
      <w:proofErr w:type="spellEnd"/>
      <w:r w:rsidRPr="006D3FAB">
        <w:rPr>
          <w:color w:val="FF0000"/>
          <w:sz w:val="16"/>
          <w:szCs w:val="16"/>
        </w:rPr>
        <w:t xml:space="preserve"> 1. 1. 2016, je </w:t>
      </w:r>
      <w:proofErr w:type="spellStart"/>
      <w:r w:rsidRPr="006D3FAB">
        <w:rPr>
          <w:color w:val="FF0000"/>
          <w:sz w:val="16"/>
          <w:szCs w:val="16"/>
        </w:rPr>
        <w:t>rok</w:t>
      </w:r>
      <w:proofErr w:type="spellEnd"/>
      <w:r w:rsidRPr="006D3FAB">
        <w:rPr>
          <w:color w:val="FF0000"/>
          <w:sz w:val="16"/>
          <w:szCs w:val="16"/>
        </w:rPr>
        <w:t xml:space="preserve"> </w:t>
      </w:r>
      <w:proofErr w:type="spellStart"/>
      <w:r w:rsidRPr="006D3FAB">
        <w:rPr>
          <w:color w:val="FF0000"/>
          <w:sz w:val="16"/>
          <w:szCs w:val="16"/>
        </w:rPr>
        <w:t>za</w:t>
      </w:r>
      <w:proofErr w:type="spellEnd"/>
      <w:r w:rsidRPr="006D3FAB">
        <w:rPr>
          <w:color w:val="FF0000"/>
          <w:sz w:val="16"/>
          <w:szCs w:val="16"/>
        </w:rPr>
        <w:t xml:space="preserve"> </w:t>
      </w:r>
      <w:proofErr w:type="spellStart"/>
      <w:r w:rsidRPr="006D3FAB">
        <w:rPr>
          <w:color w:val="FF0000"/>
          <w:sz w:val="16"/>
          <w:szCs w:val="16"/>
        </w:rPr>
        <w:t>poročanje</w:t>
      </w:r>
      <w:proofErr w:type="spellEnd"/>
      <w:r w:rsidRPr="006D3FAB">
        <w:rPr>
          <w:color w:val="FF0000"/>
          <w:sz w:val="16"/>
          <w:szCs w:val="16"/>
        </w:rPr>
        <w:t xml:space="preserve"> </w:t>
      </w:r>
      <w:proofErr w:type="spellStart"/>
      <w:r w:rsidRPr="006D3FAB">
        <w:rPr>
          <w:color w:val="FF0000"/>
          <w:sz w:val="16"/>
          <w:szCs w:val="16"/>
        </w:rPr>
        <w:t>informacij</w:t>
      </w:r>
      <w:proofErr w:type="spellEnd"/>
      <w:r w:rsidRPr="006D3FAB">
        <w:rPr>
          <w:color w:val="FF0000"/>
          <w:sz w:val="16"/>
          <w:szCs w:val="16"/>
        </w:rPr>
        <w:t xml:space="preserve"> </w:t>
      </w:r>
      <w:proofErr w:type="spellStart"/>
      <w:proofErr w:type="gramStart"/>
      <w:r w:rsidRPr="006D3FAB">
        <w:rPr>
          <w:color w:val="FF0000"/>
          <w:sz w:val="16"/>
          <w:szCs w:val="16"/>
        </w:rPr>
        <w:t>na</w:t>
      </w:r>
      <w:proofErr w:type="spellEnd"/>
      <w:proofErr w:type="gramEnd"/>
      <w:r w:rsidRPr="006D3FAB">
        <w:rPr>
          <w:color w:val="FF0000"/>
          <w:sz w:val="16"/>
          <w:szCs w:val="16"/>
        </w:rPr>
        <w:t xml:space="preserve"> </w:t>
      </w:r>
      <w:proofErr w:type="spellStart"/>
      <w:r w:rsidRPr="006D3FAB">
        <w:rPr>
          <w:color w:val="FF0000"/>
          <w:sz w:val="16"/>
          <w:szCs w:val="16"/>
        </w:rPr>
        <w:t>podlagi</w:t>
      </w:r>
      <w:proofErr w:type="spellEnd"/>
      <w:r w:rsidRPr="006D3FAB">
        <w:rPr>
          <w:color w:val="FF0000"/>
          <w:sz w:val="16"/>
          <w:szCs w:val="16"/>
        </w:rPr>
        <w:t xml:space="preserve"> FATCA </w:t>
      </w:r>
      <w:proofErr w:type="spellStart"/>
      <w:r w:rsidRPr="006D3FAB">
        <w:rPr>
          <w:color w:val="FF0000"/>
          <w:sz w:val="16"/>
          <w:szCs w:val="16"/>
        </w:rPr>
        <w:t>sporazuma</w:t>
      </w:r>
      <w:proofErr w:type="spellEnd"/>
      <w:r w:rsidRPr="006D3FAB">
        <w:rPr>
          <w:color w:val="FF0000"/>
          <w:sz w:val="16"/>
          <w:szCs w:val="16"/>
        </w:rPr>
        <w:t xml:space="preserve"> </w:t>
      </w:r>
      <w:proofErr w:type="spellStart"/>
      <w:r w:rsidRPr="006D3FAB">
        <w:rPr>
          <w:color w:val="FF0000"/>
          <w:sz w:val="16"/>
          <w:szCs w:val="16"/>
        </w:rPr>
        <w:t>tudi</w:t>
      </w:r>
      <w:proofErr w:type="spellEnd"/>
      <w:r w:rsidRPr="006D3FAB">
        <w:rPr>
          <w:color w:val="FF0000"/>
          <w:sz w:val="16"/>
          <w:szCs w:val="16"/>
        </w:rPr>
        <w:t xml:space="preserve"> </w:t>
      </w:r>
      <w:proofErr w:type="spellStart"/>
      <w:r w:rsidRPr="006D3FAB">
        <w:rPr>
          <w:color w:val="FF0000"/>
          <w:sz w:val="16"/>
          <w:szCs w:val="16"/>
        </w:rPr>
        <w:t>za</w:t>
      </w:r>
      <w:proofErr w:type="spellEnd"/>
      <w:r w:rsidRPr="006D3FAB">
        <w:rPr>
          <w:color w:val="FF0000"/>
          <w:sz w:val="16"/>
          <w:szCs w:val="16"/>
        </w:rPr>
        <w:t xml:space="preserve"> </w:t>
      </w:r>
      <w:proofErr w:type="spellStart"/>
      <w:r w:rsidRPr="006D3FAB">
        <w:rPr>
          <w:color w:val="FF0000"/>
          <w:sz w:val="16"/>
          <w:szCs w:val="16"/>
        </w:rPr>
        <w:t>vsa</w:t>
      </w:r>
      <w:proofErr w:type="spellEnd"/>
      <w:r w:rsidRPr="006D3FAB">
        <w:rPr>
          <w:color w:val="FF0000"/>
          <w:sz w:val="16"/>
          <w:szCs w:val="16"/>
        </w:rPr>
        <w:t xml:space="preserve"> </w:t>
      </w:r>
      <w:proofErr w:type="spellStart"/>
      <w:r w:rsidRPr="006D3FAB">
        <w:rPr>
          <w:color w:val="FF0000"/>
          <w:sz w:val="16"/>
          <w:szCs w:val="16"/>
        </w:rPr>
        <w:t>nadaljnja</w:t>
      </w:r>
      <w:proofErr w:type="spellEnd"/>
      <w:r w:rsidRPr="006D3FAB">
        <w:rPr>
          <w:color w:val="FF0000"/>
          <w:sz w:val="16"/>
          <w:szCs w:val="16"/>
        </w:rPr>
        <w:t xml:space="preserve"> </w:t>
      </w:r>
      <w:proofErr w:type="spellStart"/>
      <w:r w:rsidRPr="006D3FAB">
        <w:rPr>
          <w:color w:val="FF0000"/>
          <w:sz w:val="16"/>
          <w:szCs w:val="16"/>
        </w:rPr>
        <w:t>leta</w:t>
      </w:r>
      <w:proofErr w:type="spellEnd"/>
      <w:r w:rsidRPr="006D3FAB">
        <w:rPr>
          <w:color w:val="FF0000"/>
          <w:sz w:val="16"/>
          <w:szCs w:val="16"/>
        </w:rPr>
        <w:t xml:space="preserve"> (</w:t>
      </w:r>
      <w:proofErr w:type="spellStart"/>
      <w:r w:rsidRPr="006D3FAB">
        <w:rPr>
          <w:color w:val="FF0000"/>
          <w:sz w:val="16"/>
          <w:szCs w:val="16"/>
        </w:rPr>
        <w:t>poleg</w:t>
      </w:r>
      <w:proofErr w:type="spellEnd"/>
      <w:r w:rsidRPr="006D3FAB">
        <w:rPr>
          <w:color w:val="FF0000"/>
          <w:sz w:val="16"/>
          <w:szCs w:val="16"/>
        </w:rPr>
        <w:t xml:space="preserve"> </w:t>
      </w:r>
      <w:proofErr w:type="spellStart"/>
      <w:r w:rsidRPr="006D3FAB">
        <w:rPr>
          <w:color w:val="FF0000"/>
          <w:sz w:val="16"/>
          <w:szCs w:val="16"/>
        </w:rPr>
        <w:t>prvega</w:t>
      </w:r>
      <w:proofErr w:type="spellEnd"/>
      <w:r w:rsidRPr="006D3FAB">
        <w:rPr>
          <w:color w:val="FF0000"/>
          <w:sz w:val="16"/>
          <w:szCs w:val="16"/>
        </w:rPr>
        <w:t xml:space="preserve"> </w:t>
      </w:r>
      <w:proofErr w:type="spellStart"/>
      <w:r w:rsidRPr="006D3FAB">
        <w:rPr>
          <w:color w:val="FF0000"/>
          <w:sz w:val="16"/>
          <w:szCs w:val="16"/>
        </w:rPr>
        <w:t>poročanja</w:t>
      </w:r>
      <w:proofErr w:type="spellEnd"/>
      <w:r w:rsidRPr="006D3FAB">
        <w:rPr>
          <w:color w:val="FF0000"/>
          <w:sz w:val="16"/>
          <w:szCs w:val="16"/>
        </w:rPr>
        <w:t xml:space="preserve"> </w:t>
      </w:r>
      <w:proofErr w:type="spellStart"/>
      <w:r w:rsidRPr="006D3FAB">
        <w:rPr>
          <w:color w:val="FF0000"/>
          <w:sz w:val="16"/>
          <w:szCs w:val="16"/>
        </w:rPr>
        <w:t>za</w:t>
      </w:r>
      <w:proofErr w:type="spellEnd"/>
      <w:r w:rsidRPr="006D3FAB">
        <w:rPr>
          <w:color w:val="FF0000"/>
          <w:sz w:val="16"/>
          <w:szCs w:val="16"/>
        </w:rPr>
        <w:t xml:space="preserve"> </w:t>
      </w:r>
      <w:proofErr w:type="spellStart"/>
      <w:r w:rsidRPr="006D3FAB">
        <w:rPr>
          <w:color w:val="FF0000"/>
          <w:sz w:val="16"/>
          <w:szCs w:val="16"/>
        </w:rPr>
        <w:t>leto</w:t>
      </w:r>
      <w:proofErr w:type="spellEnd"/>
      <w:r w:rsidRPr="006D3FAB">
        <w:rPr>
          <w:color w:val="FF0000"/>
          <w:sz w:val="16"/>
          <w:szCs w:val="16"/>
        </w:rPr>
        <w:t xml:space="preserve"> 2014) </w:t>
      </w:r>
      <w:proofErr w:type="spellStart"/>
      <w:r w:rsidRPr="006D3FAB">
        <w:rPr>
          <w:color w:val="FF0000"/>
          <w:sz w:val="16"/>
          <w:szCs w:val="16"/>
        </w:rPr>
        <w:t>določen</w:t>
      </w:r>
      <w:proofErr w:type="spellEnd"/>
      <w:r w:rsidRPr="006D3FAB">
        <w:rPr>
          <w:color w:val="FF0000"/>
          <w:sz w:val="16"/>
          <w:szCs w:val="16"/>
        </w:rPr>
        <w:t xml:space="preserve"> </w:t>
      </w:r>
      <w:proofErr w:type="spellStart"/>
      <w:r w:rsidRPr="006D3FAB">
        <w:rPr>
          <w:color w:val="FF0000"/>
          <w:sz w:val="16"/>
          <w:szCs w:val="16"/>
        </w:rPr>
        <w:t>do</w:t>
      </w:r>
      <w:proofErr w:type="spellEnd"/>
      <w:r w:rsidRPr="006D3FAB">
        <w:rPr>
          <w:color w:val="FF0000"/>
          <w:sz w:val="16"/>
          <w:szCs w:val="16"/>
        </w:rPr>
        <w:t xml:space="preserve"> 30. </w:t>
      </w:r>
      <w:proofErr w:type="spellStart"/>
      <w:proofErr w:type="gramStart"/>
      <w:r w:rsidRPr="006D3FAB">
        <w:rPr>
          <w:color w:val="FF0000"/>
          <w:sz w:val="16"/>
          <w:szCs w:val="16"/>
        </w:rPr>
        <w:t>junija</w:t>
      </w:r>
      <w:proofErr w:type="spellEnd"/>
      <w:proofErr w:type="gramEnd"/>
      <w:r w:rsidRPr="006D3FAB">
        <w:rPr>
          <w:color w:val="FF0000"/>
          <w:sz w:val="16"/>
          <w:szCs w:val="16"/>
        </w:rPr>
        <w:t xml:space="preserve"> </w:t>
      </w:r>
      <w:proofErr w:type="spellStart"/>
      <w:r w:rsidRPr="006D3FAB">
        <w:rPr>
          <w:color w:val="FF0000"/>
          <w:sz w:val="16"/>
          <w:szCs w:val="16"/>
        </w:rPr>
        <w:t>leta</w:t>
      </w:r>
      <w:proofErr w:type="spellEnd"/>
      <w:r w:rsidRPr="006D3FAB">
        <w:rPr>
          <w:color w:val="FF0000"/>
          <w:sz w:val="16"/>
          <w:szCs w:val="16"/>
        </w:rPr>
        <w:t xml:space="preserve">, </w:t>
      </w:r>
      <w:proofErr w:type="spellStart"/>
      <w:r w:rsidRPr="006D3FAB">
        <w:rPr>
          <w:color w:val="FF0000"/>
          <w:sz w:val="16"/>
          <w:szCs w:val="16"/>
        </w:rPr>
        <w:t>ki</w:t>
      </w:r>
      <w:proofErr w:type="spellEnd"/>
      <w:r w:rsidRPr="006D3FAB">
        <w:rPr>
          <w:color w:val="FF0000"/>
          <w:sz w:val="16"/>
          <w:szCs w:val="16"/>
        </w:rPr>
        <w:t xml:space="preserve"> </w:t>
      </w:r>
      <w:proofErr w:type="spellStart"/>
      <w:r w:rsidRPr="006D3FAB">
        <w:rPr>
          <w:color w:val="FF0000"/>
          <w:sz w:val="16"/>
          <w:szCs w:val="16"/>
        </w:rPr>
        <w:t>sledi</w:t>
      </w:r>
      <w:proofErr w:type="spellEnd"/>
      <w:r w:rsidRPr="006D3FAB">
        <w:rPr>
          <w:color w:val="FF0000"/>
          <w:sz w:val="16"/>
          <w:szCs w:val="16"/>
        </w:rPr>
        <w:t xml:space="preserve"> </w:t>
      </w:r>
      <w:proofErr w:type="spellStart"/>
      <w:r w:rsidRPr="006D3FAB">
        <w:rPr>
          <w:color w:val="FF0000"/>
          <w:sz w:val="16"/>
          <w:szCs w:val="16"/>
        </w:rPr>
        <w:t>koledarskemu</w:t>
      </w:r>
      <w:proofErr w:type="spellEnd"/>
      <w:r w:rsidRPr="006D3FAB">
        <w:rPr>
          <w:color w:val="FF0000"/>
          <w:sz w:val="16"/>
          <w:szCs w:val="16"/>
        </w:rPr>
        <w:t xml:space="preserve"> </w:t>
      </w:r>
      <w:proofErr w:type="spellStart"/>
      <w:r w:rsidRPr="006D3FAB">
        <w:rPr>
          <w:color w:val="FF0000"/>
          <w:sz w:val="16"/>
          <w:szCs w:val="16"/>
        </w:rPr>
        <w:t>letu</w:t>
      </w:r>
      <w:proofErr w:type="spellEnd"/>
      <w:r w:rsidRPr="006D3FAB">
        <w:rPr>
          <w:color w:val="FF0000"/>
          <w:sz w:val="16"/>
          <w:szCs w:val="16"/>
        </w:rPr>
        <w:t xml:space="preserve">, </w:t>
      </w:r>
      <w:proofErr w:type="spellStart"/>
      <w:r w:rsidRPr="006D3FAB">
        <w:rPr>
          <w:color w:val="FF0000"/>
          <w:sz w:val="16"/>
          <w:szCs w:val="16"/>
        </w:rPr>
        <w:t>na</w:t>
      </w:r>
      <w:proofErr w:type="spellEnd"/>
      <w:r w:rsidRPr="006D3FAB">
        <w:rPr>
          <w:color w:val="FF0000"/>
          <w:sz w:val="16"/>
          <w:szCs w:val="16"/>
        </w:rPr>
        <w:t xml:space="preserve"> </w:t>
      </w:r>
      <w:proofErr w:type="spellStart"/>
      <w:r w:rsidRPr="006D3FAB">
        <w:rPr>
          <w:color w:val="FF0000"/>
          <w:sz w:val="16"/>
          <w:szCs w:val="16"/>
        </w:rPr>
        <w:t>katero</w:t>
      </w:r>
      <w:proofErr w:type="spellEnd"/>
      <w:r w:rsidRPr="006D3FAB">
        <w:rPr>
          <w:color w:val="FF0000"/>
          <w:sz w:val="16"/>
          <w:szCs w:val="16"/>
        </w:rPr>
        <w:t xml:space="preserve"> se </w:t>
      </w:r>
      <w:proofErr w:type="spellStart"/>
      <w:r w:rsidRPr="006D3FAB">
        <w:rPr>
          <w:color w:val="FF0000"/>
          <w:sz w:val="16"/>
          <w:szCs w:val="16"/>
        </w:rPr>
        <w:t>informacije</w:t>
      </w:r>
      <w:proofErr w:type="spellEnd"/>
      <w:r w:rsidRPr="006D3FAB">
        <w:rPr>
          <w:color w:val="FF0000"/>
          <w:sz w:val="16"/>
          <w:szCs w:val="16"/>
        </w:rPr>
        <w:t xml:space="preserve"> </w:t>
      </w:r>
      <w:proofErr w:type="spellStart"/>
      <w:r w:rsidRPr="006D3FAB">
        <w:rPr>
          <w:color w:val="FF0000"/>
          <w:sz w:val="16"/>
          <w:szCs w:val="16"/>
        </w:rPr>
        <w:t>nanašajo</w:t>
      </w:r>
      <w:proofErr w:type="spellEnd"/>
      <w:r w:rsidRPr="006D3FAB">
        <w:rPr>
          <w:color w:val="FF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798C" w14:textId="77777777" w:rsidR="0081649C" w:rsidRPr="00110CBD" w:rsidRDefault="0081649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1649C" w:rsidRPr="008F3500" w14:paraId="625E799F" w14:textId="77777777">
      <w:trPr>
        <w:cantSplit/>
        <w:trHeight w:hRule="exact" w:val="847"/>
      </w:trPr>
      <w:tc>
        <w:tcPr>
          <w:tcW w:w="567" w:type="dxa"/>
        </w:tcPr>
        <w:p w14:paraId="625E798E" w14:textId="77777777" w:rsidR="0081649C" w:rsidRDefault="0081649C"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25E798F" w14:textId="77777777" w:rsidR="0081649C" w:rsidRPr="006D42D9" w:rsidRDefault="0081649C" w:rsidP="006D42D9">
          <w:pPr>
            <w:rPr>
              <w:rFonts w:ascii="Republika" w:hAnsi="Republika"/>
              <w:sz w:val="60"/>
              <w:szCs w:val="60"/>
              <w:lang w:val="sl-SI"/>
            </w:rPr>
          </w:pPr>
        </w:p>
        <w:p w14:paraId="625E7990" w14:textId="77777777" w:rsidR="0081649C" w:rsidRPr="006D42D9" w:rsidRDefault="0081649C" w:rsidP="006D42D9">
          <w:pPr>
            <w:rPr>
              <w:rFonts w:ascii="Republika" w:hAnsi="Republika"/>
              <w:sz w:val="60"/>
              <w:szCs w:val="60"/>
              <w:lang w:val="sl-SI"/>
            </w:rPr>
          </w:pPr>
        </w:p>
        <w:p w14:paraId="625E7991" w14:textId="77777777" w:rsidR="0081649C" w:rsidRPr="006D42D9" w:rsidRDefault="0081649C" w:rsidP="006D42D9">
          <w:pPr>
            <w:rPr>
              <w:rFonts w:ascii="Republika" w:hAnsi="Republika"/>
              <w:sz w:val="60"/>
              <w:szCs w:val="60"/>
              <w:lang w:val="sl-SI"/>
            </w:rPr>
          </w:pPr>
        </w:p>
        <w:p w14:paraId="625E7992" w14:textId="77777777" w:rsidR="0081649C" w:rsidRPr="006D42D9" w:rsidRDefault="0081649C" w:rsidP="006D42D9">
          <w:pPr>
            <w:rPr>
              <w:rFonts w:ascii="Republika" w:hAnsi="Republika"/>
              <w:sz w:val="60"/>
              <w:szCs w:val="60"/>
              <w:lang w:val="sl-SI"/>
            </w:rPr>
          </w:pPr>
        </w:p>
        <w:p w14:paraId="625E7993" w14:textId="77777777" w:rsidR="0081649C" w:rsidRPr="006D42D9" w:rsidRDefault="0081649C" w:rsidP="006D42D9">
          <w:pPr>
            <w:rPr>
              <w:rFonts w:ascii="Republika" w:hAnsi="Republika"/>
              <w:sz w:val="60"/>
              <w:szCs w:val="60"/>
              <w:lang w:val="sl-SI"/>
            </w:rPr>
          </w:pPr>
        </w:p>
        <w:p w14:paraId="625E7994" w14:textId="77777777" w:rsidR="0081649C" w:rsidRPr="006D42D9" w:rsidRDefault="0081649C" w:rsidP="006D42D9">
          <w:pPr>
            <w:rPr>
              <w:rFonts w:ascii="Republika" w:hAnsi="Republika"/>
              <w:sz w:val="60"/>
              <w:szCs w:val="60"/>
              <w:lang w:val="sl-SI"/>
            </w:rPr>
          </w:pPr>
        </w:p>
        <w:p w14:paraId="625E7995" w14:textId="77777777" w:rsidR="0081649C" w:rsidRPr="006D42D9" w:rsidRDefault="0081649C" w:rsidP="006D42D9">
          <w:pPr>
            <w:rPr>
              <w:rFonts w:ascii="Republika" w:hAnsi="Republika"/>
              <w:sz w:val="60"/>
              <w:szCs w:val="60"/>
              <w:lang w:val="sl-SI"/>
            </w:rPr>
          </w:pPr>
        </w:p>
        <w:p w14:paraId="625E7996" w14:textId="77777777" w:rsidR="0081649C" w:rsidRPr="006D42D9" w:rsidRDefault="0081649C" w:rsidP="006D42D9">
          <w:pPr>
            <w:rPr>
              <w:rFonts w:ascii="Republika" w:hAnsi="Republika"/>
              <w:sz w:val="60"/>
              <w:szCs w:val="60"/>
              <w:lang w:val="sl-SI"/>
            </w:rPr>
          </w:pPr>
        </w:p>
        <w:p w14:paraId="625E7997" w14:textId="77777777" w:rsidR="0081649C" w:rsidRPr="006D42D9" w:rsidRDefault="0081649C" w:rsidP="006D42D9">
          <w:pPr>
            <w:rPr>
              <w:rFonts w:ascii="Republika" w:hAnsi="Republika"/>
              <w:sz w:val="60"/>
              <w:szCs w:val="60"/>
              <w:lang w:val="sl-SI"/>
            </w:rPr>
          </w:pPr>
        </w:p>
        <w:p w14:paraId="625E7998" w14:textId="77777777" w:rsidR="0081649C" w:rsidRPr="006D42D9" w:rsidRDefault="0081649C" w:rsidP="006D42D9">
          <w:pPr>
            <w:rPr>
              <w:rFonts w:ascii="Republika" w:hAnsi="Republika"/>
              <w:sz w:val="60"/>
              <w:szCs w:val="60"/>
              <w:lang w:val="sl-SI"/>
            </w:rPr>
          </w:pPr>
        </w:p>
        <w:p w14:paraId="625E7999" w14:textId="77777777" w:rsidR="0081649C" w:rsidRPr="006D42D9" w:rsidRDefault="0081649C" w:rsidP="006D42D9">
          <w:pPr>
            <w:rPr>
              <w:rFonts w:ascii="Republika" w:hAnsi="Republika"/>
              <w:sz w:val="60"/>
              <w:szCs w:val="60"/>
              <w:lang w:val="sl-SI"/>
            </w:rPr>
          </w:pPr>
        </w:p>
        <w:p w14:paraId="625E799A" w14:textId="77777777" w:rsidR="0081649C" w:rsidRPr="006D42D9" w:rsidRDefault="0081649C" w:rsidP="006D42D9">
          <w:pPr>
            <w:rPr>
              <w:rFonts w:ascii="Republika" w:hAnsi="Republika"/>
              <w:sz w:val="60"/>
              <w:szCs w:val="60"/>
              <w:lang w:val="sl-SI"/>
            </w:rPr>
          </w:pPr>
        </w:p>
        <w:p w14:paraId="625E799B" w14:textId="77777777" w:rsidR="0081649C" w:rsidRPr="006D42D9" w:rsidRDefault="0081649C" w:rsidP="006D42D9">
          <w:pPr>
            <w:rPr>
              <w:rFonts w:ascii="Republika" w:hAnsi="Republika"/>
              <w:sz w:val="60"/>
              <w:szCs w:val="60"/>
              <w:lang w:val="sl-SI"/>
            </w:rPr>
          </w:pPr>
        </w:p>
        <w:p w14:paraId="625E799C" w14:textId="77777777" w:rsidR="0081649C" w:rsidRPr="006D42D9" w:rsidRDefault="0081649C" w:rsidP="006D42D9">
          <w:pPr>
            <w:rPr>
              <w:rFonts w:ascii="Republika" w:hAnsi="Republika"/>
              <w:sz w:val="60"/>
              <w:szCs w:val="60"/>
              <w:lang w:val="sl-SI"/>
            </w:rPr>
          </w:pPr>
        </w:p>
        <w:p w14:paraId="625E799D" w14:textId="77777777" w:rsidR="0081649C" w:rsidRPr="006D42D9" w:rsidRDefault="0081649C" w:rsidP="006D42D9">
          <w:pPr>
            <w:rPr>
              <w:rFonts w:ascii="Republika" w:hAnsi="Republika"/>
              <w:sz w:val="60"/>
              <w:szCs w:val="60"/>
              <w:lang w:val="sl-SI"/>
            </w:rPr>
          </w:pPr>
        </w:p>
        <w:p w14:paraId="625E799E" w14:textId="77777777" w:rsidR="0081649C" w:rsidRPr="006D42D9" w:rsidRDefault="0081649C" w:rsidP="006D42D9">
          <w:pPr>
            <w:rPr>
              <w:rFonts w:ascii="Republika" w:hAnsi="Republika"/>
              <w:sz w:val="60"/>
              <w:szCs w:val="60"/>
              <w:lang w:val="sl-SI"/>
            </w:rPr>
          </w:pPr>
        </w:p>
      </w:tc>
    </w:tr>
  </w:tbl>
  <w:p w14:paraId="625E79A0" w14:textId="5E3AD7E1" w:rsidR="0081649C" w:rsidRPr="008F3500" w:rsidRDefault="00B71997"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625E79A9" wp14:editId="2B57B155">
              <wp:simplePos x="0" y="0"/>
              <wp:positionH relativeFrom="column">
                <wp:posOffset>-431800</wp:posOffset>
              </wp:positionH>
              <wp:positionV relativeFrom="page">
                <wp:posOffset>3600449</wp:posOffset>
              </wp:positionV>
              <wp:extent cx="252095" cy="0"/>
              <wp:effectExtent l="0" t="0" r="146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9F5C"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81649C" w:rsidRPr="008F3500">
      <w:rPr>
        <w:rFonts w:ascii="Republika" w:hAnsi="Republika"/>
        <w:lang w:val="sl-SI"/>
      </w:rPr>
      <w:t>REPUBLIKA SLOVENIJA</w:t>
    </w:r>
  </w:p>
  <w:p w14:paraId="625E79A1" w14:textId="77777777" w:rsidR="0081649C" w:rsidRPr="008F3500" w:rsidRDefault="0081649C"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625E79A2" w14:textId="77777777" w:rsidR="0081649C" w:rsidRDefault="0081649C"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25E79A3" w14:textId="77777777" w:rsidR="0081649C" w:rsidRPr="008F3500" w:rsidRDefault="0081649C"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25E79A4" w14:textId="77777777" w:rsidR="0081649C" w:rsidRPr="008F3500" w:rsidRDefault="0081649C"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625E79A5" w14:textId="77777777" w:rsidR="0081649C" w:rsidRPr="008F3500" w:rsidRDefault="0081649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25E79A6" w14:textId="77777777" w:rsidR="0081649C" w:rsidRPr="008F3500" w:rsidRDefault="0081649C"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25E79A7" w14:textId="77777777" w:rsidR="0081649C" w:rsidRPr="008F3500" w:rsidRDefault="0081649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1"/>
    <w:multiLevelType w:val="multilevel"/>
    <w:tmpl w:val="07F836B4"/>
    <w:name w:val="WWNum39"/>
    <w:lvl w:ilvl="0">
      <w:start w:val="1"/>
      <w:numFmt w:val="upperLetter"/>
      <w:lvlText w:val="%1."/>
      <w:lvlJc w:val="left"/>
      <w:pPr>
        <w:tabs>
          <w:tab w:val="num" w:pos="0"/>
        </w:tabs>
        <w:ind w:left="720" w:hanging="360"/>
      </w:pPr>
      <w:rPr>
        <w:b/>
        <w:color w:val="00000A"/>
      </w:rPr>
    </w:lvl>
    <w:lvl w:ilvl="1">
      <w:start w:val="1"/>
      <w:numFmt w:val="upperLetter"/>
      <w:lvlText w:val="%2."/>
      <w:lvlJc w:val="left"/>
      <w:pPr>
        <w:tabs>
          <w:tab w:val="num" w:pos="0"/>
        </w:tabs>
        <w:ind w:left="1440" w:hanging="360"/>
      </w:pPr>
      <w:rPr>
        <w:rFonts w:cs="font237"/>
        <w:b/>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24"/>
    <w:multiLevelType w:val="multilevel"/>
    <w:tmpl w:val="00000024"/>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889"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3B"/>
    <w:multiLevelType w:val="multilevel"/>
    <w:tmpl w:val="4FA007EE"/>
    <w:name w:val="WWNum66"/>
    <w:lvl w:ilvl="0">
      <w:start w:val="2"/>
      <w:numFmt w:val="bullet"/>
      <w:lvlText w:val="-"/>
      <w:lvlJc w:val="left"/>
      <w:pPr>
        <w:tabs>
          <w:tab w:val="num" w:pos="-2192"/>
        </w:tabs>
        <w:ind w:left="360" w:hanging="360"/>
      </w:pPr>
      <w:rPr>
        <w:rFonts w:ascii="Arial" w:eastAsia="Times New Roman" w:hAnsi="Arial" w:cs="Arial" w:hint="default"/>
      </w:rPr>
    </w:lvl>
    <w:lvl w:ilvl="1">
      <w:start w:val="1"/>
      <w:numFmt w:val="bullet"/>
      <w:lvlText w:val="-"/>
      <w:lvlJc w:val="left"/>
      <w:pPr>
        <w:tabs>
          <w:tab w:val="num" w:pos="-2192"/>
        </w:tabs>
        <w:ind w:left="1080" w:hanging="360"/>
      </w:pPr>
      <w:rPr>
        <w:rFonts w:ascii="Calibri" w:hAnsi="Calibri" w:cs="font237"/>
      </w:rPr>
    </w:lvl>
    <w:lvl w:ilvl="2">
      <w:start w:val="1"/>
      <w:numFmt w:val="lowerRoman"/>
      <w:lvlText w:val="%3."/>
      <w:lvlJc w:val="left"/>
      <w:pPr>
        <w:tabs>
          <w:tab w:val="num" w:pos="-2192"/>
        </w:tabs>
        <w:ind w:left="1800" w:hanging="180"/>
      </w:pPr>
    </w:lvl>
    <w:lvl w:ilvl="3">
      <w:start w:val="1"/>
      <w:numFmt w:val="decimal"/>
      <w:lvlText w:val="%4."/>
      <w:lvlJc w:val="left"/>
      <w:pPr>
        <w:tabs>
          <w:tab w:val="num" w:pos="-2192"/>
        </w:tabs>
        <w:ind w:left="2520" w:hanging="360"/>
      </w:pPr>
    </w:lvl>
    <w:lvl w:ilvl="4">
      <w:start w:val="1"/>
      <w:numFmt w:val="lowerLetter"/>
      <w:lvlText w:val="%5."/>
      <w:lvlJc w:val="left"/>
      <w:pPr>
        <w:tabs>
          <w:tab w:val="num" w:pos="-2192"/>
        </w:tabs>
        <w:ind w:left="3240" w:hanging="360"/>
      </w:pPr>
    </w:lvl>
    <w:lvl w:ilvl="5">
      <w:start w:val="1"/>
      <w:numFmt w:val="lowerRoman"/>
      <w:lvlText w:val="%6."/>
      <w:lvlJc w:val="left"/>
      <w:pPr>
        <w:tabs>
          <w:tab w:val="num" w:pos="-2192"/>
        </w:tabs>
        <w:ind w:left="3960" w:hanging="180"/>
      </w:pPr>
    </w:lvl>
    <w:lvl w:ilvl="6">
      <w:start w:val="1"/>
      <w:numFmt w:val="decimal"/>
      <w:lvlText w:val="%7."/>
      <w:lvlJc w:val="left"/>
      <w:pPr>
        <w:tabs>
          <w:tab w:val="num" w:pos="-2192"/>
        </w:tabs>
        <w:ind w:left="4680" w:hanging="360"/>
      </w:pPr>
    </w:lvl>
    <w:lvl w:ilvl="7">
      <w:start w:val="1"/>
      <w:numFmt w:val="lowerLetter"/>
      <w:lvlText w:val="%8."/>
      <w:lvlJc w:val="left"/>
      <w:pPr>
        <w:tabs>
          <w:tab w:val="num" w:pos="-2192"/>
        </w:tabs>
        <w:ind w:left="5400" w:hanging="360"/>
      </w:pPr>
    </w:lvl>
    <w:lvl w:ilvl="8">
      <w:start w:val="1"/>
      <w:numFmt w:val="lowerRoman"/>
      <w:lvlText w:val="%9."/>
      <w:lvlJc w:val="left"/>
      <w:pPr>
        <w:tabs>
          <w:tab w:val="num" w:pos="-2192"/>
        </w:tabs>
        <w:ind w:left="6120" w:hanging="180"/>
      </w:pPr>
    </w:lvl>
  </w:abstractNum>
  <w:abstractNum w:abstractNumId="4" w15:restartNumberingAfterBreak="0">
    <w:nsid w:val="00000053"/>
    <w:multiLevelType w:val="multilevel"/>
    <w:tmpl w:val="000000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54"/>
    <w:multiLevelType w:val="multilevel"/>
    <w:tmpl w:val="000000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65"/>
    <w:multiLevelType w:val="multilevel"/>
    <w:tmpl w:val="00000065"/>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B35B2F"/>
    <w:multiLevelType w:val="multilevel"/>
    <w:tmpl w:val="0424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8" w15:restartNumberingAfterBreak="0">
    <w:nsid w:val="0A127BB7"/>
    <w:multiLevelType w:val="multilevel"/>
    <w:tmpl w:val="C46AAF0E"/>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A546E49"/>
    <w:multiLevelType w:val="hybridMultilevel"/>
    <w:tmpl w:val="9C00198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0ED53E11"/>
    <w:multiLevelType w:val="hybridMultilevel"/>
    <w:tmpl w:val="A18035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03E43A4"/>
    <w:multiLevelType w:val="hybridMultilevel"/>
    <w:tmpl w:val="8196BA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8A48C0"/>
    <w:multiLevelType w:val="hybridMultilevel"/>
    <w:tmpl w:val="70D06318"/>
    <w:lvl w:ilvl="0" w:tplc="F202EED2">
      <w:start w:val="1"/>
      <w:numFmt w:val="bullet"/>
      <w:lvlText w:val="•"/>
      <w:lvlJc w:val="left"/>
      <w:pPr>
        <w:tabs>
          <w:tab w:val="num" w:pos="720"/>
        </w:tabs>
        <w:ind w:left="720" w:hanging="360"/>
      </w:pPr>
      <w:rPr>
        <w:rFonts w:ascii="Arial" w:hAnsi="Arial" w:hint="default"/>
      </w:rPr>
    </w:lvl>
    <w:lvl w:ilvl="1" w:tplc="A780457C">
      <w:start w:val="2159"/>
      <w:numFmt w:val="bullet"/>
      <w:lvlText w:val="–"/>
      <w:lvlJc w:val="left"/>
      <w:pPr>
        <w:tabs>
          <w:tab w:val="num" w:pos="1440"/>
        </w:tabs>
        <w:ind w:left="1440" w:hanging="360"/>
      </w:pPr>
      <w:rPr>
        <w:rFonts w:ascii="Arial" w:hAnsi="Arial" w:hint="default"/>
      </w:rPr>
    </w:lvl>
    <w:lvl w:ilvl="2" w:tplc="15803628" w:tentative="1">
      <w:start w:val="1"/>
      <w:numFmt w:val="bullet"/>
      <w:lvlText w:val="•"/>
      <w:lvlJc w:val="left"/>
      <w:pPr>
        <w:tabs>
          <w:tab w:val="num" w:pos="2160"/>
        </w:tabs>
        <w:ind w:left="2160" w:hanging="360"/>
      </w:pPr>
      <w:rPr>
        <w:rFonts w:ascii="Arial" w:hAnsi="Arial" w:hint="default"/>
      </w:rPr>
    </w:lvl>
    <w:lvl w:ilvl="3" w:tplc="28164D92" w:tentative="1">
      <w:start w:val="1"/>
      <w:numFmt w:val="bullet"/>
      <w:lvlText w:val="•"/>
      <w:lvlJc w:val="left"/>
      <w:pPr>
        <w:tabs>
          <w:tab w:val="num" w:pos="2880"/>
        </w:tabs>
        <w:ind w:left="2880" w:hanging="360"/>
      </w:pPr>
      <w:rPr>
        <w:rFonts w:ascii="Arial" w:hAnsi="Arial" w:hint="default"/>
      </w:rPr>
    </w:lvl>
    <w:lvl w:ilvl="4" w:tplc="5F66217C" w:tentative="1">
      <w:start w:val="1"/>
      <w:numFmt w:val="bullet"/>
      <w:lvlText w:val="•"/>
      <w:lvlJc w:val="left"/>
      <w:pPr>
        <w:tabs>
          <w:tab w:val="num" w:pos="3600"/>
        </w:tabs>
        <w:ind w:left="3600" w:hanging="360"/>
      </w:pPr>
      <w:rPr>
        <w:rFonts w:ascii="Arial" w:hAnsi="Arial" w:hint="default"/>
      </w:rPr>
    </w:lvl>
    <w:lvl w:ilvl="5" w:tplc="DFF8DCD6" w:tentative="1">
      <w:start w:val="1"/>
      <w:numFmt w:val="bullet"/>
      <w:lvlText w:val="•"/>
      <w:lvlJc w:val="left"/>
      <w:pPr>
        <w:tabs>
          <w:tab w:val="num" w:pos="4320"/>
        </w:tabs>
        <w:ind w:left="4320" w:hanging="360"/>
      </w:pPr>
      <w:rPr>
        <w:rFonts w:ascii="Arial" w:hAnsi="Arial" w:hint="default"/>
      </w:rPr>
    </w:lvl>
    <w:lvl w:ilvl="6" w:tplc="B59E137C" w:tentative="1">
      <w:start w:val="1"/>
      <w:numFmt w:val="bullet"/>
      <w:lvlText w:val="•"/>
      <w:lvlJc w:val="left"/>
      <w:pPr>
        <w:tabs>
          <w:tab w:val="num" w:pos="5040"/>
        </w:tabs>
        <w:ind w:left="5040" w:hanging="360"/>
      </w:pPr>
      <w:rPr>
        <w:rFonts w:ascii="Arial" w:hAnsi="Arial" w:hint="default"/>
      </w:rPr>
    </w:lvl>
    <w:lvl w:ilvl="7" w:tplc="E0CEEDAA" w:tentative="1">
      <w:start w:val="1"/>
      <w:numFmt w:val="bullet"/>
      <w:lvlText w:val="•"/>
      <w:lvlJc w:val="left"/>
      <w:pPr>
        <w:tabs>
          <w:tab w:val="num" w:pos="5760"/>
        </w:tabs>
        <w:ind w:left="5760" w:hanging="360"/>
      </w:pPr>
      <w:rPr>
        <w:rFonts w:ascii="Arial" w:hAnsi="Arial" w:hint="default"/>
      </w:rPr>
    </w:lvl>
    <w:lvl w:ilvl="8" w:tplc="329275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6307740"/>
    <w:multiLevelType w:val="hybridMultilevel"/>
    <w:tmpl w:val="9EFE1580"/>
    <w:lvl w:ilvl="0" w:tplc="D848FDAE">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6684E1C"/>
    <w:multiLevelType w:val="hybridMultilevel"/>
    <w:tmpl w:val="8CBA5F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772641"/>
    <w:multiLevelType w:val="multilevel"/>
    <w:tmpl w:val="6A1E9F3E"/>
    <w:lvl w:ilvl="0">
      <w:start w:val="1"/>
      <w:numFmt w:val="upperLetter"/>
      <w:lvlText w:val="%1."/>
      <w:lvlJc w:val="left"/>
      <w:pPr>
        <w:tabs>
          <w:tab w:val="num" w:pos="0"/>
        </w:tabs>
        <w:ind w:left="720" w:hanging="360"/>
      </w:pPr>
      <w:rPr>
        <w:color w:val="00000A"/>
      </w:rPr>
    </w:lvl>
    <w:lvl w:ilvl="1">
      <w:start w:val="1"/>
      <w:numFmt w:val="upperLetter"/>
      <w:lvlText w:val="%2."/>
      <w:lvlJc w:val="left"/>
      <w:pPr>
        <w:tabs>
          <w:tab w:val="num" w:pos="0"/>
        </w:tabs>
        <w:ind w:left="1440" w:hanging="360"/>
      </w:pPr>
      <w:rPr>
        <w:rFonts w:cs="font237"/>
      </w:rPr>
    </w:lvl>
    <w:lvl w:ilvl="2">
      <w:start w:val="1"/>
      <w:numFmt w:val="lowerLetter"/>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248F30CF"/>
    <w:multiLevelType w:val="hybridMultilevel"/>
    <w:tmpl w:val="D432FCD4"/>
    <w:lvl w:ilvl="0" w:tplc="938E3DE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644451"/>
    <w:multiLevelType w:val="hybridMultilevel"/>
    <w:tmpl w:val="4D7CE23C"/>
    <w:lvl w:ilvl="0" w:tplc="7D0827E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8C82EE1"/>
    <w:multiLevelType w:val="hybridMultilevel"/>
    <w:tmpl w:val="6E2AC53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0A2900"/>
    <w:multiLevelType w:val="hybridMultilevel"/>
    <w:tmpl w:val="492A5272"/>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4032D8"/>
    <w:multiLevelType w:val="hybridMultilevel"/>
    <w:tmpl w:val="A9BE6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9C2B01"/>
    <w:multiLevelType w:val="hybridMultilevel"/>
    <w:tmpl w:val="DF5A37FA"/>
    <w:lvl w:ilvl="0" w:tplc="F594C5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BB15803"/>
    <w:multiLevelType w:val="hybridMultilevel"/>
    <w:tmpl w:val="12A4A1DE"/>
    <w:lvl w:ilvl="0" w:tplc="A25C4C6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30C66A36"/>
    <w:multiLevelType w:val="hybridMultilevel"/>
    <w:tmpl w:val="E098EA92"/>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1EB3CE7"/>
    <w:multiLevelType w:val="hybridMultilevel"/>
    <w:tmpl w:val="51F8FB92"/>
    <w:lvl w:ilvl="0" w:tplc="C80CF87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2CF69B1"/>
    <w:multiLevelType w:val="hybridMultilevel"/>
    <w:tmpl w:val="26D2A49C"/>
    <w:lvl w:ilvl="0" w:tplc="631244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5B456E1"/>
    <w:multiLevelType w:val="hybridMultilevel"/>
    <w:tmpl w:val="81B44886"/>
    <w:lvl w:ilvl="0" w:tplc="7C54394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B76AED"/>
    <w:multiLevelType w:val="multilevel"/>
    <w:tmpl w:val="9A6C8706"/>
    <w:lvl w:ilvl="0">
      <w:start w:val="1"/>
      <w:numFmt w:val="upperLetter"/>
      <w:lvlText w:val="%1."/>
      <w:lvlJc w:val="left"/>
      <w:pPr>
        <w:tabs>
          <w:tab w:val="num" w:pos="0"/>
        </w:tabs>
        <w:ind w:left="720" w:hanging="360"/>
      </w:pPr>
      <w:rPr>
        <w:color w:val="00000A"/>
      </w:rPr>
    </w:lvl>
    <w:lvl w:ilvl="1">
      <w:start w:val="1"/>
      <w:numFmt w:val="upperLetter"/>
      <w:lvlText w:val="%2."/>
      <w:lvlJc w:val="left"/>
      <w:pPr>
        <w:tabs>
          <w:tab w:val="num" w:pos="0"/>
        </w:tabs>
        <w:ind w:left="1440" w:hanging="360"/>
      </w:pPr>
      <w:rPr>
        <w:rFonts w:cs="font237"/>
      </w:rPr>
    </w:lvl>
    <w:lvl w:ilvl="2">
      <w:start w:val="1"/>
      <w:numFmt w:val="lowerLetter"/>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4A961C18"/>
    <w:multiLevelType w:val="multilevel"/>
    <w:tmpl w:val="0424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5AB22BA4"/>
    <w:multiLevelType w:val="hybridMultilevel"/>
    <w:tmpl w:val="CB6EE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1F23BAE"/>
    <w:multiLevelType w:val="hybridMultilevel"/>
    <w:tmpl w:val="8B4C68C8"/>
    <w:lvl w:ilvl="0" w:tplc="C378845E">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22741F4"/>
    <w:multiLevelType w:val="hybridMultilevel"/>
    <w:tmpl w:val="EA92897C"/>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8A675C1"/>
    <w:multiLevelType w:val="hybridMultilevel"/>
    <w:tmpl w:val="996079CA"/>
    <w:lvl w:ilvl="0" w:tplc="D9C611FE">
      <w:start w:val="1"/>
      <w:numFmt w:val="bullet"/>
      <w:lvlText w:val="–"/>
      <w:lvlJc w:val="left"/>
      <w:pPr>
        <w:tabs>
          <w:tab w:val="num" w:pos="720"/>
        </w:tabs>
        <w:ind w:left="720" w:hanging="360"/>
      </w:pPr>
      <w:rPr>
        <w:rFonts w:ascii="Arial" w:hAnsi="Arial" w:hint="default"/>
      </w:rPr>
    </w:lvl>
    <w:lvl w:ilvl="1" w:tplc="BC767A46">
      <w:start w:val="1"/>
      <w:numFmt w:val="bullet"/>
      <w:lvlText w:val="–"/>
      <w:lvlJc w:val="left"/>
      <w:pPr>
        <w:tabs>
          <w:tab w:val="num" w:pos="1440"/>
        </w:tabs>
        <w:ind w:left="1440" w:hanging="360"/>
      </w:pPr>
      <w:rPr>
        <w:rFonts w:ascii="Arial" w:hAnsi="Arial" w:hint="default"/>
      </w:rPr>
    </w:lvl>
    <w:lvl w:ilvl="2" w:tplc="2E026408" w:tentative="1">
      <w:start w:val="1"/>
      <w:numFmt w:val="bullet"/>
      <w:lvlText w:val="–"/>
      <w:lvlJc w:val="left"/>
      <w:pPr>
        <w:tabs>
          <w:tab w:val="num" w:pos="2160"/>
        </w:tabs>
        <w:ind w:left="2160" w:hanging="360"/>
      </w:pPr>
      <w:rPr>
        <w:rFonts w:ascii="Arial" w:hAnsi="Arial" w:hint="default"/>
      </w:rPr>
    </w:lvl>
    <w:lvl w:ilvl="3" w:tplc="1D9C379A" w:tentative="1">
      <w:start w:val="1"/>
      <w:numFmt w:val="bullet"/>
      <w:lvlText w:val="–"/>
      <w:lvlJc w:val="left"/>
      <w:pPr>
        <w:tabs>
          <w:tab w:val="num" w:pos="2880"/>
        </w:tabs>
        <w:ind w:left="2880" w:hanging="360"/>
      </w:pPr>
      <w:rPr>
        <w:rFonts w:ascii="Arial" w:hAnsi="Arial" w:hint="default"/>
      </w:rPr>
    </w:lvl>
    <w:lvl w:ilvl="4" w:tplc="89AE6728" w:tentative="1">
      <w:start w:val="1"/>
      <w:numFmt w:val="bullet"/>
      <w:lvlText w:val="–"/>
      <w:lvlJc w:val="left"/>
      <w:pPr>
        <w:tabs>
          <w:tab w:val="num" w:pos="3600"/>
        </w:tabs>
        <w:ind w:left="3600" w:hanging="360"/>
      </w:pPr>
      <w:rPr>
        <w:rFonts w:ascii="Arial" w:hAnsi="Arial" w:hint="default"/>
      </w:rPr>
    </w:lvl>
    <w:lvl w:ilvl="5" w:tplc="FF2A9CCE" w:tentative="1">
      <w:start w:val="1"/>
      <w:numFmt w:val="bullet"/>
      <w:lvlText w:val="–"/>
      <w:lvlJc w:val="left"/>
      <w:pPr>
        <w:tabs>
          <w:tab w:val="num" w:pos="4320"/>
        </w:tabs>
        <w:ind w:left="4320" w:hanging="360"/>
      </w:pPr>
      <w:rPr>
        <w:rFonts w:ascii="Arial" w:hAnsi="Arial" w:hint="default"/>
      </w:rPr>
    </w:lvl>
    <w:lvl w:ilvl="6" w:tplc="F54C188A" w:tentative="1">
      <w:start w:val="1"/>
      <w:numFmt w:val="bullet"/>
      <w:lvlText w:val="–"/>
      <w:lvlJc w:val="left"/>
      <w:pPr>
        <w:tabs>
          <w:tab w:val="num" w:pos="5040"/>
        </w:tabs>
        <w:ind w:left="5040" w:hanging="360"/>
      </w:pPr>
      <w:rPr>
        <w:rFonts w:ascii="Arial" w:hAnsi="Arial" w:hint="default"/>
      </w:rPr>
    </w:lvl>
    <w:lvl w:ilvl="7" w:tplc="A8A2D7B8" w:tentative="1">
      <w:start w:val="1"/>
      <w:numFmt w:val="bullet"/>
      <w:lvlText w:val="–"/>
      <w:lvlJc w:val="left"/>
      <w:pPr>
        <w:tabs>
          <w:tab w:val="num" w:pos="5760"/>
        </w:tabs>
        <w:ind w:left="5760" w:hanging="360"/>
      </w:pPr>
      <w:rPr>
        <w:rFonts w:ascii="Arial" w:hAnsi="Arial" w:hint="default"/>
      </w:rPr>
    </w:lvl>
    <w:lvl w:ilvl="8" w:tplc="380ED92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017E5D"/>
    <w:multiLevelType w:val="hybridMultilevel"/>
    <w:tmpl w:val="0992745C"/>
    <w:lvl w:ilvl="0" w:tplc="4E38424A">
      <w:start w:val="1"/>
      <w:numFmt w:val="bullet"/>
      <w:lvlText w:val="•"/>
      <w:lvlJc w:val="left"/>
      <w:pPr>
        <w:tabs>
          <w:tab w:val="num" w:pos="720"/>
        </w:tabs>
        <w:ind w:left="720" w:hanging="360"/>
      </w:pPr>
      <w:rPr>
        <w:rFonts w:ascii="Arial" w:hAnsi="Arial" w:hint="default"/>
      </w:rPr>
    </w:lvl>
    <w:lvl w:ilvl="1" w:tplc="86D4147E" w:tentative="1">
      <w:start w:val="1"/>
      <w:numFmt w:val="bullet"/>
      <w:lvlText w:val="•"/>
      <w:lvlJc w:val="left"/>
      <w:pPr>
        <w:tabs>
          <w:tab w:val="num" w:pos="1440"/>
        </w:tabs>
        <w:ind w:left="1440" w:hanging="360"/>
      </w:pPr>
      <w:rPr>
        <w:rFonts w:ascii="Arial" w:hAnsi="Arial" w:hint="default"/>
      </w:rPr>
    </w:lvl>
    <w:lvl w:ilvl="2" w:tplc="948AE26A" w:tentative="1">
      <w:start w:val="1"/>
      <w:numFmt w:val="bullet"/>
      <w:lvlText w:val="•"/>
      <w:lvlJc w:val="left"/>
      <w:pPr>
        <w:tabs>
          <w:tab w:val="num" w:pos="2160"/>
        </w:tabs>
        <w:ind w:left="2160" w:hanging="360"/>
      </w:pPr>
      <w:rPr>
        <w:rFonts w:ascii="Arial" w:hAnsi="Arial" w:hint="default"/>
      </w:rPr>
    </w:lvl>
    <w:lvl w:ilvl="3" w:tplc="BB8A369C" w:tentative="1">
      <w:start w:val="1"/>
      <w:numFmt w:val="bullet"/>
      <w:lvlText w:val="•"/>
      <w:lvlJc w:val="left"/>
      <w:pPr>
        <w:tabs>
          <w:tab w:val="num" w:pos="2880"/>
        </w:tabs>
        <w:ind w:left="2880" w:hanging="360"/>
      </w:pPr>
      <w:rPr>
        <w:rFonts w:ascii="Arial" w:hAnsi="Arial" w:hint="default"/>
      </w:rPr>
    </w:lvl>
    <w:lvl w:ilvl="4" w:tplc="6CF68448" w:tentative="1">
      <w:start w:val="1"/>
      <w:numFmt w:val="bullet"/>
      <w:lvlText w:val="•"/>
      <w:lvlJc w:val="left"/>
      <w:pPr>
        <w:tabs>
          <w:tab w:val="num" w:pos="3600"/>
        </w:tabs>
        <w:ind w:left="3600" w:hanging="360"/>
      </w:pPr>
      <w:rPr>
        <w:rFonts w:ascii="Arial" w:hAnsi="Arial" w:hint="default"/>
      </w:rPr>
    </w:lvl>
    <w:lvl w:ilvl="5" w:tplc="294EED46" w:tentative="1">
      <w:start w:val="1"/>
      <w:numFmt w:val="bullet"/>
      <w:lvlText w:val="•"/>
      <w:lvlJc w:val="left"/>
      <w:pPr>
        <w:tabs>
          <w:tab w:val="num" w:pos="4320"/>
        </w:tabs>
        <w:ind w:left="4320" w:hanging="360"/>
      </w:pPr>
      <w:rPr>
        <w:rFonts w:ascii="Arial" w:hAnsi="Arial" w:hint="default"/>
      </w:rPr>
    </w:lvl>
    <w:lvl w:ilvl="6" w:tplc="505C519E" w:tentative="1">
      <w:start w:val="1"/>
      <w:numFmt w:val="bullet"/>
      <w:lvlText w:val="•"/>
      <w:lvlJc w:val="left"/>
      <w:pPr>
        <w:tabs>
          <w:tab w:val="num" w:pos="5040"/>
        </w:tabs>
        <w:ind w:left="5040" w:hanging="360"/>
      </w:pPr>
      <w:rPr>
        <w:rFonts w:ascii="Arial" w:hAnsi="Arial" w:hint="default"/>
      </w:rPr>
    </w:lvl>
    <w:lvl w:ilvl="7" w:tplc="8E6092BE" w:tentative="1">
      <w:start w:val="1"/>
      <w:numFmt w:val="bullet"/>
      <w:lvlText w:val="•"/>
      <w:lvlJc w:val="left"/>
      <w:pPr>
        <w:tabs>
          <w:tab w:val="num" w:pos="5760"/>
        </w:tabs>
        <w:ind w:left="5760" w:hanging="360"/>
      </w:pPr>
      <w:rPr>
        <w:rFonts w:ascii="Arial" w:hAnsi="Arial" w:hint="default"/>
      </w:rPr>
    </w:lvl>
    <w:lvl w:ilvl="8" w:tplc="0E5407E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ED6796"/>
    <w:multiLevelType w:val="hybridMultilevel"/>
    <w:tmpl w:val="691A7CD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C7740D"/>
    <w:multiLevelType w:val="multilevel"/>
    <w:tmpl w:val="CA7A43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24D4109"/>
    <w:multiLevelType w:val="hybridMultilevel"/>
    <w:tmpl w:val="5EF8C982"/>
    <w:lvl w:ilvl="0" w:tplc="04240001">
      <w:start w:val="1"/>
      <w:numFmt w:val="bullet"/>
      <w:lvlText w:val=""/>
      <w:lvlJc w:val="left"/>
      <w:pPr>
        <w:ind w:left="687" w:hanging="360"/>
      </w:pPr>
      <w:rPr>
        <w:rFonts w:ascii="Symbol" w:hAnsi="Symbol" w:hint="default"/>
      </w:rPr>
    </w:lvl>
    <w:lvl w:ilvl="1" w:tplc="08090003">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43" w15:restartNumberingAfterBreak="0">
    <w:nsid w:val="757A1579"/>
    <w:multiLevelType w:val="hybridMultilevel"/>
    <w:tmpl w:val="03DA34E6"/>
    <w:lvl w:ilvl="0" w:tplc="7974BBD8">
      <w:start w:val="1"/>
      <w:numFmt w:val="lowerRoman"/>
      <w:lvlText w:val="%1."/>
      <w:lvlJc w:val="left"/>
      <w:pPr>
        <w:ind w:left="1080" w:hanging="720"/>
      </w:pPr>
      <w:rPr>
        <w:rFonts w:ascii="Calibri" w:hAnsi="Calibri" w:cs="Calibri" w:hint="default"/>
        <w:b/>
        <w:color w:val="000000"/>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B7A476B"/>
    <w:multiLevelType w:val="hybridMultilevel"/>
    <w:tmpl w:val="3A509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30"/>
  </w:num>
  <w:num w:numId="4">
    <w:abstractNumId w:val="10"/>
  </w:num>
  <w:num w:numId="5">
    <w:abstractNumId w:val="14"/>
  </w:num>
  <w:num w:numId="6">
    <w:abstractNumId w:val="29"/>
  </w:num>
  <w:num w:numId="7">
    <w:abstractNumId w:val="22"/>
  </w:num>
  <w:num w:numId="8">
    <w:abstractNumId w:val="44"/>
  </w:num>
  <w:num w:numId="9">
    <w:abstractNumId w:val="15"/>
  </w:num>
  <w:num w:numId="10">
    <w:abstractNumId w:val="11"/>
  </w:num>
  <w:num w:numId="11">
    <w:abstractNumId w:val="43"/>
  </w:num>
  <w:num w:numId="12">
    <w:abstractNumId w:val="34"/>
  </w:num>
  <w:num w:numId="13">
    <w:abstractNumId w:val="20"/>
  </w:num>
  <w:num w:numId="14">
    <w:abstractNumId w:val="27"/>
  </w:num>
  <w:num w:numId="15">
    <w:abstractNumId w:val="40"/>
  </w:num>
  <w:num w:numId="16">
    <w:abstractNumId w:val="36"/>
  </w:num>
  <w:num w:numId="17">
    <w:abstractNumId w:val="26"/>
  </w:num>
  <w:num w:numId="18">
    <w:abstractNumId w:val="33"/>
  </w:num>
  <w:num w:numId="19">
    <w:abstractNumId w:val="7"/>
  </w:num>
  <w:num w:numId="20">
    <w:abstractNumId w:val="41"/>
  </w:num>
  <w:num w:numId="21">
    <w:abstractNumId w:val="16"/>
  </w:num>
  <w:num w:numId="22">
    <w:abstractNumId w:val="12"/>
  </w:num>
  <w:num w:numId="23">
    <w:abstractNumId w:val="28"/>
  </w:num>
  <w:num w:numId="24">
    <w:abstractNumId w:val="23"/>
  </w:num>
  <w:num w:numId="25">
    <w:abstractNumId w:val="35"/>
  </w:num>
  <w:num w:numId="26">
    <w:abstractNumId w:val="24"/>
  </w:num>
  <w:num w:numId="27">
    <w:abstractNumId w:val="0"/>
  </w:num>
  <w:num w:numId="28">
    <w:abstractNumId w:val="1"/>
  </w:num>
  <w:num w:numId="29">
    <w:abstractNumId w:val="2"/>
  </w:num>
  <w:num w:numId="30">
    <w:abstractNumId w:val="3"/>
  </w:num>
  <w:num w:numId="31">
    <w:abstractNumId w:val="6"/>
  </w:num>
  <w:num w:numId="32">
    <w:abstractNumId w:val="17"/>
  </w:num>
  <w:num w:numId="33">
    <w:abstractNumId w:val="21"/>
  </w:num>
  <w:num w:numId="34">
    <w:abstractNumId w:val="19"/>
  </w:num>
  <w:num w:numId="35">
    <w:abstractNumId w:val="42"/>
  </w:num>
  <w:num w:numId="36">
    <w:abstractNumId w:val="32"/>
  </w:num>
  <w:num w:numId="37">
    <w:abstractNumId w:val="18"/>
  </w:num>
  <w:num w:numId="38">
    <w:abstractNumId w:val="9"/>
  </w:num>
  <w:num w:numId="39">
    <w:abstractNumId w:val="8"/>
  </w:num>
  <w:num w:numId="40">
    <w:abstractNumId w:val="38"/>
  </w:num>
  <w:num w:numId="41">
    <w:abstractNumId w:val="13"/>
  </w:num>
  <w:num w:numId="42">
    <w:abstractNumId w:val="39"/>
  </w:num>
  <w:num w:numId="43">
    <w:abstractNumId w:val="4"/>
  </w:num>
  <w:num w:numId="44">
    <w:abstractNumId w:val="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0873"/>
    <w:rsid w:val="00001E5E"/>
    <w:rsid w:val="000063FF"/>
    <w:rsid w:val="000118A7"/>
    <w:rsid w:val="00011AA0"/>
    <w:rsid w:val="000154D6"/>
    <w:rsid w:val="000210E4"/>
    <w:rsid w:val="00023A88"/>
    <w:rsid w:val="000414B6"/>
    <w:rsid w:val="000517B6"/>
    <w:rsid w:val="00051A3C"/>
    <w:rsid w:val="000521B8"/>
    <w:rsid w:val="000524C9"/>
    <w:rsid w:val="0005409F"/>
    <w:rsid w:val="00055201"/>
    <w:rsid w:val="0005535A"/>
    <w:rsid w:val="00057FDF"/>
    <w:rsid w:val="00063A07"/>
    <w:rsid w:val="00070024"/>
    <w:rsid w:val="000805EA"/>
    <w:rsid w:val="0008352D"/>
    <w:rsid w:val="00084328"/>
    <w:rsid w:val="000903A4"/>
    <w:rsid w:val="00090626"/>
    <w:rsid w:val="00092661"/>
    <w:rsid w:val="000A09CB"/>
    <w:rsid w:val="000A1489"/>
    <w:rsid w:val="000A488B"/>
    <w:rsid w:val="000A7238"/>
    <w:rsid w:val="000B0B21"/>
    <w:rsid w:val="000B361D"/>
    <w:rsid w:val="000B6F38"/>
    <w:rsid w:val="000C2273"/>
    <w:rsid w:val="000C3C73"/>
    <w:rsid w:val="000D428E"/>
    <w:rsid w:val="000D534E"/>
    <w:rsid w:val="000E631B"/>
    <w:rsid w:val="000F76B2"/>
    <w:rsid w:val="00102500"/>
    <w:rsid w:val="00106DB4"/>
    <w:rsid w:val="00114039"/>
    <w:rsid w:val="00116891"/>
    <w:rsid w:val="00117C47"/>
    <w:rsid w:val="00125598"/>
    <w:rsid w:val="00127577"/>
    <w:rsid w:val="00127803"/>
    <w:rsid w:val="00130977"/>
    <w:rsid w:val="00130CB5"/>
    <w:rsid w:val="001354B0"/>
    <w:rsid w:val="001357B2"/>
    <w:rsid w:val="00151396"/>
    <w:rsid w:val="00154F93"/>
    <w:rsid w:val="0015720A"/>
    <w:rsid w:val="00162CFD"/>
    <w:rsid w:val="00165364"/>
    <w:rsid w:val="00165C4E"/>
    <w:rsid w:val="00173B9C"/>
    <w:rsid w:val="00174A78"/>
    <w:rsid w:val="00180199"/>
    <w:rsid w:val="00184AFF"/>
    <w:rsid w:val="00190DA9"/>
    <w:rsid w:val="00193ECA"/>
    <w:rsid w:val="001A24CA"/>
    <w:rsid w:val="001A3BA5"/>
    <w:rsid w:val="001B114F"/>
    <w:rsid w:val="001C2D67"/>
    <w:rsid w:val="001C48AD"/>
    <w:rsid w:val="001C65B7"/>
    <w:rsid w:val="001C6B29"/>
    <w:rsid w:val="001C7CC7"/>
    <w:rsid w:val="001D0C1C"/>
    <w:rsid w:val="001D0D49"/>
    <w:rsid w:val="001D3277"/>
    <w:rsid w:val="001D50A9"/>
    <w:rsid w:val="001E7DFD"/>
    <w:rsid w:val="001F2430"/>
    <w:rsid w:val="001F3703"/>
    <w:rsid w:val="001F4287"/>
    <w:rsid w:val="001F7BC0"/>
    <w:rsid w:val="00200B8C"/>
    <w:rsid w:val="00202A77"/>
    <w:rsid w:val="00203024"/>
    <w:rsid w:val="00217B02"/>
    <w:rsid w:val="002217B6"/>
    <w:rsid w:val="00222F4D"/>
    <w:rsid w:val="00224D40"/>
    <w:rsid w:val="00247985"/>
    <w:rsid w:val="00247CF6"/>
    <w:rsid w:val="00255CA2"/>
    <w:rsid w:val="0026519D"/>
    <w:rsid w:val="00271CE5"/>
    <w:rsid w:val="00282020"/>
    <w:rsid w:val="002842BE"/>
    <w:rsid w:val="00286761"/>
    <w:rsid w:val="00296D93"/>
    <w:rsid w:val="002A5510"/>
    <w:rsid w:val="002A5A0E"/>
    <w:rsid w:val="002A6FF7"/>
    <w:rsid w:val="002B7975"/>
    <w:rsid w:val="002C6026"/>
    <w:rsid w:val="002D0E7D"/>
    <w:rsid w:val="002D20B4"/>
    <w:rsid w:val="002D383B"/>
    <w:rsid w:val="002D7903"/>
    <w:rsid w:val="002E79C5"/>
    <w:rsid w:val="002F3161"/>
    <w:rsid w:val="002F74EB"/>
    <w:rsid w:val="00300C11"/>
    <w:rsid w:val="00306D30"/>
    <w:rsid w:val="003143CC"/>
    <w:rsid w:val="00314490"/>
    <w:rsid w:val="00314A98"/>
    <w:rsid w:val="003227DD"/>
    <w:rsid w:val="00325AAA"/>
    <w:rsid w:val="00331960"/>
    <w:rsid w:val="00331FA8"/>
    <w:rsid w:val="003354F7"/>
    <w:rsid w:val="003400F2"/>
    <w:rsid w:val="003410E8"/>
    <w:rsid w:val="00342BA0"/>
    <w:rsid w:val="00344C71"/>
    <w:rsid w:val="00346A91"/>
    <w:rsid w:val="00347581"/>
    <w:rsid w:val="0034798C"/>
    <w:rsid w:val="003529F5"/>
    <w:rsid w:val="00356EA0"/>
    <w:rsid w:val="003636BF"/>
    <w:rsid w:val="00370AA7"/>
    <w:rsid w:val="003715D1"/>
    <w:rsid w:val="00374330"/>
    <w:rsid w:val="0037479F"/>
    <w:rsid w:val="00384225"/>
    <w:rsid w:val="003845B4"/>
    <w:rsid w:val="00385C5A"/>
    <w:rsid w:val="00387B1A"/>
    <w:rsid w:val="0039044B"/>
    <w:rsid w:val="00392AB1"/>
    <w:rsid w:val="003A7F20"/>
    <w:rsid w:val="003B112C"/>
    <w:rsid w:val="003B40B5"/>
    <w:rsid w:val="003B6EDE"/>
    <w:rsid w:val="003C5ADE"/>
    <w:rsid w:val="003C62A1"/>
    <w:rsid w:val="003D1FAD"/>
    <w:rsid w:val="003E1B28"/>
    <w:rsid w:val="003E1C74"/>
    <w:rsid w:val="003E4F91"/>
    <w:rsid w:val="003E7610"/>
    <w:rsid w:val="00400331"/>
    <w:rsid w:val="00405E0B"/>
    <w:rsid w:val="00406C52"/>
    <w:rsid w:val="00410670"/>
    <w:rsid w:val="0041398C"/>
    <w:rsid w:val="00421544"/>
    <w:rsid w:val="00425376"/>
    <w:rsid w:val="0043689E"/>
    <w:rsid w:val="00437498"/>
    <w:rsid w:val="004416E1"/>
    <w:rsid w:val="00444602"/>
    <w:rsid w:val="00445F8E"/>
    <w:rsid w:val="00451B28"/>
    <w:rsid w:val="0045297D"/>
    <w:rsid w:val="00457984"/>
    <w:rsid w:val="00473A87"/>
    <w:rsid w:val="0048660E"/>
    <w:rsid w:val="0049325F"/>
    <w:rsid w:val="00493533"/>
    <w:rsid w:val="004936C9"/>
    <w:rsid w:val="0049538C"/>
    <w:rsid w:val="004A0D5E"/>
    <w:rsid w:val="004A29C9"/>
    <w:rsid w:val="004A303D"/>
    <w:rsid w:val="004A4102"/>
    <w:rsid w:val="004A4CB8"/>
    <w:rsid w:val="004A5AD3"/>
    <w:rsid w:val="004B1853"/>
    <w:rsid w:val="004B1F0C"/>
    <w:rsid w:val="004B22BA"/>
    <w:rsid w:val="004D0124"/>
    <w:rsid w:val="004D689F"/>
    <w:rsid w:val="004D7FF9"/>
    <w:rsid w:val="004E3D4C"/>
    <w:rsid w:val="004F1AEB"/>
    <w:rsid w:val="004F5E12"/>
    <w:rsid w:val="004F628F"/>
    <w:rsid w:val="00510588"/>
    <w:rsid w:val="0051134D"/>
    <w:rsid w:val="00526246"/>
    <w:rsid w:val="00535E35"/>
    <w:rsid w:val="00542A9D"/>
    <w:rsid w:val="0054403B"/>
    <w:rsid w:val="00547723"/>
    <w:rsid w:val="00547810"/>
    <w:rsid w:val="00550EC1"/>
    <w:rsid w:val="005532A2"/>
    <w:rsid w:val="00557641"/>
    <w:rsid w:val="00567106"/>
    <w:rsid w:val="005827E5"/>
    <w:rsid w:val="005853E8"/>
    <w:rsid w:val="00591B73"/>
    <w:rsid w:val="00592347"/>
    <w:rsid w:val="005A393A"/>
    <w:rsid w:val="005A4619"/>
    <w:rsid w:val="005A564A"/>
    <w:rsid w:val="005A7566"/>
    <w:rsid w:val="005B4887"/>
    <w:rsid w:val="005D4DF6"/>
    <w:rsid w:val="005D4FF7"/>
    <w:rsid w:val="005D5566"/>
    <w:rsid w:val="005E1D3C"/>
    <w:rsid w:val="005F3692"/>
    <w:rsid w:val="005F4B3A"/>
    <w:rsid w:val="00605A06"/>
    <w:rsid w:val="00606E16"/>
    <w:rsid w:val="00610EAB"/>
    <w:rsid w:val="00612118"/>
    <w:rsid w:val="0061699B"/>
    <w:rsid w:val="006237D0"/>
    <w:rsid w:val="00632253"/>
    <w:rsid w:val="00642714"/>
    <w:rsid w:val="00643975"/>
    <w:rsid w:val="00643A85"/>
    <w:rsid w:val="00643C4E"/>
    <w:rsid w:val="006455CE"/>
    <w:rsid w:val="00653B11"/>
    <w:rsid w:val="006550EE"/>
    <w:rsid w:val="006558E7"/>
    <w:rsid w:val="00657EEF"/>
    <w:rsid w:val="006625D9"/>
    <w:rsid w:val="00667D07"/>
    <w:rsid w:val="00674364"/>
    <w:rsid w:val="00683374"/>
    <w:rsid w:val="006A58D2"/>
    <w:rsid w:val="006A7F70"/>
    <w:rsid w:val="006B3709"/>
    <w:rsid w:val="006B55E8"/>
    <w:rsid w:val="006C3BF2"/>
    <w:rsid w:val="006D2FCD"/>
    <w:rsid w:val="006D3FAB"/>
    <w:rsid w:val="006D42D9"/>
    <w:rsid w:val="006E3200"/>
    <w:rsid w:val="006F0902"/>
    <w:rsid w:val="007053A8"/>
    <w:rsid w:val="00710A27"/>
    <w:rsid w:val="00711B48"/>
    <w:rsid w:val="00715125"/>
    <w:rsid w:val="00716DE4"/>
    <w:rsid w:val="0072180A"/>
    <w:rsid w:val="00722D52"/>
    <w:rsid w:val="00724378"/>
    <w:rsid w:val="007254F1"/>
    <w:rsid w:val="00726463"/>
    <w:rsid w:val="00733017"/>
    <w:rsid w:val="00735640"/>
    <w:rsid w:val="007409CF"/>
    <w:rsid w:val="00746848"/>
    <w:rsid w:val="00751D38"/>
    <w:rsid w:val="0075646D"/>
    <w:rsid w:val="00762B0F"/>
    <w:rsid w:val="007639B6"/>
    <w:rsid w:val="00777201"/>
    <w:rsid w:val="00783310"/>
    <w:rsid w:val="0079365E"/>
    <w:rsid w:val="007A3DCF"/>
    <w:rsid w:val="007A4A6D"/>
    <w:rsid w:val="007A6399"/>
    <w:rsid w:val="007B33DF"/>
    <w:rsid w:val="007B491A"/>
    <w:rsid w:val="007B7285"/>
    <w:rsid w:val="007C69E6"/>
    <w:rsid w:val="007D07C8"/>
    <w:rsid w:val="007D1BCF"/>
    <w:rsid w:val="007D21A3"/>
    <w:rsid w:val="007D5873"/>
    <w:rsid w:val="007D75CF"/>
    <w:rsid w:val="007E000F"/>
    <w:rsid w:val="007E0407"/>
    <w:rsid w:val="007E3602"/>
    <w:rsid w:val="007E5D69"/>
    <w:rsid w:val="007E6DC5"/>
    <w:rsid w:val="007E76B7"/>
    <w:rsid w:val="007F1FFF"/>
    <w:rsid w:val="007F3013"/>
    <w:rsid w:val="007F546D"/>
    <w:rsid w:val="008052A6"/>
    <w:rsid w:val="0081649C"/>
    <w:rsid w:val="00823711"/>
    <w:rsid w:val="00837E6E"/>
    <w:rsid w:val="008423FB"/>
    <w:rsid w:val="00861A88"/>
    <w:rsid w:val="0087249B"/>
    <w:rsid w:val="00873911"/>
    <w:rsid w:val="008803FC"/>
    <w:rsid w:val="0088043C"/>
    <w:rsid w:val="00881492"/>
    <w:rsid w:val="008826A9"/>
    <w:rsid w:val="0088324A"/>
    <w:rsid w:val="00887E1E"/>
    <w:rsid w:val="008906C9"/>
    <w:rsid w:val="008A2AFD"/>
    <w:rsid w:val="008A51F3"/>
    <w:rsid w:val="008B4958"/>
    <w:rsid w:val="008B6CC2"/>
    <w:rsid w:val="008B732C"/>
    <w:rsid w:val="008B73DA"/>
    <w:rsid w:val="008C5738"/>
    <w:rsid w:val="008D04F0"/>
    <w:rsid w:val="008D4DFC"/>
    <w:rsid w:val="008D59E7"/>
    <w:rsid w:val="008E0ECC"/>
    <w:rsid w:val="008F3500"/>
    <w:rsid w:val="009046C4"/>
    <w:rsid w:val="00904DD6"/>
    <w:rsid w:val="00911373"/>
    <w:rsid w:val="009171F9"/>
    <w:rsid w:val="00921552"/>
    <w:rsid w:val="009224D1"/>
    <w:rsid w:val="00923875"/>
    <w:rsid w:val="00924E3C"/>
    <w:rsid w:val="009268E4"/>
    <w:rsid w:val="009337A1"/>
    <w:rsid w:val="009477FA"/>
    <w:rsid w:val="009514EB"/>
    <w:rsid w:val="00951CAC"/>
    <w:rsid w:val="00951D86"/>
    <w:rsid w:val="009541F3"/>
    <w:rsid w:val="00956EC1"/>
    <w:rsid w:val="009612BB"/>
    <w:rsid w:val="00970FF7"/>
    <w:rsid w:val="00972844"/>
    <w:rsid w:val="00984082"/>
    <w:rsid w:val="009A396E"/>
    <w:rsid w:val="009A4885"/>
    <w:rsid w:val="009B5B38"/>
    <w:rsid w:val="009E29B1"/>
    <w:rsid w:val="009E6AC6"/>
    <w:rsid w:val="009E6DE7"/>
    <w:rsid w:val="009F30D9"/>
    <w:rsid w:val="009F30FB"/>
    <w:rsid w:val="009F37EA"/>
    <w:rsid w:val="009F4F75"/>
    <w:rsid w:val="009F5B74"/>
    <w:rsid w:val="00A000F2"/>
    <w:rsid w:val="00A02B78"/>
    <w:rsid w:val="00A06922"/>
    <w:rsid w:val="00A125C5"/>
    <w:rsid w:val="00A12D5C"/>
    <w:rsid w:val="00A23732"/>
    <w:rsid w:val="00A4505B"/>
    <w:rsid w:val="00A5039D"/>
    <w:rsid w:val="00A535C2"/>
    <w:rsid w:val="00A538CD"/>
    <w:rsid w:val="00A61123"/>
    <w:rsid w:val="00A6156C"/>
    <w:rsid w:val="00A61A00"/>
    <w:rsid w:val="00A65EE7"/>
    <w:rsid w:val="00A70133"/>
    <w:rsid w:val="00A76737"/>
    <w:rsid w:val="00A8422A"/>
    <w:rsid w:val="00A857BB"/>
    <w:rsid w:val="00A90508"/>
    <w:rsid w:val="00AB37A3"/>
    <w:rsid w:val="00AB5B45"/>
    <w:rsid w:val="00AB7B67"/>
    <w:rsid w:val="00AC11B9"/>
    <w:rsid w:val="00AC5C16"/>
    <w:rsid w:val="00AD0453"/>
    <w:rsid w:val="00AD2405"/>
    <w:rsid w:val="00AD2C3F"/>
    <w:rsid w:val="00AD43D2"/>
    <w:rsid w:val="00AD7BF8"/>
    <w:rsid w:val="00AE5DA7"/>
    <w:rsid w:val="00AF2A4E"/>
    <w:rsid w:val="00AF2CFA"/>
    <w:rsid w:val="00AF7024"/>
    <w:rsid w:val="00B0181F"/>
    <w:rsid w:val="00B05EA8"/>
    <w:rsid w:val="00B1337D"/>
    <w:rsid w:val="00B16D21"/>
    <w:rsid w:val="00B17141"/>
    <w:rsid w:val="00B22F33"/>
    <w:rsid w:val="00B27607"/>
    <w:rsid w:val="00B279DD"/>
    <w:rsid w:val="00B31575"/>
    <w:rsid w:val="00B32ED3"/>
    <w:rsid w:val="00B4427F"/>
    <w:rsid w:val="00B47AF6"/>
    <w:rsid w:val="00B52D83"/>
    <w:rsid w:val="00B54B06"/>
    <w:rsid w:val="00B56A55"/>
    <w:rsid w:val="00B57E4A"/>
    <w:rsid w:val="00B6430B"/>
    <w:rsid w:val="00B66D52"/>
    <w:rsid w:val="00B6768D"/>
    <w:rsid w:val="00B71997"/>
    <w:rsid w:val="00B724C3"/>
    <w:rsid w:val="00B73EF5"/>
    <w:rsid w:val="00B80533"/>
    <w:rsid w:val="00B84546"/>
    <w:rsid w:val="00B8547D"/>
    <w:rsid w:val="00B8781D"/>
    <w:rsid w:val="00B87E77"/>
    <w:rsid w:val="00B94BF2"/>
    <w:rsid w:val="00B953FE"/>
    <w:rsid w:val="00B961D3"/>
    <w:rsid w:val="00BA457D"/>
    <w:rsid w:val="00BA589C"/>
    <w:rsid w:val="00BB18D8"/>
    <w:rsid w:val="00BB3847"/>
    <w:rsid w:val="00BB455F"/>
    <w:rsid w:val="00BC3F95"/>
    <w:rsid w:val="00BC6CB0"/>
    <w:rsid w:val="00BD345C"/>
    <w:rsid w:val="00BD6730"/>
    <w:rsid w:val="00BE094A"/>
    <w:rsid w:val="00BE31A4"/>
    <w:rsid w:val="00BE5004"/>
    <w:rsid w:val="00BE78FA"/>
    <w:rsid w:val="00BE7D05"/>
    <w:rsid w:val="00BF2C76"/>
    <w:rsid w:val="00BF41CA"/>
    <w:rsid w:val="00BF7593"/>
    <w:rsid w:val="00C069D2"/>
    <w:rsid w:val="00C11FF9"/>
    <w:rsid w:val="00C15A4D"/>
    <w:rsid w:val="00C15AC0"/>
    <w:rsid w:val="00C20434"/>
    <w:rsid w:val="00C20F95"/>
    <w:rsid w:val="00C21507"/>
    <w:rsid w:val="00C250D5"/>
    <w:rsid w:val="00C2550F"/>
    <w:rsid w:val="00C25601"/>
    <w:rsid w:val="00C25993"/>
    <w:rsid w:val="00C27216"/>
    <w:rsid w:val="00C30C6C"/>
    <w:rsid w:val="00C318A4"/>
    <w:rsid w:val="00C34DF6"/>
    <w:rsid w:val="00C358A0"/>
    <w:rsid w:val="00C36726"/>
    <w:rsid w:val="00C36BB0"/>
    <w:rsid w:val="00C40D49"/>
    <w:rsid w:val="00C422AC"/>
    <w:rsid w:val="00C42D31"/>
    <w:rsid w:val="00C43D88"/>
    <w:rsid w:val="00C47F8D"/>
    <w:rsid w:val="00C6033F"/>
    <w:rsid w:val="00C64ECE"/>
    <w:rsid w:val="00C65EA2"/>
    <w:rsid w:val="00C70FD0"/>
    <w:rsid w:val="00C77B2E"/>
    <w:rsid w:val="00C81391"/>
    <w:rsid w:val="00C818F0"/>
    <w:rsid w:val="00C81E74"/>
    <w:rsid w:val="00C84118"/>
    <w:rsid w:val="00C92898"/>
    <w:rsid w:val="00C94F60"/>
    <w:rsid w:val="00CA66FF"/>
    <w:rsid w:val="00CA699D"/>
    <w:rsid w:val="00CB4CBF"/>
    <w:rsid w:val="00CC179C"/>
    <w:rsid w:val="00CD1D9A"/>
    <w:rsid w:val="00CE1861"/>
    <w:rsid w:val="00CE199A"/>
    <w:rsid w:val="00CE3275"/>
    <w:rsid w:val="00CE6012"/>
    <w:rsid w:val="00CE7514"/>
    <w:rsid w:val="00CF20AB"/>
    <w:rsid w:val="00CF2A88"/>
    <w:rsid w:val="00D01167"/>
    <w:rsid w:val="00D056C5"/>
    <w:rsid w:val="00D1305E"/>
    <w:rsid w:val="00D171A4"/>
    <w:rsid w:val="00D22799"/>
    <w:rsid w:val="00D248DE"/>
    <w:rsid w:val="00D24E7B"/>
    <w:rsid w:val="00D30C94"/>
    <w:rsid w:val="00D3206C"/>
    <w:rsid w:val="00D36F49"/>
    <w:rsid w:val="00D42573"/>
    <w:rsid w:val="00D65226"/>
    <w:rsid w:val="00D72293"/>
    <w:rsid w:val="00D8542D"/>
    <w:rsid w:val="00D85A2F"/>
    <w:rsid w:val="00D90438"/>
    <w:rsid w:val="00D90756"/>
    <w:rsid w:val="00D9285C"/>
    <w:rsid w:val="00D97AE5"/>
    <w:rsid w:val="00DA1DAB"/>
    <w:rsid w:val="00DA1DE4"/>
    <w:rsid w:val="00DA2C9A"/>
    <w:rsid w:val="00DA7074"/>
    <w:rsid w:val="00DB2F2D"/>
    <w:rsid w:val="00DB4DFA"/>
    <w:rsid w:val="00DC3DFA"/>
    <w:rsid w:val="00DC6A71"/>
    <w:rsid w:val="00DC6F36"/>
    <w:rsid w:val="00DD38A0"/>
    <w:rsid w:val="00DD422A"/>
    <w:rsid w:val="00DD6598"/>
    <w:rsid w:val="00DD7CA8"/>
    <w:rsid w:val="00DE5B46"/>
    <w:rsid w:val="00DE5D7A"/>
    <w:rsid w:val="00DF449C"/>
    <w:rsid w:val="00DF49DA"/>
    <w:rsid w:val="00E0357D"/>
    <w:rsid w:val="00E172DF"/>
    <w:rsid w:val="00E179CE"/>
    <w:rsid w:val="00E2422C"/>
    <w:rsid w:val="00E2439C"/>
    <w:rsid w:val="00E248DB"/>
    <w:rsid w:val="00E24EC2"/>
    <w:rsid w:val="00E255E3"/>
    <w:rsid w:val="00E25A0C"/>
    <w:rsid w:val="00E331FC"/>
    <w:rsid w:val="00E37870"/>
    <w:rsid w:val="00E4076C"/>
    <w:rsid w:val="00E53686"/>
    <w:rsid w:val="00E62A6C"/>
    <w:rsid w:val="00E832EA"/>
    <w:rsid w:val="00E853E8"/>
    <w:rsid w:val="00E860FC"/>
    <w:rsid w:val="00E8676C"/>
    <w:rsid w:val="00E9256C"/>
    <w:rsid w:val="00E92DD5"/>
    <w:rsid w:val="00E9399E"/>
    <w:rsid w:val="00E96DD6"/>
    <w:rsid w:val="00EA7E81"/>
    <w:rsid w:val="00EB0777"/>
    <w:rsid w:val="00EC28B3"/>
    <w:rsid w:val="00EC734E"/>
    <w:rsid w:val="00ED0277"/>
    <w:rsid w:val="00ED540A"/>
    <w:rsid w:val="00ED7E82"/>
    <w:rsid w:val="00EE230D"/>
    <w:rsid w:val="00EE24D9"/>
    <w:rsid w:val="00EE317F"/>
    <w:rsid w:val="00EE40F6"/>
    <w:rsid w:val="00EE6747"/>
    <w:rsid w:val="00EE6836"/>
    <w:rsid w:val="00EF0306"/>
    <w:rsid w:val="00EF171E"/>
    <w:rsid w:val="00EF32C4"/>
    <w:rsid w:val="00F04544"/>
    <w:rsid w:val="00F046DF"/>
    <w:rsid w:val="00F079C5"/>
    <w:rsid w:val="00F11316"/>
    <w:rsid w:val="00F1134B"/>
    <w:rsid w:val="00F1304A"/>
    <w:rsid w:val="00F15CEE"/>
    <w:rsid w:val="00F201E3"/>
    <w:rsid w:val="00F228B6"/>
    <w:rsid w:val="00F240BB"/>
    <w:rsid w:val="00F25979"/>
    <w:rsid w:val="00F45A28"/>
    <w:rsid w:val="00F46724"/>
    <w:rsid w:val="00F57FED"/>
    <w:rsid w:val="00F61B82"/>
    <w:rsid w:val="00F66B7A"/>
    <w:rsid w:val="00F825FF"/>
    <w:rsid w:val="00F82A1C"/>
    <w:rsid w:val="00F907E8"/>
    <w:rsid w:val="00F94BFC"/>
    <w:rsid w:val="00FB089D"/>
    <w:rsid w:val="00FB4D0D"/>
    <w:rsid w:val="00FC34EB"/>
    <w:rsid w:val="00FC5061"/>
    <w:rsid w:val="00FD0453"/>
    <w:rsid w:val="00FD2BEC"/>
    <w:rsid w:val="00FD510C"/>
    <w:rsid w:val="00FF1E30"/>
    <w:rsid w:val="00FF61C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625E7843"/>
  <w15:docId w15:val="{8188ED0A-2971-4C40-A8CE-8FDB4C67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285C"/>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Navadensplet">
    <w:name w:val="Normal (Web)"/>
    <w:basedOn w:val="Navaden"/>
    <w:uiPriority w:val="99"/>
    <w:unhideWhenUsed/>
    <w:rsid w:val="000F76B2"/>
    <w:pPr>
      <w:suppressAutoHyphens/>
      <w:spacing w:after="280" w:line="276" w:lineRule="auto"/>
    </w:pPr>
    <w:rPr>
      <w:rFonts w:ascii="Times New Roman" w:hAnsi="Times New Roman"/>
      <w:sz w:val="24"/>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SledenaHiperpovezava">
    <w:name w:val="FollowedHyperlink"/>
    <w:rsid w:val="000F76B2"/>
    <w:rPr>
      <w:color w:val="800080"/>
      <w:u w:val="single"/>
    </w:rPr>
  </w:style>
  <w:style w:type="paragraph" w:styleId="Odstavekseznama">
    <w:name w:val="List Paragraph"/>
    <w:basedOn w:val="Navaden"/>
    <w:uiPriority w:val="34"/>
    <w:qFormat/>
    <w:rsid w:val="000F76B2"/>
    <w:pPr>
      <w:suppressAutoHyphens/>
      <w:spacing w:after="200" w:line="276" w:lineRule="auto"/>
      <w:ind w:left="720"/>
      <w:contextualSpacing/>
    </w:pPr>
    <w:rPr>
      <w:rFonts w:ascii="Calibri" w:eastAsia="Droid Sans" w:hAnsi="Calibri" w:cs="Calibri"/>
      <w:sz w:val="22"/>
      <w:szCs w:val="22"/>
      <w:lang w:val="sl-SI"/>
    </w:rPr>
  </w:style>
  <w:style w:type="table" w:styleId="Tabelapreprosta2">
    <w:name w:val="Table Simple 2"/>
    <w:basedOn w:val="Navadnatabela"/>
    <w:rsid w:val="00A7673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3-Duinki3">
    <w:name w:val="Table 3D effects 3"/>
    <w:basedOn w:val="Navadnatabela"/>
    <w:rsid w:val="00A7673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eprosta1">
    <w:name w:val="Table Simple 1"/>
    <w:basedOn w:val="Navadnatabela"/>
    <w:rsid w:val="00A7673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legantna">
    <w:name w:val="Table Elegant"/>
    <w:basedOn w:val="Navadnatabela"/>
    <w:rsid w:val="00A7673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2">
    <w:name w:val="Table Grid 2"/>
    <w:basedOn w:val="Navadnatabela"/>
    <w:rsid w:val="00A7673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rsid w:val="00610EAB"/>
    <w:rPr>
      <w:szCs w:val="20"/>
    </w:rPr>
  </w:style>
  <w:style w:type="character" w:customStyle="1" w:styleId="Sprotnaopomba-besediloZnak">
    <w:name w:val="Sprotna opomba - besedilo Znak"/>
    <w:link w:val="Sprotnaopomba-besedilo"/>
    <w:rsid w:val="00610EAB"/>
    <w:rPr>
      <w:rFonts w:ascii="Arial" w:hAnsi="Arial"/>
      <w:lang w:val="en-US" w:eastAsia="en-US"/>
    </w:rPr>
  </w:style>
  <w:style w:type="character" w:styleId="Sprotnaopomba-sklic">
    <w:name w:val="footnote reference"/>
    <w:rsid w:val="00610EAB"/>
    <w:rPr>
      <w:vertAlign w:val="superscript"/>
    </w:rPr>
  </w:style>
  <w:style w:type="character" w:customStyle="1" w:styleId="Pripombasklic1">
    <w:name w:val="Pripomba – sklic1"/>
    <w:uiPriority w:val="99"/>
    <w:rsid w:val="00923875"/>
    <w:rPr>
      <w:sz w:val="16"/>
      <w:szCs w:val="16"/>
    </w:rPr>
  </w:style>
  <w:style w:type="paragraph" w:customStyle="1" w:styleId="Pripombabesedilo1">
    <w:name w:val="Pripomba – besedilo1"/>
    <w:basedOn w:val="Navaden"/>
    <w:link w:val="PripombabesediloZnak"/>
    <w:rsid w:val="00923875"/>
    <w:rPr>
      <w:szCs w:val="20"/>
    </w:rPr>
  </w:style>
  <w:style w:type="character" w:customStyle="1" w:styleId="PripombabesediloZnak">
    <w:name w:val="Pripomba – besedilo Znak"/>
    <w:link w:val="Pripombabesedilo1"/>
    <w:rsid w:val="00923875"/>
    <w:rPr>
      <w:rFonts w:ascii="Arial" w:hAnsi="Arial"/>
      <w:lang w:val="en-US" w:eastAsia="en-US"/>
    </w:rPr>
  </w:style>
  <w:style w:type="paragraph" w:customStyle="1" w:styleId="Zadevapripombe1">
    <w:name w:val="Zadeva pripombe1"/>
    <w:basedOn w:val="Pripombabesedilo1"/>
    <w:next w:val="Pripombabesedilo1"/>
    <w:link w:val="ZadevapripombeZnak"/>
    <w:rsid w:val="00923875"/>
    <w:rPr>
      <w:b/>
      <w:bCs/>
    </w:rPr>
  </w:style>
  <w:style w:type="character" w:customStyle="1" w:styleId="ZadevapripombeZnak">
    <w:name w:val="Zadeva pripombe Znak"/>
    <w:link w:val="Zadevapripombe1"/>
    <w:rsid w:val="00923875"/>
    <w:rPr>
      <w:rFonts w:ascii="Arial" w:hAnsi="Arial"/>
      <w:b/>
      <w:bCs/>
      <w:lang w:val="en-US" w:eastAsia="en-US"/>
    </w:rPr>
  </w:style>
  <w:style w:type="paragraph" w:styleId="Naslov">
    <w:name w:val="Title"/>
    <w:basedOn w:val="Navaden"/>
    <w:next w:val="Navaden"/>
    <w:link w:val="NaslovZnak"/>
    <w:qFormat/>
    <w:rsid w:val="00E2422C"/>
    <w:pPr>
      <w:spacing w:before="240" w:after="60"/>
      <w:jc w:val="center"/>
      <w:outlineLvl w:val="0"/>
    </w:pPr>
    <w:rPr>
      <w:rFonts w:ascii="Cambria" w:hAnsi="Cambria"/>
      <w:b/>
      <w:bCs/>
      <w:kern w:val="28"/>
      <w:sz w:val="32"/>
      <w:szCs w:val="32"/>
    </w:rPr>
  </w:style>
  <w:style w:type="character" w:customStyle="1" w:styleId="NaslovZnak">
    <w:name w:val="Naslov Znak"/>
    <w:link w:val="Naslov"/>
    <w:rsid w:val="00E2422C"/>
    <w:rPr>
      <w:rFonts w:ascii="Cambria" w:eastAsia="Times New Roman" w:hAnsi="Cambria" w:cs="Times New Roman"/>
      <w:b/>
      <w:bCs/>
      <w:kern w:val="28"/>
      <w:sz w:val="32"/>
      <w:szCs w:val="32"/>
      <w:lang w:val="en-US" w:eastAsia="en-US"/>
    </w:rPr>
  </w:style>
  <w:style w:type="paragraph" w:customStyle="1" w:styleId="Default">
    <w:name w:val="Default"/>
    <w:rsid w:val="00535E35"/>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uiPriority w:val="99"/>
    <w:rsid w:val="00DA1DAB"/>
    <w:rPr>
      <w:sz w:val="16"/>
      <w:szCs w:val="16"/>
    </w:rPr>
  </w:style>
  <w:style w:type="paragraph" w:styleId="Pripombabesedilo">
    <w:name w:val="annotation text"/>
    <w:basedOn w:val="Navaden"/>
    <w:link w:val="PripombabesediloZnak1"/>
    <w:rsid w:val="00DA1DAB"/>
    <w:pPr>
      <w:spacing w:line="240" w:lineRule="auto"/>
    </w:pPr>
    <w:rPr>
      <w:szCs w:val="20"/>
    </w:rPr>
  </w:style>
  <w:style w:type="character" w:customStyle="1" w:styleId="PripombabesediloZnak1">
    <w:name w:val="Pripomba – besedilo Znak1"/>
    <w:basedOn w:val="Privzetapisavaodstavka"/>
    <w:link w:val="Pripombabesedilo"/>
    <w:rsid w:val="00DA1DAB"/>
    <w:rPr>
      <w:rFonts w:ascii="Arial" w:hAnsi="Arial"/>
      <w:lang w:val="en-US" w:eastAsia="en-US"/>
    </w:rPr>
  </w:style>
  <w:style w:type="paragraph" w:styleId="Zadevapripombe">
    <w:name w:val="annotation subject"/>
    <w:basedOn w:val="Pripombabesedilo"/>
    <w:next w:val="Pripombabesedilo"/>
    <w:link w:val="ZadevapripombeZnak1"/>
    <w:rsid w:val="00DA1DAB"/>
    <w:rPr>
      <w:b/>
      <w:bCs/>
    </w:rPr>
  </w:style>
  <w:style w:type="character" w:customStyle="1" w:styleId="ZadevapripombeZnak1">
    <w:name w:val="Zadeva pripombe Znak1"/>
    <w:basedOn w:val="PripombabesediloZnak1"/>
    <w:link w:val="Zadevapripombe"/>
    <w:rsid w:val="00DA1DAB"/>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2116">
      <w:bodyDiv w:val="1"/>
      <w:marLeft w:val="0"/>
      <w:marRight w:val="0"/>
      <w:marTop w:val="0"/>
      <w:marBottom w:val="0"/>
      <w:divBdr>
        <w:top w:val="none" w:sz="0" w:space="0" w:color="auto"/>
        <w:left w:val="none" w:sz="0" w:space="0" w:color="auto"/>
        <w:bottom w:val="none" w:sz="0" w:space="0" w:color="auto"/>
        <w:right w:val="none" w:sz="0" w:space="0" w:color="auto"/>
      </w:divBdr>
      <w:divsChild>
        <w:div w:id="1363479000">
          <w:marLeft w:val="1166"/>
          <w:marRight w:val="0"/>
          <w:marTop w:val="96"/>
          <w:marBottom w:val="0"/>
          <w:divBdr>
            <w:top w:val="none" w:sz="0" w:space="0" w:color="auto"/>
            <w:left w:val="none" w:sz="0" w:space="0" w:color="auto"/>
            <w:bottom w:val="none" w:sz="0" w:space="0" w:color="auto"/>
            <w:right w:val="none" w:sz="0" w:space="0" w:color="auto"/>
          </w:divBdr>
        </w:div>
      </w:divsChild>
    </w:div>
    <w:div w:id="567955577">
      <w:bodyDiv w:val="1"/>
      <w:marLeft w:val="0"/>
      <w:marRight w:val="0"/>
      <w:marTop w:val="0"/>
      <w:marBottom w:val="0"/>
      <w:divBdr>
        <w:top w:val="none" w:sz="0" w:space="0" w:color="auto"/>
        <w:left w:val="none" w:sz="0" w:space="0" w:color="auto"/>
        <w:bottom w:val="none" w:sz="0" w:space="0" w:color="auto"/>
        <w:right w:val="none" w:sz="0" w:space="0" w:color="auto"/>
      </w:divBdr>
    </w:div>
    <w:div w:id="704251989">
      <w:bodyDiv w:val="1"/>
      <w:marLeft w:val="0"/>
      <w:marRight w:val="0"/>
      <w:marTop w:val="0"/>
      <w:marBottom w:val="0"/>
      <w:divBdr>
        <w:top w:val="none" w:sz="0" w:space="0" w:color="auto"/>
        <w:left w:val="none" w:sz="0" w:space="0" w:color="auto"/>
        <w:bottom w:val="none" w:sz="0" w:space="0" w:color="auto"/>
        <w:right w:val="none" w:sz="0" w:space="0" w:color="auto"/>
      </w:divBdr>
      <w:divsChild>
        <w:div w:id="1167676625">
          <w:marLeft w:val="547"/>
          <w:marRight w:val="0"/>
          <w:marTop w:val="86"/>
          <w:marBottom w:val="0"/>
          <w:divBdr>
            <w:top w:val="none" w:sz="0" w:space="0" w:color="auto"/>
            <w:left w:val="none" w:sz="0" w:space="0" w:color="auto"/>
            <w:bottom w:val="none" w:sz="0" w:space="0" w:color="auto"/>
            <w:right w:val="none" w:sz="0" w:space="0" w:color="auto"/>
          </w:divBdr>
        </w:div>
        <w:div w:id="1453354450">
          <w:marLeft w:val="1166"/>
          <w:marRight w:val="0"/>
          <w:marTop w:val="67"/>
          <w:marBottom w:val="0"/>
          <w:divBdr>
            <w:top w:val="none" w:sz="0" w:space="0" w:color="auto"/>
            <w:left w:val="none" w:sz="0" w:space="0" w:color="auto"/>
            <w:bottom w:val="none" w:sz="0" w:space="0" w:color="auto"/>
            <w:right w:val="none" w:sz="0" w:space="0" w:color="auto"/>
          </w:divBdr>
        </w:div>
      </w:divsChild>
    </w:div>
    <w:div w:id="1062756399">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509057146">
      <w:bodyDiv w:val="1"/>
      <w:marLeft w:val="0"/>
      <w:marRight w:val="0"/>
      <w:marTop w:val="0"/>
      <w:marBottom w:val="0"/>
      <w:divBdr>
        <w:top w:val="none" w:sz="0" w:space="0" w:color="auto"/>
        <w:left w:val="none" w:sz="0" w:space="0" w:color="auto"/>
        <w:bottom w:val="none" w:sz="0" w:space="0" w:color="auto"/>
        <w:right w:val="none" w:sz="0" w:space="0" w:color="auto"/>
      </w:divBdr>
      <w:divsChild>
        <w:div w:id="290088165">
          <w:marLeft w:val="547"/>
          <w:marRight w:val="0"/>
          <w:marTop w:val="96"/>
          <w:marBottom w:val="0"/>
          <w:divBdr>
            <w:top w:val="none" w:sz="0" w:space="0" w:color="auto"/>
            <w:left w:val="none" w:sz="0" w:space="0" w:color="auto"/>
            <w:bottom w:val="none" w:sz="0" w:space="0" w:color="auto"/>
            <w:right w:val="none" w:sz="0" w:space="0" w:color="auto"/>
          </w:divBdr>
        </w:div>
      </w:divsChild>
    </w:div>
    <w:div w:id="18573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5-01-357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15-01-3571" TargetMode="External"/><Relationship Id="rId1" Type="http://schemas.openxmlformats.org/officeDocument/2006/relationships/hyperlink" Target="http://www.irs.gov/Businesses/Corporations/Summary-of-FATCA-Timelin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C63105BAB65A47B710188ED3500960" ma:contentTypeVersion="3" ma:contentTypeDescription="Ustvari nov dokument." ma:contentTypeScope="" ma:versionID="945a7d5591b93c2392fa7a6394a65980">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438F-5E85-44C6-8F07-2F620B048086}">
  <ds:schemaRefs>
    <ds:schemaRef ds:uri="http://schemas.microsoft.com/sharepoint/v3/contenttype/forms"/>
  </ds:schemaRefs>
</ds:datastoreItem>
</file>

<file path=customXml/itemProps2.xml><?xml version="1.0" encoding="utf-8"?>
<ds:datastoreItem xmlns:ds="http://schemas.openxmlformats.org/officeDocument/2006/customXml" ds:itemID="{A932AB8A-D280-4F6F-8E85-F012A1C6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D7AF58-98E9-4029-8C32-5E36ED679A80}">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DB7F97-F196-4D2D-AA16-A0C43777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5806</Words>
  <Characters>32708</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38438</CharactersWithSpaces>
  <SharedDoc>false</SharedDoc>
  <HLinks>
    <vt:vector size="72" baseType="variant">
      <vt:variant>
        <vt:i4>1638449</vt:i4>
      </vt:variant>
      <vt:variant>
        <vt:i4>62</vt:i4>
      </vt:variant>
      <vt:variant>
        <vt:i4>0</vt:i4>
      </vt:variant>
      <vt:variant>
        <vt:i4>5</vt:i4>
      </vt:variant>
      <vt:variant>
        <vt:lpwstr/>
      </vt:variant>
      <vt:variant>
        <vt:lpwstr>_Toc419288454</vt:lpwstr>
      </vt:variant>
      <vt:variant>
        <vt:i4>1638449</vt:i4>
      </vt:variant>
      <vt:variant>
        <vt:i4>56</vt:i4>
      </vt:variant>
      <vt:variant>
        <vt:i4>0</vt:i4>
      </vt:variant>
      <vt:variant>
        <vt:i4>5</vt:i4>
      </vt:variant>
      <vt:variant>
        <vt:lpwstr/>
      </vt:variant>
      <vt:variant>
        <vt:lpwstr>_Toc419288453</vt:lpwstr>
      </vt:variant>
      <vt:variant>
        <vt:i4>1638449</vt:i4>
      </vt:variant>
      <vt:variant>
        <vt:i4>50</vt:i4>
      </vt:variant>
      <vt:variant>
        <vt:i4>0</vt:i4>
      </vt:variant>
      <vt:variant>
        <vt:i4>5</vt:i4>
      </vt:variant>
      <vt:variant>
        <vt:lpwstr/>
      </vt:variant>
      <vt:variant>
        <vt:lpwstr>_Toc419288452</vt:lpwstr>
      </vt:variant>
      <vt:variant>
        <vt:i4>1638449</vt:i4>
      </vt:variant>
      <vt:variant>
        <vt:i4>44</vt:i4>
      </vt:variant>
      <vt:variant>
        <vt:i4>0</vt:i4>
      </vt:variant>
      <vt:variant>
        <vt:i4>5</vt:i4>
      </vt:variant>
      <vt:variant>
        <vt:lpwstr/>
      </vt:variant>
      <vt:variant>
        <vt:lpwstr>_Toc419288451</vt:lpwstr>
      </vt:variant>
      <vt:variant>
        <vt:i4>1638449</vt:i4>
      </vt:variant>
      <vt:variant>
        <vt:i4>38</vt:i4>
      </vt:variant>
      <vt:variant>
        <vt:i4>0</vt:i4>
      </vt:variant>
      <vt:variant>
        <vt:i4>5</vt:i4>
      </vt:variant>
      <vt:variant>
        <vt:lpwstr/>
      </vt:variant>
      <vt:variant>
        <vt:lpwstr>_Toc419288450</vt:lpwstr>
      </vt:variant>
      <vt:variant>
        <vt:i4>1572913</vt:i4>
      </vt:variant>
      <vt:variant>
        <vt:i4>32</vt:i4>
      </vt:variant>
      <vt:variant>
        <vt:i4>0</vt:i4>
      </vt:variant>
      <vt:variant>
        <vt:i4>5</vt:i4>
      </vt:variant>
      <vt:variant>
        <vt:lpwstr/>
      </vt:variant>
      <vt:variant>
        <vt:lpwstr>_Toc419288449</vt:lpwstr>
      </vt:variant>
      <vt:variant>
        <vt:i4>1572913</vt:i4>
      </vt:variant>
      <vt:variant>
        <vt:i4>26</vt:i4>
      </vt:variant>
      <vt:variant>
        <vt:i4>0</vt:i4>
      </vt:variant>
      <vt:variant>
        <vt:i4>5</vt:i4>
      </vt:variant>
      <vt:variant>
        <vt:lpwstr/>
      </vt:variant>
      <vt:variant>
        <vt:lpwstr>_Toc419288448</vt:lpwstr>
      </vt:variant>
      <vt:variant>
        <vt:i4>1572913</vt:i4>
      </vt:variant>
      <vt:variant>
        <vt:i4>20</vt:i4>
      </vt:variant>
      <vt:variant>
        <vt:i4>0</vt:i4>
      </vt:variant>
      <vt:variant>
        <vt:i4>5</vt:i4>
      </vt:variant>
      <vt:variant>
        <vt:lpwstr/>
      </vt:variant>
      <vt:variant>
        <vt:lpwstr>_Toc419288447</vt:lpwstr>
      </vt:variant>
      <vt:variant>
        <vt:i4>1572913</vt:i4>
      </vt:variant>
      <vt:variant>
        <vt:i4>14</vt:i4>
      </vt:variant>
      <vt:variant>
        <vt:i4>0</vt:i4>
      </vt:variant>
      <vt:variant>
        <vt:i4>5</vt:i4>
      </vt:variant>
      <vt:variant>
        <vt:lpwstr/>
      </vt:variant>
      <vt:variant>
        <vt:lpwstr>_Toc419288446</vt:lpwstr>
      </vt:variant>
      <vt:variant>
        <vt:i4>1572913</vt:i4>
      </vt:variant>
      <vt:variant>
        <vt:i4>8</vt:i4>
      </vt:variant>
      <vt:variant>
        <vt:i4>0</vt:i4>
      </vt:variant>
      <vt:variant>
        <vt:i4>5</vt:i4>
      </vt:variant>
      <vt:variant>
        <vt:lpwstr/>
      </vt:variant>
      <vt:variant>
        <vt:lpwstr>_Toc419288445</vt:lpwstr>
      </vt:variant>
      <vt:variant>
        <vt:i4>1572913</vt:i4>
      </vt:variant>
      <vt:variant>
        <vt:i4>2</vt:i4>
      </vt:variant>
      <vt:variant>
        <vt:i4>0</vt:i4>
      </vt:variant>
      <vt:variant>
        <vt:i4>5</vt:i4>
      </vt:variant>
      <vt:variant>
        <vt:lpwstr/>
      </vt:variant>
      <vt:variant>
        <vt:lpwstr>_Toc419288444</vt:lpwstr>
      </vt:variant>
      <vt:variant>
        <vt:i4>524363</vt:i4>
      </vt:variant>
      <vt:variant>
        <vt:i4>0</vt:i4>
      </vt:variant>
      <vt:variant>
        <vt:i4>0</vt:i4>
      </vt:variant>
      <vt:variant>
        <vt:i4>5</vt:i4>
      </vt:variant>
      <vt:variant>
        <vt:lpwstr>http://www.irs.gov/Businesses/Corporations/Summary-of-FATCA-Timelines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Neja Osterman</cp:lastModifiedBy>
  <cp:revision>5</cp:revision>
  <cp:lastPrinted>2016-05-31T11:22:00Z</cp:lastPrinted>
  <dcterms:created xsi:type="dcterms:W3CDTF">2019-01-16T14:35:00Z</dcterms:created>
  <dcterms:modified xsi:type="dcterms:W3CDTF">2019-01-16T14:39:00Z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0x0101001AC63105BAB65A47B710188ED3500960</vt:lpwstr>
  </property>
</Properties>
</file>