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7D02" w14:textId="77777777" w:rsidR="005A15A2" w:rsidRPr="00025AAB" w:rsidRDefault="005A15A2" w:rsidP="005A15A2">
      <w:pPr>
        <w:pStyle w:val="datumtevilka"/>
        <w:jc w:val="center"/>
        <w:rPr>
          <w:rFonts w:cs="Arial"/>
        </w:rPr>
      </w:pPr>
    </w:p>
    <w:p w14:paraId="069B8395" w14:textId="77777777" w:rsidR="005A15A2" w:rsidRPr="00025AAB" w:rsidRDefault="005A15A2" w:rsidP="005A15A2">
      <w:pPr>
        <w:pStyle w:val="datumtevilka"/>
        <w:jc w:val="center"/>
        <w:rPr>
          <w:rFonts w:cs="Arial"/>
        </w:rPr>
      </w:pPr>
    </w:p>
    <w:p w14:paraId="1713940B" w14:textId="77777777" w:rsidR="005A15A2" w:rsidRPr="00025AAB" w:rsidRDefault="005A15A2" w:rsidP="005A15A2">
      <w:pPr>
        <w:pStyle w:val="datumtevilka"/>
        <w:jc w:val="center"/>
        <w:rPr>
          <w:rFonts w:cs="Arial"/>
        </w:rPr>
      </w:pPr>
    </w:p>
    <w:p w14:paraId="65232437" w14:textId="77777777" w:rsidR="005A15A2" w:rsidRPr="00025AAB" w:rsidRDefault="005A15A2" w:rsidP="005A15A2">
      <w:pPr>
        <w:pStyle w:val="datumtevilka"/>
        <w:rPr>
          <w:rFonts w:cs="Arial"/>
        </w:rPr>
      </w:pPr>
    </w:p>
    <w:p w14:paraId="103130FE" w14:textId="77777777" w:rsidR="005A15A2" w:rsidRPr="00025AAB" w:rsidRDefault="005A15A2" w:rsidP="005A15A2">
      <w:pPr>
        <w:pStyle w:val="datumtevilka"/>
        <w:jc w:val="center"/>
        <w:rPr>
          <w:rFonts w:cs="Arial"/>
        </w:rPr>
      </w:pPr>
    </w:p>
    <w:p w14:paraId="4A31400A" w14:textId="2A7355DE" w:rsidR="005A15A2" w:rsidRPr="00025AAB" w:rsidRDefault="005A15A2" w:rsidP="005A15A2">
      <w:pPr>
        <w:pStyle w:val="datumtevilka"/>
        <w:jc w:val="center"/>
        <w:rPr>
          <w:rFonts w:cs="Arial"/>
          <w:b/>
        </w:rPr>
      </w:pPr>
      <w:r w:rsidRPr="00025AAB">
        <w:rPr>
          <w:rFonts w:cs="Arial"/>
          <w:b/>
        </w:rPr>
        <w:t>MEDNARODNA IZMENJAVA/</w:t>
      </w:r>
      <w:r w:rsidR="00692CC9" w:rsidRPr="00025AAB">
        <w:rPr>
          <w:rFonts w:cs="Arial"/>
          <w:b/>
        </w:rPr>
        <w:t>DAC7</w:t>
      </w:r>
    </w:p>
    <w:p w14:paraId="5E728936" w14:textId="77777777" w:rsidR="005A15A2" w:rsidRPr="00025AAB" w:rsidRDefault="005A15A2" w:rsidP="005A15A2">
      <w:pPr>
        <w:pStyle w:val="datumtevilka"/>
        <w:jc w:val="center"/>
        <w:rPr>
          <w:rFonts w:cs="Arial"/>
          <w:b/>
        </w:rPr>
      </w:pPr>
    </w:p>
    <w:p w14:paraId="6B06C4B1" w14:textId="77777777" w:rsidR="005A15A2" w:rsidRPr="00025AAB" w:rsidRDefault="005A15A2" w:rsidP="005A15A2">
      <w:pPr>
        <w:pStyle w:val="datumtevilka"/>
        <w:jc w:val="center"/>
        <w:rPr>
          <w:rFonts w:cs="Arial"/>
          <w:b/>
        </w:rPr>
      </w:pPr>
    </w:p>
    <w:p w14:paraId="0594B573" w14:textId="3ADD19F3" w:rsidR="00AB290C" w:rsidRDefault="00431D3D" w:rsidP="005A15A2">
      <w:pPr>
        <w:pStyle w:val="datumtevilka"/>
        <w:jc w:val="center"/>
        <w:rPr>
          <w:rFonts w:cs="Arial"/>
          <w:b/>
        </w:rPr>
      </w:pPr>
      <w:r>
        <w:rPr>
          <w:rFonts w:cs="Arial"/>
          <w:b/>
        </w:rPr>
        <w:t>Poročanje operaterjev</w:t>
      </w:r>
      <w:r w:rsidR="00AB290C" w:rsidRPr="00AB290C">
        <w:rPr>
          <w:rFonts w:cs="Arial"/>
          <w:b/>
        </w:rPr>
        <w:t xml:space="preserve"> platform </w:t>
      </w:r>
    </w:p>
    <w:p w14:paraId="3ACCD155" w14:textId="7F9155C7" w:rsidR="00AB290C" w:rsidRDefault="00AB290C" w:rsidP="005A15A2">
      <w:pPr>
        <w:pStyle w:val="datumtevilka"/>
        <w:jc w:val="center"/>
        <w:rPr>
          <w:rFonts w:cs="Arial"/>
          <w:b/>
        </w:rPr>
      </w:pPr>
      <w:r w:rsidRPr="00AB290C">
        <w:rPr>
          <w:rFonts w:cs="Arial"/>
          <w:b/>
        </w:rPr>
        <w:t>(MRDP/DAC7)</w:t>
      </w:r>
    </w:p>
    <w:p w14:paraId="155BC6F7" w14:textId="2EB8B8AB" w:rsidR="005A15A2" w:rsidRPr="00025AAB" w:rsidRDefault="005A15A2" w:rsidP="005A15A2">
      <w:pPr>
        <w:pStyle w:val="datumtevilka"/>
        <w:jc w:val="center"/>
        <w:rPr>
          <w:rFonts w:cs="Arial"/>
          <w:b/>
        </w:rPr>
      </w:pPr>
    </w:p>
    <w:p w14:paraId="7CECBA7C" w14:textId="77777777" w:rsidR="005A15A2" w:rsidRPr="00025AAB" w:rsidRDefault="005A15A2" w:rsidP="005A15A2">
      <w:pPr>
        <w:pStyle w:val="datumtevilka"/>
        <w:jc w:val="center"/>
        <w:rPr>
          <w:rFonts w:cs="Arial"/>
        </w:rPr>
      </w:pPr>
    </w:p>
    <w:p w14:paraId="20BB0F33" w14:textId="77777777" w:rsidR="005A15A2" w:rsidRPr="00025AAB" w:rsidRDefault="005A15A2" w:rsidP="005A15A2">
      <w:pPr>
        <w:pStyle w:val="datumtevilka"/>
        <w:jc w:val="center"/>
        <w:rPr>
          <w:rFonts w:cs="Arial"/>
        </w:rPr>
      </w:pPr>
    </w:p>
    <w:p w14:paraId="4342DD96" w14:textId="77777777" w:rsidR="005A15A2" w:rsidRPr="00025AAB" w:rsidRDefault="005A15A2" w:rsidP="005A15A2">
      <w:pPr>
        <w:pStyle w:val="datumtevilka"/>
        <w:jc w:val="center"/>
        <w:rPr>
          <w:rFonts w:cs="Arial"/>
        </w:rPr>
      </w:pPr>
    </w:p>
    <w:p w14:paraId="773B96F6" w14:textId="77777777" w:rsidR="005A15A2" w:rsidRPr="00025AAB" w:rsidRDefault="005A15A2" w:rsidP="005A15A2">
      <w:pPr>
        <w:pStyle w:val="datumtevilka"/>
        <w:jc w:val="center"/>
        <w:rPr>
          <w:rFonts w:cs="Arial"/>
        </w:rPr>
      </w:pPr>
    </w:p>
    <w:p w14:paraId="441B428B" w14:textId="77777777" w:rsidR="005A15A2" w:rsidRPr="00025AAB" w:rsidRDefault="005A15A2" w:rsidP="005A15A2">
      <w:pPr>
        <w:pStyle w:val="datumtevilka"/>
        <w:jc w:val="center"/>
        <w:rPr>
          <w:rFonts w:cs="Arial"/>
        </w:rPr>
      </w:pPr>
    </w:p>
    <w:p w14:paraId="64D4ACFB" w14:textId="77777777" w:rsidR="005A15A2" w:rsidRPr="00025AAB" w:rsidRDefault="005A15A2" w:rsidP="005A15A2">
      <w:pPr>
        <w:pStyle w:val="datumtevilka"/>
        <w:jc w:val="center"/>
        <w:rPr>
          <w:rFonts w:cs="Arial"/>
          <w:b/>
        </w:rPr>
      </w:pPr>
      <w:r w:rsidRPr="00025AAB">
        <w:rPr>
          <w:rFonts w:cs="Arial"/>
          <w:b/>
        </w:rPr>
        <w:t>Podrobnejši opis</w:t>
      </w:r>
    </w:p>
    <w:p w14:paraId="4DFCF4E5" w14:textId="77777777" w:rsidR="005A15A2" w:rsidRPr="00025AAB" w:rsidRDefault="005A15A2" w:rsidP="005A15A2">
      <w:pPr>
        <w:pStyle w:val="datumtevilka"/>
        <w:jc w:val="center"/>
        <w:rPr>
          <w:rFonts w:cs="Arial"/>
        </w:rPr>
      </w:pPr>
    </w:p>
    <w:p w14:paraId="7C4BDB9D" w14:textId="77777777" w:rsidR="005A15A2" w:rsidRPr="00025AAB" w:rsidRDefault="005A15A2" w:rsidP="005A15A2">
      <w:pPr>
        <w:pStyle w:val="datumtevilka"/>
        <w:jc w:val="center"/>
        <w:rPr>
          <w:rFonts w:cs="Arial"/>
        </w:rPr>
      </w:pPr>
    </w:p>
    <w:p w14:paraId="053521DB" w14:textId="77777777" w:rsidR="005A15A2" w:rsidRPr="00025AAB" w:rsidRDefault="005A15A2" w:rsidP="005A15A2">
      <w:pPr>
        <w:pStyle w:val="datumtevilka"/>
        <w:jc w:val="center"/>
        <w:rPr>
          <w:rFonts w:cs="Arial"/>
        </w:rPr>
      </w:pPr>
    </w:p>
    <w:p w14:paraId="62607FEF" w14:textId="77777777" w:rsidR="005A15A2" w:rsidRPr="00025AAB" w:rsidRDefault="005A15A2" w:rsidP="005A15A2">
      <w:pPr>
        <w:pStyle w:val="datumtevilka"/>
        <w:jc w:val="center"/>
        <w:rPr>
          <w:rFonts w:cs="Arial"/>
        </w:rPr>
      </w:pPr>
    </w:p>
    <w:p w14:paraId="2B18E890" w14:textId="77777777" w:rsidR="005A15A2" w:rsidRPr="00025AAB" w:rsidRDefault="005A15A2" w:rsidP="005A15A2">
      <w:pPr>
        <w:pStyle w:val="datumtevilka"/>
        <w:jc w:val="center"/>
        <w:rPr>
          <w:rFonts w:cs="Arial"/>
        </w:rPr>
      </w:pPr>
    </w:p>
    <w:p w14:paraId="759EB600" w14:textId="77777777" w:rsidR="005A15A2" w:rsidRPr="00025AAB" w:rsidRDefault="005A15A2" w:rsidP="005A15A2">
      <w:pPr>
        <w:pStyle w:val="podpisi"/>
        <w:rPr>
          <w:rFonts w:cs="Arial"/>
          <w:szCs w:val="20"/>
          <w:lang w:val="sl-SI"/>
        </w:rPr>
      </w:pPr>
    </w:p>
    <w:p w14:paraId="1021A1F6" w14:textId="77777777" w:rsidR="005A15A2" w:rsidRPr="00025AAB" w:rsidRDefault="005A15A2" w:rsidP="005A15A2">
      <w:pPr>
        <w:pStyle w:val="podpisi"/>
        <w:rPr>
          <w:rFonts w:cs="Arial"/>
          <w:szCs w:val="20"/>
          <w:lang w:val="sl-SI"/>
        </w:rPr>
      </w:pPr>
    </w:p>
    <w:p w14:paraId="754F06CC" w14:textId="77777777" w:rsidR="005A15A2" w:rsidRPr="00025AAB" w:rsidRDefault="005A15A2" w:rsidP="005A15A2">
      <w:pPr>
        <w:pStyle w:val="podpisi"/>
        <w:rPr>
          <w:rFonts w:cs="Arial"/>
          <w:szCs w:val="20"/>
          <w:lang w:val="sl-SI"/>
        </w:rPr>
      </w:pPr>
    </w:p>
    <w:p w14:paraId="73C4B54B" w14:textId="77777777" w:rsidR="005A15A2" w:rsidRPr="00025AAB" w:rsidRDefault="005A15A2" w:rsidP="005A15A2">
      <w:pPr>
        <w:pStyle w:val="podpisi"/>
        <w:rPr>
          <w:rFonts w:cs="Arial"/>
          <w:szCs w:val="20"/>
          <w:lang w:val="sl-SI"/>
        </w:rPr>
      </w:pPr>
    </w:p>
    <w:p w14:paraId="5C6C01BE" w14:textId="77777777" w:rsidR="005A15A2" w:rsidRPr="00025AAB" w:rsidRDefault="005A15A2" w:rsidP="005A15A2">
      <w:pPr>
        <w:pStyle w:val="podpisi"/>
        <w:rPr>
          <w:rFonts w:cs="Arial"/>
          <w:szCs w:val="20"/>
          <w:lang w:val="sl-SI"/>
        </w:rPr>
      </w:pPr>
    </w:p>
    <w:p w14:paraId="368BCDD6" w14:textId="77777777" w:rsidR="005A15A2" w:rsidRPr="00025AAB" w:rsidRDefault="005A15A2" w:rsidP="005A15A2">
      <w:pPr>
        <w:pStyle w:val="podpisi"/>
        <w:rPr>
          <w:rFonts w:cs="Arial"/>
          <w:szCs w:val="20"/>
          <w:lang w:val="sl-SI"/>
        </w:rPr>
      </w:pPr>
    </w:p>
    <w:p w14:paraId="2C644F3A" w14:textId="77777777" w:rsidR="005A15A2" w:rsidRPr="00025AAB" w:rsidRDefault="005A15A2" w:rsidP="005A15A2">
      <w:pPr>
        <w:pStyle w:val="podpisi"/>
        <w:rPr>
          <w:rFonts w:cs="Arial"/>
          <w:szCs w:val="20"/>
          <w:lang w:val="sl-SI"/>
        </w:rPr>
      </w:pPr>
    </w:p>
    <w:p w14:paraId="1F403EA9" w14:textId="77777777" w:rsidR="005A15A2" w:rsidRPr="00025AAB" w:rsidRDefault="005A15A2" w:rsidP="005A15A2">
      <w:pPr>
        <w:pStyle w:val="podpisi"/>
        <w:rPr>
          <w:rFonts w:cs="Arial"/>
          <w:szCs w:val="20"/>
          <w:lang w:val="sl-SI"/>
        </w:rPr>
      </w:pPr>
    </w:p>
    <w:p w14:paraId="489AE27B" w14:textId="77777777" w:rsidR="005A15A2" w:rsidRPr="00025AAB" w:rsidRDefault="005A15A2" w:rsidP="005A15A2">
      <w:pPr>
        <w:pStyle w:val="podpisi"/>
        <w:rPr>
          <w:rFonts w:cs="Arial"/>
          <w:szCs w:val="20"/>
          <w:lang w:val="sl-SI"/>
        </w:rPr>
      </w:pPr>
    </w:p>
    <w:p w14:paraId="78EF68AA" w14:textId="77777777" w:rsidR="005A15A2" w:rsidRPr="00025AAB" w:rsidRDefault="005A15A2" w:rsidP="005A15A2">
      <w:pPr>
        <w:pStyle w:val="podpisi"/>
        <w:rPr>
          <w:rFonts w:cs="Arial"/>
          <w:szCs w:val="20"/>
          <w:lang w:val="sl-SI"/>
        </w:rPr>
      </w:pPr>
    </w:p>
    <w:p w14:paraId="780DC11E" w14:textId="77777777" w:rsidR="005A15A2" w:rsidRPr="00025AAB" w:rsidRDefault="005A15A2" w:rsidP="005A15A2">
      <w:pPr>
        <w:pStyle w:val="podpisi"/>
        <w:rPr>
          <w:rFonts w:cs="Arial"/>
          <w:szCs w:val="20"/>
          <w:lang w:val="sl-SI"/>
        </w:rPr>
      </w:pPr>
    </w:p>
    <w:p w14:paraId="42B688D8" w14:textId="77777777" w:rsidR="005A15A2" w:rsidRPr="00025AAB" w:rsidRDefault="005A15A2" w:rsidP="005A15A2">
      <w:pPr>
        <w:pStyle w:val="podpisi"/>
        <w:rPr>
          <w:rFonts w:cs="Arial"/>
          <w:szCs w:val="20"/>
          <w:lang w:val="sl-SI"/>
        </w:rPr>
      </w:pPr>
    </w:p>
    <w:p w14:paraId="6FACA480" w14:textId="77777777" w:rsidR="005A15A2" w:rsidRPr="00025AAB" w:rsidRDefault="005A15A2" w:rsidP="005A15A2">
      <w:pPr>
        <w:pStyle w:val="podpisi"/>
        <w:rPr>
          <w:rFonts w:cs="Arial"/>
          <w:szCs w:val="20"/>
          <w:lang w:val="sl-SI"/>
        </w:rPr>
      </w:pPr>
    </w:p>
    <w:p w14:paraId="4D2FC121" w14:textId="77777777" w:rsidR="005A15A2" w:rsidRPr="00025AAB" w:rsidRDefault="005A15A2" w:rsidP="005A15A2">
      <w:pPr>
        <w:pStyle w:val="podpisi"/>
        <w:rPr>
          <w:rFonts w:cs="Arial"/>
          <w:szCs w:val="20"/>
          <w:lang w:val="sl-SI"/>
        </w:rPr>
      </w:pPr>
    </w:p>
    <w:p w14:paraId="3C10E7EE" w14:textId="77777777" w:rsidR="005A15A2" w:rsidRPr="00025AAB" w:rsidRDefault="005A15A2" w:rsidP="005A15A2">
      <w:pPr>
        <w:pStyle w:val="podpisi"/>
        <w:rPr>
          <w:rFonts w:cs="Arial"/>
          <w:szCs w:val="20"/>
          <w:lang w:val="sl-SI"/>
        </w:rPr>
      </w:pPr>
    </w:p>
    <w:p w14:paraId="6F9E603D" w14:textId="77777777" w:rsidR="005A15A2" w:rsidRPr="00025AAB" w:rsidRDefault="005A15A2" w:rsidP="005A15A2">
      <w:pPr>
        <w:pStyle w:val="podpisi"/>
        <w:rPr>
          <w:rFonts w:cs="Arial"/>
          <w:szCs w:val="20"/>
          <w:lang w:val="sl-SI"/>
        </w:rPr>
      </w:pPr>
    </w:p>
    <w:p w14:paraId="29DEE8A4" w14:textId="77777777" w:rsidR="005A15A2" w:rsidRPr="00025AAB" w:rsidRDefault="005A15A2" w:rsidP="005A15A2">
      <w:pPr>
        <w:pStyle w:val="podpisi"/>
        <w:jc w:val="center"/>
        <w:rPr>
          <w:rFonts w:cs="Arial"/>
          <w:szCs w:val="20"/>
          <w:lang w:val="sl-SI"/>
        </w:rPr>
      </w:pPr>
    </w:p>
    <w:p w14:paraId="678FA561" w14:textId="2E8A1411" w:rsidR="005A15A2" w:rsidRPr="00025AAB" w:rsidRDefault="00692CC9" w:rsidP="005A15A2">
      <w:pPr>
        <w:pStyle w:val="podpisi"/>
        <w:jc w:val="center"/>
        <w:rPr>
          <w:rFonts w:cs="Arial"/>
          <w:b/>
          <w:szCs w:val="20"/>
          <w:lang w:val="sl-SI"/>
        </w:rPr>
      </w:pPr>
      <w:r w:rsidRPr="00025AAB">
        <w:rPr>
          <w:rFonts w:cs="Arial"/>
          <w:b/>
          <w:szCs w:val="20"/>
          <w:lang w:val="sl-SI"/>
        </w:rPr>
        <w:t>1</w:t>
      </w:r>
      <w:r w:rsidR="005A15A2" w:rsidRPr="00025AAB">
        <w:rPr>
          <w:rFonts w:cs="Arial"/>
          <w:b/>
          <w:szCs w:val="20"/>
          <w:lang w:val="sl-SI"/>
        </w:rPr>
        <w:t xml:space="preserve">. izdaja, </w:t>
      </w:r>
      <w:r w:rsidR="00AC0E52" w:rsidRPr="00025AAB">
        <w:rPr>
          <w:rFonts w:cs="Arial"/>
          <w:b/>
          <w:szCs w:val="20"/>
          <w:lang w:val="sl-SI"/>
        </w:rPr>
        <w:t xml:space="preserve">NOVEMBER </w:t>
      </w:r>
      <w:r w:rsidR="005A15A2" w:rsidRPr="00025AAB">
        <w:rPr>
          <w:rFonts w:cs="Arial"/>
          <w:b/>
          <w:szCs w:val="20"/>
          <w:lang w:val="sl-SI"/>
        </w:rPr>
        <w:t>20</w:t>
      </w:r>
      <w:r w:rsidRPr="00025AAB">
        <w:rPr>
          <w:rFonts w:cs="Arial"/>
          <w:b/>
          <w:szCs w:val="20"/>
          <w:lang w:val="sl-SI"/>
        </w:rPr>
        <w:t>23</w:t>
      </w:r>
    </w:p>
    <w:p w14:paraId="6980F3C9" w14:textId="77777777" w:rsidR="0067419E" w:rsidRPr="0022198C" w:rsidRDefault="00CA699D" w:rsidP="00697F07">
      <w:pPr>
        <w:rPr>
          <w:rFonts w:cs="Arial"/>
          <w:b/>
          <w:szCs w:val="20"/>
        </w:rPr>
      </w:pPr>
      <w:r w:rsidRPr="00025AAB">
        <w:rPr>
          <w:rFonts w:cs="Arial"/>
          <w:szCs w:val="20"/>
        </w:rPr>
        <w:br w:type="page"/>
      </w:r>
      <w:r w:rsidR="0067419E" w:rsidRPr="0022198C">
        <w:rPr>
          <w:rFonts w:cs="Arial"/>
          <w:b/>
          <w:szCs w:val="20"/>
        </w:rPr>
        <w:lastRenderedPageBreak/>
        <w:t>Kazalo</w:t>
      </w:r>
    </w:p>
    <w:p w14:paraId="13154A34" w14:textId="77777777" w:rsidR="004B2C70" w:rsidRPr="0022198C" w:rsidRDefault="004B2C70" w:rsidP="00697F07">
      <w:pPr>
        <w:rPr>
          <w:rFonts w:cs="Arial"/>
          <w:b/>
          <w:szCs w:val="20"/>
        </w:rPr>
      </w:pPr>
    </w:p>
    <w:p w14:paraId="7AC894D9" w14:textId="668B40FE" w:rsidR="00FB3CD2" w:rsidRDefault="00D54A22">
      <w:pPr>
        <w:pStyle w:val="Kazalovsebine1"/>
        <w:rPr>
          <w:rFonts w:asciiTheme="minorHAnsi" w:eastAsiaTheme="minorEastAsia" w:hAnsiTheme="minorHAnsi" w:cstheme="minorBidi"/>
          <w:b w:val="0"/>
          <w:bCs w:val="0"/>
          <w:iCs w:val="0"/>
          <w:noProof/>
          <w:sz w:val="22"/>
          <w:szCs w:val="22"/>
          <w:lang w:eastAsia="sl-SI"/>
        </w:rPr>
      </w:pPr>
      <w:r w:rsidRPr="0022198C">
        <w:rPr>
          <w:caps/>
        </w:rPr>
        <w:fldChar w:fldCharType="begin"/>
      </w:r>
      <w:r w:rsidRPr="0022198C">
        <w:rPr>
          <w:caps/>
        </w:rPr>
        <w:instrText xml:space="preserve"> TOC \o "1-3" \h \z \u </w:instrText>
      </w:r>
      <w:r w:rsidRPr="0022198C">
        <w:rPr>
          <w:caps/>
        </w:rPr>
        <w:fldChar w:fldCharType="separate"/>
      </w:r>
      <w:hyperlink w:anchor="_Toc152012281" w:history="1">
        <w:r w:rsidR="00FB3CD2" w:rsidRPr="001271E8">
          <w:rPr>
            <w:rStyle w:val="Hiperpovezava"/>
            <w:noProof/>
          </w:rPr>
          <w:t>1</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SPLOŠNO</w:t>
        </w:r>
        <w:r w:rsidR="00FB3CD2">
          <w:rPr>
            <w:noProof/>
            <w:webHidden/>
          </w:rPr>
          <w:tab/>
        </w:r>
        <w:r w:rsidR="00FB3CD2">
          <w:rPr>
            <w:noProof/>
            <w:webHidden/>
          </w:rPr>
          <w:fldChar w:fldCharType="begin"/>
        </w:r>
        <w:r w:rsidR="00FB3CD2">
          <w:rPr>
            <w:noProof/>
            <w:webHidden/>
          </w:rPr>
          <w:instrText xml:space="preserve"> PAGEREF _Toc152012281 \h </w:instrText>
        </w:r>
        <w:r w:rsidR="00FB3CD2">
          <w:rPr>
            <w:noProof/>
            <w:webHidden/>
          </w:rPr>
        </w:r>
        <w:r w:rsidR="00FB3CD2">
          <w:rPr>
            <w:noProof/>
            <w:webHidden/>
          </w:rPr>
          <w:fldChar w:fldCharType="separate"/>
        </w:r>
        <w:r w:rsidR="00FB3CD2">
          <w:rPr>
            <w:noProof/>
            <w:webHidden/>
          </w:rPr>
          <w:t>4</w:t>
        </w:r>
        <w:r w:rsidR="00FB3CD2">
          <w:rPr>
            <w:noProof/>
            <w:webHidden/>
          </w:rPr>
          <w:fldChar w:fldCharType="end"/>
        </w:r>
      </w:hyperlink>
    </w:p>
    <w:p w14:paraId="7C034057" w14:textId="04668C5E"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282" w:history="1">
        <w:r w:rsidR="00FB3CD2" w:rsidRPr="001271E8">
          <w:rPr>
            <w:rStyle w:val="Hiperpovezava"/>
            <w:noProof/>
          </w:rPr>
          <w:t>2</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PLATFORME V OKVIRU POROČANJA PO DAC7</w:t>
        </w:r>
        <w:r w:rsidR="00FB3CD2">
          <w:rPr>
            <w:noProof/>
            <w:webHidden/>
          </w:rPr>
          <w:tab/>
        </w:r>
        <w:r w:rsidR="00FB3CD2">
          <w:rPr>
            <w:noProof/>
            <w:webHidden/>
          </w:rPr>
          <w:fldChar w:fldCharType="begin"/>
        </w:r>
        <w:r w:rsidR="00FB3CD2">
          <w:rPr>
            <w:noProof/>
            <w:webHidden/>
          </w:rPr>
          <w:instrText xml:space="preserve"> PAGEREF _Toc152012282 \h </w:instrText>
        </w:r>
        <w:r w:rsidR="00FB3CD2">
          <w:rPr>
            <w:noProof/>
            <w:webHidden/>
          </w:rPr>
        </w:r>
        <w:r w:rsidR="00FB3CD2">
          <w:rPr>
            <w:noProof/>
            <w:webHidden/>
          </w:rPr>
          <w:fldChar w:fldCharType="separate"/>
        </w:r>
        <w:r w:rsidR="00FB3CD2">
          <w:rPr>
            <w:noProof/>
            <w:webHidden/>
          </w:rPr>
          <w:t>5</w:t>
        </w:r>
        <w:r w:rsidR="00FB3CD2">
          <w:rPr>
            <w:noProof/>
            <w:webHidden/>
          </w:rPr>
          <w:fldChar w:fldCharType="end"/>
        </w:r>
      </w:hyperlink>
    </w:p>
    <w:p w14:paraId="23C83F05" w14:textId="5D8316F6" w:rsidR="00FB3CD2" w:rsidRDefault="00000000">
      <w:pPr>
        <w:pStyle w:val="Kazalovsebine2"/>
        <w:rPr>
          <w:rFonts w:eastAsiaTheme="minorEastAsia" w:cstheme="minorBidi"/>
          <w:b w:val="0"/>
          <w:bCs w:val="0"/>
          <w:noProof/>
          <w:lang w:eastAsia="sl-SI"/>
        </w:rPr>
      </w:pPr>
      <w:hyperlink w:anchor="_Toc152012283" w:history="1">
        <w:r w:rsidR="00FB3CD2" w:rsidRPr="001271E8">
          <w:rPr>
            <w:rStyle w:val="Hiperpovezava"/>
            <w:noProof/>
          </w:rPr>
          <w:t>2.1</w:t>
        </w:r>
        <w:r w:rsidR="00FB3CD2">
          <w:rPr>
            <w:rFonts w:eastAsiaTheme="minorEastAsia" w:cstheme="minorBidi"/>
            <w:b w:val="0"/>
            <w:bCs w:val="0"/>
            <w:noProof/>
            <w:lang w:eastAsia="sl-SI"/>
          </w:rPr>
          <w:tab/>
        </w:r>
        <w:r w:rsidR="00FB3CD2" w:rsidRPr="001271E8">
          <w:rPr>
            <w:rStyle w:val="Hiperpovezava"/>
            <w:noProof/>
          </w:rPr>
          <w:t>Definicija Platforme</w:t>
        </w:r>
        <w:r w:rsidR="00FB3CD2">
          <w:rPr>
            <w:noProof/>
            <w:webHidden/>
          </w:rPr>
          <w:tab/>
        </w:r>
        <w:r w:rsidR="00FB3CD2">
          <w:rPr>
            <w:noProof/>
            <w:webHidden/>
          </w:rPr>
          <w:fldChar w:fldCharType="begin"/>
        </w:r>
        <w:r w:rsidR="00FB3CD2">
          <w:rPr>
            <w:noProof/>
            <w:webHidden/>
          </w:rPr>
          <w:instrText xml:space="preserve"> PAGEREF _Toc152012283 \h </w:instrText>
        </w:r>
        <w:r w:rsidR="00FB3CD2">
          <w:rPr>
            <w:noProof/>
            <w:webHidden/>
          </w:rPr>
        </w:r>
        <w:r w:rsidR="00FB3CD2">
          <w:rPr>
            <w:noProof/>
            <w:webHidden/>
          </w:rPr>
          <w:fldChar w:fldCharType="separate"/>
        </w:r>
        <w:r w:rsidR="00FB3CD2">
          <w:rPr>
            <w:noProof/>
            <w:webHidden/>
          </w:rPr>
          <w:t>5</w:t>
        </w:r>
        <w:r w:rsidR="00FB3CD2">
          <w:rPr>
            <w:noProof/>
            <w:webHidden/>
          </w:rPr>
          <w:fldChar w:fldCharType="end"/>
        </w:r>
      </w:hyperlink>
    </w:p>
    <w:p w14:paraId="54266E91" w14:textId="70A344C8" w:rsidR="00FB3CD2" w:rsidRDefault="00000000">
      <w:pPr>
        <w:pStyle w:val="Kazalovsebine2"/>
        <w:rPr>
          <w:rFonts w:eastAsiaTheme="minorEastAsia" w:cstheme="minorBidi"/>
          <w:b w:val="0"/>
          <w:bCs w:val="0"/>
          <w:noProof/>
          <w:lang w:eastAsia="sl-SI"/>
        </w:rPr>
      </w:pPr>
      <w:hyperlink w:anchor="_Toc152012284" w:history="1">
        <w:r w:rsidR="00FB3CD2" w:rsidRPr="001271E8">
          <w:rPr>
            <w:rStyle w:val="Hiperpovezava"/>
            <w:noProof/>
          </w:rPr>
          <w:t>2.2</w:t>
        </w:r>
        <w:r w:rsidR="00FB3CD2">
          <w:rPr>
            <w:rFonts w:eastAsiaTheme="minorEastAsia" w:cstheme="minorBidi"/>
            <w:b w:val="0"/>
            <w:bCs w:val="0"/>
            <w:noProof/>
            <w:lang w:eastAsia="sl-SI"/>
          </w:rPr>
          <w:tab/>
        </w:r>
        <w:r w:rsidR="00FB3CD2" w:rsidRPr="001271E8">
          <w:rPr>
            <w:rStyle w:val="Hiperpovezava"/>
            <w:noProof/>
          </w:rPr>
          <w:t>Operater Platforme</w:t>
        </w:r>
        <w:r w:rsidR="00FB3CD2">
          <w:rPr>
            <w:noProof/>
            <w:webHidden/>
          </w:rPr>
          <w:tab/>
        </w:r>
        <w:r w:rsidR="00FB3CD2">
          <w:rPr>
            <w:noProof/>
            <w:webHidden/>
          </w:rPr>
          <w:fldChar w:fldCharType="begin"/>
        </w:r>
        <w:r w:rsidR="00FB3CD2">
          <w:rPr>
            <w:noProof/>
            <w:webHidden/>
          </w:rPr>
          <w:instrText xml:space="preserve"> PAGEREF _Toc152012284 \h </w:instrText>
        </w:r>
        <w:r w:rsidR="00FB3CD2">
          <w:rPr>
            <w:noProof/>
            <w:webHidden/>
          </w:rPr>
        </w:r>
        <w:r w:rsidR="00FB3CD2">
          <w:rPr>
            <w:noProof/>
            <w:webHidden/>
          </w:rPr>
          <w:fldChar w:fldCharType="separate"/>
        </w:r>
        <w:r w:rsidR="00FB3CD2">
          <w:rPr>
            <w:noProof/>
            <w:webHidden/>
          </w:rPr>
          <w:t>5</w:t>
        </w:r>
        <w:r w:rsidR="00FB3CD2">
          <w:rPr>
            <w:noProof/>
            <w:webHidden/>
          </w:rPr>
          <w:fldChar w:fldCharType="end"/>
        </w:r>
      </w:hyperlink>
    </w:p>
    <w:p w14:paraId="616CA304" w14:textId="294005E8" w:rsidR="00FB3CD2" w:rsidRDefault="00000000">
      <w:pPr>
        <w:pStyle w:val="Kazalovsebine2"/>
        <w:rPr>
          <w:rFonts w:eastAsiaTheme="minorEastAsia" w:cstheme="minorBidi"/>
          <w:b w:val="0"/>
          <w:bCs w:val="0"/>
          <w:noProof/>
          <w:lang w:eastAsia="sl-SI"/>
        </w:rPr>
      </w:pPr>
      <w:hyperlink w:anchor="_Toc152012285" w:history="1">
        <w:r w:rsidR="00FB3CD2" w:rsidRPr="001271E8">
          <w:rPr>
            <w:rStyle w:val="Hiperpovezava"/>
            <w:noProof/>
          </w:rPr>
          <w:t>2.3</w:t>
        </w:r>
        <w:r w:rsidR="00FB3CD2">
          <w:rPr>
            <w:rFonts w:eastAsiaTheme="minorEastAsia" w:cstheme="minorBidi"/>
            <w:b w:val="0"/>
            <w:bCs w:val="0"/>
            <w:noProof/>
            <w:lang w:eastAsia="sl-SI"/>
          </w:rPr>
          <w:tab/>
        </w:r>
        <w:r w:rsidR="00FB3CD2" w:rsidRPr="001271E8">
          <w:rPr>
            <w:rStyle w:val="Hiperpovezava"/>
            <w:noProof/>
          </w:rPr>
          <w:t>Poročevalski Operater Platforme</w:t>
        </w:r>
        <w:r w:rsidR="00FB3CD2">
          <w:rPr>
            <w:noProof/>
            <w:webHidden/>
          </w:rPr>
          <w:tab/>
        </w:r>
        <w:r w:rsidR="00FB3CD2">
          <w:rPr>
            <w:noProof/>
            <w:webHidden/>
          </w:rPr>
          <w:fldChar w:fldCharType="begin"/>
        </w:r>
        <w:r w:rsidR="00FB3CD2">
          <w:rPr>
            <w:noProof/>
            <w:webHidden/>
          </w:rPr>
          <w:instrText xml:space="preserve"> PAGEREF _Toc152012285 \h </w:instrText>
        </w:r>
        <w:r w:rsidR="00FB3CD2">
          <w:rPr>
            <w:noProof/>
            <w:webHidden/>
          </w:rPr>
        </w:r>
        <w:r w:rsidR="00FB3CD2">
          <w:rPr>
            <w:noProof/>
            <w:webHidden/>
          </w:rPr>
          <w:fldChar w:fldCharType="separate"/>
        </w:r>
        <w:r w:rsidR="00FB3CD2">
          <w:rPr>
            <w:noProof/>
            <w:webHidden/>
          </w:rPr>
          <w:t>5</w:t>
        </w:r>
        <w:r w:rsidR="00FB3CD2">
          <w:rPr>
            <w:noProof/>
            <w:webHidden/>
          </w:rPr>
          <w:fldChar w:fldCharType="end"/>
        </w:r>
      </w:hyperlink>
    </w:p>
    <w:p w14:paraId="1FB6B156" w14:textId="0E647060" w:rsidR="00FB3CD2" w:rsidRDefault="00000000">
      <w:pPr>
        <w:pStyle w:val="Kazalovsebine2"/>
        <w:rPr>
          <w:rFonts w:eastAsiaTheme="minorEastAsia" w:cstheme="minorBidi"/>
          <w:b w:val="0"/>
          <w:bCs w:val="0"/>
          <w:noProof/>
          <w:lang w:eastAsia="sl-SI"/>
        </w:rPr>
      </w:pPr>
      <w:hyperlink w:anchor="_Toc152012286" w:history="1">
        <w:r w:rsidR="00FB3CD2" w:rsidRPr="001271E8">
          <w:rPr>
            <w:rStyle w:val="Hiperpovezava"/>
            <w:noProof/>
          </w:rPr>
          <w:t>2.4</w:t>
        </w:r>
        <w:r w:rsidR="00FB3CD2">
          <w:rPr>
            <w:rFonts w:eastAsiaTheme="minorEastAsia" w:cstheme="minorBidi"/>
            <w:b w:val="0"/>
            <w:bCs w:val="0"/>
            <w:noProof/>
            <w:lang w:eastAsia="sl-SI"/>
          </w:rPr>
          <w:tab/>
        </w:r>
        <w:r w:rsidR="00FB3CD2" w:rsidRPr="001271E8">
          <w:rPr>
            <w:rStyle w:val="Hiperpovezava"/>
            <w:noProof/>
          </w:rPr>
          <w:t>Platforme, ki delujejo v EU</w:t>
        </w:r>
        <w:r w:rsidR="00FB3CD2">
          <w:rPr>
            <w:noProof/>
            <w:webHidden/>
          </w:rPr>
          <w:tab/>
        </w:r>
        <w:r w:rsidR="00FB3CD2">
          <w:rPr>
            <w:noProof/>
            <w:webHidden/>
          </w:rPr>
          <w:fldChar w:fldCharType="begin"/>
        </w:r>
        <w:r w:rsidR="00FB3CD2">
          <w:rPr>
            <w:noProof/>
            <w:webHidden/>
          </w:rPr>
          <w:instrText xml:space="preserve"> PAGEREF _Toc152012286 \h </w:instrText>
        </w:r>
        <w:r w:rsidR="00FB3CD2">
          <w:rPr>
            <w:noProof/>
            <w:webHidden/>
          </w:rPr>
        </w:r>
        <w:r w:rsidR="00FB3CD2">
          <w:rPr>
            <w:noProof/>
            <w:webHidden/>
          </w:rPr>
          <w:fldChar w:fldCharType="separate"/>
        </w:r>
        <w:r w:rsidR="00FB3CD2">
          <w:rPr>
            <w:noProof/>
            <w:webHidden/>
          </w:rPr>
          <w:t>6</w:t>
        </w:r>
        <w:r w:rsidR="00FB3CD2">
          <w:rPr>
            <w:noProof/>
            <w:webHidden/>
          </w:rPr>
          <w:fldChar w:fldCharType="end"/>
        </w:r>
      </w:hyperlink>
    </w:p>
    <w:p w14:paraId="3EBE04C3" w14:textId="459BCE29" w:rsidR="00FB3CD2" w:rsidRDefault="00000000">
      <w:pPr>
        <w:pStyle w:val="Kazalovsebine2"/>
        <w:rPr>
          <w:rFonts w:eastAsiaTheme="minorEastAsia" w:cstheme="minorBidi"/>
          <w:b w:val="0"/>
          <w:bCs w:val="0"/>
          <w:noProof/>
          <w:lang w:eastAsia="sl-SI"/>
        </w:rPr>
      </w:pPr>
      <w:hyperlink w:anchor="_Toc152012287" w:history="1">
        <w:r w:rsidR="00FB3CD2" w:rsidRPr="001271E8">
          <w:rPr>
            <w:rStyle w:val="Hiperpovezava"/>
            <w:noProof/>
          </w:rPr>
          <w:t>2.4.1</w:t>
        </w:r>
        <w:r w:rsidR="00FB3CD2">
          <w:rPr>
            <w:rFonts w:eastAsiaTheme="minorEastAsia" w:cstheme="minorBidi"/>
            <w:b w:val="0"/>
            <w:bCs w:val="0"/>
            <w:noProof/>
            <w:lang w:eastAsia="sl-SI"/>
          </w:rPr>
          <w:tab/>
        </w:r>
        <w:r w:rsidR="00FB3CD2" w:rsidRPr="001271E8">
          <w:rPr>
            <w:rStyle w:val="Hiperpovezava"/>
            <w:noProof/>
          </w:rPr>
          <w:t>Poročevalski operater Platforme v Republiki Sloveniji</w:t>
        </w:r>
        <w:r w:rsidR="00FB3CD2">
          <w:rPr>
            <w:noProof/>
            <w:webHidden/>
          </w:rPr>
          <w:tab/>
        </w:r>
        <w:r w:rsidR="00FB3CD2">
          <w:rPr>
            <w:noProof/>
            <w:webHidden/>
          </w:rPr>
          <w:fldChar w:fldCharType="begin"/>
        </w:r>
        <w:r w:rsidR="00FB3CD2">
          <w:rPr>
            <w:noProof/>
            <w:webHidden/>
          </w:rPr>
          <w:instrText xml:space="preserve"> PAGEREF _Toc152012287 \h </w:instrText>
        </w:r>
        <w:r w:rsidR="00FB3CD2">
          <w:rPr>
            <w:noProof/>
            <w:webHidden/>
          </w:rPr>
        </w:r>
        <w:r w:rsidR="00FB3CD2">
          <w:rPr>
            <w:noProof/>
            <w:webHidden/>
          </w:rPr>
          <w:fldChar w:fldCharType="separate"/>
        </w:r>
        <w:r w:rsidR="00FB3CD2">
          <w:rPr>
            <w:noProof/>
            <w:webHidden/>
          </w:rPr>
          <w:t>6</w:t>
        </w:r>
        <w:r w:rsidR="00FB3CD2">
          <w:rPr>
            <w:noProof/>
            <w:webHidden/>
          </w:rPr>
          <w:fldChar w:fldCharType="end"/>
        </w:r>
      </w:hyperlink>
    </w:p>
    <w:p w14:paraId="1AC9827C" w14:textId="3C84D276" w:rsidR="00FB3CD2" w:rsidRDefault="00000000">
      <w:pPr>
        <w:pStyle w:val="Kazalovsebine2"/>
        <w:rPr>
          <w:rFonts w:eastAsiaTheme="minorEastAsia" w:cstheme="minorBidi"/>
          <w:b w:val="0"/>
          <w:bCs w:val="0"/>
          <w:noProof/>
          <w:lang w:eastAsia="sl-SI"/>
        </w:rPr>
      </w:pPr>
      <w:hyperlink w:anchor="_Toc152012288" w:history="1">
        <w:r w:rsidR="00FB3CD2" w:rsidRPr="001271E8">
          <w:rPr>
            <w:rStyle w:val="Hiperpovezava"/>
            <w:noProof/>
          </w:rPr>
          <w:t>2.5</w:t>
        </w:r>
        <w:r w:rsidR="00FB3CD2">
          <w:rPr>
            <w:rFonts w:eastAsiaTheme="minorEastAsia" w:cstheme="minorBidi"/>
            <w:b w:val="0"/>
            <w:bCs w:val="0"/>
            <w:noProof/>
            <w:lang w:eastAsia="sl-SI"/>
          </w:rPr>
          <w:tab/>
        </w:r>
        <w:r w:rsidR="00FB3CD2" w:rsidRPr="001271E8">
          <w:rPr>
            <w:rStyle w:val="Hiperpovezava"/>
            <w:noProof/>
          </w:rPr>
          <w:t>Poročevalski operater Platforme izven EU</w:t>
        </w:r>
        <w:r w:rsidR="00FB3CD2">
          <w:rPr>
            <w:noProof/>
            <w:webHidden/>
          </w:rPr>
          <w:tab/>
        </w:r>
        <w:r w:rsidR="00FB3CD2">
          <w:rPr>
            <w:noProof/>
            <w:webHidden/>
          </w:rPr>
          <w:fldChar w:fldCharType="begin"/>
        </w:r>
        <w:r w:rsidR="00FB3CD2">
          <w:rPr>
            <w:noProof/>
            <w:webHidden/>
          </w:rPr>
          <w:instrText xml:space="preserve"> PAGEREF _Toc152012288 \h </w:instrText>
        </w:r>
        <w:r w:rsidR="00FB3CD2">
          <w:rPr>
            <w:noProof/>
            <w:webHidden/>
          </w:rPr>
        </w:r>
        <w:r w:rsidR="00FB3CD2">
          <w:rPr>
            <w:noProof/>
            <w:webHidden/>
          </w:rPr>
          <w:fldChar w:fldCharType="separate"/>
        </w:r>
        <w:r w:rsidR="00FB3CD2">
          <w:rPr>
            <w:noProof/>
            <w:webHidden/>
          </w:rPr>
          <w:t>6</w:t>
        </w:r>
        <w:r w:rsidR="00FB3CD2">
          <w:rPr>
            <w:noProof/>
            <w:webHidden/>
          </w:rPr>
          <w:fldChar w:fldCharType="end"/>
        </w:r>
      </w:hyperlink>
    </w:p>
    <w:p w14:paraId="3F9F9A20" w14:textId="79752AC8" w:rsidR="00FB3CD2" w:rsidRDefault="00000000">
      <w:pPr>
        <w:pStyle w:val="Kazalovsebine2"/>
        <w:rPr>
          <w:rFonts w:eastAsiaTheme="minorEastAsia" w:cstheme="minorBidi"/>
          <w:b w:val="0"/>
          <w:bCs w:val="0"/>
          <w:noProof/>
          <w:lang w:eastAsia="sl-SI"/>
        </w:rPr>
      </w:pPr>
      <w:hyperlink w:anchor="_Toc152012289" w:history="1">
        <w:r w:rsidR="00FB3CD2" w:rsidRPr="001271E8">
          <w:rPr>
            <w:rStyle w:val="Hiperpovezava"/>
            <w:noProof/>
          </w:rPr>
          <w:t>2.5.1</w:t>
        </w:r>
        <w:r w:rsidR="00FB3CD2">
          <w:rPr>
            <w:rFonts w:eastAsiaTheme="minorEastAsia" w:cstheme="minorBidi"/>
            <w:b w:val="0"/>
            <w:bCs w:val="0"/>
            <w:noProof/>
            <w:lang w:eastAsia="sl-SI"/>
          </w:rPr>
          <w:tab/>
        </w:r>
        <w:r w:rsidR="00FB3CD2" w:rsidRPr="001271E8">
          <w:rPr>
            <w:rStyle w:val="Hiperpovezava"/>
            <w:noProof/>
          </w:rPr>
          <w:t>Tuji operater Platforme</w:t>
        </w:r>
        <w:r w:rsidR="00FB3CD2">
          <w:rPr>
            <w:noProof/>
            <w:webHidden/>
          </w:rPr>
          <w:tab/>
        </w:r>
        <w:r w:rsidR="00FB3CD2">
          <w:rPr>
            <w:noProof/>
            <w:webHidden/>
          </w:rPr>
          <w:fldChar w:fldCharType="begin"/>
        </w:r>
        <w:r w:rsidR="00FB3CD2">
          <w:rPr>
            <w:noProof/>
            <w:webHidden/>
          </w:rPr>
          <w:instrText xml:space="preserve"> PAGEREF _Toc152012289 \h </w:instrText>
        </w:r>
        <w:r w:rsidR="00FB3CD2">
          <w:rPr>
            <w:noProof/>
            <w:webHidden/>
          </w:rPr>
        </w:r>
        <w:r w:rsidR="00FB3CD2">
          <w:rPr>
            <w:noProof/>
            <w:webHidden/>
          </w:rPr>
          <w:fldChar w:fldCharType="separate"/>
        </w:r>
        <w:r w:rsidR="00FB3CD2">
          <w:rPr>
            <w:noProof/>
            <w:webHidden/>
          </w:rPr>
          <w:t>6</w:t>
        </w:r>
        <w:r w:rsidR="00FB3CD2">
          <w:rPr>
            <w:noProof/>
            <w:webHidden/>
          </w:rPr>
          <w:fldChar w:fldCharType="end"/>
        </w:r>
      </w:hyperlink>
    </w:p>
    <w:p w14:paraId="68E8979D" w14:textId="4F0BB269" w:rsidR="00FB3CD2" w:rsidRDefault="00000000">
      <w:pPr>
        <w:pStyle w:val="Kazalovsebine2"/>
        <w:rPr>
          <w:rFonts w:eastAsiaTheme="minorEastAsia" w:cstheme="minorBidi"/>
          <w:b w:val="0"/>
          <w:bCs w:val="0"/>
          <w:noProof/>
          <w:lang w:eastAsia="sl-SI"/>
        </w:rPr>
      </w:pPr>
      <w:hyperlink w:anchor="_Toc152012290" w:history="1">
        <w:r w:rsidR="00FB3CD2" w:rsidRPr="001271E8">
          <w:rPr>
            <w:rStyle w:val="Hiperpovezava"/>
            <w:noProof/>
          </w:rPr>
          <w:t>2.5.2</w:t>
        </w:r>
        <w:r w:rsidR="00FB3CD2">
          <w:rPr>
            <w:rFonts w:eastAsiaTheme="minorEastAsia" w:cstheme="minorBidi"/>
            <w:b w:val="0"/>
            <w:bCs w:val="0"/>
            <w:noProof/>
            <w:lang w:eastAsia="sl-SI"/>
          </w:rPr>
          <w:tab/>
        </w:r>
        <w:r w:rsidR="00FB3CD2" w:rsidRPr="001271E8">
          <w:rPr>
            <w:rStyle w:val="Hiperpovezava"/>
            <w:noProof/>
          </w:rPr>
          <w:t>Kvalificirani Poročevalski operater Platforme zunaj EU</w:t>
        </w:r>
        <w:r w:rsidR="00FB3CD2">
          <w:rPr>
            <w:noProof/>
            <w:webHidden/>
          </w:rPr>
          <w:tab/>
        </w:r>
        <w:r w:rsidR="00FB3CD2">
          <w:rPr>
            <w:noProof/>
            <w:webHidden/>
          </w:rPr>
          <w:fldChar w:fldCharType="begin"/>
        </w:r>
        <w:r w:rsidR="00FB3CD2">
          <w:rPr>
            <w:noProof/>
            <w:webHidden/>
          </w:rPr>
          <w:instrText xml:space="preserve"> PAGEREF _Toc152012290 \h </w:instrText>
        </w:r>
        <w:r w:rsidR="00FB3CD2">
          <w:rPr>
            <w:noProof/>
            <w:webHidden/>
          </w:rPr>
        </w:r>
        <w:r w:rsidR="00FB3CD2">
          <w:rPr>
            <w:noProof/>
            <w:webHidden/>
          </w:rPr>
          <w:fldChar w:fldCharType="separate"/>
        </w:r>
        <w:r w:rsidR="00FB3CD2">
          <w:rPr>
            <w:noProof/>
            <w:webHidden/>
          </w:rPr>
          <w:t>6</w:t>
        </w:r>
        <w:r w:rsidR="00FB3CD2">
          <w:rPr>
            <w:noProof/>
            <w:webHidden/>
          </w:rPr>
          <w:fldChar w:fldCharType="end"/>
        </w:r>
      </w:hyperlink>
    </w:p>
    <w:p w14:paraId="3E0D41A5" w14:textId="33ADB767" w:rsidR="00FB3CD2" w:rsidRDefault="00000000">
      <w:pPr>
        <w:pStyle w:val="Kazalovsebine2"/>
        <w:rPr>
          <w:rFonts w:eastAsiaTheme="minorEastAsia" w:cstheme="minorBidi"/>
          <w:b w:val="0"/>
          <w:bCs w:val="0"/>
          <w:noProof/>
          <w:lang w:eastAsia="sl-SI"/>
        </w:rPr>
      </w:pPr>
      <w:hyperlink w:anchor="_Toc152012291" w:history="1">
        <w:r w:rsidR="00FB3CD2" w:rsidRPr="001271E8">
          <w:rPr>
            <w:rStyle w:val="Hiperpovezava"/>
            <w:noProof/>
          </w:rPr>
          <w:t>2.6</w:t>
        </w:r>
        <w:r w:rsidR="00FB3CD2">
          <w:rPr>
            <w:rFonts w:eastAsiaTheme="minorEastAsia" w:cstheme="minorBidi"/>
            <w:b w:val="0"/>
            <w:bCs w:val="0"/>
            <w:noProof/>
            <w:lang w:eastAsia="sl-SI"/>
          </w:rPr>
          <w:tab/>
        </w:r>
        <w:r w:rsidR="00FB3CD2" w:rsidRPr="001271E8">
          <w:rPr>
            <w:rStyle w:val="Hiperpovezava"/>
            <w:noProof/>
          </w:rPr>
          <w:t>Izključeni operater platforme</w:t>
        </w:r>
        <w:r w:rsidR="00FB3CD2">
          <w:rPr>
            <w:noProof/>
            <w:webHidden/>
          </w:rPr>
          <w:tab/>
        </w:r>
        <w:r w:rsidR="00FB3CD2">
          <w:rPr>
            <w:noProof/>
            <w:webHidden/>
          </w:rPr>
          <w:fldChar w:fldCharType="begin"/>
        </w:r>
        <w:r w:rsidR="00FB3CD2">
          <w:rPr>
            <w:noProof/>
            <w:webHidden/>
          </w:rPr>
          <w:instrText xml:space="preserve"> PAGEREF _Toc152012291 \h </w:instrText>
        </w:r>
        <w:r w:rsidR="00FB3CD2">
          <w:rPr>
            <w:noProof/>
            <w:webHidden/>
          </w:rPr>
        </w:r>
        <w:r w:rsidR="00FB3CD2">
          <w:rPr>
            <w:noProof/>
            <w:webHidden/>
          </w:rPr>
          <w:fldChar w:fldCharType="separate"/>
        </w:r>
        <w:r w:rsidR="00FB3CD2">
          <w:rPr>
            <w:noProof/>
            <w:webHidden/>
          </w:rPr>
          <w:t>7</w:t>
        </w:r>
        <w:r w:rsidR="00FB3CD2">
          <w:rPr>
            <w:noProof/>
            <w:webHidden/>
          </w:rPr>
          <w:fldChar w:fldCharType="end"/>
        </w:r>
      </w:hyperlink>
    </w:p>
    <w:p w14:paraId="1D9C2817" w14:textId="627251EC"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292" w:history="1">
        <w:r w:rsidR="00FB3CD2" w:rsidRPr="001271E8">
          <w:rPr>
            <w:rStyle w:val="Hiperpovezava"/>
            <w:noProof/>
          </w:rPr>
          <w:t>3</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PRODAJALCI</w:t>
        </w:r>
        <w:r w:rsidR="00FB3CD2">
          <w:rPr>
            <w:noProof/>
            <w:webHidden/>
          </w:rPr>
          <w:tab/>
        </w:r>
        <w:r w:rsidR="00FB3CD2">
          <w:rPr>
            <w:noProof/>
            <w:webHidden/>
          </w:rPr>
          <w:fldChar w:fldCharType="begin"/>
        </w:r>
        <w:r w:rsidR="00FB3CD2">
          <w:rPr>
            <w:noProof/>
            <w:webHidden/>
          </w:rPr>
          <w:instrText xml:space="preserve"> PAGEREF _Toc152012292 \h </w:instrText>
        </w:r>
        <w:r w:rsidR="00FB3CD2">
          <w:rPr>
            <w:noProof/>
            <w:webHidden/>
          </w:rPr>
        </w:r>
        <w:r w:rsidR="00FB3CD2">
          <w:rPr>
            <w:noProof/>
            <w:webHidden/>
          </w:rPr>
          <w:fldChar w:fldCharType="separate"/>
        </w:r>
        <w:r w:rsidR="00FB3CD2">
          <w:rPr>
            <w:noProof/>
            <w:webHidden/>
          </w:rPr>
          <w:t>8</w:t>
        </w:r>
        <w:r w:rsidR="00FB3CD2">
          <w:rPr>
            <w:noProof/>
            <w:webHidden/>
          </w:rPr>
          <w:fldChar w:fldCharType="end"/>
        </w:r>
      </w:hyperlink>
    </w:p>
    <w:p w14:paraId="0ABAC955" w14:textId="57F7F6B9" w:rsidR="00FB3CD2" w:rsidRDefault="00000000">
      <w:pPr>
        <w:pStyle w:val="Kazalovsebine2"/>
        <w:rPr>
          <w:rFonts w:eastAsiaTheme="minorEastAsia" w:cstheme="minorBidi"/>
          <w:b w:val="0"/>
          <w:bCs w:val="0"/>
          <w:noProof/>
          <w:lang w:eastAsia="sl-SI"/>
        </w:rPr>
      </w:pPr>
      <w:hyperlink w:anchor="_Toc152012293" w:history="1">
        <w:r w:rsidR="00FB3CD2" w:rsidRPr="001271E8">
          <w:rPr>
            <w:rStyle w:val="Hiperpovezava"/>
            <w:noProof/>
          </w:rPr>
          <w:t>3.1</w:t>
        </w:r>
        <w:r w:rsidR="00FB3CD2">
          <w:rPr>
            <w:rFonts w:eastAsiaTheme="minorEastAsia" w:cstheme="minorBidi"/>
            <w:b w:val="0"/>
            <w:bCs w:val="0"/>
            <w:noProof/>
            <w:lang w:eastAsia="sl-SI"/>
          </w:rPr>
          <w:tab/>
        </w:r>
        <w:r w:rsidR="00FB3CD2" w:rsidRPr="001271E8">
          <w:rPr>
            <w:rStyle w:val="Hiperpovezava"/>
            <w:noProof/>
          </w:rPr>
          <w:t>Definicija Prodajalca</w:t>
        </w:r>
        <w:r w:rsidR="00FB3CD2">
          <w:rPr>
            <w:noProof/>
            <w:webHidden/>
          </w:rPr>
          <w:tab/>
        </w:r>
        <w:r w:rsidR="00FB3CD2">
          <w:rPr>
            <w:noProof/>
            <w:webHidden/>
          </w:rPr>
          <w:fldChar w:fldCharType="begin"/>
        </w:r>
        <w:r w:rsidR="00FB3CD2">
          <w:rPr>
            <w:noProof/>
            <w:webHidden/>
          </w:rPr>
          <w:instrText xml:space="preserve"> PAGEREF _Toc152012293 \h </w:instrText>
        </w:r>
        <w:r w:rsidR="00FB3CD2">
          <w:rPr>
            <w:noProof/>
            <w:webHidden/>
          </w:rPr>
        </w:r>
        <w:r w:rsidR="00FB3CD2">
          <w:rPr>
            <w:noProof/>
            <w:webHidden/>
          </w:rPr>
          <w:fldChar w:fldCharType="separate"/>
        </w:r>
        <w:r w:rsidR="00FB3CD2">
          <w:rPr>
            <w:noProof/>
            <w:webHidden/>
          </w:rPr>
          <w:t>8</w:t>
        </w:r>
        <w:r w:rsidR="00FB3CD2">
          <w:rPr>
            <w:noProof/>
            <w:webHidden/>
          </w:rPr>
          <w:fldChar w:fldCharType="end"/>
        </w:r>
      </w:hyperlink>
    </w:p>
    <w:p w14:paraId="3ACA8697" w14:textId="3B0A8AAD" w:rsidR="00FB3CD2" w:rsidRDefault="00000000">
      <w:pPr>
        <w:pStyle w:val="Kazalovsebine2"/>
        <w:rPr>
          <w:rFonts w:eastAsiaTheme="minorEastAsia" w:cstheme="minorBidi"/>
          <w:b w:val="0"/>
          <w:bCs w:val="0"/>
          <w:noProof/>
          <w:lang w:eastAsia="sl-SI"/>
        </w:rPr>
      </w:pPr>
      <w:hyperlink w:anchor="_Toc152012294" w:history="1">
        <w:r w:rsidR="00FB3CD2" w:rsidRPr="001271E8">
          <w:rPr>
            <w:rStyle w:val="Hiperpovezava"/>
            <w:noProof/>
          </w:rPr>
          <w:t>3.2</w:t>
        </w:r>
        <w:r w:rsidR="00FB3CD2">
          <w:rPr>
            <w:rFonts w:eastAsiaTheme="minorEastAsia" w:cstheme="minorBidi"/>
            <w:b w:val="0"/>
            <w:bCs w:val="0"/>
            <w:noProof/>
            <w:lang w:eastAsia="sl-SI"/>
          </w:rPr>
          <w:tab/>
        </w:r>
        <w:r w:rsidR="00FB3CD2" w:rsidRPr="001271E8">
          <w:rPr>
            <w:rStyle w:val="Hiperpovezava"/>
            <w:noProof/>
          </w:rPr>
          <w:t>Aktivni Prodajalec</w:t>
        </w:r>
        <w:r w:rsidR="00FB3CD2">
          <w:rPr>
            <w:noProof/>
            <w:webHidden/>
          </w:rPr>
          <w:tab/>
        </w:r>
        <w:r w:rsidR="00FB3CD2">
          <w:rPr>
            <w:noProof/>
            <w:webHidden/>
          </w:rPr>
          <w:fldChar w:fldCharType="begin"/>
        </w:r>
        <w:r w:rsidR="00FB3CD2">
          <w:rPr>
            <w:noProof/>
            <w:webHidden/>
          </w:rPr>
          <w:instrText xml:space="preserve"> PAGEREF _Toc152012294 \h </w:instrText>
        </w:r>
        <w:r w:rsidR="00FB3CD2">
          <w:rPr>
            <w:noProof/>
            <w:webHidden/>
          </w:rPr>
        </w:r>
        <w:r w:rsidR="00FB3CD2">
          <w:rPr>
            <w:noProof/>
            <w:webHidden/>
          </w:rPr>
          <w:fldChar w:fldCharType="separate"/>
        </w:r>
        <w:r w:rsidR="00FB3CD2">
          <w:rPr>
            <w:noProof/>
            <w:webHidden/>
          </w:rPr>
          <w:t>8</w:t>
        </w:r>
        <w:r w:rsidR="00FB3CD2">
          <w:rPr>
            <w:noProof/>
            <w:webHidden/>
          </w:rPr>
          <w:fldChar w:fldCharType="end"/>
        </w:r>
      </w:hyperlink>
    </w:p>
    <w:p w14:paraId="069A17FD" w14:textId="25DFA6E5" w:rsidR="00FB3CD2" w:rsidRDefault="00000000">
      <w:pPr>
        <w:pStyle w:val="Kazalovsebine2"/>
        <w:rPr>
          <w:rFonts w:eastAsiaTheme="minorEastAsia" w:cstheme="minorBidi"/>
          <w:b w:val="0"/>
          <w:bCs w:val="0"/>
          <w:noProof/>
          <w:lang w:eastAsia="sl-SI"/>
        </w:rPr>
      </w:pPr>
      <w:hyperlink w:anchor="_Toc152012295" w:history="1">
        <w:r w:rsidR="00FB3CD2" w:rsidRPr="001271E8">
          <w:rPr>
            <w:rStyle w:val="Hiperpovezava"/>
            <w:noProof/>
          </w:rPr>
          <w:t>3.3</w:t>
        </w:r>
        <w:r w:rsidR="00FB3CD2">
          <w:rPr>
            <w:rFonts w:eastAsiaTheme="minorEastAsia" w:cstheme="minorBidi"/>
            <w:b w:val="0"/>
            <w:bCs w:val="0"/>
            <w:noProof/>
            <w:lang w:eastAsia="sl-SI"/>
          </w:rPr>
          <w:tab/>
        </w:r>
        <w:r w:rsidR="00FB3CD2" w:rsidRPr="001271E8">
          <w:rPr>
            <w:rStyle w:val="Hiperpovezava"/>
            <w:noProof/>
          </w:rPr>
          <w:t>Prodajalec o katerem se poroča</w:t>
        </w:r>
        <w:r w:rsidR="00FB3CD2">
          <w:rPr>
            <w:noProof/>
            <w:webHidden/>
          </w:rPr>
          <w:tab/>
        </w:r>
        <w:r w:rsidR="00FB3CD2">
          <w:rPr>
            <w:noProof/>
            <w:webHidden/>
          </w:rPr>
          <w:fldChar w:fldCharType="begin"/>
        </w:r>
        <w:r w:rsidR="00FB3CD2">
          <w:rPr>
            <w:noProof/>
            <w:webHidden/>
          </w:rPr>
          <w:instrText xml:space="preserve"> PAGEREF _Toc152012295 \h </w:instrText>
        </w:r>
        <w:r w:rsidR="00FB3CD2">
          <w:rPr>
            <w:noProof/>
            <w:webHidden/>
          </w:rPr>
        </w:r>
        <w:r w:rsidR="00FB3CD2">
          <w:rPr>
            <w:noProof/>
            <w:webHidden/>
          </w:rPr>
          <w:fldChar w:fldCharType="separate"/>
        </w:r>
        <w:r w:rsidR="00FB3CD2">
          <w:rPr>
            <w:noProof/>
            <w:webHidden/>
          </w:rPr>
          <w:t>8</w:t>
        </w:r>
        <w:r w:rsidR="00FB3CD2">
          <w:rPr>
            <w:noProof/>
            <w:webHidden/>
          </w:rPr>
          <w:fldChar w:fldCharType="end"/>
        </w:r>
      </w:hyperlink>
    </w:p>
    <w:p w14:paraId="6097032D" w14:textId="0918EE3F" w:rsidR="00FB3CD2" w:rsidRDefault="00000000">
      <w:pPr>
        <w:pStyle w:val="Kazalovsebine2"/>
        <w:rPr>
          <w:rFonts w:eastAsiaTheme="minorEastAsia" w:cstheme="minorBidi"/>
          <w:b w:val="0"/>
          <w:bCs w:val="0"/>
          <w:noProof/>
          <w:lang w:eastAsia="sl-SI"/>
        </w:rPr>
      </w:pPr>
      <w:hyperlink w:anchor="_Toc152012296" w:history="1">
        <w:r w:rsidR="00FB3CD2" w:rsidRPr="001271E8">
          <w:rPr>
            <w:rStyle w:val="Hiperpovezava"/>
            <w:noProof/>
          </w:rPr>
          <w:t>3.4</w:t>
        </w:r>
        <w:r w:rsidR="00FB3CD2">
          <w:rPr>
            <w:rFonts w:eastAsiaTheme="minorEastAsia" w:cstheme="minorBidi"/>
            <w:b w:val="0"/>
            <w:bCs w:val="0"/>
            <w:noProof/>
            <w:lang w:eastAsia="sl-SI"/>
          </w:rPr>
          <w:tab/>
        </w:r>
        <w:r w:rsidR="00FB3CD2" w:rsidRPr="001271E8">
          <w:rPr>
            <w:rStyle w:val="Hiperpovezava"/>
            <w:noProof/>
          </w:rPr>
          <w:t>Izključeni Prodajalec</w:t>
        </w:r>
        <w:r w:rsidR="00FB3CD2">
          <w:rPr>
            <w:noProof/>
            <w:webHidden/>
          </w:rPr>
          <w:tab/>
        </w:r>
        <w:r w:rsidR="00FB3CD2">
          <w:rPr>
            <w:noProof/>
            <w:webHidden/>
          </w:rPr>
          <w:fldChar w:fldCharType="begin"/>
        </w:r>
        <w:r w:rsidR="00FB3CD2">
          <w:rPr>
            <w:noProof/>
            <w:webHidden/>
          </w:rPr>
          <w:instrText xml:space="preserve"> PAGEREF _Toc152012296 \h </w:instrText>
        </w:r>
        <w:r w:rsidR="00FB3CD2">
          <w:rPr>
            <w:noProof/>
            <w:webHidden/>
          </w:rPr>
        </w:r>
        <w:r w:rsidR="00FB3CD2">
          <w:rPr>
            <w:noProof/>
            <w:webHidden/>
          </w:rPr>
          <w:fldChar w:fldCharType="separate"/>
        </w:r>
        <w:r w:rsidR="00FB3CD2">
          <w:rPr>
            <w:noProof/>
            <w:webHidden/>
          </w:rPr>
          <w:t>8</w:t>
        </w:r>
        <w:r w:rsidR="00FB3CD2">
          <w:rPr>
            <w:noProof/>
            <w:webHidden/>
          </w:rPr>
          <w:fldChar w:fldCharType="end"/>
        </w:r>
      </w:hyperlink>
    </w:p>
    <w:p w14:paraId="1C61AD04" w14:textId="7A17164E"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297" w:history="1">
        <w:r w:rsidR="00FB3CD2" w:rsidRPr="001271E8">
          <w:rPr>
            <w:rStyle w:val="Hiperpovezava"/>
            <w:noProof/>
          </w:rPr>
          <w:t>4</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ZADEVNE DEJAVNOSTI</w:t>
        </w:r>
        <w:r w:rsidR="00FB3CD2">
          <w:rPr>
            <w:noProof/>
            <w:webHidden/>
          </w:rPr>
          <w:tab/>
        </w:r>
        <w:r w:rsidR="00FB3CD2">
          <w:rPr>
            <w:noProof/>
            <w:webHidden/>
          </w:rPr>
          <w:fldChar w:fldCharType="begin"/>
        </w:r>
        <w:r w:rsidR="00FB3CD2">
          <w:rPr>
            <w:noProof/>
            <w:webHidden/>
          </w:rPr>
          <w:instrText xml:space="preserve"> PAGEREF _Toc152012297 \h </w:instrText>
        </w:r>
        <w:r w:rsidR="00FB3CD2">
          <w:rPr>
            <w:noProof/>
            <w:webHidden/>
          </w:rPr>
        </w:r>
        <w:r w:rsidR="00FB3CD2">
          <w:rPr>
            <w:noProof/>
            <w:webHidden/>
          </w:rPr>
          <w:fldChar w:fldCharType="separate"/>
        </w:r>
        <w:r w:rsidR="00FB3CD2">
          <w:rPr>
            <w:noProof/>
            <w:webHidden/>
          </w:rPr>
          <w:t>9</w:t>
        </w:r>
        <w:r w:rsidR="00FB3CD2">
          <w:rPr>
            <w:noProof/>
            <w:webHidden/>
          </w:rPr>
          <w:fldChar w:fldCharType="end"/>
        </w:r>
      </w:hyperlink>
    </w:p>
    <w:p w14:paraId="6A3739DC" w14:textId="72452F29" w:rsidR="00FB3CD2" w:rsidRDefault="00000000">
      <w:pPr>
        <w:pStyle w:val="Kazalovsebine2"/>
        <w:rPr>
          <w:rFonts w:eastAsiaTheme="minorEastAsia" w:cstheme="minorBidi"/>
          <w:b w:val="0"/>
          <w:bCs w:val="0"/>
          <w:noProof/>
          <w:lang w:eastAsia="sl-SI"/>
        </w:rPr>
      </w:pPr>
      <w:hyperlink w:anchor="_Toc152012298" w:history="1">
        <w:r w:rsidR="00FB3CD2" w:rsidRPr="001271E8">
          <w:rPr>
            <w:rStyle w:val="Hiperpovezava"/>
            <w:noProof/>
          </w:rPr>
          <w:t>4.1</w:t>
        </w:r>
        <w:r w:rsidR="00FB3CD2">
          <w:rPr>
            <w:rFonts w:eastAsiaTheme="minorEastAsia" w:cstheme="minorBidi"/>
            <w:b w:val="0"/>
            <w:bCs w:val="0"/>
            <w:noProof/>
            <w:lang w:eastAsia="sl-SI"/>
          </w:rPr>
          <w:tab/>
        </w:r>
        <w:r w:rsidR="00FB3CD2" w:rsidRPr="001271E8">
          <w:rPr>
            <w:rStyle w:val="Hiperpovezava"/>
            <w:noProof/>
          </w:rPr>
          <w:t>Katere dejavnosti niso Zadevne dejavnosti</w:t>
        </w:r>
        <w:r w:rsidR="00FB3CD2">
          <w:rPr>
            <w:noProof/>
            <w:webHidden/>
          </w:rPr>
          <w:tab/>
        </w:r>
        <w:r w:rsidR="00FB3CD2">
          <w:rPr>
            <w:noProof/>
            <w:webHidden/>
          </w:rPr>
          <w:fldChar w:fldCharType="begin"/>
        </w:r>
        <w:r w:rsidR="00FB3CD2">
          <w:rPr>
            <w:noProof/>
            <w:webHidden/>
          </w:rPr>
          <w:instrText xml:space="preserve"> PAGEREF _Toc152012298 \h </w:instrText>
        </w:r>
        <w:r w:rsidR="00FB3CD2">
          <w:rPr>
            <w:noProof/>
            <w:webHidden/>
          </w:rPr>
        </w:r>
        <w:r w:rsidR="00FB3CD2">
          <w:rPr>
            <w:noProof/>
            <w:webHidden/>
          </w:rPr>
          <w:fldChar w:fldCharType="separate"/>
        </w:r>
        <w:r w:rsidR="00FB3CD2">
          <w:rPr>
            <w:noProof/>
            <w:webHidden/>
          </w:rPr>
          <w:t>9</w:t>
        </w:r>
        <w:r w:rsidR="00FB3CD2">
          <w:rPr>
            <w:noProof/>
            <w:webHidden/>
          </w:rPr>
          <w:fldChar w:fldCharType="end"/>
        </w:r>
      </w:hyperlink>
    </w:p>
    <w:p w14:paraId="63B38ABB" w14:textId="7D7D4A70"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299" w:history="1">
        <w:r w:rsidR="00FB3CD2" w:rsidRPr="001271E8">
          <w:rPr>
            <w:rStyle w:val="Hiperpovezava"/>
            <w:noProof/>
          </w:rPr>
          <w:t>5</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POSTOPKI DOLŽNE SKRBNOSTI</w:t>
        </w:r>
        <w:r w:rsidR="00FB3CD2">
          <w:rPr>
            <w:noProof/>
            <w:webHidden/>
          </w:rPr>
          <w:tab/>
        </w:r>
        <w:r w:rsidR="00FB3CD2">
          <w:rPr>
            <w:noProof/>
            <w:webHidden/>
          </w:rPr>
          <w:fldChar w:fldCharType="begin"/>
        </w:r>
        <w:r w:rsidR="00FB3CD2">
          <w:rPr>
            <w:noProof/>
            <w:webHidden/>
          </w:rPr>
          <w:instrText xml:space="preserve"> PAGEREF _Toc152012299 \h </w:instrText>
        </w:r>
        <w:r w:rsidR="00FB3CD2">
          <w:rPr>
            <w:noProof/>
            <w:webHidden/>
          </w:rPr>
        </w:r>
        <w:r w:rsidR="00FB3CD2">
          <w:rPr>
            <w:noProof/>
            <w:webHidden/>
          </w:rPr>
          <w:fldChar w:fldCharType="separate"/>
        </w:r>
        <w:r w:rsidR="00FB3CD2">
          <w:rPr>
            <w:noProof/>
            <w:webHidden/>
          </w:rPr>
          <w:t>10</w:t>
        </w:r>
        <w:r w:rsidR="00FB3CD2">
          <w:rPr>
            <w:noProof/>
            <w:webHidden/>
          </w:rPr>
          <w:fldChar w:fldCharType="end"/>
        </w:r>
      </w:hyperlink>
    </w:p>
    <w:p w14:paraId="79DE11A7" w14:textId="25D91A09" w:rsidR="00FB3CD2" w:rsidRDefault="00000000">
      <w:pPr>
        <w:pStyle w:val="Kazalovsebine2"/>
        <w:rPr>
          <w:rFonts w:eastAsiaTheme="minorEastAsia" w:cstheme="minorBidi"/>
          <w:b w:val="0"/>
          <w:bCs w:val="0"/>
          <w:noProof/>
          <w:lang w:eastAsia="sl-SI"/>
        </w:rPr>
      </w:pPr>
      <w:hyperlink w:anchor="_Toc152012300" w:history="1">
        <w:r w:rsidR="00FB3CD2" w:rsidRPr="001271E8">
          <w:rPr>
            <w:rStyle w:val="Hiperpovezava"/>
            <w:noProof/>
          </w:rPr>
          <w:t>5.1</w:t>
        </w:r>
        <w:r w:rsidR="00FB3CD2">
          <w:rPr>
            <w:rFonts w:eastAsiaTheme="minorEastAsia" w:cstheme="minorBidi"/>
            <w:b w:val="0"/>
            <w:bCs w:val="0"/>
            <w:noProof/>
            <w:lang w:eastAsia="sl-SI"/>
          </w:rPr>
          <w:tab/>
        </w:r>
        <w:r w:rsidR="00FB3CD2" w:rsidRPr="001271E8">
          <w:rPr>
            <w:rStyle w:val="Hiperpovezava"/>
            <w:noProof/>
          </w:rPr>
          <w:t>Prodajalci za katere ni potrebno izvajati postopkov dolžne skrbnosti</w:t>
        </w:r>
        <w:r w:rsidR="00FB3CD2">
          <w:rPr>
            <w:noProof/>
            <w:webHidden/>
          </w:rPr>
          <w:tab/>
        </w:r>
        <w:r w:rsidR="00FB3CD2">
          <w:rPr>
            <w:noProof/>
            <w:webHidden/>
          </w:rPr>
          <w:fldChar w:fldCharType="begin"/>
        </w:r>
        <w:r w:rsidR="00FB3CD2">
          <w:rPr>
            <w:noProof/>
            <w:webHidden/>
          </w:rPr>
          <w:instrText xml:space="preserve"> PAGEREF _Toc152012300 \h </w:instrText>
        </w:r>
        <w:r w:rsidR="00FB3CD2">
          <w:rPr>
            <w:noProof/>
            <w:webHidden/>
          </w:rPr>
        </w:r>
        <w:r w:rsidR="00FB3CD2">
          <w:rPr>
            <w:noProof/>
            <w:webHidden/>
          </w:rPr>
          <w:fldChar w:fldCharType="separate"/>
        </w:r>
        <w:r w:rsidR="00FB3CD2">
          <w:rPr>
            <w:noProof/>
            <w:webHidden/>
          </w:rPr>
          <w:t>10</w:t>
        </w:r>
        <w:r w:rsidR="00FB3CD2">
          <w:rPr>
            <w:noProof/>
            <w:webHidden/>
          </w:rPr>
          <w:fldChar w:fldCharType="end"/>
        </w:r>
      </w:hyperlink>
    </w:p>
    <w:p w14:paraId="57583F2F" w14:textId="03BD6C3A" w:rsidR="00FB3CD2" w:rsidRDefault="00000000">
      <w:pPr>
        <w:pStyle w:val="Kazalovsebine2"/>
        <w:rPr>
          <w:rFonts w:eastAsiaTheme="minorEastAsia" w:cstheme="minorBidi"/>
          <w:b w:val="0"/>
          <w:bCs w:val="0"/>
          <w:noProof/>
          <w:lang w:eastAsia="sl-SI"/>
        </w:rPr>
      </w:pPr>
      <w:hyperlink w:anchor="_Toc152012301" w:history="1">
        <w:r w:rsidR="00FB3CD2" w:rsidRPr="001271E8">
          <w:rPr>
            <w:rStyle w:val="Hiperpovezava"/>
            <w:noProof/>
          </w:rPr>
          <w:t>5.2</w:t>
        </w:r>
        <w:r w:rsidR="00FB3CD2">
          <w:rPr>
            <w:rFonts w:eastAsiaTheme="minorEastAsia" w:cstheme="minorBidi"/>
            <w:b w:val="0"/>
            <w:bCs w:val="0"/>
            <w:noProof/>
            <w:lang w:eastAsia="sl-SI"/>
          </w:rPr>
          <w:tab/>
        </w:r>
        <w:r w:rsidR="00FB3CD2" w:rsidRPr="001271E8">
          <w:rPr>
            <w:rStyle w:val="Hiperpovezava"/>
            <w:noProof/>
          </w:rPr>
          <w:t>Zbiranje informacij</w:t>
        </w:r>
        <w:r w:rsidR="00FB3CD2">
          <w:rPr>
            <w:noProof/>
            <w:webHidden/>
          </w:rPr>
          <w:tab/>
        </w:r>
        <w:r w:rsidR="00FB3CD2">
          <w:rPr>
            <w:noProof/>
            <w:webHidden/>
          </w:rPr>
          <w:fldChar w:fldCharType="begin"/>
        </w:r>
        <w:r w:rsidR="00FB3CD2">
          <w:rPr>
            <w:noProof/>
            <w:webHidden/>
          </w:rPr>
          <w:instrText xml:space="preserve"> PAGEREF _Toc152012301 \h </w:instrText>
        </w:r>
        <w:r w:rsidR="00FB3CD2">
          <w:rPr>
            <w:noProof/>
            <w:webHidden/>
          </w:rPr>
        </w:r>
        <w:r w:rsidR="00FB3CD2">
          <w:rPr>
            <w:noProof/>
            <w:webHidden/>
          </w:rPr>
          <w:fldChar w:fldCharType="separate"/>
        </w:r>
        <w:r w:rsidR="00FB3CD2">
          <w:rPr>
            <w:noProof/>
            <w:webHidden/>
          </w:rPr>
          <w:t>10</w:t>
        </w:r>
        <w:r w:rsidR="00FB3CD2">
          <w:rPr>
            <w:noProof/>
            <w:webHidden/>
          </w:rPr>
          <w:fldChar w:fldCharType="end"/>
        </w:r>
      </w:hyperlink>
    </w:p>
    <w:p w14:paraId="6F7CD04D" w14:textId="016E6D84" w:rsidR="00FB3CD2" w:rsidRDefault="00000000">
      <w:pPr>
        <w:pStyle w:val="Kazalovsebine2"/>
        <w:rPr>
          <w:rFonts w:eastAsiaTheme="minorEastAsia" w:cstheme="minorBidi"/>
          <w:b w:val="0"/>
          <w:bCs w:val="0"/>
          <w:noProof/>
          <w:lang w:eastAsia="sl-SI"/>
        </w:rPr>
      </w:pPr>
      <w:hyperlink w:anchor="_Toc152012302" w:history="1">
        <w:r w:rsidR="00FB3CD2" w:rsidRPr="001271E8">
          <w:rPr>
            <w:rStyle w:val="Hiperpovezava"/>
            <w:noProof/>
          </w:rPr>
          <w:t>5.2.1</w:t>
        </w:r>
        <w:r w:rsidR="00FB3CD2">
          <w:rPr>
            <w:rFonts w:eastAsiaTheme="minorEastAsia" w:cstheme="minorBidi"/>
            <w:b w:val="0"/>
            <w:bCs w:val="0"/>
            <w:noProof/>
            <w:lang w:eastAsia="sl-SI"/>
          </w:rPr>
          <w:tab/>
        </w:r>
        <w:r w:rsidR="00FB3CD2" w:rsidRPr="001271E8">
          <w:rPr>
            <w:rStyle w:val="Hiperpovezava"/>
            <w:noProof/>
          </w:rPr>
          <w:t>Informacije, ki jih je potrebno zbrati za Prodajalca posameznika</w:t>
        </w:r>
        <w:r w:rsidR="00FB3CD2">
          <w:rPr>
            <w:noProof/>
            <w:webHidden/>
          </w:rPr>
          <w:tab/>
        </w:r>
        <w:r w:rsidR="00FB3CD2">
          <w:rPr>
            <w:noProof/>
            <w:webHidden/>
          </w:rPr>
          <w:fldChar w:fldCharType="begin"/>
        </w:r>
        <w:r w:rsidR="00FB3CD2">
          <w:rPr>
            <w:noProof/>
            <w:webHidden/>
          </w:rPr>
          <w:instrText xml:space="preserve"> PAGEREF _Toc152012302 \h </w:instrText>
        </w:r>
        <w:r w:rsidR="00FB3CD2">
          <w:rPr>
            <w:noProof/>
            <w:webHidden/>
          </w:rPr>
        </w:r>
        <w:r w:rsidR="00FB3CD2">
          <w:rPr>
            <w:noProof/>
            <w:webHidden/>
          </w:rPr>
          <w:fldChar w:fldCharType="separate"/>
        </w:r>
        <w:r w:rsidR="00FB3CD2">
          <w:rPr>
            <w:noProof/>
            <w:webHidden/>
          </w:rPr>
          <w:t>10</w:t>
        </w:r>
        <w:r w:rsidR="00FB3CD2">
          <w:rPr>
            <w:noProof/>
            <w:webHidden/>
          </w:rPr>
          <w:fldChar w:fldCharType="end"/>
        </w:r>
      </w:hyperlink>
    </w:p>
    <w:p w14:paraId="22501F33" w14:textId="21893F2C" w:rsidR="00FB3CD2" w:rsidRDefault="00000000">
      <w:pPr>
        <w:pStyle w:val="Kazalovsebine2"/>
        <w:rPr>
          <w:rFonts w:eastAsiaTheme="minorEastAsia" w:cstheme="minorBidi"/>
          <w:b w:val="0"/>
          <w:bCs w:val="0"/>
          <w:noProof/>
          <w:lang w:eastAsia="sl-SI"/>
        </w:rPr>
      </w:pPr>
      <w:hyperlink w:anchor="_Toc152012303" w:history="1">
        <w:r w:rsidR="00FB3CD2" w:rsidRPr="001271E8">
          <w:rPr>
            <w:rStyle w:val="Hiperpovezava"/>
            <w:noProof/>
          </w:rPr>
          <w:t>5.2.2</w:t>
        </w:r>
        <w:r w:rsidR="00FB3CD2">
          <w:rPr>
            <w:rFonts w:eastAsiaTheme="minorEastAsia" w:cstheme="minorBidi"/>
            <w:b w:val="0"/>
            <w:bCs w:val="0"/>
            <w:noProof/>
            <w:lang w:eastAsia="sl-SI"/>
          </w:rPr>
          <w:tab/>
        </w:r>
        <w:r w:rsidR="00FB3CD2" w:rsidRPr="001271E8">
          <w:rPr>
            <w:rStyle w:val="Hiperpovezava"/>
            <w:noProof/>
          </w:rPr>
          <w:t>Informacije, ki jih je potrebno zbrati za Prodajalca subjekt</w:t>
        </w:r>
        <w:r w:rsidR="00FB3CD2">
          <w:rPr>
            <w:noProof/>
            <w:webHidden/>
          </w:rPr>
          <w:tab/>
        </w:r>
        <w:r w:rsidR="00FB3CD2">
          <w:rPr>
            <w:noProof/>
            <w:webHidden/>
          </w:rPr>
          <w:fldChar w:fldCharType="begin"/>
        </w:r>
        <w:r w:rsidR="00FB3CD2">
          <w:rPr>
            <w:noProof/>
            <w:webHidden/>
          </w:rPr>
          <w:instrText xml:space="preserve"> PAGEREF _Toc152012303 \h </w:instrText>
        </w:r>
        <w:r w:rsidR="00FB3CD2">
          <w:rPr>
            <w:noProof/>
            <w:webHidden/>
          </w:rPr>
        </w:r>
        <w:r w:rsidR="00FB3CD2">
          <w:rPr>
            <w:noProof/>
            <w:webHidden/>
          </w:rPr>
          <w:fldChar w:fldCharType="separate"/>
        </w:r>
        <w:r w:rsidR="00FB3CD2">
          <w:rPr>
            <w:noProof/>
            <w:webHidden/>
          </w:rPr>
          <w:t>10</w:t>
        </w:r>
        <w:r w:rsidR="00FB3CD2">
          <w:rPr>
            <w:noProof/>
            <w:webHidden/>
          </w:rPr>
          <w:fldChar w:fldCharType="end"/>
        </w:r>
      </w:hyperlink>
    </w:p>
    <w:p w14:paraId="76C99980" w14:textId="44F87A65" w:rsidR="00FB3CD2" w:rsidRDefault="00000000">
      <w:pPr>
        <w:pStyle w:val="Kazalovsebine2"/>
        <w:rPr>
          <w:rFonts w:eastAsiaTheme="minorEastAsia" w:cstheme="minorBidi"/>
          <w:b w:val="0"/>
          <w:bCs w:val="0"/>
          <w:noProof/>
          <w:lang w:eastAsia="sl-SI"/>
        </w:rPr>
      </w:pPr>
      <w:hyperlink w:anchor="_Toc152012304" w:history="1">
        <w:r w:rsidR="00FB3CD2" w:rsidRPr="001271E8">
          <w:rPr>
            <w:rStyle w:val="Hiperpovezava"/>
            <w:noProof/>
          </w:rPr>
          <w:t>5.3</w:t>
        </w:r>
        <w:r w:rsidR="00FB3CD2">
          <w:rPr>
            <w:rFonts w:eastAsiaTheme="minorEastAsia" w:cstheme="minorBidi"/>
            <w:b w:val="0"/>
            <w:bCs w:val="0"/>
            <w:noProof/>
            <w:lang w:eastAsia="sl-SI"/>
          </w:rPr>
          <w:tab/>
        </w:r>
        <w:r w:rsidR="00FB3CD2" w:rsidRPr="001271E8">
          <w:rPr>
            <w:rStyle w:val="Hiperpovezava"/>
            <w:noProof/>
          </w:rPr>
          <w:t>Preverjanje informacij o Prodajalcu</w:t>
        </w:r>
        <w:r w:rsidR="00FB3CD2">
          <w:rPr>
            <w:noProof/>
            <w:webHidden/>
          </w:rPr>
          <w:tab/>
        </w:r>
        <w:r w:rsidR="00FB3CD2">
          <w:rPr>
            <w:noProof/>
            <w:webHidden/>
          </w:rPr>
          <w:fldChar w:fldCharType="begin"/>
        </w:r>
        <w:r w:rsidR="00FB3CD2">
          <w:rPr>
            <w:noProof/>
            <w:webHidden/>
          </w:rPr>
          <w:instrText xml:space="preserve"> PAGEREF _Toc152012304 \h </w:instrText>
        </w:r>
        <w:r w:rsidR="00FB3CD2">
          <w:rPr>
            <w:noProof/>
            <w:webHidden/>
          </w:rPr>
        </w:r>
        <w:r w:rsidR="00FB3CD2">
          <w:rPr>
            <w:noProof/>
            <w:webHidden/>
          </w:rPr>
          <w:fldChar w:fldCharType="separate"/>
        </w:r>
        <w:r w:rsidR="00FB3CD2">
          <w:rPr>
            <w:noProof/>
            <w:webHidden/>
          </w:rPr>
          <w:t>11</w:t>
        </w:r>
        <w:r w:rsidR="00FB3CD2">
          <w:rPr>
            <w:noProof/>
            <w:webHidden/>
          </w:rPr>
          <w:fldChar w:fldCharType="end"/>
        </w:r>
      </w:hyperlink>
    </w:p>
    <w:p w14:paraId="2F12C99F" w14:textId="0F77D0E7" w:rsidR="00FB3CD2" w:rsidRDefault="00000000">
      <w:pPr>
        <w:pStyle w:val="Kazalovsebine2"/>
        <w:rPr>
          <w:rFonts w:eastAsiaTheme="minorEastAsia" w:cstheme="minorBidi"/>
          <w:b w:val="0"/>
          <w:bCs w:val="0"/>
          <w:noProof/>
          <w:lang w:eastAsia="sl-SI"/>
        </w:rPr>
      </w:pPr>
      <w:hyperlink w:anchor="_Toc152012305" w:history="1">
        <w:r w:rsidR="00FB3CD2" w:rsidRPr="001271E8">
          <w:rPr>
            <w:rStyle w:val="Hiperpovezava"/>
            <w:noProof/>
          </w:rPr>
          <w:t>5.4</w:t>
        </w:r>
        <w:r w:rsidR="00FB3CD2">
          <w:rPr>
            <w:rFonts w:eastAsiaTheme="minorEastAsia" w:cstheme="minorBidi"/>
            <w:b w:val="0"/>
            <w:bCs w:val="0"/>
            <w:noProof/>
            <w:lang w:eastAsia="sl-SI"/>
          </w:rPr>
          <w:tab/>
        </w:r>
        <w:r w:rsidR="00FB3CD2" w:rsidRPr="001271E8">
          <w:rPr>
            <w:rStyle w:val="Hiperpovezava"/>
            <w:noProof/>
          </w:rPr>
          <w:t>Določitev države rezidentstva Prodajalca</w:t>
        </w:r>
        <w:r w:rsidR="00FB3CD2">
          <w:rPr>
            <w:noProof/>
            <w:webHidden/>
          </w:rPr>
          <w:tab/>
        </w:r>
        <w:r w:rsidR="00FB3CD2">
          <w:rPr>
            <w:noProof/>
            <w:webHidden/>
          </w:rPr>
          <w:fldChar w:fldCharType="begin"/>
        </w:r>
        <w:r w:rsidR="00FB3CD2">
          <w:rPr>
            <w:noProof/>
            <w:webHidden/>
          </w:rPr>
          <w:instrText xml:space="preserve"> PAGEREF _Toc152012305 \h </w:instrText>
        </w:r>
        <w:r w:rsidR="00FB3CD2">
          <w:rPr>
            <w:noProof/>
            <w:webHidden/>
          </w:rPr>
        </w:r>
        <w:r w:rsidR="00FB3CD2">
          <w:rPr>
            <w:noProof/>
            <w:webHidden/>
          </w:rPr>
          <w:fldChar w:fldCharType="separate"/>
        </w:r>
        <w:r w:rsidR="00FB3CD2">
          <w:rPr>
            <w:noProof/>
            <w:webHidden/>
          </w:rPr>
          <w:t>12</w:t>
        </w:r>
        <w:r w:rsidR="00FB3CD2">
          <w:rPr>
            <w:noProof/>
            <w:webHidden/>
          </w:rPr>
          <w:fldChar w:fldCharType="end"/>
        </w:r>
      </w:hyperlink>
    </w:p>
    <w:p w14:paraId="7ECDB7FE" w14:textId="6B3E8961" w:rsidR="00FB3CD2" w:rsidRDefault="00000000">
      <w:pPr>
        <w:pStyle w:val="Kazalovsebine2"/>
        <w:rPr>
          <w:rFonts w:eastAsiaTheme="minorEastAsia" w:cstheme="minorBidi"/>
          <w:b w:val="0"/>
          <w:bCs w:val="0"/>
          <w:noProof/>
          <w:lang w:eastAsia="sl-SI"/>
        </w:rPr>
      </w:pPr>
      <w:hyperlink w:anchor="_Toc152012306" w:history="1">
        <w:r w:rsidR="00FB3CD2" w:rsidRPr="001271E8">
          <w:rPr>
            <w:rStyle w:val="Hiperpovezava"/>
            <w:noProof/>
          </w:rPr>
          <w:t>5.5</w:t>
        </w:r>
        <w:r w:rsidR="00FB3CD2">
          <w:rPr>
            <w:rFonts w:eastAsiaTheme="minorEastAsia" w:cstheme="minorBidi"/>
            <w:b w:val="0"/>
            <w:bCs w:val="0"/>
            <w:noProof/>
            <w:lang w:eastAsia="sl-SI"/>
          </w:rPr>
          <w:tab/>
        </w:r>
        <w:r w:rsidR="00FB3CD2" w:rsidRPr="001271E8">
          <w:rPr>
            <w:rStyle w:val="Hiperpovezava"/>
            <w:noProof/>
          </w:rPr>
          <w:t>Zbiranje informacij o najetih nepremičninah</w:t>
        </w:r>
        <w:r w:rsidR="00FB3CD2">
          <w:rPr>
            <w:noProof/>
            <w:webHidden/>
          </w:rPr>
          <w:tab/>
        </w:r>
        <w:r w:rsidR="00FB3CD2">
          <w:rPr>
            <w:noProof/>
            <w:webHidden/>
          </w:rPr>
          <w:fldChar w:fldCharType="begin"/>
        </w:r>
        <w:r w:rsidR="00FB3CD2">
          <w:rPr>
            <w:noProof/>
            <w:webHidden/>
          </w:rPr>
          <w:instrText xml:space="preserve"> PAGEREF _Toc152012306 \h </w:instrText>
        </w:r>
        <w:r w:rsidR="00FB3CD2">
          <w:rPr>
            <w:noProof/>
            <w:webHidden/>
          </w:rPr>
        </w:r>
        <w:r w:rsidR="00FB3CD2">
          <w:rPr>
            <w:noProof/>
            <w:webHidden/>
          </w:rPr>
          <w:fldChar w:fldCharType="separate"/>
        </w:r>
        <w:r w:rsidR="00FB3CD2">
          <w:rPr>
            <w:noProof/>
            <w:webHidden/>
          </w:rPr>
          <w:t>12</w:t>
        </w:r>
        <w:r w:rsidR="00FB3CD2">
          <w:rPr>
            <w:noProof/>
            <w:webHidden/>
          </w:rPr>
          <w:fldChar w:fldCharType="end"/>
        </w:r>
      </w:hyperlink>
    </w:p>
    <w:p w14:paraId="3518864F" w14:textId="4D55E7F9" w:rsidR="00FB3CD2" w:rsidRDefault="00000000">
      <w:pPr>
        <w:pStyle w:val="Kazalovsebine2"/>
        <w:rPr>
          <w:rFonts w:eastAsiaTheme="minorEastAsia" w:cstheme="minorBidi"/>
          <w:b w:val="0"/>
          <w:bCs w:val="0"/>
          <w:noProof/>
          <w:lang w:eastAsia="sl-SI"/>
        </w:rPr>
      </w:pPr>
      <w:hyperlink w:anchor="_Toc152012307" w:history="1">
        <w:r w:rsidR="00FB3CD2" w:rsidRPr="001271E8">
          <w:rPr>
            <w:rStyle w:val="Hiperpovezava"/>
            <w:noProof/>
          </w:rPr>
          <w:t>5.6</w:t>
        </w:r>
        <w:r w:rsidR="00FB3CD2">
          <w:rPr>
            <w:rFonts w:eastAsiaTheme="minorEastAsia" w:cstheme="minorBidi"/>
            <w:b w:val="0"/>
            <w:bCs w:val="0"/>
            <w:noProof/>
            <w:lang w:eastAsia="sl-SI"/>
          </w:rPr>
          <w:tab/>
        </w:r>
        <w:r w:rsidR="00FB3CD2" w:rsidRPr="001271E8">
          <w:rPr>
            <w:rStyle w:val="Hiperpovezava"/>
            <w:noProof/>
          </w:rPr>
          <w:t>Časovni okvir in veljavnost postopkov dolžne skrbnosti</w:t>
        </w:r>
        <w:r w:rsidR="00FB3CD2">
          <w:rPr>
            <w:noProof/>
            <w:webHidden/>
          </w:rPr>
          <w:tab/>
        </w:r>
        <w:r w:rsidR="00FB3CD2">
          <w:rPr>
            <w:noProof/>
            <w:webHidden/>
          </w:rPr>
          <w:fldChar w:fldCharType="begin"/>
        </w:r>
        <w:r w:rsidR="00FB3CD2">
          <w:rPr>
            <w:noProof/>
            <w:webHidden/>
          </w:rPr>
          <w:instrText xml:space="preserve"> PAGEREF _Toc152012307 \h </w:instrText>
        </w:r>
        <w:r w:rsidR="00FB3CD2">
          <w:rPr>
            <w:noProof/>
            <w:webHidden/>
          </w:rPr>
        </w:r>
        <w:r w:rsidR="00FB3CD2">
          <w:rPr>
            <w:noProof/>
            <w:webHidden/>
          </w:rPr>
          <w:fldChar w:fldCharType="separate"/>
        </w:r>
        <w:r w:rsidR="00FB3CD2">
          <w:rPr>
            <w:noProof/>
            <w:webHidden/>
          </w:rPr>
          <w:t>12</w:t>
        </w:r>
        <w:r w:rsidR="00FB3CD2">
          <w:rPr>
            <w:noProof/>
            <w:webHidden/>
          </w:rPr>
          <w:fldChar w:fldCharType="end"/>
        </w:r>
      </w:hyperlink>
    </w:p>
    <w:p w14:paraId="08E54212" w14:textId="623C1971" w:rsidR="00FB3CD2" w:rsidRDefault="00000000">
      <w:pPr>
        <w:pStyle w:val="Kazalovsebine2"/>
        <w:rPr>
          <w:rFonts w:eastAsiaTheme="minorEastAsia" w:cstheme="minorBidi"/>
          <w:b w:val="0"/>
          <w:bCs w:val="0"/>
          <w:noProof/>
          <w:lang w:eastAsia="sl-SI"/>
        </w:rPr>
      </w:pPr>
      <w:hyperlink w:anchor="_Toc152012308" w:history="1">
        <w:r w:rsidR="00FB3CD2" w:rsidRPr="001271E8">
          <w:rPr>
            <w:rStyle w:val="Hiperpovezava"/>
            <w:noProof/>
          </w:rPr>
          <w:t>5.7</w:t>
        </w:r>
        <w:r w:rsidR="00FB3CD2">
          <w:rPr>
            <w:rFonts w:eastAsiaTheme="minorEastAsia" w:cstheme="minorBidi"/>
            <w:b w:val="0"/>
            <w:bCs w:val="0"/>
            <w:noProof/>
            <w:lang w:eastAsia="sl-SI"/>
          </w:rPr>
          <w:tab/>
        </w:r>
        <w:r w:rsidR="00FB3CD2" w:rsidRPr="001271E8">
          <w:rPr>
            <w:rStyle w:val="Hiperpovezava"/>
            <w:noProof/>
          </w:rPr>
          <w:t>Obveščanje Prodajalca, o katerem se poroča</w:t>
        </w:r>
        <w:r w:rsidR="00FB3CD2">
          <w:rPr>
            <w:noProof/>
            <w:webHidden/>
          </w:rPr>
          <w:tab/>
        </w:r>
        <w:r w:rsidR="00FB3CD2">
          <w:rPr>
            <w:noProof/>
            <w:webHidden/>
          </w:rPr>
          <w:fldChar w:fldCharType="begin"/>
        </w:r>
        <w:r w:rsidR="00FB3CD2">
          <w:rPr>
            <w:noProof/>
            <w:webHidden/>
          </w:rPr>
          <w:instrText xml:space="preserve"> PAGEREF _Toc152012308 \h </w:instrText>
        </w:r>
        <w:r w:rsidR="00FB3CD2">
          <w:rPr>
            <w:noProof/>
            <w:webHidden/>
          </w:rPr>
        </w:r>
        <w:r w:rsidR="00FB3CD2">
          <w:rPr>
            <w:noProof/>
            <w:webHidden/>
          </w:rPr>
          <w:fldChar w:fldCharType="separate"/>
        </w:r>
        <w:r w:rsidR="00FB3CD2">
          <w:rPr>
            <w:noProof/>
            <w:webHidden/>
          </w:rPr>
          <w:t>13</w:t>
        </w:r>
        <w:r w:rsidR="00FB3CD2">
          <w:rPr>
            <w:noProof/>
            <w:webHidden/>
          </w:rPr>
          <w:fldChar w:fldCharType="end"/>
        </w:r>
      </w:hyperlink>
    </w:p>
    <w:p w14:paraId="5E2456F2" w14:textId="50E4EB64" w:rsidR="00FB3CD2" w:rsidRDefault="00000000">
      <w:pPr>
        <w:pStyle w:val="Kazalovsebine2"/>
        <w:rPr>
          <w:rFonts w:eastAsiaTheme="minorEastAsia" w:cstheme="minorBidi"/>
          <w:b w:val="0"/>
          <w:bCs w:val="0"/>
          <w:noProof/>
          <w:lang w:eastAsia="sl-SI"/>
        </w:rPr>
      </w:pPr>
      <w:hyperlink w:anchor="_Toc152012309" w:history="1">
        <w:r w:rsidR="00FB3CD2" w:rsidRPr="001271E8">
          <w:rPr>
            <w:rStyle w:val="Hiperpovezava"/>
            <w:noProof/>
          </w:rPr>
          <w:t>5.8</w:t>
        </w:r>
        <w:r w:rsidR="00FB3CD2">
          <w:rPr>
            <w:rFonts w:eastAsiaTheme="minorEastAsia" w:cstheme="minorBidi"/>
            <w:b w:val="0"/>
            <w:bCs w:val="0"/>
            <w:noProof/>
            <w:lang w:eastAsia="sl-SI"/>
          </w:rPr>
          <w:tab/>
        </w:r>
        <w:r w:rsidR="00FB3CD2" w:rsidRPr="001271E8">
          <w:rPr>
            <w:rStyle w:val="Hiperpovezava"/>
            <w:noProof/>
          </w:rPr>
          <w:t>Nepredložitev informacij</w:t>
        </w:r>
        <w:r w:rsidR="00FB3CD2">
          <w:rPr>
            <w:noProof/>
            <w:webHidden/>
          </w:rPr>
          <w:tab/>
        </w:r>
        <w:r w:rsidR="00FB3CD2">
          <w:rPr>
            <w:noProof/>
            <w:webHidden/>
          </w:rPr>
          <w:fldChar w:fldCharType="begin"/>
        </w:r>
        <w:r w:rsidR="00FB3CD2">
          <w:rPr>
            <w:noProof/>
            <w:webHidden/>
          </w:rPr>
          <w:instrText xml:space="preserve"> PAGEREF _Toc152012309 \h </w:instrText>
        </w:r>
        <w:r w:rsidR="00FB3CD2">
          <w:rPr>
            <w:noProof/>
            <w:webHidden/>
          </w:rPr>
        </w:r>
        <w:r w:rsidR="00FB3CD2">
          <w:rPr>
            <w:noProof/>
            <w:webHidden/>
          </w:rPr>
          <w:fldChar w:fldCharType="separate"/>
        </w:r>
        <w:r w:rsidR="00FB3CD2">
          <w:rPr>
            <w:noProof/>
            <w:webHidden/>
          </w:rPr>
          <w:t>13</w:t>
        </w:r>
        <w:r w:rsidR="00FB3CD2">
          <w:rPr>
            <w:noProof/>
            <w:webHidden/>
          </w:rPr>
          <w:fldChar w:fldCharType="end"/>
        </w:r>
      </w:hyperlink>
    </w:p>
    <w:p w14:paraId="33287AC6" w14:textId="63C1EA2A"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10" w:history="1">
        <w:r w:rsidR="00FB3CD2" w:rsidRPr="001271E8">
          <w:rPr>
            <w:rStyle w:val="Hiperpovezava"/>
            <w:noProof/>
          </w:rPr>
          <w:t>6</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ZAHTEVE GLEDE REGISTRACIJE</w:t>
        </w:r>
        <w:r w:rsidR="00FB3CD2">
          <w:rPr>
            <w:noProof/>
            <w:webHidden/>
          </w:rPr>
          <w:tab/>
        </w:r>
        <w:r w:rsidR="00FB3CD2">
          <w:rPr>
            <w:noProof/>
            <w:webHidden/>
          </w:rPr>
          <w:fldChar w:fldCharType="begin"/>
        </w:r>
        <w:r w:rsidR="00FB3CD2">
          <w:rPr>
            <w:noProof/>
            <w:webHidden/>
          </w:rPr>
          <w:instrText xml:space="preserve"> PAGEREF _Toc152012310 \h </w:instrText>
        </w:r>
        <w:r w:rsidR="00FB3CD2">
          <w:rPr>
            <w:noProof/>
            <w:webHidden/>
          </w:rPr>
        </w:r>
        <w:r w:rsidR="00FB3CD2">
          <w:rPr>
            <w:noProof/>
            <w:webHidden/>
          </w:rPr>
          <w:fldChar w:fldCharType="separate"/>
        </w:r>
        <w:r w:rsidR="00FB3CD2">
          <w:rPr>
            <w:noProof/>
            <w:webHidden/>
          </w:rPr>
          <w:t>14</w:t>
        </w:r>
        <w:r w:rsidR="00FB3CD2">
          <w:rPr>
            <w:noProof/>
            <w:webHidden/>
          </w:rPr>
          <w:fldChar w:fldCharType="end"/>
        </w:r>
      </w:hyperlink>
    </w:p>
    <w:p w14:paraId="32FAD73F" w14:textId="518485E3" w:rsidR="00FB3CD2" w:rsidRDefault="00000000">
      <w:pPr>
        <w:pStyle w:val="Kazalovsebine2"/>
        <w:rPr>
          <w:rFonts w:eastAsiaTheme="minorEastAsia" w:cstheme="minorBidi"/>
          <w:b w:val="0"/>
          <w:bCs w:val="0"/>
          <w:noProof/>
          <w:lang w:eastAsia="sl-SI"/>
        </w:rPr>
      </w:pPr>
      <w:hyperlink w:anchor="_Toc152012311" w:history="1">
        <w:r w:rsidR="00FB3CD2" w:rsidRPr="001271E8">
          <w:rPr>
            <w:rStyle w:val="Hiperpovezava"/>
            <w:noProof/>
            <w:lang w:eastAsia="sl-SI"/>
          </w:rPr>
          <w:t>6.1</w:t>
        </w:r>
        <w:r w:rsidR="00FB3CD2">
          <w:rPr>
            <w:rFonts w:eastAsiaTheme="minorEastAsia" w:cstheme="minorBidi"/>
            <w:b w:val="0"/>
            <w:bCs w:val="0"/>
            <w:noProof/>
            <w:lang w:eastAsia="sl-SI"/>
          </w:rPr>
          <w:tab/>
        </w:r>
        <w:r w:rsidR="00FB3CD2" w:rsidRPr="001271E8">
          <w:rPr>
            <w:rStyle w:val="Hiperpovezava"/>
            <w:noProof/>
            <w:lang w:eastAsia="sl-SI"/>
          </w:rPr>
          <w:t>V Republiki Sloveniji</w:t>
        </w:r>
        <w:r w:rsidR="00FB3CD2">
          <w:rPr>
            <w:noProof/>
            <w:webHidden/>
          </w:rPr>
          <w:tab/>
        </w:r>
        <w:r w:rsidR="00FB3CD2">
          <w:rPr>
            <w:noProof/>
            <w:webHidden/>
          </w:rPr>
          <w:fldChar w:fldCharType="begin"/>
        </w:r>
        <w:r w:rsidR="00FB3CD2">
          <w:rPr>
            <w:noProof/>
            <w:webHidden/>
          </w:rPr>
          <w:instrText xml:space="preserve"> PAGEREF _Toc152012311 \h </w:instrText>
        </w:r>
        <w:r w:rsidR="00FB3CD2">
          <w:rPr>
            <w:noProof/>
            <w:webHidden/>
          </w:rPr>
        </w:r>
        <w:r w:rsidR="00FB3CD2">
          <w:rPr>
            <w:noProof/>
            <w:webHidden/>
          </w:rPr>
          <w:fldChar w:fldCharType="separate"/>
        </w:r>
        <w:r w:rsidR="00FB3CD2">
          <w:rPr>
            <w:noProof/>
            <w:webHidden/>
          </w:rPr>
          <w:t>14</w:t>
        </w:r>
        <w:r w:rsidR="00FB3CD2">
          <w:rPr>
            <w:noProof/>
            <w:webHidden/>
          </w:rPr>
          <w:fldChar w:fldCharType="end"/>
        </w:r>
      </w:hyperlink>
    </w:p>
    <w:p w14:paraId="5C205324" w14:textId="1B3AB0F5" w:rsidR="00FB3CD2" w:rsidRDefault="00000000">
      <w:pPr>
        <w:pStyle w:val="Kazalovsebine2"/>
        <w:rPr>
          <w:rFonts w:eastAsiaTheme="minorEastAsia" w:cstheme="minorBidi"/>
          <w:b w:val="0"/>
          <w:bCs w:val="0"/>
          <w:noProof/>
          <w:lang w:eastAsia="sl-SI"/>
        </w:rPr>
      </w:pPr>
      <w:hyperlink w:anchor="_Toc152012312" w:history="1">
        <w:r w:rsidR="00FB3CD2" w:rsidRPr="001271E8">
          <w:rPr>
            <w:rStyle w:val="Hiperpovezava"/>
            <w:noProof/>
            <w:lang w:eastAsia="sl-SI"/>
          </w:rPr>
          <w:t>6.2</w:t>
        </w:r>
        <w:r w:rsidR="00FB3CD2">
          <w:rPr>
            <w:rFonts w:eastAsiaTheme="minorEastAsia" w:cstheme="minorBidi"/>
            <w:b w:val="0"/>
            <w:bCs w:val="0"/>
            <w:noProof/>
            <w:lang w:eastAsia="sl-SI"/>
          </w:rPr>
          <w:tab/>
        </w:r>
        <w:r w:rsidR="00FB3CD2" w:rsidRPr="001271E8">
          <w:rPr>
            <w:rStyle w:val="Hiperpovezava"/>
            <w:noProof/>
            <w:lang w:eastAsia="sl-SI"/>
          </w:rPr>
          <w:t>Izbira države članice za poročanje</w:t>
        </w:r>
        <w:r w:rsidR="00FB3CD2">
          <w:rPr>
            <w:noProof/>
            <w:webHidden/>
          </w:rPr>
          <w:tab/>
        </w:r>
        <w:r w:rsidR="00FB3CD2">
          <w:rPr>
            <w:noProof/>
            <w:webHidden/>
          </w:rPr>
          <w:fldChar w:fldCharType="begin"/>
        </w:r>
        <w:r w:rsidR="00FB3CD2">
          <w:rPr>
            <w:noProof/>
            <w:webHidden/>
          </w:rPr>
          <w:instrText xml:space="preserve"> PAGEREF _Toc152012312 \h </w:instrText>
        </w:r>
        <w:r w:rsidR="00FB3CD2">
          <w:rPr>
            <w:noProof/>
            <w:webHidden/>
          </w:rPr>
        </w:r>
        <w:r w:rsidR="00FB3CD2">
          <w:rPr>
            <w:noProof/>
            <w:webHidden/>
          </w:rPr>
          <w:fldChar w:fldCharType="separate"/>
        </w:r>
        <w:r w:rsidR="00FB3CD2">
          <w:rPr>
            <w:noProof/>
            <w:webHidden/>
          </w:rPr>
          <w:t>14</w:t>
        </w:r>
        <w:r w:rsidR="00FB3CD2">
          <w:rPr>
            <w:noProof/>
            <w:webHidden/>
          </w:rPr>
          <w:fldChar w:fldCharType="end"/>
        </w:r>
      </w:hyperlink>
    </w:p>
    <w:p w14:paraId="5F228250" w14:textId="154DCA8B" w:rsidR="00FB3CD2" w:rsidRDefault="00000000">
      <w:pPr>
        <w:pStyle w:val="Kazalovsebine2"/>
        <w:rPr>
          <w:rFonts w:eastAsiaTheme="minorEastAsia" w:cstheme="minorBidi"/>
          <w:b w:val="0"/>
          <w:bCs w:val="0"/>
          <w:noProof/>
          <w:lang w:eastAsia="sl-SI"/>
        </w:rPr>
      </w:pPr>
      <w:hyperlink w:anchor="_Toc152012313" w:history="1">
        <w:r w:rsidR="00FB3CD2" w:rsidRPr="001271E8">
          <w:rPr>
            <w:rStyle w:val="Hiperpovezava"/>
            <w:noProof/>
            <w:lang w:eastAsia="sl-SI"/>
          </w:rPr>
          <w:t>6.3</w:t>
        </w:r>
        <w:r w:rsidR="00FB3CD2">
          <w:rPr>
            <w:rFonts w:eastAsiaTheme="minorEastAsia" w:cstheme="minorBidi"/>
            <w:b w:val="0"/>
            <w:bCs w:val="0"/>
            <w:noProof/>
            <w:lang w:eastAsia="sl-SI"/>
          </w:rPr>
          <w:tab/>
        </w:r>
        <w:r w:rsidR="00FB3CD2" w:rsidRPr="001271E8">
          <w:rPr>
            <w:rStyle w:val="Hiperpovezava"/>
            <w:noProof/>
            <w:lang w:eastAsia="sl-SI"/>
          </w:rPr>
          <w:t>Izključeni operater platforme</w:t>
        </w:r>
        <w:r w:rsidR="00FB3CD2">
          <w:rPr>
            <w:noProof/>
            <w:webHidden/>
          </w:rPr>
          <w:tab/>
        </w:r>
        <w:r w:rsidR="00FB3CD2">
          <w:rPr>
            <w:noProof/>
            <w:webHidden/>
          </w:rPr>
          <w:fldChar w:fldCharType="begin"/>
        </w:r>
        <w:r w:rsidR="00FB3CD2">
          <w:rPr>
            <w:noProof/>
            <w:webHidden/>
          </w:rPr>
          <w:instrText xml:space="preserve"> PAGEREF _Toc152012313 \h </w:instrText>
        </w:r>
        <w:r w:rsidR="00FB3CD2">
          <w:rPr>
            <w:noProof/>
            <w:webHidden/>
          </w:rPr>
        </w:r>
        <w:r w:rsidR="00FB3CD2">
          <w:rPr>
            <w:noProof/>
            <w:webHidden/>
          </w:rPr>
          <w:fldChar w:fldCharType="separate"/>
        </w:r>
        <w:r w:rsidR="00FB3CD2">
          <w:rPr>
            <w:noProof/>
            <w:webHidden/>
          </w:rPr>
          <w:t>14</w:t>
        </w:r>
        <w:r w:rsidR="00FB3CD2">
          <w:rPr>
            <w:noProof/>
            <w:webHidden/>
          </w:rPr>
          <w:fldChar w:fldCharType="end"/>
        </w:r>
      </w:hyperlink>
    </w:p>
    <w:p w14:paraId="49EE2907" w14:textId="4913B5CD" w:rsidR="00FB3CD2" w:rsidRDefault="00000000">
      <w:pPr>
        <w:pStyle w:val="Kazalovsebine2"/>
        <w:rPr>
          <w:rFonts w:eastAsiaTheme="minorEastAsia" w:cstheme="minorBidi"/>
          <w:b w:val="0"/>
          <w:bCs w:val="0"/>
          <w:noProof/>
          <w:lang w:eastAsia="sl-SI"/>
        </w:rPr>
      </w:pPr>
      <w:hyperlink w:anchor="_Toc152012314" w:history="1">
        <w:r w:rsidR="00FB3CD2" w:rsidRPr="001271E8">
          <w:rPr>
            <w:rStyle w:val="Hiperpovezava"/>
            <w:noProof/>
            <w:lang w:eastAsia="sl-SI"/>
          </w:rPr>
          <w:t>6.4</w:t>
        </w:r>
        <w:r w:rsidR="00FB3CD2">
          <w:rPr>
            <w:rFonts w:eastAsiaTheme="minorEastAsia" w:cstheme="minorBidi"/>
            <w:b w:val="0"/>
            <w:bCs w:val="0"/>
            <w:noProof/>
            <w:lang w:eastAsia="sl-SI"/>
          </w:rPr>
          <w:tab/>
        </w:r>
        <w:r w:rsidR="00FB3CD2" w:rsidRPr="001271E8">
          <w:rPr>
            <w:rStyle w:val="Hiperpovezava"/>
            <w:noProof/>
            <w:lang w:eastAsia="sl-SI"/>
          </w:rPr>
          <w:t>Tuj operater platforme</w:t>
        </w:r>
        <w:r w:rsidR="00FB3CD2">
          <w:rPr>
            <w:noProof/>
            <w:webHidden/>
          </w:rPr>
          <w:tab/>
        </w:r>
        <w:r w:rsidR="00FB3CD2">
          <w:rPr>
            <w:noProof/>
            <w:webHidden/>
          </w:rPr>
          <w:fldChar w:fldCharType="begin"/>
        </w:r>
        <w:r w:rsidR="00FB3CD2">
          <w:rPr>
            <w:noProof/>
            <w:webHidden/>
          </w:rPr>
          <w:instrText xml:space="preserve"> PAGEREF _Toc152012314 \h </w:instrText>
        </w:r>
        <w:r w:rsidR="00FB3CD2">
          <w:rPr>
            <w:noProof/>
            <w:webHidden/>
          </w:rPr>
        </w:r>
        <w:r w:rsidR="00FB3CD2">
          <w:rPr>
            <w:noProof/>
            <w:webHidden/>
          </w:rPr>
          <w:fldChar w:fldCharType="separate"/>
        </w:r>
        <w:r w:rsidR="00FB3CD2">
          <w:rPr>
            <w:noProof/>
            <w:webHidden/>
          </w:rPr>
          <w:t>14</w:t>
        </w:r>
        <w:r w:rsidR="00FB3CD2">
          <w:rPr>
            <w:noProof/>
            <w:webHidden/>
          </w:rPr>
          <w:fldChar w:fldCharType="end"/>
        </w:r>
      </w:hyperlink>
    </w:p>
    <w:p w14:paraId="50A8D5F2" w14:textId="4D0706BD"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15" w:history="1">
        <w:r w:rsidR="00FB3CD2" w:rsidRPr="001271E8">
          <w:rPr>
            <w:rStyle w:val="Hiperpovezava"/>
            <w:noProof/>
          </w:rPr>
          <w:t>7</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INFORMACIJE, KI SE SPOROČAJO</w:t>
        </w:r>
        <w:r w:rsidR="00FB3CD2">
          <w:rPr>
            <w:noProof/>
            <w:webHidden/>
          </w:rPr>
          <w:tab/>
        </w:r>
        <w:r w:rsidR="00FB3CD2">
          <w:rPr>
            <w:noProof/>
            <w:webHidden/>
          </w:rPr>
          <w:fldChar w:fldCharType="begin"/>
        </w:r>
        <w:r w:rsidR="00FB3CD2">
          <w:rPr>
            <w:noProof/>
            <w:webHidden/>
          </w:rPr>
          <w:instrText xml:space="preserve"> PAGEREF _Toc152012315 \h </w:instrText>
        </w:r>
        <w:r w:rsidR="00FB3CD2">
          <w:rPr>
            <w:noProof/>
            <w:webHidden/>
          </w:rPr>
        </w:r>
        <w:r w:rsidR="00FB3CD2">
          <w:rPr>
            <w:noProof/>
            <w:webHidden/>
          </w:rPr>
          <w:fldChar w:fldCharType="separate"/>
        </w:r>
        <w:r w:rsidR="00FB3CD2">
          <w:rPr>
            <w:noProof/>
            <w:webHidden/>
          </w:rPr>
          <w:t>16</w:t>
        </w:r>
        <w:r w:rsidR="00FB3CD2">
          <w:rPr>
            <w:noProof/>
            <w:webHidden/>
          </w:rPr>
          <w:fldChar w:fldCharType="end"/>
        </w:r>
      </w:hyperlink>
    </w:p>
    <w:p w14:paraId="78248E09" w14:textId="3DA056A7" w:rsidR="00FB3CD2" w:rsidRDefault="00000000">
      <w:pPr>
        <w:pStyle w:val="Kazalovsebine2"/>
        <w:rPr>
          <w:rFonts w:eastAsiaTheme="minorEastAsia" w:cstheme="minorBidi"/>
          <w:b w:val="0"/>
          <w:bCs w:val="0"/>
          <w:noProof/>
          <w:lang w:eastAsia="sl-SI"/>
        </w:rPr>
      </w:pPr>
      <w:hyperlink w:anchor="_Toc152012316" w:history="1">
        <w:r w:rsidR="00FB3CD2" w:rsidRPr="001271E8">
          <w:rPr>
            <w:rStyle w:val="Hiperpovezava"/>
            <w:noProof/>
          </w:rPr>
          <w:t>7.1</w:t>
        </w:r>
        <w:r w:rsidR="00FB3CD2">
          <w:rPr>
            <w:rFonts w:eastAsiaTheme="minorEastAsia" w:cstheme="minorBidi"/>
            <w:b w:val="0"/>
            <w:bCs w:val="0"/>
            <w:noProof/>
            <w:lang w:eastAsia="sl-SI"/>
          </w:rPr>
          <w:tab/>
        </w:r>
        <w:r w:rsidR="00FB3CD2" w:rsidRPr="001271E8">
          <w:rPr>
            <w:rStyle w:val="Hiperpovezava"/>
            <w:noProof/>
          </w:rPr>
          <w:t>Informacije o Poročevalskemu operaterju platforme</w:t>
        </w:r>
        <w:r w:rsidR="00FB3CD2">
          <w:rPr>
            <w:noProof/>
            <w:webHidden/>
          </w:rPr>
          <w:tab/>
        </w:r>
        <w:r w:rsidR="00FB3CD2">
          <w:rPr>
            <w:noProof/>
            <w:webHidden/>
          </w:rPr>
          <w:fldChar w:fldCharType="begin"/>
        </w:r>
        <w:r w:rsidR="00FB3CD2">
          <w:rPr>
            <w:noProof/>
            <w:webHidden/>
          </w:rPr>
          <w:instrText xml:space="preserve"> PAGEREF _Toc152012316 \h </w:instrText>
        </w:r>
        <w:r w:rsidR="00FB3CD2">
          <w:rPr>
            <w:noProof/>
            <w:webHidden/>
          </w:rPr>
        </w:r>
        <w:r w:rsidR="00FB3CD2">
          <w:rPr>
            <w:noProof/>
            <w:webHidden/>
          </w:rPr>
          <w:fldChar w:fldCharType="separate"/>
        </w:r>
        <w:r w:rsidR="00FB3CD2">
          <w:rPr>
            <w:noProof/>
            <w:webHidden/>
          </w:rPr>
          <w:t>16</w:t>
        </w:r>
        <w:r w:rsidR="00FB3CD2">
          <w:rPr>
            <w:noProof/>
            <w:webHidden/>
          </w:rPr>
          <w:fldChar w:fldCharType="end"/>
        </w:r>
      </w:hyperlink>
    </w:p>
    <w:p w14:paraId="2D69E967" w14:textId="4EF72E37" w:rsidR="00FB3CD2" w:rsidRDefault="00000000">
      <w:pPr>
        <w:pStyle w:val="Kazalovsebine2"/>
        <w:rPr>
          <w:rFonts w:eastAsiaTheme="minorEastAsia" w:cstheme="minorBidi"/>
          <w:b w:val="0"/>
          <w:bCs w:val="0"/>
          <w:noProof/>
          <w:lang w:eastAsia="sl-SI"/>
        </w:rPr>
      </w:pPr>
      <w:hyperlink w:anchor="_Toc152012317" w:history="1">
        <w:r w:rsidR="00FB3CD2" w:rsidRPr="001271E8">
          <w:rPr>
            <w:rStyle w:val="Hiperpovezava"/>
            <w:noProof/>
          </w:rPr>
          <w:t>7.2</w:t>
        </w:r>
        <w:r w:rsidR="00FB3CD2">
          <w:rPr>
            <w:rFonts w:eastAsiaTheme="minorEastAsia" w:cstheme="minorBidi"/>
            <w:b w:val="0"/>
            <w:bCs w:val="0"/>
            <w:noProof/>
            <w:lang w:eastAsia="sl-SI"/>
          </w:rPr>
          <w:tab/>
        </w:r>
        <w:r w:rsidR="00FB3CD2" w:rsidRPr="001271E8">
          <w:rPr>
            <w:rStyle w:val="Hiperpovezava"/>
            <w:noProof/>
          </w:rPr>
          <w:t>Informacije, ki se sporočajo glede Prodajalcev, o katerih se poroča</w:t>
        </w:r>
        <w:r w:rsidR="00FB3CD2">
          <w:rPr>
            <w:noProof/>
            <w:webHidden/>
          </w:rPr>
          <w:tab/>
        </w:r>
        <w:r w:rsidR="00FB3CD2">
          <w:rPr>
            <w:noProof/>
            <w:webHidden/>
          </w:rPr>
          <w:fldChar w:fldCharType="begin"/>
        </w:r>
        <w:r w:rsidR="00FB3CD2">
          <w:rPr>
            <w:noProof/>
            <w:webHidden/>
          </w:rPr>
          <w:instrText xml:space="preserve"> PAGEREF _Toc152012317 \h </w:instrText>
        </w:r>
        <w:r w:rsidR="00FB3CD2">
          <w:rPr>
            <w:noProof/>
            <w:webHidden/>
          </w:rPr>
        </w:r>
        <w:r w:rsidR="00FB3CD2">
          <w:rPr>
            <w:noProof/>
            <w:webHidden/>
          </w:rPr>
          <w:fldChar w:fldCharType="separate"/>
        </w:r>
        <w:r w:rsidR="00FB3CD2">
          <w:rPr>
            <w:noProof/>
            <w:webHidden/>
          </w:rPr>
          <w:t>16</w:t>
        </w:r>
        <w:r w:rsidR="00FB3CD2">
          <w:rPr>
            <w:noProof/>
            <w:webHidden/>
          </w:rPr>
          <w:fldChar w:fldCharType="end"/>
        </w:r>
      </w:hyperlink>
    </w:p>
    <w:p w14:paraId="532BF141" w14:textId="0319D35D" w:rsidR="00FB3CD2" w:rsidRDefault="00000000">
      <w:pPr>
        <w:pStyle w:val="Kazalovsebine2"/>
        <w:rPr>
          <w:rFonts w:eastAsiaTheme="minorEastAsia" w:cstheme="minorBidi"/>
          <w:b w:val="0"/>
          <w:bCs w:val="0"/>
          <w:noProof/>
          <w:lang w:eastAsia="sl-SI"/>
        </w:rPr>
      </w:pPr>
      <w:hyperlink w:anchor="_Toc152012318" w:history="1">
        <w:r w:rsidR="00FB3CD2" w:rsidRPr="001271E8">
          <w:rPr>
            <w:rStyle w:val="Hiperpovezava"/>
            <w:noProof/>
            <w:lang w:eastAsia="sl-SI"/>
          </w:rPr>
          <w:t>7.3</w:t>
        </w:r>
        <w:r w:rsidR="00FB3CD2">
          <w:rPr>
            <w:rFonts w:eastAsiaTheme="minorEastAsia" w:cstheme="minorBidi"/>
            <w:b w:val="0"/>
            <w:bCs w:val="0"/>
            <w:noProof/>
            <w:lang w:eastAsia="sl-SI"/>
          </w:rPr>
          <w:tab/>
        </w:r>
        <w:r w:rsidR="00FB3CD2" w:rsidRPr="001271E8">
          <w:rPr>
            <w:rStyle w:val="Hiperpovezava"/>
            <w:noProof/>
            <w:lang w:eastAsia="sl-SI"/>
          </w:rPr>
          <w:t>Poročanje o nadomestilu</w:t>
        </w:r>
        <w:r w:rsidR="00FB3CD2">
          <w:rPr>
            <w:noProof/>
            <w:webHidden/>
          </w:rPr>
          <w:tab/>
        </w:r>
        <w:r w:rsidR="00FB3CD2">
          <w:rPr>
            <w:noProof/>
            <w:webHidden/>
          </w:rPr>
          <w:fldChar w:fldCharType="begin"/>
        </w:r>
        <w:r w:rsidR="00FB3CD2">
          <w:rPr>
            <w:noProof/>
            <w:webHidden/>
          </w:rPr>
          <w:instrText xml:space="preserve"> PAGEREF _Toc152012318 \h </w:instrText>
        </w:r>
        <w:r w:rsidR="00FB3CD2">
          <w:rPr>
            <w:noProof/>
            <w:webHidden/>
          </w:rPr>
        </w:r>
        <w:r w:rsidR="00FB3CD2">
          <w:rPr>
            <w:noProof/>
            <w:webHidden/>
          </w:rPr>
          <w:fldChar w:fldCharType="separate"/>
        </w:r>
        <w:r w:rsidR="00FB3CD2">
          <w:rPr>
            <w:noProof/>
            <w:webHidden/>
          </w:rPr>
          <w:t>17</w:t>
        </w:r>
        <w:r w:rsidR="00FB3CD2">
          <w:rPr>
            <w:noProof/>
            <w:webHidden/>
          </w:rPr>
          <w:fldChar w:fldCharType="end"/>
        </w:r>
      </w:hyperlink>
    </w:p>
    <w:p w14:paraId="57D32679" w14:textId="01FBD80F"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19" w:history="1">
        <w:r w:rsidR="00FB3CD2" w:rsidRPr="001271E8">
          <w:rPr>
            <w:rStyle w:val="Hiperpovezava"/>
            <w:noProof/>
          </w:rPr>
          <w:t>8</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ROKI ZA SPOROČANJE INFORMACIJ</w:t>
        </w:r>
        <w:r w:rsidR="00FB3CD2">
          <w:rPr>
            <w:noProof/>
            <w:webHidden/>
          </w:rPr>
          <w:tab/>
        </w:r>
        <w:r w:rsidR="00FB3CD2">
          <w:rPr>
            <w:noProof/>
            <w:webHidden/>
          </w:rPr>
          <w:fldChar w:fldCharType="begin"/>
        </w:r>
        <w:r w:rsidR="00FB3CD2">
          <w:rPr>
            <w:noProof/>
            <w:webHidden/>
          </w:rPr>
          <w:instrText xml:space="preserve"> PAGEREF _Toc152012319 \h </w:instrText>
        </w:r>
        <w:r w:rsidR="00FB3CD2">
          <w:rPr>
            <w:noProof/>
            <w:webHidden/>
          </w:rPr>
        </w:r>
        <w:r w:rsidR="00FB3CD2">
          <w:rPr>
            <w:noProof/>
            <w:webHidden/>
          </w:rPr>
          <w:fldChar w:fldCharType="separate"/>
        </w:r>
        <w:r w:rsidR="00FB3CD2">
          <w:rPr>
            <w:noProof/>
            <w:webHidden/>
          </w:rPr>
          <w:t>18</w:t>
        </w:r>
        <w:r w:rsidR="00FB3CD2">
          <w:rPr>
            <w:noProof/>
            <w:webHidden/>
          </w:rPr>
          <w:fldChar w:fldCharType="end"/>
        </w:r>
      </w:hyperlink>
    </w:p>
    <w:p w14:paraId="5A77E452" w14:textId="55FE200B" w:rsidR="00FB3CD2" w:rsidRDefault="00000000">
      <w:pPr>
        <w:pStyle w:val="Kazalovsebine2"/>
        <w:rPr>
          <w:rFonts w:eastAsiaTheme="minorEastAsia" w:cstheme="minorBidi"/>
          <w:b w:val="0"/>
          <w:bCs w:val="0"/>
          <w:noProof/>
          <w:lang w:eastAsia="sl-SI"/>
        </w:rPr>
      </w:pPr>
      <w:hyperlink w:anchor="_Toc152012320" w:history="1">
        <w:r w:rsidR="00FB3CD2" w:rsidRPr="001271E8">
          <w:rPr>
            <w:rStyle w:val="Hiperpovezava"/>
            <w:noProof/>
          </w:rPr>
          <w:t>8.1</w:t>
        </w:r>
        <w:r w:rsidR="00FB3CD2">
          <w:rPr>
            <w:rFonts w:eastAsiaTheme="minorEastAsia" w:cstheme="minorBidi"/>
            <w:b w:val="0"/>
            <w:bCs w:val="0"/>
            <w:noProof/>
            <w:lang w:eastAsia="sl-SI"/>
          </w:rPr>
          <w:tab/>
        </w:r>
        <w:r w:rsidR="00FB3CD2" w:rsidRPr="001271E8">
          <w:rPr>
            <w:rStyle w:val="Hiperpovezava"/>
            <w:noProof/>
          </w:rPr>
          <w:t>Rok za predložitev podatkov Finančni upravi RS</w:t>
        </w:r>
        <w:r w:rsidR="00FB3CD2">
          <w:rPr>
            <w:noProof/>
            <w:webHidden/>
          </w:rPr>
          <w:tab/>
        </w:r>
        <w:r w:rsidR="00FB3CD2">
          <w:rPr>
            <w:noProof/>
            <w:webHidden/>
          </w:rPr>
          <w:fldChar w:fldCharType="begin"/>
        </w:r>
        <w:r w:rsidR="00FB3CD2">
          <w:rPr>
            <w:noProof/>
            <w:webHidden/>
          </w:rPr>
          <w:instrText xml:space="preserve"> PAGEREF _Toc152012320 \h </w:instrText>
        </w:r>
        <w:r w:rsidR="00FB3CD2">
          <w:rPr>
            <w:noProof/>
            <w:webHidden/>
          </w:rPr>
        </w:r>
        <w:r w:rsidR="00FB3CD2">
          <w:rPr>
            <w:noProof/>
            <w:webHidden/>
          </w:rPr>
          <w:fldChar w:fldCharType="separate"/>
        </w:r>
        <w:r w:rsidR="00FB3CD2">
          <w:rPr>
            <w:noProof/>
            <w:webHidden/>
          </w:rPr>
          <w:t>18</w:t>
        </w:r>
        <w:r w:rsidR="00FB3CD2">
          <w:rPr>
            <w:noProof/>
            <w:webHidden/>
          </w:rPr>
          <w:fldChar w:fldCharType="end"/>
        </w:r>
      </w:hyperlink>
    </w:p>
    <w:p w14:paraId="447EFB00" w14:textId="1966637B"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21" w:history="1">
        <w:r w:rsidR="00FB3CD2" w:rsidRPr="001271E8">
          <w:rPr>
            <w:rStyle w:val="Hiperpovezava"/>
            <w:noProof/>
          </w:rPr>
          <w:t>9</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HRAMBA INFORMACIJ</w:t>
        </w:r>
        <w:r w:rsidR="00FB3CD2">
          <w:rPr>
            <w:noProof/>
            <w:webHidden/>
          </w:rPr>
          <w:tab/>
        </w:r>
        <w:r w:rsidR="00FB3CD2">
          <w:rPr>
            <w:noProof/>
            <w:webHidden/>
          </w:rPr>
          <w:fldChar w:fldCharType="begin"/>
        </w:r>
        <w:r w:rsidR="00FB3CD2">
          <w:rPr>
            <w:noProof/>
            <w:webHidden/>
          </w:rPr>
          <w:instrText xml:space="preserve"> PAGEREF _Toc152012321 \h </w:instrText>
        </w:r>
        <w:r w:rsidR="00FB3CD2">
          <w:rPr>
            <w:noProof/>
            <w:webHidden/>
          </w:rPr>
        </w:r>
        <w:r w:rsidR="00FB3CD2">
          <w:rPr>
            <w:noProof/>
            <w:webHidden/>
          </w:rPr>
          <w:fldChar w:fldCharType="separate"/>
        </w:r>
        <w:r w:rsidR="00FB3CD2">
          <w:rPr>
            <w:noProof/>
            <w:webHidden/>
          </w:rPr>
          <w:t>18</w:t>
        </w:r>
        <w:r w:rsidR="00FB3CD2">
          <w:rPr>
            <w:noProof/>
            <w:webHidden/>
          </w:rPr>
          <w:fldChar w:fldCharType="end"/>
        </w:r>
      </w:hyperlink>
    </w:p>
    <w:p w14:paraId="56700757" w14:textId="0FB0B5EC"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22" w:history="1">
        <w:r w:rsidR="00FB3CD2" w:rsidRPr="001271E8">
          <w:rPr>
            <w:rStyle w:val="Hiperpovezava"/>
            <w:noProof/>
          </w:rPr>
          <w:t>10</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IZMENJAVA INFORMACIJ</w:t>
        </w:r>
        <w:r w:rsidR="00FB3CD2">
          <w:rPr>
            <w:noProof/>
            <w:webHidden/>
          </w:rPr>
          <w:tab/>
        </w:r>
        <w:r w:rsidR="00FB3CD2">
          <w:rPr>
            <w:noProof/>
            <w:webHidden/>
          </w:rPr>
          <w:fldChar w:fldCharType="begin"/>
        </w:r>
        <w:r w:rsidR="00FB3CD2">
          <w:rPr>
            <w:noProof/>
            <w:webHidden/>
          </w:rPr>
          <w:instrText xml:space="preserve"> PAGEREF _Toc152012322 \h </w:instrText>
        </w:r>
        <w:r w:rsidR="00FB3CD2">
          <w:rPr>
            <w:noProof/>
            <w:webHidden/>
          </w:rPr>
        </w:r>
        <w:r w:rsidR="00FB3CD2">
          <w:rPr>
            <w:noProof/>
            <w:webHidden/>
          </w:rPr>
          <w:fldChar w:fldCharType="separate"/>
        </w:r>
        <w:r w:rsidR="00FB3CD2">
          <w:rPr>
            <w:noProof/>
            <w:webHidden/>
          </w:rPr>
          <w:t>20</w:t>
        </w:r>
        <w:r w:rsidR="00FB3CD2">
          <w:rPr>
            <w:noProof/>
            <w:webHidden/>
          </w:rPr>
          <w:fldChar w:fldCharType="end"/>
        </w:r>
      </w:hyperlink>
    </w:p>
    <w:p w14:paraId="22D6745E" w14:textId="0BB8E256"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23" w:history="1">
        <w:r w:rsidR="00FB3CD2" w:rsidRPr="001271E8">
          <w:rPr>
            <w:rStyle w:val="Hiperpovezava"/>
            <w:noProof/>
          </w:rPr>
          <w:t>11</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NADZOR PRISTOJNEGA ORGANA IN SANKCIJE</w:t>
        </w:r>
        <w:r w:rsidR="00FB3CD2">
          <w:rPr>
            <w:noProof/>
            <w:webHidden/>
          </w:rPr>
          <w:tab/>
        </w:r>
        <w:r w:rsidR="00FB3CD2">
          <w:rPr>
            <w:noProof/>
            <w:webHidden/>
          </w:rPr>
          <w:fldChar w:fldCharType="begin"/>
        </w:r>
        <w:r w:rsidR="00FB3CD2">
          <w:rPr>
            <w:noProof/>
            <w:webHidden/>
          </w:rPr>
          <w:instrText xml:space="preserve"> PAGEREF _Toc152012323 \h </w:instrText>
        </w:r>
        <w:r w:rsidR="00FB3CD2">
          <w:rPr>
            <w:noProof/>
            <w:webHidden/>
          </w:rPr>
        </w:r>
        <w:r w:rsidR="00FB3CD2">
          <w:rPr>
            <w:noProof/>
            <w:webHidden/>
          </w:rPr>
          <w:fldChar w:fldCharType="separate"/>
        </w:r>
        <w:r w:rsidR="00FB3CD2">
          <w:rPr>
            <w:noProof/>
            <w:webHidden/>
          </w:rPr>
          <w:t>21</w:t>
        </w:r>
        <w:r w:rsidR="00FB3CD2">
          <w:rPr>
            <w:noProof/>
            <w:webHidden/>
          </w:rPr>
          <w:fldChar w:fldCharType="end"/>
        </w:r>
      </w:hyperlink>
    </w:p>
    <w:p w14:paraId="183AF2DF" w14:textId="659C5181" w:rsidR="00FB3CD2" w:rsidRDefault="00000000">
      <w:pPr>
        <w:pStyle w:val="Kazalovsebine2"/>
        <w:rPr>
          <w:rFonts w:eastAsiaTheme="minorEastAsia" w:cstheme="minorBidi"/>
          <w:b w:val="0"/>
          <w:bCs w:val="0"/>
          <w:noProof/>
          <w:lang w:eastAsia="sl-SI"/>
        </w:rPr>
      </w:pPr>
      <w:hyperlink w:anchor="_Toc152012324" w:history="1">
        <w:r w:rsidR="00FB3CD2" w:rsidRPr="001271E8">
          <w:rPr>
            <w:rStyle w:val="Hiperpovezava"/>
            <w:noProof/>
          </w:rPr>
          <w:t>11.1</w:t>
        </w:r>
        <w:r w:rsidR="00FB3CD2">
          <w:rPr>
            <w:rFonts w:eastAsiaTheme="minorEastAsia" w:cstheme="minorBidi"/>
            <w:b w:val="0"/>
            <w:bCs w:val="0"/>
            <w:noProof/>
            <w:lang w:eastAsia="sl-SI"/>
          </w:rPr>
          <w:tab/>
        </w:r>
        <w:r w:rsidR="00FB3CD2" w:rsidRPr="001271E8">
          <w:rPr>
            <w:rStyle w:val="Hiperpovezava"/>
            <w:noProof/>
          </w:rPr>
          <w:t>Nadzor pristojnega organa</w:t>
        </w:r>
        <w:r w:rsidR="00FB3CD2">
          <w:rPr>
            <w:noProof/>
            <w:webHidden/>
          </w:rPr>
          <w:tab/>
        </w:r>
        <w:r w:rsidR="00FB3CD2">
          <w:rPr>
            <w:noProof/>
            <w:webHidden/>
          </w:rPr>
          <w:fldChar w:fldCharType="begin"/>
        </w:r>
        <w:r w:rsidR="00FB3CD2">
          <w:rPr>
            <w:noProof/>
            <w:webHidden/>
          </w:rPr>
          <w:instrText xml:space="preserve"> PAGEREF _Toc152012324 \h </w:instrText>
        </w:r>
        <w:r w:rsidR="00FB3CD2">
          <w:rPr>
            <w:noProof/>
            <w:webHidden/>
          </w:rPr>
        </w:r>
        <w:r w:rsidR="00FB3CD2">
          <w:rPr>
            <w:noProof/>
            <w:webHidden/>
          </w:rPr>
          <w:fldChar w:fldCharType="separate"/>
        </w:r>
        <w:r w:rsidR="00FB3CD2">
          <w:rPr>
            <w:noProof/>
            <w:webHidden/>
          </w:rPr>
          <w:t>21</w:t>
        </w:r>
        <w:r w:rsidR="00FB3CD2">
          <w:rPr>
            <w:noProof/>
            <w:webHidden/>
          </w:rPr>
          <w:fldChar w:fldCharType="end"/>
        </w:r>
      </w:hyperlink>
    </w:p>
    <w:p w14:paraId="28841BBF" w14:textId="558EA8F4" w:rsidR="00FB3CD2" w:rsidRDefault="00000000">
      <w:pPr>
        <w:pStyle w:val="Kazalovsebine2"/>
        <w:rPr>
          <w:rFonts w:eastAsiaTheme="minorEastAsia" w:cstheme="minorBidi"/>
          <w:b w:val="0"/>
          <w:bCs w:val="0"/>
          <w:noProof/>
          <w:lang w:eastAsia="sl-SI"/>
        </w:rPr>
      </w:pPr>
      <w:hyperlink w:anchor="_Toc152012325" w:history="1">
        <w:r w:rsidR="00FB3CD2" w:rsidRPr="001271E8">
          <w:rPr>
            <w:rStyle w:val="Hiperpovezava"/>
            <w:noProof/>
          </w:rPr>
          <w:t>11.2</w:t>
        </w:r>
        <w:r w:rsidR="00FB3CD2">
          <w:rPr>
            <w:rFonts w:eastAsiaTheme="minorEastAsia" w:cstheme="minorBidi"/>
            <w:b w:val="0"/>
            <w:bCs w:val="0"/>
            <w:noProof/>
            <w:lang w:eastAsia="sl-SI"/>
          </w:rPr>
          <w:tab/>
        </w:r>
        <w:r w:rsidR="00FB3CD2" w:rsidRPr="001271E8">
          <w:rPr>
            <w:rStyle w:val="Hiperpovezava"/>
            <w:noProof/>
          </w:rPr>
          <w:t>Davčni prekrški v zvezi s poročanjem operaterjev platform</w:t>
        </w:r>
        <w:r w:rsidR="00FB3CD2">
          <w:rPr>
            <w:noProof/>
            <w:webHidden/>
          </w:rPr>
          <w:tab/>
        </w:r>
        <w:r w:rsidR="00FB3CD2">
          <w:rPr>
            <w:noProof/>
            <w:webHidden/>
          </w:rPr>
          <w:fldChar w:fldCharType="begin"/>
        </w:r>
        <w:r w:rsidR="00FB3CD2">
          <w:rPr>
            <w:noProof/>
            <w:webHidden/>
          </w:rPr>
          <w:instrText xml:space="preserve"> PAGEREF _Toc152012325 \h </w:instrText>
        </w:r>
        <w:r w:rsidR="00FB3CD2">
          <w:rPr>
            <w:noProof/>
            <w:webHidden/>
          </w:rPr>
        </w:r>
        <w:r w:rsidR="00FB3CD2">
          <w:rPr>
            <w:noProof/>
            <w:webHidden/>
          </w:rPr>
          <w:fldChar w:fldCharType="separate"/>
        </w:r>
        <w:r w:rsidR="00FB3CD2">
          <w:rPr>
            <w:noProof/>
            <w:webHidden/>
          </w:rPr>
          <w:t>21</w:t>
        </w:r>
        <w:r w:rsidR="00FB3CD2">
          <w:rPr>
            <w:noProof/>
            <w:webHidden/>
          </w:rPr>
          <w:fldChar w:fldCharType="end"/>
        </w:r>
      </w:hyperlink>
    </w:p>
    <w:p w14:paraId="6F2933D8" w14:textId="32D7D812" w:rsidR="00FB3CD2" w:rsidRDefault="00000000">
      <w:pPr>
        <w:pStyle w:val="Kazalovsebine1"/>
        <w:rPr>
          <w:rFonts w:asciiTheme="minorHAnsi" w:eastAsiaTheme="minorEastAsia" w:hAnsiTheme="minorHAnsi" w:cstheme="minorBidi"/>
          <w:b w:val="0"/>
          <w:bCs w:val="0"/>
          <w:iCs w:val="0"/>
          <w:noProof/>
          <w:sz w:val="22"/>
          <w:szCs w:val="22"/>
          <w:lang w:eastAsia="sl-SI"/>
        </w:rPr>
      </w:pPr>
      <w:hyperlink w:anchor="_Toc152012326" w:history="1">
        <w:r w:rsidR="00FB3CD2" w:rsidRPr="001271E8">
          <w:rPr>
            <w:rStyle w:val="Hiperpovezava"/>
            <w:noProof/>
          </w:rPr>
          <w:t>12</w:t>
        </w:r>
        <w:r w:rsidR="00FB3CD2">
          <w:rPr>
            <w:rFonts w:asciiTheme="minorHAnsi" w:eastAsiaTheme="minorEastAsia" w:hAnsiTheme="minorHAnsi" w:cstheme="minorBidi"/>
            <w:b w:val="0"/>
            <w:bCs w:val="0"/>
            <w:iCs w:val="0"/>
            <w:noProof/>
            <w:sz w:val="22"/>
            <w:szCs w:val="22"/>
            <w:lang w:eastAsia="sl-SI"/>
          </w:rPr>
          <w:tab/>
        </w:r>
        <w:r w:rsidR="00FB3CD2" w:rsidRPr="001271E8">
          <w:rPr>
            <w:rStyle w:val="Hiperpovezava"/>
            <w:noProof/>
          </w:rPr>
          <w:t>DODATNE INFORMACIJE</w:t>
        </w:r>
        <w:r w:rsidR="00FB3CD2">
          <w:rPr>
            <w:noProof/>
            <w:webHidden/>
          </w:rPr>
          <w:tab/>
        </w:r>
        <w:r w:rsidR="00FB3CD2">
          <w:rPr>
            <w:noProof/>
            <w:webHidden/>
          </w:rPr>
          <w:fldChar w:fldCharType="begin"/>
        </w:r>
        <w:r w:rsidR="00FB3CD2">
          <w:rPr>
            <w:noProof/>
            <w:webHidden/>
          </w:rPr>
          <w:instrText xml:space="preserve"> PAGEREF _Toc152012326 \h </w:instrText>
        </w:r>
        <w:r w:rsidR="00FB3CD2">
          <w:rPr>
            <w:noProof/>
            <w:webHidden/>
          </w:rPr>
        </w:r>
        <w:r w:rsidR="00FB3CD2">
          <w:rPr>
            <w:noProof/>
            <w:webHidden/>
          </w:rPr>
          <w:fldChar w:fldCharType="separate"/>
        </w:r>
        <w:r w:rsidR="00FB3CD2">
          <w:rPr>
            <w:noProof/>
            <w:webHidden/>
          </w:rPr>
          <w:t>22</w:t>
        </w:r>
        <w:r w:rsidR="00FB3CD2">
          <w:rPr>
            <w:noProof/>
            <w:webHidden/>
          </w:rPr>
          <w:fldChar w:fldCharType="end"/>
        </w:r>
      </w:hyperlink>
    </w:p>
    <w:p w14:paraId="1AB6CDEC" w14:textId="172F451D" w:rsidR="00FB3CD2" w:rsidRDefault="00000000">
      <w:pPr>
        <w:pStyle w:val="Kazalovsebine2"/>
        <w:rPr>
          <w:rFonts w:eastAsiaTheme="minorEastAsia" w:cstheme="minorBidi"/>
          <w:b w:val="0"/>
          <w:bCs w:val="0"/>
          <w:noProof/>
          <w:lang w:eastAsia="sl-SI"/>
        </w:rPr>
      </w:pPr>
      <w:hyperlink w:anchor="_Toc152012327" w:history="1">
        <w:r w:rsidR="00FB3CD2" w:rsidRPr="001271E8">
          <w:rPr>
            <w:rStyle w:val="Hiperpovezava"/>
            <w:noProof/>
          </w:rPr>
          <w:t>12.1</w:t>
        </w:r>
        <w:r w:rsidR="00FB3CD2">
          <w:rPr>
            <w:rFonts w:eastAsiaTheme="minorEastAsia" w:cstheme="minorBidi"/>
            <w:b w:val="0"/>
            <w:bCs w:val="0"/>
            <w:noProof/>
            <w:lang w:eastAsia="sl-SI"/>
          </w:rPr>
          <w:tab/>
        </w:r>
        <w:r w:rsidR="00FB3CD2" w:rsidRPr="001271E8">
          <w:rPr>
            <w:rStyle w:val="Hiperpovezava"/>
            <w:noProof/>
          </w:rPr>
          <w:t>Kje so na voljo dodatne informacije?</w:t>
        </w:r>
        <w:r w:rsidR="00FB3CD2">
          <w:rPr>
            <w:noProof/>
            <w:webHidden/>
          </w:rPr>
          <w:tab/>
        </w:r>
        <w:r w:rsidR="00FB3CD2">
          <w:rPr>
            <w:noProof/>
            <w:webHidden/>
          </w:rPr>
          <w:fldChar w:fldCharType="begin"/>
        </w:r>
        <w:r w:rsidR="00FB3CD2">
          <w:rPr>
            <w:noProof/>
            <w:webHidden/>
          </w:rPr>
          <w:instrText xml:space="preserve"> PAGEREF _Toc152012327 \h </w:instrText>
        </w:r>
        <w:r w:rsidR="00FB3CD2">
          <w:rPr>
            <w:noProof/>
            <w:webHidden/>
          </w:rPr>
        </w:r>
        <w:r w:rsidR="00FB3CD2">
          <w:rPr>
            <w:noProof/>
            <w:webHidden/>
          </w:rPr>
          <w:fldChar w:fldCharType="separate"/>
        </w:r>
        <w:r w:rsidR="00FB3CD2">
          <w:rPr>
            <w:noProof/>
            <w:webHidden/>
          </w:rPr>
          <w:t>22</w:t>
        </w:r>
        <w:r w:rsidR="00FB3CD2">
          <w:rPr>
            <w:noProof/>
            <w:webHidden/>
          </w:rPr>
          <w:fldChar w:fldCharType="end"/>
        </w:r>
      </w:hyperlink>
    </w:p>
    <w:p w14:paraId="113A8E60" w14:textId="7206924D" w:rsidR="008D7B77" w:rsidRPr="00025AAB" w:rsidRDefault="00D54A22" w:rsidP="002A59D2">
      <w:pPr>
        <w:pStyle w:val="Kazalovsebine1"/>
      </w:pPr>
      <w:r w:rsidRPr="0022198C">
        <w:fldChar w:fldCharType="end"/>
      </w:r>
    </w:p>
    <w:p w14:paraId="0E74BF9C" w14:textId="77777777" w:rsidR="008D7B77" w:rsidRPr="00025AAB" w:rsidRDefault="008D7B77" w:rsidP="00697F07">
      <w:pPr>
        <w:outlineLvl w:val="1"/>
        <w:rPr>
          <w:rFonts w:cs="Arial"/>
          <w:szCs w:val="20"/>
        </w:rPr>
      </w:pPr>
    </w:p>
    <w:p w14:paraId="2FE78922" w14:textId="77777777" w:rsidR="008D7B77" w:rsidRPr="00025AAB" w:rsidRDefault="008D7B77" w:rsidP="00697F07">
      <w:pPr>
        <w:outlineLvl w:val="1"/>
        <w:rPr>
          <w:rFonts w:cs="Arial"/>
          <w:szCs w:val="20"/>
        </w:rPr>
      </w:pPr>
    </w:p>
    <w:p w14:paraId="60849F70" w14:textId="77777777" w:rsidR="008D7B77" w:rsidRPr="00025AAB" w:rsidRDefault="008D7B77" w:rsidP="00697F07">
      <w:pPr>
        <w:outlineLvl w:val="1"/>
        <w:rPr>
          <w:rFonts w:cs="Arial"/>
          <w:szCs w:val="20"/>
        </w:rPr>
      </w:pPr>
    </w:p>
    <w:p w14:paraId="5AE56D78" w14:textId="77777777" w:rsidR="008D7B77" w:rsidRPr="00025AAB" w:rsidRDefault="008D7B77" w:rsidP="00697F07">
      <w:pPr>
        <w:outlineLvl w:val="1"/>
        <w:rPr>
          <w:rFonts w:cs="Arial"/>
          <w:szCs w:val="20"/>
        </w:rPr>
      </w:pPr>
    </w:p>
    <w:p w14:paraId="2EA57002" w14:textId="77777777" w:rsidR="008D7B77" w:rsidRPr="00025AAB" w:rsidRDefault="008D7B77" w:rsidP="00697F07">
      <w:pPr>
        <w:outlineLvl w:val="1"/>
        <w:rPr>
          <w:rFonts w:cs="Arial"/>
          <w:szCs w:val="20"/>
        </w:rPr>
      </w:pPr>
    </w:p>
    <w:p w14:paraId="1BC6C748" w14:textId="77777777" w:rsidR="001573D2" w:rsidRPr="00025AAB" w:rsidRDefault="001573D2" w:rsidP="00697F07">
      <w:pPr>
        <w:outlineLvl w:val="1"/>
        <w:rPr>
          <w:rFonts w:cs="Arial"/>
          <w:szCs w:val="20"/>
        </w:rPr>
      </w:pPr>
    </w:p>
    <w:p w14:paraId="33D7E4BB" w14:textId="77777777" w:rsidR="001573D2" w:rsidRPr="00025AAB" w:rsidRDefault="001573D2" w:rsidP="00697F07">
      <w:pPr>
        <w:outlineLvl w:val="1"/>
        <w:rPr>
          <w:rFonts w:cs="Arial"/>
          <w:szCs w:val="20"/>
        </w:rPr>
      </w:pPr>
    </w:p>
    <w:p w14:paraId="7C6EB006" w14:textId="77777777" w:rsidR="001573D2" w:rsidRPr="00025AAB" w:rsidRDefault="001573D2" w:rsidP="00697F07">
      <w:pPr>
        <w:outlineLvl w:val="1"/>
        <w:rPr>
          <w:rFonts w:cs="Arial"/>
          <w:szCs w:val="20"/>
        </w:rPr>
      </w:pPr>
    </w:p>
    <w:p w14:paraId="3D63CB11" w14:textId="77777777" w:rsidR="001573D2" w:rsidRPr="00025AAB" w:rsidRDefault="001573D2" w:rsidP="00697F07">
      <w:pPr>
        <w:outlineLvl w:val="1"/>
        <w:rPr>
          <w:rFonts w:cs="Arial"/>
          <w:szCs w:val="20"/>
        </w:rPr>
      </w:pPr>
    </w:p>
    <w:p w14:paraId="387232CD" w14:textId="77777777" w:rsidR="001573D2" w:rsidRPr="00025AAB" w:rsidRDefault="001573D2" w:rsidP="00697F07">
      <w:pPr>
        <w:outlineLvl w:val="1"/>
        <w:rPr>
          <w:rFonts w:cs="Arial"/>
          <w:szCs w:val="20"/>
        </w:rPr>
      </w:pPr>
    </w:p>
    <w:p w14:paraId="1013C455" w14:textId="77777777" w:rsidR="001573D2" w:rsidRPr="00025AAB" w:rsidRDefault="001573D2" w:rsidP="00697F07">
      <w:pPr>
        <w:outlineLvl w:val="1"/>
        <w:rPr>
          <w:rFonts w:cs="Arial"/>
          <w:szCs w:val="20"/>
        </w:rPr>
      </w:pPr>
    </w:p>
    <w:p w14:paraId="615FACE5" w14:textId="5A69FBEB" w:rsidR="001573D2" w:rsidRDefault="001573D2" w:rsidP="00697F07">
      <w:pPr>
        <w:outlineLvl w:val="1"/>
        <w:rPr>
          <w:rFonts w:cs="Arial"/>
          <w:szCs w:val="20"/>
        </w:rPr>
      </w:pPr>
    </w:p>
    <w:p w14:paraId="2EF25F15" w14:textId="4D5A7A6D" w:rsidR="00307D1A" w:rsidRDefault="00307D1A" w:rsidP="00697F07">
      <w:pPr>
        <w:outlineLvl w:val="1"/>
        <w:rPr>
          <w:rFonts w:cs="Arial"/>
          <w:szCs w:val="20"/>
        </w:rPr>
      </w:pPr>
    </w:p>
    <w:p w14:paraId="23177659" w14:textId="44CDA925" w:rsidR="00307D1A" w:rsidRDefault="00307D1A" w:rsidP="00697F07">
      <w:pPr>
        <w:outlineLvl w:val="1"/>
        <w:rPr>
          <w:rFonts w:cs="Arial"/>
          <w:szCs w:val="20"/>
        </w:rPr>
      </w:pPr>
    </w:p>
    <w:p w14:paraId="20DEC497" w14:textId="74FACCF1" w:rsidR="00307D1A" w:rsidRDefault="00307D1A" w:rsidP="00697F07">
      <w:pPr>
        <w:outlineLvl w:val="1"/>
        <w:rPr>
          <w:rFonts w:cs="Arial"/>
          <w:szCs w:val="20"/>
        </w:rPr>
      </w:pPr>
    </w:p>
    <w:p w14:paraId="54954178" w14:textId="0062AF25" w:rsidR="00307D1A" w:rsidRDefault="00307D1A" w:rsidP="00697F07">
      <w:pPr>
        <w:outlineLvl w:val="1"/>
        <w:rPr>
          <w:rFonts w:cs="Arial"/>
          <w:szCs w:val="20"/>
        </w:rPr>
      </w:pPr>
    </w:p>
    <w:p w14:paraId="64E5CD1F" w14:textId="703FDF86" w:rsidR="00307D1A" w:rsidRDefault="00307D1A" w:rsidP="00697F07">
      <w:pPr>
        <w:outlineLvl w:val="1"/>
        <w:rPr>
          <w:rFonts w:cs="Arial"/>
          <w:szCs w:val="20"/>
        </w:rPr>
      </w:pPr>
    </w:p>
    <w:p w14:paraId="5D6F0260" w14:textId="06254185" w:rsidR="00307D1A" w:rsidRDefault="00307D1A" w:rsidP="00697F07">
      <w:pPr>
        <w:outlineLvl w:val="1"/>
        <w:rPr>
          <w:rFonts w:cs="Arial"/>
          <w:szCs w:val="20"/>
        </w:rPr>
      </w:pPr>
    </w:p>
    <w:p w14:paraId="5E4F4B01" w14:textId="77777777" w:rsidR="00307D1A" w:rsidRPr="00025AAB" w:rsidRDefault="00307D1A" w:rsidP="00697F07">
      <w:pPr>
        <w:outlineLvl w:val="1"/>
        <w:rPr>
          <w:rFonts w:cs="Arial"/>
          <w:szCs w:val="20"/>
        </w:rPr>
      </w:pPr>
    </w:p>
    <w:p w14:paraId="2E78B9FD" w14:textId="77777777" w:rsidR="001573D2" w:rsidRPr="00025AAB" w:rsidRDefault="001573D2" w:rsidP="00697F07">
      <w:pPr>
        <w:outlineLvl w:val="1"/>
        <w:rPr>
          <w:rFonts w:cs="Arial"/>
          <w:szCs w:val="20"/>
        </w:rPr>
      </w:pPr>
    </w:p>
    <w:p w14:paraId="6883EEDB" w14:textId="77777777" w:rsidR="003E64B8" w:rsidRPr="00025AAB" w:rsidRDefault="00FE10A4" w:rsidP="00697F07">
      <w:pPr>
        <w:rPr>
          <w:rFonts w:cs="Arial"/>
          <w:szCs w:val="20"/>
        </w:rPr>
      </w:pPr>
      <w:r w:rsidRPr="00025AAB">
        <w:rPr>
          <w:rFonts w:cs="Arial"/>
          <w:szCs w:val="20"/>
        </w:rPr>
        <w:t>I</w:t>
      </w:r>
      <w:r w:rsidR="003E64B8" w:rsidRPr="00025AAB">
        <w:rPr>
          <w:rFonts w:cs="Arial"/>
          <w:szCs w:val="20"/>
        </w:rPr>
        <w:t>zjava o omejitvi odgovornosti:</w:t>
      </w:r>
    </w:p>
    <w:p w14:paraId="19827E34" w14:textId="77777777" w:rsidR="00E81132" w:rsidRPr="00025AAB" w:rsidRDefault="003E64B8" w:rsidP="00697F07">
      <w:pPr>
        <w:rPr>
          <w:rFonts w:cs="Arial"/>
          <w:szCs w:val="20"/>
        </w:rPr>
      </w:pPr>
      <w:r w:rsidRPr="00025AAB">
        <w:rPr>
          <w:rFonts w:cs="Arial"/>
          <w:szCs w:val="20"/>
        </w:rPr>
        <w:t>Pojasnila</w:t>
      </w:r>
      <w:r w:rsidR="00B8404F" w:rsidRPr="00025AAB">
        <w:rPr>
          <w:rFonts w:cs="Arial"/>
          <w:szCs w:val="20"/>
        </w:rPr>
        <w:t xml:space="preserve">, </w:t>
      </w:r>
      <w:r w:rsidRPr="00025AAB">
        <w:rPr>
          <w:rFonts w:cs="Arial"/>
          <w:szCs w:val="20"/>
        </w:rPr>
        <w:t>objavljena na spletni strani</w:t>
      </w:r>
      <w:r w:rsidR="008D7B77" w:rsidRPr="00025AAB">
        <w:rPr>
          <w:rFonts w:cs="Arial"/>
          <w:szCs w:val="20"/>
        </w:rPr>
        <w:t xml:space="preserve"> so namenjena lažjemu razumevanju glede </w:t>
      </w:r>
      <w:r w:rsidR="00FE10A4" w:rsidRPr="00025AAB">
        <w:rPr>
          <w:rFonts w:cs="Arial"/>
          <w:szCs w:val="20"/>
        </w:rPr>
        <w:t xml:space="preserve">obveznosti </w:t>
      </w:r>
      <w:r w:rsidR="008D7B77" w:rsidRPr="00025AAB">
        <w:rPr>
          <w:rFonts w:cs="Arial"/>
          <w:szCs w:val="20"/>
        </w:rPr>
        <w:t xml:space="preserve">poročanja in izmenjave </w:t>
      </w:r>
      <w:r w:rsidR="00CA2673" w:rsidRPr="00025AAB">
        <w:rPr>
          <w:rFonts w:cs="Arial"/>
          <w:szCs w:val="20"/>
        </w:rPr>
        <w:t>informacij, ki jih sporočajo operaterji platform</w:t>
      </w:r>
      <w:r w:rsidR="008D7B77" w:rsidRPr="00025AAB">
        <w:rPr>
          <w:rFonts w:cs="Arial"/>
          <w:szCs w:val="20"/>
        </w:rPr>
        <w:t xml:space="preserve"> in niso pravno zavezujoča.</w:t>
      </w:r>
    </w:p>
    <w:p w14:paraId="286F407F" w14:textId="11F25A65" w:rsidR="005B7A64" w:rsidRPr="00025AAB" w:rsidRDefault="005B7A64" w:rsidP="00697F07">
      <w:pPr>
        <w:rPr>
          <w:rFonts w:cs="Arial"/>
          <w:szCs w:val="20"/>
        </w:rPr>
      </w:pPr>
      <w:r w:rsidRPr="00025AAB">
        <w:rPr>
          <w:rFonts w:cs="Arial"/>
          <w:szCs w:val="20"/>
        </w:rPr>
        <w:br w:type="page"/>
      </w:r>
    </w:p>
    <w:p w14:paraId="4F0A020E" w14:textId="77777777" w:rsidR="00B0537B" w:rsidRPr="00025AAB" w:rsidRDefault="00B0537B" w:rsidP="00307D1A">
      <w:pPr>
        <w:pStyle w:val="Naslov1"/>
      </w:pPr>
      <w:bookmarkStart w:id="0" w:name="_Toc152012281"/>
      <w:bookmarkStart w:id="1" w:name="_Toc405981583"/>
      <w:bookmarkStart w:id="2" w:name="_Toc405981697"/>
      <w:bookmarkStart w:id="3" w:name="_Toc405981698"/>
      <w:r w:rsidRPr="00025AAB">
        <w:lastRenderedPageBreak/>
        <w:t>SPLOŠNO</w:t>
      </w:r>
      <w:bookmarkEnd w:id="0"/>
    </w:p>
    <w:bookmarkEnd w:id="1"/>
    <w:bookmarkEnd w:id="2"/>
    <w:bookmarkEnd w:id="3"/>
    <w:p w14:paraId="1A3896BE" w14:textId="77777777" w:rsidR="004C4437" w:rsidRPr="00025AAB" w:rsidRDefault="004C4437" w:rsidP="00697F07">
      <w:pPr>
        <w:rPr>
          <w:rFonts w:cs="Arial"/>
          <w:szCs w:val="20"/>
        </w:rPr>
      </w:pPr>
    </w:p>
    <w:bookmarkStart w:id="4" w:name="_Toc405981699"/>
    <w:p w14:paraId="3D1685BB" w14:textId="694C6517" w:rsidR="00025AAB" w:rsidRDefault="00025AAB" w:rsidP="00BC0FB8">
      <w:pPr>
        <w:rPr>
          <w:rFonts w:cs="Arial"/>
          <w:szCs w:val="20"/>
        </w:rPr>
      </w:pPr>
      <w:r w:rsidRPr="00BC0FB8">
        <w:rPr>
          <w:rStyle w:val="Hiperpovezava"/>
        </w:rPr>
        <w:fldChar w:fldCharType="begin"/>
      </w:r>
      <w:r w:rsidR="00A01E92" w:rsidRPr="00BC0FB8">
        <w:rPr>
          <w:rStyle w:val="Hiperpovezava"/>
        </w:rPr>
        <w:instrText>HYPERLINK "https://eur-lex.europa.eu/legal-content/SL/TXT/PDF/?uri=CELEX:32021L0514&amp;from=EN"</w:instrText>
      </w:r>
      <w:r w:rsidRPr="00BC0FB8">
        <w:rPr>
          <w:rStyle w:val="Hiperpovezava"/>
        </w:rPr>
      </w:r>
      <w:r w:rsidRPr="00BC0FB8">
        <w:rPr>
          <w:rStyle w:val="Hiperpovezava"/>
        </w:rPr>
        <w:fldChar w:fldCharType="separate"/>
      </w:r>
      <w:r w:rsidRPr="00A01E92">
        <w:rPr>
          <w:rStyle w:val="Hiperpovezava"/>
          <w:rFonts w:cs="Arial"/>
          <w:szCs w:val="20"/>
        </w:rPr>
        <w:t>Direktiva Sveta (EU) 2021/514</w:t>
      </w:r>
      <w:r w:rsidRPr="00BC0FB8">
        <w:rPr>
          <w:rStyle w:val="Hiperpovezava"/>
        </w:rPr>
        <w:fldChar w:fldCharType="end"/>
      </w:r>
      <w:r w:rsidRPr="00025AAB">
        <w:rPr>
          <w:rFonts w:cs="Arial"/>
          <w:szCs w:val="20"/>
        </w:rPr>
        <w:t xml:space="preserve"> o spremembi Direktive 2011/16/EU o upravnem sodelovanju na</w:t>
      </w:r>
      <w:r w:rsidR="00307D1A">
        <w:rPr>
          <w:rFonts w:cs="Arial"/>
          <w:szCs w:val="20"/>
        </w:rPr>
        <w:t xml:space="preserve"> </w:t>
      </w:r>
      <w:r w:rsidRPr="00025AAB">
        <w:rPr>
          <w:rFonts w:cs="Arial"/>
          <w:szCs w:val="20"/>
        </w:rPr>
        <w:t>področju obdavčevanja z dne 22. marca 2021 je sedma sprememba Direktive 2011/16/EU, ki uvaja nov okvir poročanja za operaterje platform (v nadaljnjem besedilu: DAC7).</w:t>
      </w:r>
    </w:p>
    <w:p w14:paraId="1041303A" w14:textId="77777777" w:rsidR="00025AAB" w:rsidRPr="00025AAB" w:rsidRDefault="00025AAB" w:rsidP="00AB290C">
      <w:pPr>
        <w:rPr>
          <w:rFonts w:cs="Arial"/>
          <w:szCs w:val="20"/>
        </w:rPr>
      </w:pPr>
    </w:p>
    <w:p w14:paraId="24153E09" w14:textId="77777777" w:rsidR="00025AAB" w:rsidRPr="00025AAB" w:rsidRDefault="00025AAB" w:rsidP="00025AAB">
      <w:pPr>
        <w:rPr>
          <w:rFonts w:cs="Arial"/>
          <w:szCs w:val="20"/>
        </w:rPr>
      </w:pPr>
      <w:r w:rsidRPr="00025AAB">
        <w:rPr>
          <w:rFonts w:cs="Arial"/>
          <w:szCs w:val="20"/>
        </w:rPr>
        <w:t xml:space="preserve">Digitalizacija gospodarstva v zadnjih letih hitro narašča. Posledično prihaja do vse večjega števila zapletenih situacij, ki ob upoštevanju čezmejne razsežnosti storitev, ki jih ponujajo operaterji platform, predstavlja izziv za uveljavljanje davčnih pravil in zagotavljanje izpolnjevanja davčnih obveznosti. </w:t>
      </w:r>
    </w:p>
    <w:p w14:paraId="63F23AC9" w14:textId="77777777" w:rsidR="00C357E9" w:rsidRDefault="00C357E9" w:rsidP="00025AAB">
      <w:pPr>
        <w:rPr>
          <w:rFonts w:cs="Arial"/>
          <w:szCs w:val="20"/>
        </w:rPr>
      </w:pPr>
    </w:p>
    <w:p w14:paraId="5BA7535B" w14:textId="72E9B2E7" w:rsidR="00025AAB" w:rsidRPr="00025AAB" w:rsidRDefault="00025AAB" w:rsidP="00025AAB">
      <w:pPr>
        <w:rPr>
          <w:rFonts w:cs="Arial"/>
          <w:szCs w:val="20"/>
        </w:rPr>
      </w:pPr>
      <w:r w:rsidRPr="00025AAB">
        <w:rPr>
          <w:rFonts w:cs="Arial"/>
          <w:szCs w:val="20"/>
        </w:rPr>
        <w:t>DAC7</w:t>
      </w:r>
      <w:r w:rsidR="00C357E9">
        <w:rPr>
          <w:rFonts w:cs="Arial"/>
          <w:szCs w:val="20"/>
        </w:rPr>
        <w:t xml:space="preserve"> tako uvaja</w:t>
      </w:r>
      <w:r w:rsidRPr="00025AAB">
        <w:rPr>
          <w:rFonts w:cs="Arial"/>
          <w:szCs w:val="20"/>
        </w:rPr>
        <w:t xml:space="preserve"> obveznost poročanja za operaterje platform, </w:t>
      </w:r>
      <w:r w:rsidR="00C357E9">
        <w:rPr>
          <w:rFonts w:cs="Arial"/>
          <w:szCs w:val="20"/>
        </w:rPr>
        <w:t xml:space="preserve">z namenom povečanja </w:t>
      </w:r>
      <w:r w:rsidRPr="00025AAB">
        <w:rPr>
          <w:rFonts w:cs="Arial"/>
          <w:szCs w:val="20"/>
        </w:rPr>
        <w:t>preglednost</w:t>
      </w:r>
      <w:r w:rsidR="00C357E9">
        <w:rPr>
          <w:rFonts w:cs="Arial"/>
          <w:szCs w:val="20"/>
        </w:rPr>
        <w:t>i</w:t>
      </w:r>
      <w:r w:rsidRPr="00025AAB">
        <w:rPr>
          <w:rFonts w:cs="Arial"/>
          <w:szCs w:val="20"/>
        </w:rPr>
        <w:t xml:space="preserve"> prihodkov, ki jih prodajalci </w:t>
      </w:r>
      <w:r w:rsidR="00C357E9">
        <w:rPr>
          <w:rFonts w:cs="Arial"/>
          <w:szCs w:val="20"/>
        </w:rPr>
        <w:t xml:space="preserve">z </w:t>
      </w:r>
      <w:r w:rsidRPr="00025AAB">
        <w:rPr>
          <w:rFonts w:cs="Arial"/>
          <w:szCs w:val="20"/>
        </w:rPr>
        <w:t xml:space="preserve">izvajanjem poslovne dejavnosti </w:t>
      </w:r>
      <w:r w:rsidR="00C357E9">
        <w:rPr>
          <w:rFonts w:cs="Arial"/>
          <w:szCs w:val="20"/>
        </w:rPr>
        <w:t xml:space="preserve">dosegajo </w:t>
      </w:r>
      <w:r w:rsidRPr="00025AAB">
        <w:rPr>
          <w:rFonts w:cs="Arial"/>
          <w:szCs w:val="20"/>
        </w:rPr>
        <w:t>preko digitalnih platform.</w:t>
      </w:r>
      <w:r w:rsidR="00FC1C6A">
        <w:rPr>
          <w:rFonts w:cs="Arial"/>
          <w:szCs w:val="20"/>
        </w:rPr>
        <w:t xml:space="preserve"> </w:t>
      </w:r>
      <w:r w:rsidRPr="00025AAB">
        <w:rPr>
          <w:rFonts w:cs="Arial"/>
          <w:szCs w:val="20"/>
        </w:rPr>
        <w:t xml:space="preserve">Obveznost poročanja zajema tako »domače« kot tudi »čezmejno« izvajanje dejavnosti preko digitalnih platform in velja za vse prodajalce, ne glede na njihovo pravno naravo. Obveznost poročanja  se nanaša tudi na upravljavce platform iz tretjih držav, ki kljub temu, da niso rezidenti za davčne namene, niso ustanovljeni ali upravljani </w:t>
      </w:r>
      <w:r w:rsidR="00A01E92">
        <w:rPr>
          <w:rFonts w:cs="Arial"/>
          <w:szCs w:val="20"/>
        </w:rPr>
        <w:t>in nimajo</w:t>
      </w:r>
      <w:r w:rsidR="00A01E92" w:rsidRPr="00025AAB">
        <w:rPr>
          <w:rFonts w:cs="Arial"/>
          <w:szCs w:val="20"/>
        </w:rPr>
        <w:t xml:space="preserve"> </w:t>
      </w:r>
      <w:r w:rsidRPr="00025AAB">
        <w:rPr>
          <w:rFonts w:cs="Arial"/>
          <w:szCs w:val="20"/>
        </w:rPr>
        <w:t>staln</w:t>
      </w:r>
      <w:r w:rsidR="00A01E92">
        <w:rPr>
          <w:rFonts w:cs="Arial"/>
          <w:szCs w:val="20"/>
        </w:rPr>
        <w:t>e</w:t>
      </w:r>
      <w:r w:rsidRPr="00025AAB">
        <w:rPr>
          <w:rFonts w:cs="Arial"/>
          <w:szCs w:val="20"/>
        </w:rPr>
        <w:t xml:space="preserve"> poslovn</w:t>
      </w:r>
      <w:r w:rsidR="00A01E92">
        <w:rPr>
          <w:rFonts w:cs="Arial"/>
          <w:szCs w:val="20"/>
        </w:rPr>
        <w:t>e</w:t>
      </w:r>
      <w:r w:rsidRPr="00025AAB">
        <w:rPr>
          <w:rFonts w:cs="Arial"/>
          <w:szCs w:val="20"/>
        </w:rPr>
        <w:t xml:space="preserve"> enot</w:t>
      </w:r>
      <w:r w:rsidR="00A01E92">
        <w:rPr>
          <w:rFonts w:cs="Arial"/>
          <w:szCs w:val="20"/>
        </w:rPr>
        <w:t>e</w:t>
      </w:r>
      <w:r w:rsidRPr="00025AAB">
        <w:rPr>
          <w:rFonts w:cs="Arial"/>
          <w:szCs w:val="20"/>
        </w:rPr>
        <w:t xml:space="preserve"> v državi članici, izvajajo nekatere </w:t>
      </w:r>
      <w:r w:rsidR="00A01E92">
        <w:rPr>
          <w:rFonts w:cs="Arial"/>
          <w:szCs w:val="20"/>
        </w:rPr>
        <w:t xml:space="preserve">zadevne </w:t>
      </w:r>
      <w:r w:rsidRPr="00025AAB">
        <w:rPr>
          <w:rFonts w:cs="Arial"/>
          <w:szCs w:val="20"/>
        </w:rPr>
        <w:t>dejavnosti v EU.</w:t>
      </w:r>
    </w:p>
    <w:p w14:paraId="58B9802F" w14:textId="77777777" w:rsidR="00025AAB" w:rsidRDefault="00025AAB" w:rsidP="00025AAB">
      <w:pPr>
        <w:rPr>
          <w:rFonts w:cs="Arial"/>
          <w:szCs w:val="20"/>
        </w:rPr>
      </w:pPr>
    </w:p>
    <w:p w14:paraId="7D52B4C5" w14:textId="313614E3" w:rsidR="00431D3D" w:rsidRDefault="00025AAB" w:rsidP="00431D3D">
      <w:pPr>
        <w:rPr>
          <w:rFonts w:cs="Arial"/>
          <w:szCs w:val="20"/>
        </w:rPr>
      </w:pPr>
      <w:r w:rsidRPr="00025AAB">
        <w:rPr>
          <w:rFonts w:cs="Arial"/>
          <w:szCs w:val="20"/>
        </w:rPr>
        <w:t xml:space="preserve">Določbe DAC7 so bile v slovenski pravni red prenesene decembra 2022 z novelo </w:t>
      </w:r>
      <w:hyperlink r:id="rId11" w:history="1">
        <w:r w:rsidRPr="00025AAB">
          <w:rPr>
            <w:rStyle w:val="Hiperpovezava"/>
            <w:rFonts w:cs="Arial"/>
            <w:szCs w:val="20"/>
          </w:rPr>
          <w:t>ZDavP-2N</w:t>
        </w:r>
      </w:hyperlink>
      <w:r w:rsidRPr="00025AAB">
        <w:rPr>
          <w:rFonts w:cs="Arial"/>
          <w:szCs w:val="20"/>
        </w:rPr>
        <w:t xml:space="preserve"> in so zajete v III.Č. poglavju četrtega dela Zakona o davčnem postopku (v nadaljevanju </w:t>
      </w:r>
      <w:hyperlink r:id="rId12" w:history="1">
        <w:r w:rsidRPr="00025AAB">
          <w:rPr>
            <w:rStyle w:val="Hiperpovezava"/>
            <w:rFonts w:cs="Arial"/>
            <w:szCs w:val="20"/>
          </w:rPr>
          <w:t>ZDavP-2</w:t>
        </w:r>
      </w:hyperlink>
      <w:r w:rsidRPr="00025AAB">
        <w:rPr>
          <w:rFonts w:cs="Arial"/>
          <w:szCs w:val="20"/>
        </w:rPr>
        <w:t xml:space="preserve">), ki natančneje opredeljuje pravila za poročanje operaterjev platform. </w:t>
      </w:r>
      <w:r w:rsidR="00431D3D" w:rsidRPr="00025AAB">
        <w:rPr>
          <w:rFonts w:cs="Arial"/>
          <w:szCs w:val="20"/>
        </w:rPr>
        <w:t>Bistvene informacije</w:t>
      </w:r>
      <w:r w:rsidR="00431D3D">
        <w:rPr>
          <w:rFonts w:cs="Arial"/>
          <w:szCs w:val="20"/>
        </w:rPr>
        <w:t>, pravne podlage</w:t>
      </w:r>
      <w:r w:rsidR="00431D3D" w:rsidRPr="00025AAB">
        <w:rPr>
          <w:rFonts w:cs="Arial"/>
          <w:szCs w:val="20"/>
        </w:rPr>
        <w:t xml:space="preserve"> in novosti glede DAC7 poročanja so na voljo na spletni strani FURS, na povezavi: </w:t>
      </w:r>
      <w:hyperlink r:id="rId13" w:history="1">
        <w:r w:rsidR="00431D3D" w:rsidRPr="00025AAB">
          <w:rPr>
            <w:rStyle w:val="Hiperpovezava"/>
            <w:rFonts w:cs="Arial"/>
            <w:szCs w:val="20"/>
          </w:rPr>
          <w:t>Izmenjava informacij, ki jih sporočajo operaterji platform (MRDP/DAC7</w:t>
        </w:r>
      </w:hyperlink>
      <w:r w:rsidR="00431D3D">
        <w:rPr>
          <w:rStyle w:val="Hiperpovezava"/>
          <w:rFonts w:cs="Arial"/>
          <w:szCs w:val="20"/>
        </w:rPr>
        <w:t>)</w:t>
      </w:r>
      <w:r w:rsidR="00431D3D" w:rsidRPr="00025AAB">
        <w:rPr>
          <w:rFonts w:cs="Arial"/>
          <w:szCs w:val="20"/>
        </w:rPr>
        <w:t xml:space="preserve">. </w:t>
      </w:r>
    </w:p>
    <w:p w14:paraId="0B30B0AD" w14:textId="77777777" w:rsidR="00431D3D" w:rsidRDefault="00431D3D" w:rsidP="00431D3D">
      <w:pPr>
        <w:rPr>
          <w:rFonts w:cs="Arial"/>
          <w:szCs w:val="20"/>
        </w:rPr>
      </w:pPr>
    </w:p>
    <w:p w14:paraId="6239F2A3" w14:textId="765A3290" w:rsidR="00431D3D" w:rsidRPr="00025AAB" w:rsidRDefault="00431D3D" w:rsidP="00431D3D">
      <w:pPr>
        <w:rPr>
          <w:rFonts w:cs="Arial"/>
          <w:szCs w:val="20"/>
        </w:rPr>
      </w:pPr>
      <w:r>
        <w:rPr>
          <w:rFonts w:cs="Arial"/>
          <w:szCs w:val="20"/>
        </w:rPr>
        <w:t>Z</w:t>
      </w:r>
      <w:r w:rsidRPr="00025AAB">
        <w:rPr>
          <w:rFonts w:cs="Arial"/>
          <w:szCs w:val="20"/>
        </w:rPr>
        <w:t xml:space="preserve">a dodatna vprašanja je na voljo e-poštni naslov: </w:t>
      </w:r>
      <w:hyperlink r:id="rId14" w:history="1">
        <w:r w:rsidRPr="00025AAB">
          <w:rPr>
            <w:rStyle w:val="Hiperpovezava"/>
            <w:rFonts w:cs="Arial"/>
            <w:szCs w:val="20"/>
          </w:rPr>
          <w:t>dac7.fu@gov.si</w:t>
        </w:r>
      </w:hyperlink>
      <w:r w:rsidRPr="00025AAB">
        <w:rPr>
          <w:rFonts w:cs="Arial"/>
          <w:szCs w:val="20"/>
        </w:rPr>
        <w:t>.</w:t>
      </w:r>
    </w:p>
    <w:p w14:paraId="3C98F760" w14:textId="641E4A3A" w:rsidR="00431D3D" w:rsidRDefault="00431D3D" w:rsidP="00025AAB">
      <w:pPr>
        <w:rPr>
          <w:rFonts w:cs="Arial"/>
          <w:szCs w:val="20"/>
        </w:rPr>
      </w:pPr>
    </w:p>
    <w:p w14:paraId="542774CC" w14:textId="1C1DB24B" w:rsidR="00BC0FB8" w:rsidRDefault="00025AAB" w:rsidP="00025AAB">
      <w:pPr>
        <w:rPr>
          <w:rFonts w:cs="Arial"/>
          <w:szCs w:val="20"/>
        </w:rPr>
      </w:pPr>
      <w:bookmarkStart w:id="5" w:name="_Hlk151891888"/>
      <w:r w:rsidRPr="00431D3D">
        <w:rPr>
          <w:rFonts w:cs="Arial"/>
          <w:szCs w:val="20"/>
        </w:rPr>
        <w:t xml:space="preserve">Glede na to, da se v določbah ZDavP-2, ki ureja poročanje operaterjev platform, uporablja tudi sklicevanje na posamezne opredelitve in izraze v DAC7, je v nadaljevanju </w:t>
      </w:r>
      <w:r w:rsidR="006C7B3B" w:rsidRPr="00431D3D">
        <w:rPr>
          <w:rFonts w:cs="Arial"/>
          <w:szCs w:val="20"/>
        </w:rPr>
        <w:t xml:space="preserve">pripravljeno besedilo, ki podrobneje </w:t>
      </w:r>
      <w:r w:rsidR="00BC0FB8" w:rsidRPr="00431D3D">
        <w:rPr>
          <w:rFonts w:cs="Arial"/>
          <w:szCs w:val="20"/>
        </w:rPr>
        <w:t xml:space="preserve">pojasnjuje področje </w:t>
      </w:r>
      <w:r w:rsidR="006C7B3B" w:rsidRPr="00431D3D">
        <w:rPr>
          <w:rFonts w:cs="Arial"/>
          <w:szCs w:val="20"/>
        </w:rPr>
        <w:t>poročanja operaterjev platform</w:t>
      </w:r>
      <w:r w:rsidRPr="00431D3D">
        <w:rPr>
          <w:rFonts w:cs="Arial"/>
          <w:szCs w:val="20"/>
        </w:rPr>
        <w:t>.</w:t>
      </w:r>
      <w:r w:rsidRPr="00025AAB">
        <w:rPr>
          <w:rFonts w:cs="Arial"/>
          <w:szCs w:val="20"/>
        </w:rPr>
        <w:t xml:space="preserve"> </w:t>
      </w:r>
      <w:bookmarkEnd w:id="5"/>
    </w:p>
    <w:p w14:paraId="3A4D99AC" w14:textId="77FFDB5C" w:rsidR="004673CD" w:rsidRDefault="004673CD" w:rsidP="00025AAB">
      <w:pPr>
        <w:rPr>
          <w:rFonts w:cs="Arial"/>
          <w:szCs w:val="20"/>
        </w:rPr>
      </w:pPr>
    </w:p>
    <w:p w14:paraId="5F06F748" w14:textId="77777777" w:rsidR="00431D3D" w:rsidRPr="00025AAB" w:rsidRDefault="00431D3D" w:rsidP="00431D3D">
      <w:pPr>
        <w:rPr>
          <w:rFonts w:cs="Arial"/>
          <w:szCs w:val="20"/>
        </w:rPr>
      </w:pPr>
    </w:p>
    <w:p w14:paraId="21C447B8" w14:textId="02002554" w:rsidR="004673CD" w:rsidRDefault="004673CD" w:rsidP="00025AAB">
      <w:pPr>
        <w:rPr>
          <w:rFonts w:cs="Arial"/>
          <w:szCs w:val="20"/>
        </w:rPr>
      </w:pPr>
    </w:p>
    <w:p w14:paraId="5AA4C5EE" w14:textId="77777777" w:rsidR="004673CD" w:rsidRDefault="004673CD" w:rsidP="00025AAB">
      <w:pPr>
        <w:rPr>
          <w:rFonts w:cs="Arial"/>
          <w:szCs w:val="20"/>
        </w:rPr>
      </w:pPr>
    </w:p>
    <w:p w14:paraId="1C30CE6C" w14:textId="0A50ADC7" w:rsidR="001D6B08" w:rsidRDefault="001D6B08" w:rsidP="00025AAB">
      <w:pPr>
        <w:rPr>
          <w:rFonts w:cs="Arial"/>
          <w:szCs w:val="20"/>
        </w:rPr>
      </w:pPr>
      <w:r w:rsidRPr="00025AAB">
        <w:rPr>
          <w:rFonts w:cs="Arial"/>
          <w:szCs w:val="20"/>
        </w:rPr>
        <w:br w:type="page"/>
      </w:r>
    </w:p>
    <w:p w14:paraId="176BB7BD" w14:textId="3C0E7A37" w:rsidR="009B4CD6" w:rsidRPr="00025AAB" w:rsidRDefault="005A15A2" w:rsidP="00307D1A">
      <w:pPr>
        <w:pStyle w:val="Naslov1"/>
      </w:pPr>
      <w:bookmarkStart w:id="6" w:name="_Toc151710191"/>
      <w:bookmarkStart w:id="7" w:name="_Toc152012282"/>
      <w:bookmarkEnd w:id="6"/>
      <w:r w:rsidRPr="00025AAB">
        <w:lastRenderedPageBreak/>
        <w:t>PLATFORME V OKVIRU POROČANJA PO DAC7</w:t>
      </w:r>
      <w:bookmarkEnd w:id="7"/>
    </w:p>
    <w:p w14:paraId="1A749179" w14:textId="6284A4BB" w:rsidR="009F5F9C" w:rsidRPr="00025AAB" w:rsidRDefault="005A15A2" w:rsidP="00697F07">
      <w:pPr>
        <w:pStyle w:val="Naslov2"/>
      </w:pPr>
      <w:bookmarkStart w:id="8" w:name="_Toc152012283"/>
      <w:r w:rsidRPr="00025AAB">
        <w:t>Definicija Platforme</w:t>
      </w:r>
      <w:bookmarkEnd w:id="8"/>
    </w:p>
    <w:p w14:paraId="04FD9133" w14:textId="38CC4F2D" w:rsidR="00A56C46" w:rsidRPr="00025AAB" w:rsidRDefault="00A56C46" w:rsidP="00697F07">
      <w:pPr>
        <w:rPr>
          <w:rFonts w:cs="Arial"/>
          <w:szCs w:val="20"/>
        </w:rPr>
      </w:pPr>
    </w:p>
    <w:p w14:paraId="7C6F9527" w14:textId="2531F1D3" w:rsidR="00D4050D" w:rsidRPr="00025AAB" w:rsidRDefault="008267F6" w:rsidP="00707D0C">
      <w:pPr>
        <w:spacing w:line="240" w:lineRule="exact"/>
        <w:rPr>
          <w:rFonts w:cs="Arial"/>
          <w:szCs w:val="20"/>
          <w:lang w:eastAsia="sl-SI"/>
        </w:rPr>
      </w:pPr>
      <w:r w:rsidRPr="00025AAB">
        <w:rPr>
          <w:rFonts w:cs="Arial"/>
          <w:iCs/>
          <w:szCs w:val="20"/>
          <w:lang w:eastAsia="sl-SI"/>
        </w:rPr>
        <w:t>DAC7</w:t>
      </w:r>
      <w:r w:rsidRPr="00025AAB">
        <w:rPr>
          <w:rFonts w:cs="Arial"/>
          <w:i/>
          <w:szCs w:val="20"/>
          <w:lang w:eastAsia="sl-SI"/>
        </w:rPr>
        <w:t xml:space="preserve"> </w:t>
      </w:r>
      <w:r w:rsidR="00D4050D" w:rsidRPr="00025AAB">
        <w:rPr>
          <w:rFonts w:cs="Arial"/>
          <w:bCs/>
          <w:szCs w:val="20"/>
          <w:lang w:eastAsia="sl-SI"/>
        </w:rPr>
        <w:t>Platform</w:t>
      </w:r>
      <w:r w:rsidRPr="00025AAB">
        <w:rPr>
          <w:rFonts w:cs="Arial"/>
          <w:bCs/>
          <w:szCs w:val="20"/>
          <w:lang w:eastAsia="sl-SI"/>
        </w:rPr>
        <w:t>o</w:t>
      </w:r>
      <w:r w:rsidRPr="00025AAB">
        <w:rPr>
          <w:rFonts w:cs="Arial"/>
          <w:b/>
          <w:szCs w:val="20"/>
          <w:lang w:eastAsia="sl-SI"/>
        </w:rPr>
        <w:t xml:space="preserve"> </w:t>
      </w:r>
      <w:r w:rsidRPr="00025AAB">
        <w:rPr>
          <w:rFonts w:cs="Arial"/>
          <w:bCs/>
          <w:szCs w:val="20"/>
          <w:lang w:eastAsia="sl-SI"/>
        </w:rPr>
        <w:t xml:space="preserve">opredeljuje kot </w:t>
      </w:r>
      <w:r w:rsidR="00D4050D" w:rsidRPr="00025AAB">
        <w:rPr>
          <w:rFonts w:cs="Arial"/>
          <w:szCs w:val="20"/>
          <w:lang w:eastAsia="sl-SI"/>
        </w:rPr>
        <w:t>katero koli programsko opremo, vključno s</w:t>
      </w:r>
      <w:r w:rsidRPr="00025AAB">
        <w:rPr>
          <w:rFonts w:cs="Arial"/>
          <w:szCs w:val="20"/>
          <w:lang w:eastAsia="sl-SI"/>
        </w:rPr>
        <w:t xml:space="preserve"> </w:t>
      </w:r>
      <w:r w:rsidR="00D4050D" w:rsidRPr="00025AAB">
        <w:rPr>
          <w:rFonts w:cs="Arial"/>
          <w:szCs w:val="20"/>
          <w:lang w:eastAsia="sl-SI"/>
        </w:rPr>
        <w:t>spletnim mestom ali njegovim delom in aplikacijami, tudi mobilnimi, ki je dostopna uporabnikom in Prodajalcem omogoča, da so povezani z</w:t>
      </w:r>
      <w:r w:rsidRPr="00025AAB">
        <w:rPr>
          <w:rFonts w:cs="Arial"/>
          <w:szCs w:val="20"/>
          <w:lang w:eastAsia="sl-SI"/>
        </w:rPr>
        <w:t xml:space="preserve"> </w:t>
      </w:r>
      <w:r w:rsidR="00D4050D" w:rsidRPr="00025AAB">
        <w:rPr>
          <w:rFonts w:cs="Arial"/>
          <w:szCs w:val="20"/>
          <w:lang w:eastAsia="sl-SI"/>
        </w:rPr>
        <w:t>drugimi uporabniki, da zanje posredno ali neposredno izvajajo Zadevno dejavnost. Vključuje tudi kakršno koli ureditev za zbiranje in plačilo Nadomestila v</w:t>
      </w:r>
      <w:r w:rsidRPr="00025AAB">
        <w:rPr>
          <w:rFonts w:cs="Arial"/>
          <w:szCs w:val="20"/>
          <w:lang w:eastAsia="sl-SI"/>
        </w:rPr>
        <w:t xml:space="preserve"> </w:t>
      </w:r>
      <w:r w:rsidR="00D4050D" w:rsidRPr="00025AAB">
        <w:rPr>
          <w:rFonts w:cs="Arial"/>
          <w:szCs w:val="20"/>
          <w:lang w:eastAsia="sl-SI"/>
        </w:rPr>
        <w:t>zvezi z</w:t>
      </w:r>
      <w:r w:rsidRPr="00025AAB">
        <w:rPr>
          <w:rFonts w:cs="Arial"/>
          <w:szCs w:val="20"/>
          <w:lang w:eastAsia="sl-SI"/>
        </w:rPr>
        <w:t xml:space="preserve"> </w:t>
      </w:r>
      <w:r w:rsidR="00D4050D" w:rsidRPr="00025AAB">
        <w:rPr>
          <w:rFonts w:cs="Arial"/>
          <w:szCs w:val="20"/>
          <w:lang w:eastAsia="sl-SI"/>
        </w:rPr>
        <w:t>Zadevno dejavnostjo.</w:t>
      </w:r>
    </w:p>
    <w:p w14:paraId="512CD27A" w14:textId="5950B6A9" w:rsidR="000C229C" w:rsidRPr="00025AAB" w:rsidRDefault="000C229C" w:rsidP="00707D0C">
      <w:pPr>
        <w:spacing w:line="240" w:lineRule="exact"/>
        <w:rPr>
          <w:rFonts w:cs="Arial"/>
          <w:szCs w:val="20"/>
          <w:lang w:eastAsia="sl-SI"/>
        </w:rPr>
      </w:pPr>
      <w:r w:rsidRPr="00025AAB">
        <w:rPr>
          <w:rFonts w:cs="Arial"/>
          <w:szCs w:val="20"/>
          <w:lang w:eastAsia="sl-SI"/>
        </w:rPr>
        <w:t>Lahko je to npr. spletna stran, mobilna aplikacija, ipd.</w:t>
      </w:r>
    </w:p>
    <w:p w14:paraId="6E0E28D9" w14:textId="77777777" w:rsidR="00FF4BBD" w:rsidRPr="00025AAB" w:rsidRDefault="00FF4BBD" w:rsidP="00707D0C">
      <w:pPr>
        <w:spacing w:line="240" w:lineRule="exact"/>
        <w:rPr>
          <w:rFonts w:cs="Arial"/>
          <w:szCs w:val="20"/>
          <w:lang w:eastAsia="sl-SI"/>
        </w:rPr>
      </w:pPr>
    </w:p>
    <w:p w14:paraId="193589B4" w14:textId="1A005156" w:rsidR="000C229C" w:rsidRPr="00025AAB" w:rsidRDefault="00FF4BBD" w:rsidP="00707D0C">
      <w:pPr>
        <w:spacing w:line="240" w:lineRule="exact"/>
        <w:rPr>
          <w:rFonts w:cs="Arial"/>
          <w:szCs w:val="20"/>
          <w:lang w:eastAsia="sl-SI"/>
        </w:rPr>
      </w:pPr>
      <w:r w:rsidRPr="00025AAB">
        <w:rPr>
          <w:rFonts w:cs="Arial"/>
          <w:szCs w:val="20"/>
          <w:lang w:eastAsia="sl-SI"/>
        </w:rPr>
        <w:t>Posredno</w:t>
      </w:r>
      <w:r w:rsidR="000C229C" w:rsidRPr="00025AAB">
        <w:rPr>
          <w:rFonts w:cs="Arial"/>
          <w:szCs w:val="20"/>
          <w:lang w:eastAsia="sl-SI"/>
        </w:rPr>
        <w:t xml:space="preserve"> zagotavljanje zadevnih dejavnosti nastopi v </w:t>
      </w:r>
      <w:r w:rsidRPr="00025AAB">
        <w:rPr>
          <w:rFonts w:cs="Arial"/>
          <w:szCs w:val="20"/>
          <w:lang w:eastAsia="sl-SI"/>
        </w:rPr>
        <w:t>primeru</w:t>
      </w:r>
      <w:r w:rsidR="000C229C" w:rsidRPr="00025AAB">
        <w:rPr>
          <w:rFonts w:cs="Arial"/>
          <w:szCs w:val="20"/>
          <w:lang w:eastAsia="sl-SI"/>
        </w:rPr>
        <w:t xml:space="preserve">, ko </w:t>
      </w:r>
      <w:r w:rsidRPr="00025AAB">
        <w:rPr>
          <w:rFonts w:cs="Arial"/>
          <w:szCs w:val="20"/>
          <w:lang w:eastAsia="sl-SI"/>
        </w:rPr>
        <w:t>platforma najprej pridobi (kupi) zadevno storitev/blago ter jo nato zagotovi, v lastnem imenu, uporabniku platforme.</w:t>
      </w:r>
    </w:p>
    <w:p w14:paraId="193D1AB9" w14:textId="3EE41675" w:rsidR="00FF4BBD" w:rsidRPr="00025AAB" w:rsidRDefault="00FF4BBD" w:rsidP="00707D0C">
      <w:pPr>
        <w:spacing w:line="240" w:lineRule="exact"/>
        <w:rPr>
          <w:rFonts w:cs="Arial"/>
          <w:szCs w:val="20"/>
          <w:lang w:eastAsia="sl-SI"/>
        </w:rPr>
      </w:pPr>
    </w:p>
    <w:p w14:paraId="4F3E5208" w14:textId="0FBB2C5C" w:rsidR="00FF4BBD" w:rsidRPr="00025AAB" w:rsidRDefault="00FF4BBD" w:rsidP="00707D0C">
      <w:pPr>
        <w:spacing w:line="240" w:lineRule="exact"/>
        <w:rPr>
          <w:rFonts w:cs="Arial"/>
          <w:szCs w:val="20"/>
          <w:lang w:eastAsia="sl-SI"/>
        </w:rPr>
      </w:pPr>
      <w:r w:rsidRPr="00025AAB">
        <w:rPr>
          <w:rFonts w:cs="Arial"/>
          <w:szCs w:val="20"/>
          <w:lang w:eastAsia="sl-SI"/>
        </w:rPr>
        <w:t xml:space="preserve">Na primer, platforma, ki ponuja storitve dostave hrane in te storitve najprej kupi od tretjih prodajalcev, nato pa hrano dostavi svojim uporabnikom v svojem imenu, bi se štela za platformo, ki izvaja </w:t>
      </w:r>
      <w:r w:rsidR="0050321B" w:rsidRPr="00025AAB">
        <w:rPr>
          <w:rFonts w:cs="Arial"/>
          <w:szCs w:val="20"/>
          <w:lang w:eastAsia="sl-SI"/>
        </w:rPr>
        <w:t>zadevno</w:t>
      </w:r>
      <w:r w:rsidRPr="00025AAB">
        <w:rPr>
          <w:rFonts w:cs="Arial"/>
          <w:szCs w:val="20"/>
          <w:lang w:eastAsia="sl-SI"/>
        </w:rPr>
        <w:t xml:space="preserve"> dejavnost posredno za uporabnike.</w:t>
      </w:r>
    </w:p>
    <w:p w14:paraId="51C44466" w14:textId="77777777" w:rsidR="00FF4BBD" w:rsidRPr="00025AAB" w:rsidRDefault="00FF4BBD" w:rsidP="00FF4BBD">
      <w:pPr>
        <w:spacing w:line="240" w:lineRule="exact"/>
        <w:rPr>
          <w:rFonts w:cs="Arial"/>
          <w:szCs w:val="20"/>
        </w:rPr>
      </w:pPr>
    </w:p>
    <w:p w14:paraId="348B02CD" w14:textId="53F74FFB" w:rsidR="00FF4BBD" w:rsidRPr="00025AAB" w:rsidRDefault="00FF4BBD" w:rsidP="00FF4BBD">
      <w:pPr>
        <w:spacing w:line="240" w:lineRule="exact"/>
        <w:rPr>
          <w:rFonts w:cs="Arial"/>
          <w:szCs w:val="20"/>
        </w:rPr>
      </w:pPr>
      <w:r w:rsidRPr="00025AAB">
        <w:rPr>
          <w:rFonts w:cs="Arial"/>
          <w:szCs w:val="20"/>
        </w:rPr>
        <w:t>Izraz Platforme vključuje tako EU, kot tudi ne EU platforme.</w:t>
      </w:r>
    </w:p>
    <w:p w14:paraId="5FB9FD57" w14:textId="75010EB8" w:rsidR="00D4050D" w:rsidRPr="00025AAB" w:rsidRDefault="00D4050D" w:rsidP="00707D0C">
      <w:pPr>
        <w:spacing w:before="120" w:line="240" w:lineRule="exact"/>
        <w:rPr>
          <w:rFonts w:cs="Arial"/>
          <w:szCs w:val="20"/>
          <w:lang w:eastAsia="sl-SI"/>
        </w:rPr>
      </w:pPr>
      <w:r w:rsidRPr="00025AAB">
        <w:rPr>
          <w:rFonts w:cs="Arial"/>
          <w:szCs w:val="20"/>
          <w:lang w:eastAsia="sl-SI"/>
        </w:rPr>
        <w:t>Izraz Platforma ne vključuje programske opreme, ki brez nadaljnjega posredovanja pri izvajanju Zadevne dejavnosti izključno dovoljuje kar koli od naslednjega:</w:t>
      </w:r>
    </w:p>
    <w:p w14:paraId="50620931" w14:textId="7748F2B8" w:rsidR="000C229C" w:rsidRPr="00025AAB" w:rsidRDefault="000C229C" w:rsidP="000C229C">
      <w:pPr>
        <w:pStyle w:val="Odstavekseznama"/>
        <w:numPr>
          <w:ilvl w:val="0"/>
          <w:numId w:val="16"/>
        </w:numPr>
        <w:spacing w:before="120" w:line="240" w:lineRule="exact"/>
      </w:pPr>
      <w:r w:rsidRPr="00025AAB">
        <w:t>obdelavo plačil v</w:t>
      </w:r>
      <w:r w:rsidR="00FF4BBD" w:rsidRPr="00025AAB">
        <w:t xml:space="preserve"> </w:t>
      </w:r>
      <w:r w:rsidRPr="00025AAB">
        <w:t>zvezi z Zadevno dejavnostjo;</w:t>
      </w:r>
    </w:p>
    <w:p w14:paraId="0A1651F4" w14:textId="0BD0D240" w:rsidR="000C229C" w:rsidRPr="00025AAB" w:rsidRDefault="000C229C" w:rsidP="000C229C">
      <w:pPr>
        <w:pStyle w:val="Odstavekseznama"/>
        <w:numPr>
          <w:ilvl w:val="0"/>
          <w:numId w:val="16"/>
        </w:numPr>
        <w:spacing w:before="120" w:line="240" w:lineRule="exact"/>
      </w:pPr>
      <w:r w:rsidRPr="00025AAB">
        <w:t>navedbo ali oglaševanje Zadevne dejavnosti s</w:t>
      </w:r>
      <w:r w:rsidR="00FF4BBD" w:rsidRPr="00025AAB">
        <w:t xml:space="preserve"> </w:t>
      </w:r>
      <w:r w:rsidRPr="00025AAB">
        <w:t>strani uporabnikov;</w:t>
      </w:r>
    </w:p>
    <w:p w14:paraId="7AA1149C" w14:textId="41DE8D1F" w:rsidR="000C229C" w:rsidRPr="00025AAB" w:rsidRDefault="000C229C" w:rsidP="000C229C">
      <w:pPr>
        <w:pStyle w:val="Odstavekseznama"/>
        <w:numPr>
          <w:ilvl w:val="0"/>
          <w:numId w:val="16"/>
        </w:numPr>
        <w:spacing w:before="120" w:line="240" w:lineRule="exact"/>
      </w:pPr>
      <w:r w:rsidRPr="00025AAB">
        <w:t>preusmeritev ali prenos uporabnikov na Platformo.</w:t>
      </w:r>
    </w:p>
    <w:p w14:paraId="1BED3F5F" w14:textId="77777777" w:rsidR="00707D0C" w:rsidRPr="00025AAB" w:rsidRDefault="00707D0C" w:rsidP="00D4050D">
      <w:pPr>
        <w:rPr>
          <w:rFonts w:cs="Arial"/>
          <w:szCs w:val="20"/>
        </w:rPr>
      </w:pPr>
    </w:p>
    <w:p w14:paraId="4A5109C1" w14:textId="6279B147" w:rsidR="00687664" w:rsidRPr="00025AAB" w:rsidRDefault="005A15A2" w:rsidP="00697F07">
      <w:pPr>
        <w:pStyle w:val="Naslov2"/>
      </w:pPr>
      <w:bookmarkStart w:id="9" w:name="_Toc152012284"/>
      <w:r w:rsidRPr="00025AAB">
        <w:t>Operater Platforme</w:t>
      </w:r>
      <w:bookmarkEnd w:id="9"/>
    </w:p>
    <w:p w14:paraId="7192CADB" w14:textId="36D3D601" w:rsidR="00D4050D" w:rsidRPr="00025AAB" w:rsidRDefault="00D4050D" w:rsidP="00D4050D">
      <w:pPr>
        <w:rPr>
          <w:rFonts w:cs="Arial"/>
          <w:szCs w:val="20"/>
        </w:rPr>
      </w:pPr>
    </w:p>
    <w:p w14:paraId="78746E09" w14:textId="056C4B5C" w:rsidR="00176074" w:rsidRPr="00025AAB" w:rsidRDefault="00D4050D" w:rsidP="00D4050D">
      <w:pPr>
        <w:rPr>
          <w:rFonts w:cs="Arial"/>
          <w:szCs w:val="20"/>
          <w:lang w:eastAsia="sl-SI"/>
        </w:rPr>
      </w:pPr>
      <w:r w:rsidRPr="00025AAB">
        <w:rPr>
          <w:rFonts w:cs="Arial"/>
          <w:b/>
          <w:szCs w:val="20"/>
          <w:lang w:eastAsia="sl-SI"/>
        </w:rPr>
        <w:t>Operater platforme</w:t>
      </w:r>
      <w:r w:rsidRPr="00025AAB">
        <w:rPr>
          <w:rFonts w:cs="Arial"/>
          <w:szCs w:val="20"/>
          <w:lang w:eastAsia="sl-SI"/>
        </w:rPr>
        <w:t xml:space="preserve"> </w:t>
      </w:r>
      <w:r w:rsidR="00FF4BBD" w:rsidRPr="00025AAB">
        <w:rPr>
          <w:rFonts w:cs="Arial"/>
          <w:szCs w:val="20"/>
          <w:lang w:eastAsia="sl-SI"/>
        </w:rPr>
        <w:t>je</w:t>
      </w:r>
      <w:r w:rsidRPr="00025AAB">
        <w:rPr>
          <w:rFonts w:cs="Arial"/>
          <w:szCs w:val="20"/>
          <w:lang w:eastAsia="sl-SI"/>
        </w:rPr>
        <w:t xml:space="preserve"> Subjekt, ki sklene pogodbe s</w:t>
      </w:r>
      <w:r w:rsidR="00FF4BBD" w:rsidRPr="00025AAB">
        <w:rPr>
          <w:rFonts w:cs="Arial"/>
          <w:szCs w:val="20"/>
          <w:lang w:eastAsia="sl-SI"/>
        </w:rPr>
        <w:t xml:space="preserve"> </w:t>
      </w:r>
      <w:r w:rsidRPr="00025AAB">
        <w:rPr>
          <w:rFonts w:cs="Arial"/>
          <w:szCs w:val="20"/>
          <w:lang w:eastAsia="sl-SI"/>
        </w:rPr>
        <w:t>Prodajalci, da jim da na voljo celo Platformo ali njen del.</w:t>
      </w:r>
      <w:r w:rsidR="004B1157" w:rsidRPr="00025AAB">
        <w:rPr>
          <w:rFonts w:cs="Arial"/>
          <w:szCs w:val="20"/>
          <w:lang w:eastAsia="sl-SI"/>
        </w:rPr>
        <w:t xml:space="preserve">  </w:t>
      </w:r>
    </w:p>
    <w:p w14:paraId="383E4CFD" w14:textId="77777777" w:rsidR="00176074" w:rsidRPr="00025AAB" w:rsidRDefault="00176074" w:rsidP="00D4050D">
      <w:pPr>
        <w:rPr>
          <w:rFonts w:cs="Arial"/>
          <w:szCs w:val="20"/>
          <w:lang w:eastAsia="sl-SI"/>
        </w:rPr>
      </w:pPr>
    </w:p>
    <w:p w14:paraId="207A37B1" w14:textId="5F5AC4D7" w:rsidR="00D4050D" w:rsidRPr="00025AAB" w:rsidRDefault="004B1157" w:rsidP="00D4050D">
      <w:pPr>
        <w:rPr>
          <w:rFonts w:cs="Arial"/>
          <w:szCs w:val="20"/>
          <w:lang w:eastAsia="sl-SI"/>
        </w:rPr>
      </w:pPr>
      <w:r w:rsidRPr="00025AAB">
        <w:rPr>
          <w:rFonts w:cs="Arial"/>
          <w:b/>
          <w:szCs w:val="20"/>
          <w:lang w:eastAsia="sl-SI"/>
        </w:rPr>
        <w:t>Subjekt</w:t>
      </w:r>
      <w:r w:rsidR="00105497" w:rsidRPr="00025AAB">
        <w:rPr>
          <w:rFonts w:cs="Arial"/>
          <w:szCs w:val="20"/>
          <w:lang w:eastAsia="sl-SI"/>
        </w:rPr>
        <w:t xml:space="preserve"> pomeni pravno osebo ali pravni dogovor, kot je družba, partnerstvo, skrbniški sklad ali fundacija. Subjekt je povezan Subjekt drugega Subjekta, če en Subjekt nadzoruje drugega ali pa sta oba pod skupnim nadzorom. V ta namen nadzor vključuje neposredno ali posredno lastništvo več kot 50 % glasov in vrednosti Subjekta. Pri posredni udeležbi se izpolnjevanje zahteve glede več kot 50-odstotnega deleža lastninske pravice pri kapitalu drugega Subjekta določi tako, da se pomnožijo deleži po zaporednih stopnjah. Za osebo z več kot 50 % glasovalnih pravic se šteje, da jih ima 100 %.</w:t>
      </w:r>
    </w:p>
    <w:p w14:paraId="5FEC203C" w14:textId="0A2BA16A" w:rsidR="00105497" w:rsidRPr="00025AAB" w:rsidRDefault="00105497" w:rsidP="00D4050D">
      <w:pPr>
        <w:rPr>
          <w:rFonts w:cs="Arial"/>
          <w:szCs w:val="20"/>
          <w:lang w:eastAsia="sl-SI"/>
        </w:rPr>
      </w:pPr>
    </w:p>
    <w:p w14:paraId="46DC050C" w14:textId="34D65419" w:rsidR="004B1157" w:rsidRPr="00025AAB" w:rsidRDefault="0002733F" w:rsidP="00D4050D">
      <w:pPr>
        <w:rPr>
          <w:rFonts w:cs="Arial"/>
          <w:szCs w:val="20"/>
          <w:lang w:eastAsia="sl-SI"/>
        </w:rPr>
      </w:pPr>
      <w:r w:rsidRPr="00025AAB">
        <w:rPr>
          <w:rFonts w:cs="Arial"/>
          <w:szCs w:val="20"/>
          <w:lang w:eastAsia="sl-SI"/>
        </w:rPr>
        <w:t xml:space="preserve">Pojem </w:t>
      </w:r>
      <w:r w:rsidR="007D219D" w:rsidRPr="00025AAB">
        <w:rPr>
          <w:rFonts w:cs="Arial"/>
          <w:szCs w:val="20"/>
          <w:lang w:eastAsia="sl-SI"/>
        </w:rPr>
        <w:t>S</w:t>
      </w:r>
      <w:r w:rsidR="004B1157" w:rsidRPr="00025AAB">
        <w:rPr>
          <w:rFonts w:cs="Arial"/>
          <w:szCs w:val="20"/>
          <w:lang w:eastAsia="sl-SI"/>
        </w:rPr>
        <w:t>ubjekt</w:t>
      </w:r>
      <w:r w:rsidRPr="00025AAB">
        <w:rPr>
          <w:rFonts w:cs="Arial"/>
          <w:szCs w:val="20"/>
          <w:lang w:eastAsia="sl-SI"/>
        </w:rPr>
        <w:t xml:space="preserve">, v skladu s petim odstavkom 255.z člena ZDavP-2, </w:t>
      </w:r>
      <w:r w:rsidR="004B1157" w:rsidRPr="00025AAB">
        <w:rPr>
          <w:rFonts w:cs="Arial"/>
          <w:szCs w:val="20"/>
          <w:lang w:eastAsia="sl-SI"/>
        </w:rPr>
        <w:t>vključuje tudi samostojnega podjetnika posameznika in posameznika, ki opravlja dejavnost.</w:t>
      </w:r>
    </w:p>
    <w:p w14:paraId="0C86AD1C" w14:textId="77777777" w:rsidR="00252FA5" w:rsidRPr="00025AAB" w:rsidRDefault="00252FA5" w:rsidP="00D4050D">
      <w:pPr>
        <w:rPr>
          <w:rFonts w:cs="Arial"/>
          <w:szCs w:val="20"/>
          <w:lang w:eastAsia="sl-SI"/>
        </w:rPr>
      </w:pPr>
    </w:p>
    <w:p w14:paraId="43EE3D7D" w14:textId="25ABCF0F" w:rsidR="00520BB0" w:rsidRPr="00025AAB" w:rsidRDefault="005A15A2" w:rsidP="00F64339">
      <w:pPr>
        <w:pStyle w:val="Naslov2"/>
      </w:pPr>
      <w:bookmarkStart w:id="10" w:name="_Toc152012285"/>
      <w:r w:rsidRPr="00025AAB">
        <w:t>Poročevalski Operater Platforme</w:t>
      </w:r>
      <w:bookmarkEnd w:id="10"/>
    </w:p>
    <w:p w14:paraId="4B333BA7" w14:textId="07846145" w:rsidR="00252FA5" w:rsidRPr="00025AAB" w:rsidRDefault="00252FA5" w:rsidP="00252FA5">
      <w:pPr>
        <w:rPr>
          <w:rFonts w:cs="Arial"/>
        </w:rPr>
      </w:pPr>
    </w:p>
    <w:p w14:paraId="1DDF2A85" w14:textId="1F3CEF2F" w:rsidR="00252FA5" w:rsidRPr="00025AAB" w:rsidRDefault="00252FA5" w:rsidP="00252FA5">
      <w:pPr>
        <w:rPr>
          <w:rFonts w:cs="Arial"/>
        </w:rPr>
      </w:pPr>
      <w:r w:rsidRPr="00025AAB">
        <w:rPr>
          <w:rFonts w:cs="Arial"/>
        </w:rPr>
        <w:t>Poročevalski operater platforme je operater platforme, ki ni izključeni Operater platforme in za katerega velja kateri koli od naslednjih primerov:</w:t>
      </w:r>
    </w:p>
    <w:p w14:paraId="156EE97D" w14:textId="3C78B221" w:rsidR="00252FA5" w:rsidRPr="002A7F32" w:rsidRDefault="00587C46" w:rsidP="00ED3CB7">
      <w:pPr>
        <w:pStyle w:val="Odstavekseznama"/>
        <w:numPr>
          <w:ilvl w:val="0"/>
          <w:numId w:val="49"/>
        </w:numPr>
      </w:pPr>
      <w:r w:rsidRPr="002A7F32">
        <w:t>j</w:t>
      </w:r>
      <w:r w:rsidR="00252FA5" w:rsidRPr="002A7F32">
        <w:t xml:space="preserve">e rezident za davčne namene v državi članici </w:t>
      </w:r>
      <w:r w:rsidR="00196A35" w:rsidRPr="002A7F32">
        <w:t>EU (v nadaljevanju držav</w:t>
      </w:r>
      <w:r w:rsidR="00332AD7" w:rsidRPr="002A7F32">
        <w:t>a</w:t>
      </w:r>
      <w:r w:rsidR="00196A35" w:rsidRPr="002A7F32">
        <w:t xml:space="preserve"> članic</w:t>
      </w:r>
      <w:r w:rsidR="00332AD7" w:rsidRPr="002A7F32">
        <w:t>a</w:t>
      </w:r>
      <w:r w:rsidR="00196A35" w:rsidRPr="002A7F32">
        <w:t xml:space="preserve">) </w:t>
      </w:r>
      <w:r w:rsidR="00252FA5" w:rsidRPr="002A7F32">
        <w:t>ali, če tak</w:t>
      </w:r>
      <w:r w:rsidR="00436F8C" w:rsidRPr="002A7F32">
        <w:t xml:space="preserve"> Operater</w:t>
      </w:r>
      <w:r w:rsidR="00252FA5" w:rsidRPr="002A7F32">
        <w:t xml:space="preserve"> platform</w:t>
      </w:r>
      <w:r w:rsidR="00436F8C" w:rsidRPr="002A7F32">
        <w:t>e</w:t>
      </w:r>
      <w:r w:rsidR="00252FA5" w:rsidRPr="002A7F32">
        <w:t xml:space="preserve"> nima rezidentstva za davčne namene v državi članici</w:t>
      </w:r>
      <w:r w:rsidR="00196A35" w:rsidRPr="002A7F32">
        <w:t xml:space="preserve">, </w:t>
      </w:r>
      <w:r w:rsidR="00252FA5" w:rsidRPr="002A7F32">
        <w:t>izpolnjuje katerega koli od naslednjih pogojev:</w:t>
      </w:r>
    </w:p>
    <w:p w14:paraId="260DD040" w14:textId="3B00192D" w:rsidR="00252FA5" w:rsidRPr="002A7F32" w:rsidRDefault="00252FA5" w:rsidP="00ED3CB7">
      <w:pPr>
        <w:pStyle w:val="Odstavekseznama"/>
        <w:numPr>
          <w:ilvl w:val="1"/>
          <w:numId w:val="52"/>
        </w:numPr>
      </w:pPr>
      <w:r w:rsidRPr="002A7F32">
        <w:t>je ustanovljen po zakonih  države članice;</w:t>
      </w:r>
    </w:p>
    <w:p w14:paraId="306EB5F4" w14:textId="30771F98" w:rsidR="00252FA5" w:rsidRPr="002A7F32" w:rsidRDefault="00252FA5" w:rsidP="00ED3CB7">
      <w:pPr>
        <w:pStyle w:val="Odstavekseznama"/>
        <w:numPr>
          <w:ilvl w:val="1"/>
          <w:numId w:val="52"/>
        </w:numPr>
      </w:pPr>
      <w:r w:rsidRPr="002A7F32">
        <w:t>je njegov sedež uprave (tudi dejanske uprave) v državi članici;</w:t>
      </w:r>
    </w:p>
    <w:p w14:paraId="224715FA" w14:textId="0EAD54FD" w:rsidR="00252FA5" w:rsidRPr="002A7F32" w:rsidRDefault="00252FA5" w:rsidP="00ED3CB7">
      <w:pPr>
        <w:pStyle w:val="Odstavekseznama"/>
        <w:numPr>
          <w:ilvl w:val="1"/>
          <w:numId w:val="52"/>
        </w:numPr>
      </w:pPr>
      <w:r w:rsidRPr="002A7F32">
        <w:lastRenderedPageBreak/>
        <w:t>Ima stalno poslovno enoto v državi članici</w:t>
      </w:r>
      <w:r w:rsidR="00196A35" w:rsidRPr="002A7F32">
        <w:t xml:space="preserve"> </w:t>
      </w:r>
      <w:r w:rsidRPr="002A7F32">
        <w:t>in ni Kvalificiran operater platforme zunaj Unije.</w:t>
      </w:r>
    </w:p>
    <w:p w14:paraId="1AC61F50" w14:textId="77777777" w:rsidR="00695454" w:rsidRPr="00025AAB" w:rsidRDefault="00695454" w:rsidP="00252FA5">
      <w:pPr>
        <w:rPr>
          <w:rFonts w:cs="Arial"/>
        </w:rPr>
      </w:pPr>
    </w:p>
    <w:p w14:paraId="0F4F3B17" w14:textId="459869B3" w:rsidR="00695454" w:rsidRPr="00025AAB" w:rsidRDefault="00252FA5" w:rsidP="00ED3CB7">
      <w:pPr>
        <w:pStyle w:val="Odstavekseznama"/>
        <w:numPr>
          <w:ilvl w:val="0"/>
          <w:numId w:val="49"/>
        </w:numPr>
      </w:pPr>
      <w:r w:rsidRPr="00025AAB">
        <w:t>b)</w:t>
      </w:r>
      <w:r w:rsidRPr="00025AAB">
        <w:tab/>
      </w:r>
      <w:r w:rsidR="00587C46" w:rsidRPr="00025AAB">
        <w:t>n</w:t>
      </w:r>
      <w:r w:rsidRPr="00025AAB">
        <w:t>e izpolnjuje nobenega od pogojev, določenih v (a) zgoraj, vendar</w:t>
      </w:r>
      <w:r w:rsidR="00695454" w:rsidRPr="00025AAB">
        <w:t>:</w:t>
      </w:r>
    </w:p>
    <w:p w14:paraId="224114CF" w14:textId="67D58BDC" w:rsidR="00695454" w:rsidRPr="002A7F32" w:rsidRDefault="00695454" w:rsidP="00ED3CB7">
      <w:pPr>
        <w:pStyle w:val="Odstavekseznama"/>
        <w:numPr>
          <w:ilvl w:val="1"/>
          <w:numId w:val="54"/>
        </w:numPr>
      </w:pPr>
      <w:r w:rsidRPr="002A7F32">
        <w:t>p</w:t>
      </w:r>
      <w:r w:rsidR="00252FA5" w:rsidRPr="002A7F32">
        <w:t xml:space="preserve">rodajalcem, o katerih se poroča, </w:t>
      </w:r>
      <w:r w:rsidRPr="002A7F32">
        <w:t>omogoča</w:t>
      </w:r>
      <w:r w:rsidR="00252FA5" w:rsidRPr="002A7F32">
        <w:t xml:space="preserve"> izvajanje </w:t>
      </w:r>
      <w:r w:rsidRPr="002A7F32">
        <w:t>zadevne</w:t>
      </w:r>
      <w:r w:rsidR="00252FA5" w:rsidRPr="002A7F32">
        <w:t xml:space="preserve"> dejavnosti ali </w:t>
      </w:r>
    </w:p>
    <w:p w14:paraId="64442D18" w14:textId="31D7EC8C" w:rsidR="00695454" w:rsidRPr="002A7F32" w:rsidRDefault="00695454" w:rsidP="00ED3CB7">
      <w:pPr>
        <w:pStyle w:val="Odstavekseznama"/>
        <w:numPr>
          <w:ilvl w:val="1"/>
          <w:numId w:val="54"/>
        </w:numPr>
      </w:pPr>
      <w:r w:rsidRPr="002A7F32">
        <w:t>o</w:t>
      </w:r>
      <w:r w:rsidR="00252FA5" w:rsidRPr="002A7F32">
        <w:t>mogoča izvajanje zadevne dejavnosti, ki vključuje najem nepremičnine v državi članici</w:t>
      </w:r>
      <w:r w:rsidR="00196A35" w:rsidRPr="002A7F32">
        <w:t xml:space="preserve"> </w:t>
      </w:r>
      <w:r w:rsidR="00252FA5" w:rsidRPr="002A7F32">
        <w:t xml:space="preserve"> </w:t>
      </w:r>
      <w:r w:rsidR="00ED3CB7">
        <w:t>in</w:t>
      </w:r>
    </w:p>
    <w:p w14:paraId="7C94413F" w14:textId="2B580939" w:rsidR="00252FA5" w:rsidRPr="002A7F32" w:rsidRDefault="00252FA5" w:rsidP="00ED3CB7">
      <w:pPr>
        <w:pStyle w:val="Odstavekseznama"/>
        <w:numPr>
          <w:ilvl w:val="1"/>
          <w:numId w:val="54"/>
        </w:numPr>
      </w:pPr>
      <w:r w:rsidRPr="002A7F32">
        <w:t>ni kvalificirani operater platforme zunaj Unije</w:t>
      </w:r>
    </w:p>
    <w:p w14:paraId="07AC9959" w14:textId="77777777" w:rsidR="00252FA5" w:rsidRPr="00025AAB" w:rsidRDefault="00252FA5" w:rsidP="00252FA5">
      <w:pPr>
        <w:rPr>
          <w:rFonts w:cs="Arial"/>
        </w:rPr>
      </w:pPr>
    </w:p>
    <w:p w14:paraId="73706123" w14:textId="7ADC580E" w:rsidR="00702CDB" w:rsidRPr="00025AAB" w:rsidRDefault="005A15A2" w:rsidP="00697F07">
      <w:pPr>
        <w:pStyle w:val="Naslov2"/>
      </w:pPr>
      <w:bookmarkStart w:id="11" w:name="_Toc152012286"/>
      <w:r w:rsidRPr="00025AAB">
        <w:t>Platforme, ki delujejo v EU</w:t>
      </w:r>
      <w:bookmarkEnd w:id="11"/>
    </w:p>
    <w:p w14:paraId="152A35E2" w14:textId="528458C0" w:rsidR="004B1157" w:rsidRPr="00025AAB" w:rsidRDefault="004B1157" w:rsidP="004B1157">
      <w:pPr>
        <w:rPr>
          <w:rFonts w:cs="Arial"/>
        </w:rPr>
      </w:pPr>
    </w:p>
    <w:p w14:paraId="351C7078" w14:textId="77777777" w:rsidR="002B4B54" w:rsidRPr="00025AAB" w:rsidRDefault="002B4B54" w:rsidP="00191AF0">
      <w:pPr>
        <w:pStyle w:val="Naslov2"/>
        <w:numPr>
          <w:ilvl w:val="2"/>
          <w:numId w:val="3"/>
        </w:numPr>
      </w:pPr>
      <w:bookmarkStart w:id="12" w:name="_Toc152012287"/>
      <w:r w:rsidRPr="00025AAB">
        <w:t>Poročevalski operater Platforme v Republiki Sloveniji</w:t>
      </w:r>
      <w:bookmarkEnd w:id="12"/>
    </w:p>
    <w:p w14:paraId="7D98132A" w14:textId="0E118D7A" w:rsidR="002B4B54" w:rsidRPr="00025AAB" w:rsidRDefault="002B4B54" w:rsidP="002B4B54">
      <w:pPr>
        <w:rPr>
          <w:rFonts w:cs="Arial"/>
        </w:rPr>
      </w:pPr>
    </w:p>
    <w:p w14:paraId="0C8F378E" w14:textId="495CFEA0" w:rsidR="002B4B54" w:rsidRPr="00025AAB" w:rsidRDefault="00FD7CFD" w:rsidP="002B4B54">
      <w:pPr>
        <w:rPr>
          <w:rFonts w:cs="Arial"/>
        </w:rPr>
      </w:pPr>
      <w:r w:rsidRPr="00025AAB">
        <w:rPr>
          <w:rFonts w:cs="Arial"/>
        </w:rPr>
        <w:t>V Sloveniji poroča poročevalski operater platform</w:t>
      </w:r>
      <w:r w:rsidR="00587C46" w:rsidRPr="00025AAB">
        <w:rPr>
          <w:rFonts w:cs="Arial"/>
        </w:rPr>
        <w:t>e</w:t>
      </w:r>
      <w:r w:rsidRPr="00025AAB">
        <w:rPr>
          <w:rFonts w:cs="Arial"/>
        </w:rPr>
        <w:t xml:space="preserve">, ki je rezident za davčne namene v RS. </w:t>
      </w:r>
    </w:p>
    <w:p w14:paraId="66F7417B" w14:textId="3697E766" w:rsidR="00FD7CFD" w:rsidRPr="00025AAB" w:rsidRDefault="00FD7CFD" w:rsidP="002B4B54">
      <w:pPr>
        <w:rPr>
          <w:rFonts w:cs="Arial"/>
        </w:rPr>
      </w:pPr>
    </w:p>
    <w:p w14:paraId="792A6322" w14:textId="553F07DE" w:rsidR="00FD7CFD" w:rsidRPr="00025AAB" w:rsidRDefault="0052312B" w:rsidP="00FD7CFD">
      <w:pPr>
        <w:rPr>
          <w:rFonts w:cs="Arial"/>
        </w:rPr>
      </w:pPr>
      <w:r w:rsidRPr="00025AAB">
        <w:rPr>
          <w:rFonts w:cs="Arial"/>
        </w:rPr>
        <w:t>P</w:t>
      </w:r>
      <w:r w:rsidR="00FD7CFD" w:rsidRPr="00025AAB">
        <w:rPr>
          <w:rFonts w:cs="Arial"/>
        </w:rPr>
        <w:t>oročevalski operater platforme</w:t>
      </w:r>
      <w:r w:rsidRPr="00025AAB">
        <w:rPr>
          <w:rFonts w:cs="Arial"/>
        </w:rPr>
        <w:t>, ki</w:t>
      </w:r>
      <w:r w:rsidR="00FD7CFD" w:rsidRPr="00025AAB">
        <w:rPr>
          <w:rFonts w:cs="Arial"/>
        </w:rPr>
        <w:t xml:space="preserve"> izpolnjuje kater</w:t>
      </w:r>
      <w:r w:rsidRPr="00025AAB">
        <w:rPr>
          <w:rFonts w:cs="Arial"/>
        </w:rPr>
        <w:t>i</w:t>
      </w:r>
      <w:r w:rsidR="00FD7CFD" w:rsidRPr="00025AAB">
        <w:rPr>
          <w:rFonts w:cs="Arial"/>
        </w:rPr>
        <w:t xml:space="preserve"> koli pogoj iz točke </w:t>
      </w:r>
      <w:r w:rsidR="0085059B" w:rsidRPr="00025AAB">
        <w:rPr>
          <w:rFonts w:cs="Arial"/>
        </w:rPr>
        <w:t xml:space="preserve">a) razdelka </w:t>
      </w:r>
      <w:r w:rsidR="00FD7CFD" w:rsidRPr="00025AAB">
        <w:rPr>
          <w:rFonts w:cs="Arial"/>
        </w:rPr>
        <w:t>2.3 v več kot eni državi članici, za izpolnitev zahtev glede poročanja izbere eno od teh držav članic</w:t>
      </w:r>
      <w:r w:rsidRPr="00025AAB">
        <w:rPr>
          <w:rFonts w:cs="Arial"/>
        </w:rPr>
        <w:t>; npr. Slovenijo</w:t>
      </w:r>
      <w:r w:rsidR="00FD7CFD" w:rsidRPr="00025AAB">
        <w:rPr>
          <w:rFonts w:cs="Arial"/>
        </w:rPr>
        <w:t xml:space="preserve">. Poročevalski operater platforme o svoji izbiri obvesti vse pristojne organe teh držav članic. Navedeno izbiro države članice za izpolnitev zahtev glede poročanja sporoči </w:t>
      </w:r>
      <w:r w:rsidR="000D0234">
        <w:rPr>
          <w:rFonts w:cs="Arial"/>
        </w:rPr>
        <w:t>FURS</w:t>
      </w:r>
      <w:r w:rsidR="00FD7CFD" w:rsidRPr="00025AAB">
        <w:rPr>
          <w:rFonts w:cs="Arial"/>
        </w:rPr>
        <w:t xml:space="preserve"> v elektronski obliki prek </w:t>
      </w:r>
      <w:hyperlink r:id="rId15" w:history="1">
        <w:r w:rsidR="00FD7CFD" w:rsidRPr="00A7713A">
          <w:rPr>
            <w:rStyle w:val="Hiperpovezava"/>
            <w:rFonts w:cs="Arial"/>
          </w:rPr>
          <w:t>portala e-Davki</w:t>
        </w:r>
      </w:hyperlink>
      <w:r w:rsidR="00FD7CFD" w:rsidRPr="00025AAB">
        <w:rPr>
          <w:rFonts w:cs="Arial"/>
        </w:rPr>
        <w:t xml:space="preserve"> in navede, za katero poročevalsko obdobje velja izbira države članice za poročanje.</w:t>
      </w:r>
    </w:p>
    <w:p w14:paraId="7781439A" w14:textId="350B720B" w:rsidR="0085059B" w:rsidRPr="00025AAB" w:rsidRDefault="0085059B" w:rsidP="00FD7CFD">
      <w:pPr>
        <w:rPr>
          <w:rFonts w:cs="Arial"/>
        </w:rPr>
      </w:pPr>
    </w:p>
    <w:p w14:paraId="69AB9746" w14:textId="348E1A76" w:rsidR="002B4B54" w:rsidRPr="00025AAB" w:rsidRDefault="002B4B54" w:rsidP="002B4B54">
      <w:pPr>
        <w:pStyle w:val="Naslov2"/>
      </w:pPr>
      <w:bookmarkStart w:id="13" w:name="_Toc152012288"/>
      <w:r w:rsidRPr="00025AAB">
        <w:t>Poročevalski operater Platforme izven EU</w:t>
      </w:r>
      <w:bookmarkEnd w:id="13"/>
    </w:p>
    <w:p w14:paraId="76D73902" w14:textId="3D3E36ED" w:rsidR="002B4B54" w:rsidRPr="00025AAB" w:rsidRDefault="002B4B54" w:rsidP="002B4B54">
      <w:pPr>
        <w:rPr>
          <w:rFonts w:cs="Arial"/>
        </w:rPr>
      </w:pPr>
    </w:p>
    <w:p w14:paraId="60937477" w14:textId="6611C9CC" w:rsidR="002325DD" w:rsidRPr="00025AAB" w:rsidRDefault="002325DD" w:rsidP="002325DD">
      <w:pPr>
        <w:pStyle w:val="Naslov2"/>
        <w:numPr>
          <w:ilvl w:val="2"/>
          <w:numId w:val="3"/>
        </w:numPr>
      </w:pPr>
      <w:bookmarkStart w:id="14" w:name="_Toc152012289"/>
      <w:r w:rsidRPr="00025AAB">
        <w:t>Tuji operater Platforme</w:t>
      </w:r>
      <w:bookmarkEnd w:id="14"/>
      <w:r w:rsidRPr="00025AAB">
        <w:t xml:space="preserve"> </w:t>
      </w:r>
    </w:p>
    <w:p w14:paraId="16CDECE1" w14:textId="750531DA" w:rsidR="002325DD" w:rsidRPr="00025AAB" w:rsidRDefault="002325DD" w:rsidP="002B4B54">
      <w:pPr>
        <w:rPr>
          <w:rFonts w:cs="Arial"/>
        </w:rPr>
      </w:pPr>
    </w:p>
    <w:p w14:paraId="27D15014" w14:textId="342EB00F" w:rsidR="0052312B" w:rsidRPr="00025AAB" w:rsidRDefault="0052312B" w:rsidP="0052312B">
      <w:pPr>
        <w:rPr>
          <w:rFonts w:cs="Arial"/>
        </w:rPr>
      </w:pPr>
      <w:r w:rsidRPr="00025AAB">
        <w:rPr>
          <w:rFonts w:cs="Arial"/>
        </w:rPr>
        <w:t xml:space="preserve">Poročevalski operater platforme, ki izpolnjuje pogoje iz točke b) razdelka 2.3 (tuji operater platforme) se mora registrirati v EU ter pri tem lahko sam izbere državo članico enkratne registracije; npr. Slovenijo. V tem primeru se v Sloveniji registrira kot tuji operater platforme ter v Sloveniji izpolni tudi zahteve glede poročanja. </w:t>
      </w:r>
    </w:p>
    <w:p w14:paraId="7B987868" w14:textId="77777777" w:rsidR="0052312B" w:rsidRPr="00025AAB" w:rsidRDefault="0052312B" w:rsidP="00195B19">
      <w:pPr>
        <w:rPr>
          <w:rFonts w:cs="Arial"/>
        </w:rPr>
      </w:pPr>
    </w:p>
    <w:p w14:paraId="0704382C" w14:textId="528CD4A4" w:rsidR="00A32450" w:rsidRPr="00025AAB" w:rsidRDefault="00A32450" w:rsidP="00A32450">
      <w:pPr>
        <w:rPr>
          <w:rFonts w:cs="Arial"/>
          <w:iCs/>
          <w:szCs w:val="20"/>
        </w:rPr>
      </w:pPr>
      <w:r w:rsidRPr="00025AAB">
        <w:rPr>
          <w:rFonts w:cs="Arial"/>
          <w:iCs/>
          <w:szCs w:val="20"/>
        </w:rPr>
        <w:t>Postopek registracije Tujega operaterja platforme je opisan v razdelku 6.</w:t>
      </w:r>
    </w:p>
    <w:p w14:paraId="761E2D9A" w14:textId="77777777" w:rsidR="00A32450" w:rsidRPr="00025AAB" w:rsidRDefault="00A32450" w:rsidP="00195B19">
      <w:pPr>
        <w:rPr>
          <w:rFonts w:cs="Arial"/>
        </w:rPr>
      </w:pPr>
    </w:p>
    <w:p w14:paraId="2DEAC30E" w14:textId="5A499974" w:rsidR="002B4B54" w:rsidRPr="00025AAB" w:rsidRDefault="002B4B54" w:rsidP="00191AF0">
      <w:pPr>
        <w:pStyle w:val="Naslov2"/>
        <w:numPr>
          <w:ilvl w:val="2"/>
          <w:numId w:val="3"/>
        </w:numPr>
      </w:pPr>
      <w:bookmarkStart w:id="15" w:name="_Toc152012290"/>
      <w:r w:rsidRPr="00025AAB">
        <w:t xml:space="preserve">Kvalificirani Poročevalski operater Platforme </w:t>
      </w:r>
      <w:r w:rsidR="00F844B1" w:rsidRPr="00025AAB">
        <w:t>zunaj</w:t>
      </w:r>
      <w:r w:rsidRPr="00025AAB">
        <w:t xml:space="preserve"> EU</w:t>
      </w:r>
      <w:bookmarkEnd w:id="15"/>
    </w:p>
    <w:p w14:paraId="2249C8A7" w14:textId="77777777" w:rsidR="002B4B54" w:rsidRPr="00025AAB" w:rsidRDefault="002B4B54" w:rsidP="002B4B54">
      <w:pPr>
        <w:rPr>
          <w:rFonts w:cs="Arial"/>
          <w:iCs/>
          <w:szCs w:val="20"/>
        </w:rPr>
      </w:pPr>
    </w:p>
    <w:p w14:paraId="0A24BD7E" w14:textId="64308680" w:rsidR="00707D0C" w:rsidRPr="00025AAB" w:rsidRDefault="00707D0C" w:rsidP="00707D0C">
      <w:pPr>
        <w:spacing w:before="120" w:line="240" w:lineRule="auto"/>
        <w:rPr>
          <w:rFonts w:cs="Arial"/>
          <w:szCs w:val="20"/>
          <w:lang w:eastAsia="sl-SI"/>
        </w:rPr>
      </w:pPr>
      <w:r w:rsidRPr="00025AAB">
        <w:rPr>
          <w:rFonts w:cs="Arial"/>
        </w:rPr>
        <w:t>Kvalificirani</w:t>
      </w:r>
      <w:r w:rsidR="00D54BFB" w:rsidRPr="00025AAB">
        <w:rPr>
          <w:rFonts w:cs="Arial"/>
        </w:rPr>
        <w:t xml:space="preserve"> operater platforme zunaj Unije </w:t>
      </w:r>
      <w:r w:rsidRPr="00025AAB">
        <w:rPr>
          <w:rFonts w:cs="Arial"/>
        </w:rPr>
        <w:t>pomeni Operaterja platforme, za katerega so vse Zadevne dejavnosti, ki jih omogoča, tudi Kvalificirane zadevne dejavnosti, in ki je rezident za davčne namene v</w:t>
      </w:r>
      <w:r w:rsidR="00F844B1" w:rsidRPr="00025AAB">
        <w:rPr>
          <w:rFonts w:cs="Arial"/>
          <w:szCs w:val="20"/>
          <w:lang w:eastAsia="sl-SI"/>
        </w:rPr>
        <w:t xml:space="preserve"> </w:t>
      </w:r>
      <w:r w:rsidRPr="00025AAB">
        <w:rPr>
          <w:rFonts w:cs="Arial"/>
          <w:szCs w:val="20"/>
          <w:lang w:eastAsia="sl-SI"/>
        </w:rPr>
        <w:t>Kvalificirani jurisdikciji zunaj Unije ali, če tak Operater platforme nima rezidentstva za davčne namene v</w:t>
      </w:r>
      <w:r w:rsidR="00F844B1" w:rsidRPr="00025AAB">
        <w:rPr>
          <w:rFonts w:cs="Arial"/>
          <w:szCs w:val="20"/>
          <w:lang w:eastAsia="sl-SI"/>
        </w:rPr>
        <w:t xml:space="preserve"> </w:t>
      </w:r>
      <w:r w:rsidRPr="00025AAB">
        <w:rPr>
          <w:rFonts w:cs="Arial"/>
          <w:szCs w:val="20"/>
          <w:lang w:eastAsia="sl-SI"/>
        </w:rPr>
        <w:t>Kvalificirani jurisdikciji zunaj Unije, izpolnjuje katerega koli od naslednjih pogojev:</w:t>
      </w:r>
    </w:p>
    <w:p w14:paraId="529809C8" w14:textId="26033C1C" w:rsidR="004F3C45" w:rsidRPr="00025AAB" w:rsidRDefault="004F3C45" w:rsidP="00ED7231">
      <w:pPr>
        <w:pStyle w:val="Odstavekseznama"/>
        <w:numPr>
          <w:ilvl w:val="0"/>
          <w:numId w:val="16"/>
        </w:numPr>
        <w:spacing w:before="120" w:line="240" w:lineRule="auto"/>
      </w:pPr>
      <w:r w:rsidRPr="00025AAB">
        <w:t>je ustanovljen po zakonih Kvalificirane jurisdikcije zunaj Unije ali</w:t>
      </w:r>
    </w:p>
    <w:p w14:paraId="51B46672" w14:textId="143E7C23" w:rsidR="004F3C45" w:rsidRPr="00025AAB" w:rsidRDefault="004F3C45" w:rsidP="00ED7231">
      <w:pPr>
        <w:pStyle w:val="Odstavekseznama"/>
        <w:numPr>
          <w:ilvl w:val="0"/>
          <w:numId w:val="16"/>
        </w:numPr>
        <w:spacing w:before="120" w:line="240" w:lineRule="auto"/>
      </w:pPr>
      <w:r w:rsidRPr="00025AAB">
        <w:t>je njegov sedež uprave (tudi dejanske uprave) v Kvalificirani jurisdikciji zunaj Unije</w:t>
      </w:r>
      <w:r w:rsidR="00F64339" w:rsidRPr="00025AAB">
        <w:t>.</w:t>
      </w:r>
    </w:p>
    <w:p w14:paraId="6E54F7E7" w14:textId="77777777" w:rsidR="00A32450" w:rsidRPr="00025AAB" w:rsidRDefault="00A32450" w:rsidP="002B4B54">
      <w:pPr>
        <w:rPr>
          <w:rFonts w:cs="Arial"/>
          <w:bCs/>
          <w:szCs w:val="20"/>
          <w:lang w:eastAsia="sl-SI"/>
        </w:rPr>
      </w:pPr>
    </w:p>
    <w:p w14:paraId="03A37CF9" w14:textId="4667A75A" w:rsidR="002B4B54" w:rsidRPr="00025AAB" w:rsidRDefault="00D4050D" w:rsidP="002B4B54">
      <w:pPr>
        <w:rPr>
          <w:rFonts w:cs="Arial"/>
          <w:szCs w:val="20"/>
          <w:lang w:eastAsia="sl-SI"/>
        </w:rPr>
      </w:pPr>
      <w:r w:rsidRPr="00025AAB">
        <w:rPr>
          <w:rFonts w:cs="Arial"/>
          <w:bCs/>
          <w:szCs w:val="20"/>
          <w:lang w:eastAsia="sl-SI"/>
        </w:rPr>
        <w:t>Kvalifi</w:t>
      </w:r>
      <w:r w:rsidR="00D54BFB" w:rsidRPr="00025AAB">
        <w:rPr>
          <w:rFonts w:cs="Arial"/>
          <w:bCs/>
          <w:szCs w:val="20"/>
          <w:lang w:eastAsia="sl-SI"/>
        </w:rPr>
        <w:t>cirana jurisdikcija zunaj Unije</w:t>
      </w:r>
      <w:r w:rsidRPr="00025AAB">
        <w:rPr>
          <w:rFonts w:cs="Arial"/>
          <w:szCs w:val="20"/>
          <w:lang w:eastAsia="sl-SI"/>
        </w:rPr>
        <w:t xml:space="preserve"> pomeni jurisdikcijo zunaj Unije, ki ima s</w:t>
      </w:r>
      <w:r w:rsidR="004F3C45" w:rsidRPr="00025AAB">
        <w:rPr>
          <w:rFonts w:cs="Arial"/>
          <w:szCs w:val="20"/>
          <w:lang w:eastAsia="sl-SI"/>
        </w:rPr>
        <w:t xml:space="preserve"> </w:t>
      </w:r>
      <w:r w:rsidRPr="00025AAB">
        <w:rPr>
          <w:rFonts w:cs="Arial"/>
          <w:szCs w:val="20"/>
          <w:lang w:eastAsia="sl-SI"/>
        </w:rPr>
        <w:t xml:space="preserve">pristojnimi organi vseh držav članic, ki so na seznamu, ki ga objavi jurisdikcija zunaj Unije, opredeljene kot jurisdikcije, </w:t>
      </w:r>
      <w:r w:rsidR="00A32450" w:rsidRPr="00025AAB">
        <w:rPr>
          <w:rFonts w:cs="Arial"/>
          <w:szCs w:val="20"/>
          <w:lang w:eastAsia="sl-SI"/>
        </w:rPr>
        <w:t>o</w:t>
      </w:r>
      <w:r w:rsidR="004F3C45" w:rsidRPr="00025AAB">
        <w:rPr>
          <w:rFonts w:cs="Arial"/>
          <w:szCs w:val="20"/>
          <w:lang w:eastAsia="sl-SI"/>
        </w:rPr>
        <w:t xml:space="preserve"> </w:t>
      </w:r>
      <w:r w:rsidRPr="00025AAB">
        <w:rPr>
          <w:rFonts w:cs="Arial"/>
          <w:szCs w:val="20"/>
          <w:lang w:eastAsia="sl-SI"/>
        </w:rPr>
        <w:t>katerih se poroča, sklenjen Veljaven kvalificiran sporazum med pristojnimi organi.</w:t>
      </w:r>
    </w:p>
    <w:p w14:paraId="118BFB65" w14:textId="4238010C" w:rsidR="00A32450" w:rsidRPr="00025AAB" w:rsidRDefault="00A32450" w:rsidP="002B4B54">
      <w:pPr>
        <w:rPr>
          <w:rFonts w:cs="Arial"/>
          <w:szCs w:val="20"/>
          <w:lang w:eastAsia="sl-SI"/>
        </w:rPr>
      </w:pPr>
    </w:p>
    <w:p w14:paraId="798CFB67" w14:textId="2A96823C" w:rsidR="00A32450" w:rsidRPr="00025AAB" w:rsidRDefault="00A32450" w:rsidP="00A32450">
      <w:pPr>
        <w:rPr>
          <w:rFonts w:cs="Arial"/>
          <w:szCs w:val="20"/>
          <w:lang w:eastAsia="sl-SI"/>
        </w:rPr>
      </w:pPr>
      <w:r w:rsidRPr="00025AAB">
        <w:rPr>
          <w:rFonts w:cs="Arial"/>
          <w:szCs w:val="20"/>
          <w:lang w:eastAsia="sl-SI"/>
        </w:rPr>
        <w:t>Veljaven kvalificiran sporazum med pristojnimi organi pomeni sporazum med pristojnimi organi države članice in jurisdikcijo zunaj Unije, s katerim se zahteva avtomatična izmenjava podatkov, enakovrstnih tistim iz odstavka B oddelka III priloge V DAC7, kot je potrjeno z izvedbenim aktom (</w:t>
      </w:r>
      <w:r w:rsidR="00B62B8B" w:rsidRPr="00025AAB">
        <w:rPr>
          <w:rFonts w:cs="Arial"/>
          <w:szCs w:val="20"/>
          <w:lang w:eastAsia="sl-SI"/>
        </w:rPr>
        <w:t>I</w:t>
      </w:r>
      <w:r w:rsidRPr="00025AAB">
        <w:rPr>
          <w:rFonts w:cs="Arial"/>
          <w:szCs w:val="20"/>
          <w:lang w:eastAsia="sl-SI"/>
        </w:rPr>
        <w:t xml:space="preserve">zvedbena Uredba </w:t>
      </w:r>
      <w:r w:rsidR="00B62B8B" w:rsidRPr="00025AAB">
        <w:rPr>
          <w:rFonts w:cs="Arial"/>
          <w:szCs w:val="20"/>
          <w:lang w:eastAsia="sl-SI"/>
        </w:rPr>
        <w:t>Komisije (EU)</w:t>
      </w:r>
      <w:r w:rsidR="00F64339" w:rsidRPr="00025AAB">
        <w:rPr>
          <w:rFonts w:cs="Arial"/>
          <w:szCs w:val="20"/>
          <w:lang w:eastAsia="sl-SI"/>
        </w:rPr>
        <w:t>)</w:t>
      </w:r>
      <w:r w:rsidR="00B62B8B" w:rsidRPr="00025AAB">
        <w:rPr>
          <w:rFonts w:cs="Arial"/>
          <w:szCs w:val="20"/>
          <w:lang w:eastAsia="sl-SI"/>
        </w:rPr>
        <w:t xml:space="preserve"> </w:t>
      </w:r>
      <w:r w:rsidRPr="00025AAB">
        <w:rPr>
          <w:rFonts w:cs="Arial"/>
          <w:szCs w:val="20"/>
          <w:lang w:eastAsia="sl-SI"/>
        </w:rPr>
        <w:t>v skladu s členom 8ac(7)</w:t>
      </w:r>
      <w:r w:rsidR="00B62B8B" w:rsidRPr="00025AAB">
        <w:rPr>
          <w:rFonts w:cs="Arial"/>
          <w:szCs w:val="20"/>
          <w:lang w:eastAsia="sl-SI"/>
        </w:rPr>
        <w:t xml:space="preserve"> DAC7</w:t>
      </w:r>
      <w:bookmarkStart w:id="16" w:name="_Hlk151892106"/>
      <w:r w:rsidR="00B62B8B" w:rsidRPr="00025AAB">
        <w:rPr>
          <w:rFonts w:cs="Arial"/>
          <w:szCs w:val="20"/>
          <w:lang w:eastAsia="sl-SI"/>
        </w:rPr>
        <w:t>.</w:t>
      </w:r>
      <w:r w:rsidR="00CD25D3">
        <w:rPr>
          <w:rFonts w:cs="Arial"/>
          <w:szCs w:val="20"/>
          <w:lang w:eastAsia="sl-SI"/>
        </w:rPr>
        <w:t xml:space="preserve"> </w:t>
      </w:r>
      <w:r w:rsidR="00A7713A">
        <w:rPr>
          <w:rFonts w:cs="Arial"/>
          <w:szCs w:val="20"/>
          <w:lang w:eastAsia="sl-SI"/>
        </w:rPr>
        <w:t>I</w:t>
      </w:r>
      <w:r w:rsidR="00CD25D3">
        <w:rPr>
          <w:rFonts w:cs="Arial"/>
          <w:szCs w:val="20"/>
          <w:lang w:eastAsia="sl-SI"/>
        </w:rPr>
        <w:t xml:space="preserve">zvedbene uredbe so objavljene tudi na spletni strani </w:t>
      </w:r>
      <w:hyperlink r:id="rId16" w:anchor="c9122" w:history="1">
        <w:r w:rsidR="000D0234" w:rsidRPr="000D0234">
          <w:rPr>
            <w:rStyle w:val="Hiperpovezava"/>
            <w:rFonts w:cs="Arial"/>
            <w:szCs w:val="20"/>
            <w:lang w:eastAsia="sl-SI"/>
          </w:rPr>
          <w:t>Finančne uprave RS</w:t>
        </w:r>
      </w:hyperlink>
      <w:r w:rsidR="000D0234">
        <w:rPr>
          <w:rFonts w:cs="Arial"/>
          <w:szCs w:val="20"/>
          <w:lang w:eastAsia="sl-SI"/>
        </w:rPr>
        <w:t xml:space="preserve"> (v nadaljevanju FURS)</w:t>
      </w:r>
      <w:r w:rsidR="00CD25D3">
        <w:rPr>
          <w:rFonts w:cs="Arial"/>
          <w:szCs w:val="20"/>
          <w:lang w:eastAsia="sl-SI"/>
        </w:rPr>
        <w:t>.</w:t>
      </w:r>
    </w:p>
    <w:bookmarkEnd w:id="16"/>
    <w:p w14:paraId="47BDCAFA" w14:textId="77777777" w:rsidR="00904FB4" w:rsidRPr="00025AAB" w:rsidRDefault="00904FB4" w:rsidP="002B4B54">
      <w:pPr>
        <w:rPr>
          <w:rFonts w:cs="Arial"/>
          <w:color w:val="76923C" w:themeColor="accent3" w:themeShade="BF"/>
          <w:szCs w:val="20"/>
          <w:lang w:eastAsia="sl-SI"/>
        </w:rPr>
      </w:pPr>
    </w:p>
    <w:p w14:paraId="21CC0D02" w14:textId="66D7B177" w:rsidR="00A32450" w:rsidRPr="00025AAB" w:rsidRDefault="00A32450" w:rsidP="00A32450">
      <w:pPr>
        <w:pStyle w:val="Naslov2"/>
      </w:pPr>
      <w:bookmarkStart w:id="17" w:name="_Toc152012291"/>
      <w:r w:rsidRPr="00025AAB">
        <w:t>Izključeni operater platforme</w:t>
      </w:r>
      <w:bookmarkEnd w:id="17"/>
      <w:r w:rsidRPr="00025AAB">
        <w:t xml:space="preserve"> </w:t>
      </w:r>
    </w:p>
    <w:p w14:paraId="4554C55A" w14:textId="6023D447" w:rsidR="00A32450" w:rsidRPr="00025AAB" w:rsidRDefault="00A32450" w:rsidP="00EB2C76">
      <w:pPr>
        <w:rPr>
          <w:rFonts w:cs="Arial"/>
          <w:color w:val="76923C" w:themeColor="accent3" w:themeShade="BF"/>
        </w:rPr>
      </w:pPr>
    </w:p>
    <w:p w14:paraId="2117A19F" w14:textId="77777777" w:rsidR="00A32450" w:rsidRPr="00025AAB" w:rsidRDefault="00A32450" w:rsidP="00A32450">
      <w:pPr>
        <w:rPr>
          <w:rFonts w:cs="Arial"/>
          <w:szCs w:val="20"/>
          <w:lang w:eastAsia="sl-SI"/>
        </w:rPr>
      </w:pPr>
      <w:r w:rsidRPr="00025AAB">
        <w:rPr>
          <w:rFonts w:cs="Arial"/>
          <w:bCs/>
          <w:szCs w:val="20"/>
          <w:lang w:eastAsia="sl-SI"/>
        </w:rPr>
        <w:t>Izključeni operater platforme</w:t>
      </w:r>
      <w:r w:rsidRPr="00025AAB">
        <w:rPr>
          <w:rFonts w:cs="Arial"/>
          <w:szCs w:val="20"/>
          <w:lang w:eastAsia="sl-SI"/>
        </w:rPr>
        <w:t xml:space="preserve"> pomeni Operaterja platforme, ki vnaprej in vsako leto pristojnemu organu države članice, ki bi mu moral Upravljavec platforme v skladu s pravili iz pododstavkov A(1) do A(3) oddelka III Priloge V Direktive sicer poročati, zadovoljivo dokaže, da je celoten poslovni model Platforme tak, da nima Prodajalcev, o katerih se poroča.</w:t>
      </w:r>
    </w:p>
    <w:p w14:paraId="22A00AC2" w14:textId="77777777" w:rsidR="00A32450" w:rsidRPr="00025AAB" w:rsidRDefault="00A32450" w:rsidP="00A32450">
      <w:pPr>
        <w:rPr>
          <w:rFonts w:cs="Arial"/>
          <w:iCs/>
          <w:szCs w:val="20"/>
        </w:rPr>
      </w:pPr>
    </w:p>
    <w:p w14:paraId="70C97E94" w14:textId="39483CF8" w:rsidR="00A32450" w:rsidRPr="00025AAB" w:rsidRDefault="00A32450" w:rsidP="00A32450">
      <w:pPr>
        <w:rPr>
          <w:rFonts w:cs="Arial"/>
          <w:iCs/>
          <w:szCs w:val="20"/>
        </w:rPr>
      </w:pPr>
      <w:r w:rsidRPr="00025AAB">
        <w:rPr>
          <w:rFonts w:cs="Arial"/>
          <w:iCs/>
          <w:szCs w:val="20"/>
        </w:rPr>
        <w:t>Postopek registracije Izključenega operaterja platforme je opisan v razdelku 6.</w:t>
      </w:r>
    </w:p>
    <w:p w14:paraId="629B7099" w14:textId="020F70C2" w:rsidR="009821F2" w:rsidRPr="00025AAB" w:rsidRDefault="009821F2" w:rsidP="00697F07">
      <w:pPr>
        <w:rPr>
          <w:rFonts w:eastAsiaTheme="minorHAnsi" w:cs="Arial"/>
          <w:b/>
          <w:kern w:val="32"/>
          <w:szCs w:val="20"/>
          <w:lang w:eastAsia="sl-SI"/>
        </w:rPr>
      </w:pPr>
      <w:r w:rsidRPr="00025AAB">
        <w:rPr>
          <w:rFonts w:cs="Arial"/>
          <w:szCs w:val="20"/>
        </w:rPr>
        <w:br w:type="page"/>
      </w:r>
    </w:p>
    <w:p w14:paraId="003B7D0B" w14:textId="791DA9FE" w:rsidR="00720CF0" w:rsidRPr="00025AAB" w:rsidRDefault="002B4B54" w:rsidP="00307D1A">
      <w:pPr>
        <w:pStyle w:val="Naslov1"/>
      </w:pPr>
      <w:bookmarkStart w:id="18" w:name="_Toc152012292"/>
      <w:r w:rsidRPr="00025AAB">
        <w:lastRenderedPageBreak/>
        <w:t>PRODAJALCI</w:t>
      </w:r>
      <w:bookmarkEnd w:id="18"/>
    </w:p>
    <w:p w14:paraId="42027E4A" w14:textId="69C55EA0" w:rsidR="00102470" w:rsidRPr="00025AAB" w:rsidRDefault="002B4B54" w:rsidP="00697F07">
      <w:pPr>
        <w:pStyle w:val="Naslov2"/>
      </w:pPr>
      <w:bookmarkStart w:id="19" w:name="_Toc152012293"/>
      <w:r w:rsidRPr="00025AAB">
        <w:t>Definicija Prodajalca</w:t>
      </w:r>
      <w:bookmarkEnd w:id="19"/>
    </w:p>
    <w:p w14:paraId="74B3B7C5" w14:textId="77777777" w:rsidR="00E0185F" w:rsidRPr="00025AAB" w:rsidRDefault="00E0185F" w:rsidP="00697F07">
      <w:pPr>
        <w:rPr>
          <w:rFonts w:cs="Arial"/>
          <w:szCs w:val="20"/>
        </w:rPr>
      </w:pPr>
    </w:p>
    <w:p w14:paraId="5A11984B" w14:textId="55AEAC71" w:rsidR="00BB79FD" w:rsidRPr="00025AAB" w:rsidRDefault="00BB79FD" w:rsidP="00BB79FD">
      <w:pPr>
        <w:rPr>
          <w:rFonts w:cs="Arial"/>
          <w:bCs/>
          <w:szCs w:val="20"/>
          <w:lang w:eastAsia="sl-SI"/>
        </w:rPr>
      </w:pPr>
      <w:r w:rsidRPr="00025AAB">
        <w:rPr>
          <w:rFonts w:cs="Arial"/>
          <w:bCs/>
          <w:szCs w:val="20"/>
          <w:lang w:eastAsia="sl-SI"/>
        </w:rPr>
        <w:t xml:space="preserve">Prodajalec </w:t>
      </w:r>
      <w:r w:rsidR="00E54D27" w:rsidRPr="00025AAB">
        <w:rPr>
          <w:rFonts w:cs="Arial"/>
          <w:bCs/>
          <w:szCs w:val="20"/>
          <w:lang w:eastAsia="sl-SI"/>
        </w:rPr>
        <w:t xml:space="preserve">je opredeljen, kot </w:t>
      </w:r>
      <w:r w:rsidRPr="00025AAB">
        <w:rPr>
          <w:rFonts w:cs="Arial"/>
          <w:bCs/>
          <w:szCs w:val="20"/>
          <w:lang w:eastAsia="sl-SI"/>
        </w:rPr>
        <w:t>uporabnik Platforme</w:t>
      </w:r>
      <w:r w:rsidR="00E54D27" w:rsidRPr="00025AAB">
        <w:rPr>
          <w:rFonts w:cs="Arial"/>
          <w:bCs/>
          <w:szCs w:val="20"/>
          <w:lang w:eastAsia="sl-SI"/>
        </w:rPr>
        <w:t xml:space="preserve"> (</w:t>
      </w:r>
      <w:r w:rsidRPr="00025AAB">
        <w:rPr>
          <w:rFonts w:cs="Arial"/>
          <w:bCs/>
          <w:szCs w:val="20"/>
          <w:lang w:eastAsia="sl-SI"/>
        </w:rPr>
        <w:t>bodisi posameznik</w:t>
      </w:r>
      <w:r w:rsidR="00E54D27" w:rsidRPr="00025AAB">
        <w:rPr>
          <w:rFonts w:cs="Arial"/>
          <w:bCs/>
          <w:szCs w:val="20"/>
          <w:lang w:eastAsia="sl-SI"/>
        </w:rPr>
        <w:t>,</w:t>
      </w:r>
      <w:r w:rsidRPr="00025AAB">
        <w:rPr>
          <w:rFonts w:cs="Arial"/>
          <w:bCs/>
          <w:szCs w:val="20"/>
          <w:lang w:eastAsia="sl-SI"/>
        </w:rPr>
        <w:t xml:space="preserve"> bodisi Subjekt</w:t>
      </w:r>
      <w:r w:rsidR="00E54D27" w:rsidRPr="00025AAB">
        <w:rPr>
          <w:rFonts w:cs="Arial"/>
          <w:bCs/>
          <w:szCs w:val="20"/>
          <w:lang w:eastAsia="sl-SI"/>
        </w:rPr>
        <w:t>)</w:t>
      </w:r>
      <w:r w:rsidRPr="00025AAB">
        <w:rPr>
          <w:rFonts w:cs="Arial"/>
          <w:bCs/>
          <w:szCs w:val="20"/>
          <w:lang w:eastAsia="sl-SI"/>
        </w:rPr>
        <w:t>, ki je kadar koli v Poročevalnem obdobju registriran na Platformi in izvaja Zadevno dejavnost.</w:t>
      </w:r>
    </w:p>
    <w:p w14:paraId="551FA442" w14:textId="77777777" w:rsidR="00FB7C77" w:rsidRPr="00025AAB" w:rsidRDefault="00FB7C77" w:rsidP="00BB79FD">
      <w:pPr>
        <w:rPr>
          <w:rFonts w:cs="Arial"/>
          <w:bCs/>
          <w:szCs w:val="20"/>
          <w:lang w:eastAsia="sl-SI"/>
        </w:rPr>
      </w:pPr>
    </w:p>
    <w:p w14:paraId="41473A13" w14:textId="58179434" w:rsidR="00E54D27" w:rsidRPr="00025AAB" w:rsidRDefault="00FB7C77" w:rsidP="00BB79FD">
      <w:pPr>
        <w:rPr>
          <w:rFonts w:cs="Arial"/>
          <w:bCs/>
          <w:szCs w:val="20"/>
          <w:lang w:eastAsia="sl-SI"/>
        </w:rPr>
      </w:pPr>
      <w:r w:rsidRPr="00025AAB">
        <w:rPr>
          <w:rFonts w:cs="Arial"/>
          <w:bCs/>
          <w:szCs w:val="20"/>
          <w:lang w:eastAsia="sl-SI"/>
        </w:rPr>
        <w:t>Poročevalno obdobje pomeni koledarsko leto, za kater</w:t>
      </w:r>
      <w:r w:rsidR="00E54D27" w:rsidRPr="00025AAB">
        <w:rPr>
          <w:rFonts w:cs="Arial"/>
          <w:bCs/>
          <w:szCs w:val="20"/>
          <w:lang w:eastAsia="sl-SI"/>
        </w:rPr>
        <w:t>ega</w:t>
      </w:r>
      <w:r w:rsidRPr="00025AAB">
        <w:rPr>
          <w:rFonts w:cs="Arial"/>
          <w:bCs/>
          <w:szCs w:val="20"/>
          <w:lang w:eastAsia="sl-SI"/>
        </w:rPr>
        <w:t xml:space="preserve"> </w:t>
      </w:r>
      <w:r w:rsidR="00E54D27" w:rsidRPr="00025AAB">
        <w:rPr>
          <w:rFonts w:cs="Arial"/>
          <w:bCs/>
          <w:szCs w:val="20"/>
          <w:lang w:eastAsia="sl-SI"/>
        </w:rPr>
        <w:t>se, v skladu z 255.ac členom ZDavP-2, poroča.</w:t>
      </w:r>
    </w:p>
    <w:p w14:paraId="003ABC89" w14:textId="77777777" w:rsidR="00FB7C77" w:rsidRPr="00025AAB" w:rsidRDefault="00FB7C77" w:rsidP="00BB79FD">
      <w:pPr>
        <w:rPr>
          <w:rFonts w:cs="Arial"/>
          <w:color w:val="000000" w:themeColor="text1"/>
          <w:szCs w:val="20"/>
        </w:rPr>
      </w:pPr>
    </w:p>
    <w:p w14:paraId="38F9BE51" w14:textId="57F8C49C" w:rsidR="00B22CE4" w:rsidRPr="00025AAB" w:rsidRDefault="002B4B54" w:rsidP="00697F07">
      <w:pPr>
        <w:pStyle w:val="Naslov2"/>
      </w:pPr>
      <w:bookmarkStart w:id="20" w:name="_Toc152012294"/>
      <w:r w:rsidRPr="00025AAB">
        <w:t>Aktivni Prodajalec</w:t>
      </w:r>
      <w:bookmarkEnd w:id="20"/>
    </w:p>
    <w:p w14:paraId="600702E3" w14:textId="77777777" w:rsidR="00B22CE4" w:rsidRPr="00025AAB" w:rsidRDefault="00B22CE4" w:rsidP="00697F07">
      <w:pPr>
        <w:rPr>
          <w:rFonts w:cs="Arial"/>
          <w:szCs w:val="20"/>
        </w:rPr>
      </w:pPr>
    </w:p>
    <w:p w14:paraId="21BA205F" w14:textId="39984864" w:rsidR="00F45B57" w:rsidRPr="00025AAB" w:rsidRDefault="00BB79FD" w:rsidP="00697F07">
      <w:pPr>
        <w:rPr>
          <w:rFonts w:cs="Arial"/>
          <w:bCs/>
          <w:szCs w:val="20"/>
          <w:lang w:eastAsia="sl-SI"/>
        </w:rPr>
      </w:pPr>
      <w:r w:rsidRPr="00025AAB">
        <w:rPr>
          <w:rFonts w:cs="Arial"/>
          <w:bCs/>
          <w:szCs w:val="20"/>
          <w:lang w:eastAsia="sl-SI"/>
        </w:rPr>
        <w:t>Aktivni prodajalec pomeni katerega koli Prodajalca, ki v</w:t>
      </w:r>
      <w:r w:rsidR="00E54D27" w:rsidRPr="00025AAB">
        <w:rPr>
          <w:rFonts w:cs="Arial"/>
          <w:bCs/>
          <w:szCs w:val="20"/>
          <w:lang w:eastAsia="sl-SI"/>
        </w:rPr>
        <w:t xml:space="preserve"> </w:t>
      </w:r>
      <w:r w:rsidRPr="00025AAB">
        <w:rPr>
          <w:rFonts w:cs="Arial"/>
          <w:bCs/>
          <w:szCs w:val="20"/>
          <w:lang w:eastAsia="sl-SI"/>
        </w:rPr>
        <w:t>Poročevalnem obdobju bodisi zagotavlja Zadevno dejavnost bodisi se mu v</w:t>
      </w:r>
      <w:r w:rsidR="00E54D27" w:rsidRPr="00025AAB">
        <w:rPr>
          <w:rFonts w:cs="Arial"/>
          <w:bCs/>
          <w:szCs w:val="20"/>
          <w:lang w:eastAsia="sl-SI"/>
        </w:rPr>
        <w:t xml:space="preserve"> </w:t>
      </w:r>
      <w:r w:rsidRPr="00025AAB">
        <w:rPr>
          <w:rFonts w:cs="Arial"/>
          <w:bCs/>
          <w:szCs w:val="20"/>
          <w:lang w:eastAsia="sl-SI"/>
        </w:rPr>
        <w:t>Poročevalnem obdobju v</w:t>
      </w:r>
      <w:r w:rsidR="00E54D27" w:rsidRPr="00025AAB">
        <w:rPr>
          <w:rFonts w:cs="Arial"/>
          <w:bCs/>
          <w:szCs w:val="20"/>
          <w:lang w:eastAsia="sl-SI"/>
        </w:rPr>
        <w:t xml:space="preserve"> </w:t>
      </w:r>
      <w:r w:rsidRPr="00025AAB">
        <w:rPr>
          <w:rFonts w:cs="Arial"/>
          <w:bCs/>
          <w:szCs w:val="20"/>
          <w:lang w:eastAsia="sl-SI"/>
        </w:rPr>
        <w:t>zvezi z</w:t>
      </w:r>
      <w:r w:rsidR="00E54D27" w:rsidRPr="00025AAB">
        <w:rPr>
          <w:rFonts w:cs="Arial"/>
          <w:bCs/>
          <w:szCs w:val="20"/>
          <w:lang w:eastAsia="sl-SI"/>
        </w:rPr>
        <w:t xml:space="preserve"> </w:t>
      </w:r>
      <w:r w:rsidRPr="00025AAB">
        <w:rPr>
          <w:rFonts w:cs="Arial"/>
          <w:bCs/>
          <w:szCs w:val="20"/>
          <w:lang w:eastAsia="sl-SI"/>
        </w:rPr>
        <w:t>Zadevno dejavnostjo plača ali pripiše Nadomestilo.</w:t>
      </w:r>
    </w:p>
    <w:p w14:paraId="4DFCBBB9" w14:textId="77777777" w:rsidR="00BF593E" w:rsidRPr="00025AAB" w:rsidRDefault="00BF593E" w:rsidP="00697F07">
      <w:pPr>
        <w:rPr>
          <w:rFonts w:cs="Arial"/>
          <w:bCs/>
          <w:szCs w:val="20"/>
          <w:lang w:eastAsia="sl-SI"/>
        </w:rPr>
      </w:pPr>
    </w:p>
    <w:p w14:paraId="3FCD6FB3" w14:textId="096E2BD9" w:rsidR="007F1768" w:rsidRPr="00025AAB" w:rsidRDefault="007F1768" w:rsidP="00697F07">
      <w:pPr>
        <w:rPr>
          <w:rFonts w:cs="Arial"/>
          <w:bCs/>
          <w:szCs w:val="20"/>
          <w:lang w:eastAsia="sl-SI"/>
        </w:rPr>
      </w:pPr>
      <w:r w:rsidRPr="00025AAB">
        <w:rPr>
          <w:rFonts w:cs="Arial"/>
          <w:bCs/>
          <w:szCs w:val="20"/>
          <w:lang w:eastAsia="sl-SI"/>
        </w:rPr>
        <w:t>Nadomestilo pomeni nadomestilo v kakršni koli obliki, brez kakršnih koli pristojbin, provizij ali davkov, ki ga Poročevalski operater platforme zadrži ali zaračuna in ki je plačano ali pripisano Prodajalcu v zvezi z Zadevno dejavnostjo ter katerega znesek je Operaterju platforme znan oziroma se razumno pričakuje, da mu je znan.</w:t>
      </w:r>
    </w:p>
    <w:p w14:paraId="70A7578B" w14:textId="5ED66342" w:rsidR="00E54D27" w:rsidRPr="00025AAB" w:rsidRDefault="00E54D27" w:rsidP="00697F07">
      <w:pPr>
        <w:rPr>
          <w:rFonts w:cs="Arial"/>
          <w:bCs/>
          <w:szCs w:val="20"/>
          <w:lang w:eastAsia="sl-SI"/>
        </w:rPr>
      </w:pPr>
    </w:p>
    <w:p w14:paraId="61AACD3E" w14:textId="223BEAE5" w:rsidR="00E54D27" w:rsidRPr="00025AAB" w:rsidRDefault="00E54D27" w:rsidP="00697F07">
      <w:pPr>
        <w:rPr>
          <w:rFonts w:cs="Arial"/>
          <w:bCs/>
          <w:szCs w:val="20"/>
          <w:lang w:eastAsia="sl-SI"/>
        </w:rPr>
      </w:pPr>
      <w:r w:rsidRPr="00025AAB">
        <w:rPr>
          <w:rFonts w:cs="Arial"/>
          <w:bCs/>
          <w:szCs w:val="20"/>
          <w:lang w:eastAsia="sl-SI"/>
        </w:rPr>
        <w:t>Znesek nadomestila je npr. znan oziroma se razumno pričakuje, da je znan  v primerih, ko Poročevalski operater platforme prevzame (določene) pogodbene obveznosti v zvezi z zagotavljanjem zadevnih dejavnosti, za katere se plača nadomestilo</w:t>
      </w:r>
      <w:r w:rsidR="00A77599" w:rsidRPr="00025AAB">
        <w:rPr>
          <w:rFonts w:cs="Arial"/>
          <w:bCs/>
          <w:szCs w:val="20"/>
          <w:lang w:eastAsia="sl-SI"/>
        </w:rPr>
        <w:t xml:space="preserve">. Kot primer lahko navedemo situacijo, ko poročevalski operater platforme prevzame obveznost zagotavljanja povračila plačila oziroma drugih oblik zaščite  kupca v zvezi z zadevno dejavnostjo. Tudi v primerih, ko pripada poročevalskemu operaterju platforme provizija od plačila Nadomestila v zvezi z zadevno dejavnostjo (npr. v odstotku,..), lahko govorimo o temu, da je znesek nadomestila znan. </w:t>
      </w:r>
    </w:p>
    <w:p w14:paraId="25D31482" w14:textId="3EA5B4C6" w:rsidR="007511AB" w:rsidRPr="00025AAB" w:rsidRDefault="00A77599" w:rsidP="007511AB">
      <w:pPr>
        <w:rPr>
          <w:rFonts w:cs="Arial"/>
          <w:bCs/>
          <w:szCs w:val="20"/>
          <w:lang w:eastAsia="sl-SI"/>
        </w:rPr>
      </w:pPr>
      <w:r w:rsidRPr="00025AAB">
        <w:rPr>
          <w:rFonts w:cs="Arial"/>
          <w:bCs/>
          <w:szCs w:val="20"/>
          <w:lang w:eastAsia="sl-SI"/>
        </w:rPr>
        <w:t>O</w:t>
      </w:r>
      <w:r w:rsidR="007511AB" w:rsidRPr="00025AAB">
        <w:rPr>
          <w:rFonts w:cs="Arial"/>
          <w:bCs/>
          <w:szCs w:val="20"/>
          <w:lang w:eastAsia="sl-SI"/>
        </w:rPr>
        <w:t>d</w:t>
      </w:r>
      <w:r w:rsidRPr="00025AAB">
        <w:rPr>
          <w:rFonts w:cs="Arial"/>
          <w:bCs/>
          <w:szCs w:val="20"/>
          <w:lang w:eastAsia="sl-SI"/>
        </w:rPr>
        <w:t xml:space="preserve"> Poročevalskega operaterja platforme se ne pričakuje, da bo izvajal posebne postopke za pridob</w:t>
      </w:r>
      <w:r w:rsidR="007511AB" w:rsidRPr="00025AAB">
        <w:rPr>
          <w:rFonts w:cs="Arial"/>
          <w:bCs/>
          <w:szCs w:val="20"/>
          <w:lang w:eastAsia="sl-SI"/>
        </w:rPr>
        <w:t>i</w:t>
      </w:r>
      <w:r w:rsidRPr="00025AAB">
        <w:rPr>
          <w:rFonts w:cs="Arial"/>
          <w:bCs/>
          <w:szCs w:val="20"/>
          <w:lang w:eastAsia="sl-SI"/>
        </w:rPr>
        <w:t xml:space="preserve">vanje </w:t>
      </w:r>
      <w:r w:rsidR="007511AB" w:rsidRPr="00025AAB">
        <w:rPr>
          <w:rFonts w:cs="Arial"/>
          <w:bCs/>
          <w:szCs w:val="20"/>
          <w:lang w:eastAsia="sl-SI"/>
        </w:rPr>
        <w:t>informacij</w:t>
      </w:r>
      <w:r w:rsidRPr="00025AAB">
        <w:rPr>
          <w:rFonts w:cs="Arial"/>
          <w:bCs/>
          <w:szCs w:val="20"/>
          <w:lang w:eastAsia="sl-SI"/>
        </w:rPr>
        <w:t xml:space="preserve"> o Nadomestilu v primerih, ko </w:t>
      </w:r>
      <w:r w:rsidR="007511AB" w:rsidRPr="00025AAB">
        <w:rPr>
          <w:rFonts w:cs="Arial"/>
          <w:bCs/>
          <w:szCs w:val="20"/>
          <w:lang w:eastAsia="sl-SI"/>
        </w:rPr>
        <w:t xml:space="preserve">mu </w:t>
      </w:r>
      <w:r w:rsidRPr="00025AAB">
        <w:rPr>
          <w:rFonts w:cs="Arial"/>
          <w:bCs/>
          <w:szCs w:val="20"/>
          <w:lang w:eastAsia="sl-SI"/>
        </w:rPr>
        <w:t xml:space="preserve">znesek Nadomestila ni znan oziroma </w:t>
      </w:r>
      <w:r w:rsidR="007511AB" w:rsidRPr="00025AAB">
        <w:rPr>
          <w:rFonts w:cs="Arial"/>
          <w:bCs/>
          <w:szCs w:val="20"/>
          <w:lang w:eastAsia="sl-SI"/>
        </w:rPr>
        <w:t>ni razumno pričakovati, da mu je znan.</w:t>
      </w:r>
    </w:p>
    <w:p w14:paraId="537BBB4B" w14:textId="462A39FA" w:rsidR="00A77599" w:rsidRPr="00025AAB" w:rsidRDefault="00A77599" w:rsidP="00A77599">
      <w:pPr>
        <w:rPr>
          <w:rFonts w:cs="Arial"/>
          <w:bCs/>
          <w:szCs w:val="20"/>
          <w:lang w:eastAsia="sl-SI"/>
        </w:rPr>
      </w:pPr>
    </w:p>
    <w:p w14:paraId="4DEF0243" w14:textId="0F241C3C" w:rsidR="00B60CBF" w:rsidRPr="00025AAB" w:rsidRDefault="00B35B16" w:rsidP="00697F07">
      <w:pPr>
        <w:pStyle w:val="Naslov2"/>
      </w:pPr>
      <w:bookmarkStart w:id="21" w:name="_Toc152012295"/>
      <w:r w:rsidRPr="00025AAB">
        <w:t>Prodajalec o katerem se poroča</w:t>
      </w:r>
      <w:bookmarkEnd w:id="21"/>
    </w:p>
    <w:p w14:paraId="4B42AE3F" w14:textId="5FF275D6" w:rsidR="007F1768" w:rsidRPr="00025AAB" w:rsidRDefault="007F1768" w:rsidP="00697F07">
      <w:pPr>
        <w:rPr>
          <w:rFonts w:cs="Arial"/>
          <w:szCs w:val="20"/>
          <w:u w:val="single"/>
        </w:rPr>
      </w:pPr>
    </w:p>
    <w:p w14:paraId="7B34866B" w14:textId="00BE32D1" w:rsidR="004C3CEA" w:rsidRPr="00025AAB" w:rsidRDefault="004C3CEA" w:rsidP="00697F07">
      <w:pPr>
        <w:rPr>
          <w:rFonts w:cs="Arial"/>
          <w:bCs/>
          <w:szCs w:val="20"/>
        </w:rPr>
      </w:pPr>
      <w:r w:rsidRPr="00025AAB">
        <w:rPr>
          <w:rFonts w:cs="Arial"/>
          <w:bCs/>
          <w:szCs w:val="20"/>
        </w:rPr>
        <w:t>Prodajalec, o katerem se poroča, pomeni katerega koli aktivnega prodajalca, razen izključenega prodajalca, ki je rezident Republike Slovenije ali jurisdikcije, v katero se poroča ali je dal v najem nepremičnino, ki se nahaja v Republiki Sloveniji ali v jurisdikciji, v katero se poroča.</w:t>
      </w:r>
    </w:p>
    <w:p w14:paraId="228BD332" w14:textId="77777777" w:rsidR="00217A41" w:rsidRPr="00025AAB" w:rsidRDefault="00217A41" w:rsidP="00697F07">
      <w:pPr>
        <w:rPr>
          <w:rFonts w:cs="Arial"/>
          <w:szCs w:val="20"/>
        </w:rPr>
      </w:pPr>
    </w:p>
    <w:p w14:paraId="1C77F846" w14:textId="11540A39" w:rsidR="00102470" w:rsidRPr="00025AAB" w:rsidRDefault="00B35B16" w:rsidP="00697F07">
      <w:pPr>
        <w:pStyle w:val="Naslov2"/>
      </w:pPr>
      <w:bookmarkStart w:id="22" w:name="_Toc152012296"/>
      <w:r w:rsidRPr="00025AAB">
        <w:t>Izključeni Prodajalec</w:t>
      </w:r>
      <w:bookmarkEnd w:id="22"/>
    </w:p>
    <w:p w14:paraId="417C5D96" w14:textId="5E26C36D" w:rsidR="00E0185F" w:rsidRPr="00025AAB" w:rsidRDefault="00E0185F" w:rsidP="00697F07">
      <w:pPr>
        <w:rPr>
          <w:rFonts w:cs="Arial"/>
          <w:color w:val="000000" w:themeColor="text1"/>
          <w:szCs w:val="20"/>
        </w:rPr>
      </w:pPr>
    </w:p>
    <w:p w14:paraId="4C73210C" w14:textId="6875D83F" w:rsidR="00C47EA9" w:rsidRPr="00025AAB" w:rsidRDefault="00C47EA9" w:rsidP="00C47EA9">
      <w:pPr>
        <w:rPr>
          <w:rFonts w:cs="Arial"/>
          <w:szCs w:val="20"/>
        </w:rPr>
      </w:pPr>
      <w:r w:rsidRPr="00025AAB">
        <w:rPr>
          <w:rFonts w:cs="Arial"/>
          <w:bCs/>
          <w:szCs w:val="20"/>
        </w:rPr>
        <w:t>Izključeni prodajalec</w:t>
      </w:r>
      <w:r w:rsidRPr="00025AAB">
        <w:rPr>
          <w:rFonts w:cs="Arial"/>
          <w:szCs w:val="20"/>
        </w:rPr>
        <w:t xml:space="preserve"> pomeni katerega koli prodajalca:</w:t>
      </w:r>
    </w:p>
    <w:p w14:paraId="77C79C9A" w14:textId="58D92436" w:rsidR="00C47EA9" w:rsidRPr="00025AAB" w:rsidRDefault="00C47EA9" w:rsidP="00420369">
      <w:pPr>
        <w:pStyle w:val="Odstavekseznama"/>
        <w:numPr>
          <w:ilvl w:val="0"/>
          <w:numId w:val="23"/>
        </w:numPr>
      </w:pPr>
      <w:r w:rsidRPr="00025AAB">
        <w:t>ki je Državni subjekt</w:t>
      </w:r>
      <w:r w:rsidR="007511AB" w:rsidRPr="00025AAB">
        <w:t>;</w:t>
      </w:r>
      <w:r w:rsidR="007F1768" w:rsidRPr="00025AAB">
        <w:t xml:space="preserve"> to pomeni vlado države članice ali druge jurisdikcije, katero koli politično enoto države članice ali druge jurisdikcije (kar vključuje zvezno državo, pokrajino, okrožje ali občino) ali katero koli agencijo ali javni organ v popolni lasti države članice ali druge jurisdikcije oziroma enega ali več navedenih subjektov (pri čemer vsak velja za Državni subjek</w:t>
      </w:r>
      <w:r w:rsidR="007511AB" w:rsidRPr="00025AAB">
        <w:t>t</w:t>
      </w:r>
      <w:r w:rsidR="007F1768" w:rsidRPr="00025AAB">
        <w:t>).</w:t>
      </w:r>
    </w:p>
    <w:p w14:paraId="3FCFB895" w14:textId="68707B5A" w:rsidR="00C47EA9" w:rsidRPr="00025AAB" w:rsidRDefault="00C47EA9" w:rsidP="00420369">
      <w:pPr>
        <w:pStyle w:val="Odstavekseznama"/>
        <w:numPr>
          <w:ilvl w:val="0"/>
          <w:numId w:val="23"/>
        </w:numPr>
      </w:pPr>
      <w:r w:rsidRPr="00025AAB">
        <w:lastRenderedPageBreak/>
        <w:t>ki je Subjekt, s katerega delnicami se redno trguje na organiziranem trgu vrednostnih papirjev ali pa je povezan Subjekt Subjekta, s katerega delnicami se redno trguje na organiziranem trgu vrednostnih papirjev;</w:t>
      </w:r>
    </w:p>
    <w:p w14:paraId="1EE8F0B1" w14:textId="07F18959" w:rsidR="00C47EA9" w:rsidRPr="00025AAB" w:rsidRDefault="00C47EA9" w:rsidP="00420369">
      <w:pPr>
        <w:pStyle w:val="Odstavekseznama"/>
        <w:numPr>
          <w:ilvl w:val="0"/>
          <w:numId w:val="23"/>
        </w:numPr>
      </w:pPr>
      <w:r w:rsidRPr="00025AAB">
        <w:t>ki je Subjekt, za katerega je Operater platforme omogočil več kot 2</w:t>
      </w:r>
      <w:r w:rsidR="00F03878" w:rsidRPr="00025AAB">
        <w:t>.</w:t>
      </w:r>
      <w:r w:rsidRPr="00025AAB">
        <w:t>000 Zadevnih dejavnosti z najemanjem nepremičnine v zvezi z Oglaševano nepremičnino</w:t>
      </w:r>
      <w:r w:rsidR="00CB0E5C" w:rsidRPr="00025AAB">
        <w:rPr>
          <w:rStyle w:val="Sprotnaopomba-sklic"/>
        </w:rPr>
        <w:footnoteReference w:id="2"/>
      </w:r>
      <w:r w:rsidRPr="00025AAB">
        <w:t xml:space="preserve"> med Poročevalnim obdobjem; ali</w:t>
      </w:r>
    </w:p>
    <w:p w14:paraId="6966717E" w14:textId="0BB3D200" w:rsidR="00C47EA9" w:rsidRPr="00025AAB" w:rsidRDefault="00C47EA9" w:rsidP="00420369">
      <w:pPr>
        <w:pStyle w:val="Odstavekseznama"/>
        <w:numPr>
          <w:ilvl w:val="0"/>
          <w:numId w:val="23"/>
        </w:numPr>
      </w:pPr>
      <w:r w:rsidRPr="00025AAB">
        <w:t>za katerega je Operater platforme omogočil manj kot 30 Zadevnih dejavnosti s prodajo Blaga in za katerega skupni znesek Nadomestila, plačanega ali pripisanega med Poročevalnim obdobjem, ni presegel 2</w:t>
      </w:r>
      <w:r w:rsidR="00F03878" w:rsidRPr="00025AAB">
        <w:t>.</w:t>
      </w:r>
      <w:r w:rsidRPr="00025AAB">
        <w:t>000 EUR.</w:t>
      </w:r>
    </w:p>
    <w:p w14:paraId="10241474" w14:textId="358B5734" w:rsidR="00C47EA9" w:rsidRPr="00025AAB" w:rsidRDefault="00C47EA9" w:rsidP="00697F07">
      <w:pPr>
        <w:rPr>
          <w:rFonts w:cs="Arial"/>
          <w:szCs w:val="20"/>
        </w:rPr>
      </w:pPr>
    </w:p>
    <w:p w14:paraId="20B6133A" w14:textId="7D9A7C97" w:rsidR="00CD0A50" w:rsidRDefault="00C72AE7" w:rsidP="00C72AE7">
      <w:pPr>
        <w:rPr>
          <w:rFonts w:cs="Arial"/>
          <w:bCs/>
          <w:szCs w:val="20"/>
          <w:lang w:eastAsia="sl-SI"/>
        </w:rPr>
      </w:pPr>
      <w:r w:rsidRPr="00025AAB">
        <w:rPr>
          <w:rFonts w:cs="Arial"/>
          <w:bCs/>
          <w:szCs w:val="20"/>
          <w:lang w:eastAsia="sl-SI"/>
        </w:rPr>
        <w:t>Oglaševana nepremičnina pomeni vse nepremičninske enote na isti ulici in številki, ki so v lasti istega lastnika in jih na Platformi ponuja v najem isti Prodajalec.</w:t>
      </w:r>
    </w:p>
    <w:p w14:paraId="2AAAA6C4" w14:textId="77777777" w:rsidR="00D724C6" w:rsidRPr="00025AAB" w:rsidRDefault="00D724C6" w:rsidP="00C72AE7">
      <w:pPr>
        <w:rPr>
          <w:rFonts w:cs="Arial"/>
          <w:bCs/>
          <w:szCs w:val="20"/>
          <w:lang w:eastAsia="sl-SI"/>
        </w:rPr>
      </w:pPr>
    </w:p>
    <w:p w14:paraId="0507B0F3" w14:textId="494E5191" w:rsidR="00B35B16" w:rsidRPr="00025AAB" w:rsidRDefault="00B35B16" w:rsidP="00307D1A">
      <w:pPr>
        <w:pStyle w:val="Naslov1"/>
      </w:pPr>
      <w:bookmarkStart w:id="23" w:name="_Toc152012297"/>
      <w:r w:rsidRPr="00025AAB">
        <w:t>ZADEVNE DEJAVNOSTI</w:t>
      </w:r>
      <w:bookmarkEnd w:id="23"/>
    </w:p>
    <w:p w14:paraId="5C9C0CFA" w14:textId="0894338C" w:rsidR="00C47EA9" w:rsidRPr="00025AAB" w:rsidRDefault="00C47EA9" w:rsidP="00C47EA9">
      <w:pPr>
        <w:rPr>
          <w:rFonts w:cs="Arial"/>
          <w:szCs w:val="20"/>
          <w:lang w:eastAsia="sl-SI"/>
        </w:rPr>
      </w:pPr>
    </w:p>
    <w:p w14:paraId="4839AEB1" w14:textId="62F43926" w:rsidR="00C47EA9" w:rsidRPr="00025AAB" w:rsidRDefault="00C47EA9" w:rsidP="00C47EA9">
      <w:pPr>
        <w:rPr>
          <w:rFonts w:cs="Arial"/>
          <w:szCs w:val="20"/>
          <w:lang w:eastAsia="sl-SI"/>
        </w:rPr>
      </w:pPr>
      <w:r w:rsidRPr="00025AAB">
        <w:rPr>
          <w:rFonts w:cs="Arial"/>
          <w:bCs/>
          <w:szCs w:val="20"/>
          <w:lang w:eastAsia="sl-SI"/>
        </w:rPr>
        <w:t>Zadevna dejavnost</w:t>
      </w:r>
      <w:r w:rsidRPr="00025AAB">
        <w:rPr>
          <w:rFonts w:cs="Arial"/>
          <w:szCs w:val="20"/>
          <w:lang w:eastAsia="sl-SI"/>
        </w:rPr>
        <w:t xml:space="preserve"> pomeni dejavnost, ki se izvede za Nadomestilo in je kar koli od naslednjega:</w:t>
      </w:r>
    </w:p>
    <w:p w14:paraId="67EFA7F8" w14:textId="4775F546" w:rsidR="00C47EA9" w:rsidRPr="00025AAB" w:rsidRDefault="00C47EA9" w:rsidP="00420369">
      <w:pPr>
        <w:pStyle w:val="Odstavekseznama"/>
        <w:numPr>
          <w:ilvl w:val="0"/>
          <w:numId w:val="25"/>
        </w:numPr>
      </w:pPr>
      <w:r w:rsidRPr="00025AAB">
        <w:t>najem nepremičnin, vključno s stanovanjskimi in poslovnimi nepremičninami, pa tudi vseh drugih nepremičnin in parkirišč;</w:t>
      </w:r>
    </w:p>
    <w:p w14:paraId="700BD5F8" w14:textId="1D63CE9D" w:rsidR="00C47EA9" w:rsidRPr="00025AAB" w:rsidRDefault="00E81132" w:rsidP="00420369">
      <w:pPr>
        <w:pStyle w:val="Odstavekseznama"/>
        <w:numPr>
          <w:ilvl w:val="0"/>
          <w:numId w:val="25"/>
        </w:numPr>
      </w:pPr>
      <w:r w:rsidRPr="00025AAB">
        <w:t>o</w:t>
      </w:r>
      <w:r w:rsidR="00C47EA9" w:rsidRPr="00025AAB">
        <w:t>sebna storitev; pomeni storitev, ki vključuje delo na podlagi časa ali nalog, ki ga opravi en ali več posameznikov, ki delujejo neodvisno ali v</w:t>
      </w:r>
      <w:r w:rsidR="007511AB" w:rsidRPr="00025AAB">
        <w:t xml:space="preserve"> </w:t>
      </w:r>
      <w:r w:rsidR="00C47EA9" w:rsidRPr="00025AAB">
        <w:t>imenu Subjekta, in se izvede na zahtevo uporabnika bodisi prek spleta bodisi v</w:t>
      </w:r>
      <w:r w:rsidR="007511AB" w:rsidRPr="00025AAB">
        <w:t xml:space="preserve"> </w:t>
      </w:r>
      <w:r w:rsidR="00C47EA9" w:rsidRPr="00025AAB">
        <w:t>fizični obliki izven spleta po tem, ko je bila omogočena prek platforme.</w:t>
      </w:r>
    </w:p>
    <w:p w14:paraId="111C751F" w14:textId="31C25135" w:rsidR="00C47EA9" w:rsidRPr="00025AAB" w:rsidRDefault="00C47EA9" w:rsidP="00420369">
      <w:pPr>
        <w:pStyle w:val="Odstavekseznama"/>
        <w:numPr>
          <w:ilvl w:val="0"/>
          <w:numId w:val="25"/>
        </w:numPr>
      </w:pPr>
      <w:r w:rsidRPr="00025AAB">
        <w:t xml:space="preserve">prodaja </w:t>
      </w:r>
      <w:r w:rsidR="00AC7A7A" w:rsidRPr="00025AAB">
        <w:t>blaga</w:t>
      </w:r>
      <w:r w:rsidRPr="00025AAB">
        <w:t>;</w:t>
      </w:r>
    </w:p>
    <w:p w14:paraId="0BC5DAA4" w14:textId="1C3071C8" w:rsidR="00C47EA9" w:rsidRPr="00025AAB" w:rsidRDefault="00C47EA9" w:rsidP="00420369">
      <w:pPr>
        <w:pStyle w:val="Odstavekseznama"/>
        <w:numPr>
          <w:ilvl w:val="0"/>
          <w:numId w:val="25"/>
        </w:numPr>
      </w:pPr>
      <w:r w:rsidRPr="00025AAB">
        <w:t>najem katere koli vrste prevoza</w:t>
      </w:r>
      <w:r w:rsidR="00E81132" w:rsidRPr="00025AAB">
        <w:t>.</w:t>
      </w:r>
    </w:p>
    <w:p w14:paraId="777C3DBF" w14:textId="7AE733FC" w:rsidR="00C47EA9" w:rsidRPr="00025AAB" w:rsidRDefault="00C47EA9" w:rsidP="00C47EA9">
      <w:pPr>
        <w:rPr>
          <w:rFonts w:cs="Arial"/>
          <w:szCs w:val="20"/>
          <w:lang w:eastAsia="sl-SI"/>
        </w:rPr>
      </w:pPr>
    </w:p>
    <w:p w14:paraId="5142CFFC" w14:textId="4FF8BF0E" w:rsidR="00B35B16" w:rsidRPr="00025AAB" w:rsidRDefault="00B35B16" w:rsidP="00B35B16">
      <w:pPr>
        <w:pStyle w:val="Naslov2"/>
      </w:pPr>
      <w:bookmarkStart w:id="24" w:name="_Toc152012298"/>
      <w:r w:rsidRPr="00025AAB">
        <w:t xml:space="preserve">Katere dejavnosti niso Zadevne </w:t>
      </w:r>
      <w:r w:rsidR="008465F4" w:rsidRPr="00025AAB">
        <w:t>dejavnosti</w:t>
      </w:r>
      <w:bookmarkEnd w:id="24"/>
    </w:p>
    <w:p w14:paraId="0081B284" w14:textId="77777777" w:rsidR="007F1768" w:rsidRPr="00025AAB" w:rsidRDefault="007F1768" w:rsidP="00B35B16">
      <w:pPr>
        <w:rPr>
          <w:rFonts w:cs="Arial"/>
          <w:szCs w:val="20"/>
          <w:u w:val="single"/>
        </w:rPr>
      </w:pPr>
    </w:p>
    <w:p w14:paraId="46FDEFC8" w14:textId="1B9C4900" w:rsidR="00B35B16" w:rsidRPr="00025AAB" w:rsidRDefault="007F1768" w:rsidP="00B35B16">
      <w:pPr>
        <w:rPr>
          <w:rFonts w:cs="Arial"/>
          <w:szCs w:val="20"/>
        </w:rPr>
      </w:pPr>
      <w:r w:rsidRPr="00025AAB">
        <w:rPr>
          <w:rFonts w:cs="Arial"/>
          <w:bCs/>
          <w:szCs w:val="20"/>
        </w:rPr>
        <w:t>Izraz Zadevna dejavnost ne vključuje</w:t>
      </w:r>
      <w:r w:rsidRPr="00025AAB">
        <w:rPr>
          <w:rFonts w:cs="Arial"/>
          <w:szCs w:val="20"/>
        </w:rPr>
        <w:t xml:space="preserve"> dejavnosti Prodajalca, ki deluje kot zaposleni pri Operaterju platforme ali povezanem Subjektu Operaterja platforme.</w:t>
      </w:r>
    </w:p>
    <w:p w14:paraId="135CDFCF" w14:textId="77777777" w:rsidR="00C72AE7" w:rsidRPr="00025AAB" w:rsidRDefault="00C72AE7" w:rsidP="00B35B16">
      <w:pPr>
        <w:rPr>
          <w:rFonts w:cs="Arial"/>
          <w:szCs w:val="20"/>
        </w:rPr>
      </w:pPr>
    </w:p>
    <w:p w14:paraId="38690493" w14:textId="5D7BD64A" w:rsidR="007F1768" w:rsidRPr="00025AAB" w:rsidRDefault="00105497" w:rsidP="00B35B16">
      <w:pPr>
        <w:rPr>
          <w:rFonts w:cs="Arial"/>
          <w:szCs w:val="20"/>
        </w:rPr>
      </w:pPr>
      <w:r w:rsidRPr="00025AAB">
        <w:rPr>
          <w:rFonts w:cs="Arial"/>
          <w:szCs w:val="20"/>
        </w:rPr>
        <w:t>Subjekt je povezan Subjekt drugega Subjekta, če en Subjekt nadzoruje drugega ali pa sta oba pod skupnim nadzorom. V ta namen nadzor vključuje neposredno ali posredno lastništvo več kot 50 % glasov in vrednosti Subjekta. Pri posredni udeležbi se izpolnjevanje zahteve glede več kot 50-odstotnega deleža lastninske pravice pri kapitalu drugega Subjekta določi tako, da se pomnožijo deleži po zaporednih stopnjah. Za osebo z več kot 50 % glasovalnih pravic se šteje, da jih ima 100 %.</w:t>
      </w:r>
    </w:p>
    <w:p w14:paraId="72D8BAC8" w14:textId="77777777" w:rsidR="00105497" w:rsidRPr="00025AAB" w:rsidRDefault="00105497" w:rsidP="00B35B16">
      <w:pPr>
        <w:rPr>
          <w:rFonts w:cs="Arial"/>
          <w:szCs w:val="20"/>
        </w:rPr>
      </w:pPr>
    </w:p>
    <w:p w14:paraId="5A014F20" w14:textId="7F456CB1" w:rsidR="00B35B16" w:rsidRPr="00025AAB" w:rsidRDefault="00B35B16" w:rsidP="00B35B16">
      <w:pPr>
        <w:rPr>
          <w:rFonts w:cs="Arial"/>
          <w:szCs w:val="20"/>
          <w:lang w:eastAsia="sl-SI"/>
        </w:rPr>
      </w:pPr>
    </w:p>
    <w:p w14:paraId="2567BBFC" w14:textId="17A38BCA" w:rsidR="00B35B16" w:rsidRPr="00025AAB" w:rsidRDefault="00B35B16" w:rsidP="00B35B16">
      <w:pPr>
        <w:rPr>
          <w:rFonts w:cs="Arial"/>
          <w:szCs w:val="20"/>
          <w:lang w:eastAsia="sl-SI"/>
        </w:rPr>
      </w:pPr>
    </w:p>
    <w:p w14:paraId="783684AB" w14:textId="4C770427" w:rsidR="00B35B16" w:rsidRPr="00025AAB" w:rsidRDefault="00B35B16">
      <w:pPr>
        <w:spacing w:line="240" w:lineRule="auto"/>
        <w:rPr>
          <w:rFonts w:cs="Arial"/>
          <w:szCs w:val="20"/>
          <w:lang w:eastAsia="sl-SI"/>
        </w:rPr>
      </w:pPr>
      <w:r w:rsidRPr="00025AAB">
        <w:rPr>
          <w:rFonts w:cs="Arial"/>
          <w:szCs w:val="20"/>
          <w:lang w:eastAsia="sl-SI"/>
        </w:rPr>
        <w:br w:type="page"/>
      </w:r>
    </w:p>
    <w:p w14:paraId="7775522D" w14:textId="24F23E54" w:rsidR="00B35B16" w:rsidRPr="00025AAB" w:rsidRDefault="00B35B16" w:rsidP="00307D1A">
      <w:pPr>
        <w:pStyle w:val="Naslov1"/>
      </w:pPr>
      <w:bookmarkStart w:id="25" w:name="_Toc152012299"/>
      <w:r w:rsidRPr="00025AAB">
        <w:lastRenderedPageBreak/>
        <w:t>POSTOPKI DOLŽNE SKRBNOSTI</w:t>
      </w:r>
      <w:bookmarkEnd w:id="25"/>
    </w:p>
    <w:p w14:paraId="7C4DD169" w14:textId="77777777" w:rsidR="00FB7C77" w:rsidRPr="00025AAB" w:rsidRDefault="00FB7C77" w:rsidP="00FB7C77">
      <w:pPr>
        <w:rPr>
          <w:rFonts w:cs="Arial"/>
          <w:lang w:eastAsia="sl-SI"/>
        </w:rPr>
      </w:pPr>
    </w:p>
    <w:p w14:paraId="3CEDBA48" w14:textId="19C12F10" w:rsidR="003A1EA6" w:rsidRPr="00025AAB" w:rsidRDefault="0074521E" w:rsidP="0096551C">
      <w:pPr>
        <w:rPr>
          <w:rFonts w:cs="Arial"/>
          <w:bCs/>
          <w:lang w:eastAsia="sl-SI"/>
        </w:rPr>
      </w:pPr>
      <w:r w:rsidRPr="00025AAB">
        <w:rPr>
          <w:rFonts w:cs="Arial"/>
          <w:bCs/>
          <w:lang w:eastAsia="sl-SI"/>
        </w:rPr>
        <w:t>Ko operater platforme presodi</w:t>
      </w:r>
      <w:r w:rsidR="0096551C" w:rsidRPr="00025AAB">
        <w:rPr>
          <w:rFonts w:cs="Arial"/>
          <w:bCs/>
          <w:lang w:eastAsia="sl-SI"/>
        </w:rPr>
        <w:t>/ugotovi</w:t>
      </w:r>
      <w:r w:rsidRPr="00025AAB">
        <w:rPr>
          <w:rFonts w:cs="Arial"/>
          <w:bCs/>
          <w:lang w:eastAsia="sl-SI"/>
        </w:rPr>
        <w:t xml:space="preserve">, da je </w:t>
      </w:r>
      <w:r w:rsidR="00CD0A50" w:rsidRPr="00025AAB">
        <w:rPr>
          <w:rFonts w:cs="Arial"/>
          <w:bCs/>
          <w:lang w:eastAsia="sl-SI"/>
        </w:rPr>
        <w:t xml:space="preserve">Poročevalski </w:t>
      </w:r>
      <w:r w:rsidRPr="00025AAB">
        <w:rPr>
          <w:rFonts w:cs="Arial"/>
          <w:bCs/>
          <w:lang w:eastAsia="sl-SI"/>
        </w:rPr>
        <w:t xml:space="preserve">operater platforme, mora pričeti </w:t>
      </w:r>
      <w:r w:rsidR="0096551C" w:rsidRPr="00025AAB">
        <w:rPr>
          <w:rFonts w:cs="Arial"/>
          <w:bCs/>
          <w:lang w:eastAsia="sl-SI"/>
        </w:rPr>
        <w:t>izvajati</w:t>
      </w:r>
      <w:r w:rsidRPr="00025AAB">
        <w:rPr>
          <w:rFonts w:cs="Arial"/>
          <w:bCs/>
          <w:lang w:eastAsia="sl-SI"/>
        </w:rPr>
        <w:t xml:space="preserve"> postopke dolžne skrbnosti </w:t>
      </w:r>
      <w:r w:rsidR="00CD0A50" w:rsidRPr="00025AAB">
        <w:rPr>
          <w:rFonts w:cs="Arial"/>
          <w:bCs/>
          <w:lang w:eastAsia="sl-SI"/>
        </w:rPr>
        <w:t>glede zbiranja podatkov o prodaja</w:t>
      </w:r>
      <w:r w:rsidR="0076668F" w:rsidRPr="00025AAB">
        <w:rPr>
          <w:rFonts w:cs="Arial"/>
          <w:bCs/>
          <w:lang w:eastAsia="sl-SI"/>
        </w:rPr>
        <w:t>lcih in preverjanja prodajalcev</w:t>
      </w:r>
      <w:r w:rsidR="004F0D88" w:rsidRPr="00025AAB">
        <w:rPr>
          <w:rFonts w:cs="Arial"/>
          <w:bCs/>
          <w:lang w:eastAsia="sl-SI"/>
        </w:rPr>
        <w:t>, tako da pravilno in pravočasno izpolni zahteve glede poročanja opredeljene v razdelku 8.</w:t>
      </w:r>
      <w:r w:rsidR="0096551C" w:rsidRPr="00025AAB">
        <w:rPr>
          <w:rFonts w:cs="Arial"/>
          <w:bCs/>
          <w:lang w:eastAsia="sl-SI"/>
        </w:rPr>
        <w:t xml:space="preserve"> </w:t>
      </w:r>
    </w:p>
    <w:p w14:paraId="5A163AC6" w14:textId="77777777" w:rsidR="00CD0A50" w:rsidRPr="00025AAB" w:rsidRDefault="00CD0A50" w:rsidP="00CD0A50">
      <w:pPr>
        <w:rPr>
          <w:rFonts w:cs="Arial"/>
          <w:lang w:eastAsia="sl-SI"/>
        </w:rPr>
      </w:pPr>
    </w:p>
    <w:p w14:paraId="7CA738BE" w14:textId="7494C700" w:rsidR="00B35B16" w:rsidRPr="00025AAB" w:rsidRDefault="00B35B16" w:rsidP="00B35B16">
      <w:pPr>
        <w:pStyle w:val="Naslov2"/>
      </w:pPr>
      <w:bookmarkStart w:id="26" w:name="_Toc152012300"/>
      <w:bookmarkStart w:id="27" w:name="_Hlk148907419"/>
      <w:r w:rsidRPr="00025AAB">
        <w:t>Prodajalci za katere ni potrebno izvajati postopkov dolžne skrbnosti</w:t>
      </w:r>
      <w:bookmarkEnd w:id="26"/>
    </w:p>
    <w:p w14:paraId="0AA34F67" w14:textId="15426252" w:rsidR="00CD0A50" w:rsidRPr="00025AAB" w:rsidRDefault="00CD0A50" w:rsidP="00CD0A50">
      <w:pPr>
        <w:rPr>
          <w:rFonts w:cs="Arial"/>
        </w:rPr>
      </w:pPr>
    </w:p>
    <w:p w14:paraId="2EC2A56D" w14:textId="501320E8" w:rsidR="00EE1C19" w:rsidRPr="00025AAB" w:rsidRDefault="00EE1C19" w:rsidP="00CD0A50">
      <w:pPr>
        <w:rPr>
          <w:rFonts w:cs="Arial"/>
          <w:szCs w:val="20"/>
        </w:rPr>
      </w:pPr>
      <w:r w:rsidRPr="00025AAB">
        <w:rPr>
          <w:rFonts w:cs="Arial"/>
          <w:szCs w:val="20"/>
        </w:rPr>
        <w:t>Za namene ugotavljanja, ali se Prodajalec, ki je Subjekt, šteje za Izključenega prodajalca v smislu točk (a) in (b) razdelka 3.4, se lahko Poročevalski operater platforme opira na javno dostopne informacije ali potrditev Prodajalca, ki je Subjekt.</w:t>
      </w:r>
    </w:p>
    <w:p w14:paraId="08E23C7A" w14:textId="6A36BFC7" w:rsidR="00EE1C19" w:rsidRPr="00025AAB" w:rsidRDefault="00EE1C19" w:rsidP="00CD0A50">
      <w:pPr>
        <w:rPr>
          <w:rFonts w:cs="Arial"/>
          <w:szCs w:val="20"/>
        </w:rPr>
      </w:pPr>
    </w:p>
    <w:p w14:paraId="51681C9E" w14:textId="25063AA0" w:rsidR="00EE1C19" w:rsidRPr="00025AAB" w:rsidRDefault="00EE1C19" w:rsidP="00CD0A50">
      <w:pPr>
        <w:rPr>
          <w:rFonts w:cs="Arial"/>
        </w:rPr>
      </w:pPr>
      <w:r w:rsidRPr="00025AAB">
        <w:rPr>
          <w:rFonts w:cs="Arial"/>
          <w:szCs w:val="20"/>
        </w:rPr>
        <w:t>Za namene ugotavljanja, ali se Prodajalec šteje za Izključenega prodajalca v smislu točk (c) in (d) razdelka 3.4, se lahko Poročevalski operater platforme opira na evidence, ki so mu na voljo</w:t>
      </w:r>
      <w:r w:rsidR="00F64339" w:rsidRPr="00025AAB">
        <w:rPr>
          <w:rFonts w:cs="Arial"/>
          <w:szCs w:val="20"/>
        </w:rPr>
        <w:t>.</w:t>
      </w:r>
    </w:p>
    <w:p w14:paraId="6752E9B1" w14:textId="77777777" w:rsidR="00EE1C19" w:rsidRPr="00025AAB" w:rsidRDefault="00EE1C19" w:rsidP="00CD0A50">
      <w:pPr>
        <w:rPr>
          <w:rFonts w:cs="Arial"/>
        </w:rPr>
      </w:pPr>
    </w:p>
    <w:p w14:paraId="696F58F5" w14:textId="5C13135D" w:rsidR="00B35B16" w:rsidRPr="00025AAB" w:rsidRDefault="00B35B16" w:rsidP="00B35B16">
      <w:pPr>
        <w:pStyle w:val="Naslov2"/>
      </w:pPr>
      <w:bookmarkStart w:id="28" w:name="_Toc152012301"/>
      <w:bookmarkEnd w:id="27"/>
      <w:r w:rsidRPr="00025AAB">
        <w:t>Zbiranje informacij</w:t>
      </w:r>
      <w:bookmarkEnd w:id="28"/>
    </w:p>
    <w:p w14:paraId="12B24E6C" w14:textId="3EF9982C" w:rsidR="00B35B16" w:rsidRPr="00025AAB" w:rsidRDefault="00B35B16" w:rsidP="00191AF0">
      <w:pPr>
        <w:pStyle w:val="Naslov2"/>
        <w:numPr>
          <w:ilvl w:val="2"/>
          <w:numId w:val="3"/>
        </w:numPr>
      </w:pPr>
      <w:bookmarkStart w:id="29" w:name="_Toc152012302"/>
      <w:r w:rsidRPr="00025AAB">
        <w:t>Informacije, ki jih je potrebno zbrati za Prodajalca posameznika</w:t>
      </w:r>
      <w:bookmarkEnd w:id="29"/>
    </w:p>
    <w:p w14:paraId="49B86127" w14:textId="7AA5D3A6" w:rsidR="00B35B16" w:rsidRPr="00025AAB" w:rsidRDefault="00B35B16" w:rsidP="00B35B16">
      <w:pPr>
        <w:rPr>
          <w:rFonts w:cs="Arial"/>
          <w:szCs w:val="20"/>
        </w:rPr>
      </w:pPr>
    </w:p>
    <w:p w14:paraId="46FE6D70" w14:textId="3EADD0EC" w:rsidR="003C6982" w:rsidRPr="00025AAB" w:rsidRDefault="003C6982" w:rsidP="003C6982">
      <w:pPr>
        <w:rPr>
          <w:rFonts w:cs="Arial"/>
          <w:szCs w:val="20"/>
        </w:rPr>
      </w:pPr>
      <w:r w:rsidRPr="00025AAB">
        <w:rPr>
          <w:rFonts w:cs="Arial"/>
          <w:szCs w:val="20"/>
        </w:rPr>
        <w:t>Poročevalski operater platforme za vsakega Prodajalca, ki je posameznik, vendar ni Izključeni prodajalec, zbere vse naslednje informacije:</w:t>
      </w:r>
    </w:p>
    <w:p w14:paraId="29B92E6A" w14:textId="72B8D231" w:rsidR="003C6982" w:rsidRPr="00025AAB" w:rsidRDefault="003C6982" w:rsidP="00420369">
      <w:pPr>
        <w:pStyle w:val="Odstavekseznama"/>
        <w:numPr>
          <w:ilvl w:val="0"/>
          <w:numId w:val="27"/>
        </w:numPr>
      </w:pPr>
      <w:r w:rsidRPr="00025AAB">
        <w:t>ime in priimek;</w:t>
      </w:r>
    </w:p>
    <w:p w14:paraId="40367259" w14:textId="19732624" w:rsidR="003C6982" w:rsidRPr="00025AAB" w:rsidRDefault="003C6982" w:rsidP="00420369">
      <w:pPr>
        <w:pStyle w:val="Odstavekseznama"/>
        <w:numPr>
          <w:ilvl w:val="0"/>
          <w:numId w:val="27"/>
        </w:numPr>
      </w:pPr>
      <w:r w:rsidRPr="00025AAB">
        <w:t>Primarni naslov;</w:t>
      </w:r>
      <w:r w:rsidR="00105497" w:rsidRPr="00025AAB">
        <w:t>*</w:t>
      </w:r>
    </w:p>
    <w:p w14:paraId="03CD9202" w14:textId="0B63D82B" w:rsidR="003C6982" w:rsidRPr="00025AAB" w:rsidRDefault="003C6982" w:rsidP="00420369">
      <w:pPr>
        <w:pStyle w:val="Odstavekseznama"/>
        <w:numPr>
          <w:ilvl w:val="0"/>
          <w:numId w:val="27"/>
        </w:numPr>
      </w:pPr>
      <w:r w:rsidRPr="00025AAB">
        <w:t>vsako IŠD</w:t>
      </w:r>
      <w:r w:rsidR="006A0395" w:rsidRPr="00025AAB">
        <w:t xml:space="preserve"> (davčno številko ali enakovredno oznako)</w:t>
      </w:r>
      <w:r w:rsidRPr="00025AAB">
        <w:t>, izdano temu Prodajalcu, vključno z vsako državo članico izdajateljico, če IŠD ne obstaja, pa kraj rojstva tega Prodajalca;</w:t>
      </w:r>
      <w:r w:rsidR="00105497" w:rsidRPr="00025AAB">
        <w:t>*</w:t>
      </w:r>
    </w:p>
    <w:p w14:paraId="006709C2" w14:textId="6BD09653" w:rsidR="003C6982" w:rsidRPr="00025AAB" w:rsidRDefault="003C6982" w:rsidP="00420369">
      <w:pPr>
        <w:pStyle w:val="Odstavekseznama"/>
        <w:numPr>
          <w:ilvl w:val="0"/>
          <w:numId w:val="27"/>
        </w:numPr>
      </w:pPr>
      <w:r w:rsidRPr="00025AAB">
        <w:t>Identifikacijsko številko za DDV tega Prodajalca, če je na voljo;</w:t>
      </w:r>
      <w:r w:rsidR="00105497" w:rsidRPr="00025AAB">
        <w:t>*</w:t>
      </w:r>
    </w:p>
    <w:p w14:paraId="46B58B7A" w14:textId="3CA6AA31" w:rsidR="003C6982" w:rsidRPr="00025AAB" w:rsidRDefault="003C6982" w:rsidP="00420369">
      <w:pPr>
        <w:pStyle w:val="Odstavekseznama"/>
        <w:numPr>
          <w:ilvl w:val="0"/>
          <w:numId w:val="27"/>
        </w:numPr>
      </w:pPr>
      <w:r w:rsidRPr="00025AAB">
        <w:t>datum rojstva.</w:t>
      </w:r>
      <w:r w:rsidR="00105497" w:rsidRPr="00025AAB">
        <w:t>*</w:t>
      </w:r>
    </w:p>
    <w:p w14:paraId="4BDC08E6" w14:textId="77777777" w:rsidR="00105497" w:rsidRPr="00025AAB" w:rsidRDefault="00105497" w:rsidP="003C6982">
      <w:pPr>
        <w:rPr>
          <w:rFonts w:cs="Arial"/>
          <w:szCs w:val="20"/>
        </w:rPr>
      </w:pPr>
    </w:p>
    <w:p w14:paraId="6F7D69D6" w14:textId="34380FDD" w:rsidR="00105497" w:rsidRPr="00025AAB" w:rsidRDefault="00105497" w:rsidP="003C6982">
      <w:pPr>
        <w:rPr>
          <w:rFonts w:cs="Arial"/>
          <w:szCs w:val="20"/>
        </w:rPr>
      </w:pPr>
      <w:r w:rsidRPr="00025AAB">
        <w:rPr>
          <w:rFonts w:cs="Arial"/>
          <w:szCs w:val="20"/>
        </w:rPr>
        <w:t>*Ne glede na navedeno, ni treba zbrati informacij iz točk (b) do (e), kadar se za ugotavljanje identitete in davčnega rezidentstva Prodajalca opira na neposredno potrditev identitete in rezidentstva Prodajalca s strani identifikacijske storitve, ki jo je dala na voljo država članica ali Unija.</w:t>
      </w:r>
    </w:p>
    <w:p w14:paraId="3E657536" w14:textId="77777777" w:rsidR="00105497" w:rsidRPr="00025AAB" w:rsidRDefault="00105497" w:rsidP="003C6982">
      <w:pPr>
        <w:rPr>
          <w:rFonts w:cs="Arial"/>
          <w:szCs w:val="20"/>
        </w:rPr>
      </w:pPr>
    </w:p>
    <w:p w14:paraId="3448784B" w14:textId="3BE26060" w:rsidR="00695518" w:rsidRPr="00025AAB" w:rsidRDefault="00695518" w:rsidP="00695518">
      <w:pPr>
        <w:rPr>
          <w:rFonts w:cs="Arial"/>
          <w:szCs w:val="20"/>
        </w:rPr>
      </w:pPr>
      <w:r w:rsidRPr="00025AAB">
        <w:rPr>
          <w:rFonts w:cs="Arial"/>
          <w:szCs w:val="20"/>
        </w:rPr>
        <w:t>Poročevalskemu operaterju platforme ni treba zbrati IŠD, odvisno od primera, v katerem koli od naslednjih primerov:</w:t>
      </w:r>
    </w:p>
    <w:p w14:paraId="5B3B947C" w14:textId="6CA38FE1" w:rsidR="00695518" w:rsidRPr="00025AAB" w:rsidRDefault="00695518" w:rsidP="00420369">
      <w:pPr>
        <w:pStyle w:val="Odstavekseznama"/>
        <w:numPr>
          <w:ilvl w:val="0"/>
          <w:numId w:val="29"/>
        </w:numPr>
      </w:pPr>
      <w:r w:rsidRPr="00025AAB">
        <w:t>država članica, katere rezident je Prodajalec, Prodajalcu ne izda IŠD ali matične številke podjetja;</w:t>
      </w:r>
    </w:p>
    <w:p w14:paraId="6B48C86D" w14:textId="14A88D74" w:rsidR="00695518" w:rsidRPr="00025AAB" w:rsidRDefault="00695518" w:rsidP="00420369">
      <w:pPr>
        <w:pStyle w:val="Odstavekseznama"/>
        <w:numPr>
          <w:ilvl w:val="0"/>
          <w:numId w:val="29"/>
        </w:numPr>
      </w:pPr>
      <w:r w:rsidRPr="00025AAB">
        <w:t>država članica, katere rezident je Prodajalec, ne zahteva zbiranja IŠD, izdane Prodajalcu.</w:t>
      </w:r>
    </w:p>
    <w:p w14:paraId="1AB1A95E" w14:textId="77777777" w:rsidR="006A0395" w:rsidRPr="00025AAB" w:rsidRDefault="006A0395" w:rsidP="00695518">
      <w:pPr>
        <w:rPr>
          <w:rFonts w:cs="Arial"/>
          <w:szCs w:val="20"/>
        </w:rPr>
      </w:pPr>
      <w:bookmarkStart w:id="30" w:name="_Hlk151892166"/>
    </w:p>
    <w:p w14:paraId="6B0BA5CE" w14:textId="5F5B7562" w:rsidR="006A0395" w:rsidRPr="00025AAB" w:rsidRDefault="00837651" w:rsidP="00695518">
      <w:pPr>
        <w:rPr>
          <w:rFonts w:cs="Arial"/>
          <w:szCs w:val="20"/>
        </w:rPr>
      </w:pPr>
      <w:bookmarkStart w:id="31" w:name="_Hlk151892250"/>
      <w:r w:rsidRPr="00837651">
        <w:rPr>
          <w:rFonts w:cs="Arial"/>
          <w:szCs w:val="20"/>
        </w:rPr>
        <w:t xml:space="preserve">V času izdaje tega dokumenta (november 2023) </w:t>
      </w:r>
      <w:r w:rsidRPr="00BC0FB8">
        <w:rPr>
          <w:rFonts w:cs="Arial"/>
          <w:szCs w:val="20"/>
        </w:rPr>
        <w:t>vse države članice EU izdajajo in zahtevajo zbiranje IŠD.</w:t>
      </w:r>
    </w:p>
    <w:bookmarkEnd w:id="30"/>
    <w:bookmarkEnd w:id="31"/>
    <w:p w14:paraId="1EC67720" w14:textId="77777777" w:rsidR="00632422" w:rsidRPr="00025AAB" w:rsidRDefault="00632422" w:rsidP="003C6982">
      <w:pPr>
        <w:rPr>
          <w:rFonts w:cs="Arial"/>
          <w:szCs w:val="20"/>
          <w:u w:val="single"/>
        </w:rPr>
      </w:pPr>
    </w:p>
    <w:p w14:paraId="350B0D2C" w14:textId="587BCADF" w:rsidR="002C0024" w:rsidRPr="00025AAB" w:rsidRDefault="002C0024" w:rsidP="00191AF0">
      <w:pPr>
        <w:pStyle w:val="Naslov2"/>
        <w:numPr>
          <w:ilvl w:val="2"/>
          <w:numId w:val="3"/>
        </w:numPr>
      </w:pPr>
      <w:bookmarkStart w:id="32" w:name="_Toc152012303"/>
      <w:r w:rsidRPr="00025AAB">
        <w:t>Informacije, ki jih je potrebno zbrati za Prodajalca subjekt</w:t>
      </w:r>
      <w:bookmarkEnd w:id="32"/>
    </w:p>
    <w:p w14:paraId="4D70C64A" w14:textId="49992FE2" w:rsidR="00695518" w:rsidRPr="00025AAB" w:rsidRDefault="00695518" w:rsidP="00695518">
      <w:pPr>
        <w:rPr>
          <w:rFonts w:cs="Arial"/>
          <w:szCs w:val="20"/>
        </w:rPr>
      </w:pPr>
      <w:r w:rsidRPr="00025AAB">
        <w:rPr>
          <w:rFonts w:cs="Arial"/>
          <w:szCs w:val="20"/>
        </w:rPr>
        <w:t>Poročevalski operater platforme za vsakega Prodajalca, ki je Subjekt, vendar ni Izključeni prodajalec, zbere vse naslednje informacije:</w:t>
      </w:r>
    </w:p>
    <w:p w14:paraId="7A73D295" w14:textId="36A8CE9F" w:rsidR="00695518" w:rsidRPr="00025AAB" w:rsidRDefault="00695518" w:rsidP="00420369">
      <w:pPr>
        <w:pStyle w:val="Odstavekseznama"/>
        <w:numPr>
          <w:ilvl w:val="0"/>
          <w:numId w:val="31"/>
        </w:numPr>
      </w:pPr>
      <w:r w:rsidRPr="00025AAB">
        <w:t>pravno ime;</w:t>
      </w:r>
    </w:p>
    <w:p w14:paraId="486285D4" w14:textId="5C73914C" w:rsidR="00695518" w:rsidRPr="00025AAB" w:rsidRDefault="00695518" w:rsidP="00420369">
      <w:pPr>
        <w:pStyle w:val="Odstavekseznama"/>
        <w:numPr>
          <w:ilvl w:val="0"/>
          <w:numId w:val="31"/>
        </w:numPr>
      </w:pPr>
      <w:r w:rsidRPr="00025AAB">
        <w:t>Primarni naslov;</w:t>
      </w:r>
      <w:r w:rsidR="00B52F3C" w:rsidRPr="00025AAB">
        <w:t>*</w:t>
      </w:r>
    </w:p>
    <w:p w14:paraId="06B4FED8" w14:textId="7C282ED3" w:rsidR="00695518" w:rsidRPr="00025AAB" w:rsidRDefault="00695518" w:rsidP="00420369">
      <w:pPr>
        <w:pStyle w:val="Odstavekseznama"/>
        <w:numPr>
          <w:ilvl w:val="0"/>
          <w:numId w:val="31"/>
        </w:numPr>
      </w:pPr>
      <w:r w:rsidRPr="00025AAB">
        <w:lastRenderedPageBreak/>
        <w:t>vsako IŠD, izdano temu Prodajalcu, vključno z vsako državo članico izdajateljico;</w:t>
      </w:r>
      <w:r w:rsidR="00B52F3C" w:rsidRPr="00025AAB">
        <w:t>*</w:t>
      </w:r>
    </w:p>
    <w:p w14:paraId="68A15C5D" w14:textId="7814CAC6" w:rsidR="00695518" w:rsidRPr="00025AAB" w:rsidRDefault="00695518" w:rsidP="00420369">
      <w:pPr>
        <w:pStyle w:val="Odstavekseznama"/>
        <w:numPr>
          <w:ilvl w:val="0"/>
          <w:numId w:val="31"/>
        </w:numPr>
      </w:pPr>
      <w:r w:rsidRPr="00025AAB">
        <w:t>Identifikacijsko številko za DDV tega Prodajalca, če je na voljo;</w:t>
      </w:r>
      <w:r w:rsidR="00B52F3C" w:rsidRPr="00025AAB">
        <w:t>*</w:t>
      </w:r>
    </w:p>
    <w:p w14:paraId="116148F5" w14:textId="1BF856C7" w:rsidR="00695518" w:rsidRPr="00025AAB" w:rsidRDefault="00695518" w:rsidP="00420369">
      <w:pPr>
        <w:pStyle w:val="Odstavekseznama"/>
        <w:numPr>
          <w:ilvl w:val="0"/>
          <w:numId w:val="31"/>
        </w:numPr>
      </w:pPr>
      <w:r w:rsidRPr="00025AAB">
        <w:t>matično številko podjetja;</w:t>
      </w:r>
      <w:r w:rsidR="00B52F3C" w:rsidRPr="00025AAB">
        <w:t>*</w:t>
      </w:r>
    </w:p>
    <w:p w14:paraId="5C38AB6E" w14:textId="477A2BE8" w:rsidR="00695518" w:rsidRPr="00025AAB" w:rsidRDefault="00695518" w:rsidP="00420369">
      <w:pPr>
        <w:pStyle w:val="Odstavekseznama"/>
        <w:numPr>
          <w:ilvl w:val="0"/>
          <w:numId w:val="31"/>
        </w:numPr>
      </w:pPr>
      <w:r w:rsidRPr="00025AAB">
        <w:t>obstoj kakršne koli stalne poslovne enote, prek katere se izvajajo Zadevne dejavnosti v Uniji, če je na voljo, z navedbo vsake države članice, v kateri je taka stalna poslovna enota.</w:t>
      </w:r>
      <w:r w:rsidR="00B52F3C" w:rsidRPr="00025AAB">
        <w:t>*</w:t>
      </w:r>
    </w:p>
    <w:p w14:paraId="4258D707" w14:textId="77777777" w:rsidR="00105497" w:rsidRPr="00025AAB" w:rsidRDefault="00105497" w:rsidP="00B35B16">
      <w:pPr>
        <w:rPr>
          <w:rFonts w:cs="Arial"/>
          <w:szCs w:val="20"/>
        </w:rPr>
      </w:pPr>
    </w:p>
    <w:p w14:paraId="335DEAF2" w14:textId="326DBC9A" w:rsidR="002C0024" w:rsidRPr="00025AAB" w:rsidRDefault="00B52F3C" w:rsidP="00B35B16">
      <w:pPr>
        <w:rPr>
          <w:rFonts w:cs="Arial"/>
          <w:szCs w:val="20"/>
        </w:rPr>
      </w:pPr>
      <w:r w:rsidRPr="00025AAB">
        <w:rPr>
          <w:rFonts w:cs="Arial"/>
          <w:szCs w:val="20"/>
        </w:rPr>
        <w:t>*</w:t>
      </w:r>
      <w:r w:rsidR="00695518" w:rsidRPr="00025AAB">
        <w:rPr>
          <w:rFonts w:cs="Arial"/>
          <w:szCs w:val="20"/>
        </w:rPr>
        <w:t xml:space="preserve">Ne glede na </w:t>
      </w:r>
      <w:r w:rsidRPr="00025AAB">
        <w:rPr>
          <w:rFonts w:cs="Arial"/>
          <w:szCs w:val="20"/>
        </w:rPr>
        <w:t xml:space="preserve">zgoraj navedeno </w:t>
      </w:r>
      <w:r w:rsidR="00695518" w:rsidRPr="00025AAB">
        <w:rPr>
          <w:rFonts w:cs="Arial"/>
          <w:szCs w:val="20"/>
        </w:rPr>
        <w:t>Poročevalskemu operaterju platforme ni treba zbrati informacij, kadar se za ugotavljanje identitete in davčnega rezidentstva Prodajalca opira na neposredno potrditev identitete in rezidentstva Prodajalca s strani identifikacijske storitve, ki jo je dala na voljo država članica ali Unija.</w:t>
      </w:r>
    </w:p>
    <w:p w14:paraId="103ED79A" w14:textId="77777777" w:rsidR="00B52F3C" w:rsidRPr="00025AAB" w:rsidRDefault="00B52F3C" w:rsidP="00B35B16">
      <w:pPr>
        <w:rPr>
          <w:rFonts w:cs="Arial"/>
          <w:szCs w:val="20"/>
        </w:rPr>
      </w:pPr>
    </w:p>
    <w:p w14:paraId="0861934B" w14:textId="71A1774A" w:rsidR="00695518" w:rsidRPr="00025AAB" w:rsidRDefault="00695518" w:rsidP="00695518">
      <w:pPr>
        <w:rPr>
          <w:rFonts w:cs="Arial"/>
          <w:szCs w:val="20"/>
        </w:rPr>
      </w:pPr>
      <w:r w:rsidRPr="00025AAB">
        <w:rPr>
          <w:rFonts w:cs="Arial"/>
          <w:szCs w:val="20"/>
        </w:rPr>
        <w:t xml:space="preserve">Ne glede </w:t>
      </w:r>
      <w:r w:rsidR="00B52F3C" w:rsidRPr="00025AAB">
        <w:rPr>
          <w:rFonts w:cs="Arial"/>
          <w:szCs w:val="20"/>
        </w:rPr>
        <w:t xml:space="preserve">na zgoraj navedeno </w:t>
      </w:r>
      <w:r w:rsidRPr="00025AAB">
        <w:rPr>
          <w:rFonts w:cs="Arial"/>
          <w:szCs w:val="20"/>
        </w:rPr>
        <w:t>Poročevalskemu operaterju platforme ni treba zbrati oziroma matične številke podjetja, odvisno od primera, v katerem koli od naslednjih primerov:</w:t>
      </w:r>
    </w:p>
    <w:p w14:paraId="225C5614" w14:textId="62DCDA04" w:rsidR="00695518" w:rsidRPr="00025AAB" w:rsidRDefault="00695518" w:rsidP="00420369">
      <w:pPr>
        <w:pStyle w:val="Odstavekseznama"/>
        <w:numPr>
          <w:ilvl w:val="0"/>
          <w:numId w:val="33"/>
        </w:numPr>
      </w:pPr>
      <w:r w:rsidRPr="00025AAB">
        <w:t>država članica, katere rezident je Prodajalec, Prodajalcu ne izda IŠD ali matične številke podjetja;</w:t>
      </w:r>
    </w:p>
    <w:p w14:paraId="3817583B" w14:textId="63E0A4C9" w:rsidR="00695518" w:rsidRPr="00025AAB" w:rsidRDefault="00695518" w:rsidP="00420369">
      <w:pPr>
        <w:pStyle w:val="Odstavekseznama"/>
        <w:numPr>
          <w:ilvl w:val="0"/>
          <w:numId w:val="33"/>
        </w:numPr>
      </w:pPr>
      <w:r w:rsidRPr="00025AAB">
        <w:t>država članica, katere rezident je Prodajalec, ne zahteva zbiranja IŠD, izdane Prodajalcu.</w:t>
      </w:r>
    </w:p>
    <w:p w14:paraId="6ECD1679" w14:textId="432518DA" w:rsidR="00695518" w:rsidRPr="00025AAB" w:rsidRDefault="00695518" w:rsidP="00695518">
      <w:pPr>
        <w:rPr>
          <w:rFonts w:cs="Arial"/>
          <w:szCs w:val="20"/>
        </w:rPr>
      </w:pPr>
    </w:p>
    <w:p w14:paraId="635874DA" w14:textId="6FF7C8DA" w:rsidR="00BC0FB8" w:rsidRPr="00025AAB" w:rsidRDefault="00837651" w:rsidP="00BC0FB8">
      <w:pPr>
        <w:rPr>
          <w:rFonts w:cs="Arial"/>
          <w:szCs w:val="20"/>
        </w:rPr>
      </w:pPr>
      <w:r w:rsidRPr="00837651">
        <w:rPr>
          <w:rFonts w:cs="Arial"/>
          <w:szCs w:val="20"/>
        </w:rPr>
        <w:t xml:space="preserve">V času izdaje tega dokumenta (november 2023) </w:t>
      </w:r>
      <w:r w:rsidR="00BC0FB8" w:rsidRPr="00BC0FB8">
        <w:rPr>
          <w:rFonts w:cs="Arial"/>
          <w:szCs w:val="20"/>
        </w:rPr>
        <w:t>vse države članice EU izdajajo in zahtevajo zbiranje IŠD.</w:t>
      </w:r>
    </w:p>
    <w:p w14:paraId="013730C0" w14:textId="77777777" w:rsidR="006A0395" w:rsidRPr="00025AAB" w:rsidRDefault="006A0395" w:rsidP="00695518">
      <w:pPr>
        <w:rPr>
          <w:rFonts w:cs="Arial"/>
          <w:szCs w:val="20"/>
        </w:rPr>
      </w:pPr>
    </w:p>
    <w:p w14:paraId="3F9D19ED" w14:textId="13028594" w:rsidR="00B35B16" w:rsidRPr="00025AAB" w:rsidRDefault="002C0024" w:rsidP="00B35B16">
      <w:pPr>
        <w:pStyle w:val="Naslov2"/>
      </w:pPr>
      <w:bookmarkStart w:id="33" w:name="_Toc152012304"/>
      <w:bookmarkStart w:id="34" w:name="_Hlk151911653"/>
      <w:r w:rsidRPr="00025AAB">
        <w:t>Preverjanje informacij o Prodajalcu</w:t>
      </w:r>
      <w:bookmarkEnd w:id="33"/>
    </w:p>
    <w:p w14:paraId="3B1AEDA4" w14:textId="77777777" w:rsidR="003A1EA6" w:rsidRPr="00025AAB" w:rsidRDefault="003A1EA6" w:rsidP="001838C1">
      <w:pPr>
        <w:rPr>
          <w:rFonts w:cs="Arial"/>
          <w:szCs w:val="20"/>
        </w:rPr>
      </w:pPr>
    </w:p>
    <w:p w14:paraId="10007D2A" w14:textId="7800EF5C" w:rsidR="00990FD4" w:rsidRDefault="00CC54E3" w:rsidP="002C0024">
      <w:pPr>
        <w:rPr>
          <w:rFonts w:cs="Arial"/>
          <w:szCs w:val="20"/>
        </w:rPr>
      </w:pPr>
      <w:bookmarkStart w:id="35" w:name="_Hlk151911692"/>
      <w:r w:rsidRPr="00025AAB">
        <w:rPr>
          <w:rFonts w:cs="Arial"/>
          <w:szCs w:val="20"/>
        </w:rPr>
        <w:t xml:space="preserve">Poročevalski operater platforme </w:t>
      </w:r>
      <w:r w:rsidR="00393959" w:rsidRPr="00025AAB">
        <w:rPr>
          <w:rFonts w:cs="Arial"/>
          <w:szCs w:val="20"/>
        </w:rPr>
        <w:t>preveri</w:t>
      </w:r>
      <w:r w:rsidRPr="00025AAB">
        <w:rPr>
          <w:rFonts w:cs="Arial"/>
          <w:szCs w:val="20"/>
        </w:rPr>
        <w:t>, da so zbrane informacije iz razdelk</w:t>
      </w:r>
      <w:r w:rsidR="001F610E" w:rsidRPr="00025AAB">
        <w:rPr>
          <w:rFonts w:cs="Arial"/>
          <w:szCs w:val="20"/>
        </w:rPr>
        <w:t xml:space="preserve">a </w:t>
      </w:r>
      <w:r w:rsidRPr="00025AAB">
        <w:rPr>
          <w:rFonts w:cs="Arial"/>
          <w:szCs w:val="20"/>
        </w:rPr>
        <w:t>5</w:t>
      </w:r>
      <w:r w:rsidR="0054538E" w:rsidRPr="00025AAB">
        <w:rPr>
          <w:rFonts w:cs="Arial"/>
          <w:szCs w:val="20"/>
        </w:rPr>
        <w:t>.</w:t>
      </w:r>
      <w:r w:rsidRPr="00025AAB">
        <w:rPr>
          <w:rFonts w:cs="Arial"/>
          <w:szCs w:val="20"/>
        </w:rPr>
        <w:t xml:space="preserve"> zanesljive. V postopku preverjanja zanesljivosti informacij uporabi vse </w:t>
      </w:r>
      <w:r w:rsidR="00695518" w:rsidRPr="00025AAB">
        <w:rPr>
          <w:rFonts w:cs="Arial"/>
          <w:szCs w:val="20"/>
        </w:rPr>
        <w:t>informacij</w:t>
      </w:r>
      <w:r w:rsidRPr="00025AAB">
        <w:rPr>
          <w:rFonts w:cs="Arial"/>
          <w:szCs w:val="20"/>
        </w:rPr>
        <w:t>e</w:t>
      </w:r>
      <w:r w:rsidR="00695518" w:rsidRPr="00025AAB">
        <w:rPr>
          <w:rFonts w:cs="Arial"/>
          <w:szCs w:val="20"/>
        </w:rPr>
        <w:t xml:space="preserve"> in dokument</w:t>
      </w:r>
      <w:r w:rsidRPr="00025AAB">
        <w:rPr>
          <w:rFonts w:cs="Arial"/>
          <w:szCs w:val="20"/>
        </w:rPr>
        <w:t>e</w:t>
      </w:r>
      <w:r w:rsidR="00695518" w:rsidRPr="00025AAB">
        <w:rPr>
          <w:rFonts w:cs="Arial"/>
          <w:szCs w:val="20"/>
        </w:rPr>
        <w:t>, ki so mu na voljo v njegovih evidencah</w:t>
      </w:r>
      <w:r w:rsidR="00191F0C">
        <w:rPr>
          <w:rFonts w:cs="Arial"/>
          <w:szCs w:val="20"/>
        </w:rPr>
        <w:t xml:space="preserve"> </w:t>
      </w:r>
      <w:r w:rsidR="00191F0C" w:rsidRPr="00025AAB">
        <w:rPr>
          <w:rFonts w:cs="Arial"/>
          <w:szCs w:val="20"/>
        </w:rPr>
        <w:t>ter elektronski vmesnik</w:t>
      </w:r>
      <w:r w:rsidR="00191F0C">
        <w:rPr>
          <w:rStyle w:val="Sprotnaopomba-sklic"/>
          <w:rFonts w:cs="Arial"/>
          <w:szCs w:val="20"/>
        </w:rPr>
        <w:footnoteReference w:id="3"/>
      </w:r>
      <w:r w:rsidR="00191F0C" w:rsidRPr="00025AAB">
        <w:rPr>
          <w:rFonts w:cs="Arial"/>
          <w:szCs w:val="20"/>
        </w:rPr>
        <w:t>, ki ga država članica ali Unija da na voljo brezplačno za preverjanje veljavnosti IŠD in/ali Identifikacijske številke za DDV.</w:t>
      </w:r>
      <w:r w:rsidR="00990FD4">
        <w:rPr>
          <w:rFonts w:cs="Arial"/>
          <w:szCs w:val="20"/>
        </w:rPr>
        <w:t xml:space="preserve"> </w:t>
      </w:r>
    </w:p>
    <w:p w14:paraId="40F72A3C" w14:textId="77777777" w:rsidR="00990FD4" w:rsidRDefault="00990FD4" w:rsidP="002C0024">
      <w:pPr>
        <w:rPr>
          <w:rFonts w:cs="Arial"/>
          <w:szCs w:val="20"/>
        </w:rPr>
      </w:pPr>
    </w:p>
    <w:p w14:paraId="73D5B8CD" w14:textId="07AFDAD7" w:rsidR="00990FD4" w:rsidRDefault="00990FD4" w:rsidP="002C0024">
      <w:pPr>
        <w:rPr>
          <w:rFonts w:cs="Arial"/>
          <w:szCs w:val="20"/>
        </w:rPr>
      </w:pPr>
      <w:bookmarkStart w:id="36" w:name="_Hlk151964936"/>
      <w:r>
        <w:rPr>
          <w:rFonts w:cs="Arial"/>
          <w:szCs w:val="20"/>
        </w:rPr>
        <w:t xml:space="preserve">Poročevalskemu operaterju platforme je lahko v pomoč tudi spletni kontrolni modul Evropske komisije za preverjanje strukture in sintakse davčnih številk, ki je na voljo na povezavi </w:t>
      </w:r>
      <w:hyperlink r:id="rId17" w:anchor="/check-tin" w:history="1">
        <w:r>
          <w:rPr>
            <w:rStyle w:val="Hiperpovezava"/>
            <w:rFonts w:cs="Arial"/>
            <w:szCs w:val="20"/>
          </w:rPr>
          <w:t>TIN</w:t>
        </w:r>
        <w:r w:rsidRPr="00990FD4">
          <w:rPr>
            <w:rStyle w:val="Hiperpovezava"/>
            <w:rFonts w:cs="Arial"/>
            <w:szCs w:val="20"/>
          </w:rPr>
          <w:t xml:space="preserve"> on the Web</w:t>
        </w:r>
      </w:hyperlink>
      <w:r>
        <w:rPr>
          <w:rFonts w:cs="Arial"/>
          <w:szCs w:val="20"/>
        </w:rPr>
        <w:t>.</w:t>
      </w:r>
    </w:p>
    <w:bookmarkEnd w:id="36"/>
    <w:p w14:paraId="28CD26C4" w14:textId="77777777" w:rsidR="00990FD4" w:rsidRDefault="00990FD4" w:rsidP="002C0024">
      <w:pPr>
        <w:rPr>
          <w:rFonts w:cs="Arial"/>
          <w:szCs w:val="20"/>
        </w:rPr>
      </w:pPr>
    </w:p>
    <w:bookmarkEnd w:id="34"/>
    <w:bookmarkEnd w:id="35"/>
    <w:p w14:paraId="35334F12" w14:textId="4485C5D3" w:rsidR="009E5D11" w:rsidRPr="00025AAB" w:rsidRDefault="009E5D11" w:rsidP="002C0024">
      <w:pPr>
        <w:rPr>
          <w:rFonts w:cs="Arial"/>
          <w:szCs w:val="20"/>
        </w:rPr>
      </w:pPr>
      <w:r w:rsidRPr="00025AAB">
        <w:rPr>
          <w:rFonts w:cs="Arial"/>
          <w:szCs w:val="20"/>
        </w:rPr>
        <w:t>Ne glede na prejšnji odstavek, lahko poročevalski operater platforme v primerih, ko preverja zanesljivost informacij za Prodajalce, ki so bili že registrirani na Platformi 1. januarja 2023 ali na datum, ko Subjekt postane Poročevalski operater platforme,</w:t>
      </w:r>
      <w:r w:rsidRPr="00025AAB">
        <w:rPr>
          <w:rFonts w:cs="Arial"/>
          <w:color w:val="C0504D" w:themeColor="accent2"/>
          <w:szCs w:val="20"/>
        </w:rPr>
        <w:t xml:space="preserve"> </w:t>
      </w:r>
      <w:r w:rsidRPr="00025AAB">
        <w:rPr>
          <w:rFonts w:cs="Arial"/>
          <w:szCs w:val="20"/>
        </w:rPr>
        <w:t>za dokončanje postopkov dolžne skrbnosti uporabi informacije in dokumente, ki so mu na voljo v njegovih evidencah, po katerih je omogočeno elektronsko iskanje.</w:t>
      </w:r>
    </w:p>
    <w:p w14:paraId="55114A53" w14:textId="77777777" w:rsidR="009E5D11" w:rsidRPr="00025AAB" w:rsidRDefault="009E5D11" w:rsidP="002C0024">
      <w:pPr>
        <w:rPr>
          <w:rFonts w:cs="Arial"/>
          <w:szCs w:val="20"/>
        </w:rPr>
      </w:pPr>
    </w:p>
    <w:p w14:paraId="38F718D1" w14:textId="7172D63B" w:rsidR="00695518" w:rsidRPr="00025AAB" w:rsidRDefault="00695518" w:rsidP="00695518">
      <w:pPr>
        <w:rPr>
          <w:rFonts w:cs="Arial"/>
          <w:szCs w:val="20"/>
        </w:rPr>
      </w:pPr>
      <w:r w:rsidRPr="00025AAB">
        <w:rPr>
          <w:rFonts w:cs="Arial"/>
          <w:szCs w:val="20"/>
        </w:rPr>
        <w:t xml:space="preserve">Poročevalski operater platforme v primerih, kadar utemeljeno domneva, </w:t>
      </w:r>
      <w:r w:rsidR="002051BD" w:rsidRPr="00025AAB">
        <w:rPr>
          <w:rFonts w:cs="Arial"/>
          <w:szCs w:val="20"/>
        </w:rPr>
        <w:t>da je katera koli od informacij o</w:t>
      </w:r>
      <w:r w:rsidRPr="00025AAB">
        <w:rPr>
          <w:rFonts w:cs="Arial"/>
          <w:szCs w:val="20"/>
        </w:rPr>
        <w:t xml:space="preserve"> </w:t>
      </w:r>
      <w:r w:rsidR="002051BD" w:rsidRPr="00025AAB">
        <w:rPr>
          <w:rFonts w:cs="Arial"/>
          <w:szCs w:val="20"/>
        </w:rPr>
        <w:t>Prodajalcu in najetih nepremičninah</w:t>
      </w:r>
      <w:r w:rsidRPr="00025AAB">
        <w:rPr>
          <w:rFonts w:cs="Arial"/>
          <w:szCs w:val="20"/>
        </w:rPr>
        <w:t>, morda netočna na podlagi informacij, ki jih je predložil pristojni organ države članice v zaprosilu, ki se nanaša na določenega Prodajalca, od Prodajalca zahteva, da popravi informacije, za katere je bilo ugotovljeno, da so netočne, in predloži zanesljiva in od neodvisnih virov pridobljena dokazila, podatke ali informacije, na primer:</w:t>
      </w:r>
    </w:p>
    <w:p w14:paraId="7A7FD9DF" w14:textId="5568A368" w:rsidR="00695518" w:rsidRPr="00025AAB" w:rsidRDefault="00695518" w:rsidP="00420369">
      <w:pPr>
        <w:pStyle w:val="Odstavekseznama"/>
        <w:numPr>
          <w:ilvl w:val="0"/>
          <w:numId w:val="35"/>
        </w:numPr>
      </w:pPr>
      <w:r w:rsidRPr="00025AAB">
        <w:t>veljaven identifikacijski dokument, ki ga izda vlada;</w:t>
      </w:r>
    </w:p>
    <w:p w14:paraId="15D638F3" w14:textId="7A54CD5F" w:rsidR="00695518" w:rsidRPr="00025AAB" w:rsidRDefault="00695518" w:rsidP="00420369">
      <w:pPr>
        <w:pStyle w:val="Odstavekseznama"/>
        <w:numPr>
          <w:ilvl w:val="0"/>
          <w:numId w:val="35"/>
        </w:numPr>
      </w:pPr>
      <w:r w:rsidRPr="00025AAB">
        <w:t>novejše potrdilo o davčnem rezidentstvu.</w:t>
      </w:r>
    </w:p>
    <w:p w14:paraId="6314038F" w14:textId="77777777" w:rsidR="00695518" w:rsidRPr="00025AAB" w:rsidRDefault="00695518" w:rsidP="002C0024">
      <w:pPr>
        <w:rPr>
          <w:rFonts w:cs="Arial"/>
          <w:szCs w:val="20"/>
        </w:rPr>
      </w:pPr>
    </w:p>
    <w:p w14:paraId="0BEE3D10" w14:textId="6B318F61" w:rsidR="002C0024" w:rsidRPr="00025AAB" w:rsidRDefault="002C0024" w:rsidP="002C0024">
      <w:pPr>
        <w:pStyle w:val="Naslov2"/>
      </w:pPr>
      <w:bookmarkStart w:id="37" w:name="_Toc152012305"/>
      <w:r w:rsidRPr="00025AAB">
        <w:lastRenderedPageBreak/>
        <w:t>Določitev države rezidentstva Prodajalca</w:t>
      </w:r>
      <w:bookmarkEnd w:id="37"/>
    </w:p>
    <w:p w14:paraId="67565E3E" w14:textId="77777777" w:rsidR="00693792" w:rsidRPr="00025AAB" w:rsidRDefault="00693792" w:rsidP="00693792">
      <w:pPr>
        <w:rPr>
          <w:rFonts w:cs="Arial"/>
        </w:rPr>
      </w:pPr>
    </w:p>
    <w:p w14:paraId="076DC081" w14:textId="6221F376" w:rsidR="0025144F" w:rsidRPr="00025AAB" w:rsidRDefault="0025144F" w:rsidP="0025144F">
      <w:pPr>
        <w:rPr>
          <w:rFonts w:cs="Arial"/>
          <w:szCs w:val="20"/>
        </w:rPr>
      </w:pPr>
      <w:r w:rsidRPr="00025AAB">
        <w:rPr>
          <w:rFonts w:cs="Arial"/>
          <w:szCs w:val="20"/>
        </w:rPr>
        <w:t xml:space="preserve">Poročevalski operater platforme šteje, da je Prodajalec rezident v državi članici, v kateri ima Primarni naslov. Če država članica rezidentstva Prodajalca ni država članica, v kateri ima Prodajalec Primarni naslov, Poročevalski operater platforme šteje, da je Prodajalec rezident tudi v državi članici izdajateljici IŠD. Če je Prodajalec predložil informacije v zvezi z obstojem stalne poslovne enote v skladu s točko (f) </w:t>
      </w:r>
      <w:r w:rsidR="00361972" w:rsidRPr="00025AAB">
        <w:rPr>
          <w:rFonts w:cs="Arial"/>
          <w:szCs w:val="20"/>
        </w:rPr>
        <w:t>razdelka 5.2.2 (zgoraj)</w:t>
      </w:r>
      <w:r w:rsidRPr="00025AAB">
        <w:rPr>
          <w:rFonts w:cs="Arial"/>
          <w:szCs w:val="20"/>
        </w:rPr>
        <w:t>, Poročevalski operater platforme šteje, da je Prodajalec rezident tudi v zadevni državi članici, ki jo je navedel Prodajalec.</w:t>
      </w:r>
    </w:p>
    <w:p w14:paraId="789ED2E3" w14:textId="77777777" w:rsidR="005353C1" w:rsidRPr="00025AAB" w:rsidRDefault="005353C1" w:rsidP="0025144F">
      <w:pPr>
        <w:rPr>
          <w:rFonts w:cs="Arial"/>
          <w:szCs w:val="20"/>
        </w:rPr>
      </w:pPr>
    </w:p>
    <w:p w14:paraId="48671B97" w14:textId="4E6D8791" w:rsidR="002C0024" w:rsidRPr="00025AAB" w:rsidRDefault="0025144F" w:rsidP="0025144F">
      <w:pPr>
        <w:rPr>
          <w:rFonts w:cs="Arial"/>
          <w:szCs w:val="20"/>
        </w:rPr>
      </w:pPr>
      <w:r w:rsidRPr="00025AAB">
        <w:rPr>
          <w:rFonts w:cs="Arial"/>
          <w:szCs w:val="20"/>
        </w:rPr>
        <w:t>Ne glede na</w:t>
      </w:r>
      <w:r w:rsidR="004F2134" w:rsidRPr="00025AAB">
        <w:rPr>
          <w:rFonts w:cs="Arial"/>
          <w:szCs w:val="20"/>
        </w:rPr>
        <w:t xml:space="preserve"> navedeno</w:t>
      </w:r>
      <w:r w:rsidRPr="00025AAB">
        <w:rPr>
          <w:rFonts w:cs="Arial"/>
          <w:szCs w:val="20"/>
        </w:rPr>
        <w:t xml:space="preserve"> Poročevalski operater platforme šteje, da je Prodajalec rezident v vsaki državi članici, ki je bila potrjena s storitvijo elektronske identifikacije, ki jo je dala na voljo država članica ali Unija.</w:t>
      </w:r>
    </w:p>
    <w:p w14:paraId="793B712E" w14:textId="19ACE770" w:rsidR="0025144F" w:rsidRPr="00025AAB" w:rsidRDefault="0025144F" w:rsidP="0025144F">
      <w:pPr>
        <w:rPr>
          <w:rFonts w:cs="Arial"/>
          <w:szCs w:val="20"/>
        </w:rPr>
      </w:pPr>
    </w:p>
    <w:p w14:paraId="6FEC2AB7" w14:textId="30D65F69" w:rsidR="002C0024" w:rsidRPr="00025AAB" w:rsidRDefault="002C0024" w:rsidP="002C0024">
      <w:pPr>
        <w:pStyle w:val="Naslov2"/>
      </w:pPr>
      <w:bookmarkStart w:id="38" w:name="_Toc152012306"/>
      <w:r w:rsidRPr="00025AAB">
        <w:t>Zbiranje informacij o najetih nepremičninah</w:t>
      </w:r>
      <w:bookmarkEnd w:id="38"/>
    </w:p>
    <w:p w14:paraId="1B346330" w14:textId="77777777" w:rsidR="0025144F" w:rsidRPr="00025AAB" w:rsidRDefault="0025144F" w:rsidP="002C0024">
      <w:pPr>
        <w:rPr>
          <w:rFonts w:cs="Arial"/>
          <w:szCs w:val="20"/>
        </w:rPr>
      </w:pPr>
    </w:p>
    <w:p w14:paraId="5622621F" w14:textId="736EB96D" w:rsidR="005353C1" w:rsidRPr="00025AAB" w:rsidRDefault="0025144F" w:rsidP="002C0024">
      <w:pPr>
        <w:rPr>
          <w:rFonts w:cs="Arial"/>
          <w:szCs w:val="20"/>
        </w:rPr>
      </w:pPr>
      <w:r w:rsidRPr="00025AAB">
        <w:rPr>
          <w:rFonts w:cs="Arial"/>
          <w:szCs w:val="20"/>
        </w:rPr>
        <w:t>Kadar Prodajalec izvaja Zadevno dejavnost, ki vključuje najem nepremičnin, Poročevalski operater platforme zbere</w:t>
      </w:r>
      <w:r w:rsidR="00D414FB" w:rsidRPr="00025AAB">
        <w:rPr>
          <w:rFonts w:cs="Arial"/>
          <w:szCs w:val="20"/>
        </w:rPr>
        <w:t xml:space="preserve"> </w:t>
      </w:r>
      <w:r w:rsidR="00000B83" w:rsidRPr="00025AAB">
        <w:rPr>
          <w:rFonts w:cs="Arial"/>
          <w:szCs w:val="20"/>
        </w:rPr>
        <w:t xml:space="preserve">tudi </w:t>
      </w:r>
      <w:r w:rsidR="00D414FB" w:rsidRPr="00025AAB">
        <w:rPr>
          <w:rFonts w:cs="Arial"/>
          <w:szCs w:val="20"/>
        </w:rPr>
        <w:t>naslednje informacije</w:t>
      </w:r>
      <w:r w:rsidR="005353C1" w:rsidRPr="00025AAB">
        <w:rPr>
          <w:rFonts w:cs="Arial"/>
          <w:szCs w:val="20"/>
        </w:rPr>
        <w:t>:</w:t>
      </w:r>
      <w:r w:rsidR="006C41FF" w:rsidRPr="00025AAB">
        <w:rPr>
          <w:rFonts w:cs="Arial"/>
          <w:szCs w:val="20"/>
        </w:rPr>
        <w:t xml:space="preserve">  </w:t>
      </w:r>
    </w:p>
    <w:p w14:paraId="5E4CD47A" w14:textId="5F0599B6" w:rsidR="005353C1" w:rsidRPr="00025AAB" w:rsidRDefault="005353C1" w:rsidP="00420369">
      <w:pPr>
        <w:pStyle w:val="Odstavekseznama"/>
        <w:numPr>
          <w:ilvl w:val="0"/>
          <w:numId w:val="40"/>
        </w:numPr>
      </w:pPr>
      <w:r w:rsidRPr="00025AAB">
        <w:t>naslov vsake Oglaševane nepremičnine</w:t>
      </w:r>
      <w:r w:rsidR="00CB0E5C" w:rsidRPr="00025AAB">
        <w:rPr>
          <w:rStyle w:val="Sprotnaopomba-sklic"/>
        </w:rPr>
        <w:footnoteReference w:id="4"/>
      </w:r>
      <w:r w:rsidRPr="00025AAB">
        <w:t xml:space="preserve"> in</w:t>
      </w:r>
    </w:p>
    <w:p w14:paraId="3BFD564C" w14:textId="4D890396" w:rsidR="005353C1" w:rsidRPr="00025AAB" w:rsidRDefault="0025144F" w:rsidP="00420369">
      <w:pPr>
        <w:pStyle w:val="Odstavekseznama"/>
        <w:numPr>
          <w:ilvl w:val="0"/>
          <w:numId w:val="40"/>
        </w:numPr>
      </w:pPr>
      <w:r w:rsidRPr="00025AAB">
        <w:t xml:space="preserve">ustrezno registrsko številko v zemljiški knjigi, če je bila izdana, oziroma njen ekvivalent po nacionalnem pravu države članice, v kateri se nahaja. </w:t>
      </w:r>
    </w:p>
    <w:p w14:paraId="4A9C141C" w14:textId="77777777" w:rsidR="00E81132" w:rsidRPr="00025AAB" w:rsidRDefault="00E81132" w:rsidP="005353C1">
      <w:pPr>
        <w:rPr>
          <w:rFonts w:cs="Arial"/>
          <w:szCs w:val="20"/>
        </w:rPr>
      </w:pPr>
    </w:p>
    <w:p w14:paraId="5643D7C5" w14:textId="60DEC4A3" w:rsidR="002C0024" w:rsidRPr="00025AAB" w:rsidRDefault="0025144F" w:rsidP="005353C1">
      <w:pPr>
        <w:rPr>
          <w:rFonts w:cs="Arial"/>
          <w:szCs w:val="20"/>
        </w:rPr>
      </w:pPr>
      <w:r w:rsidRPr="00025AAB">
        <w:rPr>
          <w:rFonts w:cs="Arial"/>
          <w:szCs w:val="20"/>
        </w:rPr>
        <w:t>Če je Poročevalski operater platforme omogočil več kot 2</w:t>
      </w:r>
      <w:r w:rsidR="00560C34" w:rsidRPr="00025AAB">
        <w:rPr>
          <w:rFonts w:cs="Arial"/>
          <w:szCs w:val="20"/>
        </w:rPr>
        <w:t>.</w:t>
      </w:r>
      <w:r w:rsidRPr="00025AAB">
        <w:rPr>
          <w:rFonts w:cs="Arial"/>
          <w:szCs w:val="20"/>
        </w:rPr>
        <w:t>000 Zadevnih dejavnosti z najemanjem Oglaševane nepremičnine za istega Prodajalca, ki je Subjekt, Poročevalski operater platforme zbere dokazila, podatke ali informacije, da je Oglaševana nepremičnina v lasti istega lastnika.</w:t>
      </w:r>
    </w:p>
    <w:p w14:paraId="22D46DAE" w14:textId="085F78C1" w:rsidR="0025144F" w:rsidRPr="00025AAB" w:rsidRDefault="0025144F" w:rsidP="002C0024">
      <w:pPr>
        <w:rPr>
          <w:rFonts w:cs="Arial"/>
          <w:szCs w:val="20"/>
        </w:rPr>
      </w:pPr>
    </w:p>
    <w:p w14:paraId="6DA28630" w14:textId="0BC3F441" w:rsidR="002C0024" w:rsidRPr="00025AAB" w:rsidRDefault="002C0024" w:rsidP="002C0024">
      <w:pPr>
        <w:pStyle w:val="Naslov2"/>
      </w:pPr>
      <w:bookmarkStart w:id="39" w:name="_Toc152012307"/>
      <w:r w:rsidRPr="00025AAB">
        <w:t>Časovni okvir in veljavnost postopkov dolžne skrbnosti</w:t>
      </w:r>
      <w:bookmarkEnd w:id="39"/>
    </w:p>
    <w:p w14:paraId="06513403" w14:textId="1149BD75" w:rsidR="00DC732B" w:rsidRPr="00025AAB" w:rsidRDefault="00DC732B" w:rsidP="0025144F">
      <w:pPr>
        <w:rPr>
          <w:rFonts w:cs="Arial"/>
          <w:szCs w:val="20"/>
        </w:rPr>
      </w:pPr>
    </w:p>
    <w:p w14:paraId="29A5AEBF" w14:textId="4D03A85C" w:rsidR="00B17A76" w:rsidRPr="00025AAB" w:rsidRDefault="00DC732B" w:rsidP="00B17A76">
      <w:pPr>
        <w:rPr>
          <w:rFonts w:cs="Arial"/>
          <w:color w:val="76923C" w:themeColor="accent3" w:themeShade="BF"/>
          <w:szCs w:val="20"/>
        </w:rPr>
      </w:pPr>
      <w:r w:rsidRPr="00025AAB">
        <w:rPr>
          <w:rFonts w:cs="Arial"/>
          <w:szCs w:val="20"/>
        </w:rPr>
        <w:t xml:space="preserve">Poročevalski operater platforme zaključi </w:t>
      </w:r>
      <w:r w:rsidR="005353C1" w:rsidRPr="00025AAB">
        <w:rPr>
          <w:rFonts w:cs="Arial"/>
          <w:szCs w:val="20"/>
        </w:rPr>
        <w:t xml:space="preserve">zgoraj navedene </w:t>
      </w:r>
      <w:r w:rsidRPr="00025AAB">
        <w:rPr>
          <w:rFonts w:cs="Arial"/>
          <w:szCs w:val="20"/>
        </w:rPr>
        <w:t xml:space="preserve">postopke dolžne skrbnosti </w:t>
      </w:r>
      <w:r w:rsidR="004F2134" w:rsidRPr="00025AAB">
        <w:rPr>
          <w:rFonts w:cs="Arial"/>
          <w:szCs w:val="20"/>
          <w:u w:val="single"/>
        </w:rPr>
        <w:t xml:space="preserve">do </w:t>
      </w:r>
      <w:r w:rsidRPr="00025AAB">
        <w:rPr>
          <w:rFonts w:cs="Arial"/>
          <w:szCs w:val="20"/>
          <w:u w:val="single"/>
        </w:rPr>
        <w:t>31. decembra poročevalnega obdobja</w:t>
      </w:r>
      <w:r w:rsidR="00B17A76" w:rsidRPr="00025AAB">
        <w:rPr>
          <w:rFonts w:cs="Arial"/>
          <w:szCs w:val="20"/>
        </w:rPr>
        <w:t>. Poročevalno obdobje pomeni koledarsko leto, za katero je poročanje zaključeno v skladu z 255.ac členom ZDavP-2.</w:t>
      </w:r>
    </w:p>
    <w:p w14:paraId="71537468" w14:textId="77777777" w:rsidR="00B17A76" w:rsidRPr="00025AAB" w:rsidRDefault="00B17A76" w:rsidP="00DC732B">
      <w:pPr>
        <w:rPr>
          <w:rFonts w:cs="Arial"/>
          <w:szCs w:val="20"/>
        </w:rPr>
      </w:pPr>
    </w:p>
    <w:p w14:paraId="4E16714F" w14:textId="68218432" w:rsidR="005353C1" w:rsidRPr="00025AAB" w:rsidRDefault="005353C1" w:rsidP="005353C1">
      <w:pPr>
        <w:rPr>
          <w:rFonts w:cs="Arial"/>
          <w:bCs/>
          <w:lang w:eastAsia="sl-SI"/>
        </w:rPr>
      </w:pPr>
      <w:r w:rsidRPr="00025AAB">
        <w:rPr>
          <w:rFonts w:cs="Arial"/>
          <w:bCs/>
          <w:lang w:eastAsia="sl-SI"/>
        </w:rPr>
        <w:t xml:space="preserve">Za Prodajalce, ki so že bili registrirani na Platformi 1. januarja 2023 ali na datum, ko Subjekt postane Poročevalski operater platforme, zaključi poročevalski operater platforme postopke dolžne skrbnosti do 31. decembra </w:t>
      </w:r>
      <w:r w:rsidRPr="00025AAB">
        <w:rPr>
          <w:rFonts w:cs="Arial"/>
          <w:bCs/>
          <w:u w:val="single"/>
          <w:lang w:eastAsia="sl-SI"/>
        </w:rPr>
        <w:t>drugega</w:t>
      </w:r>
      <w:r w:rsidRPr="00025AAB">
        <w:rPr>
          <w:rFonts w:cs="Arial"/>
          <w:bCs/>
          <w:lang w:eastAsia="sl-SI"/>
        </w:rPr>
        <w:t xml:space="preserve"> Poročevalnega obdobja. </w:t>
      </w:r>
    </w:p>
    <w:p w14:paraId="33836F07" w14:textId="339C91E6" w:rsidR="005353C1" w:rsidRPr="00025AAB" w:rsidRDefault="005353C1" w:rsidP="00DC732B">
      <w:pPr>
        <w:rPr>
          <w:rFonts w:cs="Arial"/>
          <w:color w:val="76923C" w:themeColor="accent3" w:themeShade="BF"/>
          <w:szCs w:val="20"/>
        </w:rPr>
      </w:pPr>
    </w:p>
    <w:p w14:paraId="6C1CB831" w14:textId="40CB68D7" w:rsidR="00DC732B" w:rsidRPr="00025AAB" w:rsidRDefault="00DC732B" w:rsidP="00DC732B">
      <w:pPr>
        <w:rPr>
          <w:rFonts w:cs="Arial"/>
          <w:szCs w:val="20"/>
        </w:rPr>
      </w:pPr>
      <w:r w:rsidRPr="00025AAB">
        <w:rPr>
          <w:rFonts w:cs="Arial"/>
          <w:szCs w:val="20"/>
        </w:rPr>
        <w:t>Poročevalski operater platforme se lahko opira na postopke dolžne skrbnosti, izvedene v zvezi s prejšnjimi poročevalnimi obdobji, če:</w:t>
      </w:r>
    </w:p>
    <w:p w14:paraId="54FC6713" w14:textId="6A19E85C" w:rsidR="00DC732B" w:rsidRPr="00025AAB" w:rsidRDefault="00DC732B" w:rsidP="00420369">
      <w:pPr>
        <w:pStyle w:val="Odstavekseznama"/>
        <w:numPr>
          <w:ilvl w:val="0"/>
          <w:numId w:val="41"/>
        </w:numPr>
      </w:pPr>
      <w:r w:rsidRPr="00025AAB">
        <w:t>so bile zahtevane informacije o prodajalcu bodisi zbrane in preverjene bodisi potrjene v zadnjih 36 mesecih in</w:t>
      </w:r>
    </w:p>
    <w:p w14:paraId="3149DF22" w14:textId="5A96B83C" w:rsidR="00DC732B" w:rsidRPr="00025AAB" w:rsidRDefault="00DC732B" w:rsidP="00420369">
      <w:pPr>
        <w:pStyle w:val="Odstavekseznama"/>
        <w:numPr>
          <w:ilvl w:val="0"/>
          <w:numId w:val="41"/>
        </w:numPr>
      </w:pPr>
      <w:r w:rsidRPr="00025AAB">
        <w:t>ni razloga, da bi poročevalski operater platforme domneval, da so informacije</w:t>
      </w:r>
      <w:r w:rsidR="004F2134" w:rsidRPr="00025AAB">
        <w:t xml:space="preserve"> o Prodajalcih, za katere se ne zahteva pregled</w:t>
      </w:r>
      <w:r w:rsidRPr="00025AAB">
        <w:t xml:space="preserve">, </w:t>
      </w:r>
      <w:r w:rsidR="004F2134" w:rsidRPr="00025AAB">
        <w:t>informacije o prodajalcu in informacije o najetih nepremičninah,</w:t>
      </w:r>
      <w:r w:rsidRPr="00025AAB">
        <w:t xml:space="preserve"> nezanesljive ali neresnične oziroma so postale nezanesljive ali neresnične.</w:t>
      </w:r>
    </w:p>
    <w:p w14:paraId="43986D45" w14:textId="77777777" w:rsidR="004F0D88" w:rsidRPr="00025AAB" w:rsidRDefault="004F0D88" w:rsidP="00DC732B">
      <w:pPr>
        <w:rPr>
          <w:rFonts w:cs="Arial"/>
          <w:color w:val="76923C" w:themeColor="accent3" w:themeShade="BF"/>
          <w:szCs w:val="20"/>
        </w:rPr>
      </w:pPr>
    </w:p>
    <w:p w14:paraId="37A3F06C" w14:textId="49A4D7B1" w:rsidR="00DC732B" w:rsidRPr="00025AAB" w:rsidRDefault="00DC732B" w:rsidP="00DC732B">
      <w:pPr>
        <w:rPr>
          <w:rFonts w:cs="Arial"/>
          <w:szCs w:val="20"/>
        </w:rPr>
      </w:pPr>
      <w:r w:rsidRPr="00025AAB">
        <w:rPr>
          <w:rFonts w:cs="Arial"/>
          <w:szCs w:val="20"/>
        </w:rPr>
        <w:lastRenderedPageBreak/>
        <w:t>Poročevalski operater platforme se lahko odloči, da postopke dolžne skrbnosti v skladu s prvim odstavkom tega člena zaključi samo v zvezi z aktivnimi prodajalci.</w:t>
      </w:r>
    </w:p>
    <w:p w14:paraId="53F38328" w14:textId="77777777" w:rsidR="004F0D88" w:rsidRPr="00025AAB" w:rsidRDefault="004F0D88" w:rsidP="00DC732B">
      <w:pPr>
        <w:rPr>
          <w:rFonts w:cs="Arial"/>
          <w:szCs w:val="20"/>
        </w:rPr>
      </w:pPr>
    </w:p>
    <w:p w14:paraId="0B71E43C" w14:textId="0FE72699" w:rsidR="00DC732B" w:rsidRPr="00025AAB" w:rsidRDefault="00DC732B" w:rsidP="00DC732B">
      <w:pPr>
        <w:rPr>
          <w:rFonts w:cs="Arial"/>
          <w:szCs w:val="20"/>
        </w:rPr>
      </w:pPr>
      <w:r w:rsidRPr="00025AAB">
        <w:rPr>
          <w:rFonts w:cs="Arial"/>
          <w:szCs w:val="20"/>
        </w:rPr>
        <w:t>Poročevalski operater platforme se lahko pri izpolnitvi obveznosti dolžne skrbnosti iz prvega odstavka tega člena opira na tretjega ponudnika storitev, vendar je za take obveznosti še naprej odgovoren sam.</w:t>
      </w:r>
    </w:p>
    <w:p w14:paraId="31C07295" w14:textId="77777777" w:rsidR="00C831EF" w:rsidRPr="00025AAB" w:rsidRDefault="00C831EF" w:rsidP="00DC732B">
      <w:pPr>
        <w:rPr>
          <w:rFonts w:cs="Arial"/>
          <w:szCs w:val="20"/>
        </w:rPr>
      </w:pPr>
    </w:p>
    <w:p w14:paraId="54F5E32E" w14:textId="0542032C" w:rsidR="00DC732B" w:rsidRPr="00025AAB" w:rsidRDefault="00DC732B" w:rsidP="00DC732B">
      <w:pPr>
        <w:rPr>
          <w:rFonts w:cs="Arial"/>
          <w:szCs w:val="20"/>
        </w:rPr>
      </w:pPr>
      <w:r w:rsidRPr="00025AAB">
        <w:rPr>
          <w:rFonts w:cs="Arial"/>
          <w:szCs w:val="20"/>
        </w:rPr>
        <w:t xml:space="preserve">Kadar operater platforme izpolni obveznosti dolžne skrbnosti za poročevalskega operaterja platforme v zvezi z isto platformo na podlagi prejšnjega odstavka, ta operater platforme izvede postopke dolžne skrbnosti v skladu </w:t>
      </w:r>
      <w:r w:rsidR="00401EEF" w:rsidRPr="00025AAB">
        <w:rPr>
          <w:rFonts w:cs="Arial"/>
          <w:szCs w:val="20"/>
        </w:rPr>
        <w:t>s tem razdelkom</w:t>
      </w:r>
      <w:r w:rsidRPr="00025AAB">
        <w:rPr>
          <w:rFonts w:cs="Arial"/>
          <w:szCs w:val="20"/>
        </w:rPr>
        <w:t>. Za obveznosti dolžne skrbnosti je še naprej odgovoren poročevalski operater platforme.</w:t>
      </w:r>
    </w:p>
    <w:p w14:paraId="66AC0117" w14:textId="5329D2A3" w:rsidR="005D0E54" w:rsidRPr="00025AAB" w:rsidRDefault="005D0E54" w:rsidP="00DC732B">
      <w:pPr>
        <w:rPr>
          <w:rFonts w:cs="Arial"/>
          <w:szCs w:val="20"/>
        </w:rPr>
      </w:pPr>
    </w:p>
    <w:p w14:paraId="6CB722AC" w14:textId="55CFA292" w:rsidR="002C0024" w:rsidRPr="00025AAB" w:rsidRDefault="002C0024" w:rsidP="002C0024">
      <w:pPr>
        <w:pStyle w:val="Naslov2"/>
      </w:pPr>
      <w:bookmarkStart w:id="40" w:name="_Toc152012308"/>
      <w:r w:rsidRPr="00025AAB">
        <w:t>Obveščanje Prodajalca, o katerem se poroča</w:t>
      </w:r>
      <w:bookmarkEnd w:id="40"/>
    </w:p>
    <w:p w14:paraId="247837D3" w14:textId="77777777" w:rsidR="00B9242D" w:rsidRPr="00025AAB" w:rsidRDefault="00B9242D" w:rsidP="00341893">
      <w:pPr>
        <w:rPr>
          <w:rFonts w:cs="Arial"/>
          <w:szCs w:val="20"/>
        </w:rPr>
      </w:pPr>
    </w:p>
    <w:p w14:paraId="26FA55B7" w14:textId="37AB112D" w:rsidR="002C0024" w:rsidRPr="00025AAB" w:rsidRDefault="004C3CEA" w:rsidP="004C3CEA">
      <w:pPr>
        <w:rPr>
          <w:rFonts w:cs="Arial"/>
          <w:szCs w:val="20"/>
        </w:rPr>
      </w:pPr>
      <w:r w:rsidRPr="00025AAB">
        <w:rPr>
          <w:rFonts w:cs="Arial"/>
          <w:szCs w:val="20"/>
        </w:rPr>
        <w:t>Poročevalski operater platforme tudi prodajalcu, o katerem se poroča in na katerega se informacije nanašajo, zagotovi informacije iz pododstavkov B(2) in B(3) oddelka III Priloge V Direktive 2011/16/EU najpozneje 31. januarja leta, ki sledi koledarskemu letu, v katerem je prodajalec identificiran kot prodajalec, o katerem se poroča.</w:t>
      </w:r>
    </w:p>
    <w:p w14:paraId="26717974" w14:textId="77777777" w:rsidR="004C3CEA" w:rsidRPr="00025AAB" w:rsidRDefault="004C3CEA" w:rsidP="004C3CEA">
      <w:pPr>
        <w:rPr>
          <w:rFonts w:cs="Arial"/>
          <w:szCs w:val="20"/>
        </w:rPr>
      </w:pPr>
    </w:p>
    <w:p w14:paraId="7C576CBE" w14:textId="60BE6031" w:rsidR="002C0024" w:rsidRPr="00025AAB" w:rsidRDefault="005D7A36" w:rsidP="002C0024">
      <w:pPr>
        <w:pStyle w:val="Naslov2"/>
      </w:pPr>
      <w:bookmarkStart w:id="41" w:name="_Toc152012309"/>
      <w:r w:rsidRPr="00025AAB">
        <w:t>Nepredložitev informacij</w:t>
      </w:r>
      <w:bookmarkEnd w:id="41"/>
    </w:p>
    <w:p w14:paraId="7A57403D" w14:textId="25F19A47" w:rsidR="00372D80" w:rsidRPr="00025AAB" w:rsidRDefault="00372D80" w:rsidP="00372D80">
      <w:pPr>
        <w:rPr>
          <w:rFonts w:cs="Arial"/>
          <w:szCs w:val="20"/>
        </w:rPr>
      </w:pPr>
    </w:p>
    <w:p w14:paraId="162A548C" w14:textId="6151EDFA" w:rsidR="004C3CEA" w:rsidRPr="00025AAB" w:rsidRDefault="004C3CEA" w:rsidP="004C3CEA">
      <w:pPr>
        <w:rPr>
          <w:rFonts w:cs="Arial"/>
          <w:szCs w:val="20"/>
        </w:rPr>
      </w:pPr>
      <w:r w:rsidRPr="00025AAB">
        <w:rPr>
          <w:rFonts w:cs="Arial"/>
          <w:szCs w:val="20"/>
        </w:rPr>
        <w:t xml:space="preserve">Če prodajalec ne predloži </w:t>
      </w:r>
      <w:r w:rsidR="00596DAC" w:rsidRPr="00025AAB">
        <w:rPr>
          <w:rFonts w:cs="Arial"/>
          <w:szCs w:val="20"/>
        </w:rPr>
        <w:t>zahtevanih</w:t>
      </w:r>
      <w:r w:rsidR="00092179" w:rsidRPr="00025AAB">
        <w:rPr>
          <w:rFonts w:cs="Arial"/>
          <w:szCs w:val="20"/>
        </w:rPr>
        <w:t xml:space="preserve"> informacij</w:t>
      </w:r>
      <w:r w:rsidRPr="00025AAB">
        <w:rPr>
          <w:rFonts w:cs="Arial"/>
          <w:szCs w:val="20"/>
        </w:rPr>
        <w:t>, poročevalski operater platforme po dveh opominih, ki sledita prvotnemu zaprosilu poročevalskega operaterja platforme, vendar ne pred iztekom 60 dni od prvotnega zaprosila, zapre račun prodajalca in mu prepreči, da bi se ponovno registriral na platformi, ali zadrži plačilo nadomestila prodajalcu, dokler prodajalec ne zagotovi zahtevanih informacij.</w:t>
      </w:r>
    </w:p>
    <w:p w14:paraId="6EDA17B3" w14:textId="77777777" w:rsidR="00023BB9" w:rsidRPr="00025AAB" w:rsidRDefault="00023BB9" w:rsidP="004C3CEA">
      <w:pPr>
        <w:rPr>
          <w:rFonts w:cs="Arial"/>
          <w:color w:val="0070C0"/>
          <w:szCs w:val="20"/>
        </w:rPr>
      </w:pPr>
    </w:p>
    <w:p w14:paraId="38103648" w14:textId="60FF2D17" w:rsidR="005D7A36" w:rsidRPr="00025AAB" w:rsidRDefault="005D7A36">
      <w:pPr>
        <w:spacing w:line="240" w:lineRule="auto"/>
        <w:rPr>
          <w:rFonts w:cs="Arial"/>
          <w:szCs w:val="20"/>
        </w:rPr>
      </w:pPr>
      <w:r w:rsidRPr="00025AAB">
        <w:rPr>
          <w:rFonts w:cs="Arial"/>
          <w:szCs w:val="20"/>
        </w:rPr>
        <w:br w:type="page"/>
      </w:r>
    </w:p>
    <w:p w14:paraId="67BA5502" w14:textId="6B948A8E" w:rsidR="005D7A36" w:rsidRPr="00025AAB" w:rsidRDefault="005D7A36" w:rsidP="00307D1A">
      <w:pPr>
        <w:pStyle w:val="Naslov1"/>
      </w:pPr>
      <w:bookmarkStart w:id="42" w:name="_Toc152012310"/>
      <w:r w:rsidRPr="00025AAB">
        <w:lastRenderedPageBreak/>
        <w:t>ZAHTEVE GLEDE REGISTRACIJE</w:t>
      </w:r>
      <w:bookmarkEnd w:id="42"/>
    </w:p>
    <w:p w14:paraId="4477AAC1" w14:textId="77777777" w:rsidR="006C5B52" w:rsidRPr="00025AAB" w:rsidRDefault="006C5B52" w:rsidP="005D7A36">
      <w:pPr>
        <w:rPr>
          <w:rFonts w:cs="Arial"/>
          <w:szCs w:val="20"/>
          <w:lang w:eastAsia="sl-SI"/>
        </w:rPr>
      </w:pPr>
    </w:p>
    <w:p w14:paraId="711CEFA8" w14:textId="51F0FA8C" w:rsidR="006C5B52" w:rsidRPr="00025AAB" w:rsidRDefault="006C5B52" w:rsidP="006C5B52">
      <w:pPr>
        <w:pStyle w:val="Naslov2"/>
        <w:rPr>
          <w:lang w:eastAsia="sl-SI"/>
        </w:rPr>
      </w:pPr>
      <w:bookmarkStart w:id="43" w:name="_Toc152012311"/>
      <w:r w:rsidRPr="00025AAB">
        <w:rPr>
          <w:lang w:eastAsia="sl-SI"/>
        </w:rPr>
        <w:t xml:space="preserve">V </w:t>
      </w:r>
      <w:r w:rsidR="005D0E54" w:rsidRPr="00025AAB">
        <w:rPr>
          <w:lang w:eastAsia="sl-SI"/>
        </w:rPr>
        <w:t>Republiki Sloveniji</w:t>
      </w:r>
      <w:bookmarkEnd w:id="43"/>
      <w:r w:rsidRPr="00025AAB">
        <w:rPr>
          <w:lang w:eastAsia="sl-SI"/>
        </w:rPr>
        <w:t xml:space="preserve"> </w:t>
      </w:r>
    </w:p>
    <w:p w14:paraId="2BE2CAB8" w14:textId="77777777" w:rsidR="00DC03B3" w:rsidRPr="00025AAB" w:rsidRDefault="00DC03B3" w:rsidP="005D7A36">
      <w:pPr>
        <w:rPr>
          <w:rFonts w:cs="Arial"/>
          <w:szCs w:val="20"/>
          <w:lang w:eastAsia="sl-SI"/>
        </w:rPr>
      </w:pPr>
    </w:p>
    <w:p w14:paraId="5D6B51C6" w14:textId="602A8E25" w:rsidR="00DC03B3" w:rsidRPr="00025AAB" w:rsidRDefault="00DC03B3" w:rsidP="005D7A36">
      <w:pPr>
        <w:rPr>
          <w:rFonts w:cs="Arial"/>
          <w:szCs w:val="20"/>
          <w:lang w:eastAsia="sl-SI"/>
        </w:rPr>
      </w:pPr>
      <w:r w:rsidRPr="00025AAB">
        <w:rPr>
          <w:rFonts w:cs="Arial"/>
          <w:szCs w:val="20"/>
          <w:lang w:eastAsia="sl-SI"/>
        </w:rPr>
        <w:t xml:space="preserve">Za Poročevalske </w:t>
      </w:r>
      <w:r w:rsidR="006C5B52" w:rsidRPr="00025AAB">
        <w:rPr>
          <w:rFonts w:cs="Arial"/>
          <w:szCs w:val="20"/>
          <w:lang w:eastAsia="sl-SI"/>
        </w:rPr>
        <w:t>operaterje</w:t>
      </w:r>
      <w:r w:rsidRPr="00025AAB">
        <w:rPr>
          <w:rFonts w:cs="Arial"/>
          <w:szCs w:val="20"/>
          <w:lang w:eastAsia="sl-SI"/>
        </w:rPr>
        <w:t xml:space="preserve"> platform</w:t>
      </w:r>
      <w:r w:rsidR="006C5B52" w:rsidRPr="00025AAB">
        <w:rPr>
          <w:rFonts w:cs="Arial"/>
          <w:szCs w:val="20"/>
          <w:lang w:eastAsia="sl-SI"/>
        </w:rPr>
        <w:t>, ki imajo sedež v RS</w:t>
      </w:r>
      <w:r w:rsidRPr="00025AAB">
        <w:rPr>
          <w:rFonts w:cs="Arial"/>
          <w:szCs w:val="20"/>
          <w:lang w:eastAsia="sl-SI"/>
        </w:rPr>
        <w:t>,</w:t>
      </w:r>
      <w:r w:rsidR="006C5B52" w:rsidRPr="00025AAB">
        <w:rPr>
          <w:rFonts w:cs="Arial"/>
          <w:szCs w:val="20"/>
          <w:lang w:eastAsia="sl-SI"/>
        </w:rPr>
        <w:t xml:space="preserve"> ni zahtev</w:t>
      </w:r>
      <w:r w:rsidRPr="00025AAB">
        <w:rPr>
          <w:rFonts w:cs="Arial"/>
          <w:szCs w:val="20"/>
          <w:lang w:eastAsia="sl-SI"/>
        </w:rPr>
        <w:t xml:space="preserve">ana registracija.  </w:t>
      </w:r>
    </w:p>
    <w:p w14:paraId="26519050" w14:textId="221A2268" w:rsidR="0097707F" w:rsidRPr="00025AAB" w:rsidRDefault="0097707F" w:rsidP="005D7A36">
      <w:pPr>
        <w:rPr>
          <w:rFonts w:cs="Arial"/>
          <w:szCs w:val="20"/>
          <w:lang w:eastAsia="sl-SI"/>
        </w:rPr>
      </w:pPr>
    </w:p>
    <w:p w14:paraId="3D5B411E" w14:textId="11EC00B9" w:rsidR="00DC03B3" w:rsidRPr="00025AAB" w:rsidRDefault="00DC03B3" w:rsidP="00DC03B3">
      <w:pPr>
        <w:pStyle w:val="Naslov2"/>
        <w:rPr>
          <w:lang w:eastAsia="sl-SI"/>
        </w:rPr>
      </w:pPr>
      <w:bookmarkStart w:id="44" w:name="_Toc152012312"/>
      <w:r w:rsidRPr="00025AAB">
        <w:rPr>
          <w:lang w:eastAsia="sl-SI"/>
        </w:rPr>
        <w:t>Izbira države članice za poročanje</w:t>
      </w:r>
      <w:bookmarkEnd w:id="44"/>
      <w:r w:rsidRPr="00025AAB">
        <w:rPr>
          <w:lang w:eastAsia="sl-SI"/>
        </w:rPr>
        <w:t xml:space="preserve"> </w:t>
      </w:r>
    </w:p>
    <w:p w14:paraId="7ED76D7D" w14:textId="29904182" w:rsidR="00DC03B3" w:rsidRPr="00025AAB" w:rsidRDefault="00DC03B3" w:rsidP="005D7A36">
      <w:pPr>
        <w:rPr>
          <w:rFonts w:cs="Arial"/>
          <w:szCs w:val="20"/>
          <w:lang w:eastAsia="sl-SI"/>
        </w:rPr>
      </w:pPr>
    </w:p>
    <w:p w14:paraId="29AC0C41" w14:textId="2633BA21" w:rsidR="00B62B8B" w:rsidRPr="00025AAB" w:rsidRDefault="00DC03B3" w:rsidP="00DC03B3">
      <w:pPr>
        <w:rPr>
          <w:rFonts w:cs="Arial"/>
        </w:rPr>
      </w:pPr>
      <w:r w:rsidRPr="00025AAB">
        <w:rPr>
          <w:rFonts w:cs="Arial"/>
          <w:szCs w:val="20"/>
          <w:lang w:eastAsia="sl-SI"/>
        </w:rPr>
        <w:t xml:space="preserve">Poročevalski operaterji platform, ki izpolnjujejo </w:t>
      </w:r>
      <w:r w:rsidRPr="00025AAB">
        <w:rPr>
          <w:rFonts w:cs="Arial"/>
        </w:rPr>
        <w:t xml:space="preserve">kateri koli pogoj iz točke a) razdelka 2.3 v več kot eni državi članici, za izpolnitev zahtev glede poročanja izbere eno od teh držav članic. </w:t>
      </w:r>
      <w:r w:rsidR="00092179" w:rsidRPr="00025AAB">
        <w:rPr>
          <w:rFonts w:cs="Arial"/>
        </w:rPr>
        <w:t>V kolikor za poročanje izbere Slovenijo, r</w:t>
      </w:r>
      <w:r w:rsidR="009715CE" w:rsidRPr="00025AAB">
        <w:rPr>
          <w:rFonts w:cs="Arial"/>
        </w:rPr>
        <w:t xml:space="preserve">egistracija ni potrebna. </w:t>
      </w:r>
      <w:r w:rsidRPr="00025AAB">
        <w:rPr>
          <w:rFonts w:cs="Arial"/>
        </w:rPr>
        <w:t xml:space="preserve">Poročevalski operater platforme o svoji izbiri obvesti vse pristojne organe teh držav članic. </w:t>
      </w:r>
    </w:p>
    <w:p w14:paraId="29785A02" w14:textId="77777777" w:rsidR="00092179" w:rsidRPr="00025AAB" w:rsidRDefault="00092179" w:rsidP="00DC03B3">
      <w:pPr>
        <w:rPr>
          <w:rFonts w:cs="Arial"/>
        </w:rPr>
      </w:pPr>
    </w:p>
    <w:p w14:paraId="540182C3" w14:textId="636650E9" w:rsidR="00DC03B3" w:rsidRPr="00025AAB" w:rsidRDefault="009715CE" w:rsidP="00DC03B3">
      <w:pPr>
        <w:rPr>
          <w:rFonts w:cs="Arial"/>
          <w:szCs w:val="20"/>
          <w:lang w:eastAsia="sl-SI"/>
        </w:rPr>
      </w:pPr>
      <w:r w:rsidRPr="00025AAB">
        <w:rPr>
          <w:rFonts w:cs="Arial"/>
        </w:rPr>
        <w:t>I</w:t>
      </w:r>
      <w:r w:rsidR="00DC03B3" w:rsidRPr="00025AAB">
        <w:rPr>
          <w:rFonts w:cs="Arial"/>
        </w:rPr>
        <w:t xml:space="preserve">zbiro države članice za izpolnitev zahtev glede poročanja sporoči </w:t>
      </w:r>
      <w:r w:rsidR="000D0234">
        <w:rPr>
          <w:rFonts w:cs="Arial"/>
        </w:rPr>
        <w:t>FURS</w:t>
      </w:r>
      <w:r w:rsidR="00DC03B3" w:rsidRPr="00025AAB">
        <w:rPr>
          <w:rFonts w:cs="Arial"/>
        </w:rPr>
        <w:t xml:space="preserve"> v elektronski obliki prek </w:t>
      </w:r>
      <w:hyperlink r:id="rId18" w:history="1">
        <w:r w:rsidR="00DC03B3" w:rsidRPr="00267859">
          <w:rPr>
            <w:rStyle w:val="Hiperpovezava"/>
            <w:rFonts w:cs="Arial"/>
          </w:rPr>
          <w:t>portala e-Davki</w:t>
        </w:r>
      </w:hyperlink>
      <w:r w:rsidR="00DC03B3" w:rsidRPr="00025AAB">
        <w:rPr>
          <w:rFonts w:cs="Arial"/>
        </w:rPr>
        <w:t xml:space="preserve"> in navede, za katero poročevalsko obdobje velja izbira države članice za poročanje</w:t>
      </w:r>
      <w:r w:rsidRPr="00025AAB">
        <w:rPr>
          <w:rFonts w:cs="Arial"/>
        </w:rPr>
        <w:t>.</w:t>
      </w:r>
    </w:p>
    <w:p w14:paraId="62C762DF" w14:textId="77777777" w:rsidR="00DC03B3" w:rsidRPr="00025AAB" w:rsidRDefault="00DC03B3" w:rsidP="00DC03B3">
      <w:pPr>
        <w:rPr>
          <w:rFonts w:cs="Arial"/>
        </w:rPr>
      </w:pPr>
    </w:p>
    <w:p w14:paraId="21D3DE79" w14:textId="1ABB944D" w:rsidR="006C5B52" w:rsidRPr="00025AAB" w:rsidRDefault="00BF55BD" w:rsidP="006C5B52">
      <w:pPr>
        <w:pStyle w:val="Naslov2"/>
        <w:rPr>
          <w:lang w:eastAsia="sl-SI"/>
        </w:rPr>
      </w:pPr>
      <w:bookmarkStart w:id="45" w:name="_Toc152012313"/>
      <w:r w:rsidRPr="00025AAB">
        <w:rPr>
          <w:lang w:eastAsia="sl-SI"/>
        </w:rPr>
        <w:t>Izključeni operater platforme</w:t>
      </w:r>
      <w:bookmarkEnd w:id="45"/>
    </w:p>
    <w:p w14:paraId="45BA29C2" w14:textId="4899A4E4" w:rsidR="006C5B52" w:rsidRPr="00025AAB" w:rsidRDefault="006C5B52" w:rsidP="006C5B52">
      <w:pPr>
        <w:rPr>
          <w:rFonts w:cs="Arial"/>
          <w:szCs w:val="20"/>
          <w:lang w:eastAsia="sl-SI"/>
        </w:rPr>
      </w:pPr>
    </w:p>
    <w:p w14:paraId="35DC9FB1" w14:textId="1F55EC39" w:rsidR="00D763BE" w:rsidRPr="00025AAB" w:rsidRDefault="009715CE" w:rsidP="00D763BE">
      <w:pPr>
        <w:rPr>
          <w:rFonts w:cs="Arial"/>
          <w:szCs w:val="20"/>
          <w:lang w:eastAsia="sl-SI"/>
        </w:rPr>
      </w:pPr>
      <w:r w:rsidRPr="00025AAB">
        <w:rPr>
          <w:rFonts w:cs="Arial"/>
          <w:szCs w:val="20"/>
        </w:rPr>
        <w:t xml:space="preserve">Če operater platforme šteje, da je izključeni operater platforme, </w:t>
      </w:r>
      <w:r w:rsidR="00355329" w:rsidRPr="00025AAB">
        <w:rPr>
          <w:rFonts w:cs="Arial"/>
          <w:szCs w:val="20"/>
        </w:rPr>
        <w:t xml:space="preserve">mora </w:t>
      </w:r>
      <w:r w:rsidR="00355329" w:rsidRPr="00025AAB">
        <w:rPr>
          <w:rFonts w:cs="Arial"/>
          <w:szCs w:val="20"/>
          <w:lang w:eastAsia="sl-SI"/>
        </w:rPr>
        <w:t>pristojnemu organu vnaprej in vsako leto zadovoljivo dokazati, da je poslovni model platforme tak, da nima prodajalcev, o katerih se poroča. V</w:t>
      </w:r>
      <w:r w:rsidRPr="00025AAB">
        <w:rPr>
          <w:rFonts w:cs="Arial"/>
          <w:szCs w:val="20"/>
        </w:rPr>
        <w:t xml:space="preserve">logo z </w:t>
      </w:r>
      <w:r w:rsidR="00355329" w:rsidRPr="00025AAB">
        <w:rPr>
          <w:rFonts w:cs="Arial"/>
          <w:szCs w:val="20"/>
        </w:rPr>
        <w:t xml:space="preserve">dokazili </w:t>
      </w:r>
      <w:r w:rsidRPr="00025AAB">
        <w:rPr>
          <w:rFonts w:cs="Arial"/>
          <w:szCs w:val="20"/>
        </w:rPr>
        <w:t xml:space="preserve">vloži pri </w:t>
      </w:r>
      <w:r w:rsidR="000D0234">
        <w:rPr>
          <w:rFonts w:cs="Arial"/>
          <w:szCs w:val="20"/>
        </w:rPr>
        <w:t>FURS</w:t>
      </w:r>
      <w:r w:rsidRPr="00025AAB">
        <w:rPr>
          <w:rFonts w:cs="Arial"/>
          <w:szCs w:val="20"/>
        </w:rPr>
        <w:t xml:space="preserve"> v elektronski obliki prek </w:t>
      </w:r>
      <w:hyperlink r:id="rId19" w:history="1">
        <w:r w:rsidRPr="00267859">
          <w:rPr>
            <w:rStyle w:val="Hiperpovezava"/>
            <w:rFonts w:cs="Arial"/>
            <w:szCs w:val="20"/>
          </w:rPr>
          <w:t>portala e-Davki</w:t>
        </w:r>
      </w:hyperlink>
      <w:r w:rsidRPr="00025AAB">
        <w:rPr>
          <w:rFonts w:cs="Arial"/>
          <w:szCs w:val="20"/>
        </w:rPr>
        <w:t xml:space="preserve">, </w:t>
      </w:r>
      <w:r w:rsidRPr="00025AAB">
        <w:rPr>
          <w:rFonts w:cs="Arial"/>
          <w:szCs w:val="20"/>
          <w:lang w:eastAsia="sl-SI"/>
        </w:rPr>
        <w:t xml:space="preserve">najpozneje do 31. januarja leta, ki sledi </w:t>
      </w:r>
      <w:r w:rsidR="00355329" w:rsidRPr="00025AAB">
        <w:rPr>
          <w:rFonts w:cs="Arial"/>
          <w:szCs w:val="20"/>
          <w:lang w:eastAsia="sl-SI"/>
        </w:rPr>
        <w:t>poročevalnemu obdobju.</w:t>
      </w:r>
      <w:r w:rsidR="00D763BE" w:rsidRPr="00025AAB">
        <w:rPr>
          <w:rFonts w:cs="Arial"/>
          <w:szCs w:val="20"/>
          <w:lang w:eastAsia="sl-SI"/>
        </w:rPr>
        <w:t xml:space="preserve"> </w:t>
      </w:r>
    </w:p>
    <w:p w14:paraId="19BDF5F9" w14:textId="77777777" w:rsidR="00D763BE" w:rsidRPr="00025AAB" w:rsidRDefault="00D763BE" w:rsidP="00D763BE">
      <w:pPr>
        <w:rPr>
          <w:rFonts w:cs="Arial"/>
          <w:szCs w:val="20"/>
          <w:lang w:eastAsia="sl-SI"/>
        </w:rPr>
      </w:pPr>
    </w:p>
    <w:p w14:paraId="559910CA" w14:textId="3846FC83" w:rsidR="00D763BE" w:rsidRPr="00025AAB" w:rsidRDefault="00D763BE" w:rsidP="00D763BE">
      <w:pPr>
        <w:rPr>
          <w:rFonts w:cs="Arial"/>
          <w:szCs w:val="20"/>
          <w:lang w:eastAsia="sl-SI"/>
        </w:rPr>
      </w:pPr>
      <w:r w:rsidRPr="00025AAB">
        <w:rPr>
          <w:rFonts w:cs="Arial"/>
          <w:szCs w:val="20"/>
          <w:lang w:eastAsia="sl-SI"/>
        </w:rPr>
        <w:t xml:space="preserve">Primer: za poročevalno obdobje 2023 lahko operater platforme poda vlogo za registracijo (pridobitev statusa izključenega operaterja platforme) od 3. januarja 2023 dalje, pozitivno odločbo </w:t>
      </w:r>
      <w:r w:rsidR="005A7B60" w:rsidRPr="00025AAB">
        <w:rPr>
          <w:rFonts w:cs="Arial"/>
          <w:szCs w:val="20"/>
          <w:lang w:eastAsia="sl-SI"/>
        </w:rPr>
        <w:t>FURS</w:t>
      </w:r>
      <w:r w:rsidRPr="00025AAB">
        <w:rPr>
          <w:rFonts w:cs="Arial"/>
          <w:szCs w:val="20"/>
          <w:lang w:eastAsia="sl-SI"/>
        </w:rPr>
        <w:t xml:space="preserve"> pa mora prejeti do 31. januarja 2024. Če operater platforme do 31. januarja 2024 ni pridobil statusa izključenega operaterja platforme, mora izpolniti zahteve glede sporočanja informacij in izvajanja postopkov dolžne skrbnosti, kot so predvideni v III.Č poglavju četrtega dela ZDavP-2. Glede na zgoraj navedeno je smiselno, da operater platforme poda vlogo za pridobitev statusa izključenega operaterja platforme za poročevalno obdobje 2023, do 30. novembra 2023.</w:t>
      </w:r>
    </w:p>
    <w:p w14:paraId="14887448" w14:textId="77777777" w:rsidR="009715CE" w:rsidRPr="00025AAB" w:rsidRDefault="009715CE" w:rsidP="009715CE">
      <w:pPr>
        <w:rPr>
          <w:rFonts w:cs="Arial"/>
          <w:szCs w:val="20"/>
        </w:rPr>
      </w:pPr>
    </w:p>
    <w:p w14:paraId="358BA3E3" w14:textId="36257C9D" w:rsidR="009715CE" w:rsidRPr="00025AAB" w:rsidRDefault="003C2DBD" w:rsidP="009715CE">
      <w:pPr>
        <w:rPr>
          <w:rFonts w:cs="Arial"/>
          <w:szCs w:val="20"/>
        </w:rPr>
      </w:pPr>
      <w:r w:rsidRPr="00025AAB">
        <w:rPr>
          <w:rFonts w:cs="Arial"/>
          <w:szCs w:val="20"/>
        </w:rPr>
        <w:t>FURS</w:t>
      </w:r>
      <w:r w:rsidR="009715CE" w:rsidRPr="00025AAB">
        <w:rPr>
          <w:rFonts w:cs="Arial"/>
          <w:szCs w:val="20"/>
        </w:rPr>
        <w:t xml:space="preserve"> o izpolnjevanju pogojev izda odločbo ter </w:t>
      </w:r>
      <w:r w:rsidR="00D763BE" w:rsidRPr="00025AAB">
        <w:rPr>
          <w:rFonts w:cs="Arial"/>
          <w:szCs w:val="20"/>
        </w:rPr>
        <w:t xml:space="preserve">obvesti </w:t>
      </w:r>
      <w:r w:rsidR="00D763BE" w:rsidRPr="00025AAB">
        <w:rPr>
          <w:rFonts w:cs="Arial"/>
          <w:szCs w:val="20"/>
          <w:lang w:eastAsia="sl-SI"/>
        </w:rPr>
        <w:t>pristojne organe vseh drugih držav članic (</w:t>
      </w:r>
      <w:r w:rsidR="009715CE" w:rsidRPr="00025AAB">
        <w:rPr>
          <w:rFonts w:cs="Arial"/>
          <w:szCs w:val="20"/>
        </w:rPr>
        <w:t>podatke o izključenem operaterju platforme vnese v DAC7 Centralni register EU</w:t>
      </w:r>
      <w:r w:rsidR="00D763BE" w:rsidRPr="00025AAB">
        <w:rPr>
          <w:rFonts w:cs="Arial"/>
          <w:szCs w:val="20"/>
        </w:rPr>
        <w:t>)</w:t>
      </w:r>
      <w:r w:rsidR="009715CE" w:rsidRPr="00025AAB">
        <w:rPr>
          <w:rFonts w:cs="Arial"/>
          <w:szCs w:val="20"/>
        </w:rPr>
        <w:t>.</w:t>
      </w:r>
      <w:r w:rsidR="00D763BE" w:rsidRPr="00025AAB">
        <w:rPr>
          <w:rFonts w:cs="Arial"/>
          <w:szCs w:val="20"/>
        </w:rPr>
        <w:t xml:space="preserve"> Izključeni operater platforme mora o vseh naknadnih spremembah registracijskih podatkov obvestiti </w:t>
      </w:r>
      <w:r w:rsidR="000D0234">
        <w:rPr>
          <w:rFonts w:cs="Arial"/>
          <w:szCs w:val="20"/>
        </w:rPr>
        <w:t>FURS</w:t>
      </w:r>
      <w:r w:rsidR="00D763BE" w:rsidRPr="00025AAB">
        <w:rPr>
          <w:rFonts w:cs="Arial"/>
          <w:szCs w:val="20"/>
        </w:rPr>
        <w:t xml:space="preserve"> preko</w:t>
      </w:r>
      <w:r w:rsidR="00267859">
        <w:rPr>
          <w:rFonts w:cs="Arial"/>
          <w:szCs w:val="20"/>
        </w:rPr>
        <w:t xml:space="preserve"> </w:t>
      </w:r>
      <w:hyperlink r:id="rId20" w:history="1">
        <w:r w:rsidR="00267859" w:rsidRPr="00267859">
          <w:rPr>
            <w:rStyle w:val="Hiperpovezava"/>
            <w:rFonts w:cs="Arial"/>
            <w:szCs w:val="20"/>
          </w:rPr>
          <w:t>portala</w:t>
        </w:r>
        <w:r w:rsidR="00D763BE" w:rsidRPr="00267859">
          <w:rPr>
            <w:rStyle w:val="Hiperpovezava"/>
            <w:rFonts w:cs="Arial"/>
            <w:szCs w:val="20"/>
          </w:rPr>
          <w:t xml:space="preserve"> e</w:t>
        </w:r>
        <w:r w:rsidR="00401EEF" w:rsidRPr="00267859">
          <w:rPr>
            <w:rStyle w:val="Hiperpovezava"/>
            <w:rFonts w:cs="Arial"/>
            <w:szCs w:val="20"/>
          </w:rPr>
          <w:t>-</w:t>
        </w:r>
        <w:r w:rsidR="00D763BE" w:rsidRPr="00267859">
          <w:rPr>
            <w:rStyle w:val="Hiperpovezava"/>
            <w:rFonts w:cs="Arial"/>
            <w:szCs w:val="20"/>
          </w:rPr>
          <w:t>Davk</w:t>
        </w:r>
        <w:r w:rsidR="00267859" w:rsidRPr="00267859">
          <w:rPr>
            <w:rStyle w:val="Hiperpovezava"/>
            <w:rFonts w:cs="Arial"/>
            <w:szCs w:val="20"/>
          </w:rPr>
          <w:t>i</w:t>
        </w:r>
      </w:hyperlink>
      <w:r w:rsidR="00267859">
        <w:rPr>
          <w:rFonts w:cs="Arial"/>
          <w:szCs w:val="20"/>
        </w:rPr>
        <w:t>.</w:t>
      </w:r>
      <w:r w:rsidR="00D763BE" w:rsidRPr="00025AAB">
        <w:rPr>
          <w:rFonts w:cs="Arial"/>
          <w:szCs w:val="20"/>
        </w:rPr>
        <w:t xml:space="preserve"> </w:t>
      </w:r>
    </w:p>
    <w:p w14:paraId="1477945C" w14:textId="77777777" w:rsidR="006C5B52" w:rsidRPr="00025AAB" w:rsidRDefault="006C5B52" w:rsidP="006C5B52">
      <w:pPr>
        <w:rPr>
          <w:rFonts w:cs="Arial"/>
          <w:szCs w:val="20"/>
          <w:lang w:eastAsia="sl-SI"/>
        </w:rPr>
      </w:pPr>
    </w:p>
    <w:p w14:paraId="00A12B90" w14:textId="36C81FC3" w:rsidR="006C5B52" w:rsidRPr="00025AAB" w:rsidRDefault="006C5B52" w:rsidP="006C5B52">
      <w:pPr>
        <w:pStyle w:val="Naslov2"/>
        <w:rPr>
          <w:lang w:eastAsia="sl-SI"/>
        </w:rPr>
      </w:pPr>
      <w:bookmarkStart w:id="46" w:name="_Toc152012314"/>
      <w:r w:rsidRPr="00025AAB">
        <w:rPr>
          <w:lang w:eastAsia="sl-SI"/>
        </w:rPr>
        <w:t>Tuj operater platforme</w:t>
      </w:r>
      <w:bookmarkEnd w:id="46"/>
    </w:p>
    <w:p w14:paraId="45A8A20E" w14:textId="7CC88528" w:rsidR="00B62B8B" w:rsidRPr="00025AAB" w:rsidRDefault="00B62B8B" w:rsidP="00B62B8B">
      <w:pPr>
        <w:rPr>
          <w:rFonts w:cs="Arial"/>
        </w:rPr>
      </w:pPr>
    </w:p>
    <w:p w14:paraId="233D810B" w14:textId="3B6AB8DF" w:rsidR="00CB1B37" w:rsidRPr="00025AAB" w:rsidRDefault="00B62B8B" w:rsidP="00CB1B37">
      <w:pPr>
        <w:rPr>
          <w:rFonts w:cs="Arial"/>
          <w:szCs w:val="20"/>
          <w:lang w:eastAsia="sl-SI"/>
        </w:rPr>
      </w:pPr>
      <w:r w:rsidRPr="00025AAB">
        <w:rPr>
          <w:rFonts w:cs="Arial"/>
        </w:rPr>
        <w:t>Poročevalski operater platforme</w:t>
      </w:r>
      <w:r w:rsidR="00D763BE" w:rsidRPr="00025AAB">
        <w:rPr>
          <w:rFonts w:cs="Arial"/>
        </w:rPr>
        <w:t xml:space="preserve"> </w:t>
      </w:r>
      <w:r w:rsidRPr="00025AAB">
        <w:rPr>
          <w:rFonts w:cs="Arial"/>
        </w:rPr>
        <w:t>iz točke b) razdelka</w:t>
      </w:r>
      <w:r w:rsidR="00D763BE" w:rsidRPr="00025AAB">
        <w:rPr>
          <w:rFonts w:cs="Arial"/>
        </w:rPr>
        <w:t xml:space="preserve"> 2.3 </w:t>
      </w:r>
      <w:r w:rsidRPr="00025AAB">
        <w:rPr>
          <w:rFonts w:cs="Arial"/>
        </w:rPr>
        <w:t xml:space="preserve">(tuji operater platforme) lahko za državo enkratne registracije izbere Slovenijo. V tem primeru se v Sloveniji registrira kot tuji operater platforme ter v Sloveniji izpolni tudi zahteve glede poročanja. </w:t>
      </w:r>
      <w:r w:rsidR="00CB1B37" w:rsidRPr="00025AAB">
        <w:rPr>
          <w:rFonts w:cs="Arial"/>
        </w:rPr>
        <w:t>R</w:t>
      </w:r>
      <w:r w:rsidR="00CB1B37" w:rsidRPr="00025AAB">
        <w:rPr>
          <w:rFonts w:cs="Arial"/>
          <w:szCs w:val="20"/>
          <w:lang w:eastAsia="sl-SI"/>
        </w:rPr>
        <w:t>egistrira</w:t>
      </w:r>
      <w:r w:rsidR="0074521E" w:rsidRPr="00025AAB">
        <w:rPr>
          <w:rFonts w:cs="Arial"/>
          <w:szCs w:val="20"/>
          <w:lang w:eastAsia="sl-SI"/>
        </w:rPr>
        <w:t xml:space="preserve">ti </w:t>
      </w:r>
      <w:r w:rsidR="00CB1B37" w:rsidRPr="00025AAB">
        <w:rPr>
          <w:rFonts w:cs="Arial"/>
          <w:szCs w:val="20"/>
          <w:lang w:eastAsia="sl-SI"/>
        </w:rPr>
        <w:t>se</w:t>
      </w:r>
      <w:r w:rsidR="0074521E" w:rsidRPr="00025AAB">
        <w:rPr>
          <w:rFonts w:cs="Arial"/>
          <w:szCs w:val="20"/>
          <w:lang w:eastAsia="sl-SI"/>
        </w:rPr>
        <w:t xml:space="preserve"> mora</w:t>
      </w:r>
      <w:r w:rsidR="00CB1B37" w:rsidRPr="00025AAB">
        <w:rPr>
          <w:rFonts w:cs="Arial"/>
          <w:szCs w:val="20"/>
          <w:lang w:eastAsia="sl-SI"/>
        </w:rPr>
        <w:t>, ko začne izvajati dejavnost kot operater platforme.</w:t>
      </w:r>
    </w:p>
    <w:p w14:paraId="23D5DB89" w14:textId="141E1AF1" w:rsidR="00B62B8B" w:rsidRPr="00025AAB" w:rsidRDefault="00B62B8B" w:rsidP="00B62B8B">
      <w:pPr>
        <w:rPr>
          <w:rFonts w:cs="Arial"/>
        </w:rPr>
      </w:pPr>
    </w:p>
    <w:p w14:paraId="61FC596E" w14:textId="08DAA91D" w:rsidR="00CB1B37" w:rsidRPr="00025AAB" w:rsidRDefault="0074521E" w:rsidP="00B62B8B">
      <w:pPr>
        <w:rPr>
          <w:rFonts w:cs="Arial"/>
          <w:szCs w:val="20"/>
          <w:lang w:eastAsia="sl-SI"/>
        </w:rPr>
      </w:pPr>
      <w:r w:rsidRPr="00025AAB">
        <w:rPr>
          <w:rFonts w:cs="Arial"/>
          <w:szCs w:val="20"/>
          <w:lang w:eastAsia="sl-SI"/>
        </w:rPr>
        <w:lastRenderedPageBreak/>
        <w:t>V</w:t>
      </w:r>
      <w:r w:rsidR="00CB1B37" w:rsidRPr="00025AAB">
        <w:rPr>
          <w:rFonts w:cs="Arial"/>
          <w:szCs w:val="20"/>
          <w:lang w:eastAsia="sl-SI"/>
        </w:rPr>
        <w:t>logo za registracijo</w:t>
      </w:r>
      <w:r w:rsidRPr="00025AAB">
        <w:rPr>
          <w:rFonts w:cs="Arial"/>
          <w:szCs w:val="20"/>
          <w:lang w:eastAsia="sl-SI"/>
        </w:rPr>
        <w:t xml:space="preserve"> vloži </w:t>
      </w:r>
      <w:r w:rsidR="00CB1B37" w:rsidRPr="00025AAB">
        <w:rPr>
          <w:rFonts w:cs="Arial"/>
          <w:szCs w:val="20"/>
          <w:lang w:eastAsia="sl-SI"/>
        </w:rPr>
        <w:t xml:space="preserve"> pri </w:t>
      </w:r>
      <w:r w:rsidR="007508F5" w:rsidRPr="00025AAB">
        <w:rPr>
          <w:rFonts w:cs="Arial"/>
          <w:szCs w:val="20"/>
          <w:lang w:eastAsia="sl-SI"/>
        </w:rPr>
        <w:t>FURS</w:t>
      </w:r>
      <w:r w:rsidR="00CB1B37" w:rsidRPr="00025AAB">
        <w:rPr>
          <w:rFonts w:cs="Arial"/>
          <w:szCs w:val="20"/>
          <w:lang w:eastAsia="sl-SI"/>
        </w:rPr>
        <w:t xml:space="preserve"> v elektronski obliki prek </w:t>
      </w:r>
      <w:hyperlink r:id="rId21" w:history="1">
        <w:r w:rsidR="00CB1B37" w:rsidRPr="00267859">
          <w:rPr>
            <w:rStyle w:val="Hiperpovezava"/>
            <w:rFonts w:cs="Arial"/>
            <w:szCs w:val="20"/>
            <w:lang w:eastAsia="sl-SI"/>
          </w:rPr>
          <w:t>portala e-Davki</w:t>
        </w:r>
      </w:hyperlink>
      <w:r w:rsidR="00CB1B37" w:rsidRPr="00025AAB">
        <w:rPr>
          <w:rFonts w:cs="Arial"/>
          <w:szCs w:val="20"/>
          <w:lang w:eastAsia="sl-SI"/>
        </w:rPr>
        <w:t xml:space="preserve">. </w:t>
      </w:r>
      <w:r w:rsidR="007508F5" w:rsidRPr="00025AAB">
        <w:rPr>
          <w:rFonts w:cs="Arial"/>
          <w:szCs w:val="20"/>
          <w:lang w:eastAsia="sl-SI"/>
        </w:rPr>
        <w:t>FURS</w:t>
      </w:r>
      <w:r w:rsidR="00CB1B37" w:rsidRPr="00025AAB">
        <w:rPr>
          <w:rFonts w:cs="Arial"/>
          <w:szCs w:val="20"/>
          <w:lang w:eastAsia="sl-SI"/>
        </w:rPr>
        <w:t xml:space="preserve"> mu</w:t>
      </w:r>
      <w:r w:rsidRPr="00025AAB">
        <w:rPr>
          <w:rFonts w:cs="Arial"/>
          <w:szCs w:val="20"/>
          <w:lang w:eastAsia="sl-SI"/>
        </w:rPr>
        <w:t xml:space="preserve"> ob izpolnjevanju pogojev izda odločbo o registraciji, dodeli </w:t>
      </w:r>
      <w:r w:rsidR="00CB1B37" w:rsidRPr="00025AAB">
        <w:rPr>
          <w:rFonts w:cs="Arial"/>
          <w:szCs w:val="20"/>
          <w:lang w:eastAsia="sl-SI"/>
        </w:rPr>
        <w:t>individualno identifikacijsko številko ter o registraciji obvesti pristojne organe drugih držav članic</w:t>
      </w:r>
      <w:r w:rsidRPr="00025AAB">
        <w:rPr>
          <w:rFonts w:cs="Arial"/>
          <w:szCs w:val="20"/>
          <w:lang w:eastAsia="sl-SI"/>
        </w:rPr>
        <w:t xml:space="preserve"> z vpisom v DAC7 Centralni register EU</w:t>
      </w:r>
      <w:r w:rsidR="00CB1B37" w:rsidRPr="00025AAB">
        <w:rPr>
          <w:rFonts w:cs="Arial"/>
          <w:szCs w:val="20"/>
          <w:lang w:eastAsia="sl-SI"/>
        </w:rPr>
        <w:t>.</w:t>
      </w:r>
    </w:p>
    <w:p w14:paraId="679879BC" w14:textId="77777777" w:rsidR="00B62B8B" w:rsidRPr="00025AAB" w:rsidRDefault="00B62B8B" w:rsidP="00B62B8B">
      <w:pPr>
        <w:rPr>
          <w:rFonts w:cs="Arial"/>
        </w:rPr>
      </w:pPr>
    </w:p>
    <w:p w14:paraId="5F8318F5" w14:textId="524392E1" w:rsidR="00B62B8B" w:rsidRPr="00025AAB" w:rsidRDefault="00CB1B37" w:rsidP="00B62B8B">
      <w:pPr>
        <w:rPr>
          <w:rFonts w:cs="Arial"/>
        </w:rPr>
      </w:pPr>
      <w:r w:rsidRPr="00025AAB">
        <w:rPr>
          <w:rFonts w:cs="Arial"/>
        </w:rPr>
        <w:t xml:space="preserve">Tuji </w:t>
      </w:r>
      <w:r w:rsidR="00B62B8B" w:rsidRPr="00025AAB">
        <w:rPr>
          <w:rFonts w:cs="Arial"/>
        </w:rPr>
        <w:t xml:space="preserve">operater platforme </w:t>
      </w:r>
      <w:r w:rsidR="000D0234">
        <w:rPr>
          <w:rFonts w:cs="Arial"/>
        </w:rPr>
        <w:t>FURS</w:t>
      </w:r>
      <w:r w:rsidR="00B62B8B" w:rsidRPr="00025AAB">
        <w:rPr>
          <w:rFonts w:cs="Arial"/>
        </w:rPr>
        <w:t xml:space="preserve"> v vlogi sporoči </w:t>
      </w:r>
      <w:r w:rsidRPr="00025AAB">
        <w:rPr>
          <w:rFonts w:cs="Arial"/>
        </w:rPr>
        <w:t xml:space="preserve">naslednje </w:t>
      </w:r>
      <w:r w:rsidR="00B62B8B" w:rsidRPr="00025AAB">
        <w:rPr>
          <w:rFonts w:cs="Arial"/>
        </w:rPr>
        <w:t>informacije</w:t>
      </w:r>
      <w:r w:rsidRPr="00025AAB">
        <w:rPr>
          <w:rFonts w:cs="Arial"/>
        </w:rPr>
        <w:t>:</w:t>
      </w:r>
    </w:p>
    <w:p w14:paraId="43614BEA" w14:textId="12FEA1FE" w:rsidR="00B62B8B" w:rsidRPr="00025AAB" w:rsidRDefault="00B62B8B" w:rsidP="00267859">
      <w:pPr>
        <w:pStyle w:val="Odstavekseznama"/>
        <w:numPr>
          <w:ilvl w:val="0"/>
          <w:numId w:val="44"/>
        </w:numPr>
      </w:pPr>
      <w:r w:rsidRPr="00025AAB">
        <w:t>ime;</w:t>
      </w:r>
    </w:p>
    <w:p w14:paraId="06AA32D8" w14:textId="7FC72D3E" w:rsidR="00B62B8B" w:rsidRPr="00025AAB" w:rsidRDefault="00B62B8B" w:rsidP="00267859">
      <w:pPr>
        <w:pStyle w:val="Odstavekseznama"/>
        <w:numPr>
          <w:ilvl w:val="0"/>
          <w:numId w:val="44"/>
        </w:numPr>
      </w:pPr>
      <w:r w:rsidRPr="00025AAB">
        <w:t>poštni naslov;</w:t>
      </w:r>
    </w:p>
    <w:p w14:paraId="4A6D2BFC" w14:textId="152D7DB1" w:rsidR="00B62B8B" w:rsidRPr="00025AAB" w:rsidRDefault="00B62B8B" w:rsidP="00267859">
      <w:pPr>
        <w:pStyle w:val="Odstavekseznama"/>
        <w:numPr>
          <w:ilvl w:val="0"/>
          <w:numId w:val="44"/>
        </w:numPr>
      </w:pPr>
      <w:r w:rsidRPr="00025AAB">
        <w:t>elektronske naslove, vključno s spletnimi mesti;</w:t>
      </w:r>
    </w:p>
    <w:p w14:paraId="593D4022" w14:textId="1DC9CA77" w:rsidR="00B62B8B" w:rsidRPr="00025AAB" w:rsidRDefault="00B62B8B" w:rsidP="00267859">
      <w:pPr>
        <w:pStyle w:val="Odstavekseznama"/>
        <w:numPr>
          <w:ilvl w:val="0"/>
          <w:numId w:val="44"/>
        </w:numPr>
      </w:pPr>
      <w:r w:rsidRPr="00025AAB">
        <w:t>vsako IŠD, izdano Poročevalskemu operaterju platforme;</w:t>
      </w:r>
    </w:p>
    <w:p w14:paraId="54331357" w14:textId="27047B2F" w:rsidR="003A2457" w:rsidRPr="00025AAB" w:rsidRDefault="00B62B8B" w:rsidP="003A2457">
      <w:pPr>
        <w:pStyle w:val="Odstavekseznama"/>
        <w:numPr>
          <w:ilvl w:val="0"/>
          <w:numId w:val="44"/>
        </w:numPr>
        <w:spacing w:line="240" w:lineRule="auto"/>
      </w:pPr>
      <w:r w:rsidRPr="00025AAB">
        <w:t>izjavo z informacijami o tem, da je ta poročevalski operater platforme identificiran za namene DDV v Uniji, na podlagi oddelkov 2 in 3 poglavja 6 naslova XII Direktive Sveta 2006/112/ES (*1);</w:t>
      </w:r>
    </w:p>
    <w:p w14:paraId="1DD22D2C" w14:textId="232ACE2B" w:rsidR="00B62B8B" w:rsidRPr="00025AAB" w:rsidRDefault="00B62B8B" w:rsidP="00267859">
      <w:pPr>
        <w:pStyle w:val="Odstavekseznama"/>
        <w:numPr>
          <w:ilvl w:val="0"/>
          <w:numId w:val="44"/>
        </w:numPr>
        <w:spacing w:line="240" w:lineRule="auto"/>
      </w:pPr>
      <w:r w:rsidRPr="00025AAB">
        <w:t>države članice, v katerih so Prodajalci, o katerih se poroča, rezidenti v smislu odstavka D oddelka II.</w:t>
      </w:r>
    </w:p>
    <w:p w14:paraId="101C7755" w14:textId="77777777" w:rsidR="0018770F" w:rsidRPr="00025AAB" w:rsidRDefault="0018770F" w:rsidP="00B62B8B">
      <w:pPr>
        <w:rPr>
          <w:rFonts w:cs="Arial"/>
        </w:rPr>
      </w:pPr>
    </w:p>
    <w:p w14:paraId="7A0D6BAB" w14:textId="17F3E901" w:rsidR="00B62B8B" w:rsidRPr="00025AAB" w:rsidRDefault="00CB1B37" w:rsidP="00B62B8B">
      <w:pPr>
        <w:rPr>
          <w:rFonts w:cs="Arial"/>
        </w:rPr>
      </w:pPr>
      <w:r w:rsidRPr="00025AAB">
        <w:rPr>
          <w:rFonts w:cs="Arial"/>
        </w:rPr>
        <w:t xml:space="preserve">Tuji operater platforme je dolžan </w:t>
      </w:r>
      <w:r w:rsidR="00997DBD">
        <w:rPr>
          <w:rFonts w:cs="Arial"/>
        </w:rPr>
        <w:t>FURS</w:t>
      </w:r>
      <w:r w:rsidRPr="00025AAB">
        <w:rPr>
          <w:rFonts w:cs="Arial"/>
        </w:rPr>
        <w:t xml:space="preserve"> uradno obvestiti </w:t>
      </w:r>
      <w:r w:rsidR="00B62B8B" w:rsidRPr="00025AAB">
        <w:rPr>
          <w:rFonts w:cs="Arial"/>
        </w:rPr>
        <w:t>tudi o vseh spremembah sporočenih informacij.</w:t>
      </w:r>
    </w:p>
    <w:p w14:paraId="4C8A4FF1" w14:textId="7129AF68" w:rsidR="0018770F" w:rsidRPr="00025AAB" w:rsidRDefault="0018770F" w:rsidP="00B62B8B">
      <w:pPr>
        <w:rPr>
          <w:rFonts w:cs="Arial"/>
        </w:rPr>
      </w:pPr>
    </w:p>
    <w:p w14:paraId="06877544" w14:textId="3C694082" w:rsidR="001F69E7" w:rsidRPr="00025AAB" w:rsidRDefault="001F69E7" w:rsidP="001F69E7">
      <w:pPr>
        <w:rPr>
          <w:rFonts w:cs="Arial"/>
          <w:szCs w:val="20"/>
          <w:lang w:eastAsia="sl-SI"/>
        </w:rPr>
      </w:pPr>
      <w:r w:rsidRPr="00025AAB">
        <w:rPr>
          <w:rFonts w:cs="Arial"/>
          <w:szCs w:val="20"/>
          <w:lang w:eastAsia="sl-SI"/>
        </w:rPr>
        <w:t xml:space="preserve">Če tuji poročevalski operater platforme po dveh opominih pristojnega organa, kadar je Republika Slovenija država enkratne registracije, ne izpolni obveznosti poročanja mu </w:t>
      </w:r>
      <w:r w:rsidR="008B4F74" w:rsidRPr="00025AAB">
        <w:rPr>
          <w:rFonts w:cs="Arial"/>
          <w:szCs w:val="20"/>
          <w:lang w:eastAsia="sl-SI"/>
        </w:rPr>
        <w:t>FURS</w:t>
      </w:r>
      <w:r w:rsidRPr="00025AAB">
        <w:rPr>
          <w:rFonts w:cs="Arial"/>
          <w:szCs w:val="20"/>
          <w:lang w:eastAsia="sl-SI"/>
        </w:rPr>
        <w:t xml:space="preserve"> prekliče registracijo. Registracija se prekliče najpozneje po izteku 90 dni od prvega opomina, vendar ne pred iztekom 30 dni po drugem opominu pristojnega organa. Poročevalski operater platforme, katerega registracija je bila preklicana, se lahko vnovič registrira le pod pogojem, da pristojnemu organu predloži ustrezna jamstva za svojo zavezo, da bo izpolnil zahteve glede poročanja v EU, vključno z vsemi še neizpolnjenimi zahtevami glede poročanja.</w:t>
      </w:r>
    </w:p>
    <w:p w14:paraId="27D443FF" w14:textId="154146BC" w:rsidR="00355329" w:rsidRPr="00025AAB" w:rsidRDefault="00355329" w:rsidP="001F69E7">
      <w:pPr>
        <w:rPr>
          <w:rFonts w:cs="Arial"/>
          <w:szCs w:val="20"/>
          <w:lang w:eastAsia="sl-SI"/>
        </w:rPr>
      </w:pPr>
    </w:p>
    <w:p w14:paraId="433F3FA9" w14:textId="48926A76" w:rsidR="00355329" w:rsidRPr="00025AAB" w:rsidRDefault="00355329" w:rsidP="00355329">
      <w:pPr>
        <w:rPr>
          <w:rFonts w:cs="Arial"/>
        </w:rPr>
      </w:pPr>
      <w:r w:rsidRPr="00025AAB">
        <w:rPr>
          <w:rFonts w:cs="Arial"/>
        </w:rPr>
        <w:t xml:space="preserve">V primeru preklicane registracije tujega poročevalskega operaterja platforme ta ob vložitvi vloge za </w:t>
      </w:r>
      <w:r w:rsidRPr="00025AAB">
        <w:rPr>
          <w:rFonts w:cs="Arial"/>
          <w:u w:val="single"/>
        </w:rPr>
        <w:t>ponovno</w:t>
      </w:r>
      <w:r w:rsidRPr="00025AAB">
        <w:rPr>
          <w:rFonts w:cs="Arial"/>
        </w:rPr>
        <w:t xml:space="preserve"> registracijo priloži ustrezno jamstvo v obliki pisne izjave, da bo izpolnil zahteve glede poročanja v EU, vključno z vsemi še neizpolnjenimi zahtevami glede poročanja. Vlogo za ponovno registracijo se vloži pri </w:t>
      </w:r>
      <w:r w:rsidR="00C83EBF" w:rsidRPr="00025AAB">
        <w:rPr>
          <w:rFonts w:cs="Arial"/>
        </w:rPr>
        <w:t>FURS</w:t>
      </w:r>
      <w:r w:rsidRPr="00025AAB">
        <w:rPr>
          <w:rFonts w:cs="Arial"/>
        </w:rPr>
        <w:t xml:space="preserve"> v elektronski obliki prek </w:t>
      </w:r>
      <w:hyperlink r:id="rId22" w:history="1">
        <w:r w:rsidRPr="00267859">
          <w:rPr>
            <w:rStyle w:val="Hiperpovezava"/>
            <w:rFonts w:cs="Arial"/>
          </w:rPr>
          <w:t>portala e-Davki</w:t>
        </w:r>
      </w:hyperlink>
      <w:r w:rsidRPr="00025AAB">
        <w:rPr>
          <w:rFonts w:cs="Arial"/>
        </w:rPr>
        <w:t xml:space="preserve"> (v vlogi Registracija tujega operaterja platforme je potrebno označiti polje »Želim se ponovno registrirati«</w:t>
      </w:r>
      <w:r w:rsidR="00C83EBF" w:rsidRPr="00025AAB">
        <w:rPr>
          <w:rFonts w:cs="Arial"/>
        </w:rPr>
        <w:t>)</w:t>
      </w:r>
      <w:r w:rsidRPr="00025AAB">
        <w:rPr>
          <w:rFonts w:cs="Arial"/>
        </w:rPr>
        <w:t xml:space="preserve"> ter izpolni dodatna polja glede države in leta preklica registracije.</w:t>
      </w:r>
    </w:p>
    <w:p w14:paraId="6E22CAF5" w14:textId="77777777" w:rsidR="00023BB9" w:rsidRPr="00025AAB" w:rsidRDefault="00023BB9" w:rsidP="005D7A36">
      <w:pPr>
        <w:rPr>
          <w:rFonts w:cs="Arial"/>
          <w:szCs w:val="20"/>
          <w:lang w:eastAsia="sl-SI"/>
        </w:rPr>
      </w:pPr>
    </w:p>
    <w:p w14:paraId="68382D24" w14:textId="4E28A6C1" w:rsidR="005D7A36" w:rsidRPr="00025AAB" w:rsidRDefault="005D7A36">
      <w:pPr>
        <w:spacing w:line="240" w:lineRule="auto"/>
        <w:rPr>
          <w:rFonts w:cs="Arial"/>
          <w:szCs w:val="20"/>
          <w:lang w:eastAsia="sl-SI"/>
        </w:rPr>
      </w:pPr>
      <w:r w:rsidRPr="00025AAB">
        <w:rPr>
          <w:rFonts w:cs="Arial"/>
          <w:szCs w:val="20"/>
          <w:lang w:eastAsia="sl-SI"/>
        </w:rPr>
        <w:br w:type="page"/>
      </w:r>
    </w:p>
    <w:p w14:paraId="5B5ED356" w14:textId="4A4CC4FA" w:rsidR="005D7A36" w:rsidRPr="00025AAB" w:rsidRDefault="005D7A36" w:rsidP="00307D1A">
      <w:pPr>
        <w:pStyle w:val="Naslov1"/>
      </w:pPr>
      <w:bookmarkStart w:id="47" w:name="_Toc152012315"/>
      <w:r w:rsidRPr="00025AAB">
        <w:lastRenderedPageBreak/>
        <w:t xml:space="preserve">INFORMACIJE, KI SE </w:t>
      </w:r>
      <w:r w:rsidR="0050321B" w:rsidRPr="00025AAB">
        <w:t>S</w:t>
      </w:r>
      <w:r w:rsidRPr="00025AAB">
        <w:t>POROČAJO</w:t>
      </w:r>
      <w:bookmarkEnd w:id="47"/>
    </w:p>
    <w:p w14:paraId="598D44D7" w14:textId="1E3B20F0" w:rsidR="005D7A36" w:rsidRPr="00025AAB" w:rsidRDefault="005D7A36" w:rsidP="005D7A36">
      <w:pPr>
        <w:rPr>
          <w:rFonts w:cs="Arial"/>
          <w:szCs w:val="20"/>
          <w:lang w:eastAsia="sl-SI"/>
        </w:rPr>
      </w:pPr>
    </w:p>
    <w:p w14:paraId="263A8538" w14:textId="01A3993C" w:rsidR="00023BB9" w:rsidRPr="00025AAB" w:rsidRDefault="00023BB9" w:rsidP="00023BB9">
      <w:pPr>
        <w:rPr>
          <w:rFonts w:cs="Arial"/>
          <w:szCs w:val="20"/>
          <w:lang w:eastAsia="sl-SI"/>
        </w:rPr>
      </w:pPr>
      <w:r w:rsidRPr="00025AAB">
        <w:rPr>
          <w:rFonts w:cs="Arial"/>
          <w:szCs w:val="20"/>
          <w:lang w:eastAsia="sl-SI"/>
        </w:rPr>
        <w:t xml:space="preserve">Vsak poročevalski operater platforme mora </w:t>
      </w:r>
      <w:r w:rsidR="000D0234">
        <w:rPr>
          <w:rFonts w:cs="Arial"/>
          <w:szCs w:val="20"/>
          <w:lang w:eastAsia="sl-SI"/>
        </w:rPr>
        <w:t>FURS</w:t>
      </w:r>
      <w:r w:rsidR="001B0FA0" w:rsidRPr="00025AAB">
        <w:rPr>
          <w:rFonts w:cs="Arial"/>
          <w:szCs w:val="20"/>
          <w:lang w:eastAsia="sl-SI"/>
        </w:rPr>
        <w:t xml:space="preserve"> </w:t>
      </w:r>
      <w:r w:rsidRPr="00025AAB">
        <w:rPr>
          <w:rFonts w:cs="Arial"/>
          <w:szCs w:val="20"/>
          <w:lang w:eastAsia="sl-SI"/>
        </w:rPr>
        <w:t>sporočiti informacije</w:t>
      </w:r>
      <w:r w:rsidR="001B0FA0" w:rsidRPr="00025AAB">
        <w:rPr>
          <w:rFonts w:cs="Arial"/>
          <w:szCs w:val="20"/>
          <w:lang w:eastAsia="sl-SI"/>
        </w:rPr>
        <w:t xml:space="preserve"> iz tega razdelka v rokih določenih v razdelku 8.</w:t>
      </w:r>
    </w:p>
    <w:p w14:paraId="78276C58" w14:textId="597B7C91" w:rsidR="001B0FA0" w:rsidRPr="00025AAB" w:rsidRDefault="001B0FA0" w:rsidP="00023BB9">
      <w:pPr>
        <w:rPr>
          <w:rFonts w:cs="Arial"/>
          <w:color w:val="76923C" w:themeColor="accent3" w:themeShade="BF"/>
          <w:szCs w:val="20"/>
          <w:lang w:eastAsia="sl-SI"/>
        </w:rPr>
      </w:pPr>
    </w:p>
    <w:p w14:paraId="096DB686" w14:textId="52EC3E01" w:rsidR="001B0FA0" w:rsidRPr="00025AAB" w:rsidRDefault="001B0FA0" w:rsidP="001B0FA0">
      <w:pPr>
        <w:pStyle w:val="Naslov2"/>
      </w:pPr>
      <w:bookmarkStart w:id="48" w:name="_Toc152012316"/>
      <w:r w:rsidRPr="00025AAB">
        <w:t xml:space="preserve">Informacije o </w:t>
      </w:r>
      <w:r w:rsidR="00301D48" w:rsidRPr="00025AAB">
        <w:t>P</w:t>
      </w:r>
      <w:r w:rsidRPr="00025AAB">
        <w:t>oročevalskemu operaterju platforme</w:t>
      </w:r>
      <w:bookmarkEnd w:id="48"/>
    </w:p>
    <w:p w14:paraId="7166A24F" w14:textId="60AA98AE" w:rsidR="001B0FA0" w:rsidRPr="00025AAB" w:rsidRDefault="001B0FA0" w:rsidP="00023BB9">
      <w:pPr>
        <w:rPr>
          <w:rFonts w:cs="Arial"/>
          <w:color w:val="76923C" w:themeColor="accent3" w:themeShade="BF"/>
          <w:szCs w:val="20"/>
          <w:lang w:eastAsia="sl-SI"/>
        </w:rPr>
      </w:pPr>
    </w:p>
    <w:p w14:paraId="0E223065" w14:textId="73B98210" w:rsidR="00023BB9" w:rsidRPr="00025AAB" w:rsidRDefault="001B0FA0" w:rsidP="00023BB9">
      <w:pPr>
        <w:rPr>
          <w:rFonts w:cs="Arial"/>
          <w:szCs w:val="20"/>
          <w:lang w:eastAsia="sl-SI"/>
        </w:rPr>
      </w:pPr>
      <w:r w:rsidRPr="00025AAB">
        <w:rPr>
          <w:rFonts w:cs="Arial"/>
          <w:szCs w:val="20"/>
          <w:lang w:eastAsia="sl-SI"/>
        </w:rPr>
        <w:t xml:space="preserve">Za poročevalskega operaterja platforme je potrebno </w:t>
      </w:r>
      <w:r w:rsidR="001D59F3" w:rsidRPr="00025AAB">
        <w:rPr>
          <w:rFonts w:cs="Arial"/>
          <w:szCs w:val="20"/>
          <w:lang w:eastAsia="sl-SI"/>
        </w:rPr>
        <w:t>na FURS</w:t>
      </w:r>
      <w:r w:rsidRPr="00025AAB">
        <w:rPr>
          <w:rFonts w:cs="Arial"/>
          <w:szCs w:val="20"/>
          <w:lang w:eastAsia="sl-SI"/>
        </w:rPr>
        <w:t xml:space="preserve"> sporočiti naslednje informacije: </w:t>
      </w:r>
      <w:r w:rsidR="00023BB9" w:rsidRPr="00025AAB">
        <w:rPr>
          <w:rFonts w:cs="Arial"/>
          <w:szCs w:val="20"/>
          <w:lang w:eastAsia="sl-SI"/>
        </w:rPr>
        <w:t xml:space="preserve">ime, naslov registriranega sedeža, davčno številko oziroma številko za davčne namene davčnega zavezanca (v nadaljnjem besedilu: številka za davčne namene) poročevalskega operaterja platforme, individualno identifikacijsko številko </w:t>
      </w:r>
      <w:r w:rsidR="008B3EDF" w:rsidRPr="00025AAB">
        <w:rPr>
          <w:rFonts w:cs="Arial"/>
          <w:szCs w:val="20"/>
          <w:lang w:eastAsia="sl-SI"/>
        </w:rPr>
        <w:t>tujega operaterja platforme, registriranega v Sloveniji</w:t>
      </w:r>
      <w:r w:rsidR="006429D4" w:rsidRPr="00025AAB">
        <w:rPr>
          <w:rFonts w:cs="Arial"/>
          <w:szCs w:val="20"/>
          <w:lang w:eastAsia="sl-SI"/>
        </w:rPr>
        <w:t>,</w:t>
      </w:r>
      <w:r w:rsidR="008B3EDF" w:rsidRPr="00025AAB">
        <w:rPr>
          <w:rFonts w:cs="Arial"/>
          <w:szCs w:val="20"/>
          <w:lang w:eastAsia="sl-SI"/>
        </w:rPr>
        <w:t xml:space="preserve"> </w:t>
      </w:r>
      <w:r w:rsidR="00023BB9" w:rsidRPr="00025AAB">
        <w:rPr>
          <w:rFonts w:cs="Arial"/>
          <w:szCs w:val="20"/>
          <w:lang w:eastAsia="sl-SI"/>
        </w:rPr>
        <w:t>ter poslovno ime platform, za katere poroča poročevalski operater platforme</w:t>
      </w:r>
      <w:r w:rsidR="00301D48" w:rsidRPr="00025AAB">
        <w:rPr>
          <w:rFonts w:cs="Arial"/>
          <w:szCs w:val="20"/>
          <w:lang w:eastAsia="sl-SI"/>
        </w:rPr>
        <w:t>.</w:t>
      </w:r>
    </w:p>
    <w:p w14:paraId="364FB60C" w14:textId="352EEAE9" w:rsidR="00B766A7" w:rsidRPr="00025AAB" w:rsidRDefault="00B766A7" w:rsidP="00B766A7">
      <w:pPr>
        <w:pStyle w:val="Naslov2"/>
      </w:pPr>
      <w:bookmarkStart w:id="49" w:name="_Toc152012317"/>
      <w:r w:rsidRPr="00025AAB">
        <w:t>Informacije, ki se sporočajo glede Prodajalce</w:t>
      </w:r>
      <w:r w:rsidR="00487F08" w:rsidRPr="00025AAB">
        <w:t>v</w:t>
      </w:r>
      <w:r w:rsidRPr="00025AAB">
        <w:t>, o katerih se poroča</w:t>
      </w:r>
      <w:bookmarkEnd w:id="49"/>
    </w:p>
    <w:p w14:paraId="643A8030" w14:textId="77777777" w:rsidR="00301D48" w:rsidRPr="00025AAB" w:rsidRDefault="00301D48" w:rsidP="005D7A36">
      <w:pPr>
        <w:rPr>
          <w:rFonts w:cs="Arial"/>
          <w:szCs w:val="20"/>
          <w:lang w:eastAsia="sl-SI"/>
        </w:rPr>
      </w:pPr>
    </w:p>
    <w:p w14:paraId="05034642" w14:textId="6A6C8906" w:rsidR="005D7A36" w:rsidRPr="00025AAB" w:rsidRDefault="00301D48" w:rsidP="005D7A36">
      <w:pPr>
        <w:rPr>
          <w:rFonts w:cs="Arial"/>
          <w:szCs w:val="20"/>
          <w:lang w:eastAsia="sl-SI"/>
        </w:rPr>
      </w:pPr>
      <w:r w:rsidRPr="00025AAB">
        <w:rPr>
          <w:rFonts w:cs="Arial"/>
          <w:szCs w:val="20"/>
          <w:lang w:eastAsia="sl-SI"/>
        </w:rPr>
        <w:t>Z</w:t>
      </w:r>
      <w:r w:rsidR="008F076B" w:rsidRPr="00025AAB">
        <w:rPr>
          <w:rFonts w:cs="Arial"/>
          <w:szCs w:val="20"/>
          <w:lang w:eastAsia="sl-SI"/>
        </w:rPr>
        <w:t xml:space="preserve">a vsakega prodajalca, o katerem se poroča, ki je izvajal zadevno dejavnost, </w:t>
      </w:r>
      <w:r w:rsidR="008F076B" w:rsidRPr="00025AAB">
        <w:rPr>
          <w:rFonts w:cs="Arial"/>
          <w:szCs w:val="20"/>
          <w:u w:val="single"/>
          <w:lang w:eastAsia="sl-SI"/>
        </w:rPr>
        <w:t>razen najema nepremičnine</w:t>
      </w:r>
      <w:r w:rsidRPr="00025AAB">
        <w:rPr>
          <w:rFonts w:cs="Arial"/>
          <w:szCs w:val="20"/>
          <w:u w:val="single"/>
          <w:lang w:eastAsia="sl-SI"/>
        </w:rPr>
        <w:t>,</w:t>
      </w:r>
      <w:r w:rsidRPr="00025AAB">
        <w:rPr>
          <w:rFonts w:cs="Arial"/>
          <w:szCs w:val="20"/>
          <w:lang w:eastAsia="sl-SI"/>
        </w:rPr>
        <w:t xml:space="preserve"> sporoči poročevalski operater platforme </w:t>
      </w:r>
      <w:r w:rsidR="00997DBD">
        <w:rPr>
          <w:rFonts w:cs="Arial"/>
          <w:szCs w:val="20"/>
          <w:lang w:eastAsia="sl-SI"/>
        </w:rPr>
        <w:t>FURS</w:t>
      </w:r>
      <w:r w:rsidRPr="00025AAB">
        <w:rPr>
          <w:rFonts w:cs="Arial"/>
          <w:szCs w:val="20"/>
          <w:lang w:eastAsia="sl-SI"/>
        </w:rPr>
        <w:t xml:space="preserve"> naslednje informacije:</w:t>
      </w:r>
    </w:p>
    <w:p w14:paraId="1E88B62C" w14:textId="77777777" w:rsidR="00FE6D4C" w:rsidRPr="00025AAB" w:rsidRDefault="00FE6D4C" w:rsidP="00FE6D4C">
      <w:pPr>
        <w:rPr>
          <w:rFonts w:cs="Arial"/>
          <w:szCs w:val="20"/>
          <w:lang w:eastAsia="sl-SI"/>
        </w:rPr>
      </w:pPr>
    </w:p>
    <w:p w14:paraId="0F118B1A" w14:textId="0354BA78" w:rsidR="00301D48" w:rsidRPr="00025AAB" w:rsidRDefault="00301D48" w:rsidP="00267859">
      <w:pPr>
        <w:pStyle w:val="Odstavekseznama"/>
        <w:numPr>
          <w:ilvl w:val="0"/>
          <w:numId w:val="45"/>
        </w:numPr>
      </w:pPr>
      <w:r w:rsidRPr="00025AAB">
        <w:t>Informacije iz razdelka 5.2 teh usmeritev</w:t>
      </w:r>
      <w:r w:rsidR="00997DBD">
        <w:t>;</w:t>
      </w:r>
    </w:p>
    <w:p w14:paraId="2031036E" w14:textId="50C0C206" w:rsidR="00FE6D4C" w:rsidRPr="00025AAB" w:rsidRDefault="00FE6D4C" w:rsidP="00267859">
      <w:pPr>
        <w:pStyle w:val="Odstavekseznama"/>
        <w:numPr>
          <w:ilvl w:val="0"/>
          <w:numId w:val="45"/>
        </w:numPr>
      </w:pPr>
      <w:r w:rsidRPr="00025AAB">
        <w:t>identifikator finančnega računa, če je na voljo poročevalskemu operaterju platforme in pristojni organ jurisdikcije, v kateri je prodajalec, o katerem se poroča, rezident, ni sporočil, da identifikatorja finančnega računa ne namerava uporabiti v ta namen</w:t>
      </w:r>
      <w:r w:rsidR="00837651">
        <w:rPr>
          <w:rStyle w:val="Sprotnaopomba-sklic"/>
        </w:rPr>
        <w:footnoteReference w:id="5"/>
      </w:r>
      <w:r w:rsidRPr="00025AAB">
        <w:t>;</w:t>
      </w:r>
    </w:p>
    <w:p w14:paraId="7E74F08F" w14:textId="10BD7D3A" w:rsidR="00FE6D4C" w:rsidRPr="00025AAB" w:rsidRDefault="00FE6D4C" w:rsidP="00267859">
      <w:pPr>
        <w:pStyle w:val="Odstavekseznama"/>
        <w:numPr>
          <w:ilvl w:val="0"/>
          <w:numId w:val="45"/>
        </w:numPr>
      </w:pPr>
      <w:r w:rsidRPr="00025AAB">
        <w:t>če se razlikuje od imena prodajalca, o katerem se poroča, poleg identifikatorja finančnega računa še ime imetnika finančnega računa, na katerega se nadomestilo plača ali pripiše, v obsegu, ki je na voljo poročevalskemu operaterju platforme, ter vse druge informacije za identifikacijo, ki so poročevalskemu operaterju platforme na voljo v zvezi z zadevnim imetnikom računa;</w:t>
      </w:r>
    </w:p>
    <w:p w14:paraId="4330C12C" w14:textId="463F1CAB" w:rsidR="00FE6D4C" w:rsidRPr="00025AAB" w:rsidRDefault="00FE6D4C" w:rsidP="00267859">
      <w:pPr>
        <w:pStyle w:val="Odstavekseznama"/>
        <w:numPr>
          <w:ilvl w:val="0"/>
          <w:numId w:val="45"/>
        </w:numPr>
      </w:pPr>
      <w:r w:rsidRPr="00025AAB">
        <w:t>jurisdikcijo, v kateri je prodajalec, o katerem se poroča, rezident, kot je določeno na podlagi odstavka D oddelka II Priloge V Direktive 2011/16/EU;</w:t>
      </w:r>
    </w:p>
    <w:p w14:paraId="1256EB5F" w14:textId="1B93B263" w:rsidR="00FE6D4C" w:rsidRPr="00025AAB" w:rsidRDefault="00FE6D4C" w:rsidP="00267859">
      <w:pPr>
        <w:pStyle w:val="Odstavekseznama"/>
        <w:numPr>
          <w:ilvl w:val="0"/>
          <w:numId w:val="45"/>
        </w:numPr>
      </w:pPr>
      <w:r w:rsidRPr="00025AAB">
        <w:t>skupni znesek nadomestila, plačanega ali pripisanega v vsakem četrtletju poročevalnega obdobja, in število zadevnih dejavnosti, za katere je bilo plačano ali pripisano;</w:t>
      </w:r>
    </w:p>
    <w:p w14:paraId="5B38A5D0" w14:textId="55B121E8" w:rsidR="00FE6D4C" w:rsidRPr="00025AAB" w:rsidRDefault="00FE6D4C" w:rsidP="00267859">
      <w:pPr>
        <w:pStyle w:val="Odstavekseznama"/>
        <w:numPr>
          <w:ilvl w:val="0"/>
          <w:numId w:val="45"/>
        </w:numPr>
      </w:pPr>
      <w:r w:rsidRPr="00025AAB">
        <w:t>vse pristojbine, provizije ali davke, ki jih poročevalski operater platforme zadrži ali zaračuna v vsakem četrtletju poročevalnega obdobja.</w:t>
      </w:r>
    </w:p>
    <w:p w14:paraId="273DFE92" w14:textId="77777777" w:rsidR="00FE6D4C" w:rsidRPr="00025AAB" w:rsidRDefault="00FE6D4C" w:rsidP="00FE6D4C">
      <w:pPr>
        <w:rPr>
          <w:rFonts w:cs="Arial"/>
          <w:szCs w:val="20"/>
          <w:lang w:eastAsia="sl-SI"/>
        </w:rPr>
      </w:pPr>
    </w:p>
    <w:p w14:paraId="105BF0FF" w14:textId="5F7790B9" w:rsidR="00FE6D4C" w:rsidRPr="00025AAB" w:rsidRDefault="00FE6D4C" w:rsidP="00FE6D4C">
      <w:pPr>
        <w:rPr>
          <w:rFonts w:cs="Arial"/>
          <w:szCs w:val="20"/>
          <w:lang w:eastAsia="sl-SI"/>
        </w:rPr>
      </w:pPr>
      <w:r w:rsidRPr="00025AAB">
        <w:rPr>
          <w:rFonts w:cs="Arial"/>
          <w:bCs/>
          <w:szCs w:val="20"/>
          <w:lang w:eastAsia="sl-SI"/>
        </w:rPr>
        <w:t>Za vsakega prodajalca, o katerem se poroča, ki je izvajal zadevno dejavnost najema nepremičnin</w:t>
      </w:r>
      <w:r w:rsidR="00301D48" w:rsidRPr="00025AAB">
        <w:rPr>
          <w:rFonts w:cs="Arial"/>
          <w:bCs/>
          <w:szCs w:val="20"/>
          <w:lang w:eastAsia="sl-SI"/>
        </w:rPr>
        <w:t>,</w:t>
      </w:r>
      <w:r w:rsidR="00301D48" w:rsidRPr="00025AAB">
        <w:rPr>
          <w:rFonts w:cs="Arial"/>
          <w:szCs w:val="20"/>
          <w:lang w:eastAsia="sl-SI"/>
        </w:rPr>
        <w:t xml:space="preserve"> sporoči poročevalski operater platforme </w:t>
      </w:r>
      <w:r w:rsidR="00292679" w:rsidRPr="00025AAB">
        <w:rPr>
          <w:rFonts w:cs="Arial"/>
          <w:szCs w:val="20"/>
          <w:lang w:eastAsia="sl-SI"/>
        </w:rPr>
        <w:t>FURS</w:t>
      </w:r>
      <w:r w:rsidR="00301D48" w:rsidRPr="00025AAB">
        <w:rPr>
          <w:rFonts w:cs="Arial"/>
          <w:szCs w:val="20"/>
          <w:lang w:eastAsia="sl-SI"/>
        </w:rPr>
        <w:t xml:space="preserve"> naslednje </w:t>
      </w:r>
      <w:r w:rsidR="00301D48" w:rsidRPr="00025AAB">
        <w:rPr>
          <w:rFonts w:cs="Arial"/>
          <w:szCs w:val="20"/>
          <w:u w:val="single"/>
          <w:lang w:eastAsia="sl-SI"/>
        </w:rPr>
        <w:t>dodatne</w:t>
      </w:r>
      <w:r w:rsidR="00301D48" w:rsidRPr="00025AAB">
        <w:rPr>
          <w:rFonts w:cs="Arial"/>
          <w:szCs w:val="20"/>
          <w:lang w:eastAsia="sl-SI"/>
        </w:rPr>
        <w:t xml:space="preserve"> informacije:</w:t>
      </w:r>
    </w:p>
    <w:p w14:paraId="5F7BD567" w14:textId="77777777" w:rsidR="00301D48" w:rsidRPr="00025AAB" w:rsidRDefault="00301D48" w:rsidP="00FE6D4C">
      <w:pPr>
        <w:rPr>
          <w:rFonts w:cs="Arial"/>
          <w:bCs/>
          <w:szCs w:val="20"/>
          <w:lang w:eastAsia="sl-SI"/>
        </w:rPr>
      </w:pPr>
    </w:p>
    <w:p w14:paraId="02F81CEA" w14:textId="5C1A3143" w:rsidR="00FE6D4C" w:rsidRPr="00025AAB" w:rsidRDefault="00FE6D4C" w:rsidP="0094315D">
      <w:pPr>
        <w:pStyle w:val="Odstavekseznama"/>
        <w:numPr>
          <w:ilvl w:val="0"/>
          <w:numId w:val="21"/>
        </w:numPr>
      </w:pPr>
      <w:r w:rsidRPr="00025AAB">
        <w:t xml:space="preserve"> naslov vsake oglaševane nepremičnine, ki je določen na podlagi postopkov iz odstavka E oddelka II Priloge V Direktive 2022/16/EU, in identifikacijsko številko nepremičnine v katastru, če je na voljo;</w:t>
      </w:r>
    </w:p>
    <w:p w14:paraId="73E0B931" w14:textId="4DAE188B" w:rsidR="0094315D" w:rsidRPr="00025AAB" w:rsidRDefault="0094315D" w:rsidP="0094315D">
      <w:pPr>
        <w:pStyle w:val="Odstavekseznama"/>
        <w:numPr>
          <w:ilvl w:val="0"/>
          <w:numId w:val="21"/>
        </w:numPr>
      </w:pPr>
      <w:r w:rsidRPr="00025AAB">
        <w:t>skupni znesek nadomestila, plačanega ali pripisanega v vsakem četrtletju poročevalnega obdobja, in število zadevnih dejavnosti, posredovano v zvezi z vsako oglaševano nepremičnino;</w:t>
      </w:r>
    </w:p>
    <w:p w14:paraId="5777FF35" w14:textId="60F63650" w:rsidR="00FE6D4C" w:rsidRPr="00025AAB" w:rsidRDefault="0094315D" w:rsidP="00FE6D4C">
      <w:pPr>
        <w:pStyle w:val="Odstavekseznama"/>
        <w:numPr>
          <w:ilvl w:val="0"/>
          <w:numId w:val="21"/>
        </w:numPr>
      </w:pPr>
      <w:r w:rsidRPr="00025AAB">
        <w:t>če je na voljo, število dni, ko je bila vsaka oglaševana nepremičnina v poročevalnem obdobju dana v najem, in vrsto vsake oglaševane nepremičnine.</w:t>
      </w:r>
    </w:p>
    <w:p w14:paraId="0F59A7F4" w14:textId="3A5EB5BD" w:rsidR="00FE6D4C" w:rsidRPr="00025AAB" w:rsidRDefault="00E81088" w:rsidP="00E81088">
      <w:pPr>
        <w:pStyle w:val="Naslov2"/>
        <w:rPr>
          <w:lang w:eastAsia="sl-SI"/>
        </w:rPr>
      </w:pPr>
      <w:bookmarkStart w:id="50" w:name="_Toc152012318"/>
      <w:r w:rsidRPr="00025AAB">
        <w:rPr>
          <w:lang w:eastAsia="sl-SI"/>
        </w:rPr>
        <w:lastRenderedPageBreak/>
        <w:t>Poročanje o nadomestilu</w:t>
      </w:r>
      <w:bookmarkEnd w:id="50"/>
      <w:r w:rsidRPr="00025AAB">
        <w:rPr>
          <w:lang w:eastAsia="sl-SI"/>
        </w:rPr>
        <w:t xml:space="preserve"> </w:t>
      </w:r>
    </w:p>
    <w:p w14:paraId="7D8CE30D" w14:textId="77777777" w:rsidR="00FE6D4C" w:rsidRPr="00025AAB" w:rsidRDefault="00FE6D4C" w:rsidP="00FE6D4C">
      <w:pPr>
        <w:rPr>
          <w:rFonts w:cs="Arial"/>
          <w:color w:val="76923C" w:themeColor="accent3" w:themeShade="BF"/>
          <w:szCs w:val="20"/>
          <w:lang w:eastAsia="sl-SI"/>
        </w:rPr>
      </w:pPr>
    </w:p>
    <w:p w14:paraId="37CF980B" w14:textId="6EBA5103" w:rsidR="00FE6D4C" w:rsidRPr="00025AAB" w:rsidRDefault="00FE6D4C" w:rsidP="00FE6D4C">
      <w:pPr>
        <w:rPr>
          <w:rFonts w:cs="Arial"/>
          <w:szCs w:val="20"/>
          <w:lang w:eastAsia="sl-SI"/>
        </w:rPr>
      </w:pPr>
      <w:r w:rsidRPr="00025AAB">
        <w:rPr>
          <w:rFonts w:cs="Arial"/>
          <w:szCs w:val="20"/>
          <w:lang w:eastAsia="sl-SI"/>
        </w:rPr>
        <w:t>Informacije o nadomestilu, plačanem ali pripisanem v fiat valuti, se sporočijo v valuti, v kateri je bilo nadomestilo plačano ali pripisano. Če je bilo nadomestilo plačano ali pripisano v obliki, ki ni fiat valuta, se o njem poroča v lokalni valuti, preračunani ali vrednoteni na način, ki ga določi poročevalski operater platforme. Informacije o nadomestilu in drugih zneskih se sporočijo za četrtletje poročevalnega obdobja, v katerem je bilo nadomestilo plačano ali pripisano.</w:t>
      </w:r>
    </w:p>
    <w:p w14:paraId="607C7D62" w14:textId="20FA2498" w:rsidR="00FE6D4C" w:rsidRPr="00025AAB" w:rsidRDefault="00FE6D4C" w:rsidP="005D7A36">
      <w:pPr>
        <w:rPr>
          <w:rFonts w:cs="Arial"/>
          <w:szCs w:val="20"/>
          <w:lang w:eastAsia="sl-SI"/>
        </w:rPr>
      </w:pPr>
    </w:p>
    <w:p w14:paraId="252A284C" w14:textId="77777777" w:rsidR="00FE6D4C" w:rsidRPr="00025AAB" w:rsidRDefault="00FE6D4C" w:rsidP="005D7A36">
      <w:pPr>
        <w:rPr>
          <w:rFonts w:cs="Arial"/>
          <w:szCs w:val="20"/>
          <w:lang w:eastAsia="sl-SI"/>
        </w:rPr>
      </w:pPr>
    </w:p>
    <w:p w14:paraId="2CB2F709" w14:textId="0F9CD52C" w:rsidR="00B766A7" w:rsidRPr="00025AAB" w:rsidRDefault="00B766A7">
      <w:pPr>
        <w:spacing w:line="240" w:lineRule="auto"/>
        <w:rPr>
          <w:rFonts w:cs="Arial"/>
          <w:szCs w:val="20"/>
          <w:lang w:eastAsia="sl-SI"/>
        </w:rPr>
      </w:pPr>
      <w:r w:rsidRPr="00025AAB">
        <w:rPr>
          <w:rFonts w:cs="Arial"/>
          <w:szCs w:val="20"/>
          <w:lang w:eastAsia="sl-SI"/>
        </w:rPr>
        <w:br w:type="page"/>
      </w:r>
    </w:p>
    <w:p w14:paraId="3134A829" w14:textId="7C3A9ACF" w:rsidR="00B0537B" w:rsidRPr="00025AAB" w:rsidRDefault="00B0537B" w:rsidP="00307D1A">
      <w:pPr>
        <w:pStyle w:val="Naslov1"/>
      </w:pPr>
      <w:bookmarkStart w:id="51" w:name="_Toc152012319"/>
      <w:r w:rsidRPr="00025AAB">
        <w:lastRenderedPageBreak/>
        <w:t>ROK</w:t>
      </w:r>
      <w:r w:rsidR="001B0FA0" w:rsidRPr="00025AAB">
        <w:t>I</w:t>
      </w:r>
      <w:r w:rsidRPr="00025AAB">
        <w:t xml:space="preserve"> ZA </w:t>
      </w:r>
      <w:r w:rsidR="0050321B" w:rsidRPr="00025AAB">
        <w:t>S</w:t>
      </w:r>
      <w:r w:rsidRPr="00025AAB">
        <w:t>POROČANJE</w:t>
      </w:r>
      <w:r w:rsidR="00102470" w:rsidRPr="00025AAB">
        <w:t xml:space="preserve"> INFORMACIJ</w:t>
      </w:r>
      <w:bookmarkEnd w:id="51"/>
    </w:p>
    <w:p w14:paraId="11A57A76" w14:textId="34FD48D7" w:rsidR="00372D80" w:rsidRPr="00025AAB" w:rsidRDefault="00B0537B" w:rsidP="00871E7D">
      <w:pPr>
        <w:pStyle w:val="Naslov2"/>
      </w:pPr>
      <w:bookmarkStart w:id="52" w:name="_Toc152012320"/>
      <w:bookmarkEnd w:id="4"/>
      <w:r w:rsidRPr="00025AAB">
        <w:t>Rok za predložitev podatkov</w:t>
      </w:r>
      <w:r w:rsidR="00843909" w:rsidRPr="00025AAB">
        <w:t xml:space="preserve"> Fin</w:t>
      </w:r>
      <w:r w:rsidRPr="00025AAB">
        <w:t>ančni upravi</w:t>
      </w:r>
      <w:r w:rsidR="00843909" w:rsidRPr="00025AAB">
        <w:t xml:space="preserve"> RS</w:t>
      </w:r>
      <w:bookmarkEnd w:id="52"/>
    </w:p>
    <w:p w14:paraId="413EAE14" w14:textId="77777777" w:rsidR="0050321B" w:rsidRPr="00025AAB" w:rsidRDefault="0050321B" w:rsidP="0050321B">
      <w:pPr>
        <w:rPr>
          <w:rFonts w:cs="Arial"/>
        </w:rPr>
      </w:pPr>
    </w:p>
    <w:p w14:paraId="71802104" w14:textId="3526B66E" w:rsidR="00DF33D3" w:rsidRPr="00025AAB" w:rsidRDefault="00B472DA" w:rsidP="00372D80">
      <w:pPr>
        <w:rPr>
          <w:rFonts w:cs="Arial"/>
          <w:bCs/>
          <w:szCs w:val="20"/>
        </w:rPr>
      </w:pPr>
      <w:r w:rsidRPr="00025AAB">
        <w:rPr>
          <w:rFonts w:cs="Arial"/>
          <w:szCs w:val="20"/>
        </w:rPr>
        <w:t>Poročevalski operater platforme</w:t>
      </w:r>
      <w:r w:rsidR="0050321B" w:rsidRPr="00025AAB">
        <w:rPr>
          <w:rFonts w:cs="Arial"/>
          <w:szCs w:val="20"/>
        </w:rPr>
        <w:t xml:space="preserve"> (zavezan poročanju v Sloveniji) </w:t>
      </w:r>
      <w:r w:rsidRPr="00025AAB">
        <w:rPr>
          <w:rFonts w:cs="Arial"/>
          <w:szCs w:val="20"/>
        </w:rPr>
        <w:t xml:space="preserve">sporoči informacije iz razdelka 7 </w:t>
      </w:r>
      <w:r w:rsidR="000D0234">
        <w:rPr>
          <w:rFonts w:cs="Arial"/>
          <w:szCs w:val="20"/>
        </w:rPr>
        <w:t>FURS</w:t>
      </w:r>
      <w:r w:rsidRPr="00025AAB">
        <w:rPr>
          <w:rFonts w:cs="Arial"/>
          <w:szCs w:val="20"/>
        </w:rPr>
        <w:t xml:space="preserve"> </w:t>
      </w:r>
      <w:r w:rsidRPr="00025AAB">
        <w:rPr>
          <w:rFonts w:cs="Arial"/>
          <w:b/>
          <w:szCs w:val="20"/>
        </w:rPr>
        <w:t xml:space="preserve">najpozneje 31. januarja leta, </w:t>
      </w:r>
      <w:r w:rsidRPr="00025AAB">
        <w:rPr>
          <w:rFonts w:cs="Arial"/>
          <w:bCs/>
          <w:szCs w:val="20"/>
        </w:rPr>
        <w:t xml:space="preserve">ki sledi koledarskemu letu, v katerem je prodajalec identificiran kot prodajalec, o katerem se poroča. </w:t>
      </w:r>
    </w:p>
    <w:p w14:paraId="450927B7" w14:textId="77777777" w:rsidR="00DF33D3" w:rsidRPr="00025AAB" w:rsidRDefault="00DF33D3" w:rsidP="00372D80">
      <w:pPr>
        <w:rPr>
          <w:rFonts w:cs="Arial"/>
          <w:bCs/>
          <w:szCs w:val="20"/>
        </w:rPr>
      </w:pPr>
    </w:p>
    <w:p w14:paraId="6229A06C" w14:textId="1C7457CE" w:rsidR="009516F8" w:rsidRPr="00025AAB" w:rsidRDefault="00B472DA" w:rsidP="00372D80">
      <w:pPr>
        <w:rPr>
          <w:rFonts w:cs="Arial"/>
          <w:bCs/>
          <w:szCs w:val="20"/>
        </w:rPr>
      </w:pPr>
      <w:r w:rsidRPr="00025AAB">
        <w:rPr>
          <w:rFonts w:cs="Arial"/>
          <w:bCs/>
          <w:szCs w:val="20"/>
        </w:rPr>
        <w:t xml:space="preserve">Informacije se sporočajo </w:t>
      </w:r>
      <w:r w:rsidRPr="00025AAB">
        <w:rPr>
          <w:rFonts w:cs="Arial"/>
          <w:szCs w:val="20"/>
        </w:rPr>
        <w:t xml:space="preserve">v elektronski obliki </w:t>
      </w:r>
      <w:r w:rsidR="00997DBD" w:rsidRPr="00025AAB">
        <w:rPr>
          <w:rFonts w:cs="Arial"/>
        </w:rPr>
        <w:t xml:space="preserve">v elektronski obliki prek </w:t>
      </w:r>
      <w:hyperlink r:id="rId23" w:history="1">
        <w:r w:rsidR="00997DBD" w:rsidRPr="00267859">
          <w:rPr>
            <w:rStyle w:val="Hiperpovezava"/>
            <w:rFonts w:cs="Arial"/>
          </w:rPr>
          <w:t>portala e-Davki</w:t>
        </w:r>
      </w:hyperlink>
      <w:r w:rsidRPr="00025AAB">
        <w:rPr>
          <w:rFonts w:cs="Arial"/>
          <w:szCs w:val="20"/>
        </w:rPr>
        <w:t xml:space="preserve"> ter v skladu </w:t>
      </w:r>
      <w:r w:rsidR="00DF33D3" w:rsidRPr="00025AAB">
        <w:rPr>
          <w:rFonts w:cs="Arial"/>
          <w:szCs w:val="20"/>
        </w:rPr>
        <w:t xml:space="preserve">z Navodilom o obliki, vsebini in načinu dostave podatkov, ki jih sporočajo poročevalski operaterji platform Finančni upravi Republike Slovenije, ki je Priloga 23 </w:t>
      </w:r>
      <w:hyperlink r:id="rId24" w:history="1">
        <w:r w:rsidR="00DF33D3" w:rsidRPr="00025AAB">
          <w:rPr>
            <w:rStyle w:val="Hiperpovezava"/>
            <w:rFonts w:cs="Arial"/>
            <w:szCs w:val="20"/>
          </w:rPr>
          <w:t>Pravilnika o izvajanju Zakona o davčnem postopku</w:t>
        </w:r>
      </w:hyperlink>
      <w:r w:rsidR="00DF33D3" w:rsidRPr="00025AAB">
        <w:rPr>
          <w:rFonts w:cs="Arial"/>
          <w:color w:val="76923C" w:themeColor="accent3" w:themeShade="BF"/>
          <w:szCs w:val="20"/>
        </w:rPr>
        <w:t>.</w:t>
      </w:r>
      <w:r w:rsidRPr="00025AAB">
        <w:rPr>
          <w:rFonts w:cs="Arial"/>
          <w:bCs/>
          <w:szCs w:val="20"/>
        </w:rPr>
        <w:t xml:space="preserve"> </w:t>
      </w:r>
    </w:p>
    <w:p w14:paraId="33581F21" w14:textId="4CE9E71B" w:rsidR="009516F8" w:rsidRPr="00025AAB" w:rsidRDefault="009516F8" w:rsidP="00372D80">
      <w:pPr>
        <w:rPr>
          <w:rFonts w:cs="Arial"/>
          <w:bCs/>
          <w:szCs w:val="20"/>
        </w:rPr>
      </w:pPr>
    </w:p>
    <w:p w14:paraId="4453CC01" w14:textId="7615F401" w:rsidR="0050321B" w:rsidRPr="00025AAB" w:rsidRDefault="00C00D67" w:rsidP="00372D80">
      <w:pPr>
        <w:rPr>
          <w:rFonts w:cs="Arial"/>
          <w:bCs/>
          <w:szCs w:val="20"/>
        </w:rPr>
      </w:pPr>
      <w:r w:rsidRPr="00025AAB">
        <w:rPr>
          <w:rFonts w:cs="Arial"/>
          <w:bCs/>
          <w:szCs w:val="20"/>
        </w:rPr>
        <w:t xml:space="preserve">Med poročevalske operaterje platform, zavezane sporočanju informacij v Sloveniji štejemo: </w:t>
      </w:r>
    </w:p>
    <w:p w14:paraId="1EE205B4" w14:textId="2E3FD105" w:rsidR="00C00D67" w:rsidRPr="00025AAB" w:rsidRDefault="00C00D67" w:rsidP="00C00D67">
      <w:pPr>
        <w:pStyle w:val="Odstavekseznama"/>
        <w:numPr>
          <w:ilvl w:val="0"/>
          <w:numId w:val="15"/>
        </w:numPr>
        <w:rPr>
          <w:bCs/>
        </w:rPr>
      </w:pPr>
      <w:r w:rsidRPr="00025AAB">
        <w:rPr>
          <w:bCs/>
        </w:rPr>
        <w:t>Poročevalskega operaterja platforme – rezidenta Slovenije;</w:t>
      </w:r>
    </w:p>
    <w:p w14:paraId="61428528" w14:textId="1BC5744C" w:rsidR="00C00D67" w:rsidRPr="00025AAB" w:rsidRDefault="00C00D67" w:rsidP="00C00D67">
      <w:pPr>
        <w:pStyle w:val="Odstavekseznama"/>
        <w:numPr>
          <w:ilvl w:val="0"/>
          <w:numId w:val="15"/>
        </w:numPr>
        <w:rPr>
          <w:bCs/>
        </w:rPr>
      </w:pPr>
      <w:r w:rsidRPr="00025AAB">
        <w:rPr>
          <w:bCs/>
        </w:rPr>
        <w:t xml:space="preserve">Poročevalskega operaterja platforme </w:t>
      </w:r>
      <w:r w:rsidRPr="00025AAB">
        <w:t xml:space="preserve">iz točke a) razdelka 2.3, ki je za sporočanje informacij izbral Slovenijo in </w:t>
      </w:r>
    </w:p>
    <w:p w14:paraId="010B48A7" w14:textId="72104E13" w:rsidR="00C00D67" w:rsidRPr="00025AAB" w:rsidRDefault="00C00D67" w:rsidP="00C00D67">
      <w:pPr>
        <w:pStyle w:val="Odstavekseznama"/>
        <w:numPr>
          <w:ilvl w:val="0"/>
          <w:numId w:val="15"/>
        </w:numPr>
        <w:rPr>
          <w:bCs/>
        </w:rPr>
      </w:pPr>
      <w:r w:rsidRPr="00025AAB">
        <w:rPr>
          <w:bCs/>
        </w:rPr>
        <w:t xml:space="preserve">Poročevalskega operaterja platforme </w:t>
      </w:r>
      <w:r w:rsidRPr="00025AAB">
        <w:t>iz točke b) razdelka 2.3 (tuji operater platforme), ki je za državo članico enkratne registracije izbral Slovenijo (in se v Sloveniji uspešno registriral).</w:t>
      </w:r>
    </w:p>
    <w:p w14:paraId="113D9B8D" w14:textId="77777777" w:rsidR="00C00D67" w:rsidRPr="00025AAB" w:rsidRDefault="00C00D67" w:rsidP="00372D80">
      <w:pPr>
        <w:rPr>
          <w:rFonts w:cs="Arial"/>
          <w:bCs/>
          <w:szCs w:val="20"/>
        </w:rPr>
      </w:pPr>
    </w:p>
    <w:p w14:paraId="099DCE53" w14:textId="34A6D621" w:rsidR="00B472DA" w:rsidRPr="00025AAB" w:rsidRDefault="00B472DA" w:rsidP="00B472DA">
      <w:pPr>
        <w:rPr>
          <w:rFonts w:cs="Arial"/>
          <w:bCs/>
          <w:szCs w:val="20"/>
        </w:rPr>
      </w:pPr>
      <w:r w:rsidRPr="00025AAB">
        <w:rPr>
          <w:rFonts w:cs="Arial"/>
          <w:bCs/>
          <w:szCs w:val="20"/>
        </w:rPr>
        <w:t xml:space="preserve">Šteje se, da je poročevalski operater platforme uspešno sporočil informacije, ko </w:t>
      </w:r>
      <w:r w:rsidR="00574091" w:rsidRPr="00025AAB">
        <w:rPr>
          <w:rFonts w:cs="Arial"/>
          <w:bCs/>
          <w:szCs w:val="20"/>
        </w:rPr>
        <w:t>FURS</w:t>
      </w:r>
      <w:r w:rsidRPr="00025AAB">
        <w:rPr>
          <w:rFonts w:cs="Arial"/>
          <w:bCs/>
          <w:szCs w:val="20"/>
        </w:rPr>
        <w:t xml:space="preserve"> potrdi prejete podatke (valid</w:t>
      </w:r>
      <w:r w:rsidR="00574091" w:rsidRPr="00025AAB">
        <w:rPr>
          <w:rFonts w:cs="Arial"/>
          <w:bCs/>
          <w:szCs w:val="20"/>
        </w:rPr>
        <w:t>ira</w:t>
      </w:r>
      <w:r w:rsidRPr="00025AAB">
        <w:rPr>
          <w:rFonts w:cs="Arial"/>
          <w:bCs/>
          <w:szCs w:val="20"/>
        </w:rPr>
        <w:t>) in poročevalski operater platforme prejme potrdilo o uspešni oddaji poročila.</w:t>
      </w:r>
    </w:p>
    <w:p w14:paraId="6E054C34" w14:textId="77777777" w:rsidR="00B472DA" w:rsidRPr="00025AAB" w:rsidRDefault="00B472DA" w:rsidP="00372D80">
      <w:pPr>
        <w:rPr>
          <w:rFonts w:cs="Arial"/>
          <w:color w:val="76923C" w:themeColor="accent3" w:themeShade="BF"/>
          <w:szCs w:val="20"/>
        </w:rPr>
      </w:pPr>
    </w:p>
    <w:p w14:paraId="10D3E4FC" w14:textId="0513BA7D" w:rsidR="004C3CEA" w:rsidRPr="00025AAB" w:rsidRDefault="004C3CEA" w:rsidP="00372D80">
      <w:pPr>
        <w:rPr>
          <w:rFonts w:cs="Arial"/>
          <w:szCs w:val="20"/>
        </w:rPr>
      </w:pPr>
      <w:r w:rsidRPr="00025AAB">
        <w:rPr>
          <w:rFonts w:cs="Arial"/>
          <w:szCs w:val="20"/>
        </w:rPr>
        <w:t xml:space="preserve">Poročevalno obdobje pomeni koledarsko leto, za katero je poročanje zaključeno v skladu z 255.ac členom </w:t>
      </w:r>
      <w:r w:rsidR="00B17A76" w:rsidRPr="00025AAB">
        <w:rPr>
          <w:rFonts w:cs="Arial"/>
          <w:szCs w:val="20"/>
        </w:rPr>
        <w:t>ZDavP-2</w:t>
      </w:r>
      <w:r w:rsidRPr="00025AAB">
        <w:rPr>
          <w:rFonts w:cs="Arial"/>
          <w:szCs w:val="20"/>
        </w:rPr>
        <w:t>.</w:t>
      </w:r>
    </w:p>
    <w:p w14:paraId="3731BC42" w14:textId="77777777" w:rsidR="004C3CEA" w:rsidRPr="00025AAB" w:rsidRDefault="004C3CEA" w:rsidP="004C3CEA">
      <w:pPr>
        <w:rPr>
          <w:rFonts w:cs="Arial"/>
          <w:szCs w:val="20"/>
        </w:rPr>
      </w:pPr>
    </w:p>
    <w:p w14:paraId="0A0FFEBB" w14:textId="2252CB70" w:rsidR="004C3CEA" w:rsidRPr="00025AAB" w:rsidRDefault="004C3CEA" w:rsidP="004C3CEA">
      <w:pPr>
        <w:rPr>
          <w:rFonts w:cs="Arial"/>
          <w:szCs w:val="20"/>
        </w:rPr>
      </w:pPr>
      <w:r w:rsidRPr="00025AAB">
        <w:rPr>
          <w:rFonts w:cs="Arial"/>
          <w:szCs w:val="20"/>
        </w:rPr>
        <w:t xml:space="preserve">Če poročevalski operater platforme v koledarskemu letu, za katero se poroča, ni identificiral prodajalcev, o katerih se poroča, to sporoči </w:t>
      </w:r>
      <w:r w:rsidR="00073FB0" w:rsidRPr="00025AAB">
        <w:rPr>
          <w:rFonts w:cs="Arial"/>
          <w:szCs w:val="20"/>
        </w:rPr>
        <w:t>FURS</w:t>
      </w:r>
      <w:r w:rsidR="008108E7" w:rsidRPr="00025AAB">
        <w:rPr>
          <w:rFonts w:cs="Arial"/>
          <w:szCs w:val="20"/>
        </w:rPr>
        <w:t xml:space="preserve"> </w:t>
      </w:r>
      <w:r w:rsidR="00034AB4" w:rsidRPr="00025AAB">
        <w:rPr>
          <w:rFonts w:cs="Arial"/>
        </w:rPr>
        <w:t xml:space="preserve">v elektronski obliki prek </w:t>
      </w:r>
      <w:hyperlink r:id="rId25" w:history="1">
        <w:r w:rsidR="00034AB4" w:rsidRPr="00267859">
          <w:rPr>
            <w:rStyle w:val="Hiperpovezava"/>
            <w:rFonts w:cs="Arial"/>
          </w:rPr>
          <w:t>portala e-Davki</w:t>
        </w:r>
      </w:hyperlink>
      <w:r w:rsidRPr="00025AAB">
        <w:rPr>
          <w:rFonts w:cs="Arial"/>
          <w:szCs w:val="20"/>
        </w:rPr>
        <w:t>.</w:t>
      </w:r>
    </w:p>
    <w:p w14:paraId="22ABFBBD" w14:textId="77777777" w:rsidR="004C3CEA" w:rsidRPr="00025AAB" w:rsidRDefault="004C3CEA" w:rsidP="004C3CEA">
      <w:pPr>
        <w:rPr>
          <w:rFonts w:cs="Arial"/>
          <w:color w:val="76923C" w:themeColor="accent3" w:themeShade="BF"/>
          <w:szCs w:val="20"/>
        </w:rPr>
      </w:pPr>
    </w:p>
    <w:p w14:paraId="3AE55727" w14:textId="150CEB3C" w:rsidR="004C3CEA" w:rsidRPr="00025AAB" w:rsidRDefault="004C3CEA" w:rsidP="004C3CEA">
      <w:pPr>
        <w:rPr>
          <w:rFonts w:cs="Arial"/>
          <w:szCs w:val="20"/>
        </w:rPr>
      </w:pPr>
      <w:r w:rsidRPr="00025AAB">
        <w:rPr>
          <w:rFonts w:cs="Arial"/>
          <w:szCs w:val="20"/>
        </w:rPr>
        <w:t>Če je poročevalskih operaterjev platform več, je vsak izmed njih oproščen poročanja o informacijah, če lahko dokaže, da je o istih informacijah poročal drug poročevalski operater platforme.</w:t>
      </w:r>
    </w:p>
    <w:p w14:paraId="6B9E1EFB" w14:textId="77777777" w:rsidR="008108E7" w:rsidRPr="00025AAB" w:rsidRDefault="008108E7" w:rsidP="004C3CEA">
      <w:pPr>
        <w:rPr>
          <w:rFonts w:cs="Arial"/>
          <w:szCs w:val="20"/>
        </w:rPr>
      </w:pPr>
    </w:p>
    <w:p w14:paraId="424E430E" w14:textId="1BB3CEC0" w:rsidR="004C3CEA" w:rsidRPr="00025AAB" w:rsidRDefault="008108E7" w:rsidP="004C3CEA">
      <w:pPr>
        <w:rPr>
          <w:rFonts w:cs="Arial"/>
          <w:szCs w:val="20"/>
        </w:rPr>
      </w:pPr>
      <w:r w:rsidRPr="00025AAB">
        <w:rPr>
          <w:rFonts w:cs="Arial"/>
          <w:szCs w:val="20"/>
        </w:rPr>
        <w:t>Tu</w:t>
      </w:r>
      <w:r w:rsidR="00C00D67" w:rsidRPr="00025AAB">
        <w:rPr>
          <w:rFonts w:cs="Arial"/>
          <w:szCs w:val="20"/>
        </w:rPr>
        <w:t>jemu operaterju platforme</w:t>
      </w:r>
      <w:r w:rsidR="004C3CEA" w:rsidRPr="00025AAB">
        <w:rPr>
          <w:rFonts w:cs="Arial"/>
          <w:szCs w:val="20"/>
        </w:rPr>
        <w:t xml:space="preserve"> ni treba predložiti informacij iz 255.aa člena tega zakona v zvezi s kvalificiranimi zadevnimi dejavnostmi, ki jih zajema veljaven kvalificiran sporazum med pristojnimi organi, v katerem je že predvidena avtomatična izmenjava enakovrstnih informacij o prodajalcih, o katerih se poroča in ki so rezidenti Republike Slovenije.</w:t>
      </w:r>
    </w:p>
    <w:p w14:paraId="67192E79" w14:textId="77777777" w:rsidR="00B17A76" w:rsidRPr="00025AAB" w:rsidRDefault="00B17A76" w:rsidP="00693792">
      <w:pPr>
        <w:rPr>
          <w:rFonts w:cs="Arial"/>
          <w:bCs/>
          <w:szCs w:val="20"/>
        </w:rPr>
      </w:pPr>
    </w:p>
    <w:p w14:paraId="440289D5" w14:textId="64A4D380" w:rsidR="00693792" w:rsidRPr="00025AAB" w:rsidRDefault="00693792" w:rsidP="00693792">
      <w:pPr>
        <w:rPr>
          <w:rFonts w:cs="Arial"/>
          <w:b/>
          <w:szCs w:val="20"/>
        </w:rPr>
      </w:pPr>
      <w:r w:rsidRPr="00025AAB">
        <w:rPr>
          <w:rFonts w:cs="Arial"/>
          <w:b/>
          <w:szCs w:val="20"/>
        </w:rPr>
        <w:t>Poročevalski operaterji platform prve informacije sporočijo</w:t>
      </w:r>
      <w:r w:rsidR="00CD0D59" w:rsidRPr="00025AAB">
        <w:rPr>
          <w:rFonts w:cs="Arial"/>
          <w:b/>
          <w:szCs w:val="20"/>
        </w:rPr>
        <w:t xml:space="preserve"> do 31. januarja 2024</w:t>
      </w:r>
      <w:r w:rsidRPr="00025AAB">
        <w:rPr>
          <w:rFonts w:cs="Arial"/>
          <w:b/>
          <w:szCs w:val="20"/>
        </w:rPr>
        <w:t xml:space="preserve"> </w:t>
      </w:r>
      <w:r w:rsidR="00280BE7">
        <w:rPr>
          <w:rFonts w:cs="Arial"/>
          <w:b/>
          <w:szCs w:val="20"/>
        </w:rPr>
        <w:t>(</w:t>
      </w:r>
      <w:r w:rsidRPr="00025AAB">
        <w:rPr>
          <w:rFonts w:cs="Arial"/>
          <w:b/>
          <w:szCs w:val="20"/>
        </w:rPr>
        <w:t>za poročevaln</w:t>
      </w:r>
      <w:r w:rsidR="00034AB4">
        <w:rPr>
          <w:rFonts w:cs="Arial"/>
          <w:b/>
          <w:szCs w:val="20"/>
        </w:rPr>
        <w:t>o</w:t>
      </w:r>
      <w:r w:rsidRPr="00025AAB">
        <w:rPr>
          <w:rFonts w:cs="Arial"/>
          <w:b/>
          <w:szCs w:val="20"/>
        </w:rPr>
        <w:t xml:space="preserve"> obdobj</w:t>
      </w:r>
      <w:r w:rsidR="00034AB4">
        <w:rPr>
          <w:rFonts w:cs="Arial"/>
          <w:b/>
          <w:szCs w:val="20"/>
        </w:rPr>
        <w:t>e 2023</w:t>
      </w:r>
      <w:r w:rsidR="00280BE7">
        <w:rPr>
          <w:rFonts w:cs="Arial"/>
          <w:b/>
          <w:szCs w:val="20"/>
        </w:rPr>
        <w:t>)</w:t>
      </w:r>
      <w:r w:rsidRPr="00025AAB">
        <w:rPr>
          <w:rFonts w:cs="Arial"/>
          <w:b/>
          <w:szCs w:val="20"/>
        </w:rPr>
        <w:t>.</w:t>
      </w:r>
    </w:p>
    <w:p w14:paraId="69679AA6" w14:textId="60B746D4" w:rsidR="00B2481F" w:rsidRPr="00025AAB" w:rsidRDefault="00B2481F" w:rsidP="00693792">
      <w:pPr>
        <w:rPr>
          <w:rFonts w:cs="Arial"/>
          <w:bCs/>
          <w:szCs w:val="20"/>
        </w:rPr>
      </w:pPr>
    </w:p>
    <w:p w14:paraId="5C5F55DB" w14:textId="368B2306" w:rsidR="00B766A7" w:rsidRPr="00025AAB" w:rsidRDefault="00B766A7" w:rsidP="00307D1A">
      <w:pPr>
        <w:pStyle w:val="Naslov1"/>
      </w:pPr>
      <w:bookmarkStart w:id="53" w:name="_Toc152012321"/>
      <w:r w:rsidRPr="00025AAB">
        <w:t>HRAMBA INFORMACIJ</w:t>
      </w:r>
      <w:bookmarkEnd w:id="53"/>
    </w:p>
    <w:p w14:paraId="12CB7F1D" w14:textId="77777777" w:rsidR="0085483C" w:rsidRPr="00025AAB" w:rsidRDefault="0085483C" w:rsidP="0085483C">
      <w:pPr>
        <w:rPr>
          <w:rFonts w:cs="Arial"/>
          <w:lang w:eastAsia="sl-SI"/>
        </w:rPr>
      </w:pPr>
    </w:p>
    <w:p w14:paraId="5C77E697" w14:textId="44F71CA8" w:rsidR="00B766A7" w:rsidRPr="00025AAB" w:rsidRDefault="00FE6D4C" w:rsidP="00FE6D4C">
      <w:pPr>
        <w:rPr>
          <w:rFonts w:cs="Arial"/>
          <w:szCs w:val="20"/>
        </w:rPr>
      </w:pPr>
      <w:r w:rsidRPr="00025AAB">
        <w:rPr>
          <w:rFonts w:cs="Arial"/>
          <w:szCs w:val="20"/>
        </w:rPr>
        <w:t xml:space="preserve">Poročevalski operaterji platform za namene nadzora davčnega organa nad izvedenimi postopki dolžne skrbnosti vodijo evidenco zbranih podatkov o prodajalcu iz točke B oddelka II priloge V Direktive 2011/16/EU, evidenco zbranih podatkov o najetih nepremičninah iz točke E oddelka II priloge V Direktive 2011/16/EU in evidenco izvedenih ukrepov pri izvajanju postopkov dolžne skrbnosti iz točke C oddelka II priloge V Direktive 2011/16/EU ter evidenco vseh informacij, na katere se oprejo pri izvajanju postopkov dolžne skrbnosti in zahtev glede poročanja iz oddelkov II in III Priloge V Direktive 2011/16/EU. </w:t>
      </w:r>
      <w:r w:rsidRPr="00025AAB">
        <w:rPr>
          <w:rFonts w:cs="Arial"/>
          <w:szCs w:val="20"/>
        </w:rPr>
        <w:lastRenderedPageBreak/>
        <w:t xml:space="preserve">Evidence hranijo pet let po koncu poročevalnega obdobja, na katerega se nanašajo, na način iz 32. člena </w:t>
      </w:r>
      <w:r w:rsidR="00DF33D3" w:rsidRPr="00025AAB">
        <w:rPr>
          <w:rFonts w:cs="Arial"/>
          <w:szCs w:val="20"/>
        </w:rPr>
        <w:t>ZDavP-2</w:t>
      </w:r>
      <w:r w:rsidRPr="00025AAB">
        <w:rPr>
          <w:rFonts w:cs="Arial"/>
          <w:szCs w:val="20"/>
        </w:rPr>
        <w:t>.</w:t>
      </w:r>
    </w:p>
    <w:p w14:paraId="4F663960" w14:textId="1FB40606" w:rsidR="00B766A7" w:rsidRPr="00025AAB" w:rsidRDefault="00B766A7" w:rsidP="00697F07">
      <w:pPr>
        <w:rPr>
          <w:rFonts w:cs="Arial"/>
          <w:szCs w:val="20"/>
        </w:rPr>
      </w:pPr>
    </w:p>
    <w:p w14:paraId="22AFA291" w14:textId="4989F879" w:rsidR="00B766A7" w:rsidRPr="00025AAB" w:rsidRDefault="00B766A7">
      <w:pPr>
        <w:spacing w:line="240" w:lineRule="auto"/>
        <w:rPr>
          <w:rFonts w:eastAsiaTheme="minorHAnsi" w:cs="Arial"/>
          <w:b/>
          <w:kern w:val="32"/>
          <w:szCs w:val="20"/>
          <w:lang w:eastAsia="sl-SI"/>
        </w:rPr>
      </w:pPr>
      <w:r w:rsidRPr="00025AAB">
        <w:rPr>
          <w:rFonts w:cs="Arial"/>
          <w:szCs w:val="20"/>
        </w:rPr>
        <w:br w:type="page"/>
      </w:r>
    </w:p>
    <w:p w14:paraId="57493343" w14:textId="38FFC665" w:rsidR="00B766A7" w:rsidRPr="00025AAB" w:rsidRDefault="00B766A7" w:rsidP="00307D1A">
      <w:pPr>
        <w:pStyle w:val="Naslov1"/>
      </w:pPr>
      <w:bookmarkStart w:id="54" w:name="_Toc152012322"/>
      <w:r w:rsidRPr="00025AAB">
        <w:lastRenderedPageBreak/>
        <w:t>IZMENJAVA INFORMACIJ</w:t>
      </w:r>
      <w:bookmarkEnd w:id="54"/>
    </w:p>
    <w:p w14:paraId="476AD134" w14:textId="77777777" w:rsidR="008A1C17" w:rsidRPr="00025AAB" w:rsidRDefault="008A1C17" w:rsidP="008A1C17">
      <w:pPr>
        <w:rPr>
          <w:rFonts w:cs="Arial"/>
          <w:lang w:eastAsia="sl-SI"/>
        </w:rPr>
      </w:pPr>
    </w:p>
    <w:p w14:paraId="1B8673A7" w14:textId="5E82FAB3" w:rsidR="00341893" w:rsidRPr="00025AAB" w:rsidRDefault="007E0157" w:rsidP="00341893">
      <w:pPr>
        <w:rPr>
          <w:rFonts w:cs="Arial"/>
          <w:szCs w:val="20"/>
        </w:rPr>
      </w:pPr>
      <w:r w:rsidRPr="00025AAB">
        <w:rPr>
          <w:rFonts w:cs="Arial"/>
          <w:szCs w:val="20"/>
        </w:rPr>
        <w:t>ZDavP-2 določa, da p</w:t>
      </w:r>
      <w:r w:rsidR="00341893" w:rsidRPr="00025AAB">
        <w:rPr>
          <w:rFonts w:cs="Arial"/>
          <w:szCs w:val="20"/>
        </w:rPr>
        <w:t>ristojni organ z avtomatično izmenjavo pristojnemu organu države članice, v kateri je prodajalec, o katerem se poroča, rezident, kot je določeno na podlagi odstavka D oddelka II Priloge V Direktive 2011/16/EU, in – kadar prodajalec, o katerem se poroča, opravlja storitve najema nepremičnin – tudi pristojnemu organu države članice, v kateri se nahaja nepremičnina, sporoči naslednje podatke</w:t>
      </w:r>
      <w:r w:rsidR="0094315D" w:rsidRPr="00025AAB">
        <w:rPr>
          <w:rFonts w:cs="Arial"/>
          <w:szCs w:val="20"/>
        </w:rPr>
        <w:t xml:space="preserve"> </w:t>
      </w:r>
      <w:r w:rsidR="00341893" w:rsidRPr="00025AAB">
        <w:rPr>
          <w:rFonts w:cs="Arial"/>
          <w:szCs w:val="20"/>
        </w:rPr>
        <w:t>o vsakem prodajalcu, o katerem se poroča:</w:t>
      </w:r>
    </w:p>
    <w:p w14:paraId="100F93CE" w14:textId="5B7C1F1E" w:rsidR="00341893" w:rsidRPr="00025AAB" w:rsidRDefault="00341893" w:rsidP="00515072">
      <w:pPr>
        <w:pStyle w:val="Odstavekseznama"/>
        <w:numPr>
          <w:ilvl w:val="0"/>
          <w:numId w:val="46"/>
        </w:numPr>
      </w:pPr>
      <w:r w:rsidRPr="00025AAB">
        <w:t>ime, naslov registriranega sedeža, davčno številko oziroma številko za davčne namene davčnega zavezanca poročevalskega operaterja platforme in po potrebi individualno identifikacijsko številko, dodeljeno na podlagi drugega odstavka 255.aj člena tega zakona, ter poslovno ime platforme, v zvezi s katero poročevalski operater platforme poroča;</w:t>
      </w:r>
    </w:p>
    <w:p w14:paraId="40A5F9E9" w14:textId="3CA8380B" w:rsidR="00341893" w:rsidRPr="00025AAB" w:rsidRDefault="00515072" w:rsidP="00034AB4">
      <w:pPr>
        <w:pStyle w:val="Odstavekseznama"/>
        <w:numPr>
          <w:ilvl w:val="0"/>
          <w:numId w:val="46"/>
        </w:numPr>
      </w:pPr>
      <w:r w:rsidRPr="00025AAB">
        <w:t>i</w:t>
      </w:r>
      <w:r w:rsidR="00341893" w:rsidRPr="00025AAB">
        <w:t>me in priimek prodajalca, o katerem se poroča, ki je posameznik, in naziv prodajalca, o katerem se poroča, ki je subjekt;</w:t>
      </w:r>
    </w:p>
    <w:p w14:paraId="3A7142B3" w14:textId="41C20C22" w:rsidR="00341893" w:rsidRPr="00025AAB" w:rsidRDefault="00341893" w:rsidP="00034AB4">
      <w:pPr>
        <w:pStyle w:val="Odstavekseznama"/>
        <w:numPr>
          <w:ilvl w:val="0"/>
          <w:numId w:val="46"/>
        </w:numPr>
      </w:pPr>
      <w:r w:rsidRPr="00025AAB">
        <w:t>naslov;</w:t>
      </w:r>
    </w:p>
    <w:p w14:paraId="2618ABD0" w14:textId="75017DA9" w:rsidR="00341893" w:rsidRPr="00025AAB" w:rsidRDefault="00341893" w:rsidP="00034AB4">
      <w:pPr>
        <w:pStyle w:val="Odstavekseznama"/>
        <w:numPr>
          <w:ilvl w:val="0"/>
          <w:numId w:val="46"/>
        </w:numPr>
      </w:pPr>
      <w:r w:rsidRPr="00025AAB">
        <w:t>davčno številko prodajalca, vključno z državo članico izdajateljico, če ta ne obstaja, pa kraj rojstva prodajalca, o katerem se poroča, ki je posameznik;</w:t>
      </w:r>
    </w:p>
    <w:p w14:paraId="1B841BCA" w14:textId="3EC88970" w:rsidR="00341893" w:rsidRPr="00025AAB" w:rsidRDefault="00341893" w:rsidP="00034AB4">
      <w:pPr>
        <w:pStyle w:val="Odstavekseznama"/>
        <w:numPr>
          <w:ilvl w:val="0"/>
          <w:numId w:val="46"/>
        </w:numPr>
      </w:pPr>
      <w:r w:rsidRPr="00025AAB">
        <w:t>matično številko podjetja prodajalca, o katerem se poroča, ki je subjekt;</w:t>
      </w:r>
    </w:p>
    <w:p w14:paraId="362AC3F7" w14:textId="25FA73E8" w:rsidR="00341893" w:rsidRPr="00025AAB" w:rsidRDefault="00341893" w:rsidP="00034AB4">
      <w:pPr>
        <w:pStyle w:val="Odstavekseznama"/>
        <w:numPr>
          <w:ilvl w:val="0"/>
          <w:numId w:val="46"/>
        </w:numPr>
      </w:pPr>
      <w:r w:rsidRPr="00025AAB">
        <w:t>identifikacijsko številko za DDV prodajalca, o katerem se poroča, če je na voljo;</w:t>
      </w:r>
    </w:p>
    <w:p w14:paraId="21AC9B52" w14:textId="5758673D" w:rsidR="00341893" w:rsidRPr="00025AAB" w:rsidRDefault="00341893" w:rsidP="00034AB4">
      <w:pPr>
        <w:pStyle w:val="Odstavekseznama"/>
        <w:numPr>
          <w:ilvl w:val="0"/>
          <w:numId w:val="46"/>
        </w:numPr>
      </w:pPr>
      <w:r w:rsidRPr="00025AAB">
        <w:t>datum rojstva prodajalca, o katerem se poroča, ki je posameznik;</w:t>
      </w:r>
    </w:p>
    <w:p w14:paraId="75CF624A" w14:textId="63A16AB3" w:rsidR="00341893" w:rsidRPr="00025AAB" w:rsidRDefault="00341893" w:rsidP="00034AB4">
      <w:pPr>
        <w:pStyle w:val="Odstavekseznama"/>
        <w:numPr>
          <w:ilvl w:val="0"/>
          <w:numId w:val="46"/>
        </w:numPr>
      </w:pPr>
      <w:r w:rsidRPr="00025AAB">
        <w:t>identifikator finančnega računa, na katerega se nadomestilo plača ali pripiše, če je na voljo poročevalskemu operaterju platforme in pristojni organ države članice, v kateri je prodajalec, o katerem se poroča, rezident v smislu odstavka D oddelka II Priloge V Direktive 2022/16/EU, ni uradno obvestil pristojnih organov vseh drugih držav članic, da ne namerava v ta namen uporabiti identifikatorja finančnega računa;</w:t>
      </w:r>
    </w:p>
    <w:p w14:paraId="2FFAB85B" w14:textId="57440532" w:rsidR="00341893" w:rsidRPr="00025AAB" w:rsidRDefault="00341893" w:rsidP="00034AB4">
      <w:pPr>
        <w:pStyle w:val="Odstavekseznama"/>
        <w:numPr>
          <w:ilvl w:val="0"/>
          <w:numId w:val="46"/>
        </w:numPr>
      </w:pPr>
      <w:r w:rsidRPr="00025AAB">
        <w:t>če se razlikuje od imena prodajalca, o katerem se poroča, poleg identifikatorja finančnega računa še ime imetnika finančnega računa, na katerega se nadomestilo plača ali pripiše, če je na voljo poročevalskemu operaterju platforme, in vse druge informacije za identifikacijo, ki so poročevalskemu operaterju platforme na voljo v zvezi z imetnikom tega računa;</w:t>
      </w:r>
    </w:p>
    <w:p w14:paraId="407F3E1F" w14:textId="7739F8BA" w:rsidR="00341893" w:rsidRPr="00025AAB" w:rsidRDefault="00341893" w:rsidP="00034AB4">
      <w:pPr>
        <w:pStyle w:val="Odstavekseznama"/>
        <w:numPr>
          <w:ilvl w:val="0"/>
          <w:numId w:val="46"/>
        </w:numPr>
      </w:pPr>
      <w:r w:rsidRPr="00025AAB">
        <w:t>vsako državo članico, v kateri je prodajalec, o katerem se poroča, rezident, kot je določeno na podlagi odstavka D oddelka II Priloge V Direktive 2011/16/EU;</w:t>
      </w:r>
    </w:p>
    <w:p w14:paraId="6C7EF48A" w14:textId="1CD4A498" w:rsidR="00341893" w:rsidRPr="00025AAB" w:rsidRDefault="00341893" w:rsidP="00515072">
      <w:pPr>
        <w:pStyle w:val="Odstavekseznama"/>
        <w:numPr>
          <w:ilvl w:val="0"/>
          <w:numId w:val="46"/>
        </w:numPr>
      </w:pPr>
      <w:r w:rsidRPr="00025AAB">
        <w:t>skupno nadomestilo, plačano ali pripisano v vsakem četrtletju poročevalnega obdobja, in število zadevnih dejavnosti, za katere je bilo plačano ali pripisano;</w:t>
      </w:r>
    </w:p>
    <w:p w14:paraId="5D7844B2" w14:textId="58BB3729" w:rsidR="00341893" w:rsidRPr="00025AAB" w:rsidRDefault="00515072" w:rsidP="00034AB4">
      <w:pPr>
        <w:pStyle w:val="Odstavekseznama"/>
        <w:numPr>
          <w:ilvl w:val="0"/>
          <w:numId w:val="46"/>
        </w:numPr>
      </w:pPr>
      <w:r w:rsidRPr="00025AAB">
        <w:t>v</w:t>
      </w:r>
      <w:r w:rsidR="00341893" w:rsidRPr="00025AAB">
        <w:t>se pristojbine, provizije ali davke, ki jih poročevalski operater platforme zadrži ali zaračuna v vsakem četrtletju poročevalnega obdobja.</w:t>
      </w:r>
    </w:p>
    <w:p w14:paraId="48E9C36F" w14:textId="77777777" w:rsidR="007E0157" w:rsidRPr="00025AAB" w:rsidRDefault="007E0157" w:rsidP="00341893">
      <w:pPr>
        <w:rPr>
          <w:rFonts w:cs="Arial"/>
          <w:szCs w:val="20"/>
        </w:rPr>
      </w:pPr>
    </w:p>
    <w:p w14:paraId="69F05686" w14:textId="7AE010AC" w:rsidR="00341893" w:rsidRPr="00025AAB" w:rsidRDefault="00341893" w:rsidP="00341893">
      <w:pPr>
        <w:rPr>
          <w:rFonts w:cs="Arial"/>
          <w:szCs w:val="20"/>
        </w:rPr>
      </w:pPr>
      <w:r w:rsidRPr="00025AAB">
        <w:rPr>
          <w:rFonts w:cs="Arial"/>
          <w:szCs w:val="20"/>
        </w:rPr>
        <w:t>Če prodajalec, o katerem se poroča, opravlja storitve dajanja v najem nepremičnin, se sporočijo naslednje dodatne informacije:</w:t>
      </w:r>
    </w:p>
    <w:p w14:paraId="4434482B" w14:textId="5DABA8B0" w:rsidR="00341893" w:rsidRPr="00025AAB" w:rsidRDefault="00341893" w:rsidP="00E4305F">
      <w:pPr>
        <w:pStyle w:val="Odstavekseznama"/>
        <w:numPr>
          <w:ilvl w:val="0"/>
          <w:numId w:val="48"/>
        </w:numPr>
      </w:pPr>
      <w:r w:rsidRPr="00025AAB">
        <w:t>naslov vsake oglaševane nepremičnine, ki je določen na podlagi postopkov iz odstavka E oddelka II Priloge V Direktive 2011/16/EU, in identifikacijski znak nepremičnine v katastru, če je na voljo;</w:t>
      </w:r>
    </w:p>
    <w:p w14:paraId="24C16C45" w14:textId="38787729" w:rsidR="00341893" w:rsidRPr="00025AAB" w:rsidRDefault="00E4305F" w:rsidP="00D52479">
      <w:pPr>
        <w:pStyle w:val="Odstavekseznama"/>
        <w:numPr>
          <w:ilvl w:val="0"/>
          <w:numId w:val="48"/>
        </w:numPr>
      </w:pPr>
      <w:r w:rsidRPr="00025AAB">
        <w:t>s</w:t>
      </w:r>
      <w:r w:rsidR="00341893" w:rsidRPr="00025AAB">
        <w:t>kupni znesek nadomestila, plačanega ali pripisanega v vsakem četrtletju poročevalnega obdobja, in število zadevnih dejavnosti, posredovano v zvezi z vsako oglaševano nepremičnino;</w:t>
      </w:r>
    </w:p>
    <w:p w14:paraId="2B6353F5" w14:textId="6E3AE675" w:rsidR="00341893" w:rsidRPr="00025AAB" w:rsidRDefault="00E4305F" w:rsidP="00034AB4">
      <w:pPr>
        <w:pStyle w:val="Odstavekseznama"/>
        <w:numPr>
          <w:ilvl w:val="0"/>
          <w:numId w:val="48"/>
        </w:numPr>
      </w:pPr>
      <w:r w:rsidRPr="00025AAB">
        <w:t>č</w:t>
      </w:r>
      <w:r w:rsidR="00341893" w:rsidRPr="00025AAB">
        <w:t>e je na voljo, število dni, ko je bila vsaka oglaševana nepremičnina v poročevalnem obdobju dana v najem, in vrsto vsake oglaševane nepremičnine.</w:t>
      </w:r>
    </w:p>
    <w:p w14:paraId="0C7AF100" w14:textId="77777777" w:rsidR="007E0157" w:rsidRPr="00025AAB" w:rsidRDefault="007E0157" w:rsidP="00341893">
      <w:pPr>
        <w:rPr>
          <w:rFonts w:cs="Arial"/>
          <w:bCs/>
          <w:szCs w:val="20"/>
        </w:rPr>
      </w:pPr>
    </w:p>
    <w:p w14:paraId="5A9487F8" w14:textId="4A9768C9" w:rsidR="00B766A7" w:rsidRPr="00025AAB" w:rsidRDefault="00341893" w:rsidP="00341893">
      <w:pPr>
        <w:rPr>
          <w:rFonts w:cs="Arial"/>
          <w:bCs/>
          <w:szCs w:val="20"/>
        </w:rPr>
      </w:pPr>
      <w:bookmarkStart w:id="55" w:name="_Hlk151877321"/>
      <w:r w:rsidRPr="00025AAB">
        <w:rPr>
          <w:rFonts w:cs="Arial"/>
          <w:bCs/>
          <w:szCs w:val="20"/>
        </w:rPr>
        <w:t>Sporočanje</w:t>
      </w:r>
      <w:r w:rsidR="004673CD">
        <w:rPr>
          <w:rFonts w:cs="Arial"/>
          <w:bCs/>
          <w:szCs w:val="20"/>
        </w:rPr>
        <w:t xml:space="preserve"> </w:t>
      </w:r>
      <w:r w:rsidR="004673CD" w:rsidRPr="00191F0C">
        <w:rPr>
          <w:rFonts w:cs="Arial"/>
          <w:bCs/>
          <w:szCs w:val="20"/>
        </w:rPr>
        <w:t>med pristojnimi organi</w:t>
      </w:r>
      <w:r w:rsidRPr="00191F0C">
        <w:rPr>
          <w:rFonts w:cs="Arial"/>
          <w:bCs/>
          <w:szCs w:val="20"/>
        </w:rPr>
        <w:t xml:space="preserve"> s</w:t>
      </w:r>
      <w:r w:rsidRPr="00025AAB">
        <w:rPr>
          <w:rFonts w:cs="Arial"/>
          <w:bCs/>
          <w:szCs w:val="20"/>
        </w:rPr>
        <w:t>e izvede v dveh mesecih po koncu poročevalnega obdobja, na katerega se nanaša obveznost poročanja poročevalskega operaterja platforme.</w:t>
      </w:r>
      <w:r w:rsidR="00034AB4">
        <w:rPr>
          <w:rFonts w:cs="Arial"/>
          <w:bCs/>
          <w:szCs w:val="20"/>
        </w:rPr>
        <w:t xml:space="preserve"> Pristojni organi </w:t>
      </w:r>
      <w:r w:rsidR="0076002C">
        <w:rPr>
          <w:rFonts w:cs="Arial"/>
          <w:bCs/>
          <w:szCs w:val="20"/>
        </w:rPr>
        <w:t xml:space="preserve">tako </w:t>
      </w:r>
      <w:r w:rsidR="00034AB4">
        <w:rPr>
          <w:rFonts w:cs="Arial"/>
          <w:bCs/>
          <w:szCs w:val="20"/>
        </w:rPr>
        <w:t xml:space="preserve">izvedejo prvo </w:t>
      </w:r>
      <w:r w:rsidR="0076002C">
        <w:rPr>
          <w:rFonts w:cs="Arial"/>
          <w:bCs/>
          <w:szCs w:val="20"/>
        </w:rPr>
        <w:t>s</w:t>
      </w:r>
      <w:r w:rsidR="00034AB4">
        <w:rPr>
          <w:rFonts w:cs="Arial"/>
          <w:bCs/>
          <w:szCs w:val="20"/>
        </w:rPr>
        <w:t>poročanje do 29. februarja 2024</w:t>
      </w:r>
      <w:r w:rsidR="0076002C">
        <w:rPr>
          <w:rFonts w:cs="Arial"/>
          <w:bCs/>
          <w:szCs w:val="20"/>
        </w:rPr>
        <w:t xml:space="preserve"> (</w:t>
      </w:r>
      <w:r w:rsidR="00034AB4">
        <w:rPr>
          <w:rFonts w:cs="Arial"/>
          <w:bCs/>
          <w:szCs w:val="20"/>
        </w:rPr>
        <w:t>za poroče</w:t>
      </w:r>
      <w:r w:rsidR="0076002C">
        <w:rPr>
          <w:rFonts w:cs="Arial"/>
          <w:bCs/>
          <w:szCs w:val="20"/>
        </w:rPr>
        <w:t>v</w:t>
      </w:r>
      <w:r w:rsidR="00034AB4">
        <w:rPr>
          <w:rFonts w:cs="Arial"/>
          <w:bCs/>
          <w:szCs w:val="20"/>
        </w:rPr>
        <w:t>alno obdobje 2023</w:t>
      </w:r>
      <w:r w:rsidR="0076002C">
        <w:rPr>
          <w:rFonts w:cs="Arial"/>
          <w:bCs/>
          <w:szCs w:val="20"/>
        </w:rPr>
        <w:t>)</w:t>
      </w:r>
      <w:r w:rsidR="00034AB4">
        <w:rPr>
          <w:rFonts w:cs="Arial"/>
          <w:bCs/>
          <w:szCs w:val="20"/>
        </w:rPr>
        <w:t xml:space="preserve">. </w:t>
      </w:r>
    </w:p>
    <w:bookmarkEnd w:id="55"/>
    <w:p w14:paraId="551B742C" w14:textId="506A012E" w:rsidR="00B85E5D" w:rsidRPr="00025AAB" w:rsidRDefault="009821F2" w:rsidP="00574E40">
      <w:pPr>
        <w:rPr>
          <w:rFonts w:eastAsiaTheme="minorHAnsi" w:cs="Arial"/>
          <w:color w:val="76923C" w:themeColor="accent3" w:themeShade="BF"/>
          <w:kern w:val="32"/>
          <w:szCs w:val="20"/>
          <w:lang w:eastAsia="sl-SI"/>
        </w:rPr>
      </w:pPr>
      <w:r w:rsidRPr="00025AAB">
        <w:rPr>
          <w:rFonts w:cs="Arial"/>
          <w:szCs w:val="20"/>
        </w:rPr>
        <w:br w:type="page"/>
      </w:r>
    </w:p>
    <w:p w14:paraId="3A7F8382" w14:textId="579CAA8C" w:rsidR="00697F07" w:rsidRPr="00025AAB" w:rsidRDefault="00574E40" w:rsidP="00307D1A">
      <w:pPr>
        <w:pStyle w:val="Naslov1"/>
      </w:pPr>
      <w:bookmarkStart w:id="56" w:name="_Toc152012323"/>
      <w:r w:rsidRPr="00025AAB">
        <w:lastRenderedPageBreak/>
        <w:t xml:space="preserve">NADZOR PRISTOJNEGA ORGANA IN </w:t>
      </w:r>
      <w:r w:rsidR="001C3149" w:rsidRPr="00025AAB">
        <w:t>SANKCIJE</w:t>
      </w:r>
      <w:bookmarkEnd w:id="56"/>
    </w:p>
    <w:p w14:paraId="5404AACD" w14:textId="52195429" w:rsidR="00574E40" w:rsidRPr="00025AAB" w:rsidRDefault="00574E40" w:rsidP="00574E40">
      <w:pPr>
        <w:rPr>
          <w:rFonts w:cs="Arial"/>
        </w:rPr>
      </w:pPr>
    </w:p>
    <w:p w14:paraId="3232F414" w14:textId="60EAB472" w:rsidR="00574E40" w:rsidRPr="00025AAB" w:rsidRDefault="00574E40" w:rsidP="00574E40">
      <w:pPr>
        <w:pStyle w:val="Naslov2"/>
      </w:pPr>
      <w:bookmarkStart w:id="57" w:name="_Toc152012324"/>
      <w:r w:rsidRPr="00025AAB">
        <w:t>Nadzor pristojnega organa</w:t>
      </w:r>
      <w:bookmarkEnd w:id="57"/>
      <w:r w:rsidRPr="00025AAB">
        <w:t xml:space="preserve"> </w:t>
      </w:r>
    </w:p>
    <w:p w14:paraId="30BE92FF" w14:textId="1A19FBE8" w:rsidR="00574E40" w:rsidRPr="00025AAB" w:rsidRDefault="00574E40" w:rsidP="00574E40">
      <w:pPr>
        <w:rPr>
          <w:rFonts w:cs="Arial"/>
        </w:rPr>
      </w:pPr>
    </w:p>
    <w:p w14:paraId="7F732E0C" w14:textId="7A81AFDC" w:rsidR="00574E40" w:rsidRPr="00025AAB" w:rsidRDefault="00574E40" w:rsidP="00574E40">
      <w:pPr>
        <w:rPr>
          <w:rFonts w:cs="Arial"/>
        </w:rPr>
      </w:pPr>
      <w:r w:rsidRPr="00025AAB">
        <w:rPr>
          <w:rFonts w:eastAsiaTheme="minorHAnsi" w:cs="Arial"/>
          <w:kern w:val="32"/>
          <w:szCs w:val="20"/>
          <w:lang w:eastAsia="sl-SI"/>
        </w:rPr>
        <w:t xml:space="preserve">Pravilnost izvajanja postopkov dolžne skrbnosti in zahtev glede poročanja, v skladu s </w:t>
      </w:r>
      <w:r w:rsidRPr="00025AAB">
        <w:rPr>
          <w:rFonts w:cs="Arial"/>
        </w:rPr>
        <w:t xml:space="preserve">III.Č poglavjem četrtega dela ZDavP-2, preverja </w:t>
      </w:r>
      <w:r w:rsidR="00F15310" w:rsidRPr="00025AAB">
        <w:rPr>
          <w:rFonts w:cs="Arial"/>
        </w:rPr>
        <w:t>FURS</w:t>
      </w:r>
      <w:r w:rsidRPr="00025AAB">
        <w:rPr>
          <w:rFonts w:cs="Arial"/>
        </w:rPr>
        <w:t>.</w:t>
      </w:r>
    </w:p>
    <w:p w14:paraId="2128146E" w14:textId="77777777" w:rsidR="00574E40" w:rsidRPr="00025AAB" w:rsidRDefault="00574E40" w:rsidP="00574E40">
      <w:pPr>
        <w:rPr>
          <w:rFonts w:eastAsiaTheme="minorHAnsi" w:cs="Arial"/>
          <w:kern w:val="32"/>
          <w:szCs w:val="20"/>
          <w:lang w:eastAsia="sl-SI"/>
        </w:rPr>
      </w:pPr>
    </w:p>
    <w:p w14:paraId="19A4790F" w14:textId="77777777" w:rsidR="00574E40" w:rsidRPr="00025AAB" w:rsidRDefault="00574E40" w:rsidP="00574E40">
      <w:pPr>
        <w:rPr>
          <w:rFonts w:eastAsiaTheme="minorHAnsi" w:cs="Arial"/>
          <w:kern w:val="32"/>
          <w:szCs w:val="20"/>
          <w:lang w:eastAsia="sl-SI"/>
        </w:rPr>
      </w:pPr>
      <w:r w:rsidRPr="00025AAB">
        <w:rPr>
          <w:rFonts w:eastAsiaTheme="minorHAnsi" w:cs="Arial"/>
          <w:kern w:val="32"/>
          <w:szCs w:val="20"/>
          <w:lang w:eastAsia="sl-SI"/>
        </w:rPr>
        <w:t>Če so sporočene informacije neresnične ali nepopolne, pristojni organ od poročevalskega operaterja platforme zahteva popravek poročila.</w:t>
      </w:r>
    </w:p>
    <w:p w14:paraId="71E1C0C1" w14:textId="77777777" w:rsidR="00574E40" w:rsidRPr="00025AAB" w:rsidRDefault="00574E40" w:rsidP="00574E40">
      <w:pPr>
        <w:rPr>
          <w:rFonts w:cs="Arial"/>
          <w:lang w:eastAsia="sl-SI"/>
        </w:rPr>
      </w:pPr>
    </w:p>
    <w:p w14:paraId="48E4E612" w14:textId="125ADB01" w:rsidR="00DA02AE" w:rsidRPr="00025AAB" w:rsidRDefault="008A1C17" w:rsidP="00697F07">
      <w:pPr>
        <w:pStyle w:val="Naslov2"/>
      </w:pPr>
      <w:r w:rsidRPr="00025AAB">
        <w:t xml:space="preserve"> </w:t>
      </w:r>
      <w:bookmarkStart w:id="58" w:name="_Toc152012325"/>
      <w:r w:rsidR="00E81088" w:rsidRPr="00025AAB">
        <w:t xml:space="preserve">Davčni prekrški v zvezi </w:t>
      </w:r>
      <w:r w:rsidR="003D564C" w:rsidRPr="00025AAB">
        <w:t>s</w:t>
      </w:r>
      <w:r w:rsidR="00E81088" w:rsidRPr="00025AAB">
        <w:t xml:space="preserve"> </w:t>
      </w:r>
      <w:r w:rsidRPr="00025AAB">
        <w:t>poročanje</w:t>
      </w:r>
      <w:r w:rsidR="00E81088" w:rsidRPr="00025AAB">
        <w:t>m</w:t>
      </w:r>
      <w:r w:rsidRPr="00025AAB">
        <w:t xml:space="preserve"> operaterjev platform</w:t>
      </w:r>
      <w:bookmarkEnd w:id="58"/>
      <w:r w:rsidRPr="00025AAB">
        <w:t xml:space="preserve"> </w:t>
      </w:r>
    </w:p>
    <w:p w14:paraId="7EF3792E" w14:textId="77777777" w:rsidR="008A1C17" w:rsidRPr="00025AAB" w:rsidRDefault="008A1C17" w:rsidP="008A1C17">
      <w:pPr>
        <w:rPr>
          <w:rFonts w:cs="Arial"/>
          <w:szCs w:val="20"/>
        </w:rPr>
      </w:pPr>
    </w:p>
    <w:p w14:paraId="2CBC075B" w14:textId="3B362EDC" w:rsidR="008A1C17" w:rsidRPr="00025AAB" w:rsidRDefault="00484A2E" w:rsidP="006B6ED3">
      <w:pPr>
        <w:rPr>
          <w:rFonts w:cs="Arial"/>
        </w:rPr>
      </w:pPr>
      <w:r w:rsidRPr="00025AAB">
        <w:rPr>
          <w:rFonts w:cs="Arial"/>
        </w:rPr>
        <w:t>V zakonu o davčnem postopku so opredeljeni tudi prekrški v zvezi z izvajanjem III.Č poglavja četrtega dela ZDavP-2, in sicer se z</w:t>
      </w:r>
      <w:r w:rsidR="008A1C17" w:rsidRPr="00025AAB">
        <w:rPr>
          <w:rFonts w:cs="Arial"/>
        </w:rPr>
        <w:t xml:space="preserve"> globo od 250 do 400 eurov kaznuje za prekršek posameznik, z globo od 800 do 10.000 eurov se kaznuje za prekršek samostojni podjetnik posameznik ali posameznik, ki samostojno opravlja dejavnost, z globo od 1.200 do 15.000 eurov se kaznuje za prekršek pravna oseba, če pa se pravna oseba po zakonu, ki ureja gospodarske družbe, šteje za srednjo ali veliko gospodarsko družbo, pa se za prekršek kaznuje z globo od 3.200 do 30.000 eurov, če:</w:t>
      </w:r>
    </w:p>
    <w:p w14:paraId="2FCBA541" w14:textId="77777777" w:rsidR="006B6ED3" w:rsidRPr="00025AAB" w:rsidRDefault="006B6ED3" w:rsidP="006B6ED3">
      <w:pPr>
        <w:rPr>
          <w:rFonts w:cs="Arial"/>
        </w:rPr>
      </w:pPr>
    </w:p>
    <w:p w14:paraId="4472F937" w14:textId="5A302681" w:rsidR="008A1C17" w:rsidRPr="00025AAB" w:rsidRDefault="008A1C17" w:rsidP="006B6ED3">
      <w:pPr>
        <w:pStyle w:val="Odstavekseznama"/>
        <w:numPr>
          <w:ilvl w:val="0"/>
          <w:numId w:val="13"/>
        </w:numPr>
      </w:pPr>
      <w:r w:rsidRPr="00025AAB">
        <w:t xml:space="preserve">ne izvaja postopkov dolžne skrbnosti glede zbiranja podatkov o prodajalcih in preverjanja prodajalcev v skladu z </w:t>
      </w:r>
      <w:r w:rsidR="00613E3D" w:rsidRPr="00025AAB">
        <w:t xml:space="preserve">razdelkom </w:t>
      </w:r>
      <w:r w:rsidR="006B6ED3" w:rsidRPr="00025AAB">
        <w:t>5</w:t>
      </w:r>
      <w:r w:rsidR="00E81088" w:rsidRPr="00025AAB">
        <w:t xml:space="preserve">; </w:t>
      </w:r>
      <w:r w:rsidR="006B6ED3" w:rsidRPr="00025AAB">
        <w:t xml:space="preserve"> </w:t>
      </w:r>
    </w:p>
    <w:p w14:paraId="7E310CFF" w14:textId="1F1536F3" w:rsidR="006B6ED3" w:rsidRPr="00025AAB" w:rsidRDefault="008A1C17" w:rsidP="008A1C17">
      <w:pPr>
        <w:pStyle w:val="Odstavekseznama"/>
        <w:numPr>
          <w:ilvl w:val="0"/>
          <w:numId w:val="13"/>
        </w:numPr>
      </w:pPr>
      <w:r w:rsidRPr="00025AAB">
        <w:t xml:space="preserve">pristojnemu organu ne sporoči predpisanih informacij iz </w:t>
      </w:r>
      <w:r w:rsidR="00613E3D" w:rsidRPr="00025AAB">
        <w:t>razdelka 7</w:t>
      </w:r>
      <w:r w:rsidRPr="00025AAB">
        <w:t>;</w:t>
      </w:r>
    </w:p>
    <w:p w14:paraId="31E0632A" w14:textId="51C7794D" w:rsidR="0007690F" w:rsidRPr="00025AAB" w:rsidRDefault="008A1C17" w:rsidP="008A1C17">
      <w:pPr>
        <w:pStyle w:val="Odstavekseznama"/>
        <w:numPr>
          <w:ilvl w:val="0"/>
          <w:numId w:val="13"/>
        </w:numPr>
      </w:pPr>
      <w:r w:rsidRPr="00025AAB">
        <w:t xml:space="preserve">ne poroča o nadomestilu </w:t>
      </w:r>
      <w:r w:rsidR="00E81088" w:rsidRPr="00025AAB">
        <w:t xml:space="preserve">kot je to določeno v </w:t>
      </w:r>
      <w:r w:rsidR="00613E3D" w:rsidRPr="00025AAB">
        <w:t>razdelku 7</w:t>
      </w:r>
      <w:r w:rsidRPr="00025AAB">
        <w:t>;</w:t>
      </w:r>
    </w:p>
    <w:p w14:paraId="25472BA7" w14:textId="72710B6C" w:rsidR="00445AEA" w:rsidRPr="00025AAB" w:rsidRDefault="00445AEA" w:rsidP="00445AEA">
      <w:pPr>
        <w:pStyle w:val="Odstavekseznama"/>
        <w:numPr>
          <w:ilvl w:val="0"/>
          <w:numId w:val="13"/>
        </w:numPr>
      </w:pPr>
      <w:r w:rsidRPr="00025AAB">
        <w:t>pristojnemu organu ne sporoči informacij iz razdelka 7 v zvezi s poročevalnim obdobjem najpozneje 31. januarja leta, ki sledi koledarskemu letu, v katerem je prodajalec identificiran kot prodajalec, o katerem se poroča ali če ne sporoči, da ni identificiral prodajalcev, o katerih se poroča;</w:t>
      </w:r>
    </w:p>
    <w:p w14:paraId="75D02A76" w14:textId="5E11F117" w:rsidR="00BD2727" w:rsidRPr="0076002C" w:rsidRDefault="00BD2727" w:rsidP="00445AEA">
      <w:pPr>
        <w:pStyle w:val="Odstavekseznama"/>
        <w:numPr>
          <w:ilvl w:val="0"/>
          <w:numId w:val="13"/>
        </w:numPr>
      </w:pPr>
      <w:r w:rsidRPr="00025AAB">
        <w:t>ne vodi evidence izvedenih ukrepov in vseh informacij, na katere se lahko opre pri izvajanju postopkov dolžne skrbnosti in zahtev glede poročanja iz oddelkov II in III Priloge V Direktive 2011/16/</w:t>
      </w:r>
      <w:r w:rsidRPr="0076002C">
        <w:t>EU ali evidence ne hrani pet let po koncu poročevalnega obdobja, na katerega se nanašajo, kot je opredeljeno v razdelku 9;</w:t>
      </w:r>
    </w:p>
    <w:p w14:paraId="437DCE42" w14:textId="3D460CB3" w:rsidR="008A1C17" w:rsidRPr="0076002C" w:rsidRDefault="008A1C17" w:rsidP="008A1C17">
      <w:pPr>
        <w:pStyle w:val="Odstavekseznama"/>
        <w:numPr>
          <w:ilvl w:val="0"/>
          <w:numId w:val="13"/>
        </w:numPr>
      </w:pPr>
      <w:r w:rsidRPr="0076002C">
        <w:t>na zahtevo pristojnega organa ne predloži popravka poročila ali v popravku poročila navede nepop</w:t>
      </w:r>
      <w:r w:rsidR="00B85E5D" w:rsidRPr="0076002C">
        <w:t xml:space="preserve">olne ali neresnične informacije, kot je opredeljeno v </w:t>
      </w:r>
      <w:r w:rsidR="00613E3D" w:rsidRPr="0076002C">
        <w:t>razdelku</w:t>
      </w:r>
      <w:r w:rsidR="00B85E5D" w:rsidRPr="0076002C">
        <w:t xml:space="preserve"> 11</w:t>
      </w:r>
      <w:r w:rsidRPr="0076002C">
        <w:t>.</w:t>
      </w:r>
    </w:p>
    <w:p w14:paraId="5DA4F3D0" w14:textId="77777777" w:rsidR="006B6ED3" w:rsidRPr="00025AAB" w:rsidRDefault="006B6ED3" w:rsidP="008A1C17">
      <w:pPr>
        <w:rPr>
          <w:rFonts w:cs="Arial"/>
          <w:szCs w:val="20"/>
        </w:rPr>
      </w:pPr>
    </w:p>
    <w:p w14:paraId="105B2432" w14:textId="178E8CF8" w:rsidR="00DA02AE" w:rsidRPr="00025AAB" w:rsidRDefault="008A1C17" w:rsidP="008A1C17">
      <w:pPr>
        <w:rPr>
          <w:rFonts w:cs="Arial"/>
          <w:szCs w:val="20"/>
        </w:rPr>
      </w:pPr>
      <w:r w:rsidRPr="00025AAB">
        <w:rPr>
          <w:rFonts w:cs="Arial"/>
          <w:szCs w:val="20"/>
        </w:rPr>
        <w:t xml:space="preserve">Z globo v višini od 400 do 4.000 eurov se za </w:t>
      </w:r>
      <w:r w:rsidR="006B6ED3" w:rsidRPr="00025AAB">
        <w:rPr>
          <w:rFonts w:cs="Arial"/>
          <w:szCs w:val="20"/>
        </w:rPr>
        <w:t>navedene p</w:t>
      </w:r>
      <w:r w:rsidRPr="00025AAB">
        <w:rPr>
          <w:rFonts w:cs="Arial"/>
          <w:szCs w:val="20"/>
        </w:rPr>
        <w:t>rekrške odstavka kaznuje tudi odgovorna oseba samostojnega podjetnika posameznika ali odgovorna oseba posameznika, k</w:t>
      </w:r>
      <w:r w:rsidR="006B6ED3" w:rsidRPr="00025AAB">
        <w:rPr>
          <w:rFonts w:cs="Arial"/>
          <w:szCs w:val="20"/>
        </w:rPr>
        <w:t xml:space="preserve">i samostojno opravlja dejavnost, z </w:t>
      </w:r>
      <w:r w:rsidRPr="00025AAB">
        <w:rPr>
          <w:rFonts w:cs="Arial"/>
          <w:szCs w:val="20"/>
        </w:rPr>
        <w:t xml:space="preserve"> globo v višini od 600 do 4.000 eurov se za </w:t>
      </w:r>
      <w:r w:rsidR="006B6ED3" w:rsidRPr="00025AAB">
        <w:rPr>
          <w:rFonts w:cs="Arial"/>
          <w:szCs w:val="20"/>
        </w:rPr>
        <w:t xml:space="preserve">citirane </w:t>
      </w:r>
      <w:r w:rsidRPr="00025AAB">
        <w:rPr>
          <w:rFonts w:cs="Arial"/>
          <w:szCs w:val="20"/>
        </w:rPr>
        <w:t>prekrške kaznuje tudi odgovorna oseba pravne osebe, če pa se pravna oseba po zakonu, ki ureja gospodarske družbe, šteje za srednjo ali veliko gospodarsko družbo, pa se odgovorna oseba pravne osebe za prekrške iz prvega odstavka tega člena kaznuje z globo 800 do 4.000 eurov.</w:t>
      </w:r>
    </w:p>
    <w:p w14:paraId="50018382" w14:textId="00BA91C7" w:rsidR="00574E40" w:rsidRPr="00025AAB" w:rsidRDefault="00574E40">
      <w:pPr>
        <w:rPr>
          <w:rFonts w:cs="Arial"/>
          <w:szCs w:val="20"/>
        </w:rPr>
      </w:pPr>
      <w:r w:rsidRPr="00025AAB">
        <w:rPr>
          <w:rFonts w:cs="Arial"/>
          <w:szCs w:val="20"/>
        </w:rPr>
        <w:br w:type="page"/>
      </w:r>
    </w:p>
    <w:p w14:paraId="7DC89B46" w14:textId="77777777" w:rsidR="00DC4738" w:rsidRPr="00025AAB" w:rsidRDefault="00102470" w:rsidP="00307D1A">
      <w:pPr>
        <w:pStyle w:val="Naslov1"/>
      </w:pPr>
      <w:bookmarkStart w:id="59" w:name="_Toc152012326"/>
      <w:r w:rsidRPr="00025AAB">
        <w:lastRenderedPageBreak/>
        <w:t>DODATNE INFORMACIJE</w:t>
      </w:r>
      <w:bookmarkEnd w:id="59"/>
    </w:p>
    <w:p w14:paraId="13F9BCAD" w14:textId="16188F3F" w:rsidR="00102470" w:rsidRPr="00025AAB" w:rsidRDefault="00102470" w:rsidP="00697F07">
      <w:pPr>
        <w:pStyle w:val="Naslov2"/>
      </w:pPr>
      <w:bookmarkStart w:id="60" w:name="_Toc152012327"/>
      <w:r w:rsidRPr="00025AAB">
        <w:t>Kje so na voljo dodatne informacije?</w:t>
      </w:r>
      <w:bookmarkEnd w:id="60"/>
      <w:r w:rsidRPr="00025AAB">
        <w:t xml:space="preserve">  </w:t>
      </w:r>
    </w:p>
    <w:p w14:paraId="5CED89AD" w14:textId="6AAD1AE4" w:rsidR="00484A2E" w:rsidRPr="00025AAB" w:rsidRDefault="006E5752" w:rsidP="00697F07">
      <w:pPr>
        <w:rPr>
          <w:rFonts w:cs="Arial"/>
          <w:szCs w:val="20"/>
        </w:rPr>
      </w:pPr>
      <w:r w:rsidRPr="00025AAB">
        <w:rPr>
          <w:rFonts w:cs="Arial"/>
          <w:szCs w:val="20"/>
        </w:rPr>
        <w:t>Bistvene informacije in novosti glede DAC</w:t>
      </w:r>
      <w:r w:rsidR="000F1FD6" w:rsidRPr="00025AAB">
        <w:rPr>
          <w:rFonts w:cs="Arial"/>
          <w:szCs w:val="20"/>
        </w:rPr>
        <w:t>7</w:t>
      </w:r>
      <w:r w:rsidRPr="00025AAB">
        <w:rPr>
          <w:rFonts w:cs="Arial"/>
          <w:szCs w:val="20"/>
        </w:rPr>
        <w:t xml:space="preserve"> poročanja so na voljo na spletni strani </w:t>
      </w:r>
      <w:r w:rsidR="00640892" w:rsidRPr="00025AAB">
        <w:rPr>
          <w:rFonts w:cs="Arial"/>
          <w:szCs w:val="20"/>
        </w:rPr>
        <w:t>FURS</w:t>
      </w:r>
      <w:r w:rsidR="00697128" w:rsidRPr="00025AAB">
        <w:rPr>
          <w:rFonts w:cs="Arial"/>
          <w:szCs w:val="20"/>
        </w:rPr>
        <w:t>,</w:t>
      </w:r>
      <w:r w:rsidR="00640892" w:rsidRPr="00025AAB">
        <w:rPr>
          <w:rFonts w:cs="Arial"/>
          <w:szCs w:val="20"/>
        </w:rPr>
        <w:t xml:space="preserve"> na povezavi:</w:t>
      </w:r>
      <w:r w:rsidR="00697128" w:rsidRPr="00025AAB">
        <w:rPr>
          <w:rFonts w:cs="Arial"/>
          <w:szCs w:val="20"/>
        </w:rPr>
        <w:t xml:space="preserve"> </w:t>
      </w:r>
      <w:hyperlink r:id="rId26" w:history="1">
        <w:r w:rsidR="00697128" w:rsidRPr="00025AAB">
          <w:rPr>
            <w:rStyle w:val="Hiperpovezava"/>
            <w:rFonts w:cs="Arial"/>
            <w:szCs w:val="20"/>
          </w:rPr>
          <w:t>Izmenjava informacij</w:t>
        </w:r>
        <w:r w:rsidR="000F1FD6" w:rsidRPr="00025AAB">
          <w:rPr>
            <w:rStyle w:val="Hiperpovezava"/>
            <w:rFonts w:cs="Arial"/>
            <w:szCs w:val="20"/>
          </w:rPr>
          <w:t>, ki jih sporočajo operaterji platform (MRDP/DAC7</w:t>
        </w:r>
      </w:hyperlink>
      <w:r w:rsidR="0076002C">
        <w:rPr>
          <w:rStyle w:val="Hiperpovezava"/>
          <w:rFonts w:cs="Arial"/>
          <w:szCs w:val="20"/>
        </w:rPr>
        <w:t>)</w:t>
      </w:r>
      <w:r w:rsidR="00697128" w:rsidRPr="00025AAB">
        <w:rPr>
          <w:rFonts w:cs="Arial"/>
          <w:szCs w:val="20"/>
        </w:rPr>
        <w:t xml:space="preserve">. </w:t>
      </w:r>
    </w:p>
    <w:p w14:paraId="491AE482" w14:textId="77777777" w:rsidR="00484A2E" w:rsidRPr="00025AAB" w:rsidRDefault="00484A2E" w:rsidP="00697F07">
      <w:pPr>
        <w:rPr>
          <w:rFonts w:cs="Arial"/>
          <w:szCs w:val="20"/>
        </w:rPr>
      </w:pPr>
    </w:p>
    <w:p w14:paraId="0757771A" w14:textId="1FC7A53D" w:rsidR="006E5752" w:rsidRPr="00025AAB" w:rsidRDefault="006E5752" w:rsidP="00697F07">
      <w:pPr>
        <w:rPr>
          <w:rFonts w:cs="Arial"/>
          <w:szCs w:val="20"/>
        </w:rPr>
      </w:pPr>
      <w:r w:rsidRPr="00025AAB">
        <w:rPr>
          <w:rFonts w:cs="Arial"/>
          <w:szCs w:val="20"/>
        </w:rPr>
        <w:t xml:space="preserve">Za dodatna vprašanja je na voljo e-poštni naslov: </w:t>
      </w:r>
      <w:hyperlink r:id="rId27" w:history="1">
        <w:r w:rsidR="00484A2E" w:rsidRPr="00025AAB">
          <w:rPr>
            <w:rStyle w:val="Hiperpovezava"/>
            <w:rFonts w:cs="Arial"/>
            <w:szCs w:val="20"/>
          </w:rPr>
          <w:t>dac7.fu@gov.si</w:t>
        </w:r>
      </w:hyperlink>
      <w:r w:rsidR="00484A2E" w:rsidRPr="00025AAB">
        <w:rPr>
          <w:rFonts w:cs="Arial"/>
          <w:szCs w:val="20"/>
        </w:rPr>
        <w:t>.</w:t>
      </w:r>
    </w:p>
    <w:p w14:paraId="041F07AE" w14:textId="77777777" w:rsidR="00484A2E" w:rsidRPr="00025AAB" w:rsidRDefault="00484A2E" w:rsidP="00697F07">
      <w:pPr>
        <w:rPr>
          <w:rFonts w:cs="Arial"/>
          <w:szCs w:val="20"/>
        </w:rPr>
      </w:pPr>
    </w:p>
    <w:p w14:paraId="32BA366E" w14:textId="77777777" w:rsidR="0007526E" w:rsidRPr="00025AAB" w:rsidRDefault="0007526E" w:rsidP="0007526E">
      <w:pPr>
        <w:rPr>
          <w:rFonts w:cs="Arial"/>
          <w:szCs w:val="20"/>
          <w:lang w:eastAsia="sl-SI"/>
        </w:rPr>
      </w:pPr>
    </w:p>
    <w:sectPr w:rsidR="0007526E" w:rsidRPr="00025AAB" w:rsidSect="00697F07">
      <w:headerReference w:type="default" r:id="rId28"/>
      <w:footerReference w:type="default" r:id="rId29"/>
      <w:headerReference w:type="first" r:id="rId30"/>
      <w:footerReference w:type="first" r:id="rId31"/>
      <w:pgSz w:w="11900" w:h="16840" w:code="9"/>
      <w:pgMar w:top="1418" w:right="1418" w:bottom="1418" w:left="1418"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8B09" w14:textId="77777777" w:rsidR="00AF0FEC" w:rsidRDefault="00AF0FEC">
      <w:r>
        <w:separator/>
      </w:r>
    </w:p>
  </w:endnote>
  <w:endnote w:type="continuationSeparator" w:id="0">
    <w:p w14:paraId="03C623F6" w14:textId="77777777" w:rsidR="00AF0FEC" w:rsidRDefault="00AF0FEC">
      <w:r>
        <w:continuationSeparator/>
      </w:r>
    </w:p>
  </w:endnote>
  <w:endnote w:type="continuationNotice" w:id="1">
    <w:p w14:paraId="3505037A" w14:textId="77777777" w:rsidR="00AF0FEC" w:rsidRDefault="00AF0F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6EAD" w14:textId="12233F74" w:rsidR="00E81088" w:rsidRDefault="00E81088" w:rsidP="009F30FB">
    <w:pPr>
      <w:pStyle w:val="Noga"/>
      <w:jc w:val="right"/>
    </w:pPr>
    <w:r>
      <w:rPr>
        <w:lang w:val="en-US"/>
      </w:rPr>
      <w:fldChar w:fldCharType="begin"/>
    </w:r>
    <w:r>
      <w:instrText>PAGE   \* MERGEFORMAT</w:instrText>
    </w:r>
    <w:r>
      <w:rPr>
        <w:lang w:val="en-US"/>
      </w:rPr>
      <w:fldChar w:fldCharType="separate"/>
    </w:r>
    <w:r w:rsidR="00DC4AE1">
      <w:t>26</w:t>
    </w:r>
    <w:r>
      <w:fldChar w:fldCharType="end"/>
    </w:r>
  </w:p>
  <w:p w14:paraId="28D509D1" w14:textId="77777777" w:rsidR="00E81088" w:rsidRDefault="00E81088"/>
  <w:p w14:paraId="11FC8963" w14:textId="77777777" w:rsidR="00E81088" w:rsidRDefault="00E81088"/>
  <w:p w14:paraId="60C5AE75" w14:textId="77777777" w:rsidR="00E81088" w:rsidRDefault="00E810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D67" w14:textId="77777777" w:rsidR="00E81088" w:rsidRDefault="00E81088"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A356" w14:textId="77777777" w:rsidR="00AF0FEC" w:rsidRDefault="00AF0FEC">
      <w:r>
        <w:separator/>
      </w:r>
    </w:p>
  </w:footnote>
  <w:footnote w:type="continuationSeparator" w:id="0">
    <w:p w14:paraId="6BADF7D0" w14:textId="77777777" w:rsidR="00AF0FEC" w:rsidRDefault="00AF0FEC">
      <w:r>
        <w:continuationSeparator/>
      </w:r>
    </w:p>
  </w:footnote>
  <w:footnote w:type="continuationNotice" w:id="1">
    <w:p w14:paraId="47C415FD" w14:textId="77777777" w:rsidR="00AF0FEC" w:rsidRDefault="00AF0FEC">
      <w:pPr>
        <w:spacing w:line="240" w:lineRule="auto"/>
      </w:pPr>
    </w:p>
  </w:footnote>
  <w:footnote w:id="2">
    <w:p w14:paraId="273858DF" w14:textId="77777777" w:rsidR="00CB0E5C" w:rsidRPr="00000B83" w:rsidRDefault="00CB0E5C" w:rsidP="00CB0E5C">
      <w:pPr>
        <w:rPr>
          <w:rFonts w:cs="Arial"/>
          <w:bCs/>
          <w:szCs w:val="20"/>
          <w:lang w:eastAsia="sl-SI"/>
        </w:rPr>
      </w:pPr>
      <w:r>
        <w:rPr>
          <w:rStyle w:val="Sprotnaopomba-sklic"/>
        </w:rPr>
        <w:footnoteRef/>
      </w:r>
      <w:r>
        <w:t xml:space="preserve"> </w:t>
      </w:r>
      <w:r w:rsidRPr="00CB0E5C">
        <w:rPr>
          <w:rFonts w:cs="Arial"/>
          <w:bCs/>
          <w:sz w:val="16"/>
          <w:szCs w:val="16"/>
          <w:lang w:eastAsia="sl-SI"/>
        </w:rPr>
        <w:t>Oglaševana nepremičnina pomeni vse nepremičninske enote na isti ulici in številki, ki so v lasti istega lastnika in jih na Platformi ponuja v najem isti Prodajalec.</w:t>
      </w:r>
    </w:p>
    <w:p w14:paraId="20C26524" w14:textId="37B62ED7" w:rsidR="00CB0E5C" w:rsidRDefault="00CB0E5C">
      <w:pPr>
        <w:pStyle w:val="Sprotnaopomba-besedilo"/>
      </w:pPr>
    </w:p>
  </w:footnote>
  <w:footnote w:id="3">
    <w:p w14:paraId="3D13A866" w14:textId="2D8B8642" w:rsidR="00191F0C" w:rsidRDefault="00191F0C" w:rsidP="00191F0C">
      <w:pPr>
        <w:rPr>
          <w:rFonts w:cs="Arial"/>
          <w:szCs w:val="20"/>
        </w:rPr>
      </w:pPr>
      <w:r>
        <w:rPr>
          <w:rStyle w:val="Sprotnaopomba-sklic"/>
        </w:rPr>
        <w:footnoteRef/>
      </w:r>
      <w:r>
        <w:t xml:space="preserve"> </w:t>
      </w:r>
      <w:r w:rsidRPr="00191F0C">
        <w:rPr>
          <w:sz w:val="16"/>
          <w:szCs w:val="16"/>
        </w:rPr>
        <w:t>V času izdaje tega dokumenta (november 2023) države članice EU</w:t>
      </w:r>
      <w:r w:rsidR="00280BE7">
        <w:rPr>
          <w:sz w:val="16"/>
          <w:szCs w:val="16"/>
        </w:rPr>
        <w:t xml:space="preserve"> ali Unija</w:t>
      </w:r>
      <w:r w:rsidRPr="00191F0C">
        <w:rPr>
          <w:sz w:val="16"/>
          <w:szCs w:val="16"/>
        </w:rPr>
        <w:t xml:space="preserve"> ne zagotavljajo elektronski</w:t>
      </w:r>
      <w:r w:rsidR="00280BE7">
        <w:rPr>
          <w:sz w:val="16"/>
          <w:szCs w:val="16"/>
        </w:rPr>
        <w:t xml:space="preserve">h </w:t>
      </w:r>
      <w:r w:rsidRPr="00191F0C">
        <w:rPr>
          <w:sz w:val="16"/>
          <w:szCs w:val="16"/>
        </w:rPr>
        <w:t xml:space="preserve">vmesnikov za preverjanje veljavnosti </w:t>
      </w:r>
      <w:r w:rsidRPr="00191F0C">
        <w:rPr>
          <w:rFonts w:cs="Arial"/>
          <w:sz w:val="16"/>
          <w:szCs w:val="16"/>
        </w:rPr>
        <w:t>IŠD in/ali Identifikacijske številke za DDV.</w:t>
      </w:r>
    </w:p>
    <w:p w14:paraId="2CDFE74E" w14:textId="36302FFD" w:rsidR="00191F0C" w:rsidRDefault="00191F0C">
      <w:pPr>
        <w:pStyle w:val="Sprotnaopomba-besedilo"/>
      </w:pPr>
    </w:p>
  </w:footnote>
  <w:footnote w:id="4">
    <w:p w14:paraId="2804D7AB" w14:textId="77777777" w:rsidR="00CB0E5C" w:rsidRPr="00000B83" w:rsidRDefault="00CB0E5C" w:rsidP="00CB0E5C">
      <w:pPr>
        <w:rPr>
          <w:rFonts w:cs="Arial"/>
          <w:bCs/>
          <w:szCs w:val="20"/>
          <w:lang w:eastAsia="sl-SI"/>
        </w:rPr>
      </w:pPr>
      <w:r>
        <w:rPr>
          <w:rStyle w:val="Sprotnaopomba-sklic"/>
        </w:rPr>
        <w:footnoteRef/>
      </w:r>
      <w:r>
        <w:t xml:space="preserve"> </w:t>
      </w:r>
      <w:r w:rsidRPr="00CB0E5C">
        <w:rPr>
          <w:rFonts w:cs="Arial"/>
          <w:bCs/>
          <w:sz w:val="16"/>
          <w:szCs w:val="16"/>
          <w:lang w:eastAsia="sl-SI"/>
        </w:rPr>
        <w:t>Oglaševana nepremičnina pomeni vse nepremičninske enote na isti ulici in številki, ki so v lasti istega lastnika in jih na Platformi ponuja v najem isti Prodajalec.</w:t>
      </w:r>
    </w:p>
    <w:p w14:paraId="1B09CEFA" w14:textId="5CD28DC4" w:rsidR="00CB0E5C" w:rsidRDefault="00CB0E5C">
      <w:pPr>
        <w:pStyle w:val="Sprotnaopomba-besedilo"/>
      </w:pPr>
    </w:p>
  </w:footnote>
  <w:footnote w:id="5">
    <w:p w14:paraId="54E081DE" w14:textId="514DF7FF" w:rsidR="00837651" w:rsidRPr="00505B32" w:rsidRDefault="00837651" w:rsidP="00837651">
      <w:pPr>
        <w:rPr>
          <w:rFonts w:ascii="Calibri" w:hAnsi="Calibri"/>
          <w:szCs w:val="22"/>
        </w:rPr>
      </w:pPr>
      <w:r>
        <w:rPr>
          <w:rStyle w:val="Sprotnaopomba-sklic"/>
        </w:rPr>
        <w:footnoteRef/>
      </w:r>
      <w:r>
        <w:t xml:space="preserve"> </w:t>
      </w:r>
      <w:r w:rsidRPr="00505B32">
        <w:rPr>
          <w:sz w:val="16"/>
          <w:szCs w:val="16"/>
        </w:rPr>
        <w:t>V času izdaje tega dokumenta (November 2023) so vsi pristojni organi držav članic EU, razen Nemčije, sporočili, da nameravajo uporabiti identifikato</w:t>
      </w:r>
      <w:r w:rsidR="00505B32" w:rsidRPr="00505B32">
        <w:rPr>
          <w:sz w:val="16"/>
          <w:szCs w:val="16"/>
        </w:rPr>
        <w:t>r</w:t>
      </w:r>
      <w:r w:rsidRPr="00505B32">
        <w:rPr>
          <w:sz w:val="16"/>
          <w:szCs w:val="16"/>
        </w:rPr>
        <w:t xml:space="preserve"> finančnega računa</w:t>
      </w:r>
      <w:r w:rsidR="00505B32" w:rsidRPr="00505B32">
        <w:rPr>
          <w:sz w:val="16"/>
          <w:szCs w:val="16"/>
        </w:rPr>
        <w:t>.</w:t>
      </w:r>
    </w:p>
    <w:p w14:paraId="0DE047E2" w14:textId="43E3145D" w:rsidR="00837651" w:rsidRDefault="0083765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2630" w14:textId="77777777" w:rsidR="00E81088" w:rsidRPr="00110CBD" w:rsidRDefault="00E81088" w:rsidP="007D75CF">
    <w:pPr>
      <w:pStyle w:val="Glava"/>
      <w:spacing w:line="240" w:lineRule="exact"/>
      <w:rPr>
        <w:rFonts w:ascii="Republika" w:hAnsi="Republika"/>
        <w:sz w:val="16"/>
      </w:rPr>
    </w:pPr>
  </w:p>
  <w:p w14:paraId="0CF13133" w14:textId="77777777" w:rsidR="00E81088" w:rsidRDefault="00E81088"/>
  <w:p w14:paraId="43B6E1B5" w14:textId="77777777" w:rsidR="00E81088" w:rsidRDefault="00E81088"/>
  <w:p w14:paraId="53E6583B" w14:textId="77777777" w:rsidR="00E81088" w:rsidRDefault="00E810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81088" w:rsidRPr="008F3500" w14:paraId="713510A7" w14:textId="77777777">
      <w:trPr>
        <w:cantSplit/>
        <w:trHeight w:hRule="exact" w:val="847"/>
      </w:trPr>
      <w:tc>
        <w:tcPr>
          <w:tcW w:w="567" w:type="dxa"/>
        </w:tcPr>
        <w:p w14:paraId="78B25036" w14:textId="77777777" w:rsidR="00E81088" w:rsidRDefault="00E81088"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BBC2BA3" w14:textId="77777777" w:rsidR="00E81088" w:rsidRPr="006D42D9" w:rsidRDefault="00E81088" w:rsidP="006D42D9">
          <w:pPr>
            <w:rPr>
              <w:rFonts w:ascii="Republika" w:hAnsi="Republika"/>
              <w:sz w:val="60"/>
              <w:szCs w:val="60"/>
            </w:rPr>
          </w:pPr>
        </w:p>
        <w:p w14:paraId="2CE30E84" w14:textId="77777777" w:rsidR="00E81088" w:rsidRPr="006D42D9" w:rsidRDefault="00E81088" w:rsidP="006D42D9">
          <w:pPr>
            <w:rPr>
              <w:rFonts w:ascii="Republika" w:hAnsi="Republika"/>
              <w:sz w:val="60"/>
              <w:szCs w:val="60"/>
            </w:rPr>
          </w:pPr>
        </w:p>
        <w:p w14:paraId="1DB0B300" w14:textId="77777777" w:rsidR="00E81088" w:rsidRPr="006D42D9" w:rsidRDefault="00E81088" w:rsidP="006D42D9">
          <w:pPr>
            <w:rPr>
              <w:rFonts w:ascii="Republika" w:hAnsi="Republika"/>
              <w:sz w:val="60"/>
              <w:szCs w:val="60"/>
            </w:rPr>
          </w:pPr>
        </w:p>
        <w:p w14:paraId="1ECFC0B2" w14:textId="77777777" w:rsidR="00E81088" w:rsidRPr="006D42D9" w:rsidRDefault="00E81088" w:rsidP="006D42D9">
          <w:pPr>
            <w:rPr>
              <w:rFonts w:ascii="Republika" w:hAnsi="Republika"/>
              <w:sz w:val="60"/>
              <w:szCs w:val="60"/>
            </w:rPr>
          </w:pPr>
        </w:p>
        <w:p w14:paraId="23204143" w14:textId="77777777" w:rsidR="00E81088" w:rsidRPr="006D42D9" w:rsidRDefault="00E81088" w:rsidP="006D42D9">
          <w:pPr>
            <w:rPr>
              <w:rFonts w:ascii="Republika" w:hAnsi="Republika"/>
              <w:sz w:val="60"/>
              <w:szCs w:val="60"/>
            </w:rPr>
          </w:pPr>
        </w:p>
        <w:p w14:paraId="27745D97" w14:textId="77777777" w:rsidR="00E81088" w:rsidRPr="006D42D9" w:rsidRDefault="00E81088" w:rsidP="006D42D9">
          <w:pPr>
            <w:rPr>
              <w:rFonts w:ascii="Republika" w:hAnsi="Republika"/>
              <w:sz w:val="60"/>
              <w:szCs w:val="60"/>
            </w:rPr>
          </w:pPr>
        </w:p>
        <w:p w14:paraId="363730D0" w14:textId="77777777" w:rsidR="00E81088" w:rsidRPr="006D42D9" w:rsidRDefault="00E81088" w:rsidP="006D42D9">
          <w:pPr>
            <w:rPr>
              <w:rFonts w:ascii="Republika" w:hAnsi="Republika"/>
              <w:sz w:val="60"/>
              <w:szCs w:val="60"/>
            </w:rPr>
          </w:pPr>
        </w:p>
        <w:p w14:paraId="7E5875EC" w14:textId="77777777" w:rsidR="00E81088" w:rsidRPr="006D42D9" w:rsidRDefault="00E81088" w:rsidP="006D42D9">
          <w:pPr>
            <w:rPr>
              <w:rFonts w:ascii="Republika" w:hAnsi="Republika"/>
              <w:sz w:val="60"/>
              <w:szCs w:val="60"/>
            </w:rPr>
          </w:pPr>
        </w:p>
        <w:p w14:paraId="22B0E130" w14:textId="77777777" w:rsidR="00E81088" w:rsidRPr="006D42D9" w:rsidRDefault="00E81088" w:rsidP="006D42D9">
          <w:pPr>
            <w:rPr>
              <w:rFonts w:ascii="Republika" w:hAnsi="Republika"/>
              <w:sz w:val="60"/>
              <w:szCs w:val="60"/>
            </w:rPr>
          </w:pPr>
        </w:p>
        <w:p w14:paraId="76BBAB0D" w14:textId="77777777" w:rsidR="00E81088" w:rsidRPr="006D42D9" w:rsidRDefault="00E81088" w:rsidP="006D42D9">
          <w:pPr>
            <w:rPr>
              <w:rFonts w:ascii="Republika" w:hAnsi="Republika"/>
              <w:sz w:val="60"/>
              <w:szCs w:val="60"/>
            </w:rPr>
          </w:pPr>
        </w:p>
        <w:p w14:paraId="189E0FE8" w14:textId="77777777" w:rsidR="00E81088" w:rsidRPr="006D42D9" w:rsidRDefault="00E81088" w:rsidP="006D42D9">
          <w:pPr>
            <w:rPr>
              <w:rFonts w:ascii="Republika" w:hAnsi="Republika"/>
              <w:sz w:val="60"/>
              <w:szCs w:val="60"/>
            </w:rPr>
          </w:pPr>
        </w:p>
        <w:p w14:paraId="02D4E644" w14:textId="77777777" w:rsidR="00E81088" w:rsidRPr="006D42D9" w:rsidRDefault="00E81088" w:rsidP="006D42D9">
          <w:pPr>
            <w:rPr>
              <w:rFonts w:ascii="Republika" w:hAnsi="Republika"/>
              <w:sz w:val="60"/>
              <w:szCs w:val="60"/>
            </w:rPr>
          </w:pPr>
        </w:p>
        <w:p w14:paraId="3C926DE9" w14:textId="77777777" w:rsidR="00E81088" w:rsidRPr="006D42D9" w:rsidRDefault="00E81088" w:rsidP="006D42D9">
          <w:pPr>
            <w:rPr>
              <w:rFonts w:ascii="Republika" w:hAnsi="Republika"/>
              <w:sz w:val="60"/>
              <w:szCs w:val="60"/>
            </w:rPr>
          </w:pPr>
        </w:p>
        <w:p w14:paraId="588F47C1" w14:textId="77777777" w:rsidR="00E81088" w:rsidRPr="006D42D9" w:rsidRDefault="00E81088" w:rsidP="006D42D9">
          <w:pPr>
            <w:rPr>
              <w:rFonts w:ascii="Republika" w:hAnsi="Republika"/>
              <w:sz w:val="60"/>
              <w:szCs w:val="60"/>
            </w:rPr>
          </w:pPr>
        </w:p>
        <w:p w14:paraId="0BC0AC3B" w14:textId="77777777" w:rsidR="00E81088" w:rsidRPr="006D42D9" w:rsidRDefault="00E81088" w:rsidP="006D42D9">
          <w:pPr>
            <w:rPr>
              <w:rFonts w:ascii="Republika" w:hAnsi="Republika"/>
              <w:sz w:val="60"/>
              <w:szCs w:val="60"/>
            </w:rPr>
          </w:pPr>
        </w:p>
        <w:p w14:paraId="799C033C" w14:textId="77777777" w:rsidR="00E81088" w:rsidRPr="006D42D9" w:rsidRDefault="00E81088" w:rsidP="006D42D9">
          <w:pPr>
            <w:rPr>
              <w:rFonts w:ascii="Republika" w:hAnsi="Republika"/>
              <w:sz w:val="60"/>
              <w:szCs w:val="60"/>
            </w:rPr>
          </w:pPr>
        </w:p>
      </w:tc>
    </w:tr>
  </w:tbl>
  <w:p w14:paraId="1BCCBA40" w14:textId="77777777" w:rsidR="00E81088" w:rsidRPr="008F3500" w:rsidRDefault="00E81088"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8240" behindDoc="1" locked="0" layoutInCell="0" allowOverlap="1" wp14:anchorId="4E20E3FB" wp14:editId="5ED6F870">
              <wp:simplePos x="0" y="0"/>
              <wp:positionH relativeFrom="column">
                <wp:posOffset>-431800</wp:posOffset>
              </wp:positionH>
              <wp:positionV relativeFrom="page">
                <wp:posOffset>3600449</wp:posOffset>
              </wp:positionV>
              <wp:extent cx="252095" cy="0"/>
              <wp:effectExtent l="0" t="0" r="1460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0B2FD"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11EC2A" w14:textId="77777777" w:rsidR="00E81088" w:rsidRPr="008F3500" w:rsidRDefault="00E81088"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029DC29B" w14:textId="77777777" w:rsidR="00E81088" w:rsidRDefault="00E81088"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793F6263" w14:textId="77777777" w:rsidR="00E81088" w:rsidRPr="008F3500" w:rsidRDefault="00E81088"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3065BDA4" w14:textId="291D7583" w:rsidR="00E81088" w:rsidRPr="008F3500" w:rsidRDefault="00E81088" w:rsidP="007D75CF">
    <w:pPr>
      <w:pStyle w:val="Glava"/>
      <w:tabs>
        <w:tab w:val="clear" w:pos="4320"/>
        <w:tab w:val="clear" w:pos="8640"/>
        <w:tab w:val="left" w:pos="5112"/>
      </w:tabs>
      <w:spacing w:line="240" w:lineRule="exact"/>
      <w:rPr>
        <w:rFonts w:cs="Arial"/>
        <w:sz w:val="16"/>
      </w:rPr>
    </w:pPr>
    <w:r>
      <w:rPr>
        <w:rFonts w:cs="Arial"/>
        <w:sz w:val="16"/>
      </w:rPr>
      <w:tab/>
      <w:t>E</w:t>
    </w:r>
    <w:r w:rsidRPr="008F3500">
      <w:rPr>
        <w:rFonts w:cs="Arial"/>
        <w:sz w:val="16"/>
      </w:rPr>
      <w:t xml:space="preserve">: </w:t>
    </w:r>
    <w:r>
      <w:rPr>
        <w:rFonts w:cs="Arial"/>
        <w:sz w:val="16"/>
      </w:rPr>
      <w:t>gfu.fu@gov.si</w:t>
    </w:r>
  </w:p>
  <w:p w14:paraId="4A291418" w14:textId="77777777" w:rsidR="00E81088" w:rsidRPr="008F3500" w:rsidRDefault="00E81088"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24F4BC8E" w14:textId="77777777" w:rsidR="00E81088" w:rsidRPr="008F3500" w:rsidRDefault="00E8108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05D"/>
    <w:multiLevelType w:val="hybridMultilevel"/>
    <w:tmpl w:val="26E47C3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BB154D"/>
    <w:multiLevelType w:val="hybridMultilevel"/>
    <w:tmpl w:val="741E479A"/>
    <w:lvl w:ilvl="0" w:tplc="1D3A93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F662A8"/>
    <w:multiLevelType w:val="multilevel"/>
    <w:tmpl w:val="5762AE92"/>
    <w:lvl w:ilvl="0">
      <w:start w:val="1"/>
      <w:numFmt w:val="decimal"/>
      <w:lvlText w:val="%1"/>
      <w:lvlJc w:val="left"/>
      <w:pPr>
        <w:ind w:left="1440" w:hanging="360"/>
      </w:pPr>
      <w:rPr>
        <w:rFonts w:ascii="Arial" w:hAnsi="Arial" w:hint="default"/>
        <w:b/>
        <w:i w:val="0"/>
      </w:rPr>
    </w:lvl>
    <w:lvl w:ilvl="1">
      <w:start w:val="1"/>
      <w:numFmt w:val="decimal"/>
      <w:pStyle w:val="Naslov3"/>
      <w:isLgl/>
      <w:lvlText w:val="%1.%2"/>
      <w:lvlJc w:val="left"/>
      <w:pPr>
        <w:ind w:left="144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A1B5FEE"/>
    <w:multiLevelType w:val="hybridMultilevel"/>
    <w:tmpl w:val="2A7ADDBA"/>
    <w:lvl w:ilvl="0" w:tplc="FFFFFFFF">
      <w:start w:val="1"/>
      <w:numFmt w:val="lowerRoman"/>
      <w:lvlText w:val="%1."/>
      <w:lvlJc w:val="right"/>
      <w:pPr>
        <w:ind w:left="720" w:hanging="360"/>
      </w:pPr>
    </w:lvl>
    <w:lvl w:ilvl="1" w:tplc="0424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3E3C8D"/>
    <w:multiLevelType w:val="hybridMultilevel"/>
    <w:tmpl w:val="7150AE20"/>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B535E6"/>
    <w:multiLevelType w:val="hybridMultilevel"/>
    <w:tmpl w:val="D660BC8E"/>
    <w:lvl w:ilvl="0" w:tplc="875083F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B7355"/>
    <w:multiLevelType w:val="hybridMultilevel"/>
    <w:tmpl w:val="9528C0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FD590D"/>
    <w:multiLevelType w:val="hybridMultilevel"/>
    <w:tmpl w:val="9DDA4742"/>
    <w:lvl w:ilvl="0" w:tplc="389AE7B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8F274D"/>
    <w:multiLevelType w:val="hybridMultilevel"/>
    <w:tmpl w:val="BBB4A308"/>
    <w:lvl w:ilvl="0" w:tplc="0424001B">
      <w:start w:val="1"/>
      <w:numFmt w:val="lowerRoman"/>
      <w:lvlText w:val="%1."/>
      <w:lvlJc w:val="righ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3B0025"/>
    <w:multiLevelType w:val="hybridMultilevel"/>
    <w:tmpl w:val="521A07DE"/>
    <w:lvl w:ilvl="0" w:tplc="D4EC0AF8">
      <w:start w:val="9"/>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258C254F"/>
    <w:multiLevelType w:val="hybridMultilevel"/>
    <w:tmpl w:val="30E8C078"/>
    <w:lvl w:ilvl="0" w:tplc="774E7A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096DA9"/>
    <w:multiLevelType w:val="hybridMultilevel"/>
    <w:tmpl w:val="863C0F6E"/>
    <w:lvl w:ilvl="0" w:tplc="04240017">
      <w:start w:val="1"/>
      <w:numFmt w:val="lowerLetter"/>
      <w:lvlText w:val="%1)"/>
      <w:lvlJc w:val="left"/>
      <w:pPr>
        <w:ind w:left="720" w:hanging="360"/>
      </w:pPr>
    </w:lvl>
    <w:lvl w:ilvl="1" w:tplc="3A923E7E">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726749"/>
    <w:multiLevelType w:val="hybridMultilevel"/>
    <w:tmpl w:val="A670ABE0"/>
    <w:lvl w:ilvl="0" w:tplc="E3F4CC9A">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FF1E57"/>
    <w:multiLevelType w:val="hybridMultilevel"/>
    <w:tmpl w:val="51E8CB1C"/>
    <w:lvl w:ilvl="0" w:tplc="389AE7B8">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016C17"/>
    <w:multiLevelType w:val="hybridMultilevel"/>
    <w:tmpl w:val="6D56F106"/>
    <w:lvl w:ilvl="0" w:tplc="C62C1A26">
      <w:start w:val="1"/>
      <w:numFmt w:val="bullet"/>
      <w:lvlText w:val="-"/>
      <w:lvlJc w:val="left"/>
      <w:pPr>
        <w:ind w:left="720" w:hanging="360"/>
      </w:pPr>
      <w:rPr>
        <w:rFonts w:ascii="Arial" w:eastAsia="Times New Roman" w:hAnsi="Arial" w:cs="Arial" w:hint="default"/>
        <w:w w:val="9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527BFA"/>
    <w:multiLevelType w:val="hybridMultilevel"/>
    <w:tmpl w:val="678CCB9C"/>
    <w:lvl w:ilvl="0" w:tplc="A7C828A4">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0C4549"/>
    <w:multiLevelType w:val="hybridMultilevel"/>
    <w:tmpl w:val="EAE88804"/>
    <w:lvl w:ilvl="0" w:tplc="467EDDF0">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2C3DCD"/>
    <w:multiLevelType w:val="hybridMultilevel"/>
    <w:tmpl w:val="54FC9C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BD00EA"/>
    <w:multiLevelType w:val="multilevel"/>
    <w:tmpl w:val="C254BE34"/>
    <w:styleLink w:val="Slog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6835E3"/>
    <w:multiLevelType w:val="hybridMultilevel"/>
    <w:tmpl w:val="25FC7EBA"/>
    <w:lvl w:ilvl="0" w:tplc="0424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92E0D"/>
    <w:multiLevelType w:val="hybridMultilevel"/>
    <w:tmpl w:val="8E6C28EE"/>
    <w:lvl w:ilvl="0" w:tplc="3BCE9CFA">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F1622B"/>
    <w:multiLevelType w:val="hybridMultilevel"/>
    <w:tmpl w:val="8F54F4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F56369"/>
    <w:multiLevelType w:val="hybridMultilevel"/>
    <w:tmpl w:val="42B6D0F6"/>
    <w:lvl w:ilvl="0" w:tplc="4B242B80">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D749DF"/>
    <w:multiLevelType w:val="hybridMultilevel"/>
    <w:tmpl w:val="C408236C"/>
    <w:lvl w:ilvl="0" w:tplc="51F0C694">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4E45B5"/>
    <w:multiLevelType w:val="hybridMultilevel"/>
    <w:tmpl w:val="C40695D0"/>
    <w:lvl w:ilvl="0" w:tplc="ED50C750">
      <w:start w:val="1"/>
      <w:numFmt w:val="lowerLetter"/>
      <w:lvlText w:val="%1)"/>
      <w:lvlJc w:val="left"/>
      <w:pPr>
        <w:ind w:left="2322" w:hanging="196"/>
      </w:pPr>
      <w:rPr>
        <w:rFonts w:ascii="Lucida Sans Unicode" w:eastAsia="Lucida Sans Unicode" w:hAnsi="Lucida Sans Unicode" w:cs="Lucida Sans Unicode" w:hint="default"/>
        <w:w w:val="100"/>
        <w:sz w:val="17"/>
        <w:szCs w:val="17"/>
        <w:lang w:val="sl-SI" w:eastAsia="en-US" w:bidi="ar-SA"/>
      </w:rPr>
    </w:lvl>
    <w:lvl w:ilvl="1" w:tplc="FD28886E">
      <w:start w:val="1"/>
      <w:numFmt w:val="lowerLetter"/>
      <w:lvlText w:val="%2."/>
      <w:lvlJc w:val="left"/>
      <w:pPr>
        <w:ind w:left="3195" w:hanging="190"/>
      </w:pPr>
      <w:rPr>
        <w:rFonts w:ascii="Lucida Sans Unicode" w:eastAsia="Lucida Sans Unicode" w:hAnsi="Lucida Sans Unicode" w:cs="Lucida Sans Unicode" w:hint="default"/>
        <w:w w:val="97"/>
        <w:sz w:val="17"/>
        <w:szCs w:val="17"/>
        <w:lang w:val="sl-SI" w:eastAsia="en-US" w:bidi="ar-SA"/>
      </w:rPr>
    </w:lvl>
    <w:lvl w:ilvl="2" w:tplc="72C8DCC6">
      <w:numFmt w:val="bullet"/>
      <w:lvlText w:val="•"/>
      <w:lvlJc w:val="left"/>
      <w:pPr>
        <w:ind w:left="3995" w:hanging="190"/>
      </w:pPr>
      <w:rPr>
        <w:rFonts w:hint="default"/>
        <w:lang w:val="sl-SI" w:eastAsia="en-US" w:bidi="ar-SA"/>
      </w:rPr>
    </w:lvl>
    <w:lvl w:ilvl="3" w:tplc="288E13FA">
      <w:numFmt w:val="bullet"/>
      <w:lvlText w:val="•"/>
      <w:lvlJc w:val="left"/>
      <w:pPr>
        <w:ind w:left="4791" w:hanging="190"/>
      </w:pPr>
      <w:rPr>
        <w:rFonts w:hint="default"/>
        <w:lang w:val="sl-SI" w:eastAsia="en-US" w:bidi="ar-SA"/>
      </w:rPr>
    </w:lvl>
    <w:lvl w:ilvl="4" w:tplc="B53649AC">
      <w:numFmt w:val="bullet"/>
      <w:lvlText w:val="•"/>
      <w:lvlJc w:val="left"/>
      <w:pPr>
        <w:ind w:left="5586" w:hanging="190"/>
      </w:pPr>
      <w:rPr>
        <w:rFonts w:hint="default"/>
        <w:lang w:val="sl-SI" w:eastAsia="en-US" w:bidi="ar-SA"/>
      </w:rPr>
    </w:lvl>
    <w:lvl w:ilvl="5" w:tplc="DD4C6448">
      <w:numFmt w:val="bullet"/>
      <w:lvlText w:val="•"/>
      <w:lvlJc w:val="left"/>
      <w:pPr>
        <w:ind w:left="6382" w:hanging="190"/>
      </w:pPr>
      <w:rPr>
        <w:rFonts w:hint="default"/>
        <w:lang w:val="sl-SI" w:eastAsia="en-US" w:bidi="ar-SA"/>
      </w:rPr>
    </w:lvl>
    <w:lvl w:ilvl="6" w:tplc="BCE63CEC">
      <w:numFmt w:val="bullet"/>
      <w:lvlText w:val="•"/>
      <w:lvlJc w:val="left"/>
      <w:pPr>
        <w:ind w:left="7177" w:hanging="190"/>
      </w:pPr>
      <w:rPr>
        <w:rFonts w:hint="default"/>
        <w:lang w:val="sl-SI" w:eastAsia="en-US" w:bidi="ar-SA"/>
      </w:rPr>
    </w:lvl>
    <w:lvl w:ilvl="7" w:tplc="A274A59A">
      <w:numFmt w:val="bullet"/>
      <w:lvlText w:val="•"/>
      <w:lvlJc w:val="left"/>
      <w:pPr>
        <w:ind w:left="7973" w:hanging="190"/>
      </w:pPr>
      <w:rPr>
        <w:rFonts w:hint="default"/>
        <w:lang w:val="sl-SI" w:eastAsia="en-US" w:bidi="ar-SA"/>
      </w:rPr>
    </w:lvl>
    <w:lvl w:ilvl="8" w:tplc="A6164DA6">
      <w:numFmt w:val="bullet"/>
      <w:lvlText w:val="•"/>
      <w:lvlJc w:val="left"/>
      <w:pPr>
        <w:ind w:left="8768" w:hanging="190"/>
      </w:pPr>
      <w:rPr>
        <w:rFonts w:hint="default"/>
        <w:lang w:val="sl-SI" w:eastAsia="en-US" w:bidi="ar-SA"/>
      </w:rPr>
    </w:lvl>
  </w:abstractNum>
  <w:abstractNum w:abstractNumId="25" w15:restartNumberingAfterBreak="0">
    <w:nsid w:val="4A9C0498"/>
    <w:multiLevelType w:val="hybridMultilevel"/>
    <w:tmpl w:val="2908861E"/>
    <w:lvl w:ilvl="0" w:tplc="FFFFFFFF">
      <w:start w:val="1"/>
      <w:numFmt w:val="lowerRoman"/>
      <w:lvlText w:val="%1."/>
      <w:lvlJc w:val="right"/>
      <w:pPr>
        <w:ind w:left="720" w:hanging="360"/>
      </w:pPr>
    </w:lvl>
    <w:lvl w:ilvl="1" w:tplc="0424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E2078C"/>
    <w:multiLevelType w:val="hybridMultilevel"/>
    <w:tmpl w:val="4C7A457C"/>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02E3119"/>
    <w:multiLevelType w:val="hybridMultilevel"/>
    <w:tmpl w:val="7CCC11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078643D"/>
    <w:multiLevelType w:val="hybridMultilevel"/>
    <w:tmpl w:val="51A0BDCC"/>
    <w:lvl w:ilvl="0" w:tplc="389AE7B8">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597EB2"/>
    <w:multiLevelType w:val="hybridMultilevel"/>
    <w:tmpl w:val="B6183808"/>
    <w:lvl w:ilvl="0" w:tplc="E42AE2A6">
      <w:numFmt w:val="bullet"/>
      <w:lvlText w:val="-"/>
      <w:lvlJc w:val="left"/>
      <w:pPr>
        <w:ind w:left="1080" w:hanging="360"/>
      </w:pPr>
      <w:rPr>
        <w:rFonts w:ascii="Calibri" w:eastAsia="Calibri"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0" w15:restartNumberingAfterBreak="0">
    <w:nsid w:val="53331709"/>
    <w:multiLevelType w:val="hybridMultilevel"/>
    <w:tmpl w:val="9F8E85B0"/>
    <w:lvl w:ilvl="0" w:tplc="1174F1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F57A4B"/>
    <w:multiLevelType w:val="hybridMultilevel"/>
    <w:tmpl w:val="F3B651AC"/>
    <w:lvl w:ilvl="0" w:tplc="4660280E">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B9435F"/>
    <w:multiLevelType w:val="multilevel"/>
    <w:tmpl w:val="BC708698"/>
    <w:lvl w:ilvl="0">
      <w:start w:val="2"/>
      <w:numFmt w:val="decimal"/>
      <w:lvlText w:val="%1"/>
      <w:lvlJc w:val="left"/>
      <w:pPr>
        <w:ind w:left="2032" w:hanging="338"/>
      </w:pPr>
      <w:rPr>
        <w:rFonts w:hint="default"/>
        <w:lang w:val="sl-SI" w:eastAsia="en-US" w:bidi="ar-SA"/>
      </w:rPr>
    </w:lvl>
    <w:lvl w:ilvl="1">
      <w:start w:val="3"/>
      <w:numFmt w:val="decimal"/>
      <w:lvlText w:val="%1.%2"/>
      <w:lvlJc w:val="left"/>
      <w:pPr>
        <w:ind w:left="2032" w:hanging="338"/>
      </w:pPr>
      <w:rPr>
        <w:rFonts w:hint="default"/>
        <w:w w:val="90"/>
        <w:lang w:val="sl-SI" w:eastAsia="en-US" w:bidi="ar-SA"/>
      </w:rPr>
    </w:lvl>
    <w:lvl w:ilvl="2">
      <w:start w:val="1"/>
      <w:numFmt w:val="decimal"/>
      <w:lvlText w:val="%1.%2.%3"/>
      <w:lvlJc w:val="left"/>
      <w:pPr>
        <w:ind w:left="2217" w:hanging="447"/>
      </w:pPr>
      <w:rPr>
        <w:rFonts w:hint="default"/>
        <w:w w:val="92"/>
        <w:lang w:val="sl-SI" w:eastAsia="en-US" w:bidi="ar-SA"/>
      </w:rPr>
    </w:lvl>
    <w:lvl w:ilvl="3">
      <w:start w:val="1"/>
      <w:numFmt w:val="lowerLetter"/>
      <w:lvlText w:val="%4)"/>
      <w:lvlJc w:val="left"/>
      <w:pPr>
        <w:ind w:left="2320" w:hanging="447"/>
      </w:pPr>
      <w:rPr>
        <w:rFonts w:ascii="Lucida Sans Unicode" w:eastAsia="Lucida Sans Unicode" w:hAnsi="Lucida Sans Unicode" w:cs="Lucida Sans Unicode" w:hint="default"/>
        <w:w w:val="99"/>
        <w:sz w:val="17"/>
        <w:szCs w:val="17"/>
        <w:lang w:val="sl-SI" w:eastAsia="en-US" w:bidi="ar-SA"/>
      </w:rPr>
    </w:lvl>
    <w:lvl w:ilvl="4">
      <w:numFmt w:val="bullet"/>
      <w:lvlText w:val="•"/>
      <w:lvlJc w:val="left"/>
      <w:pPr>
        <w:ind w:left="3468" w:hanging="447"/>
      </w:pPr>
      <w:rPr>
        <w:rFonts w:hint="default"/>
        <w:lang w:val="sl-SI" w:eastAsia="en-US" w:bidi="ar-SA"/>
      </w:rPr>
    </w:lvl>
    <w:lvl w:ilvl="5">
      <w:numFmt w:val="bullet"/>
      <w:lvlText w:val="•"/>
      <w:lvlJc w:val="left"/>
      <w:pPr>
        <w:ind w:left="4617" w:hanging="447"/>
      </w:pPr>
      <w:rPr>
        <w:rFonts w:hint="default"/>
        <w:lang w:val="sl-SI" w:eastAsia="en-US" w:bidi="ar-SA"/>
      </w:rPr>
    </w:lvl>
    <w:lvl w:ilvl="6">
      <w:numFmt w:val="bullet"/>
      <w:lvlText w:val="•"/>
      <w:lvlJc w:val="left"/>
      <w:pPr>
        <w:ind w:left="5765" w:hanging="447"/>
      </w:pPr>
      <w:rPr>
        <w:rFonts w:hint="default"/>
        <w:lang w:val="sl-SI" w:eastAsia="en-US" w:bidi="ar-SA"/>
      </w:rPr>
    </w:lvl>
    <w:lvl w:ilvl="7">
      <w:numFmt w:val="bullet"/>
      <w:lvlText w:val="•"/>
      <w:lvlJc w:val="left"/>
      <w:pPr>
        <w:ind w:left="6914" w:hanging="447"/>
      </w:pPr>
      <w:rPr>
        <w:rFonts w:hint="default"/>
        <w:lang w:val="sl-SI" w:eastAsia="en-US" w:bidi="ar-SA"/>
      </w:rPr>
    </w:lvl>
    <w:lvl w:ilvl="8">
      <w:numFmt w:val="bullet"/>
      <w:lvlText w:val="•"/>
      <w:lvlJc w:val="left"/>
      <w:pPr>
        <w:ind w:left="8062" w:hanging="447"/>
      </w:pPr>
      <w:rPr>
        <w:rFonts w:hint="default"/>
        <w:lang w:val="sl-SI" w:eastAsia="en-US" w:bidi="ar-SA"/>
      </w:rPr>
    </w:lvl>
  </w:abstractNum>
  <w:abstractNum w:abstractNumId="33" w15:restartNumberingAfterBreak="0">
    <w:nsid w:val="578E1859"/>
    <w:multiLevelType w:val="hybridMultilevel"/>
    <w:tmpl w:val="8F5C2D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3E2BFE"/>
    <w:multiLevelType w:val="hybridMultilevel"/>
    <w:tmpl w:val="094E62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53E4FBC"/>
    <w:multiLevelType w:val="hybridMultilevel"/>
    <w:tmpl w:val="27D2074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5827A7E"/>
    <w:multiLevelType w:val="multilevel"/>
    <w:tmpl w:val="00483278"/>
    <w:lvl w:ilvl="0">
      <w:start w:val="1"/>
      <w:numFmt w:val="decimal"/>
      <w:pStyle w:val="Naslov1"/>
      <w:lvlText w:val="%1"/>
      <w:lvlJc w:val="left"/>
      <w:pPr>
        <w:ind w:left="720" w:hanging="360"/>
      </w:pPr>
      <w:rPr>
        <w:rFonts w:ascii="Arial" w:hAnsi="Arial" w:hint="default"/>
        <w:b/>
        <w:i w:val="0"/>
      </w:rPr>
    </w:lvl>
    <w:lvl w:ilvl="1">
      <w:start w:val="1"/>
      <w:numFmt w:val="decimal"/>
      <w:pStyle w:val="Naslov2"/>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A354008"/>
    <w:multiLevelType w:val="hybridMultilevel"/>
    <w:tmpl w:val="87D8CA7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8F32C0"/>
    <w:multiLevelType w:val="hybridMultilevel"/>
    <w:tmpl w:val="7756B8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FC11155"/>
    <w:multiLevelType w:val="hybridMultilevel"/>
    <w:tmpl w:val="C584F9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FE204F2"/>
    <w:multiLevelType w:val="hybridMultilevel"/>
    <w:tmpl w:val="85A6BC32"/>
    <w:lvl w:ilvl="0" w:tplc="108E9A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41B75F8"/>
    <w:multiLevelType w:val="hybridMultilevel"/>
    <w:tmpl w:val="F54AD7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41E7134"/>
    <w:multiLevelType w:val="hybridMultilevel"/>
    <w:tmpl w:val="43A0B4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6541B6"/>
    <w:multiLevelType w:val="hybridMultilevel"/>
    <w:tmpl w:val="4C54A342"/>
    <w:lvl w:ilvl="0" w:tplc="8788177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5D25DB"/>
    <w:multiLevelType w:val="hybridMultilevel"/>
    <w:tmpl w:val="E15ABA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0B1315"/>
    <w:multiLevelType w:val="hybridMultilevel"/>
    <w:tmpl w:val="F5041F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CB0431D"/>
    <w:multiLevelType w:val="hybridMultilevel"/>
    <w:tmpl w:val="6C96567A"/>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A07601"/>
    <w:multiLevelType w:val="hybridMultilevel"/>
    <w:tmpl w:val="8CA297F0"/>
    <w:lvl w:ilvl="0" w:tplc="4C1076A8">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FB935DE"/>
    <w:multiLevelType w:val="hybridMultilevel"/>
    <w:tmpl w:val="269A3D0C"/>
    <w:lvl w:ilvl="0" w:tplc="389AE7B8">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30409981">
    <w:abstractNumId w:val="18"/>
  </w:num>
  <w:num w:numId="2" w16cid:durableId="655695139">
    <w:abstractNumId w:val="10"/>
  </w:num>
  <w:num w:numId="3" w16cid:durableId="1423649189">
    <w:abstractNumId w:val="36"/>
  </w:num>
  <w:num w:numId="4" w16cid:durableId="590890931">
    <w:abstractNumId w:val="2"/>
  </w:num>
  <w:num w:numId="5" w16cid:durableId="1309358995">
    <w:abstractNumId w:val="29"/>
  </w:num>
  <w:num w:numId="6" w16cid:durableId="679165800">
    <w:abstractNumId w:val="14"/>
  </w:num>
  <w:num w:numId="7" w16cid:durableId="1365908181">
    <w:abstractNumId w:val="8"/>
  </w:num>
  <w:num w:numId="8" w16cid:durableId="353925322">
    <w:abstractNumId w:val="32"/>
  </w:num>
  <w:num w:numId="9" w16cid:durableId="1754204524">
    <w:abstractNumId w:val="24"/>
  </w:num>
  <w:num w:numId="10" w16cid:durableId="178738491">
    <w:abstractNumId w:val="9"/>
  </w:num>
  <w:num w:numId="11" w16cid:durableId="1597516917">
    <w:abstractNumId w:val="40"/>
  </w:num>
  <w:num w:numId="12" w16cid:durableId="256403104">
    <w:abstractNumId w:val="1"/>
  </w:num>
  <w:num w:numId="13" w16cid:durableId="506944064">
    <w:abstractNumId w:val="34"/>
  </w:num>
  <w:num w:numId="14" w16cid:durableId="1227456445">
    <w:abstractNumId w:val="36"/>
    <w:lvlOverride w:ilvl="0">
      <w:startOverride w:val="12"/>
    </w:lvlOverride>
  </w:num>
  <w:num w:numId="15" w16cid:durableId="321586377">
    <w:abstractNumId w:val="5"/>
  </w:num>
  <w:num w:numId="16" w16cid:durableId="1666006304">
    <w:abstractNumId w:val="16"/>
  </w:num>
  <w:num w:numId="17" w16cid:durableId="9847470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2469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596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4679295">
    <w:abstractNumId w:val="45"/>
  </w:num>
  <w:num w:numId="21" w16cid:durableId="90977939">
    <w:abstractNumId w:val="39"/>
  </w:num>
  <w:num w:numId="22" w16cid:durableId="1029915124">
    <w:abstractNumId w:val="36"/>
  </w:num>
  <w:num w:numId="23" w16cid:durableId="1636761952">
    <w:abstractNumId w:val="37"/>
  </w:num>
  <w:num w:numId="24" w16cid:durableId="1977177357">
    <w:abstractNumId w:val="23"/>
  </w:num>
  <w:num w:numId="25" w16cid:durableId="58407115">
    <w:abstractNumId w:val="41"/>
  </w:num>
  <w:num w:numId="26" w16cid:durableId="1584025306">
    <w:abstractNumId w:val="15"/>
  </w:num>
  <w:num w:numId="27" w16cid:durableId="1492795202">
    <w:abstractNumId w:val="0"/>
  </w:num>
  <w:num w:numId="28" w16cid:durableId="1648196269">
    <w:abstractNumId w:val="20"/>
  </w:num>
  <w:num w:numId="29" w16cid:durableId="949361234">
    <w:abstractNumId w:val="42"/>
  </w:num>
  <w:num w:numId="30" w16cid:durableId="2141993283">
    <w:abstractNumId w:val="12"/>
  </w:num>
  <w:num w:numId="31" w16cid:durableId="1540969864">
    <w:abstractNumId w:val="6"/>
  </w:num>
  <w:num w:numId="32" w16cid:durableId="856426356">
    <w:abstractNumId w:val="22"/>
  </w:num>
  <w:num w:numId="33" w16cid:durableId="442918412">
    <w:abstractNumId w:val="17"/>
  </w:num>
  <w:num w:numId="34" w16cid:durableId="110364892">
    <w:abstractNumId w:val="31"/>
  </w:num>
  <w:num w:numId="35" w16cid:durableId="434709222">
    <w:abstractNumId w:val="44"/>
  </w:num>
  <w:num w:numId="36" w16cid:durableId="1783186276">
    <w:abstractNumId w:val="48"/>
  </w:num>
  <w:num w:numId="37" w16cid:durableId="1475682553">
    <w:abstractNumId w:val="13"/>
  </w:num>
  <w:num w:numId="38" w16cid:durableId="302783652">
    <w:abstractNumId w:val="30"/>
  </w:num>
  <w:num w:numId="39" w16cid:durableId="535310324">
    <w:abstractNumId w:val="7"/>
  </w:num>
  <w:num w:numId="40" w16cid:durableId="2047948267">
    <w:abstractNumId w:val="46"/>
  </w:num>
  <w:num w:numId="41" w16cid:durableId="1948462442">
    <w:abstractNumId w:val="43"/>
  </w:num>
  <w:num w:numId="42" w16cid:durableId="1078213147">
    <w:abstractNumId w:val="33"/>
  </w:num>
  <w:num w:numId="43" w16cid:durableId="1468159496">
    <w:abstractNumId w:val="28"/>
  </w:num>
  <w:num w:numId="44" w16cid:durableId="327251489">
    <w:abstractNumId w:val="19"/>
  </w:num>
  <w:num w:numId="45" w16cid:durableId="2105029590">
    <w:abstractNumId w:val="35"/>
  </w:num>
  <w:num w:numId="46" w16cid:durableId="1314676640">
    <w:abstractNumId w:val="21"/>
  </w:num>
  <w:num w:numId="47" w16cid:durableId="1300456273">
    <w:abstractNumId w:val="38"/>
  </w:num>
  <w:num w:numId="48" w16cid:durableId="1256478090">
    <w:abstractNumId w:val="27"/>
  </w:num>
  <w:num w:numId="49" w16cid:durableId="918171671">
    <w:abstractNumId w:val="11"/>
  </w:num>
  <w:num w:numId="50" w16cid:durableId="2019233279">
    <w:abstractNumId w:val="47"/>
  </w:num>
  <w:num w:numId="51" w16cid:durableId="2074548690">
    <w:abstractNumId w:val="26"/>
  </w:num>
  <w:num w:numId="52" w16cid:durableId="1706446443">
    <w:abstractNumId w:val="3"/>
  </w:num>
  <w:num w:numId="53" w16cid:durableId="1915966666">
    <w:abstractNumId w:val="4"/>
  </w:num>
  <w:num w:numId="54" w16cid:durableId="1494491998">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0"/>
  <w:activeWritingStyle w:appName="MSWord" w:lang="en-GB" w:vendorID="64" w:dllVersion="6" w:nlCheck="1" w:checkStyle="1"/>
  <w:activeWritingStyle w:appName="MSWord" w:lang="it-IT" w:vendorID="64" w:dllVersion="0"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0B83"/>
    <w:rsid w:val="000013B5"/>
    <w:rsid w:val="00001925"/>
    <w:rsid w:val="00001FF0"/>
    <w:rsid w:val="000023E0"/>
    <w:rsid w:val="000042C7"/>
    <w:rsid w:val="00004528"/>
    <w:rsid w:val="000053B3"/>
    <w:rsid w:val="000058BE"/>
    <w:rsid w:val="00005E61"/>
    <w:rsid w:val="000063FF"/>
    <w:rsid w:val="00006490"/>
    <w:rsid w:val="00006C47"/>
    <w:rsid w:val="00007620"/>
    <w:rsid w:val="000076E5"/>
    <w:rsid w:val="00010C05"/>
    <w:rsid w:val="000110D8"/>
    <w:rsid w:val="000117BA"/>
    <w:rsid w:val="000118CF"/>
    <w:rsid w:val="000128B8"/>
    <w:rsid w:val="000134B8"/>
    <w:rsid w:val="00015F02"/>
    <w:rsid w:val="00016346"/>
    <w:rsid w:val="000174B2"/>
    <w:rsid w:val="00017BC5"/>
    <w:rsid w:val="00021AA5"/>
    <w:rsid w:val="00021C7E"/>
    <w:rsid w:val="0002259A"/>
    <w:rsid w:val="00023632"/>
    <w:rsid w:val="00023A88"/>
    <w:rsid w:val="00023BB9"/>
    <w:rsid w:val="00025A7A"/>
    <w:rsid w:val="00025AAB"/>
    <w:rsid w:val="00026045"/>
    <w:rsid w:val="000262B5"/>
    <w:rsid w:val="0002733F"/>
    <w:rsid w:val="00030F31"/>
    <w:rsid w:val="00030F3F"/>
    <w:rsid w:val="0003148D"/>
    <w:rsid w:val="00031DD7"/>
    <w:rsid w:val="000324B2"/>
    <w:rsid w:val="000326C2"/>
    <w:rsid w:val="00032E37"/>
    <w:rsid w:val="00033944"/>
    <w:rsid w:val="00034250"/>
    <w:rsid w:val="0003482A"/>
    <w:rsid w:val="00034AB4"/>
    <w:rsid w:val="0003740C"/>
    <w:rsid w:val="00042646"/>
    <w:rsid w:val="00042B64"/>
    <w:rsid w:val="00043284"/>
    <w:rsid w:val="00043AE5"/>
    <w:rsid w:val="00046B7C"/>
    <w:rsid w:val="00051A5F"/>
    <w:rsid w:val="00053BAF"/>
    <w:rsid w:val="0005497A"/>
    <w:rsid w:val="000549E7"/>
    <w:rsid w:val="00055E2C"/>
    <w:rsid w:val="00055EAE"/>
    <w:rsid w:val="000567EE"/>
    <w:rsid w:val="00056B6A"/>
    <w:rsid w:val="000572DD"/>
    <w:rsid w:val="00060AB1"/>
    <w:rsid w:val="00062112"/>
    <w:rsid w:val="00063634"/>
    <w:rsid w:val="00064B7F"/>
    <w:rsid w:val="00064C16"/>
    <w:rsid w:val="00065C1C"/>
    <w:rsid w:val="0006787C"/>
    <w:rsid w:val="00067FEA"/>
    <w:rsid w:val="000731C8"/>
    <w:rsid w:val="00073FB0"/>
    <w:rsid w:val="0007526E"/>
    <w:rsid w:val="00075A83"/>
    <w:rsid w:val="00075B29"/>
    <w:rsid w:val="0007690F"/>
    <w:rsid w:val="00077363"/>
    <w:rsid w:val="00077883"/>
    <w:rsid w:val="00077966"/>
    <w:rsid w:val="00077DD6"/>
    <w:rsid w:val="000805EA"/>
    <w:rsid w:val="00081492"/>
    <w:rsid w:val="00081C31"/>
    <w:rsid w:val="00083147"/>
    <w:rsid w:val="000832AB"/>
    <w:rsid w:val="0008352D"/>
    <w:rsid w:val="00083C01"/>
    <w:rsid w:val="000861EA"/>
    <w:rsid w:val="000867D3"/>
    <w:rsid w:val="0008731A"/>
    <w:rsid w:val="00087B67"/>
    <w:rsid w:val="000907A3"/>
    <w:rsid w:val="00090A21"/>
    <w:rsid w:val="00090DA2"/>
    <w:rsid w:val="00091FD5"/>
    <w:rsid w:val="00092179"/>
    <w:rsid w:val="00092983"/>
    <w:rsid w:val="00093A31"/>
    <w:rsid w:val="00093D38"/>
    <w:rsid w:val="000A04D9"/>
    <w:rsid w:val="000A11C4"/>
    <w:rsid w:val="000A236B"/>
    <w:rsid w:val="000A24EB"/>
    <w:rsid w:val="000A2B87"/>
    <w:rsid w:val="000A2D42"/>
    <w:rsid w:val="000A3ED0"/>
    <w:rsid w:val="000A4033"/>
    <w:rsid w:val="000A490C"/>
    <w:rsid w:val="000A4CF2"/>
    <w:rsid w:val="000A4F7C"/>
    <w:rsid w:val="000A503E"/>
    <w:rsid w:val="000A554D"/>
    <w:rsid w:val="000A5784"/>
    <w:rsid w:val="000A5EC3"/>
    <w:rsid w:val="000A6041"/>
    <w:rsid w:val="000A6F92"/>
    <w:rsid w:val="000A7238"/>
    <w:rsid w:val="000A78AD"/>
    <w:rsid w:val="000B0B21"/>
    <w:rsid w:val="000B1043"/>
    <w:rsid w:val="000B4337"/>
    <w:rsid w:val="000B5E80"/>
    <w:rsid w:val="000B6244"/>
    <w:rsid w:val="000B6F89"/>
    <w:rsid w:val="000C11DE"/>
    <w:rsid w:val="000C2273"/>
    <w:rsid w:val="000C229C"/>
    <w:rsid w:val="000C2715"/>
    <w:rsid w:val="000C2D63"/>
    <w:rsid w:val="000C4388"/>
    <w:rsid w:val="000C472E"/>
    <w:rsid w:val="000C4ECD"/>
    <w:rsid w:val="000C66A3"/>
    <w:rsid w:val="000C7C9C"/>
    <w:rsid w:val="000C7EF1"/>
    <w:rsid w:val="000D0234"/>
    <w:rsid w:val="000D0744"/>
    <w:rsid w:val="000D0D66"/>
    <w:rsid w:val="000D176A"/>
    <w:rsid w:val="000D1B4C"/>
    <w:rsid w:val="000D1B88"/>
    <w:rsid w:val="000D1E25"/>
    <w:rsid w:val="000D255F"/>
    <w:rsid w:val="000D2FDE"/>
    <w:rsid w:val="000D5C40"/>
    <w:rsid w:val="000D6C2C"/>
    <w:rsid w:val="000E060B"/>
    <w:rsid w:val="000E07DB"/>
    <w:rsid w:val="000E1A20"/>
    <w:rsid w:val="000E1E59"/>
    <w:rsid w:val="000E266B"/>
    <w:rsid w:val="000E37CC"/>
    <w:rsid w:val="000E46F7"/>
    <w:rsid w:val="000E50D3"/>
    <w:rsid w:val="000E5311"/>
    <w:rsid w:val="000E7887"/>
    <w:rsid w:val="000F0237"/>
    <w:rsid w:val="000F1FD6"/>
    <w:rsid w:val="000F22FE"/>
    <w:rsid w:val="000F298B"/>
    <w:rsid w:val="000F407B"/>
    <w:rsid w:val="000F5328"/>
    <w:rsid w:val="000F5DC6"/>
    <w:rsid w:val="000F6AF2"/>
    <w:rsid w:val="000F6F04"/>
    <w:rsid w:val="000F7712"/>
    <w:rsid w:val="000F78F4"/>
    <w:rsid w:val="000F7EB0"/>
    <w:rsid w:val="001002C8"/>
    <w:rsid w:val="00100A94"/>
    <w:rsid w:val="00100F42"/>
    <w:rsid w:val="00102470"/>
    <w:rsid w:val="00103232"/>
    <w:rsid w:val="00103BB5"/>
    <w:rsid w:val="00103F2F"/>
    <w:rsid w:val="00104025"/>
    <w:rsid w:val="0010403B"/>
    <w:rsid w:val="00105497"/>
    <w:rsid w:val="001064A7"/>
    <w:rsid w:val="001065D3"/>
    <w:rsid w:val="00107CCF"/>
    <w:rsid w:val="00110711"/>
    <w:rsid w:val="00111CA6"/>
    <w:rsid w:val="00113AF4"/>
    <w:rsid w:val="00114431"/>
    <w:rsid w:val="00116442"/>
    <w:rsid w:val="00117FC8"/>
    <w:rsid w:val="001202BF"/>
    <w:rsid w:val="001208C0"/>
    <w:rsid w:val="00121508"/>
    <w:rsid w:val="00121BD5"/>
    <w:rsid w:val="001227E5"/>
    <w:rsid w:val="00122B98"/>
    <w:rsid w:val="00122D03"/>
    <w:rsid w:val="001235A2"/>
    <w:rsid w:val="00123F36"/>
    <w:rsid w:val="00123F60"/>
    <w:rsid w:val="0012434B"/>
    <w:rsid w:val="00124967"/>
    <w:rsid w:val="00124AB5"/>
    <w:rsid w:val="001270C0"/>
    <w:rsid w:val="00127EC9"/>
    <w:rsid w:val="001324F2"/>
    <w:rsid w:val="00133443"/>
    <w:rsid w:val="00133AE1"/>
    <w:rsid w:val="00133F06"/>
    <w:rsid w:val="00134493"/>
    <w:rsid w:val="00134AE5"/>
    <w:rsid w:val="00135413"/>
    <w:rsid w:val="001357B2"/>
    <w:rsid w:val="00135888"/>
    <w:rsid w:val="00136792"/>
    <w:rsid w:val="00137590"/>
    <w:rsid w:val="001376CB"/>
    <w:rsid w:val="00137EDE"/>
    <w:rsid w:val="00140086"/>
    <w:rsid w:val="00140665"/>
    <w:rsid w:val="00140ACD"/>
    <w:rsid w:val="00141256"/>
    <w:rsid w:val="00141723"/>
    <w:rsid w:val="00141A19"/>
    <w:rsid w:val="00141E8A"/>
    <w:rsid w:val="00142B50"/>
    <w:rsid w:val="00142C7E"/>
    <w:rsid w:val="00142FF7"/>
    <w:rsid w:val="00144AD2"/>
    <w:rsid w:val="00145328"/>
    <w:rsid w:val="00146461"/>
    <w:rsid w:val="001470A8"/>
    <w:rsid w:val="001502E5"/>
    <w:rsid w:val="00150811"/>
    <w:rsid w:val="00151451"/>
    <w:rsid w:val="001514D4"/>
    <w:rsid w:val="00151727"/>
    <w:rsid w:val="00151D7E"/>
    <w:rsid w:val="0015391E"/>
    <w:rsid w:val="00153AB7"/>
    <w:rsid w:val="001544C5"/>
    <w:rsid w:val="0015451A"/>
    <w:rsid w:val="00154FC0"/>
    <w:rsid w:val="00155182"/>
    <w:rsid w:val="00155813"/>
    <w:rsid w:val="001573D2"/>
    <w:rsid w:val="0016090C"/>
    <w:rsid w:val="00162624"/>
    <w:rsid w:val="00163665"/>
    <w:rsid w:val="00163933"/>
    <w:rsid w:val="00163FED"/>
    <w:rsid w:val="00164DAA"/>
    <w:rsid w:val="00165308"/>
    <w:rsid w:val="001653EE"/>
    <w:rsid w:val="0016567B"/>
    <w:rsid w:val="00166757"/>
    <w:rsid w:val="00166D60"/>
    <w:rsid w:val="00167753"/>
    <w:rsid w:val="00170A3A"/>
    <w:rsid w:val="00170D6B"/>
    <w:rsid w:val="0017158B"/>
    <w:rsid w:val="0017501C"/>
    <w:rsid w:val="00176074"/>
    <w:rsid w:val="001762CF"/>
    <w:rsid w:val="001765CD"/>
    <w:rsid w:val="00176DC8"/>
    <w:rsid w:val="001777C0"/>
    <w:rsid w:val="00180576"/>
    <w:rsid w:val="00182426"/>
    <w:rsid w:val="001838C1"/>
    <w:rsid w:val="00185128"/>
    <w:rsid w:val="00185E5A"/>
    <w:rsid w:val="001864C0"/>
    <w:rsid w:val="0018747B"/>
    <w:rsid w:val="001875C6"/>
    <w:rsid w:val="0018770F"/>
    <w:rsid w:val="00187925"/>
    <w:rsid w:val="00187C67"/>
    <w:rsid w:val="00190355"/>
    <w:rsid w:val="0019076A"/>
    <w:rsid w:val="001914B2"/>
    <w:rsid w:val="00191AF0"/>
    <w:rsid w:val="00191F0C"/>
    <w:rsid w:val="0019357B"/>
    <w:rsid w:val="0019396F"/>
    <w:rsid w:val="0019397E"/>
    <w:rsid w:val="001945E2"/>
    <w:rsid w:val="00194634"/>
    <w:rsid w:val="00194B5E"/>
    <w:rsid w:val="001959BF"/>
    <w:rsid w:val="00195B19"/>
    <w:rsid w:val="00196683"/>
    <w:rsid w:val="00196A35"/>
    <w:rsid w:val="00196ECB"/>
    <w:rsid w:val="00197D33"/>
    <w:rsid w:val="001A1A2D"/>
    <w:rsid w:val="001A1C59"/>
    <w:rsid w:val="001A2DF8"/>
    <w:rsid w:val="001A3774"/>
    <w:rsid w:val="001A3830"/>
    <w:rsid w:val="001A3BA5"/>
    <w:rsid w:val="001A4ED2"/>
    <w:rsid w:val="001A5045"/>
    <w:rsid w:val="001A57C9"/>
    <w:rsid w:val="001A674F"/>
    <w:rsid w:val="001A72E3"/>
    <w:rsid w:val="001A7B95"/>
    <w:rsid w:val="001A7DA9"/>
    <w:rsid w:val="001B0109"/>
    <w:rsid w:val="001B090C"/>
    <w:rsid w:val="001B0FA0"/>
    <w:rsid w:val="001B1294"/>
    <w:rsid w:val="001B26A9"/>
    <w:rsid w:val="001B417D"/>
    <w:rsid w:val="001B526A"/>
    <w:rsid w:val="001B60CF"/>
    <w:rsid w:val="001B7968"/>
    <w:rsid w:val="001C0A0A"/>
    <w:rsid w:val="001C0B3C"/>
    <w:rsid w:val="001C0EB4"/>
    <w:rsid w:val="001C19C4"/>
    <w:rsid w:val="001C1F56"/>
    <w:rsid w:val="001C1F7B"/>
    <w:rsid w:val="001C3149"/>
    <w:rsid w:val="001C3342"/>
    <w:rsid w:val="001C3CE9"/>
    <w:rsid w:val="001C568A"/>
    <w:rsid w:val="001C6FC1"/>
    <w:rsid w:val="001C7B6C"/>
    <w:rsid w:val="001D0579"/>
    <w:rsid w:val="001D089B"/>
    <w:rsid w:val="001D0BAE"/>
    <w:rsid w:val="001D171B"/>
    <w:rsid w:val="001D17F8"/>
    <w:rsid w:val="001D1F07"/>
    <w:rsid w:val="001D26AD"/>
    <w:rsid w:val="001D372F"/>
    <w:rsid w:val="001D46A1"/>
    <w:rsid w:val="001D5452"/>
    <w:rsid w:val="001D59F3"/>
    <w:rsid w:val="001D69B4"/>
    <w:rsid w:val="001D6B08"/>
    <w:rsid w:val="001D6D49"/>
    <w:rsid w:val="001D787A"/>
    <w:rsid w:val="001D7C37"/>
    <w:rsid w:val="001E0842"/>
    <w:rsid w:val="001E14FB"/>
    <w:rsid w:val="001E2529"/>
    <w:rsid w:val="001E2E26"/>
    <w:rsid w:val="001E34A0"/>
    <w:rsid w:val="001E3967"/>
    <w:rsid w:val="001E52CA"/>
    <w:rsid w:val="001E623E"/>
    <w:rsid w:val="001E7397"/>
    <w:rsid w:val="001F1886"/>
    <w:rsid w:val="001F228B"/>
    <w:rsid w:val="001F3A0A"/>
    <w:rsid w:val="001F3C33"/>
    <w:rsid w:val="001F3E31"/>
    <w:rsid w:val="001F420B"/>
    <w:rsid w:val="001F610E"/>
    <w:rsid w:val="001F6898"/>
    <w:rsid w:val="001F69E7"/>
    <w:rsid w:val="001F7BC0"/>
    <w:rsid w:val="002000FE"/>
    <w:rsid w:val="00200C6D"/>
    <w:rsid w:val="00201015"/>
    <w:rsid w:val="00201986"/>
    <w:rsid w:val="00202A77"/>
    <w:rsid w:val="00203466"/>
    <w:rsid w:val="002042A6"/>
    <w:rsid w:val="002051A1"/>
    <w:rsid w:val="002051BD"/>
    <w:rsid w:val="002056B7"/>
    <w:rsid w:val="00205A1D"/>
    <w:rsid w:val="00205B11"/>
    <w:rsid w:val="00207C67"/>
    <w:rsid w:val="0021071B"/>
    <w:rsid w:val="002113BC"/>
    <w:rsid w:val="0021384F"/>
    <w:rsid w:val="00213DBE"/>
    <w:rsid w:val="002147A3"/>
    <w:rsid w:val="002157B5"/>
    <w:rsid w:val="002174D1"/>
    <w:rsid w:val="00217A41"/>
    <w:rsid w:val="0022044C"/>
    <w:rsid w:val="00220740"/>
    <w:rsid w:val="00220C4B"/>
    <w:rsid w:val="0022198C"/>
    <w:rsid w:val="0022221F"/>
    <w:rsid w:val="002222F3"/>
    <w:rsid w:val="00222522"/>
    <w:rsid w:val="002232D0"/>
    <w:rsid w:val="00223F84"/>
    <w:rsid w:val="00224609"/>
    <w:rsid w:val="002257AC"/>
    <w:rsid w:val="0022586C"/>
    <w:rsid w:val="00225A25"/>
    <w:rsid w:val="0022611A"/>
    <w:rsid w:val="002266CE"/>
    <w:rsid w:val="002278EC"/>
    <w:rsid w:val="0023010E"/>
    <w:rsid w:val="002301A5"/>
    <w:rsid w:val="00230490"/>
    <w:rsid w:val="00230551"/>
    <w:rsid w:val="00231058"/>
    <w:rsid w:val="002319AC"/>
    <w:rsid w:val="0023241C"/>
    <w:rsid w:val="002325DD"/>
    <w:rsid w:val="00232899"/>
    <w:rsid w:val="002338F1"/>
    <w:rsid w:val="002341C3"/>
    <w:rsid w:val="0023431F"/>
    <w:rsid w:val="00236C7A"/>
    <w:rsid w:val="00236E74"/>
    <w:rsid w:val="00237404"/>
    <w:rsid w:val="00237BA5"/>
    <w:rsid w:val="00237BBF"/>
    <w:rsid w:val="00237E3D"/>
    <w:rsid w:val="00237E47"/>
    <w:rsid w:val="00237FDD"/>
    <w:rsid w:val="0024046C"/>
    <w:rsid w:val="00240DF2"/>
    <w:rsid w:val="00240E32"/>
    <w:rsid w:val="00241D1E"/>
    <w:rsid w:val="002424B7"/>
    <w:rsid w:val="0024354A"/>
    <w:rsid w:val="00243936"/>
    <w:rsid w:val="00243EE7"/>
    <w:rsid w:val="0024539C"/>
    <w:rsid w:val="00246007"/>
    <w:rsid w:val="00246309"/>
    <w:rsid w:val="00246852"/>
    <w:rsid w:val="00247AEF"/>
    <w:rsid w:val="00247F2A"/>
    <w:rsid w:val="00251262"/>
    <w:rsid w:val="0025127D"/>
    <w:rsid w:val="0025144F"/>
    <w:rsid w:val="00252C66"/>
    <w:rsid w:val="00252FA5"/>
    <w:rsid w:val="002530DD"/>
    <w:rsid w:val="002530DF"/>
    <w:rsid w:val="00253B3D"/>
    <w:rsid w:val="00253EC7"/>
    <w:rsid w:val="00255914"/>
    <w:rsid w:val="00257E22"/>
    <w:rsid w:val="00263BD8"/>
    <w:rsid w:val="002648F8"/>
    <w:rsid w:val="002649B9"/>
    <w:rsid w:val="00264A2D"/>
    <w:rsid w:val="002661B0"/>
    <w:rsid w:val="00266F33"/>
    <w:rsid w:val="00266FE6"/>
    <w:rsid w:val="00267181"/>
    <w:rsid w:val="0026782C"/>
    <w:rsid w:val="00267859"/>
    <w:rsid w:val="00271CE5"/>
    <w:rsid w:val="00271FC9"/>
    <w:rsid w:val="0027274D"/>
    <w:rsid w:val="002736AB"/>
    <w:rsid w:val="00274428"/>
    <w:rsid w:val="00274544"/>
    <w:rsid w:val="00274DBF"/>
    <w:rsid w:val="00276664"/>
    <w:rsid w:val="002767C1"/>
    <w:rsid w:val="00276914"/>
    <w:rsid w:val="00276AE3"/>
    <w:rsid w:val="002806B2"/>
    <w:rsid w:val="00280BE7"/>
    <w:rsid w:val="00280E92"/>
    <w:rsid w:val="002811C8"/>
    <w:rsid w:val="002814A2"/>
    <w:rsid w:val="00282020"/>
    <w:rsid w:val="00282A37"/>
    <w:rsid w:val="002834FB"/>
    <w:rsid w:val="00284D25"/>
    <w:rsid w:val="00284EAB"/>
    <w:rsid w:val="002856F7"/>
    <w:rsid w:val="00285D88"/>
    <w:rsid w:val="00286399"/>
    <w:rsid w:val="002868A2"/>
    <w:rsid w:val="0028696C"/>
    <w:rsid w:val="00290FDA"/>
    <w:rsid w:val="00291402"/>
    <w:rsid w:val="0029182D"/>
    <w:rsid w:val="00292679"/>
    <w:rsid w:val="002932B1"/>
    <w:rsid w:val="00295A33"/>
    <w:rsid w:val="00296865"/>
    <w:rsid w:val="00296E00"/>
    <w:rsid w:val="00296F82"/>
    <w:rsid w:val="00296FC9"/>
    <w:rsid w:val="00297E90"/>
    <w:rsid w:val="002A0032"/>
    <w:rsid w:val="002A1C3E"/>
    <w:rsid w:val="002A26F6"/>
    <w:rsid w:val="002A2FC0"/>
    <w:rsid w:val="002A32F7"/>
    <w:rsid w:val="002A378A"/>
    <w:rsid w:val="002A3909"/>
    <w:rsid w:val="002A43C4"/>
    <w:rsid w:val="002A49D3"/>
    <w:rsid w:val="002A4FC6"/>
    <w:rsid w:val="002A5224"/>
    <w:rsid w:val="002A5510"/>
    <w:rsid w:val="002A59D2"/>
    <w:rsid w:val="002A5EFA"/>
    <w:rsid w:val="002A75A7"/>
    <w:rsid w:val="002A7F32"/>
    <w:rsid w:val="002B071B"/>
    <w:rsid w:val="002B1215"/>
    <w:rsid w:val="002B15D4"/>
    <w:rsid w:val="002B1AFE"/>
    <w:rsid w:val="002B30B3"/>
    <w:rsid w:val="002B3409"/>
    <w:rsid w:val="002B3F36"/>
    <w:rsid w:val="002B4165"/>
    <w:rsid w:val="002B4AB4"/>
    <w:rsid w:val="002B4B54"/>
    <w:rsid w:val="002B63B0"/>
    <w:rsid w:val="002B64F7"/>
    <w:rsid w:val="002C0024"/>
    <w:rsid w:val="002C2030"/>
    <w:rsid w:val="002C204A"/>
    <w:rsid w:val="002C20F2"/>
    <w:rsid w:val="002C2AE4"/>
    <w:rsid w:val="002C33D0"/>
    <w:rsid w:val="002C541F"/>
    <w:rsid w:val="002C60AE"/>
    <w:rsid w:val="002C6DF9"/>
    <w:rsid w:val="002D0AB1"/>
    <w:rsid w:val="002D1768"/>
    <w:rsid w:val="002D1CD6"/>
    <w:rsid w:val="002D1CF2"/>
    <w:rsid w:val="002D42E1"/>
    <w:rsid w:val="002D4764"/>
    <w:rsid w:val="002D4C5A"/>
    <w:rsid w:val="002D5409"/>
    <w:rsid w:val="002D5510"/>
    <w:rsid w:val="002D6744"/>
    <w:rsid w:val="002D7CA9"/>
    <w:rsid w:val="002E0C6C"/>
    <w:rsid w:val="002E0F41"/>
    <w:rsid w:val="002E133C"/>
    <w:rsid w:val="002E1453"/>
    <w:rsid w:val="002E26A0"/>
    <w:rsid w:val="002E3469"/>
    <w:rsid w:val="002E3576"/>
    <w:rsid w:val="002E362A"/>
    <w:rsid w:val="002E3925"/>
    <w:rsid w:val="002E6844"/>
    <w:rsid w:val="002E70B0"/>
    <w:rsid w:val="002F06F8"/>
    <w:rsid w:val="002F199D"/>
    <w:rsid w:val="002F1FDF"/>
    <w:rsid w:val="002F2FCA"/>
    <w:rsid w:val="002F5651"/>
    <w:rsid w:val="002F71A4"/>
    <w:rsid w:val="00300910"/>
    <w:rsid w:val="00301086"/>
    <w:rsid w:val="00301D48"/>
    <w:rsid w:val="00301FD1"/>
    <w:rsid w:val="0030284D"/>
    <w:rsid w:val="00302B2F"/>
    <w:rsid w:val="00302BDE"/>
    <w:rsid w:val="0030448D"/>
    <w:rsid w:val="003046C6"/>
    <w:rsid w:val="00305E8F"/>
    <w:rsid w:val="003066FC"/>
    <w:rsid w:val="00306B51"/>
    <w:rsid w:val="0030752C"/>
    <w:rsid w:val="00307630"/>
    <w:rsid w:val="003078FE"/>
    <w:rsid w:val="0030798A"/>
    <w:rsid w:val="00307D1A"/>
    <w:rsid w:val="00310CEB"/>
    <w:rsid w:val="00311387"/>
    <w:rsid w:val="003118FD"/>
    <w:rsid w:val="00311BFF"/>
    <w:rsid w:val="0031230F"/>
    <w:rsid w:val="00312776"/>
    <w:rsid w:val="003135AA"/>
    <w:rsid w:val="00313746"/>
    <w:rsid w:val="00313BCC"/>
    <w:rsid w:val="00313D63"/>
    <w:rsid w:val="003149AF"/>
    <w:rsid w:val="00314B4D"/>
    <w:rsid w:val="00314B7B"/>
    <w:rsid w:val="003151F6"/>
    <w:rsid w:val="0031754B"/>
    <w:rsid w:val="00317B75"/>
    <w:rsid w:val="00320BB9"/>
    <w:rsid w:val="003227A1"/>
    <w:rsid w:val="003237E2"/>
    <w:rsid w:val="00324A74"/>
    <w:rsid w:val="003254C2"/>
    <w:rsid w:val="00325658"/>
    <w:rsid w:val="00325E2B"/>
    <w:rsid w:val="00327704"/>
    <w:rsid w:val="00330226"/>
    <w:rsid w:val="00330D21"/>
    <w:rsid w:val="00331D78"/>
    <w:rsid w:val="00332090"/>
    <w:rsid w:val="003323C8"/>
    <w:rsid w:val="00332AD7"/>
    <w:rsid w:val="00332B68"/>
    <w:rsid w:val="00335A18"/>
    <w:rsid w:val="00335F65"/>
    <w:rsid w:val="00336669"/>
    <w:rsid w:val="00336676"/>
    <w:rsid w:val="00336C24"/>
    <w:rsid w:val="00337647"/>
    <w:rsid w:val="0034069F"/>
    <w:rsid w:val="00341893"/>
    <w:rsid w:val="00342BA0"/>
    <w:rsid w:val="003432EE"/>
    <w:rsid w:val="003435B0"/>
    <w:rsid w:val="00343740"/>
    <w:rsid w:val="0034545A"/>
    <w:rsid w:val="0034571E"/>
    <w:rsid w:val="00346144"/>
    <w:rsid w:val="00347202"/>
    <w:rsid w:val="00347634"/>
    <w:rsid w:val="00347C2A"/>
    <w:rsid w:val="00347CB7"/>
    <w:rsid w:val="0035047C"/>
    <w:rsid w:val="003510A1"/>
    <w:rsid w:val="00351585"/>
    <w:rsid w:val="00351812"/>
    <w:rsid w:val="00351BBC"/>
    <w:rsid w:val="00351E65"/>
    <w:rsid w:val="00352374"/>
    <w:rsid w:val="00352577"/>
    <w:rsid w:val="003527E0"/>
    <w:rsid w:val="00352915"/>
    <w:rsid w:val="00352D12"/>
    <w:rsid w:val="00352ED0"/>
    <w:rsid w:val="00353956"/>
    <w:rsid w:val="00355001"/>
    <w:rsid w:val="00355329"/>
    <w:rsid w:val="00355CA6"/>
    <w:rsid w:val="003567D7"/>
    <w:rsid w:val="00356FD5"/>
    <w:rsid w:val="00357CAC"/>
    <w:rsid w:val="00357DA5"/>
    <w:rsid w:val="003601A0"/>
    <w:rsid w:val="00360233"/>
    <w:rsid w:val="00361234"/>
    <w:rsid w:val="00361961"/>
    <w:rsid w:val="00361972"/>
    <w:rsid w:val="00361BC6"/>
    <w:rsid w:val="003636BF"/>
    <w:rsid w:val="00363C0C"/>
    <w:rsid w:val="003641E9"/>
    <w:rsid w:val="00366035"/>
    <w:rsid w:val="003679DE"/>
    <w:rsid w:val="003700D5"/>
    <w:rsid w:val="00370532"/>
    <w:rsid w:val="00370629"/>
    <w:rsid w:val="003706D3"/>
    <w:rsid w:val="00370AA7"/>
    <w:rsid w:val="003714A3"/>
    <w:rsid w:val="00371DC4"/>
    <w:rsid w:val="0037225D"/>
    <w:rsid w:val="00372433"/>
    <w:rsid w:val="00372852"/>
    <w:rsid w:val="00372D80"/>
    <w:rsid w:val="0037479F"/>
    <w:rsid w:val="00374E5F"/>
    <w:rsid w:val="00380273"/>
    <w:rsid w:val="00381B5D"/>
    <w:rsid w:val="00382793"/>
    <w:rsid w:val="00382F72"/>
    <w:rsid w:val="003830E8"/>
    <w:rsid w:val="0038391E"/>
    <w:rsid w:val="00383B3A"/>
    <w:rsid w:val="003845B4"/>
    <w:rsid w:val="00384E9B"/>
    <w:rsid w:val="003850A5"/>
    <w:rsid w:val="00387B1A"/>
    <w:rsid w:val="00391314"/>
    <w:rsid w:val="00391D4C"/>
    <w:rsid w:val="00391F60"/>
    <w:rsid w:val="00392557"/>
    <w:rsid w:val="00393959"/>
    <w:rsid w:val="00393B8B"/>
    <w:rsid w:val="003942DF"/>
    <w:rsid w:val="00394455"/>
    <w:rsid w:val="003957B6"/>
    <w:rsid w:val="00395F3E"/>
    <w:rsid w:val="00396130"/>
    <w:rsid w:val="00396856"/>
    <w:rsid w:val="00396B30"/>
    <w:rsid w:val="0039748E"/>
    <w:rsid w:val="00397D96"/>
    <w:rsid w:val="003A091F"/>
    <w:rsid w:val="003A0950"/>
    <w:rsid w:val="003A1B65"/>
    <w:rsid w:val="003A1EA6"/>
    <w:rsid w:val="003A2457"/>
    <w:rsid w:val="003A26BF"/>
    <w:rsid w:val="003A2861"/>
    <w:rsid w:val="003A2D21"/>
    <w:rsid w:val="003A3FC2"/>
    <w:rsid w:val="003A4570"/>
    <w:rsid w:val="003A4990"/>
    <w:rsid w:val="003A4E20"/>
    <w:rsid w:val="003A5E83"/>
    <w:rsid w:val="003A5FBB"/>
    <w:rsid w:val="003A639B"/>
    <w:rsid w:val="003A647C"/>
    <w:rsid w:val="003A6B93"/>
    <w:rsid w:val="003A739F"/>
    <w:rsid w:val="003A741B"/>
    <w:rsid w:val="003A76DF"/>
    <w:rsid w:val="003B312C"/>
    <w:rsid w:val="003B31D5"/>
    <w:rsid w:val="003B3D27"/>
    <w:rsid w:val="003B5DBC"/>
    <w:rsid w:val="003B602C"/>
    <w:rsid w:val="003B6E20"/>
    <w:rsid w:val="003B7BB4"/>
    <w:rsid w:val="003B7E21"/>
    <w:rsid w:val="003B7F46"/>
    <w:rsid w:val="003B7F73"/>
    <w:rsid w:val="003C180E"/>
    <w:rsid w:val="003C2075"/>
    <w:rsid w:val="003C2DBD"/>
    <w:rsid w:val="003C353D"/>
    <w:rsid w:val="003C4BE7"/>
    <w:rsid w:val="003C5253"/>
    <w:rsid w:val="003C564D"/>
    <w:rsid w:val="003C6815"/>
    <w:rsid w:val="003C6982"/>
    <w:rsid w:val="003D0855"/>
    <w:rsid w:val="003D0B40"/>
    <w:rsid w:val="003D0B70"/>
    <w:rsid w:val="003D192D"/>
    <w:rsid w:val="003D2ACC"/>
    <w:rsid w:val="003D38EF"/>
    <w:rsid w:val="003D4681"/>
    <w:rsid w:val="003D48A1"/>
    <w:rsid w:val="003D4B01"/>
    <w:rsid w:val="003D564C"/>
    <w:rsid w:val="003D5F27"/>
    <w:rsid w:val="003D6735"/>
    <w:rsid w:val="003D6836"/>
    <w:rsid w:val="003D6C36"/>
    <w:rsid w:val="003D7AAB"/>
    <w:rsid w:val="003E13BE"/>
    <w:rsid w:val="003E193E"/>
    <w:rsid w:val="003E1C74"/>
    <w:rsid w:val="003E379A"/>
    <w:rsid w:val="003E4B71"/>
    <w:rsid w:val="003E60C9"/>
    <w:rsid w:val="003E64B8"/>
    <w:rsid w:val="003E720C"/>
    <w:rsid w:val="003F284B"/>
    <w:rsid w:val="003F3B7D"/>
    <w:rsid w:val="003F40AA"/>
    <w:rsid w:val="003F4375"/>
    <w:rsid w:val="003F56B4"/>
    <w:rsid w:val="003F5F59"/>
    <w:rsid w:val="003F5F90"/>
    <w:rsid w:val="003F6786"/>
    <w:rsid w:val="003F6899"/>
    <w:rsid w:val="003F75FB"/>
    <w:rsid w:val="004006D9"/>
    <w:rsid w:val="0040088F"/>
    <w:rsid w:val="00401EBF"/>
    <w:rsid w:val="00401EEF"/>
    <w:rsid w:val="00402134"/>
    <w:rsid w:val="0040384F"/>
    <w:rsid w:val="00404B42"/>
    <w:rsid w:val="004057F0"/>
    <w:rsid w:val="00406E14"/>
    <w:rsid w:val="0040798B"/>
    <w:rsid w:val="00407BFA"/>
    <w:rsid w:val="004104BD"/>
    <w:rsid w:val="00411AB2"/>
    <w:rsid w:val="0041227E"/>
    <w:rsid w:val="00412784"/>
    <w:rsid w:val="004131DA"/>
    <w:rsid w:val="004146EC"/>
    <w:rsid w:val="0041531B"/>
    <w:rsid w:val="00416940"/>
    <w:rsid w:val="00416CE8"/>
    <w:rsid w:val="00417AA5"/>
    <w:rsid w:val="00420369"/>
    <w:rsid w:val="00421F59"/>
    <w:rsid w:val="004227A7"/>
    <w:rsid w:val="004232E9"/>
    <w:rsid w:val="00424C80"/>
    <w:rsid w:val="00424CB8"/>
    <w:rsid w:val="004255B2"/>
    <w:rsid w:val="004258E2"/>
    <w:rsid w:val="004259A3"/>
    <w:rsid w:val="00427B0D"/>
    <w:rsid w:val="00430172"/>
    <w:rsid w:val="004303B8"/>
    <w:rsid w:val="004303BD"/>
    <w:rsid w:val="004304DD"/>
    <w:rsid w:val="00430E1B"/>
    <w:rsid w:val="00431D3D"/>
    <w:rsid w:val="00432A58"/>
    <w:rsid w:val="004332CB"/>
    <w:rsid w:val="004335BF"/>
    <w:rsid w:val="0043382E"/>
    <w:rsid w:val="00434295"/>
    <w:rsid w:val="0043442F"/>
    <w:rsid w:val="0043445E"/>
    <w:rsid w:val="0043508B"/>
    <w:rsid w:val="004361F0"/>
    <w:rsid w:val="0043639D"/>
    <w:rsid w:val="00436F8C"/>
    <w:rsid w:val="004408A1"/>
    <w:rsid w:val="00441B30"/>
    <w:rsid w:val="00442215"/>
    <w:rsid w:val="00442390"/>
    <w:rsid w:val="00442606"/>
    <w:rsid w:val="00442D4D"/>
    <w:rsid w:val="00444A89"/>
    <w:rsid w:val="0044551A"/>
    <w:rsid w:val="00445AEA"/>
    <w:rsid w:val="00446180"/>
    <w:rsid w:val="00447442"/>
    <w:rsid w:val="00447597"/>
    <w:rsid w:val="00447C1F"/>
    <w:rsid w:val="00450C3C"/>
    <w:rsid w:val="00451241"/>
    <w:rsid w:val="004516C4"/>
    <w:rsid w:val="00451C90"/>
    <w:rsid w:val="00452766"/>
    <w:rsid w:val="00452B09"/>
    <w:rsid w:val="00453B28"/>
    <w:rsid w:val="004541D9"/>
    <w:rsid w:val="004544A8"/>
    <w:rsid w:val="004545E6"/>
    <w:rsid w:val="00454BF6"/>
    <w:rsid w:val="00455B80"/>
    <w:rsid w:val="0045687D"/>
    <w:rsid w:val="0045688C"/>
    <w:rsid w:val="0045701C"/>
    <w:rsid w:val="0046053A"/>
    <w:rsid w:val="004610BF"/>
    <w:rsid w:val="00461D4D"/>
    <w:rsid w:val="004621AC"/>
    <w:rsid w:val="004623E5"/>
    <w:rsid w:val="00462E9C"/>
    <w:rsid w:val="00463013"/>
    <w:rsid w:val="004631DE"/>
    <w:rsid w:val="004634C1"/>
    <w:rsid w:val="004645C7"/>
    <w:rsid w:val="004649FF"/>
    <w:rsid w:val="004659B3"/>
    <w:rsid w:val="00466A7E"/>
    <w:rsid w:val="00466BC9"/>
    <w:rsid w:val="004673CD"/>
    <w:rsid w:val="00467452"/>
    <w:rsid w:val="00467469"/>
    <w:rsid w:val="0047031E"/>
    <w:rsid w:val="0047099C"/>
    <w:rsid w:val="00473152"/>
    <w:rsid w:val="00474A84"/>
    <w:rsid w:val="00475746"/>
    <w:rsid w:val="00475868"/>
    <w:rsid w:val="00475D70"/>
    <w:rsid w:val="00477189"/>
    <w:rsid w:val="00477358"/>
    <w:rsid w:val="00477B64"/>
    <w:rsid w:val="00477FA5"/>
    <w:rsid w:val="00481763"/>
    <w:rsid w:val="004817ED"/>
    <w:rsid w:val="00481EA5"/>
    <w:rsid w:val="004829C1"/>
    <w:rsid w:val="00483606"/>
    <w:rsid w:val="004837D3"/>
    <w:rsid w:val="00483837"/>
    <w:rsid w:val="00483DF3"/>
    <w:rsid w:val="00484A2E"/>
    <w:rsid w:val="0048589D"/>
    <w:rsid w:val="004858B5"/>
    <w:rsid w:val="00486ADD"/>
    <w:rsid w:val="00486B2A"/>
    <w:rsid w:val="00487F08"/>
    <w:rsid w:val="00490F46"/>
    <w:rsid w:val="0049141E"/>
    <w:rsid w:val="0049148D"/>
    <w:rsid w:val="004915A4"/>
    <w:rsid w:val="00491DEE"/>
    <w:rsid w:val="00491ED0"/>
    <w:rsid w:val="004922CE"/>
    <w:rsid w:val="00492507"/>
    <w:rsid w:val="00492DB1"/>
    <w:rsid w:val="00492F07"/>
    <w:rsid w:val="004933D8"/>
    <w:rsid w:val="0049598B"/>
    <w:rsid w:val="004961B9"/>
    <w:rsid w:val="004973F3"/>
    <w:rsid w:val="004A1B3E"/>
    <w:rsid w:val="004A2163"/>
    <w:rsid w:val="004A30BC"/>
    <w:rsid w:val="004A37EC"/>
    <w:rsid w:val="004A3B71"/>
    <w:rsid w:val="004A3C8E"/>
    <w:rsid w:val="004A3E2C"/>
    <w:rsid w:val="004A4120"/>
    <w:rsid w:val="004A492D"/>
    <w:rsid w:val="004A5201"/>
    <w:rsid w:val="004A64D9"/>
    <w:rsid w:val="004A66C9"/>
    <w:rsid w:val="004A6C99"/>
    <w:rsid w:val="004A6D1D"/>
    <w:rsid w:val="004A6D4A"/>
    <w:rsid w:val="004A6F89"/>
    <w:rsid w:val="004A745F"/>
    <w:rsid w:val="004A7546"/>
    <w:rsid w:val="004B0B45"/>
    <w:rsid w:val="004B0CA5"/>
    <w:rsid w:val="004B1157"/>
    <w:rsid w:val="004B1866"/>
    <w:rsid w:val="004B2C70"/>
    <w:rsid w:val="004B4770"/>
    <w:rsid w:val="004B5051"/>
    <w:rsid w:val="004B6BC8"/>
    <w:rsid w:val="004B7052"/>
    <w:rsid w:val="004B729E"/>
    <w:rsid w:val="004C3CEA"/>
    <w:rsid w:val="004C4437"/>
    <w:rsid w:val="004C50D0"/>
    <w:rsid w:val="004C7152"/>
    <w:rsid w:val="004C720F"/>
    <w:rsid w:val="004C7557"/>
    <w:rsid w:val="004C7BE9"/>
    <w:rsid w:val="004D0B80"/>
    <w:rsid w:val="004D1CB8"/>
    <w:rsid w:val="004D2B8D"/>
    <w:rsid w:val="004D5B71"/>
    <w:rsid w:val="004D5B8A"/>
    <w:rsid w:val="004D6807"/>
    <w:rsid w:val="004D6BCE"/>
    <w:rsid w:val="004D75E3"/>
    <w:rsid w:val="004D77FB"/>
    <w:rsid w:val="004E02EE"/>
    <w:rsid w:val="004E12E6"/>
    <w:rsid w:val="004E1DAC"/>
    <w:rsid w:val="004E3624"/>
    <w:rsid w:val="004E3C6F"/>
    <w:rsid w:val="004E3EB6"/>
    <w:rsid w:val="004E6EA3"/>
    <w:rsid w:val="004E7FF9"/>
    <w:rsid w:val="004F0D88"/>
    <w:rsid w:val="004F1995"/>
    <w:rsid w:val="004F1B79"/>
    <w:rsid w:val="004F2134"/>
    <w:rsid w:val="004F2545"/>
    <w:rsid w:val="004F3206"/>
    <w:rsid w:val="004F3439"/>
    <w:rsid w:val="004F3A40"/>
    <w:rsid w:val="004F3C45"/>
    <w:rsid w:val="004F465C"/>
    <w:rsid w:val="004F49A7"/>
    <w:rsid w:val="004F4C0B"/>
    <w:rsid w:val="004F56A0"/>
    <w:rsid w:val="004F60FC"/>
    <w:rsid w:val="0050198F"/>
    <w:rsid w:val="00501CB8"/>
    <w:rsid w:val="00501E07"/>
    <w:rsid w:val="00502B93"/>
    <w:rsid w:val="0050321B"/>
    <w:rsid w:val="00505B32"/>
    <w:rsid w:val="00506EE9"/>
    <w:rsid w:val="00510C9B"/>
    <w:rsid w:val="00510ED9"/>
    <w:rsid w:val="00510F66"/>
    <w:rsid w:val="0051179C"/>
    <w:rsid w:val="00511B34"/>
    <w:rsid w:val="0051210C"/>
    <w:rsid w:val="00513015"/>
    <w:rsid w:val="00515072"/>
    <w:rsid w:val="00515CEB"/>
    <w:rsid w:val="00516308"/>
    <w:rsid w:val="00516837"/>
    <w:rsid w:val="00516973"/>
    <w:rsid w:val="005175D1"/>
    <w:rsid w:val="00520BB0"/>
    <w:rsid w:val="005212C5"/>
    <w:rsid w:val="0052312B"/>
    <w:rsid w:val="00523C6A"/>
    <w:rsid w:val="00523E52"/>
    <w:rsid w:val="00525507"/>
    <w:rsid w:val="005259AA"/>
    <w:rsid w:val="00526246"/>
    <w:rsid w:val="0052647E"/>
    <w:rsid w:val="00526DC5"/>
    <w:rsid w:val="0053074B"/>
    <w:rsid w:val="00531043"/>
    <w:rsid w:val="00531741"/>
    <w:rsid w:val="005317F8"/>
    <w:rsid w:val="00532594"/>
    <w:rsid w:val="00532DAD"/>
    <w:rsid w:val="005330EC"/>
    <w:rsid w:val="00533EF7"/>
    <w:rsid w:val="005341A0"/>
    <w:rsid w:val="00534738"/>
    <w:rsid w:val="005353C1"/>
    <w:rsid w:val="005355E0"/>
    <w:rsid w:val="0053567B"/>
    <w:rsid w:val="005356E2"/>
    <w:rsid w:val="00535775"/>
    <w:rsid w:val="00537D7B"/>
    <w:rsid w:val="00540CF1"/>
    <w:rsid w:val="00541C52"/>
    <w:rsid w:val="00541D8E"/>
    <w:rsid w:val="00542384"/>
    <w:rsid w:val="005425DF"/>
    <w:rsid w:val="00542E50"/>
    <w:rsid w:val="00543FA0"/>
    <w:rsid w:val="0054538E"/>
    <w:rsid w:val="005456BC"/>
    <w:rsid w:val="00546029"/>
    <w:rsid w:val="00546BD6"/>
    <w:rsid w:val="0055107A"/>
    <w:rsid w:val="005510AA"/>
    <w:rsid w:val="00551ABF"/>
    <w:rsid w:val="00553066"/>
    <w:rsid w:val="00553BA9"/>
    <w:rsid w:val="005543EC"/>
    <w:rsid w:val="00555461"/>
    <w:rsid w:val="0055616D"/>
    <w:rsid w:val="0055628C"/>
    <w:rsid w:val="00560C34"/>
    <w:rsid w:val="00561930"/>
    <w:rsid w:val="00562094"/>
    <w:rsid w:val="005628D4"/>
    <w:rsid w:val="00562AEF"/>
    <w:rsid w:val="00563550"/>
    <w:rsid w:val="00565509"/>
    <w:rsid w:val="0056677B"/>
    <w:rsid w:val="00567106"/>
    <w:rsid w:val="00567181"/>
    <w:rsid w:val="005711E2"/>
    <w:rsid w:val="0057134C"/>
    <w:rsid w:val="005715BE"/>
    <w:rsid w:val="005719CB"/>
    <w:rsid w:val="00571E4D"/>
    <w:rsid w:val="00572757"/>
    <w:rsid w:val="00574091"/>
    <w:rsid w:val="00574E40"/>
    <w:rsid w:val="0057510E"/>
    <w:rsid w:val="00575126"/>
    <w:rsid w:val="00577343"/>
    <w:rsid w:val="00577F4D"/>
    <w:rsid w:val="005800BB"/>
    <w:rsid w:val="00581135"/>
    <w:rsid w:val="0058174E"/>
    <w:rsid w:val="0058184B"/>
    <w:rsid w:val="00582270"/>
    <w:rsid w:val="00582A54"/>
    <w:rsid w:val="00583977"/>
    <w:rsid w:val="00584057"/>
    <w:rsid w:val="005874FB"/>
    <w:rsid w:val="00587ACA"/>
    <w:rsid w:val="00587C46"/>
    <w:rsid w:val="0059102A"/>
    <w:rsid w:val="00591CB0"/>
    <w:rsid w:val="00591DDE"/>
    <w:rsid w:val="00593DD0"/>
    <w:rsid w:val="005941C9"/>
    <w:rsid w:val="0059464F"/>
    <w:rsid w:val="005946A3"/>
    <w:rsid w:val="00594CDD"/>
    <w:rsid w:val="0059555B"/>
    <w:rsid w:val="00596DAC"/>
    <w:rsid w:val="00596E54"/>
    <w:rsid w:val="005973DA"/>
    <w:rsid w:val="005A075D"/>
    <w:rsid w:val="005A15A2"/>
    <w:rsid w:val="005A1E05"/>
    <w:rsid w:val="005A35EF"/>
    <w:rsid w:val="005A3A40"/>
    <w:rsid w:val="005A3E39"/>
    <w:rsid w:val="005A4420"/>
    <w:rsid w:val="005A44CE"/>
    <w:rsid w:val="005A499E"/>
    <w:rsid w:val="005A526D"/>
    <w:rsid w:val="005A5D2D"/>
    <w:rsid w:val="005A61A0"/>
    <w:rsid w:val="005A65D1"/>
    <w:rsid w:val="005A6AC0"/>
    <w:rsid w:val="005A6E39"/>
    <w:rsid w:val="005A7B60"/>
    <w:rsid w:val="005B0568"/>
    <w:rsid w:val="005B0EA0"/>
    <w:rsid w:val="005B2053"/>
    <w:rsid w:val="005B2412"/>
    <w:rsid w:val="005B3010"/>
    <w:rsid w:val="005B3DD5"/>
    <w:rsid w:val="005B4BB5"/>
    <w:rsid w:val="005B71AD"/>
    <w:rsid w:val="005B7659"/>
    <w:rsid w:val="005B7A64"/>
    <w:rsid w:val="005C00E2"/>
    <w:rsid w:val="005C0250"/>
    <w:rsid w:val="005C0CCC"/>
    <w:rsid w:val="005C16C8"/>
    <w:rsid w:val="005C25E3"/>
    <w:rsid w:val="005C2972"/>
    <w:rsid w:val="005C326E"/>
    <w:rsid w:val="005C3855"/>
    <w:rsid w:val="005C39EE"/>
    <w:rsid w:val="005C3E6E"/>
    <w:rsid w:val="005C413E"/>
    <w:rsid w:val="005C42B8"/>
    <w:rsid w:val="005C56F2"/>
    <w:rsid w:val="005C5C1C"/>
    <w:rsid w:val="005C627A"/>
    <w:rsid w:val="005C6BEB"/>
    <w:rsid w:val="005C6F76"/>
    <w:rsid w:val="005C7D29"/>
    <w:rsid w:val="005C7F53"/>
    <w:rsid w:val="005D03CB"/>
    <w:rsid w:val="005D0E54"/>
    <w:rsid w:val="005D1448"/>
    <w:rsid w:val="005D17D2"/>
    <w:rsid w:val="005D2C99"/>
    <w:rsid w:val="005D4CDF"/>
    <w:rsid w:val="005D4DF6"/>
    <w:rsid w:val="005D50F2"/>
    <w:rsid w:val="005D69C2"/>
    <w:rsid w:val="005D78AE"/>
    <w:rsid w:val="005D7A36"/>
    <w:rsid w:val="005D7B87"/>
    <w:rsid w:val="005D7E82"/>
    <w:rsid w:val="005E1CB8"/>
    <w:rsid w:val="005E1D3C"/>
    <w:rsid w:val="005E1DD8"/>
    <w:rsid w:val="005E2521"/>
    <w:rsid w:val="005E4E13"/>
    <w:rsid w:val="005E4F05"/>
    <w:rsid w:val="005E62D7"/>
    <w:rsid w:val="005E66AF"/>
    <w:rsid w:val="005E6C1D"/>
    <w:rsid w:val="005E6C78"/>
    <w:rsid w:val="005F04FC"/>
    <w:rsid w:val="005F0AB8"/>
    <w:rsid w:val="005F133A"/>
    <w:rsid w:val="005F1A55"/>
    <w:rsid w:val="005F1BF2"/>
    <w:rsid w:val="005F21E1"/>
    <w:rsid w:val="005F320C"/>
    <w:rsid w:val="005F3F8B"/>
    <w:rsid w:val="005F4AC0"/>
    <w:rsid w:val="005F4D75"/>
    <w:rsid w:val="005F4DED"/>
    <w:rsid w:val="005F61BD"/>
    <w:rsid w:val="005F63C1"/>
    <w:rsid w:val="005F776E"/>
    <w:rsid w:val="005F7B3E"/>
    <w:rsid w:val="00600996"/>
    <w:rsid w:val="00600BD3"/>
    <w:rsid w:val="0060237A"/>
    <w:rsid w:val="00603496"/>
    <w:rsid w:val="00603504"/>
    <w:rsid w:val="00603B42"/>
    <w:rsid w:val="00603F06"/>
    <w:rsid w:val="00604BB6"/>
    <w:rsid w:val="006059BC"/>
    <w:rsid w:val="00605BFC"/>
    <w:rsid w:val="00606BA9"/>
    <w:rsid w:val="0060753B"/>
    <w:rsid w:val="0061091B"/>
    <w:rsid w:val="006109B8"/>
    <w:rsid w:val="00610BE2"/>
    <w:rsid w:val="00611425"/>
    <w:rsid w:val="00611B86"/>
    <w:rsid w:val="00611DD7"/>
    <w:rsid w:val="00613E3D"/>
    <w:rsid w:val="00613E60"/>
    <w:rsid w:val="00613EA4"/>
    <w:rsid w:val="00614CF0"/>
    <w:rsid w:val="00614E85"/>
    <w:rsid w:val="00615944"/>
    <w:rsid w:val="00616683"/>
    <w:rsid w:val="00616A7C"/>
    <w:rsid w:val="00617873"/>
    <w:rsid w:val="00617A74"/>
    <w:rsid w:val="00617F0D"/>
    <w:rsid w:val="00620030"/>
    <w:rsid w:val="00621595"/>
    <w:rsid w:val="00621A67"/>
    <w:rsid w:val="00622B2C"/>
    <w:rsid w:val="006241AD"/>
    <w:rsid w:val="0062474E"/>
    <w:rsid w:val="00625105"/>
    <w:rsid w:val="00625746"/>
    <w:rsid w:val="00625E0F"/>
    <w:rsid w:val="00627845"/>
    <w:rsid w:val="00627AD6"/>
    <w:rsid w:val="00630000"/>
    <w:rsid w:val="006302CC"/>
    <w:rsid w:val="0063080B"/>
    <w:rsid w:val="0063138C"/>
    <w:rsid w:val="0063219B"/>
    <w:rsid w:val="006321F9"/>
    <w:rsid w:val="00632253"/>
    <w:rsid w:val="00632422"/>
    <w:rsid w:val="006339CB"/>
    <w:rsid w:val="00633C2A"/>
    <w:rsid w:val="006342E3"/>
    <w:rsid w:val="006342EC"/>
    <w:rsid w:val="00634539"/>
    <w:rsid w:val="00634840"/>
    <w:rsid w:val="00634D55"/>
    <w:rsid w:val="00634E7D"/>
    <w:rsid w:val="006354F5"/>
    <w:rsid w:val="006356AB"/>
    <w:rsid w:val="00635A75"/>
    <w:rsid w:val="00640892"/>
    <w:rsid w:val="006411E2"/>
    <w:rsid w:val="00641F3B"/>
    <w:rsid w:val="00642714"/>
    <w:rsid w:val="006429D4"/>
    <w:rsid w:val="00643156"/>
    <w:rsid w:val="00643245"/>
    <w:rsid w:val="00643C4E"/>
    <w:rsid w:val="0064418B"/>
    <w:rsid w:val="0064523C"/>
    <w:rsid w:val="006455CE"/>
    <w:rsid w:val="006472C9"/>
    <w:rsid w:val="00647F7E"/>
    <w:rsid w:val="00651D31"/>
    <w:rsid w:val="00652905"/>
    <w:rsid w:val="00652C56"/>
    <w:rsid w:val="00653311"/>
    <w:rsid w:val="006542F5"/>
    <w:rsid w:val="00654F26"/>
    <w:rsid w:val="00655094"/>
    <w:rsid w:val="006553DF"/>
    <w:rsid w:val="006564AD"/>
    <w:rsid w:val="00657CF7"/>
    <w:rsid w:val="00657FAF"/>
    <w:rsid w:val="00660693"/>
    <w:rsid w:val="006616A1"/>
    <w:rsid w:val="00662D23"/>
    <w:rsid w:val="00663855"/>
    <w:rsid w:val="00663AA2"/>
    <w:rsid w:val="00663D71"/>
    <w:rsid w:val="00663E20"/>
    <w:rsid w:val="0066418D"/>
    <w:rsid w:val="00664257"/>
    <w:rsid w:val="0066566E"/>
    <w:rsid w:val="00665D00"/>
    <w:rsid w:val="00666286"/>
    <w:rsid w:val="00666466"/>
    <w:rsid w:val="006665B8"/>
    <w:rsid w:val="006702BD"/>
    <w:rsid w:val="00671706"/>
    <w:rsid w:val="0067204C"/>
    <w:rsid w:val="0067419E"/>
    <w:rsid w:val="0067452F"/>
    <w:rsid w:val="0067474E"/>
    <w:rsid w:val="006749CE"/>
    <w:rsid w:val="00674E46"/>
    <w:rsid w:val="0067652A"/>
    <w:rsid w:val="00677BC4"/>
    <w:rsid w:val="006800F0"/>
    <w:rsid w:val="00680F12"/>
    <w:rsid w:val="0068128B"/>
    <w:rsid w:val="00682566"/>
    <w:rsid w:val="0068279D"/>
    <w:rsid w:val="00682872"/>
    <w:rsid w:val="00682DC8"/>
    <w:rsid w:val="00683CEB"/>
    <w:rsid w:val="00685D96"/>
    <w:rsid w:val="00687664"/>
    <w:rsid w:val="00687ADC"/>
    <w:rsid w:val="00690D92"/>
    <w:rsid w:val="006917C8"/>
    <w:rsid w:val="00692CC9"/>
    <w:rsid w:val="00693792"/>
    <w:rsid w:val="00694129"/>
    <w:rsid w:val="006942D7"/>
    <w:rsid w:val="00695454"/>
    <w:rsid w:val="00695518"/>
    <w:rsid w:val="00696606"/>
    <w:rsid w:val="00697128"/>
    <w:rsid w:val="00697729"/>
    <w:rsid w:val="00697F07"/>
    <w:rsid w:val="006A0395"/>
    <w:rsid w:val="006A0E7E"/>
    <w:rsid w:val="006A256C"/>
    <w:rsid w:val="006A33DF"/>
    <w:rsid w:val="006A3B9E"/>
    <w:rsid w:val="006A4AE9"/>
    <w:rsid w:val="006A4EE6"/>
    <w:rsid w:val="006A5E35"/>
    <w:rsid w:val="006A6FAF"/>
    <w:rsid w:val="006B0A36"/>
    <w:rsid w:val="006B0C05"/>
    <w:rsid w:val="006B149B"/>
    <w:rsid w:val="006B1C55"/>
    <w:rsid w:val="006B2343"/>
    <w:rsid w:val="006B2401"/>
    <w:rsid w:val="006B28DF"/>
    <w:rsid w:val="006B4FF6"/>
    <w:rsid w:val="006B638B"/>
    <w:rsid w:val="006B665D"/>
    <w:rsid w:val="006B6C37"/>
    <w:rsid w:val="006B6ED3"/>
    <w:rsid w:val="006B7701"/>
    <w:rsid w:val="006B7D6B"/>
    <w:rsid w:val="006C0056"/>
    <w:rsid w:val="006C053F"/>
    <w:rsid w:val="006C0B42"/>
    <w:rsid w:val="006C1147"/>
    <w:rsid w:val="006C12AC"/>
    <w:rsid w:val="006C1922"/>
    <w:rsid w:val="006C1CE9"/>
    <w:rsid w:val="006C2D28"/>
    <w:rsid w:val="006C3112"/>
    <w:rsid w:val="006C41FF"/>
    <w:rsid w:val="006C5B52"/>
    <w:rsid w:val="006C60ED"/>
    <w:rsid w:val="006C62AA"/>
    <w:rsid w:val="006C6CD4"/>
    <w:rsid w:val="006C6E0D"/>
    <w:rsid w:val="006C72DB"/>
    <w:rsid w:val="006C7B3B"/>
    <w:rsid w:val="006C7D9D"/>
    <w:rsid w:val="006D0BBF"/>
    <w:rsid w:val="006D26BF"/>
    <w:rsid w:val="006D27B7"/>
    <w:rsid w:val="006D2AE1"/>
    <w:rsid w:val="006D2C29"/>
    <w:rsid w:val="006D2E4F"/>
    <w:rsid w:val="006D2FCD"/>
    <w:rsid w:val="006D336A"/>
    <w:rsid w:val="006D42D9"/>
    <w:rsid w:val="006D446B"/>
    <w:rsid w:val="006D45E8"/>
    <w:rsid w:val="006D4A13"/>
    <w:rsid w:val="006D4B3E"/>
    <w:rsid w:val="006D5051"/>
    <w:rsid w:val="006D5A20"/>
    <w:rsid w:val="006D5A32"/>
    <w:rsid w:val="006D6CEC"/>
    <w:rsid w:val="006D7048"/>
    <w:rsid w:val="006D768E"/>
    <w:rsid w:val="006D7A32"/>
    <w:rsid w:val="006E16B8"/>
    <w:rsid w:val="006E1A32"/>
    <w:rsid w:val="006E2CD7"/>
    <w:rsid w:val="006E3873"/>
    <w:rsid w:val="006E461E"/>
    <w:rsid w:val="006E5752"/>
    <w:rsid w:val="006F00E6"/>
    <w:rsid w:val="006F1454"/>
    <w:rsid w:val="006F1517"/>
    <w:rsid w:val="006F31E7"/>
    <w:rsid w:val="006F3E4A"/>
    <w:rsid w:val="006F47CE"/>
    <w:rsid w:val="006F59EE"/>
    <w:rsid w:val="006F6A8A"/>
    <w:rsid w:val="006F6B02"/>
    <w:rsid w:val="007003F3"/>
    <w:rsid w:val="007007B0"/>
    <w:rsid w:val="00702B6E"/>
    <w:rsid w:val="00702CDB"/>
    <w:rsid w:val="007038D3"/>
    <w:rsid w:val="00703A33"/>
    <w:rsid w:val="00703A8D"/>
    <w:rsid w:val="00704BBA"/>
    <w:rsid w:val="0070583E"/>
    <w:rsid w:val="00705E19"/>
    <w:rsid w:val="00705FA9"/>
    <w:rsid w:val="00706A0E"/>
    <w:rsid w:val="00706DAF"/>
    <w:rsid w:val="00707D0C"/>
    <w:rsid w:val="00710667"/>
    <w:rsid w:val="00710FBD"/>
    <w:rsid w:val="00711A06"/>
    <w:rsid w:val="00712EF4"/>
    <w:rsid w:val="007140D5"/>
    <w:rsid w:val="007142D8"/>
    <w:rsid w:val="00715CAF"/>
    <w:rsid w:val="007174F4"/>
    <w:rsid w:val="0071794C"/>
    <w:rsid w:val="00717AEB"/>
    <w:rsid w:val="00720C3F"/>
    <w:rsid w:val="00720CF0"/>
    <w:rsid w:val="007211C0"/>
    <w:rsid w:val="007219B8"/>
    <w:rsid w:val="00721D95"/>
    <w:rsid w:val="00722BD5"/>
    <w:rsid w:val="0072312E"/>
    <w:rsid w:val="007234B3"/>
    <w:rsid w:val="00723AD9"/>
    <w:rsid w:val="00726463"/>
    <w:rsid w:val="00727611"/>
    <w:rsid w:val="007276D0"/>
    <w:rsid w:val="00727AE6"/>
    <w:rsid w:val="007310F5"/>
    <w:rsid w:val="00731493"/>
    <w:rsid w:val="007314B0"/>
    <w:rsid w:val="00732831"/>
    <w:rsid w:val="00733017"/>
    <w:rsid w:val="00733B34"/>
    <w:rsid w:val="00733FA5"/>
    <w:rsid w:val="00734501"/>
    <w:rsid w:val="0073470E"/>
    <w:rsid w:val="00736DF8"/>
    <w:rsid w:val="00737098"/>
    <w:rsid w:val="0073710E"/>
    <w:rsid w:val="0073743E"/>
    <w:rsid w:val="00740D6B"/>
    <w:rsid w:val="00740DA2"/>
    <w:rsid w:val="00740F81"/>
    <w:rsid w:val="007417EB"/>
    <w:rsid w:val="00742B86"/>
    <w:rsid w:val="00742DE5"/>
    <w:rsid w:val="00743C7C"/>
    <w:rsid w:val="007440F4"/>
    <w:rsid w:val="007444EF"/>
    <w:rsid w:val="0074469A"/>
    <w:rsid w:val="007450D5"/>
    <w:rsid w:val="0074521E"/>
    <w:rsid w:val="0074684A"/>
    <w:rsid w:val="00747109"/>
    <w:rsid w:val="00747ACD"/>
    <w:rsid w:val="0075049C"/>
    <w:rsid w:val="007508F5"/>
    <w:rsid w:val="00751102"/>
    <w:rsid w:val="007511AB"/>
    <w:rsid w:val="00751D38"/>
    <w:rsid w:val="0075250F"/>
    <w:rsid w:val="00752CB4"/>
    <w:rsid w:val="00753421"/>
    <w:rsid w:val="00753A9B"/>
    <w:rsid w:val="00754047"/>
    <w:rsid w:val="007541AB"/>
    <w:rsid w:val="00754842"/>
    <w:rsid w:val="0075578A"/>
    <w:rsid w:val="007568ED"/>
    <w:rsid w:val="0076002C"/>
    <w:rsid w:val="007603AC"/>
    <w:rsid w:val="00760F06"/>
    <w:rsid w:val="007617D4"/>
    <w:rsid w:val="00764352"/>
    <w:rsid w:val="00765584"/>
    <w:rsid w:val="0076576B"/>
    <w:rsid w:val="00765C25"/>
    <w:rsid w:val="00766101"/>
    <w:rsid w:val="0076668F"/>
    <w:rsid w:val="00767044"/>
    <w:rsid w:val="0076793A"/>
    <w:rsid w:val="00767E2E"/>
    <w:rsid w:val="007705A3"/>
    <w:rsid w:val="00770CF2"/>
    <w:rsid w:val="00770D7E"/>
    <w:rsid w:val="007721A5"/>
    <w:rsid w:val="00773D69"/>
    <w:rsid w:val="007740D7"/>
    <w:rsid w:val="007744A1"/>
    <w:rsid w:val="00775AB5"/>
    <w:rsid w:val="00777812"/>
    <w:rsid w:val="00780D83"/>
    <w:rsid w:val="0078101B"/>
    <w:rsid w:val="00781BB1"/>
    <w:rsid w:val="00782001"/>
    <w:rsid w:val="00782EDB"/>
    <w:rsid w:val="00782F9B"/>
    <w:rsid w:val="00783310"/>
    <w:rsid w:val="00783928"/>
    <w:rsid w:val="00786D33"/>
    <w:rsid w:val="007874CA"/>
    <w:rsid w:val="00787989"/>
    <w:rsid w:val="007916A1"/>
    <w:rsid w:val="00791D99"/>
    <w:rsid w:val="00792552"/>
    <w:rsid w:val="00793033"/>
    <w:rsid w:val="007933D9"/>
    <w:rsid w:val="0079473C"/>
    <w:rsid w:val="00796275"/>
    <w:rsid w:val="00796885"/>
    <w:rsid w:val="00796DBB"/>
    <w:rsid w:val="007976AC"/>
    <w:rsid w:val="007A065F"/>
    <w:rsid w:val="007A0887"/>
    <w:rsid w:val="007A27F5"/>
    <w:rsid w:val="007A38D0"/>
    <w:rsid w:val="007A4A6D"/>
    <w:rsid w:val="007A50F6"/>
    <w:rsid w:val="007A567C"/>
    <w:rsid w:val="007A6DD6"/>
    <w:rsid w:val="007A7C62"/>
    <w:rsid w:val="007B0964"/>
    <w:rsid w:val="007B0A7E"/>
    <w:rsid w:val="007B191C"/>
    <w:rsid w:val="007B23C1"/>
    <w:rsid w:val="007B2938"/>
    <w:rsid w:val="007B2C4B"/>
    <w:rsid w:val="007B2E39"/>
    <w:rsid w:val="007B310F"/>
    <w:rsid w:val="007B3CB9"/>
    <w:rsid w:val="007B4754"/>
    <w:rsid w:val="007B61D2"/>
    <w:rsid w:val="007B74EE"/>
    <w:rsid w:val="007B756C"/>
    <w:rsid w:val="007B7D78"/>
    <w:rsid w:val="007B7DCA"/>
    <w:rsid w:val="007C0BC0"/>
    <w:rsid w:val="007C0F3F"/>
    <w:rsid w:val="007C1358"/>
    <w:rsid w:val="007C1E28"/>
    <w:rsid w:val="007C25D0"/>
    <w:rsid w:val="007C2634"/>
    <w:rsid w:val="007C367F"/>
    <w:rsid w:val="007C4B4C"/>
    <w:rsid w:val="007C4C72"/>
    <w:rsid w:val="007C4EAC"/>
    <w:rsid w:val="007C4FCC"/>
    <w:rsid w:val="007C541E"/>
    <w:rsid w:val="007C7552"/>
    <w:rsid w:val="007D1446"/>
    <w:rsid w:val="007D195E"/>
    <w:rsid w:val="007D1AD4"/>
    <w:rsid w:val="007D1BCF"/>
    <w:rsid w:val="007D1D40"/>
    <w:rsid w:val="007D219D"/>
    <w:rsid w:val="007D2357"/>
    <w:rsid w:val="007D2BA6"/>
    <w:rsid w:val="007D2DD8"/>
    <w:rsid w:val="007D3691"/>
    <w:rsid w:val="007D3C9E"/>
    <w:rsid w:val="007D6B80"/>
    <w:rsid w:val="007D73F1"/>
    <w:rsid w:val="007D7559"/>
    <w:rsid w:val="007D75CF"/>
    <w:rsid w:val="007D76E0"/>
    <w:rsid w:val="007E0157"/>
    <w:rsid w:val="007E0633"/>
    <w:rsid w:val="007E2025"/>
    <w:rsid w:val="007E219D"/>
    <w:rsid w:val="007E30F4"/>
    <w:rsid w:val="007E5D3D"/>
    <w:rsid w:val="007E5F37"/>
    <w:rsid w:val="007E5F7C"/>
    <w:rsid w:val="007E6DC5"/>
    <w:rsid w:val="007E786D"/>
    <w:rsid w:val="007F1424"/>
    <w:rsid w:val="007F1768"/>
    <w:rsid w:val="007F1784"/>
    <w:rsid w:val="007F18B9"/>
    <w:rsid w:val="007F199C"/>
    <w:rsid w:val="007F3E5C"/>
    <w:rsid w:val="007F4CCB"/>
    <w:rsid w:val="008014B4"/>
    <w:rsid w:val="00801AA1"/>
    <w:rsid w:val="00801D9E"/>
    <w:rsid w:val="008025A1"/>
    <w:rsid w:val="00802D29"/>
    <w:rsid w:val="00803355"/>
    <w:rsid w:val="008035B2"/>
    <w:rsid w:val="0080401F"/>
    <w:rsid w:val="008055E8"/>
    <w:rsid w:val="00805939"/>
    <w:rsid w:val="008068A2"/>
    <w:rsid w:val="00806C87"/>
    <w:rsid w:val="008079FA"/>
    <w:rsid w:val="00810743"/>
    <w:rsid w:val="008108E7"/>
    <w:rsid w:val="00810B14"/>
    <w:rsid w:val="00810FBF"/>
    <w:rsid w:val="0081100E"/>
    <w:rsid w:val="0081121E"/>
    <w:rsid w:val="00811EDA"/>
    <w:rsid w:val="00812E86"/>
    <w:rsid w:val="008131E6"/>
    <w:rsid w:val="00813623"/>
    <w:rsid w:val="008142D1"/>
    <w:rsid w:val="008142D8"/>
    <w:rsid w:val="00814D83"/>
    <w:rsid w:val="0081531F"/>
    <w:rsid w:val="00815B28"/>
    <w:rsid w:val="00816809"/>
    <w:rsid w:val="00820388"/>
    <w:rsid w:val="00821C40"/>
    <w:rsid w:val="00822368"/>
    <w:rsid w:val="00824DA1"/>
    <w:rsid w:val="00825043"/>
    <w:rsid w:val="00826218"/>
    <w:rsid w:val="008267F6"/>
    <w:rsid w:val="00826AE0"/>
    <w:rsid w:val="008270A7"/>
    <w:rsid w:val="00830B91"/>
    <w:rsid w:val="00832AF6"/>
    <w:rsid w:val="0083358D"/>
    <w:rsid w:val="00834DF5"/>
    <w:rsid w:val="00836148"/>
    <w:rsid w:val="00836566"/>
    <w:rsid w:val="00836A74"/>
    <w:rsid w:val="0083721B"/>
    <w:rsid w:val="008374EC"/>
    <w:rsid w:val="00837651"/>
    <w:rsid w:val="00837C34"/>
    <w:rsid w:val="00837DC6"/>
    <w:rsid w:val="00840B0C"/>
    <w:rsid w:val="0084109B"/>
    <w:rsid w:val="00841FE2"/>
    <w:rsid w:val="0084325E"/>
    <w:rsid w:val="0084356A"/>
    <w:rsid w:val="00843909"/>
    <w:rsid w:val="00844B37"/>
    <w:rsid w:val="00844F78"/>
    <w:rsid w:val="0084617F"/>
    <w:rsid w:val="008465F4"/>
    <w:rsid w:val="0084673F"/>
    <w:rsid w:val="00847155"/>
    <w:rsid w:val="00850593"/>
    <w:rsid w:val="0085059B"/>
    <w:rsid w:val="008512ED"/>
    <w:rsid w:val="00851CDC"/>
    <w:rsid w:val="00852ED0"/>
    <w:rsid w:val="00853430"/>
    <w:rsid w:val="00853DAE"/>
    <w:rsid w:val="0085483C"/>
    <w:rsid w:val="00855D35"/>
    <w:rsid w:val="008568FD"/>
    <w:rsid w:val="008574DF"/>
    <w:rsid w:val="00857781"/>
    <w:rsid w:val="00857FCC"/>
    <w:rsid w:val="0086029D"/>
    <w:rsid w:val="00860ADB"/>
    <w:rsid w:val="00860D11"/>
    <w:rsid w:val="008622BF"/>
    <w:rsid w:val="00863802"/>
    <w:rsid w:val="00863C05"/>
    <w:rsid w:val="008641E4"/>
    <w:rsid w:val="008649C5"/>
    <w:rsid w:val="00864BC2"/>
    <w:rsid w:val="00865D24"/>
    <w:rsid w:val="00866A74"/>
    <w:rsid w:val="008674A5"/>
    <w:rsid w:val="00867BA7"/>
    <w:rsid w:val="00867BF4"/>
    <w:rsid w:val="008701FC"/>
    <w:rsid w:val="0087094B"/>
    <w:rsid w:val="008713F9"/>
    <w:rsid w:val="00871E61"/>
    <w:rsid w:val="008722F8"/>
    <w:rsid w:val="0087257A"/>
    <w:rsid w:val="008728DA"/>
    <w:rsid w:val="00872D62"/>
    <w:rsid w:val="00874281"/>
    <w:rsid w:val="00874EC2"/>
    <w:rsid w:val="0087547A"/>
    <w:rsid w:val="00875F6A"/>
    <w:rsid w:val="00876D42"/>
    <w:rsid w:val="00877D09"/>
    <w:rsid w:val="0088043C"/>
    <w:rsid w:val="00880B7B"/>
    <w:rsid w:val="00880BD4"/>
    <w:rsid w:val="008812BB"/>
    <w:rsid w:val="008821D1"/>
    <w:rsid w:val="00885485"/>
    <w:rsid w:val="008858AB"/>
    <w:rsid w:val="00886FCF"/>
    <w:rsid w:val="00887683"/>
    <w:rsid w:val="00887E1E"/>
    <w:rsid w:val="008906C9"/>
    <w:rsid w:val="00890BE3"/>
    <w:rsid w:val="00890FE1"/>
    <w:rsid w:val="0089245C"/>
    <w:rsid w:val="00892C3B"/>
    <w:rsid w:val="0089345F"/>
    <w:rsid w:val="00893A39"/>
    <w:rsid w:val="00894114"/>
    <w:rsid w:val="008947DC"/>
    <w:rsid w:val="00894803"/>
    <w:rsid w:val="00894F80"/>
    <w:rsid w:val="008955D7"/>
    <w:rsid w:val="0089586E"/>
    <w:rsid w:val="00896063"/>
    <w:rsid w:val="008966AD"/>
    <w:rsid w:val="00896EB3"/>
    <w:rsid w:val="008A002A"/>
    <w:rsid w:val="008A0578"/>
    <w:rsid w:val="008A0E9F"/>
    <w:rsid w:val="008A0FD4"/>
    <w:rsid w:val="008A1781"/>
    <w:rsid w:val="008A1C17"/>
    <w:rsid w:val="008A2267"/>
    <w:rsid w:val="008A417E"/>
    <w:rsid w:val="008A5923"/>
    <w:rsid w:val="008A6278"/>
    <w:rsid w:val="008A66C3"/>
    <w:rsid w:val="008A6A05"/>
    <w:rsid w:val="008A7828"/>
    <w:rsid w:val="008A7B05"/>
    <w:rsid w:val="008A7D32"/>
    <w:rsid w:val="008B0407"/>
    <w:rsid w:val="008B2630"/>
    <w:rsid w:val="008B27EB"/>
    <w:rsid w:val="008B2845"/>
    <w:rsid w:val="008B2C6D"/>
    <w:rsid w:val="008B2CF8"/>
    <w:rsid w:val="008B3232"/>
    <w:rsid w:val="008B3EDF"/>
    <w:rsid w:val="008B45CA"/>
    <w:rsid w:val="008B4D62"/>
    <w:rsid w:val="008B4F74"/>
    <w:rsid w:val="008B5E04"/>
    <w:rsid w:val="008B7BA3"/>
    <w:rsid w:val="008C0EC5"/>
    <w:rsid w:val="008C1364"/>
    <w:rsid w:val="008C16E5"/>
    <w:rsid w:val="008C18D8"/>
    <w:rsid w:val="008C1930"/>
    <w:rsid w:val="008C237A"/>
    <w:rsid w:val="008C31C8"/>
    <w:rsid w:val="008C3E95"/>
    <w:rsid w:val="008C5738"/>
    <w:rsid w:val="008C5B88"/>
    <w:rsid w:val="008C6B85"/>
    <w:rsid w:val="008C6F72"/>
    <w:rsid w:val="008C735F"/>
    <w:rsid w:val="008C77AD"/>
    <w:rsid w:val="008C7C39"/>
    <w:rsid w:val="008D033B"/>
    <w:rsid w:val="008D04F0"/>
    <w:rsid w:val="008D111A"/>
    <w:rsid w:val="008D12A8"/>
    <w:rsid w:val="008D2010"/>
    <w:rsid w:val="008D2649"/>
    <w:rsid w:val="008D2666"/>
    <w:rsid w:val="008D4855"/>
    <w:rsid w:val="008D4A7C"/>
    <w:rsid w:val="008D4D13"/>
    <w:rsid w:val="008D58A1"/>
    <w:rsid w:val="008D58AB"/>
    <w:rsid w:val="008D6539"/>
    <w:rsid w:val="008D7367"/>
    <w:rsid w:val="008D7B6D"/>
    <w:rsid w:val="008D7B77"/>
    <w:rsid w:val="008D7B98"/>
    <w:rsid w:val="008E1791"/>
    <w:rsid w:val="008E2D1E"/>
    <w:rsid w:val="008E32CD"/>
    <w:rsid w:val="008E3BA5"/>
    <w:rsid w:val="008E5362"/>
    <w:rsid w:val="008E5425"/>
    <w:rsid w:val="008E6038"/>
    <w:rsid w:val="008E6C22"/>
    <w:rsid w:val="008E6EA3"/>
    <w:rsid w:val="008E6EDD"/>
    <w:rsid w:val="008E7FF7"/>
    <w:rsid w:val="008F076B"/>
    <w:rsid w:val="008F0B99"/>
    <w:rsid w:val="008F0F19"/>
    <w:rsid w:val="008F185D"/>
    <w:rsid w:val="008F3353"/>
    <w:rsid w:val="008F3500"/>
    <w:rsid w:val="008F405E"/>
    <w:rsid w:val="008F6F95"/>
    <w:rsid w:val="008F71C8"/>
    <w:rsid w:val="008F72C9"/>
    <w:rsid w:val="009000EF"/>
    <w:rsid w:val="00901842"/>
    <w:rsid w:val="009018D9"/>
    <w:rsid w:val="009020F3"/>
    <w:rsid w:val="0090249A"/>
    <w:rsid w:val="00902E56"/>
    <w:rsid w:val="009040CD"/>
    <w:rsid w:val="00904FB4"/>
    <w:rsid w:val="00905DB5"/>
    <w:rsid w:val="00906272"/>
    <w:rsid w:val="00906427"/>
    <w:rsid w:val="009067EA"/>
    <w:rsid w:val="0091038B"/>
    <w:rsid w:val="009111C7"/>
    <w:rsid w:val="00911367"/>
    <w:rsid w:val="00911F0A"/>
    <w:rsid w:val="0091238B"/>
    <w:rsid w:val="00912D34"/>
    <w:rsid w:val="00913370"/>
    <w:rsid w:val="009133F9"/>
    <w:rsid w:val="00914CE7"/>
    <w:rsid w:val="00914D8E"/>
    <w:rsid w:val="00914FDD"/>
    <w:rsid w:val="009150EB"/>
    <w:rsid w:val="00916358"/>
    <w:rsid w:val="0091692D"/>
    <w:rsid w:val="00917AFA"/>
    <w:rsid w:val="0092057C"/>
    <w:rsid w:val="00920FC7"/>
    <w:rsid w:val="00921C26"/>
    <w:rsid w:val="00922087"/>
    <w:rsid w:val="0092399E"/>
    <w:rsid w:val="009239DE"/>
    <w:rsid w:val="00924E3C"/>
    <w:rsid w:val="009255B9"/>
    <w:rsid w:val="009257C3"/>
    <w:rsid w:val="0092683D"/>
    <w:rsid w:val="009269DC"/>
    <w:rsid w:val="00926F56"/>
    <w:rsid w:val="00927894"/>
    <w:rsid w:val="00930EE5"/>
    <w:rsid w:val="009314A4"/>
    <w:rsid w:val="009342EE"/>
    <w:rsid w:val="00935DB0"/>
    <w:rsid w:val="00937EE7"/>
    <w:rsid w:val="009407AE"/>
    <w:rsid w:val="00940F6E"/>
    <w:rsid w:val="00941899"/>
    <w:rsid w:val="00941934"/>
    <w:rsid w:val="009428AC"/>
    <w:rsid w:val="0094315D"/>
    <w:rsid w:val="00943A29"/>
    <w:rsid w:val="00943A6F"/>
    <w:rsid w:val="00943ACC"/>
    <w:rsid w:val="00943B79"/>
    <w:rsid w:val="00943D92"/>
    <w:rsid w:val="00944334"/>
    <w:rsid w:val="009451FE"/>
    <w:rsid w:val="009455C6"/>
    <w:rsid w:val="009465C2"/>
    <w:rsid w:val="009465CF"/>
    <w:rsid w:val="00946EE8"/>
    <w:rsid w:val="00946FA8"/>
    <w:rsid w:val="009472A0"/>
    <w:rsid w:val="009502CF"/>
    <w:rsid w:val="00950759"/>
    <w:rsid w:val="00950794"/>
    <w:rsid w:val="009516F8"/>
    <w:rsid w:val="00951DA4"/>
    <w:rsid w:val="0095272B"/>
    <w:rsid w:val="00953250"/>
    <w:rsid w:val="00953BFF"/>
    <w:rsid w:val="009541F3"/>
    <w:rsid w:val="00954F83"/>
    <w:rsid w:val="009553CC"/>
    <w:rsid w:val="00956D5E"/>
    <w:rsid w:val="00957FB9"/>
    <w:rsid w:val="00960FF9"/>
    <w:rsid w:val="009612BB"/>
    <w:rsid w:val="00961C1C"/>
    <w:rsid w:val="00963DE4"/>
    <w:rsid w:val="00963EF2"/>
    <w:rsid w:val="0096425D"/>
    <w:rsid w:val="00964F04"/>
    <w:rsid w:val="0096551C"/>
    <w:rsid w:val="009663F9"/>
    <w:rsid w:val="009670D5"/>
    <w:rsid w:val="00967E82"/>
    <w:rsid w:val="009706A1"/>
    <w:rsid w:val="009715CE"/>
    <w:rsid w:val="00972143"/>
    <w:rsid w:val="009721C9"/>
    <w:rsid w:val="009724A8"/>
    <w:rsid w:val="00972DAF"/>
    <w:rsid w:val="00973139"/>
    <w:rsid w:val="00973889"/>
    <w:rsid w:val="009743D8"/>
    <w:rsid w:val="009749C1"/>
    <w:rsid w:val="00974ACD"/>
    <w:rsid w:val="00974E1B"/>
    <w:rsid w:val="00975063"/>
    <w:rsid w:val="0097703B"/>
    <w:rsid w:val="0097707F"/>
    <w:rsid w:val="0097777A"/>
    <w:rsid w:val="0098091A"/>
    <w:rsid w:val="00981BFF"/>
    <w:rsid w:val="00981F6C"/>
    <w:rsid w:val="009821F2"/>
    <w:rsid w:val="00983330"/>
    <w:rsid w:val="00984FD5"/>
    <w:rsid w:val="0098539F"/>
    <w:rsid w:val="00985928"/>
    <w:rsid w:val="00986032"/>
    <w:rsid w:val="00986AAB"/>
    <w:rsid w:val="00987003"/>
    <w:rsid w:val="00990388"/>
    <w:rsid w:val="00990FD4"/>
    <w:rsid w:val="009933BE"/>
    <w:rsid w:val="00993536"/>
    <w:rsid w:val="00995159"/>
    <w:rsid w:val="00996A93"/>
    <w:rsid w:val="00997DBD"/>
    <w:rsid w:val="009A29D6"/>
    <w:rsid w:val="009A38F2"/>
    <w:rsid w:val="009A3D5A"/>
    <w:rsid w:val="009A4158"/>
    <w:rsid w:val="009A507B"/>
    <w:rsid w:val="009A65FC"/>
    <w:rsid w:val="009A6F12"/>
    <w:rsid w:val="009A79A0"/>
    <w:rsid w:val="009B2BB0"/>
    <w:rsid w:val="009B3613"/>
    <w:rsid w:val="009B383A"/>
    <w:rsid w:val="009B3AD5"/>
    <w:rsid w:val="009B3E84"/>
    <w:rsid w:val="009B4111"/>
    <w:rsid w:val="009B43B4"/>
    <w:rsid w:val="009B45BF"/>
    <w:rsid w:val="009B45C6"/>
    <w:rsid w:val="009B4CD6"/>
    <w:rsid w:val="009B5441"/>
    <w:rsid w:val="009B5F73"/>
    <w:rsid w:val="009B7AC3"/>
    <w:rsid w:val="009B7B1E"/>
    <w:rsid w:val="009C0616"/>
    <w:rsid w:val="009C0852"/>
    <w:rsid w:val="009C0FC6"/>
    <w:rsid w:val="009C132C"/>
    <w:rsid w:val="009C142F"/>
    <w:rsid w:val="009C3734"/>
    <w:rsid w:val="009C4158"/>
    <w:rsid w:val="009C4533"/>
    <w:rsid w:val="009C46E0"/>
    <w:rsid w:val="009C581D"/>
    <w:rsid w:val="009C7053"/>
    <w:rsid w:val="009D00AB"/>
    <w:rsid w:val="009D0D9E"/>
    <w:rsid w:val="009D12D5"/>
    <w:rsid w:val="009D282C"/>
    <w:rsid w:val="009D4474"/>
    <w:rsid w:val="009D4F7D"/>
    <w:rsid w:val="009D6348"/>
    <w:rsid w:val="009D6464"/>
    <w:rsid w:val="009D7FEE"/>
    <w:rsid w:val="009E0061"/>
    <w:rsid w:val="009E05BB"/>
    <w:rsid w:val="009E1CF6"/>
    <w:rsid w:val="009E28E3"/>
    <w:rsid w:val="009E41BC"/>
    <w:rsid w:val="009E5D11"/>
    <w:rsid w:val="009E5F6C"/>
    <w:rsid w:val="009E61E9"/>
    <w:rsid w:val="009E6AC6"/>
    <w:rsid w:val="009F0336"/>
    <w:rsid w:val="009F0E53"/>
    <w:rsid w:val="009F174D"/>
    <w:rsid w:val="009F1946"/>
    <w:rsid w:val="009F251E"/>
    <w:rsid w:val="009F28EC"/>
    <w:rsid w:val="009F2978"/>
    <w:rsid w:val="009F2B26"/>
    <w:rsid w:val="009F30FB"/>
    <w:rsid w:val="009F4C7E"/>
    <w:rsid w:val="009F51BF"/>
    <w:rsid w:val="009F5D25"/>
    <w:rsid w:val="009F5F9C"/>
    <w:rsid w:val="009F743B"/>
    <w:rsid w:val="00A000A0"/>
    <w:rsid w:val="00A000F2"/>
    <w:rsid w:val="00A00580"/>
    <w:rsid w:val="00A014C1"/>
    <w:rsid w:val="00A01B60"/>
    <w:rsid w:val="00A01E92"/>
    <w:rsid w:val="00A02472"/>
    <w:rsid w:val="00A02AF0"/>
    <w:rsid w:val="00A032FD"/>
    <w:rsid w:val="00A03600"/>
    <w:rsid w:val="00A047F5"/>
    <w:rsid w:val="00A04AAC"/>
    <w:rsid w:val="00A04C22"/>
    <w:rsid w:val="00A04E37"/>
    <w:rsid w:val="00A05D7C"/>
    <w:rsid w:val="00A05E8B"/>
    <w:rsid w:val="00A05FF6"/>
    <w:rsid w:val="00A070B7"/>
    <w:rsid w:val="00A07331"/>
    <w:rsid w:val="00A078B1"/>
    <w:rsid w:val="00A102DE"/>
    <w:rsid w:val="00A108F1"/>
    <w:rsid w:val="00A11263"/>
    <w:rsid w:val="00A125C5"/>
    <w:rsid w:val="00A12CCA"/>
    <w:rsid w:val="00A12D5C"/>
    <w:rsid w:val="00A13B9D"/>
    <w:rsid w:val="00A14EFC"/>
    <w:rsid w:val="00A1524C"/>
    <w:rsid w:val="00A15272"/>
    <w:rsid w:val="00A15780"/>
    <w:rsid w:val="00A15A58"/>
    <w:rsid w:val="00A15FA6"/>
    <w:rsid w:val="00A17BA8"/>
    <w:rsid w:val="00A205D9"/>
    <w:rsid w:val="00A21918"/>
    <w:rsid w:val="00A21E47"/>
    <w:rsid w:val="00A2381C"/>
    <w:rsid w:val="00A2398E"/>
    <w:rsid w:val="00A239A6"/>
    <w:rsid w:val="00A24F1E"/>
    <w:rsid w:val="00A24FF3"/>
    <w:rsid w:val="00A25773"/>
    <w:rsid w:val="00A259A0"/>
    <w:rsid w:val="00A26445"/>
    <w:rsid w:val="00A26741"/>
    <w:rsid w:val="00A3153F"/>
    <w:rsid w:val="00A32450"/>
    <w:rsid w:val="00A3325F"/>
    <w:rsid w:val="00A3347F"/>
    <w:rsid w:val="00A3355E"/>
    <w:rsid w:val="00A34644"/>
    <w:rsid w:val="00A34D29"/>
    <w:rsid w:val="00A34D43"/>
    <w:rsid w:val="00A35441"/>
    <w:rsid w:val="00A35C38"/>
    <w:rsid w:val="00A35DD3"/>
    <w:rsid w:val="00A376EE"/>
    <w:rsid w:val="00A412C5"/>
    <w:rsid w:val="00A41662"/>
    <w:rsid w:val="00A41BAF"/>
    <w:rsid w:val="00A4219D"/>
    <w:rsid w:val="00A42830"/>
    <w:rsid w:val="00A440F2"/>
    <w:rsid w:val="00A46802"/>
    <w:rsid w:val="00A46F7F"/>
    <w:rsid w:val="00A5039D"/>
    <w:rsid w:val="00A50F6A"/>
    <w:rsid w:val="00A520BA"/>
    <w:rsid w:val="00A525FE"/>
    <w:rsid w:val="00A52ACF"/>
    <w:rsid w:val="00A53467"/>
    <w:rsid w:val="00A53EE7"/>
    <w:rsid w:val="00A56AEE"/>
    <w:rsid w:val="00A56C46"/>
    <w:rsid w:val="00A57D78"/>
    <w:rsid w:val="00A61123"/>
    <w:rsid w:val="00A612D0"/>
    <w:rsid w:val="00A61391"/>
    <w:rsid w:val="00A631AC"/>
    <w:rsid w:val="00A636DE"/>
    <w:rsid w:val="00A63757"/>
    <w:rsid w:val="00A63DDA"/>
    <w:rsid w:val="00A65348"/>
    <w:rsid w:val="00A65EE7"/>
    <w:rsid w:val="00A66722"/>
    <w:rsid w:val="00A70133"/>
    <w:rsid w:val="00A71B21"/>
    <w:rsid w:val="00A72072"/>
    <w:rsid w:val="00A72683"/>
    <w:rsid w:val="00A730A1"/>
    <w:rsid w:val="00A7358E"/>
    <w:rsid w:val="00A73642"/>
    <w:rsid w:val="00A73D50"/>
    <w:rsid w:val="00A75834"/>
    <w:rsid w:val="00A761AF"/>
    <w:rsid w:val="00A76C80"/>
    <w:rsid w:val="00A7713A"/>
    <w:rsid w:val="00A77370"/>
    <w:rsid w:val="00A77474"/>
    <w:rsid w:val="00A77599"/>
    <w:rsid w:val="00A77777"/>
    <w:rsid w:val="00A77BE2"/>
    <w:rsid w:val="00A8250E"/>
    <w:rsid w:val="00A838A6"/>
    <w:rsid w:val="00A83D4A"/>
    <w:rsid w:val="00A83F26"/>
    <w:rsid w:val="00A8409D"/>
    <w:rsid w:val="00A85D28"/>
    <w:rsid w:val="00A86B32"/>
    <w:rsid w:val="00A9029E"/>
    <w:rsid w:val="00A909D6"/>
    <w:rsid w:val="00A911BE"/>
    <w:rsid w:val="00A924BD"/>
    <w:rsid w:val="00A92F1C"/>
    <w:rsid w:val="00A9323F"/>
    <w:rsid w:val="00A93673"/>
    <w:rsid w:val="00A951C0"/>
    <w:rsid w:val="00A95E31"/>
    <w:rsid w:val="00A96287"/>
    <w:rsid w:val="00A9701C"/>
    <w:rsid w:val="00A9717C"/>
    <w:rsid w:val="00AA0B7C"/>
    <w:rsid w:val="00AA1EBE"/>
    <w:rsid w:val="00AA2BD2"/>
    <w:rsid w:val="00AA2BDE"/>
    <w:rsid w:val="00AA339D"/>
    <w:rsid w:val="00AA4F20"/>
    <w:rsid w:val="00AA60C8"/>
    <w:rsid w:val="00AA65D5"/>
    <w:rsid w:val="00AB07B8"/>
    <w:rsid w:val="00AB290C"/>
    <w:rsid w:val="00AB3484"/>
    <w:rsid w:val="00AB4F74"/>
    <w:rsid w:val="00AB50DE"/>
    <w:rsid w:val="00AB5215"/>
    <w:rsid w:val="00AB5D58"/>
    <w:rsid w:val="00AC08AC"/>
    <w:rsid w:val="00AC08F8"/>
    <w:rsid w:val="00AC0E52"/>
    <w:rsid w:val="00AC113F"/>
    <w:rsid w:val="00AC36C6"/>
    <w:rsid w:val="00AC37F3"/>
    <w:rsid w:val="00AC39EE"/>
    <w:rsid w:val="00AC3C69"/>
    <w:rsid w:val="00AC4067"/>
    <w:rsid w:val="00AC5C16"/>
    <w:rsid w:val="00AC62BA"/>
    <w:rsid w:val="00AC6EDE"/>
    <w:rsid w:val="00AC7A7A"/>
    <w:rsid w:val="00AD0124"/>
    <w:rsid w:val="00AD01F4"/>
    <w:rsid w:val="00AD0FF0"/>
    <w:rsid w:val="00AD22B5"/>
    <w:rsid w:val="00AD2721"/>
    <w:rsid w:val="00AD2AC1"/>
    <w:rsid w:val="00AD3FAA"/>
    <w:rsid w:val="00AD6130"/>
    <w:rsid w:val="00AD6C35"/>
    <w:rsid w:val="00AD6DDB"/>
    <w:rsid w:val="00AD73D2"/>
    <w:rsid w:val="00AE086D"/>
    <w:rsid w:val="00AE12A9"/>
    <w:rsid w:val="00AE14C9"/>
    <w:rsid w:val="00AE2508"/>
    <w:rsid w:val="00AE2E70"/>
    <w:rsid w:val="00AE3FC6"/>
    <w:rsid w:val="00AE4DBC"/>
    <w:rsid w:val="00AE5F1F"/>
    <w:rsid w:val="00AE6B18"/>
    <w:rsid w:val="00AE7030"/>
    <w:rsid w:val="00AF0936"/>
    <w:rsid w:val="00AF0FEC"/>
    <w:rsid w:val="00AF1010"/>
    <w:rsid w:val="00AF10BA"/>
    <w:rsid w:val="00AF209F"/>
    <w:rsid w:val="00AF23AF"/>
    <w:rsid w:val="00AF2D58"/>
    <w:rsid w:val="00AF2E9B"/>
    <w:rsid w:val="00AF402A"/>
    <w:rsid w:val="00AF494C"/>
    <w:rsid w:val="00AF520D"/>
    <w:rsid w:val="00AF663D"/>
    <w:rsid w:val="00AF6DBD"/>
    <w:rsid w:val="00AF6E60"/>
    <w:rsid w:val="00AF7E19"/>
    <w:rsid w:val="00AF7E57"/>
    <w:rsid w:val="00B00A79"/>
    <w:rsid w:val="00B0190C"/>
    <w:rsid w:val="00B019EF"/>
    <w:rsid w:val="00B01A48"/>
    <w:rsid w:val="00B02855"/>
    <w:rsid w:val="00B02A08"/>
    <w:rsid w:val="00B03C90"/>
    <w:rsid w:val="00B047D2"/>
    <w:rsid w:val="00B049E5"/>
    <w:rsid w:val="00B0537B"/>
    <w:rsid w:val="00B06050"/>
    <w:rsid w:val="00B0631B"/>
    <w:rsid w:val="00B10BAA"/>
    <w:rsid w:val="00B11134"/>
    <w:rsid w:val="00B12B6B"/>
    <w:rsid w:val="00B1337D"/>
    <w:rsid w:val="00B150B5"/>
    <w:rsid w:val="00B154B0"/>
    <w:rsid w:val="00B155A5"/>
    <w:rsid w:val="00B16951"/>
    <w:rsid w:val="00B170BC"/>
    <w:rsid w:val="00B17141"/>
    <w:rsid w:val="00B17A76"/>
    <w:rsid w:val="00B17D2F"/>
    <w:rsid w:val="00B20058"/>
    <w:rsid w:val="00B2020F"/>
    <w:rsid w:val="00B2036E"/>
    <w:rsid w:val="00B20897"/>
    <w:rsid w:val="00B22CE4"/>
    <w:rsid w:val="00B234B7"/>
    <w:rsid w:val="00B23743"/>
    <w:rsid w:val="00B2481F"/>
    <w:rsid w:val="00B24DCF"/>
    <w:rsid w:val="00B25B7F"/>
    <w:rsid w:val="00B263B4"/>
    <w:rsid w:val="00B26A4C"/>
    <w:rsid w:val="00B27607"/>
    <w:rsid w:val="00B30743"/>
    <w:rsid w:val="00B30A96"/>
    <w:rsid w:val="00B31575"/>
    <w:rsid w:val="00B317FD"/>
    <w:rsid w:val="00B31DB9"/>
    <w:rsid w:val="00B31F4B"/>
    <w:rsid w:val="00B33B5D"/>
    <w:rsid w:val="00B3452E"/>
    <w:rsid w:val="00B348C3"/>
    <w:rsid w:val="00B35AA0"/>
    <w:rsid w:val="00B35B16"/>
    <w:rsid w:val="00B3794B"/>
    <w:rsid w:val="00B37A05"/>
    <w:rsid w:val="00B37AA7"/>
    <w:rsid w:val="00B37B66"/>
    <w:rsid w:val="00B37E59"/>
    <w:rsid w:val="00B403BC"/>
    <w:rsid w:val="00B40622"/>
    <w:rsid w:val="00B40B01"/>
    <w:rsid w:val="00B4154A"/>
    <w:rsid w:val="00B415ED"/>
    <w:rsid w:val="00B42C42"/>
    <w:rsid w:val="00B435AE"/>
    <w:rsid w:val="00B43A04"/>
    <w:rsid w:val="00B44C36"/>
    <w:rsid w:val="00B4519D"/>
    <w:rsid w:val="00B45716"/>
    <w:rsid w:val="00B46706"/>
    <w:rsid w:val="00B472DA"/>
    <w:rsid w:val="00B477B9"/>
    <w:rsid w:val="00B500C9"/>
    <w:rsid w:val="00B50185"/>
    <w:rsid w:val="00B51C48"/>
    <w:rsid w:val="00B52F3C"/>
    <w:rsid w:val="00B54444"/>
    <w:rsid w:val="00B55683"/>
    <w:rsid w:val="00B56C84"/>
    <w:rsid w:val="00B56CC5"/>
    <w:rsid w:val="00B56CE8"/>
    <w:rsid w:val="00B57206"/>
    <w:rsid w:val="00B579BC"/>
    <w:rsid w:val="00B57D70"/>
    <w:rsid w:val="00B60BD2"/>
    <w:rsid w:val="00B60CBF"/>
    <w:rsid w:val="00B61514"/>
    <w:rsid w:val="00B62021"/>
    <w:rsid w:val="00B621FE"/>
    <w:rsid w:val="00B62B8B"/>
    <w:rsid w:val="00B63EBF"/>
    <w:rsid w:val="00B6418D"/>
    <w:rsid w:val="00B64244"/>
    <w:rsid w:val="00B650DB"/>
    <w:rsid w:val="00B659E5"/>
    <w:rsid w:val="00B65D43"/>
    <w:rsid w:val="00B66233"/>
    <w:rsid w:val="00B6658F"/>
    <w:rsid w:val="00B66639"/>
    <w:rsid w:val="00B66FF4"/>
    <w:rsid w:val="00B679BE"/>
    <w:rsid w:val="00B705D3"/>
    <w:rsid w:val="00B70B06"/>
    <w:rsid w:val="00B70FFD"/>
    <w:rsid w:val="00B73223"/>
    <w:rsid w:val="00B75565"/>
    <w:rsid w:val="00B75AB1"/>
    <w:rsid w:val="00B766A7"/>
    <w:rsid w:val="00B76B1C"/>
    <w:rsid w:val="00B77640"/>
    <w:rsid w:val="00B77718"/>
    <w:rsid w:val="00B77923"/>
    <w:rsid w:val="00B80CB8"/>
    <w:rsid w:val="00B80F6A"/>
    <w:rsid w:val="00B81BB4"/>
    <w:rsid w:val="00B81D35"/>
    <w:rsid w:val="00B8404F"/>
    <w:rsid w:val="00B8547D"/>
    <w:rsid w:val="00B85B37"/>
    <w:rsid w:val="00B85E5D"/>
    <w:rsid w:val="00B85F99"/>
    <w:rsid w:val="00B86271"/>
    <w:rsid w:val="00B8751C"/>
    <w:rsid w:val="00B8777E"/>
    <w:rsid w:val="00B87C57"/>
    <w:rsid w:val="00B87D07"/>
    <w:rsid w:val="00B909AC"/>
    <w:rsid w:val="00B90A75"/>
    <w:rsid w:val="00B910C2"/>
    <w:rsid w:val="00B91547"/>
    <w:rsid w:val="00B91CA0"/>
    <w:rsid w:val="00B9242D"/>
    <w:rsid w:val="00B9279E"/>
    <w:rsid w:val="00B93033"/>
    <w:rsid w:val="00B933BA"/>
    <w:rsid w:val="00B93972"/>
    <w:rsid w:val="00B93E26"/>
    <w:rsid w:val="00B94775"/>
    <w:rsid w:val="00B94862"/>
    <w:rsid w:val="00B94949"/>
    <w:rsid w:val="00B95CBF"/>
    <w:rsid w:val="00B97590"/>
    <w:rsid w:val="00B97A8C"/>
    <w:rsid w:val="00B97F72"/>
    <w:rsid w:val="00BA0118"/>
    <w:rsid w:val="00BA1333"/>
    <w:rsid w:val="00BA22CD"/>
    <w:rsid w:val="00BA2974"/>
    <w:rsid w:val="00BA714E"/>
    <w:rsid w:val="00BA7689"/>
    <w:rsid w:val="00BA7B61"/>
    <w:rsid w:val="00BA7C3E"/>
    <w:rsid w:val="00BB19C9"/>
    <w:rsid w:val="00BB1DF2"/>
    <w:rsid w:val="00BB27FB"/>
    <w:rsid w:val="00BB3578"/>
    <w:rsid w:val="00BB3DB8"/>
    <w:rsid w:val="00BB4AEC"/>
    <w:rsid w:val="00BB5A82"/>
    <w:rsid w:val="00BB6A47"/>
    <w:rsid w:val="00BB714C"/>
    <w:rsid w:val="00BB79FD"/>
    <w:rsid w:val="00BB7FF5"/>
    <w:rsid w:val="00BC0894"/>
    <w:rsid w:val="00BC0FB8"/>
    <w:rsid w:val="00BC31C4"/>
    <w:rsid w:val="00BC341F"/>
    <w:rsid w:val="00BC469C"/>
    <w:rsid w:val="00BC4BDA"/>
    <w:rsid w:val="00BC5770"/>
    <w:rsid w:val="00BC5BE6"/>
    <w:rsid w:val="00BC694A"/>
    <w:rsid w:val="00BC702B"/>
    <w:rsid w:val="00BC78CC"/>
    <w:rsid w:val="00BD08CB"/>
    <w:rsid w:val="00BD0CD0"/>
    <w:rsid w:val="00BD0FDD"/>
    <w:rsid w:val="00BD12D6"/>
    <w:rsid w:val="00BD1C11"/>
    <w:rsid w:val="00BD2727"/>
    <w:rsid w:val="00BD323B"/>
    <w:rsid w:val="00BD3437"/>
    <w:rsid w:val="00BD3DD6"/>
    <w:rsid w:val="00BD48D3"/>
    <w:rsid w:val="00BD50DB"/>
    <w:rsid w:val="00BD6181"/>
    <w:rsid w:val="00BD619B"/>
    <w:rsid w:val="00BD640F"/>
    <w:rsid w:val="00BD6B7B"/>
    <w:rsid w:val="00BD7483"/>
    <w:rsid w:val="00BD7D4D"/>
    <w:rsid w:val="00BE0392"/>
    <w:rsid w:val="00BE0413"/>
    <w:rsid w:val="00BE05CD"/>
    <w:rsid w:val="00BE07A4"/>
    <w:rsid w:val="00BE094A"/>
    <w:rsid w:val="00BE0D2D"/>
    <w:rsid w:val="00BE1514"/>
    <w:rsid w:val="00BE1C2A"/>
    <w:rsid w:val="00BE24EF"/>
    <w:rsid w:val="00BE3062"/>
    <w:rsid w:val="00BE3254"/>
    <w:rsid w:val="00BE4471"/>
    <w:rsid w:val="00BE4655"/>
    <w:rsid w:val="00BE4F61"/>
    <w:rsid w:val="00BE54E1"/>
    <w:rsid w:val="00BE5977"/>
    <w:rsid w:val="00BE62EB"/>
    <w:rsid w:val="00BE64D8"/>
    <w:rsid w:val="00BF2460"/>
    <w:rsid w:val="00BF373E"/>
    <w:rsid w:val="00BF37CD"/>
    <w:rsid w:val="00BF4B32"/>
    <w:rsid w:val="00BF4FB6"/>
    <w:rsid w:val="00BF55BD"/>
    <w:rsid w:val="00BF593E"/>
    <w:rsid w:val="00C00D67"/>
    <w:rsid w:val="00C011CA"/>
    <w:rsid w:val="00C03E36"/>
    <w:rsid w:val="00C04232"/>
    <w:rsid w:val="00C0428A"/>
    <w:rsid w:val="00C0463C"/>
    <w:rsid w:val="00C04A05"/>
    <w:rsid w:val="00C04F29"/>
    <w:rsid w:val="00C05335"/>
    <w:rsid w:val="00C05953"/>
    <w:rsid w:val="00C0660F"/>
    <w:rsid w:val="00C069EE"/>
    <w:rsid w:val="00C113A8"/>
    <w:rsid w:val="00C11F93"/>
    <w:rsid w:val="00C12555"/>
    <w:rsid w:val="00C157D8"/>
    <w:rsid w:val="00C15995"/>
    <w:rsid w:val="00C15B8A"/>
    <w:rsid w:val="00C15D83"/>
    <w:rsid w:val="00C15F6F"/>
    <w:rsid w:val="00C17059"/>
    <w:rsid w:val="00C172BF"/>
    <w:rsid w:val="00C1771B"/>
    <w:rsid w:val="00C17D9B"/>
    <w:rsid w:val="00C21E6C"/>
    <w:rsid w:val="00C222A8"/>
    <w:rsid w:val="00C22B88"/>
    <w:rsid w:val="00C22D46"/>
    <w:rsid w:val="00C23171"/>
    <w:rsid w:val="00C24B1B"/>
    <w:rsid w:val="00C250D5"/>
    <w:rsid w:val="00C254EF"/>
    <w:rsid w:val="00C25E96"/>
    <w:rsid w:val="00C26203"/>
    <w:rsid w:val="00C26AAC"/>
    <w:rsid w:val="00C26FE0"/>
    <w:rsid w:val="00C27248"/>
    <w:rsid w:val="00C27429"/>
    <w:rsid w:val="00C276FD"/>
    <w:rsid w:val="00C32198"/>
    <w:rsid w:val="00C33982"/>
    <w:rsid w:val="00C34BE6"/>
    <w:rsid w:val="00C3505F"/>
    <w:rsid w:val="00C357CF"/>
    <w:rsid w:val="00C357E9"/>
    <w:rsid w:val="00C361CD"/>
    <w:rsid w:val="00C36BBA"/>
    <w:rsid w:val="00C3706E"/>
    <w:rsid w:val="00C374D8"/>
    <w:rsid w:val="00C3793C"/>
    <w:rsid w:val="00C40580"/>
    <w:rsid w:val="00C40EA9"/>
    <w:rsid w:val="00C41946"/>
    <w:rsid w:val="00C41D4E"/>
    <w:rsid w:val="00C41E89"/>
    <w:rsid w:val="00C41FBA"/>
    <w:rsid w:val="00C430A7"/>
    <w:rsid w:val="00C43648"/>
    <w:rsid w:val="00C43D24"/>
    <w:rsid w:val="00C44504"/>
    <w:rsid w:val="00C44ACE"/>
    <w:rsid w:val="00C44C39"/>
    <w:rsid w:val="00C44F3C"/>
    <w:rsid w:val="00C4782C"/>
    <w:rsid w:val="00C47EA9"/>
    <w:rsid w:val="00C47F8D"/>
    <w:rsid w:val="00C508A8"/>
    <w:rsid w:val="00C51378"/>
    <w:rsid w:val="00C51945"/>
    <w:rsid w:val="00C51E5B"/>
    <w:rsid w:val="00C52118"/>
    <w:rsid w:val="00C525BD"/>
    <w:rsid w:val="00C53326"/>
    <w:rsid w:val="00C541E7"/>
    <w:rsid w:val="00C54B92"/>
    <w:rsid w:val="00C54C79"/>
    <w:rsid w:val="00C5525F"/>
    <w:rsid w:val="00C559AD"/>
    <w:rsid w:val="00C57364"/>
    <w:rsid w:val="00C575AC"/>
    <w:rsid w:val="00C577BA"/>
    <w:rsid w:val="00C61917"/>
    <w:rsid w:val="00C620A7"/>
    <w:rsid w:val="00C62727"/>
    <w:rsid w:val="00C63471"/>
    <w:rsid w:val="00C63E03"/>
    <w:rsid w:val="00C64923"/>
    <w:rsid w:val="00C65063"/>
    <w:rsid w:val="00C6643F"/>
    <w:rsid w:val="00C666E9"/>
    <w:rsid w:val="00C669F0"/>
    <w:rsid w:val="00C673FB"/>
    <w:rsid w:val="00C67631"/>
    <w:rsid w:val="00C70039"/>
    <w:rsid w:val="00C70754"/>
    <w:rsid w:val="00C70907"/>
    <w:rsid w:val="00C70C35"/>
    <w:rsid w:val="00C721AD"/>
    <w:rsid w:val="00C72AE7"/>
    <w:rsid w:val="00C743DB"/>
    <w:rsid w:val="00C74731"/>
    <w:rsid w:val="00C74D73"/>
    <w:rsid w:val="00C7585E"/>
    <w:rsid w:val="00C77B2B"/>
    <w:rsid w:val="00C802CE"/>
    <w:rsid w:val="00C8047C"/>
    <w:rsid w:val="00C80FAD"/>
    <w:rsid w:val="00C81391"/>
    <w:rsid w:val="00C81748"/>
    <w:rsid w:val="00C82EF7"/>
    <w:rsid w:val="00C831EF"/>
    <w:rsid w:val="00C832F3"/>
    <w:rsid w:val="00C83EBF"/>
    <w:rsid w:val="00C86102"/>
    <w:rsid w:val="00C8782F"/>
    <w:rsid w:val="00C90E54"/>
    <w:rsid w:val="00C9183D"/>
    <w:rsid w:val="00C92898"/>
    <w:rsid w:val="00C93D2D"/>
    <w:rsid w:val="00C94109"/>
    <w:rsid w:val="00C942A3"/>
    <w:rsid w:val="00C96A99"/>
    <w:rsid w:val="00CA0088"/>
    <w:rsid w:val="00CA15B2"/>
    <w:rsid w:val="00CA1C66"/>
    <w:rsid w:val="00CA2042"/>
    <w:rsid w:val="00CA2057"/>
    <w:rsid w:val="00CA2448"/>
    <w:rsid w:val="00CA2673"/>
    <w:rsid w:val="00CA27C5"/>
    <w:rsid w:val="00CA2CB9"/>
    <w:rsid w:val="00CA2E42"/>
    <w:rsid w:val="00CA4DDF"/>
    <w:rsid w:val="00CA5747"/>
    <w:rsid w:val="00CA699D"/>
    <w:rsid w:val="00CA7ADC"/>
    <w:rsid w:val="00CA7F72"/>
    <w:rsid w:val="00CB00A6"/>
    <w:rsid w:val="00CB0E5C"/>
    <w:rsid w:val="00CB14B2"/>
    <w:rsid w:val="00CB1B37"/>
    <w:rsid w:val="00CB203B"/>
    <w:rsid w:val="00CB38FC"/>
    <w:rsid w:val="00CB3D68"/>
    <w:rsid w:val="00CB4560"/>
    <w:rsid w:val="00CB4582"/>
    <w:rsid w:val="00CB5784"/>
    <w:rsid w:val="00CB59B2"/>
    <w:rsid w:val="00CB7E69"/>
    <w:rsid w:val="00CC00EB"/>
    <w:rsid w:val="00CC087F"/>
    <w:rsid w:val="00CC0DCB"/>
    <w:rsid w:val="00CC0FBD"/>
    <w:rsid w:val="00CC116B"/>
    <w:rsid w:val="00CC173C"/>
    <w:rsid w:val="00CC179C"/>
    <w:rsid w:val="00CC17F9"/>
    <w:rsid w:val="00CC18C6"/>
    <w:rsid w:val="00CC45FC"/>
    <w:rsid w:val="00CC4B35"/>
    <w:rsid w:val="00CC4C92"/>
    <w:rsid w:val="00CC54B2"/>
    <w:rsid w:val="00CC54E3"/>
    <w:rsid w:val="00CC6414"/>
    <w:rsid w:val="00CC7619"/>
    <w:rsid w:val="00CC7EEE"/>
    <w:rsid w:val="00CC7FF3"/>
    <w:rsid w:val="00CD044A"/>
    <w:rsid w:val="00CD075A"/>
    <w:rsid w:val="00CD0A50"/>
    <w:rsid w:val="00CD0D59"/>
    <w:rsid w:val="00CD25D3"/>
    <w:rsid w:val="00CD2723"/>
    <w:rsid w:val="00CD2923"/>
    <w:rsid w:val="00CD2DA2"/>
    <w:rsid w:val="00CD40AA"/>
    <w:rsid w:val="00CD419E"/>
    <w:rsid w:val="00CD4426"/>
    <w:rsid w:val="00CD543A"/>
    <w:rsid w:val="00CD69C3"/>
    <w:rsid w:val="00CD73B5"/>
    <w:rsid w:val="00CD7B7F"/>
    <w:rsid w:val="00CD7EE7"/>
    <w:rsid w:val="00CE01D4"/>
    <w:rsid w:val="00CE0994"/>
    <w:rsid w:val="00CE134A"/>
    <w:rsid w:val="00CE1379"/>
    <w:rsid w:val="00CE1671"/>
    <w:rsid w:val="00CE1949"/>
    <w:rsid w:val="00CE1AF6"/>
    <w:rsid w:val="00CE1C6D"/>
    <w:rsid w:val="00CE2BB9"/>
    <w:rsid w:val="00CE4EA2"/>
    <w:rsid w:val="00CE5C67"/>
    <w:rsid w:val="00CE5EAA"/>
    <w:rsid w:val="00CE7514"/>
    <w:rsid w:val="00CE7650"/>
    <w:rsid w:val="00CF0483"/>
    <w:rsid w:val="00CF05E1"/>
    <w:rsid w:val="00CF1833"/>
    <w:rsid w:val="00CF1A6D"/>
    <w:rsid w:val="00CF2C64"/>
    <w:rsid w:val="00CF3616"/>
    <w:rsid w:val="00CF375C"/>
    <w:rsid w:val="00CF4FFC"/>
    <w:rsid w:val="00CF5268"/>
    <w:rsid w:val="00CF5555"/>
    <w:rsid w:val="00CF691C"/>
    <w:rsid w:val="00CF7BCF"/>
    <w:rsid w:val="00D002C3"/>
    <w:rsid w:val="00D0107A"/>
    <w:rsid w:val="00D0337E"/>
    <w:rsid w:val="00D0372D"/>
    <w:rsid w:val="00D03B4E"/>
    <w:rsid w:val="00D0508E"/>
    <w:rsid w:val="00D05218"/>
    <w:rsid w:val="00D05B47"/>
    <w:rsid w:val="00D06043"/>
    <w:rsid w:val="00D0610A"/>
    <w:rsid w:val="00D063C8"/>
    <w:rsid w:val="00D105D3"/>
    <w:rsid w:val="00D1086F"/>
    <w:rsid w:val="00D113ED"/>
    <w:rsid w:val="00D115CD"/>
    <w:rsid w:val="00D13716"/>
    <w:rsid w:val="00D13DA7"/>
    <w:rsid w:val="00D15213"/>
    <w:rsid w:val="00D1531A"/>
    <w:rsid w:val="00D155BA"/>
    <w:rsid w:val="00D16674"/>
    <w:rsid w:val="00D17F6D"/>
    <w:rsid w:val="00D20C67"/>
    <w:rsid w:val="00D21547"/>
    <w:rsid w:val="00D21A54"/>
    <w:rsid w:val="00D2263A"/>
    <w:rsid w:val="00D22C33"/>
    <w:rsid w:val="00D2312B"/>
    <w:rsid w:val="00D2362D"/>
    <w:rsid w:val="00D23BF3"/>
    <w:rsid w:val="00D23ED5"/>
    <w:rsid w:val="00D248DE"/>
    <w:rsid w:val="00D24E27"/>
    <w:rsid w:val="00D321DB"/>
    <w:rsid w:val="00D3383A"/>
    <w:rsid w:val="00D3392B"/>
    <w:rsid w:val="00D34EF9"/>
    <w:rsid w:val="00D35726"/>
    <w:rsid w:val="00D3603E"/>
    <w:rsid w:val="00D364DE"/>
    <w:rsid w:val="00D36F0F"/>
    <w:rsid w:val="00D37C20"/>
    <w:rsid w:val="00D401E5"/>
    <w:rsid w:val="00D4050D"/>
    <w:rsid w:val="00D414FB"/>
    <w:rsid w:val="00D42BDF"/>
    <w:rsid w:val="00D42C12"/>
    <w:rsid w:val="00D433FB"/>
    <w:rsid w:val="00D44043"/>
    <w:rsid w:val="00D44B8B"/>
    <w:rsid w:val="00D454C7"/>
    <w:rsid w:val="00D478AD"/>
    <w:rsid w:val="00D50B2C"/>
    <w:rsid w:val="00D50E16"/>
    <w:rsid w:val="00D51137"/>
    <w:rsid w:val="00D523D1"/>
    <w:rsid w:val="00D52761"/>
    <w:rsid w:val="00D53085"/>
    <w:rsid w:val="00D530A4"/>
    <w:rsid w:val="00D53740"/>
    <w:rsid w:val="00D537F5"/>
    <w:rsid w:val="00D540DC"/>
    <w:rsid w:val="00D54A22"/>
    <w:rsid w:val="00D54B36"/>
    <w:rsid w:val="00D54BFB"/>
    <w:rsid w:val="00D55728"/>
    <w:rsid w:val="00D5617A"/>
    <w:rsid w:val="00D5666C"/>
    <w:rsid w:val="00D56824"/>
    <w:rsid w:val="00D56838"/>
    <w:rsid w:val="00D57025"/>
    <w:rsid w:val="00D5749C"/>
    <w:rsid w:val="00D57CF1"/>
    <w:rsid w:val="00D57ECA"/>
    <w:rsid w:val="00D607D7"/>
    <w:rsid w:val="00D608E4"/>
    <w:rsid w:val="00D60A7F"/>
    <w:rsid w:val="00D61692"/>
    <w:rsid w:val="00D61DCE"/>
    <w:rsid w:val="00D622C3"/>
    <w:rsid w:val="00D6402A"/>
    <w:rsid w:val="00D647ED"/>
    <w:rsid w:val="00D650ED"/>
    <w:rsid w:val="00D65C54"/>
    <w:rsid w:val="00D65EF9"/>
    <w:rsid w:val="00D6691E"/>
    <w:rsid w:val="00D6781C"/>
    <w:rsid w:val="00D720D7"/>
    <w:rsid w:val="00D722DD"/>
    <w:rsid w:val="00D724C6"/>
    <w:rsid w:val="00D72D65"/>
    <w:rsid w:val="00D735FE"/>
    <w:rsid w:val="00D7408C"/>
    <w:rsid w:val="00D7573E"/>
    <w:rsid w:val="00D759F5"/>
    <w:rsid w:val="00D763BE"/>
    <w:rsid w:val="00D76677"/>
    <w:rsid w:val="00D76755"/>
    <w:rsid w:val="00D7724A"/>
    <w:rsid w:val="00D774A4"/>
    <w:rsid w:val="00D77B04"/>
    <w:rsid w:val="00D8032C"/>
    <w:rsid w:val="00D8056C"/>
    <w:rsid w:val="00D808BB"/>
    <w:rsid w:val="00D80A17"/>
    <w:rsid w:val="00D8107A"/>
    <w:rsid w:val="00D81646"/>
    <w:rsid w:val="00D81D9A"/>
    <w:rsid w:val="00D82284"/>
    <w:rsid w:val="00D8303B"/>
    <w:rsid w:val="00D83EDA"/>
    <w:rsid w:val="00D83FAC"/>
    <w:rsid w:val="00D84CF2"/>
    <w:rsid w:val="00D85244"/>
    <w:rsid w:val="00D8542D"/>
    <w:rsid w:val="00D85BE7"/>
    <w:rsid w:val="00D86CA4"/>
    <w:rsid w:val="00D87C5C"/>
    <w:rsid w:val="00D92453"/>
    <w:rsid w:val="00D927E0"/>
    <w:rsid w:val="00D93205"/>
    <w:rsid w:val="00D93310"/>
    <w:rsid w:val="00D9363D"/>
    <w:rsid w:val="00D951D0"/>
    <w:rsid w:val="00D954CD"/>
    <w:rsid w:val="00D9585F"/>
    <w:rsid w:val="00D96505"/>
    <w:rsid w:val="00D9794D"/>
    <w:rsid w:val="00D97ED3"/>
    <w:rsid w:val="00DA02AE"/>
    <w:rsid w:val="00DA2271"/>
    <w:rsid w:val="00DA29A5"/>
    <w:rsid w:val="00DA2C9A"/>
    <w:rsid w:val="00DA3667"/>
    <w:rsid w:val="00DA45AF"/>
    <w:rsid w:val="00DA5CA2"/>
    <w:rsid w:val="00DA5FE3"/>
    <w:rsid w:val="00DA6ABA"/>
    <w:rsid w:val="00DA6C18"/>
    <w:rsid w:val="00DA6DF2"/>
    <w:rsid w:val="00DB070D"/>
    <w:rsid w:val="00DB0CD5"/>
    <w:rsid w:val="00DB1B16"/>
    <w:rsid w:val="00DB45DA"/>
    <w:rsid w:val="00DB4778"/>
    <w:rsid w:val="00DB4B02"/>
    <w:rsid w:val="00DB5392"/>
    <w:rsid w:val="00DB59E1"/>
    <w:rsid w:val="00DB6A04"/>
    <w:rsid w:val="00DC03B3"/>
    <w:rsid w:val="00DC0D3F"/>
    <w:rsid w:val="00DC1A76"/>
    <w:rsid w:val="00DC1B08"/>
    <w:rsid w:val="00DC34DC"/>
    <w:rsid w:val="00DC4738"/>
    <w:rsid w:val="00DC48BE"/>
    <w:rsid w:val="00DC4AE1"/>
    <w:rsid w:val="00DC4CD6"/>
    <w:rsid w:val="00DC5312"/>
    <w:rsid w:val="00DC65EE"/>
    <w:rsid w:val="00DC6A71"/>
    <w:rsid w:val="00DC6F3F"/>
    <w:rsid w:val="00DC732B"/>
    <w:rsid w:val="00DD07AA"/>
    <w:rsid w:val="00DD132D"/>
    <w:rsid w:val="00DD1E31"/>
    <w:rsid w:val="00DD28B8"/>
    <w:rsid w:val="00DD2AD2"/>
    <w:rsid w:val="00DD333C"/>
    <w:rsid w:val="00DD357C"/>
    <w:rsid w:val="00DD3D17"/>
    <w:rsid w:val="00DD4330"/>
    <w:rsid w:val="00DD4F16"/>
    <w:rsid w:val="00DD52BE"/>
    <w:rsid w:val="00DD5938"/>
    <w:rsid w:val="00DE022E"/>
    <w:rsid w:val="00DE068B"/>
    <w:rsid w:val="00DE0BA5"/>
    <w:rsid w:val="00DE228C"/>
    <w:rsid w:val="00DE2C8C"/>
    <w:rsid w:val="00DE2CD3"/>
    <w:rsid w:val="00DE2CDD"/>
    <w:rsid w:val="00DE2E25"/>
    <w:rsid w:val="00DE3D34"/>
    <w:rsid w:val="00DE3D91"/>
    <w:rsid w:val="00DE5072"/>
    <w:rsid w:val="00DE51BF"/>
    <w:rsid w:val="00DE5267"/>
    <w:rsid w:val="00DE5ADB"/>
    <w:rsid w:val="00DE5B46"/>
    <w:rsid w:val="00DE6B65"/>
    <w:rsid w:val="00DF1E1A"/>
    <w:rsid w:val="00DF2F81"/>
    <w:rsid w:val="00DF33D3"/>
    <w:rsid w:val="00DF351E"/>
    <w:rsid w:val="00DF42BB"/>
    <w:rsid w:val="00DF4C96"/>
    <w:rsid w:val="00DF5FF4"/>
    <w:rsid w:val="00DF7410"/>
    <w:rsid w:val="00DF7ED8"/>
    <w:rsid w:val="00E01194"/>
    <w:rsid w:val="00E01374"/>
    <w:rsid w:val="00E0185F"/>
    <w:rsid w:val="00E01D89"/>
    <w:rsid w:val="00E02426"/>
    <w:rsid w:val="00E028C8"/>
    <w:rsid w:val="00E03330"/>
    <w:rsid w:val="00E0357D"/>
    <w:rsid w:val="00E04FE9"/>
    <w:rsid w:val="00E075E9"/>
    <w:rsid w:val="00E07711"/>
    <w:rsid w:val="00E07805"/>
    <w:rsid w:val="00E07A94"/>
    <w:rsid w:val="00E1001C"/>
    <w:rsid w:val="00E10E4F"/>
    <w:rsid w:val="00E119B3"/>
    <w:rsid w:val="00E11E46"/>
    <w:rsid w:val="00E13A95"/>
    <w:rsid w:val="00E13FE7"/>
    <w:rsid w:val="00E14601"/>
    <w:rsid w:val="00E1460D"/>
    <w:rsid w:val="00E1515E"/>
    <w:rsid w:val="00E15CBD"/>
    <w:rsid w:val="00E16B72"/>
    <w:rsid w:val="00E16BE7"/>
    <w:rsid w:val="00E20C88"/>
    <w:rsid w:val="00E23B37"/>
    <w:rsid w:val="00E23D31"/>
    <w:rsid w:val="00E24C0F"/>
    <w:rsid w:val="00E24EC2"/>
    <w:rsid w:val="00E25B42"/>
    <w:rsid w:val="00E2693D"/>
    <w:rsid w:val="00E26A0F"/>
    <w:rsid w:val="00E26CBC"/>
    <w:rsid w:val="00E27333"/>
    <w:rsid w:val="00E30A7F"/>
    <w:rsid w:val="00E31020"/>
    <w:rsid w:val="00E31124"/>
    <w:rsid w:val="00E32281"/>
    <w:rsid w:val="00E32696"/>
    <w:rsid w:val="00E32DCB"/>
    <w:rsid w:val="00E332A2"/>
    <w:rsid w:val="00E333CD"/>
    <w:rsid w:val="00E348AA"/>
    <w:rsid w:val="00E3614E"/>
    <w:rsid w:val="00E36845"/>
    <w:rsid w:val="00E36FD0"/>
    <w:rsid w:val="00E37C5C"/>
    <w:rsid w:val="00E4257E"/>
    <w:rsid w:val="00E426B9"/>
    <w:rsid w:val="00E4305F"/>
    <w:rsid w:val="00E43A5F"/>
    <w:rsid w:val="00E44EE6"/>
    <w:rsid w:val="00E45276"/>
    <w:rsid w:val="00E47860"/>
    <w:rsid w:val="00E47B51"/>
    <w:rsid w:val="00E51566"/>
    <w:rsid w:val="00E51A0E"/>
    <w:rsid w:val="00E5317B"/>
    <w:rsid w:val="00E54D27"/>
    <w:rsid w:val="00E571F1"/>
    <w:rsid w:val="00E57ACB"/>
    <w:rsid w:val="00E60434"/>
    <w:rsid w:val="00E60F7A"/>
    <w:rsid w:val="00E6152F"/>
    <w:rsid w:val="00E6336E"/>
    <w:rsid w:val="00E63822"/>
    <w:rsid w:val="00E6503D"/>
    <w:rsid w:val="00E6569F"/>
    <w:rsid w:val="00E671EE"/>
    <w:rsid w:val="00E702B7"/>
    <w:rsid w:val="00E704E3"/>
    <w:rsid w:val="00E74EE4"/>
    <w:rsid w:val="00E75893"/>
    <w:rsid w:val="00E75904"/>
    <w:rsid w:val="00E801A4"/>
    <w:rsid w:val="00E8061D"/>
    <w:rsid w:val="00E81088"/>
    <w:rsid w:val="00E81132"/>
    <w:rsid w:val="00E81333"/>
    <w:rsid w:val="00E82EA2"/>
    <w:rsid w:val="00E8423C"/>
    <w:rsid w:val="00E842C8"/>
    <w:rsid w:val="00E84481"/>
    <w:rsid w:val="00E853E8"/>
    <w:rsid w:val="00E8560D"/>
    <w:rsid w:val="00E85CEC"/>
    <w:rsid w:val="00E90D37"/>
    <w:rsid w:val="00E90D8A"/>
    <w:rsid w:val="00E91EFE"/>
    <w:rsid w:val="00E92590"/>
    <w:rsid w:val="00E930D2"/>
    <w:rsid w:val="00E93193"/>
    <w:rsid w:val="00E93A1F"/>
    <w:rsid w:val="00E93ADB"/>
    <w:rsid w:val="00E93D31"/>
    <w:rsid w:val="00E94808"/>
    <w:rsid w:val="00E96071"/>
    <w:rsid w:val="00E96745"/>
    <w:rsid w:val="00E96D00"/>
    <w:rsid w:val="00E96FA5"/>
    <w:rsid w:val="00E9717A"/>
    <w:rsid w:val="00E97F56"/>
    <w:rsid w:val="00EA0582"/>
    <w:rsid w:val="00EA0C81"/>
    <w:rsid w:val="00EA1544"/>
    <w:rsid w:val="00EA1A57"/>
    <w:rsid w:val="00EA610E"/>
    <w:rsid w:val="00EA6A3C"/>
    <w:rsid w:val="00EA6D53"/>
    <w:rsid w:val="00EA75FB"/>
    <w:rsid w:val="00EA77D3"/>
    <w:rsid w:val="00EA7AC2"/>
    <w:rsid w:val="00EA7D13"/>
    <w:rsid w:val="00EB022E"/>
    <w:rsid w:val="00EB1CBF"/>
    <w:rsid w:val="00EB1EC0"/>
    <w:rsid w:val="00EB2537"/>
    <w:rsid w:val="00EB258C"/>
    <w:rsid w:val="00EB2C76"/>
    <w:rsid w:val="00EB322C"/>
    <w:rsid w:val="00EB3410"/>
    <w:rsid w:val="00EB3EC5"/>
    <w:rsid w:val="00EB4575"/>
    <w:rsid w:val="00EB45B9"/>
    <w:rsid w:val="00EB4658"/>
    <w:rsid w:val="00EB4765"/>
    <w:rsid w:val="00EB635B"/>
    <w:rsid w:val="00EB64BA"/>
    <w:rsid w:val="00EB673C"/>
    <w:rsid w:val="00EB6FCA"/>
    <w:rsid w:val="00EC0060"/>
    <w:rsid w:val="00EC0152"/>
    <w:rsid w:val="00EC021C"/>
    <w:rsid w:val="00EC0C1B"/>
    <w:rsid w:val="00EC1929"/>
    <w:rsid w:val="00EC1A4A"/>
    <w:rsid w:val="00EC21DC"/>
    <w:rsid w:val="00EC2AB9"/>
    <w:rsid w:val="00EC4842"/>
    <w:rsid w:val="00EC4A0F"/>
    <w:rsid w:val="00EC4CE1"/>
    <w:rsid w:val="00EC5104"/>
    <w:rsid w:val="00EC56A0"/>
    <w:rsid w:val="00EC6841"/>
    <w:rsid w:val="00ED0C1D"/>
    <w:rsid w:val="00ED0E27"/>
    <w:rsid w:val="00ED11F6"/>
    <w:rsid w:val="00ED1276"/>
    <w:rsid w:val="00ED18DC"/>
    <w:rsid w:val="00ED2BD3"/>
    <w:rsid w:val="00ED3CB7"/>
    <w:rsid w:val="00ED4542"/>
    <w:rsid w:val="00ED556D"/>
    <w:rsid w:val="00ED5634"/>
    <w:rsid w:val="00ED57D4"/>
    <w:rsid w:val="00ED5AE4"/>
    <w:rsid w:val="00ED71F4"/>
    <w:rsid w:val="00ED74F7"/>
    <w:rsid w:val="00ED7B6A"/>
    <w:rsid w:val="00ED7C81"/>
    <w:rsid w:val="00ED7E82"/>
    <w:rsid w:val="00EE1C19"/>
    <w:rsid w:val="00EE3844"/>
    <w:rsid w:val="00EE4BD4"/>
    <w:rsid w:val="00EE5F37"/>
    <w:rsid w:val="00EE64A8"/>
    <w:rsid w:val="00EE659A"/>
    <w:rsid w:val="00EE6836"/>
    <w:rsid w:val="00EE6D93"/>
    <w:rsid w:val="00EE6ED0"/>
    <w:rsid w:val="00EE796C"/>
    <w:rsid w:val="00EF2AD1"/>
    <w:rsid w:val="00EF375F"/>
    <w:rsid w:val="00EF402C"/>
    <w:rsid w:val="00EF4701"/>
    <w:rsid w:val="00EF4E39"/>
    <w:rsid w:val="00EF5648"/>
    <w:rsid w:val="00EF5ABD"/>
    <w:rsid w:val="00EF5C46"/>
    <w:rsid w:val="00EF6401"/>
    <w:rsid w:val="00EF6F5A"/>
    <w:rsid w:val="00EF7C7D"/>
    <w:rsid w:val="00EF7DE9"/>
    <w:rsid w:val="00F007FD"/>
    <w:rsid w:val="00F00AB7"/>
    <w:rsid w:val="00F01D35"/>
    <w:rsid w:val="00F0255F"/>
    <w:rsid w:val="00F02CDA"/>
    <w:rsid w:val="00F03150"/>
    <w:rsid w:val="00F03196"/>
    <w:rsid w:val="00F03878"/>
    <w:rsid w:val="00F03C52"/>
    <w:rsid w:val="00F065D9"/>
    <w:rsid w:val="00F06C3C"/>
    <w:rsid w:val="00F07530"/>
    <w:rsid w:val="00F11F8F"/>
    <w:rsid w:val="00F1287B"/>
    <w:rsid w:val="00F1377E"/>
    <w:rsid w:val="00F144B9"/>
    <w:rsid w:val="00F14AB3"/>
    <w:rsid w:val="00F15310"/>
    <w:rsid w:val="00F1552D"/>
    <w:rsid w:val="00F155DA"/>
    <w:rsid w:val="00F15C82"/>
    <w:rsid w:val="00F163CB"/>
    <w:rsid w:val="00F16F19"/>
    <w:rsid w:val="00F17ACC"/>
    <w:rsid w:val="00F17DB1"/>
    <w:rsid w:val="00F20118"/>
    <w:rsid w:val="00F22264"/>
    <w:rsid w:val="00F22CE9"/>
    <w:rsid w:val="00F231CC"/>
    <w:rsid w:val="00F24056"/>
    <w:rsid w:val="00F240BB"/>
    <w:rsid w:val="00F2448F"/>
    <w:rsid w:val="00F25258"/>
    <w:rsid w:val="00F2663B"/>
    <w:rsid w:val="00F26A2A"/>
    <w:rsid w:val="00F27554"/>
    <w:rsid w:val="00F27DE9"/>
    <w:rsid w:val="00F302B2"/>
    <w:rsid w:val="00F308E7"/>
    <w:rsid w:val="00F31023"/>
    <w:rsid w:val="00F3209C"/>
    <w:rsid w:val="00F3260D"/>
    <w:rsid w:val="00F33606"/>
    <w:rsid w:val="00F358F8"/>
    <w:rsid w:val="00F368C4"/>
    <w:rsid w:val="00F371BE"/>
    <w:rsid w:val="00F37E7A"/>
    <w:rsid w:val="00F40DF0"/>
    <w:rsid w:val="00F418EA"/>
    <w:rsid w:val="00F4196C"/>
    <w:rsid w:val="00F419F2"/>
    <w:rsid w:val="00F4204B"/>
    <w:rsid w:val="00F446BF"/>
    <w:rsid w:val="00F44E37"/>
    <w:rsid w:val="00F451A5"/>
    <w:rsid w:val="00F45B57"/>
    <w:rsid w:val="00F45C23"/>
    <w:rsid w:val="00F46724"/>
    <w:rsid w:val="00F46E6F"/>
    <w:rsid w:val="00F51392"/>
    <w:rsid w:val="00F523B0"/>
    <w:rsid w:val="00F53124"/>
    <w:rsid w:val="00F53EC5"/>
    <w:rsid w:val="00F57DB6"/>
    <w:rsid w:val="00F57FED"/>
    <w:rsid w:val="00F603D4"/>
    <w:rsid w:val="00F6081E"/>
    <w:rsid w:val="00F629A1"/>
    <w:rsid w:val="00F631C6"/>
    <w:rsid w:val="00F63966"/>
    <w:rsid w:val="00F64339"/>
    <w:rsid w:val="00F65348"/>
    <w:rsid w:val="00F6547D"/>
    <w:rsid w:val="00F6736A"/>
    <w:rsid w:val="00F67C51"/>
    <w:rsid w:val="00F67F53"/>
    <w:rsid w:val="00F70149"/>
    <w:rsid w:val="00F721B7"/>
    <w:rsid w:val="00F72B68"/>
    <w:rsid w:val="00F72DE0"/>
    <w:rsid w:val="00F72F21"/>
    <w:rsid w:val="00F73748"/>
    <w:rsid w:val="00F7394D"/>
    <w:rsid w:val="00F73A28"/>
    <w:rsid w:val="00F73D1C"/>
    <w:rsid w:val="00F73F98"/>
    <w:rsid w:val="00F7437C"/>
    <w:rsid w:val="00F74E21"/>
    <w:rsid w:val="00F764DF"/>
    <w:rsid w:val="00F76F7A"/>
    <w:rsid w:val="00F77355"/>
    <w:rsid w:val="00F776F8"/>
    <w:rsid w:val="00F777DA"/>
    <w:rsid w:val="00F7793A"/>
    <w:rsid w:val="00F77EE2"/>
    <w:rsid w:val="00F825FF"/>
    <w:rsid w:val="00F83763"/>
    <w:rsid w:val="00F843A5"/>
    <w:rsid w:val="00F84432"/>
    <w:rsid w:val="00F844B1"/>
    <w:rsid w:val="00F86038"/>
    <w:rsid w:val="00F90440"/>
    <w:rsid w:val="00F907E8"/>
    <w:rsid w:val="00F90FD0"/>
    <w:rsid w:val="00F924E9"/>
    <w:rsid w:val="00F92E18"/>
    <w:rsid w:val="00F92F96"/>
    <w:rsid w:val="00F93DFA"/>
    <w:rsid w:val="00F94053"/>
    <w:rsid w:val="00F950F3"/>
    <w:rsid w:val="00F95FF9"/>
    <w:rsid w:val="00F9618B"/>
    <w:rsid w:val="00F96598"/>
    <w:rsid w:val="00F96A08"/>
    <w:rsid w:val="00F975E1"/>
    <w:rsid w:val="00F97D0F"/>
    <w:rsid w:val="00F97E20"/>
    <w:rsid w:val="00FA196C"/>
    <w:rsid w:val="00FA28DA"/>
    <w:rsid w:val="00FA3583"/>
    <w:rsid w:val="00FA3767"/>
    <w:rsid w:val="00FA46FF"/>
    <w:rsid w:val="00FA5F7E"/>
    <w:rsid w:val="00FA601D"/>
    <w:rsid w:val="00FA7014"/>
    <w:rsid w:val="00FA78B0"/>
    <w:rsid w:val="00FB1A92"/>
    <w:rsid w:val="00FB1B1C"/>
    <w:rsid w:val="00FB2B24"/>
    <w:rsid w:val="00FB39BE"/>
    <w:rsid w:val="00FB3CD2"/>
    <w:rsid w:val="00FB3D94"/>
    <w:rsid w:val="00FB4663"/>
    <w:rsid w:val="00FB57A1"/>
    <w:rsid w:val="00FB6136"/>
    <w:rsid w:val="00FB6D52"/>
    <w:rsid w:val="00FB762B"/>
    <w:rsid w:val="00FB793D"/>
    <w:rsid w:val="00FB79C8"/>
    <w:rsid w:val="00FB7C77"/>
    <w:rsid w:val="00FC0356"/>
    <w:rsid w:val="00FC1C6A"/>
    <w:rsid w:val="00FC1CA6"/>
    <w:rsid w:val="00FC44F4"/>
    <w:rsid w:val="00FC467C"/>
    <w:rsid w:val="00FC4713"/>
    <w:rsid w:val="00FC4EB3"/>
    <w:rsid w:val="00FC5B47"/>
    <w:rsid w:val="00FC60E9"/>
    <w:rsid w:val="00FC64B8"/>
    <w:rsid w:val="00FC6CAC"/>
    <w:rsid w:val="00FC70D4"/>
    <w:rsid w:val="00FC73C8"/>
    <w:rsid w:val="00FC77B8"/>
    <w:rsid w:val="00FC7BC5"/>
    <w:rsid w:val="00FD0B0C"/>
    <w:rsid w:val="00FD0E8D"/>
    <w:rsid w:val="00FD19D0"/>
    <w:rsid w:val="00FD21FC"/>
    <w:rsid w:val="00FD2BEC"/>
    <w:rsid w:val="00FD3342"/>
    <w:rsid w:val="00FD3393"/>
    <w:rsid w:val="00FD34E2"/>
    <w:rsid w:val="00FD4771"/>
    <w:rsid w:val="00FD54BF"/>
    <w:rsid w:val="00FD6330"/>
    <w:rsid w:val="00FD78EB"/>
    <w:rsid w:val="00FD7CFD"/>
    <w:rsid w:val="00FE08A2"/>
    <w:rsid w:val="00FE0A31"/>
    <w:rsid w:val="00FE0DF8"/>
    <w:rsid w:val="00FE10A4"/>
    <w:rsid w:val="00FE3272"/>
    <w:rsid w:val="00FE4CB4"/>
    <w:rsid w:val="00FE6D4C"/>
    <w:rsid w:val="00FE6EFC"/>
    <w:rsid w:val="00FF4BBD"/>
    <w:rsid w:val="00FF4FF0"/>
    <w:rsid w:val="00FF62CE"/>
    <w:rsid w:val="00FF68BC"/>
    <w:rsid w:val="00FF696B"/>
    <w:rsid w:val="00FF6D43"/>
    <w:rsid w:val="00FF782C"/>
    <w:rsid w:val="00FF7D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CF814ED"/>
  <w15:docId w15:val="{E2A37989-C79B-467E-A1B9-A0700EB6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spacing w:line="260" w:lineRule="exac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rPr>
      <w:rFonts w:ascii="Arial" w:hAnsi="Arial"/>
      <w:szCs w:val="24"/>
      <w:lang w:eastAsia="en-US"/>
    </w:rPr>
  </w:style>
  <w:style w:type="paragraph" w:styleId="Naslov1">
    <w:name w:val="heading 1"/>
    <w:aliases w:val="NASLOV"/>
    <w:basedOn w:val="Navaden"/>
    <w:next w:val="Navaden"/>
    <w:autoRedefine/>
    <w:qFormat/>
    <w:rsid w:val="00307D1A"/>
    <w:pPr>
      <w:keepNext/>
      <w:numPr>
        <w:numId w:val="3"/>
      </w:numPr>
      <w:spacing w:before="240" w:after="60"/>
      <w:outlineLvl w:val="0"/>
    </w:pPr>
    <w:rPr>
      <w:rFonts w:eastAsiaTheme="minorHAnsi"/>
      <w:b/>
      <w:kern w:val="32"/>
      <w:sz w:val="22"/>
      <w:szCs w:val="22"/>
      <w:lang w:val="it-IT" w:eastAsia="sl-SI"/>
    </w:rPr>
  </w:style>
  <w:style w:type="paragraph" w:styleId="Naslov2">
    <w:name w:val="heading 2"/>
    <w:basedOn w:val="Navaden"/>
    <w:next w:val="Navaden"/>
    <w:link w:val="Naslov2Znak"/>
    <w:unhideWhenUsed/>
    <w:qFormat/>
    <w:rsid w:val="00023632"/>
    <w:pPr>
      <w:keepNext/>
      <w:numPr>
        <w:ilvl w:val="1"/>
        <w:numId w:val="3"/>
      </w:numPr>
      <w:spacing w:before="240" w:after="60"/>
      <w:outlineLvl w:val="1"/>
    </w:pPr>
    <w:rPr>
      <w:rFonts w:cs="Arial"/>
      <w:b/>
      <w:bCs/>
      <w:iCs/>
      <w:szCs w:val="20"/>
    </w:rPr>
  </w:style>
  <w:style w:type="paragraph" w:styleId="Naslov3">
    <w:name w:val="heading 3"/>
    <w:basedOn w:val="Navaden"/>
    <w:next w:val="Navaden"/>
    <w:link w:val="Naslov3Znak"/>
    <w:unhideWhenUsed/>
    <w:qFormat/>
    <w:rsid w:val="00CA27C5"/>
    <w:pPr>
      <w:keepNext/>
      <w:numPr>
        <w:ilvl w:val="1"/>
        <w:numId w:val="4"/>
      </w:numPr>
      <w:spacing w:before="240" w:after="60"/>
      <w:ind w:left="709" w:hanging="709"/>
      <w:outlineLvl w:val="2"/>
    </w:pPr>
    <w:rPr>
      <w:rFonts w:cs="Arial"/>
      <w:b/>
      <w:bCs/>
      <w:szCs w:val="20"/>
    </w:rPr>
  </w:style>
  <w:style w:type="paragraph" w:styleId="Naslov5">
    <w:name w:val="heading 5"/>
    <w:basedOn w:val="Navaden"/>
    <w:next w:val="Navaden"/>
    <w:link w:val="Naslov5Znak"/>
    <w:semiHidden/>
    <w:unhideWhenUsed/>
    <w:qFormat/>
    <w:rsid w:val="00217A41"/>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DC4738"/>
    <w:rPr>
      <w:b/>
      <w:sz w:val="28"/>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DC4738"/>
    <w:rPr>
      <w:rFonts w:ascii="Arial" w:hAnsi="Arial"/>
      <w:b/>
      <w:sz w:val="28"/>
      <w:szCs w:val="24"/>
      <w:lang w:val="it-IT" w:eastAsia="en-US"/>
    </w:rPr>
  </w:style>
  <w:style w:type="paragraph" w:styleId="Kazalovsebine1">
    <w:name w:val="toc 1"/>
    <w:basedOn w:val="Navaden"/>
    <w:next w:val="Navaden"/>
    <w:autoRedefine/>
    <w:uiPriority w:val="39"/>
    <w:qFormat/>
    <w:rsid w:val="002A59D2"/>
    <w:pPr>
      <w:tabs>
        <w:tab w:val="left" w:pos="400"/>
        <w:tab w:val="right" w:leader="dot" w:pos="9054"/>
      </w:tabs>
      <w:spacing w:before="120"/>
    </w:pPr>
    <w:rPr>
      <w:b/>
      <w:bCs/>
      <w:iCs/>
    </w:rPr>
  </w:style>
  <w:style w:type="paragraph" w:styleId="Kazalovsebine2">
    <w:name w:val="toc 2"/>
    <w:basedOn w:val="Navaden"/>
    <w:next w:val="Navaden"/>
    <w:autoRedefine/>
    <w:uiPriority w:val="39"/>
    <w:unhideWhenUsed/>
    <w:qFormat/>
    <w:rsid w:val="00ED3CB7"/>
    <w:pPr>
      <w:tabs>
        <w:tab w:val="left" w:pos="800"/>
        <w:tab w:val="right" w:leader="dot" w:pos="9054"/>
      </w:tabs>
      <w:spacing w:before="120"/>
      <w:ind w:left="200"/>
    </w:pPr>
    <w:rPr>
      <w:rFonts w:asciiTheme="minorHAnsi" w:hAnsiTheme="minorHAnsi"/>
      <w:b/>
      <w:bCs/>
      <w:sz w:val="22"/>
      <w:szCs w:val="22"/>
    </w:rPr>
  </w:style>
  <w:style w:type="paragraph" w:styleId="Kazalovsebine3">
    <w:name w:val="toc 3"/>
    <w:basedOn w:val="Navaden"/>
    <w:next w:val="Navaden"/>
    <w:autoRedefine/>
    <w:uiPriority w:val="39"/>
    <w:unhideWhenUsed/>
    <w:qFormat/>
    <w:rsid w:val="00023632"/>
    <w:pPr>
      <w:ind w:left="400"/>
    </w:pPr>
    <w:rPr>
      <w:rFonts w:asciiTheme="minorHAnsi" w:hAnsiTheme="minorHAnsi"/>
      <w:szCs w:val="20"/>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rsid w:val="00023632"/>
    <w:rPr>
      <w:rFonts w:ascii="Arial" w:hAnsi="Arial" w:cs="Arial"/>
      <w:b/>
      <w:bCs/>
      <w:iCs/>
      <w:noProof/>
      <w:lang w:eastAsia="en-US"/>
    </w:rPr>
  </w:style>
  <w:style w:type="character" w:customStyle="1" w:styleId="Naslov3Znak">
    <w:name w:val="Naslov 3 Znak"/>
    <w:link w:val="Naslov3"/>
    <w:rsid w:val="00CA27C5"/>
    <w:rPr>
      <w:rFonts w:ascii="Arial" w:hAnsi="Arial" w:cs="Arial"/>
      <w:b/>
      <w:bCs/>
      <w:noProof/>
      <w:lang w:eastAsia="en-US"/>
    </w:rPr>
  </w:style>
  <w:style w:type="character" w:customStyle="1" w:styleId="NogaZnak">
    <w:name w:val="Noga Znak"/>
    <w:link w:val="Noga"/>
    <w:uiPriority w:val="99"/>
    <w:rsid w:val="009F30FB"/>
    <w:rPr>
      <w:rFonts w:ascii="Arial" w:hAnsi="Arial"/>
      <w:szCs w:val="24"/>
      <w:lang w:val="en-US" w:eastAsia="en-US"/>
    </w:rPr>
  </w:style>
  <w:style w:type="character" w:styleId="Pripombasklic">
    <w:name w:val="annotation reference"/>
    <w:uiPriority w:val="99"/>
    <w:rsid w:val="007E0633"/>
    <w:rPr>
      <w:sz w:val="16"/>
      <w:szCs w:val="16"/>
    </w:rPr>
  </w:style>
  <w:style w:type="paragraph" w:styleId="Pripombabesedilo">
    <w:name w:val="annotation text"/>
    <w:basedOn w:val="Navaden"/>
    <w:link w:val="PripombabesediloZnak"/>
    <w:uiPriority w:val="99"/>
    <w:rsid w:val="007E0633"/>
    <w:rPr>
      <w:szCs w:val="20"/>
    </w:rPr>
  </w:style>
  <w:style w:type="character" w:customStyle="1" w:styleId="PripombabesediloZnak">
    <w:name w:val="Pripomba – besedilo Znak"/>
    <w:link w:val="Pripombabesedilo"/>
    <w:uiPriority w:val="99"/>
    <w:rsid w:val="007E0633"/>
    <w:rPr>
      <w:rFonts w:ascii="Arial" w:hAnsi="Arial"/>
      <w:lang w:val="en-US" w:eastAsia="en-US"/>
    </w:rPr>
  </w:style>
  <w:style w:type="paragraph" w:styleId="Zadevapripombe">
    <w:name w:val="annotation subject"/>
    <w:basedOn w:val="Pripombabesedilo"/>
    <w:next w:val="Pripombabesedilo"/>
    <w:link w:val="ZadevapripombeZnak"/>
    <w:rsid w:val="007E0633"/>
    <w:rPr>
      <w:b/>
      <w:bCs/>
    </w:rPr>
  </w:style>
  <w:style w:type="character" w:customStyle="1" w:styleId="ZadevapripombeZnak">
    <w:name w:val="Zadeva pripombe Znak"/>
    <w:link w:val="Zadevapripombe"/>
    <w:rsid w:val="007E0633"/>
    <w:rPr>
      <w:rFonts w:ascii="Arial" w:hAnsi="Arial"/>
      <w:b/>
      <w:bCs/>
      <w:lang w:val="en-US" w:eastAsia="en-US"/>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E23D31"/>
    <w:rPr>
      <w:sz w:val="16"/>
      <w:szCs w:val="16"/>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E23D31"/>
    <w:rPr>
      <w:rFonts w:ascii="Arial" w:hAnsi="Arial"/>
      <w:sz w:val="16"/>
      <w:szCs w:val="16"/>
      <w:lang w:eastAsia="en-US"/>
    </w:rPr>
  </w:style>
  <w:style w:type="character" w:styleId="Sprotnaopomba-sklic">
    <w:name w:val="footnote reference"/>
    <w:aliases w:val="fr"/>
    <w:uiPriority w:val="99"/>
    <w:rsid w:val="000110D8"/>
    <w:rPr>
      <w:vertAlign w:val="superscript"/>
    </w:rPr>
  </w:style>
  <w:style w:type="paragraph" w:customStyle="1" w:styleId="Default">
    <w:name w:val="Default"/>
    <w:rsid w:val="00571E4D"/>
    <w:pPr>
      <w:autoSpaceDE w:val="0"/>
      <w:autoSpaceDN w:val="0"/>
      <w:adjustRightInd w:val="0"/>
    </w:pPr>
    <w:rPr>
      <w:rFonts w:ascii="Arial" w:eastAsiaTheme="minorHAnsi" w:hAnsi="Arial" w:cs="Arial"/>
      <w:color w:val="000000"/>
      <w:sz w:val="24"/>
      <w:szCs w:val="24"/>
      <w:lang w:val="en-US" w:eastAsia="en-US"/>
    </w:rPr>
  </w:style>
  <w:style w:type="character" w:styleId="SledenaHiperpovezava">
    <w:name w:val="FollowedHyperlink"/>
    <w:basedOn w:val="Privzetapisavaodstavka"/>
    <w:rsid w:val="00133F06"/>
    <w:rPr>
      <w:color w:val="800080" w:themeColor="followedHyperlink"/>
      <w:u w:val="single"/>
    </w:rPr>
  </w:style>
  <w:style w:type="paragraph" w:styleId="Odstavekseznama">
    <w:name w:val="List Paragraph"/>
    <w:aliases w:val="numbered list"/>
    <w:basedOn w:val="Navaden"/>
    <w:link w:val="OdstavekseznamaZnak"/>
    <w:uiPriority w:val="1"/>
    <w:qFormat/>
    <w:rsid w:val="008A7D32"/>
    <w:pPr>
      <w:ind w:left="720"/>
      <w:contextualSpacing/>
    </w:pPr>
    <w:rPr>
      <w:rFonts w:cs="Arial"/>
      <w:szCs w:val="20"/>
      <w:lang w:eastAsia="sl-SI"/>
    </w:rPr>
  </w:style>
  <w:style w:type="numbering" w:customStyle="1" w:styleId="Slog1">
    <w:name w:val="Slog1"/>
    <w:uiPriority w:val="99"/>
    <w:rsid w:val="00766101"/>
    <w:pPr>
      <w:numPr>
        <w:numId w:val="1"/>
      </w:numPr>
    </w:pPr>
  </w:style>
  <w:style w:type="paragraph" w:styleId="Navadensplet">
    <w:name w:val="Normal (Web)"/>
    <w:basedOn w:val="Navaden"/>
    <w:uiPriority w:val="99"/>
    <w:unhideWhenUsed/>
    <w:rsid w:val="00D44043"/>
    <w:pPr>
      <w:spacing w:before="100" w:beforeAutospacing="1" w:after="100" w:afterAutospacing="1" w:line="240" w:lineRule="auto"/>
    </w:pPr>
    <w:rPr>
      <w:rFonts w:ascii="Times New Roman" w:eastAsiaTheme="minorHAnsi" w:hAnsi="Times New Roman"/>
      <w:sz w:val="24"/>
      <w:lang w:eastAsia="sl-SI"/>
    </w:rPr>
  </w:style>
  <w:style w:type="paragraph" w:customStyle="1" w:styleId="poglavje1">
    <w:name w:val="poglavje1"/>
    <w:basedOn w:val="Navaden"/>
    <w:rsid w:val="00FF4FF0"/>
    <w:pPr>
      <w:spacing w:before="480" w:line="240" w:lineRule="auto"/>
      <w:jc w:val="center"/>
    </w:pPr>
    <w:rPr>
      <w:rFonts w:cs="Arial"/>
      <w:sz w:val="22"/>
      <w:szCs w:val="22"/>
      <w:lang w:eastAsia="sl-SI"/>
    </w:rPr>
  </w:style>
  <w:style w:type="character" w:styleId="Krepko">
    <w:name w:val="Strong"/>
    <w:basedOn w:val="Privzetapisavaodstavka"/>
    <w:uiPriority w:val="22"/>
    <w:qFormat/>
    <w:rsid w:val="00C33982"/>
    <w:rPr>
      <w:b/>
      <w:bCs/>
    </w:rPr>
  </w:style>
  <w:style w:type="paragraph" w:styleId="Revizija">
    <w:name w:val="Revision"/>
    <w:hidden/>
    <w:uiPriority w:val="99"/>
    <w:semiHidden/>
    <w:rsid w:val="00FE4CB4"/>
    <w:rPr>
      <w:rFonts w:ascii="Arial" w:hAnsi="Arial"/>
      <w:szCs w:val="24"/>
      <w:lang w:eastAsia="en-US"/>
    </w:rPr>
  </w:style>
  <w:style w:type="paragraph" w:styleId="Brezrazmikov">
    <w:name w:val="No Spacing"/>
    <w:uiPriority w:val="1"/>
    <w:qFormat/>
    <w:rsid w:val="00DC4738"/>
    <w:rPr>
      <w:rFonts w:ascii="Arial" w:hAnsi="Arial"/>
      <w:b/>
      <w:sz w:val="24"/>
      <w:szCs w:val="24"/>
      <w:lang w:eastAsia="en-US"/>
    </w:rPr>
  </w:style>
  <w:style w:type="paragraph" w:styleId="Kazalovsebine4">
    <w:name w:val="toc 4"/>
    <w:basedOn w:val="Navaden"/>
    <w:next w:val="Navaden"/>
    <w:autoRedefine/>
    <w:unhideWhenUsed/>
    <w:rsid w:val="00297E90"/>
    <w:pPr>
      <w:ind w:left="600"/>
    </w:pPr>
    <w:rPr>
      <w:szCs w:val="20"/>
    </w:rPr>
  </w:style>
  <w:style w:type="paragraph" w:styleId="Kazalovsebine5">
    <w:name w:val="toc 5"/>
    <w:basedOn w:val="Navaden"/>
    <w:next w:val="Navaden"/>
    <w:autoRedefine/>
    <w:unhideWhenUsed/>
    <w:rsid w:val="00687664"/>
    <w:pPr>
      <w:ind w:left="800"/>
    </w:pPr>
    <w:rPr>
      <w:rFonts w:asciiTheme="minorHAnsi" w:hAnsiTheme="minorHAnsi"/>
      <w:szCs w:val="20"/>
    </w:rPr>
  </w:style>
  <w:style w:type="paragraph" w:styleId="Kazalovsebine6">
    <w:name w:val="toc 6"/>
    <w:basedOn w:val="Navaden"/>
    <w:next w:val="Navaden"/>
    <w:autoRedefine/>
    <w:unhideWhenUsed/>
    <w:rsid w:val="00687664"/>
    <w:pPr>
      <w:ind w:left="1000"/>
    </w:pPr>
    <w:rPr>
      <w:rFonts w:asciiTheme="minorHAnsi" w:hAnsiTheme="minorHAnsi"/>
      <w:szCs w:val="20"/>
    </w:rPr>
  </w:style>
  <w:style w:type="paragraph" w:styleId="Kazalovsebine7">
    <w:name w:val="toc 7"/>
    <w:basedOn w:val="Navaden"/>
    <w:next w:val="Navaden"/>
    <w:autoRedefine/>
    <w:unhideWhenUsed/>
    <w:rsid w:val="00687664"/>
    <w:pPr>
      <w:ind w:left="1200"/>
    </w:pPr>
    <w:rPr>
      <w:rFonts w:asciiTheme="minorHAnsi" w:hAnsiTheme="minorHAnsi"/>
      <w:szCs w:val="20"/>
    </w:rPr>
  </w:style>
  <w:style w:type="paragraph" w:styleId="Kazalovsebine8">
    <w:name w:val="toc 8"/>
    <w:basedOn w:val="Navaden"/>
    <w:next w:val="Navaden"/>
    <w:autoRedefine/>
    <w:unhideWhenUsed/>
    <w:rsid w:val="00687664"/>
    <w:pPr>
      <w:ind w:left="1400"/>
    </w:pPr>
    <w:rPr>
      <w:rFonts w:asciiTheme="minorHAnsi" w:hAnsiTheme="minorHAnsi"/>
      <w:szCs w:val="20"/>
    </w:rPr>
  </w:style>
  <w:style w:type="paragraph" w:styleId="Kazalovsebine9">
    <w:name w:val="toc 9"/>
    <w:basedOn w:val="Navaden"/>
    <w:next w:val="Navaden"/>
    <w:autoRedefine/>
    <w:unhideWhenUsed/>
    <w:rsid w:val="00687664"/>
    <w:pPr>
      <w:ind w:left="1600"/>
    </w:pPr>
    <w:rPr>
      <w:rFonts w:asciiTheme="minorHAnsi" w:hAnsiTheme="minorHAnsi"/>
      <w:szCs w:val="20"/>
    </w:rPr>
  </w:style>
  <w:style w:type="table" w:customStyle="1" w:styleId="Tabelamrea1">
    <w:name w:val="Tabela – mreža1"/>
    <w:basedOn w:val="Navadnatabela"/>
    <w:next w:val="Tabelamrea"/>
    <w:uiPriority w:val="59"/>
    <w:rsid w:val="002767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numbered list Znak"/>
    <w:link w:val="Odstavekseznama"/>
    <w:uiPriority w:val="34"/>
    <w:locked/>
    <w:rsid w:val="002232D0"/>
    <w:rPr>
      <w:rFonts w:ascii="Arial" w:hAnsi="Arial" w:cs="Arial"/>
    </w:rPr>
  </w:style>
  <w:style w:type="paragraph" w:styleId="Napis">
    <w:name w:val="caption"/>
    <w:basedOn w:val="Navaden"/>
    <w:next w:val="Navaden"/>
    <w:unhideWhenUsed/>
    <w:qFormat/>
    <w:rsid w:val="008713F9"/>
    <w:pPr>
      <w:spacing w:after="200" w:line="240" w:lineRule="auto"/>
    </w:pPr>
    <w:rPr>
      <w:b/>
      <w:iCs/>
      <w:szCs w:val="20"/>
      <w:lang w:val="it-IT" w:eastAsia="sl-SI"/>
    </w:rPr>
  </w:style>
  <w:style w:type="paragraph" w:customStyle="1" w:styleId="len1">
    <w:name w:val="len1"/>
    <w:basedOn w:val="Navaden"/>
    <w:rsid w:val="00853430"/>
    <w:pPr>
      <w:spacing w:before="480" w:line="240" w:lineRule="auto"/>
      <w:jc w:val="center"/>
    </w:pPr>
    <w:rPr>
      <w:rFonts w:cs="Arial"/>
      <w:b/>
      <w:bCs/>
      <w:sz w:val="22"/>
      <w:szCs w:val="22"/>
      <w:lang w:eastAsia="sl-SI"/>
    </w:rPr>
  </w:style>
  <w:style w:type="paragraph" w:customStyle="1" w:styleId="odstavek1">
    <w:name w:val="odstavek1"/>
    <w:basedOn w:val="Navaden"/>
    <w:rsid w:val="00853430"/>
    <w:pPr>
      <w:spacing w:before="240" w:line="240" w:lineRule="auto"/>
      <w:ind w:firstLine="1021"/>
    </w:pPr>
    <w:rPr>
      <w:rFonts w:cs="Arial"/>
      <w:sz w:val="22"/>
      <w:szCs w:val="22"/>
      <w:lang w:eastAsia="sl-SI"/>
    </w:rPr>
  </w:style>
  <w:style w:type="character" w:customStyle="1" w:styleId="super">
    <w:name w:val="super"/>
    <w:basedOn w:val="Privzetapisavaodstavka"/>
    <w:rsid w:val="00A2398E"/>
    <w:rPr>
      <w:sz w:val="17"/>
      <w:szCs w:val="17"/>
      <w:vertAlign w:val="superscript"/>
    </w:rPr>
  </w:style>
  <w:style w:type="paragraph" w:customStyle="1" w:styleId="normal1">
    <w:name w:val="normal1"/>
    <w:basedOn w:val="Navaden"/>
    <w:rsid w:val="00A2398E"/>
    <w:pPr>
      <w:spacing w:before="120" w:line="312" w:lineRule="atLeast"/>
    </w:pPr>
    <w:rPr>
      <w:rFonts w:ascii="Times New Roman" w:hAnsi="Times New Roman"/>
      <w:sz w:val="24"/>
      <w:lang w:eastAsia="sl-SI"/>
    </w:rPr>
  </w:style>
  <w:style w:type="paragraph" w:customStyle="1" w:styleId="Napis2">
    <w:name w:val="Napis 2"/>
    <w:basedOn w:val="Napis"/>
    <w:qFormat/>
    <w:rsid w:val="008713F9"/>
  </w:style>
  <w:style w:type="character" w:customStyle="1" w:styleId="fontstyle01">
    <w:name w:val="fontstyle01"/>
    <w:basedOn w:val="Privzetapisavaodstavka"/>
    <w:rsid w:val="00B766A7"/>
    <w:rPr>
      <w:rFonts w:ascii="Calibri" w:hAnsi="Calibri" w:cs="Calibri" w:hint="default"/>
      <w:b w:val="0"/>
      <w:bCs w:val="0"/>
      <w:i w:val="0"/>
      <w:iCs w:val="0"/>
      <w:color w:val="000000"/>
      <w:sz w:val="24"/>
      <w:szCs w:val="24"/>
    </w:rPr>
  </w:style>
  <w:style w:type="character" w:customStyle="1" w:styleId="fontstyle21">
    <w:name w:val="fontstyle21"/>
    <w:basedOn w:val="Privzetapisavaodstavka"/>
    <w:rsid w:val="00B766A7"/>
    <w:rPr>
      <w:rFonts w:ascii="Cambria" w:hAnsi="Cambria" w:hint="default"/>
      <w:b w:val="0"/>
      <w:bCs w:val="0"/>
      <w:i w:val="0"/>
      <w:iCs w:val="0"/>
      <w:color w:val="FFFFFF"/>
      <w:sz w:val="28"/>
      <w:szCs w:val="28"/>
    </w:rPr>
  </w:style>
  <w:style w:type="character" w:customStyle="1" w:styleId="Nerazreenaomemba1">
    <w:name w:val="Nerazrešena omemba1"/>
    <w:basedOn w:val="Privzetapisavaodstavka"/>
    <w:uiPriority w:val="99"/>
    <w:semiHidden/>
    <w:unhideWhenUsed/>
    <w:rsid w:val="000F1FD6"/>
    <w:rPr>
      <w:color w:val="605E5C"/>
      <w:shd w:val="clear" w:color="auto" w:fill="E1DFDD"/>
    </w:rPr>
  </w:style>
  <w:style w:type="paragraph" w:styleId="Telobesedila">
    <w:name w:val="Body Text"/>
    <w:basedOn w:val="Navaden"/>
    <w:link w:val="TelobesedilaZnak"/>
    <w:uiPriority w:val="1"/>
    <w:qFormat/>
    <w:rsid w:val="00AC0E52"/>
    <w:pPr>
      <w:widowControl w:val="0"/>
      <w:autoSpaceDE w:val="0"/>
      <w:autoSpaceDN w:val="0"/>
      <w:spacing w:line="240" w:lineRule="auto"/>
    </w:pPr>
    <w:rPr>
      <w:rFonts w:ascii="Lucida Sans Unicode" w:eastAsia="Lucida Sans Unicode" w:hAnsi="Lucida Sans Unicode" w:cs="Lucida Sans Unicode"/>
      <w:sz w:val="17"/>
      <w:szCs w:val="17"/>
    </w:rPr>
  </w:style>
  <w:style w:type="character" w:customStyle="1" w:styleId="TelobesedilaZnak">
    <w:name w:val="Telo besedila Znak"/>
    <w:basedOn w:val="Privzetapisavaodstavka"/>
    <w:link w:val="Telobesedila"/>
    <w:uiPriority w:val="1"/>
    <w:rsid w:val="00AC0E52"/>
    <w:rPr>
      <w:rFonts w:ascii="Lucida Sans Unicode" w:eastAsia="Lucida Sans Unicode" w:hAnsi="Lucida Sans Unicode" w:cs="Lucida Sans Unicode"/>
      <w:sz w:val="17"/>
      <w:szCs w:val="17"/>
      <w:lang w:eastAsia="en-US"/>
    </w:rPr>
  </w:style>
  <w:style w:type="paragraph" w:customStyle="1" w:styleId="len">
    <w:name w:val="len"/>
    <w:basedOn w:val="Navaden"/>
    <w:rsid w:val="00707D0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07D0C"/>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707D0C"/>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217A41"/>
    <w:rPr>
      <w:rFonts w:asciiTheme="majorHAnsi" w:eastAsiaTheme="majorEastAsia" w:hAnsiTheme="majorHAnsi" w:cstheme="majorBidi"/>
      <w:color w:val="365F91" w:themeColor="accent1" w:themeShade="BF"/>
      <w:szCs w:val="24"/>
      <w:lang w:eastAsia="en-US"/>
    </w:rPr>
  </w:style>
  <w:style w:type="character" w:styleId="Nerazreenaomemba">
    <w:name w:val="Unresolved Mention"/>
    <w:basedOn w:val="Privzetapisavaodstavka"/>
    <w:uiPriority w:val="99"/>
    <w:semiHidden/>
    <w:unhideWhenUsed/>
    <w:rsid w:val="0056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450">
      <w:bodyDiv w:val="1"/>
      <w:marLeft w:val="0"/>
      <w:marRight w:val="0"/>
      <w:marTop w:val="0"/>
      <w:marBottom w:val="0"/>
      <w:divBdr>
        <w:top w:val="none" w:sz="0" w:space="0" w:color="auto"/>
        <w:left w:val="none" w:sz="0" w:space="0" w:color="auto"/>
        <w:bottom w:val="none" w:sz="0" w:space="0" w:color="auto"/>
        <w:right w:val="none" w:sz="0" w:space="0" w:color="auto"/>
      </w:divBdr>
    </w:div>
    <w:div w:id="181405401">
      <w:bodyDiv w:val="1"/>
      <w:marLeft w:val="0"/>
      <w:marRight w:val="0"/>
      <w:marTop w:val="0"/>
      <w:marBottom w:val="0"/>
      <w:divBdr>
        <w:top w:val="none" w:sz="0" w:space="0" w:color="auto"/>
        <w:left w:val="none" w:sz="0" w:space="0" w:color="auto"/>
        <w:bottom w:val="none" w:sz="0" w:space="0" w:color="auto"/>
        <w:right w:val="none" w:sz="0" w:space="0" w:color="auto"/>
      </w:divBdr>
    </w:div>
    <w:div w:id="288315727">
      <w:bodyDiv w:val="1"/>
      <w:marLeft w:val="0"/>
      <w:marRight w:val="0"/>
      <w:marTop w:val="0"/>
      <w:marBottom w:val="0"/>
      <w:divBdr>
        <w:top w:val="none" w:sz="0" w:space="0" w:color="auto"/>
        <w:left w:val="none" w:sz="0" w:space="0" w:color="auto"/>
        <w:bottom w:val="none" w:sz="0" w:space="0" w:color="auto"/>
        <w:right w:val="none" w:sz="0" w:space="0" w:color="auto"/>
      </w:divBdr>
    </w:div>
    <w:div w:id="312638151">
      <w:bodyDiv w:val="1"/>
      <w:marLeft w:val="0"/>
      <w:marRight w:val="0"/>
      <w:marTop w:val="0"/>
      <w:marBottom w:val="0"/>
      <w:divBdr>
        <w:top w:val="none" w:sz="0" w:space="0" w:color="auto"/>
        <w:left w:val="none" w:sz="0" w:space="0" w:color="auto"/>
        <w:bottom w:val="none" w:sz="0" w:space="0" w:color="auto"/>
        <w:right w:val="none" w:sz="0" w:space="0" w:color="auto"/>
      </w:divBdr>
    </w:div>
    <w:div w:id="340737205">
      <w:bodyDiv w:val="1"/>
      <w:marLeft w:val="0"/>
      <w:marRight w:val="0"/>
      <w:marTop w:val="0"/>
      <w:marBottom w:val="0"/>
      <w:divBdr>
        <w:top w:val="none" w:sz="0" w:space="0" w:color="auto"/>
        <w:left w:val="none" w:sz="0" w:space="0" w:color="auto"/>
        <w:bottom w:val="none" w:sz="0" w:space="0" w:color="auto"/>
        <w:right w:val="none" w:sz="0" w:space="0" w:color="auto"/>
      </w:divBdr>
    </w:div>
    <w:div w:id="360401028">
      <w:bodyDiv w:val="1"/>
      <w:marLeft w:val="0"/>
      <w:marRight w:val="0"/>
      <w:marTop w:val="0"/>
      <w:marBottom w:val="0"/>
      <w:divBdr>
        <w:top w:val="none" w:sz="0" w:space="0" w:color="auto"/>
        <w:left w:val="none" w:sz="0" w:space="0" w:color="auto"/>
        <w:bottom w:val="none" w:sz="0" w:space="0" w:color="auto"/>
        <w:right w:val="none" w:sz="0" w:space="0" w:color="auto"/>
      </w:divBdr>
    </w:div>
    <w:div w:id="456264286">
      <w:bodyDiv w:val="1"/>
      <w:marLeft w:val="0"/>
      <w:marRight w:val="0"/>
      <w:marTop w:val="0"/>
      <w:marBottom w:val="0"/>
      <w:divBdr>
        <w:top w:val="none" w:sz="0" w:space="0" w:color="auto"/>
        <w:left w:val="none" w:sz="0" w:space="0" w:color="auto"/>
        <w:bottom w:val="none" w:sz="0" w:space="0" w:color="auto"/>
        <w:right w:val="none" w:sz="0" w:space="0" w:color="auto"/>
      </w:divBdr>
      <w:divsChild>
        <w:div w:id="433940304">
          <w:marLeft w:val="0"/>
          <w:marRight w:val="0"/>
          <w:marTop w:val="0"/>
          <w:marBottom w:val="0"/>
          <w:divBdr>
            <w:top w:val="none" w:sz="0" w:space="0" w:color="auto"/>
            <w:left w:val="none" w:sz="0" w:space="0" w:color="auto"/>
            <w:bottom w:val="none" w:sz="0" w:space="0" w:color="auto"/>
            <w:right w:val="none" w:sz="0" w:space="0" w:color="auto"/>
          </w:divBdr>
          <w:divsChild>
            <w:div w:id="1492990670">
              <w:marLeft w:val="0"/>
              <w:marRight w:val="60"/>
              <w:marTop w:val="0"/>
              <w:marBottom w:val="0"/>
              <w:divBdr>
                <w:top w:val="none" w:sz="0" w:space="0" w:color="auto"/>
                <w:left w:val="none" w:sz="0" w:space="0" w:color="auto"/>
                <w:bottom w:val="none" w:sz="0" w:space="0" w:color="auto"/>
                <w:right w:val="none" w:sz="0" w:space="0" w:color="auto"/>
              </w:divBdr>
              <w:divsChild>
                <w:div w:id="1226647674">
                  <w:marLeft w:val="0"/>
                  <w:marRight w:val="0"/>
                  <w:marTop w:val="0"/>
                  <w:marBottom w:val="150"/>
                  <w:divBdr>
                    <w:top w:val="none" w:sz="0" w:space="0" w:color="auto"/>
                    <w:left w:val="none" w:sz="0" w:space="0" w:color="auto"/>
                    <w:bottom w:val="none" w:sz="0" w:space="0" w:color="auto"/>
                    <w:right w:val="none" w:sz="0" w:space="0" w:color="auto"/>
                  </w:divBdr>
                  <w:divsChild>
                    <w:div w:id="1821848605">
                      <w:marLeft w:val="0"/>
                      <w:marRight w:val="0"/>
                      <w:marTop w:val="0"/>
                      <w:marBottom w:val="0"/>
                      <w:divBdr>
                        <w:top w:val="none" w:sz="0" w:space="0" w:color="auto"/>
                        <w:left w:val="none" w:sz="0" w:space="0" w:color="auto"/>
                        <w:bottom w:val="none" w:sz="0" w:space="0" w:color="auto"/>
                        <w:right w:val="none" w:sz="0" w:space="0" w:color="auto"/>
                      </w:divBdr>
                      <w:divsChild>
                        <w:div w:id="943995731">
                          <w:marLeft w:val="0"/>
                          <w:marRight w:val="0"/>
                          <w:marTop w:val="0"/>
                          <w:marBottom w:val="0"/>
                          <w:divBdr>
                            <w:top w:val="none" w:sz="0" w:space="0" w:color="auto"/>
                            <w:left w:val="none" w:sz="0" w:space="0" w:color="auto"/>
                            <w:bottom w:val="none" w:sz="0" w:space="0" w:color="auto"/>
                            <w:right w:val="none" w:sz="0" w:space="0" w:color="auto"/>
                          </w:divBdr>
                          <w:divsChild>
                            <w:div w:id="62221541">
                              <w:marLeft w:val="0"/>
                              <w:marRight w:val="0"/>
                              <w:marTop w:val="240"/>
                              <w:marBottom w:val="120"/>
                              <w:divBdr>
                                <w:top w:val="none" w:sz="0" w:space="0" w:color="auto"/>
                                <w:left w:val="none" w:sz="0" w:space="0" w:color="auto"/>
                                <w:bottom w:val="none" w:sz="0" w:space="0" w:color="auto"/>
                                <w:right w:val="none" w:sz="0" w:space="0" w:color="auto"/>
                              </w:divBdr>
                            </w:div>
                            <w:div w:id="4405409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191620">
      <w:bodyDiv w:val="1"/>
      <w:marLeft w:val="0"/>
      <w:marRight w:val="0"/>
      <w:marTop w:val="0"/>
      <w:marBottom w:val="0"/>
      <w:divBdr>
        <w:top w:val="none" w:sz="0" w:space="0" w:color="auto"/>
        <w:left w:val="none" w:sz="0" w:space="0" w:color="auto"/>
        <w:bottom w:val="none" w:sz="0" w:space="0" w:color="auto"/>
        <w:right w:val="none" w:sz="0" w:space="0" w:color="auto"/>
      </w:divBdr>
      <w:divsChild>
        <w:div w:id="1770544922">
          <w:marLeft w:val="0"/>
          <w:marRight w:val="0"/>
          <w:marTop w:val="0"/>
          <w:marBottom w:val="0"/>
          <w:divBdr>
            <w:top w:val="none" w:sz="0" w:space="0" w:color="auto"/>
            <w:left w:val="none" w:sz="0" w:space="0" w:color="auto"/>
            <w:bottom w:val="none" w:sz="0" w:space="0" w:color="auto"/>
            <w:right w:val="none" w:sz="0" w:space="0" w:color="auto"/>
          </w:divBdr>
          <w:divsChild>
            <w:div w:id="1372726704">
              <w:marLeft w:val="0"/>
              <w:marRight w:val="0"/>
              <w:marTop w:val="100"/>
              <w:marBottom w:val="100"/>
              <w:divBdr>
                <w:top w:val="none" w:sz="0" w:space="0" w:color="auto"/>
                <w:left w:val="none" w:sz="0" w:space="0" w:color="auto"/>
                <w:bottom w:val="none" w:sz="0" w:space="0" w:color="auto"/>
                <w:right w:val="none" w:sz="0" w:space="0" w:color="auto"/>
              </w:divBdr>
              <w:divsChild>
                <w:div w:id="908807686">
                  <w:marLeft w:val="0"/>
                  <w:marRight w:val="0"/>
                  <w:marTop w:val="0"/>
                  <w:marBottom w:val="0"/>
                  <w:divBdr>
                    <w:top w:val="none" w:sz="0" w:space="0" w:color="auto"/>
                    <w:left w:val="none" w:sz="0" w:space="0" w:color="auto"/>
                    <w:bottom w:val="none" w:sz="0" w:space="0" w:color="auto"/>
                    <w:right w:val="none" w:sz="0" w:space="0" w:color="auto"/>
                  </w:divBdr>
                  <w:divsChild>
                    <w:div w:id="62409358">
                      <w:marLeft w:val="0"/>
                      <w:marRight w:val="0"/>
                      <w:marTop w:val="0"/>
                      <w:marBottom w:val="0"/>
                      <w:divBdr>
                        <w:top w:val="none" w:sz="0" w:space="0" w:color="auto"/>
                        <w:left w:val="none" w:sz="0" w:space="0" w:color="auto"/>
                        <w:bottom w:val="none" w:sz="0" w:space="0" w:color="auto"/>
                        <w:right w:val="none" w:sz="0" w:space="0" w:color="auto"/>
                      </w:divBdr>
                      <w:divsChild>
                        <w:div w:id="1995717002">
                          <w:marLeft w:val="0"/>
                          <w:marRight w:val="0"/>
                          <w:marTop w:val="0"/>
                          <w:marBottom w:val="0"/>
                          <w:divBdr>
                            <w:top w:val="none" w:sz="0" w:space="0" w:color="auto"/>
                            <w:left w:val="none" w:sz="0" w:space="0" w:color="auto"/>
                            <w:bottom w:val="none" w:sz="0" w:space="0" w:color="auto"/>
                            <w:right w:val="none" w:sz="0" w:space="0" w:color="auto"/>
                          </w:divBdr>
                          <w:divsChild>
                            <w:div w:id="1535272580">
                              <w:marLeft w:val="0"/>
                              <w:marRight w:val="0"/>
                              <w:marTop w:val="0"/>
                              <w:marBottom w:val="0"/>
                              <w:divBdr>
                                <w:top w:val="none" w:sz="0" w:space="0" w:color="auto"/>
                                <w:left w:val="none" w:sz="0" w:space="0" w:color="auto"/>
                                <w:bottom w:val="none" w:sz="0" w:space="0" w:color="auto"/>
                                <w:right w:val="none" w:sz="0" w:space="0" w:color="auto"/>
                              </w:divBdr>
                              <w:divsChild>
                                <w:div w:id="55713429">
                                  <w:marLeft w:val="0"/>
                                  <w:marRight w:val="0"/>
                                  <w:marTop w:val="0"/>
                                  <w:marBottom w:val="0"/>
                                  <w:divBdr>
                                    <w:top w:val="none" w:sz="0" w:space="0" w:color="auto"/>
                                    <w:left w:val="none" w:sz="0" w:space="0" w:color="auto"/>
                                    <w:bottom w:val="none" w:sz="0" w:space="0" w:color="auto"/>
                                    <w:right w:val="none" w:sz="0" w:space="0" w:color="auto"/>
                                  </w:divBdr>
                                  <w:divsChild>
                                    <w:div w:id="573974044">
                                      <w:marLeft w:val="0"/>
                                      <w:marRight w:val="0"/>
                                      <w:marTop w:val="0"/>
                                      <w:marBottom w:val="0"/>
                                      <w:divBdr>
                                        <w:top w:val="none" w:sz="0" w:space="0" w:color="auto"/>
                                        <w:left w:val="none" w:sz="0" w:space="0" w:color="auto"/>
                                        <w:bottom w:val="none" w:sz="0" w:space="0" w:color="auto"/>
                                        <w:right w:val="none" w:sz="0" w:space="0" w:color="auto"/>
                                      </w:divBdr>
                                      <w:divsChild>
                                        <w:div w:id="1160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340534">
      <w:bodyDiv w:val="1"/>
      <w:marLeft w:val="0"/>
      <w:marRight w:val="0"/>
      <w:marTop w:val="0"/>
      <w:marBottom w:val="0"/>
      <w:divBdr>
        <w:top w:val="none" w:sz="0" w:space="0" w:color="auto"/>
        <w:left w:val="none" w:sz="0" w:space="0" w:color="auto"/>
        <w:bottom w:val="none" w:sz="0" w:space="0" w:color="auto"/>
        <w:right w:val="none" w:sz="0" w:space="0" w:color="auto"/>
      </w:divBdr>
    </w:div>
    <w:div w:id="710301297">
      <w:bodyDiv w:val="1"/>
      <w:marLeft w:val="0"/>
      <w:marRight w:val="0"/>
      <w:marTop w:val="0"/>
      <w:marBottom w:val="0"/>
      <w:divBdr>
        <w:top w:val="none" w:sz="0" w:space="0" w:color="auto"/>
        <w:left w:val="none" w:sz="0" w:space="0" w:color="auto"/>
        <w:bottom w:val="none" w:sz="0" w:space="0" w:color="auto"/>
        <w:right w:val="none" w:sz="0" w:space="0" w:color="auto"/>
      </w:divBdr>
    </w:div>
    <w:div w:id="800927368">
      <w:bodyDiv w:val="1"/>
      <w:marLeft w:val="0"/>
      <w:marRight w:val="0"/>
      <w:marTop w:val="0"/>
      <w:marBottom w:val="0"/>
      <w:divBdr>
        <w:top w:val="none" w:sz="0" w:space="0" w:color="auto"/>
        <w:left w:val="none" w:sz="0" w:space="0" w:color="auto"/>
        <w:bottom w:val="none" w:sz="0" w:space="0" w:color="auto"/>
        <w:right w:val="none" w:sz="0" w:space="0" w:color="auto"/>
      </w:divBdr>
    </w:div>
    <w:div w:id="825054818">
      <w:bodyDiv w:val="1"/>
      <w:marLeft w:val="0"/>
      <w:marRight w:val="0"/>
      <w:marTop w:val="0"/>
      <w:marBottom w:val="0"/>
      <w:divBdr>
        <w:top w:val="none" w:sz="0" w:space="0" w:color="auto"/>
        <w:left w:val="none" w:sz="0" w:space="0" w:color="auto"/>
        <w:bottom w:val="none" w:sz="0" w:space="0" w:color="auto"/>
        <w:right w:val="none" w:sz="0" w:space="0" w:color="auto"/>
      </w:divBdr>
    </w:div>
    <w:div w:id="839933268">
      <w:bodyDiv w:val="1"/>
      <w:marLeft w:val="0"/>
      <w:marRight w:val="0"/>
      <w:marTop w:val="0"/>
      <w:marBottom w:val="0"/>
      <w:divBdr>
        <w:top w:val="none" w:sz="0" w:space="0" w:color="auto"/>
        <w:left w:val="none" w:sz="0" w:space="0" w:color="auto"/>
        <w:bottom w:val="none" w:sz="0" w:space="0" w:color="auto"/>
        <w:right w:val="none" w:sz="0" w:space="0" w:color="auto"/>
      </w:divBdr>
    </w:div>
    <w:div w:id="842815315">
      <w:bodyDiv w:val="1"/>
      <w:marLeft w:val="0"/>
      <w:marRight w:val="0"/>
      <w:marTop w:val="0"/>
      <w:marBottom w:val="0"/>
      <w:divBdr>
        <w:top w:val="none" w:sz="0" w:space="0" w:color="auto"/>
        <w:left w:val="none" w:sz="0" w:space="0" w:color="auto"/>
        <w:bottom w:val="none" w:sz="0" w:space="0" w:color="auto"/>
        <w:right w:val="none" w:sz="0" w:space="0" w:color="auto"/>
      </w:divBdr>
    </w:div>
    <w:div w:id="973294908">
      <w:bodyDiv w:val="1"/>
      <w:marLeft w:val="0"/>
      <w:marRight w:val="0"/>
      <w:marTop w:val="0"/>
      <w:marBottom w:val="0"/>
      <w:divBdr>
        <w:top w:val="none" w:sz="0" w:space="0" w:color="auto"/>
        <w:left w:val="none" w:sz="0" w:space="0" w:color="auto"/>
        <w:bottom w:val="none" w:sz="0" w:space="0" w:color="auto"/>
        <w:right w:val="none" w:sz="0" w:space="0" w:color="auto"/>
      </w:divBdr>
    </w:div>
    <w:div w:id="1018694803">
      <w:bodyDiv w:val="1"/>
      <w:marLeft w:val="0"/>
      <w:marRight w:val="0"/>
      <w:marTop w:val="0"/>
      <w:marBottom w:val="0"/>
      <w:divBdr>
        <w:top w:val="none" w:sz="0" w:space="0" w:color="auto"/>
        <w:left w:val="none" w:sz="0" w:space="0" w:color="auto"/>
        <w:bottom w:val="none" w:sz="0" w:space="0" w:color="auto"/>
        <w:right w:val="none" w:sz="0" w:space="0" w:color="auto"/>
      </w:divBdr>
    </w:div>
    <w:div w:id="1030226151">
      <w:bodyDiv w:val="1"/>
      <w:marLeft w:val="0"/>
      <w:marRight w:val="0"/>
      <w:marTop w:val="0"/>
      <w:marBottom w:val="0"/>
      <w:divBdr>
        <w:top w:val="none" w:sz="0" w:space="0" w:color="auto"/>
        <w:left w:val="none" w:sz="0" w:space="0" w:color="auto"/>
        <w:bottom w:val="none" w:sz="0" w:space="0" w:color="auto"/>
        <w:right w:val="none" w:sz="0" w:space="0" w:color="auto"/>
      </w:divBdr>
    </w:div>
    <w:div w:id="1031027322">
      <w:bodyDiv w:val="1"/>
      <w:marLeft w:val="0"/>
      <w:marRight w:val="0"/>
      <w:marTop w:val="0"/>
      <w:marBottom w:val="0"/>
      <w:divBdr>
        <w:top w:val="none" w:sz="0" w:space="0" w:color="auto"/>
        <w:left w:val="none" w:sz="0" w:space="0" w:color="auto"/>
        <w:bottom w:val="none" w:sz="0" w:space="0" w:color="auto"/>
        <w:right w:val="none" w:sz="0" w:space="0" w:color="auto"/>
      </w:divBdr>
      <w:divsChild>
        <w:div w:id="1339187166">
          <w:marLeft w:val="0"/>
          <w:marRight w:val="0"/>
          <w:marTop w:val="240"/>
          <w:marBottom w:val="120"/>
          <w:divBdr>
            <w:top w:val="none" w:sz="0" w:space="0" w:color="auto"/>
            <w:left w:val="none" w:sz="0" w:space="0" w:color="auto"/>
            <w:bottom w:val="none" w:sz="0" w:space="0" w:color="auto"/>
            <w:right w:val="none" w:sz="0" w:space="0" w:color="auto"/>
          </w:divBdr>
        </w:div>
        <w:div w:id="1519198275">
          <w:marLeft w:val="0"/>
          <w:marRight w:val="0"/>
          <w:marTop w:val="0"/>
          <w:marBottom w:val="120"/>
          <w:divBdr>
            <w:top w:val="none" w:sz="0" w:space="0" w:color="auto"/>
            <w:left w:val="none" w:sz="0" w:space="0" w:color="auto"/>
            <w:bottom w:val="none" w:sz="0" w:space="0" w:color="auto"/>
            <w:right w:val="none" w:sz="0" w:space="0" w:color="auto"/>
          </w:divBdr>
        </w:div>
        <w:div w:id="1270357366">
          <w:marLeft w:val="0"/>
          <w:marRight w:val="0"/>
          <w:marTop w:val="0"/>
          <w:marBottom w:val="120"/>
          <w:divBdr>
            <w:top w:val="none" w:sz="0" w:space="0" w:color="auto"/>
            <w:left w:val="none" w:sz="0" w:space="0" w:color="auto"/>
            <w:bottom w:val="none" w:sz="0" w:space="0" w:color="auto"/>
            <w:right w:val="none" w:sz="0" w:space="0" w:color="auto"/>
          </w:divBdr>
        </w:div>
      </w:divsChild>
    </w:div>
    <w:div w:id="1041589126">
      <w:bodyDiv w:val="1"/>
      <w:marLeft w:val="0"/>
      <w:marRight w:val="0"/>
      <w:marTop w:val="0"/>
      <w:marBottom w:val="0"/>
      <w:divBdr>
        <w:top w:val="none" w:sz="0" w:space="0" w:color="auto"/>
        <w:left w:val="none" w:sz="0" w:space="0" w:color="auto"/>
        <w:bottom w:val="none" w:sz="0" w:space="0" w:color="auto"/>
        <w:right w:val="none" w:sz="0" w:space="0" w:color="auto"/>
      </w:divBdr>
    </w:div>
    <w:div w:id="1084105988">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46841775">
      <w:bodyDiv w:val="1"/>
      <w:marLeft w:val="0"/>
      <w:marRight w:val="0"/>
      <w:marTop w:val="0"/>
      <w:marBottom w:val="0"/>
      <w:divBdr>
        <w:top w:val="none" w:sz="0" w:space="0" w:color="auto"/>
        <w:left w:val="none" w:sz="0" w:space="0" w:color="auto"/>
        <w:bottom w:val="none" w:sz="0" w:space="0" w:color="auto"/>
        <w:right w:val="none" w:sz="0" w:space="0" w:color="auto"/>
      </w:divBdr>
    </w:div>
    <w:div w:id="1291017085">
      <w:bodyDiv w:val="1"/>
      <w:marLeft w:val="0"/>
      <w:marRight w:val="0"/>
      <w:marTop w:val="0"/>
      <w:marBottom w:val="0"/>
      <w:divBdr>
        <w:top w:val="none" w:sz="0" w:space="0" w:color="auto"/>
        <w:left w:val="none" w:sz="0" w:space="0" w:color="auto"/>
        <w:bottom w:val="none" w:sz="0" w:space="0" w:color="auto"/>
        <w:right w:val="none" w:sz="0" w:space="0" w:color="auto"/>
      </w:divBdr>
      <w:divsChild>
        <w:div w:id="94326141">
          <w:marLeft w:val="0"/>
          <w:marRight w:val="0"/>
          <w:marTop w:val="0"/>
          <w:marBottom w:val="0"/>
          <w:divBdr>
            <w:top w:val="none" w:sz="0" w:space="0" w:color="auto"/>
            <w:left w:val="none" w:sz="0" w:space="0" w:color="auto"/>
            <w:bottom w:val="none" w:sz="0" w:space="0" w:color="auto"/>
            <w:right w:val="none" w:sz="0" w:space="0" w:color="auto"/>
          </w:divBdr>
          <w:divsChild>
            <w:div w:id="802581768">
              <w:marLeft w:val="0"/>
              <w:marRight w:val="0"/>
              <w:marTop w:val="0"/>
              <w:marBottom w:val="0"/>
              <w:divBdr>
                <w:top w:val="none" w:sz="0" w:space="0" w:color="auto"/>
                <w:left w:val="none" w:sz="0" w:space="0" w:color="auto"/>
                <w:bottom w:val="none" w:sz="0" w:space="0" w:color="auto"/>
                <w:right w:val="none" w:sz="0" w:space="0" w:color="auto"/>
              </w:divBdr>
              <w:divsChild>
                <w:div w:id="1246301469">
                  <w:marLeft w:val="0"/>
                  <w:marRight w:val="0"/>
                  <w:marTop w:val="0"/>
                  <w:marBottom w:val="0"/>
                  <w:divBdr>
                    <w:top w:val="none" w:sz="0" w:space="0" w:color="auto"/>
                    <w:left w:val="none" w:sz="0" w:space="0" w:color="auto"/>
                    <w:bottom w:val="none" w:sz="0" w:space="0" w:color="auto"/>
                    <w:right w:val="none" w:sz="0" w:space="0" w:color="auto"/>
                  </w:divBdr>
                  <w:divsChild>
                    <w:div w:id="1267271902">
                      <w:marLeft w:val="-150"/>
                      <w:marRight w:val="-150"/>
                      <w:marTop w:val="0"/>
                      <w:marBottom w:val="0"/>
                      <w:divBdr>
                        <w:top w:val="none" w:sz="0" w:space="0" w:color="auto"/>
                        <w:left w:val="none" w:sz="0" w:space="0" w:color="auto"/>
                        <w:bottom w:val="none" w:sz="0" w:space="0" w:color="auto"/>
                        <w:right w:val="none" w:sz="0" w:space="0" w:color="auto"/>
                      </w:divBdr>
                      <w:divsChild>
                        <w:div w:id="1924291629">
                          <w:marLeft w:val="0"/>
                          <w:marRight w:val="0"/>
                          <w:marTop w:val="0"/>
                          <w:marBottom w:val="0"/>
                          <w:divBdr>
                            <w:top w:val="none" w:sz="0" w:space="0" w:color="auto"/>
                            <w:left w:val="none" w:sz="0" w:space="0" w:color="auto"/>
                            <w:bottom w:val="none" w:sz="0" w:space="0" w:color="auto"/>
                            <w:right w:val="none" w:sz="0" w:space="0" w:color="auto"/>
                          </w:divBdr>
                          <w:divsChild>
                            <w:div w:id="1159151667">
                              <w:marLeft w:val="0"/>
                              <w:marRight w:val="0"/>
                              <w:marTop w:val="0"/>
                              <w:marBottom w:val="0"/>
                              <w:divBdr>
                                <w:top w:val="none" w:sz="0" w:space="0" w:color="auto"/>
                                <w:left w:val="none" w:sz="0" w:space="0" w:color="auto"/>
                                <w:bottom w:val="none" w:sz="0" w:space="0" w:color="auto"/>
                                <w:right w:val="none" w:sz="0" w:space="0" w:color="auto"/>
                              </w:divBdr>
                              <w:divsChild>
                                <w:div w:id="936329709">
                                  <w:marLeft w:val="0"/>
                                  <w:marRight w:val="0"/>
                                  <w:marTop w:val="0"/>
                                  <w:marBottom w:val="300"/>
                                  <w:divBdr>
                                    <w:top w:val="none" w:sz="0" w:space="0" w:color="auto"/>
                                    <w:left w:val="none" w:sz="0" w:space="0" w:color="auto"/>
                                    <w:bottom w:val="none" w:sz="0" w:space="0" w:color="auto"/>
                                    <w:right w:val="none" w:sz="0" w:space="0" w:color="auto"/>
                                  </w:divBdr>
                                  <w:divsChild>
                                    <w:div w:id="309210266">
                                      <w:marLeft w:val="0"/>
                                      <w:marRight w:val="0"/>
                                      <w:marTop w:val="0"/>
                                      <w:marBottom w:val="0"/>
                                      <w:divBdr>
                                        <w:top w:val="none" w:sz="0" w:space="0" w:color="auto"/>
                                        <w:left w:val="none" w:sz="0" w:space="0" w:color="auto"/>
                                        <w:bottom w:val="none" w:sz="0" w:space="0" w:color="auto"/>
                                        <w:right w:val="none" w:sz="0" w:space="0" w:color="auto"/>
                                      </w:divBdr>
                                      <w:divsChild>
                                        <w:div w:id="669144597">
                                          <w:marLeft w:val="0"/>
                                          <w:marRight w:val="0"/>
                                          <w:marTop w:val="0"/>
                                          <w:marBottom w:val="0"/>
                                          <w:divBdr>
                                            <w:top w:val="none" w:sz="0" w:space="0" w:color="auto"/>
                                            <w:left w:val="none" w:sz="0" w:space="0" w:color="auto"/>
                                            <w:bottom w:val="none" w:sz="0" w:space="0" w:color="auto"/>
                                            <w:right w:val="none" w:sz="0" w:space="0" w:color="auto"/>
                                          </w:divBdr>
                                          <w:divsChild>
                                            <w:div w:id="75983036">
                                              <w:marLeft w:val="0"/>
                                              <w:marRight w:val="0"/>
                                              <w:marTop w:val="0"/>
                                              <w:marBottom w:val="0"/>
                                              <w:divBdr>
                                                <w:top w:val="none" w:sz="0" w:space="0" w:color="auto"/>
                                                <w:left w:val="none" w:sz="0" w:space="0" w:color="auto"/>
                                                <w:bottom w:val="none" w:sz="0" w:space="0" w:color="auto"/>
                                                <w:right w:val="none" w:sz="0" w:space="0" w:color="auto"/>
                                              </w:divBdr>
                                              <w:divsChild>
                                                <w:div w:id="1162505063">
                                                  <w:marLeft w:val="0"/>
                                                  <w:marRight w:val="0"/>
                                                  <w:marTop w:val="0"/>
                                                  <w:marBottom w:val="0"/>
                                                  <w:divBdr>
                                                    <w:top w:val="none" w:sz="0" w:space="0" w:color="auto"/>
                                                    <w:left w:val="none" w:sz="0" w:space="0" w:color="auto"/>
                                                    <w:bottom w:val="none" w:sz="0" w:space="0" w:color="auto"/>
                                                    <w:right w:val="none" w:sz="0" w:space="0" w:color="auto"/>
                                                  </w:divBdr>
                                                  <w:divsChild>
                                                    <w:div w:id="1442186022">
                                                      <w:marLeft w:val="0"/>
                                                      <w:marRight w:val="0"/>
                                                      <w:marTop w:val="0"/>
                                                      <w:marBottom w:val="0"/>
                                                      <w:divBdr>
                                                        <w:top w:val="none" w:sz="0" w:space="0" w:color="auto"/>
                                                        <w:left w:val="none" w:sz="0" w:space="0" w:color="auto"/>
                                                        <w:bottom w:val="none" w:sz="0" w:space="0" w:color="auto"/>
                                                        <w:right w:val="none" w:sz="0" w:space="0" w:color="auto"/>
                                                      </w:divBdr>
                                                      <w:divsChild>
                                                        <w:div w:id="700277862">
                                                          <w:marLeft w:val="0"/>
                                                          <w:marRight w:val="0"/>
                                                          <w:marTop w:val="0"/>
                                                          <w:marBottom w:val="0"/>
                                                          <w:divBdr>
                                                            <w:top w:val="none" w:sz="0" w:space="0" w:color="auto"/>
                                                            <w:left w:val="none" w:sz="0" w:space="0" w:color="auto"/>
                                                            <w:bottom w:val="none" w:sz="0" w:space="0" w:color="auto"/>
                                                            <w:right w:val="none" w:sz="0" w:space="0" w:color="auto"/>
                                                          </w:divBdr>
                                                          <w:divsChild>
                                                            <w:div w:id="1255434225">
                                                              <w:marLeft w:val="0"/>
                                                              <w:marRight w:val="0"/>
                                                              <w:marTop w:val="0"/>
                                                              <w:marBottom w:val="0"/>
                                                              <w:divBdr>
                                                                <w:top w:val="none" w:sz="0" w:space="0" w:color="auto"/>
                                                                <w:left w:val="none" w:sz="0" w:space="0" w:color="auto"/>
                                                                <w:bottom w:val="none" w:sz="0" w:space="0" w:color="auto"/>
                                                                <w:right w:val="none" w:sz="0" w:space="0" w:color="auto"/>
                                                              </w:divBdr>
                                                              <w:divsChild>
                                                                <w:div w:id="20902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294906">
      <w:bodyDiv w:val="1"/>
      <w:marLeft w:val="0"/>
      <w:marRight w:val="0"/>
      <w:marTop w:val="0"/>
      <w:marBottom w:val="0"/>
      <w:divBdr>
        <w:top w:val="none" w:sz="0" w:space="0" w:color="auto"/>
        <w:left w:val="none" w:sz="0" w:space="0" w:color="auto"/>
        <w:bottom w:val="none" w:sz="0" w:space="0" w:color="auto"/>
        <w:right w:val="none" w:sz="0" w:space="0" w:color="auto"/>
      </w:divBdr>
    </w:div>
    <w:div w:id="1407872134">
      <w:bodyDiv w:val="1"/>
      <w:marLeft w:val="0"/>
      <w:marRight w:val="0"/>
      <w:marTop w:val="0"/>
      <w:marBottom w:val="0"/>
      <w:divBdr>
        <w:top w:val="none" w:sz="0" w:space="0" w:color="auto"/>
        <w:left w:val="none" w:sz="0" w:space="0" w:color="auto"/>
        <w:bottom w:val="none" w:sz="0" w:space="0" w:color="auto"/>
        <w:right w:val="none" w:sz="0" w:space="0" w:color="auto"/>
      </w:divBdr>
    </w:div>
    <w:div w:id="1414863698">
      <w:bodyDiv w:val="1"/>
      <w:marLeft w:val="0"/>
      <w:marRight w:val="0"/>
      <w:marTop w:val="0"/>
      <w:marBottom w:val="0"/>
      <w:divBdr>
        <w:top w:val="none" w:sz="0" w:space="0" w:color="auto"/>
        <w:left w:val="none" w:sz="0" w:space="0" w:color="auto"/>
        <w:bottom w:val="none" w:sz="0" w:space="0" w:color="auto"/>
        <w:right w:val="none" w:sz="0" w:space="0" w:color="auto"/>
      </w:divBdr>
      <w:divsChild>
        <w:div w:id="1609577488">
          <w:marLeft w:val="0"/>
          <w:marRight w:val="0"/>
          <w:marTop w:val="0"/>
          <w:marBottom w:val="0"/>
          <w:divBdr>
            <w:top w:val="none" w:sz="0" w:space="0" w:color="auto"/>
            <w:left w:val="none" w:sz="0" w:space="0" w:color="auto"/>
            <w:bottom w:val="none" w:sz="0" w:space="0" w:color="auto"/>
            <w:right w:val="none" w:sz="0" w:space="0" w:color="auto"/>
          </w:divBdr>
          <w:divsChild>
            <w:div w:id="1493256703">
              <w:marLeft w:val="0"/>
              <w:marRight w:val="0"/>
              <w:marTop w:val="0"/>
              <w:marBottom w:val="0"/>
              <w:divBdr>
                <w:top w:val="none" w:sz="0" w:space="0" w:color="auto"/>
                <w:left w:val="none" w:sz="0" w:space="0" w:color="auto"/>
                <w:bottom w:val="none" w:sz="0" w:space="0" w:color="auto"/>
                <w:right w:val="none" w:sz="0" w:space="0" w:color="auto"/>
              </w:divBdr>
              <w:divsChild>
                <w:div w:id="714545333">
                  <w:marLeft w:val="0"/>
                  <w:marRight w:val="0"/>
                  <w:marTop w:val="0"/>
                  <w:marBottom w:val="0"/>
                  <w:divBdr>
                    <w:top w:val="none" w:sz="0" w:space="0" w:color="auto"/>
                    <w:left w:val="none" w:sz="0" w:space="0" w:color="auto"/>
                    <w:bottom w:val="none" w:sz="0" w:space="0" w:color="auto"/>
                    <w:right w:val="none" w:sz="0" w:space="0" w:color="auto"/>
                  </w:divBdr>
                  <w:divsChild>
                    <w:div w:id="1131553922">
                      <w:marLeft w:val="0"/>
                      <w:marRight w:val="0"/>
                      <w:marTop w:val="0"/>
                      <w:marBottom w:val="0"/>
                      <w:divBdr>
                        <w:top w:val="none" w:sz="0" w:space="0" w:color="auto"/>
                        <w:left w:val="none" w:sz="0" w:space="0" w:color="auto"/>
                        <w:bottom w:val="none" w:sz="0" w:space="0" w:color="auto"/>
                        <w:right w:val="none" w:sz="0" w:space="0" w:color="auto"/>
                      </w:divBdr>
                      <w:divsChild>
                        <w:div w:id="1302267105">
                          <w:marLeft w:val="0"/>
                          <w:marRight w:val="0"/>
                          <w:marTop w:val="0"/>
                          <w:marBottom w:val="0"/>
                          <w:divBdr>
                            <w:top w:val="none" w:sz="0" w:space="0" w:color="auto"/>
                            <w:left w:val="none" w:sz="0" w:space="0" w:color="auto"/>
                            <w:bottom w:val="none" w:sz="0" w:space="0" w:color="auto"/>
                            <w:right w:val="none" w:sz="0" w:space="0" w:color="auto"/>
                          </w:divBdr>
                          <w:divsChild>
                            <w:div w:id="1794059803">
                              <w:marLeft w:val="0"/>
                              <w:marRight w:val="0"/>
                              <w:marTop w:val="0"/>
                              <w:marBottom w:val="0"/>
                              <w:divBdr>
                                <w:top w:val="none" w:sz="0" w:space="0" w:color="auto"/>
                                <w:left w:val="none" w:sz="0" w:space="0" w:color="auto"/>
                                <w:bottom w:val="none" w:sz="0" w:space="0" w:color="auto"/>
                                <w:right w:val="none" w:sz="0" w:space="0" w:color="auto"/>
                              </w:divBdr>
                              <w:divsChild>
                                <w:div w:id="1303148589">
                                  <w:marLeft w:val="0"/>
                                  <w:marRight w:val="0"/>
                                  <w:marTop w:val="0"/>
                                  <w:marBottom w:val="0"/>
                                  <w:divBdr>
                                    <w:top w:val="none" w:sz="0" w:space="0" w:color="auto"/>
                                    <w:left w:val="none" w:sz="0" w:space="0" w:color="auto"/>
                                    <w:bottom w:val="none" w:sz="0" w:space="0" w:color="auto"/>
                                    <w:right w:val="none" w:sz="0" w:space="0" w:color="auto"/>
                                  </w:divBdr>
                                </w:div>
                                <w:div w:id="20659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30072">
      <w:bodyDiv w:val="1"/>
      <w:marLeft w:val="0"/>
      <w:marRight w:val="0"/>
      <w:marTop w:val="0"/>
      <w:marBottom w:val="0"/>
      <w:divBdr>
        <w:top w:val="none" w:sz="0" w:space="0" w:color="auto"/>
        <w:left w:val="none" w:sz="0" w:space="0" w:color="auto"/>
        <w:bottom w:val="none" w:sz="0" w:space="0" w:color="auto"/>
        <w:right w:val="none" w:sz="0" w:space="0" w:color="auto"/>
      </w:divBdr>
    </w:div>
    <w:div w:id="1629820400">
      <w:bodyDiv w:val="1"/>
      <w:marLeft w:val="0"/>
      <w:marRight w:val="0"/>
      <w:marTop w:val="0"/>
      <w:marBottom w:val="0"/>
      <w:divBdr>
        <w:top w:val="none" w:sz="0" w:space="0" w:color="auto"/>
        <w:left w:val="none" w:sz="0" w:space="0" w:color="auto"/>
        <w:bottom w:val="none" w:sz="0" w:space="0" w:color="auto"/>
        <w:right w:val="none" w:sz="0" w:space="0" w:color="auto"/>
      </w:divBdr>
    </w:div>
    <w:div w:id="1648439906">
      <w:bodyDiv w:val="1"/>
      <w:marLeft w:val="0"/>
      <w:marRight w:val="0"/>
      <w:marTop w:val="0"/>
      <w:marBottom w:val="0"/>
      <w:divBdr>
        <w:top w:val="none" w:sz="0" w:space="0" w:color="auto"/>
        <w:left w:val="none" w:sz="0" w:space="0" w:color="auto"/>
        <w:bottom w:val="none" w:sz="0" w:space="0" w:color="auto"/>
        <w:right w:val="none" w:sz="0" w:space="0" w:color="auto"/>
      </w:divBdr>
    </w:div>
    <w:div w:id="1663270184">
      <w:bodyDiv w:val="1"/>
      <w:marLeft w:val="0"/>
      <w:marRight w:val="0"/>
      <w:marTop w:val="0"/>
      <w:marBottom w:val="0"/>
      <w:divBdr>
        <w:top w:val="none" w:sz="0" w:space="0" w:color="auto"/>
        <w:left w:val="none" w:sz="0" w:space="0" w:color="auto"/>
        <w:bottom w:val="none" w:sz="0" w:space="0" w:color="auto"/>
        <w:right w:val="none" w:sz="0" w:space="0" w:color="auto"/>
      </w:divBdr>
    </w:div>
    <w:div w:id="1682079268">
      <w:bodyDiv w:val="1"/>
      <w:marLeft w:val="0"/>
      <w:marRight w:val="0"/>
      <w:marTop w:val="0"/>
      <w:marBottom w:val="0"/>
      <w:divBdr>
        <w:top w:val="none" w:sz="0" w:space="0" w:color="auto"/>
        <w:left w:val="none" w:sz="0" w:space="0" w:color="auto"/>
        <w:bottom w:val="none" w:sz="0" w:space="0" w:color="auto"/>
        <w:right w:val="none" w:sz="0" w:space="0" w:color="auto"/>
      </w:divBdr>
    </w:div>
    <w:div w:id="1686444184">
      <w:bodyDiv w:val="1"/>
      <w:marLeft w:val="0"/>
      <w:marRight w:val="0"/>
      <w:marTop w:val="0"/>
      <w:marBottom w:val="0"/>
      <w:divBdr>
        <w:top w:val="none" w:sz="0" w:space="0" w:color="auto"/>
        <w:left w:val="none" w:sz="0" w:space="0" w:color="auto"/>
        <w:bottom w:val="none" w:sz="0" w:space="0" w:color="auto"/>
        <w:right w:val="none" w:sz="0" w:space="0" w:color="auto"/>
      </w:divBdr>
      <w:divsChild>
        <w:div w:id="1062286512">
          <w:marLeft w:val="0"/>
          <w:marRight w:val="0"/>
          <w:marTop w:val="240"/>
          <w:marBottom w:val="120"/>
          <w:divBdr>
            <w:top w:val="none" w:sz="0" w:space="0" w:color="auto"/>
            <w:left w:val="none" w:sz="0" w:space="0" w:color="auto"/>
            <w:bottom w:val="none" w:sz="0" w:space="0" w:color="auto"/>
            <w:right w:val="none" w:sz="0" w:space="0" w:color="auto"/>
          </w:divBdr>
        </w:div>
      </w:divsChild>
    </w:div>
    <w:div w:id="1691878057">
      <w:bodyDiv w:val="1"/>
      <w:marLeft w:val="0"/>
      <w:marRight w:val="0"/>
      <w:marTop w:val="0"/>
      <w:marBottom w:val="0"/>
      <w:divBdr>
        <w:top w:val="none" w:sz="0" w:space="0" w:color="auto"/>
        <w:left w:val="none" w:sz="0" w:space="0" w:color="auto"/>
        <w:bottom w:val="none" w:sz="0" w:space="0" w:color="auto"/>
        <w:right w:val="none" w:sz="0" w:space="0" w:color="auto"/>
      </w:divBdr>
    </w:div>
    <w:div w:id="1758135495">
      <w:bodyDiv w:val="1"/>
      <w:marLeft w:val="0"/>
      <w:marRight w:val="0"/>
      <w:marTop w:val="0"/>
      <w:marBottom w:val="0"/>
      <w:divBdr>
        <w:top w:val="none" w:sz="0" w:space="0" w:color="auto"/>
        <w:left w:val="none" w:sz="0" w:space="0" w:color="auto"/>
        <w:bottom w:val="none" w:sz="0" w:space="0" w:color="auto"/>
        <w:right w:val="none" w:sz="0" w:space="0" w:color="auto"/>
      </w:divBdr>
    </w:div>
    <w:div w:id="1772814399">
      <w:bodyDiv w:val="1"/>
      <w:marLeft w:val="0"/>
      <w:marRight w:val="0"/>
      <w:marTop w:val="0"/>
      <w:marBottom w:val="0"/>
      <w:divBdr>
        <w:top w:val="none" w:sz="0" w:space="0" w:color="auto"/>
        <w:left w:val="none" w:sz="0" w:space="0" w:color="auto"/>
        <w:bottom w:val="none" w:sz="0" w:space="0" w:color="auto"/>
        <w:right w:val="none" w:sz="0" w:space="0" w:color="auto"/>
      </w:divBdr>
    </w:div>
    <w:div w:id="1810324270">
      <w:bodyDiv w:val="1"/>
      <w:marLeft w:val="0"/>
      <w:marRight w:val="0"/>
      <w:marTop w:val="0"/>
      <w:marBottom w:val="0"/>
      <w:divBdr>
        <w:top w:val="none" w:sz="0" w:space="0" w:color="auto"/>
        <w:left w:val="none" w:sz="0" w:space="0" w:color="auto"/>
        <w:bottom w:val="none" w:sz="0" w:space="0" w:color="auto"/>
        <w:right w:val="none" w:sz="0" w:space="0" w:color="auto"/>
      </w:divBdr>
    </w:div>
    <w:div w:id="1875536481">
      <w:bodyDiv w:val="1"/>
      <w:marLeft w:val="0"/>
      <w:marRight w:val="0"/>
      <w:marTop w:val="0"/>
      <w:marBottom w:val="0"/>
      <w:divBdr>
        <w:top w:val="none" w:sz="0" w:space="0" w:color="auto"/>
        <w:left w:val="none" w:sz="0" w:space="0" w:color="auto"/>
        <w:bottom w:val="none" w:sz="0" w:space="0" w:color="auto"/>
        <w:right w:val="none" w:sz="0" w:space="0" w:color="auto"/>
      </w:divBdr>
    </w:div>
    <w:div w:id="1942686318">
      <w:bodyDiv w:val="1"/>
      <w:marLeft w:val="0"/>
      <w:marRight w:val="0"/>
      <w:marTop w:val="0"/>
      <w:marBottom w:val="0"/>
      <w:divBdr>
        <w:top w:val="none" w:sz="0" w:space="0" w:color="auto"/>
        <w:left w:val="none" w:sz="0" w:space="0" w:color="auto"/>
        <w:bottom w:val="none" w:sz="0" w:space="0" w:color="auto"/>
        <w:right w:val="none" w:sz="0" w:space="0" w:color="auto"/>
      </w:divBdr>
    </w:div>
    <w:div w:id="2028748270">
      <w:bodyDiv w:val="1"/>
      <w:marLeft w:val="0"/>
      <w:marRight w:val="0"/>
      <w:marTop w:val="0"/>
      <w:marBottom w:val="0"/>
      <w:divBdr>
        <w:top w:val="none" w:sz="0" w:space="0" w:color="auto"/>
        <w:left w:val="none" w:sz="0" w:space="0" w:color="auto"/>
        <w:bottom w:val="none" w:sz="0" w:space="0" w:color="auto"/>
        <w:right w:val="none" w:sz="0" w:space="0" w:color="auto"/>
      </w:divBdr>
    </w:div>
    <w:div w:id="2054882872">
      <w:bodyDiv w:val="1"/>
      <w:marLeft w:val="0"/>
      <w:marRight w:val="0"/>
      <w:marTop w:val="0"/>
      <w:marBottom w:val="0"/>
      <w:divBdr>
        <w:top w:val="none" w:sz="0" w:space="0" w:color="auto"/>
        <w:left w:val="none" w:sz="0" w:space="0" w:color="auto"/>
        <w:bottom w:val="none" w:sz="0" w:space="0" w:color="auto"/>
        <w:right w:val="none" w:sz="0" w:space="0" w:color="auto"/>
      </w:divBdr>
    </w:div>
    <w:div w:id="2055538650">
      <w:bodyDiv w:val="1"/>
      <w:marLeft w:val="0"/>
      <w:marRight w:val="0"/>
      <w:marTop w:val="0"/>
      <w:marBottom w:val="0"/>
      <w:divBdr>
        <w:top w:val="none" w:sz="0" w:space="0" w:color="auto"/>
        <w:left w:val="none" w:sz="0" w:space="0" w:color="auto"/>
        <w:bottom w:val="none" w:sz="0" w:space="0" w:color="auto"/>
        <w:right w:val="none" w:sz="0" w:space="0" w:color="auto"/>
      </w:divBdr>
    </w:div>
    <w:div w:id="2069182429">
      <w:bodyDiv w:val="1"/>
      <w:marLeft w:val="0"/>
      <w:marRight w:val="0"/>
      <w:marTop w:val="0"/>
      <w:marBottom w:val="0"/>
      <w:divBdr>
        <w:top w:val="none" w:sz="0" w:space="0" w:color="auto"/>
        <w:left w:val="none" w:sz="0" w:space="0" w:color="auto"/>
        <w:bottom w:val="none" w:sz="0" w:space="0" w:color="auto"/>
        <w:right w:val="none" w:sz="0" w:space="0" w:color="auto"/>
      </w:divBdr>
    </w:div>
    <w:div w:id="2073304678">
      <w:bodyDiv w:val="1"/>
      <w:marLeft w:val="0"/>
      <w:marRight w:val="0"/>
      <w:marTop w:val="0"/>
      <w:marBottom w:val="0"/>
      <w:divBdr>
        <w:top w:val="none" w:sz="0" w:space="0" w:color="auto"/>
        <w:left w:val="none" w:sz="0" w:space="0" w:color="auto"/>
        <w:bottom w:val="none" w:sz="0" w:space="0" w:color="auto"/>
        <w:right w:val="none" w:sz="0" w:space="0" w:color="auto"/>
      </w:divBdr>
    </w:div>
    <w:div w:id="20928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gov.si/nadzor/podrocja/mednarodna_izmenjava/izmenjava_podatkov_ki_jih_sporocajo_operaterji_platform_dpi_model_rules/dac7/" TargetMode="External"/><Relationship Id="rId18" Type="http://schemas.openxmlformats.org/officeDocument/2006/relationships/hyperlink" Target="https://edavki.durs.si/EdavkiPortal/OpenPortal/CommonPages/Opdynp/PageA.aspx" TargetMode="External"/><Relationship Id="rId26" Type="http://schemas.openxmlformats.org/officeDocument/2006/relationships/hyperlink" Target="https://www.fu.gov.si/nadzor/podrocja/mednarodna_izmenjava/izmenjava_podatkov_ki_jih_sporocajo_operaterji_platform_dpi_model_rules/dac7/" TargetMode="External"/><Relationship Id="rId3" Type="http://schemas.openxmlformats.org/officeDocument/2006/relationships/customXml" Target="../customXml/item3.xml"/><Relationship Id="rId21" Type="http://schemas.openxmlformats.org/officeDocument/2006/relationships/hyperlink" Target="https://edavki.durs.si/EdavkiPortal/OpenPortal/CommonPages/Opdynp/PageA.aspx" TargetMode="External"/><Relationship Id="rId7" Type="http://schemas.openxmlformats.org/officeDocument/2006/relationships/settings" Target="settings.xml"/><Relationship Id="rId12" Type="http://schemas.openxmlformats.org/officeDocument/2006/relationships/hyperlink" Target="http://www.pisrs.si/Pis.web/pregledPredpisa?id=ZAKO4703" TargetMode="External"/><Relationship Id="rId17" Type="http://schemas.openxmlformats.org/officeDocument/2006/relationships/hyperlink" Target="https://ec.europa.eu/taxation_customs/tin/" TargetMode="External"/><Relationship Id="rId25" Type="http://schemas.openxmlformats.org/officeDocument/2006/relationships/hyperlink" Target="https://edavki.durs.si/EdavkiPortal/OpenPortal/CommonPages/Opdynp/PageA.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gov.si/nadzor/podrocja/mednarodna_izmenjava/izmenjava_podatkov_ki_jih_sporocajo_operaterji_platform_dpi_model_rules/dac7/" TargetMode="External"/><Relationship Id="rId20" Type="http://schemas.openxmlformats.org/officeDocument/2006/relationships/hyperlink" Target="https://edavki.durs.si/EdavkiPortal/OpenPortal/CommonPages/Opdynp/PageA.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4188?sop=2022-01-4188" TargetMode="External"/><Relationship Id="rId24" Type="http://schemas.openxmlformats.org/officeDocument/2006/relationships/hyperlink" Target="http://www.pisrs.si/Pis.web/pregledPredpisa?id=PRAV792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avki.durs.si/EdavkiPortal/OpenPortal/CommonPages/Opdynp/PageA.aspx" TargetMode="External"/><Relationship Id="rId23" Type="http://schemas.openxmlformats.org/officeDocument/2006/relationships/hyperlink" Target="https://edavki.durs.si/EdavkiPortal/OpenPortal/CommonPages/Opdynp/PageA.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avki.durs.si/EdavkiPortal/OpenPortal/CommonPages/Opdynp/PageA.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c7.fu@gov.si" TargetMode="External"/><Relationship Id="rId22" Type="http://schemas.openxmlformats.org/officeDocument/2006/relationships/hyperlink" Target="https://edavki.durs.si/EdavkiPortal/OpenPortal/CommonPages/Opdynp/PageA.aspx" TargetMode="External"/><Relationship Id="rId27" Type="http://schemas.openxmlformats.org/officeDocument/2006/relationships/hyperlink" Target="mailto:dac7.fu@gov.si" TargetMode="External"/><Relationship Id="rId30"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E5B19FCED0CD4AA7A6860D9ADFDEA1" ma:contentTypeVersion="0" ma:contentTypeDescription="Ustvari nov dokument." ma:contentTypeScope="" ma:versionID="ff44f50545921cba31f8f4ad9a027870">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44B5-6393-484A-AA8F-CAF50DE58326}">
  <ds:schemaRefs>
    <ds:schemaRef ds:uri="http://schemas.microsoft.com/sharepoint/v3/contenttype/forms"/>
  </ds:schemaRefs>
</ds:datastoreItem>
</file>

<file path=customXml/itemProps2.xml><?xml version="1.0" encoding="utf-8"?>
<ds:datastoreItem xmlns:ds="http://schemas.openxmlformats.org/officeDocument/2006/customXml" ds:itemID="{5E5BEF4B-62B4-4DD3-AFD8-C11623C47D8D}">
  <ds:schemaRefs>
    <ds:schemaRef ds:uri="http://schemas.microsoft.com/office/2006/metadata/properties"/>
  </ds:schemaRefs>
</ds:datastoreItem>
</file>

<file path=customXml/itemProps3.xml><?xml version="1.0" encoding="utf-8"?>
<ds:datastoreItem xmlns:ds="http://schemas.openxmlformats.org/officeDocument/2006/customXml" ds:itemID="{A1CFB0D5-1644-44FB-BE1F-63D94DA1B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5F42AC-747B-40F9-8C82-F3C06F1E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6819</Words>
  <Characters>38869</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45597</CharactersWithSpaces>
  <SharedDoc>false</SharedDoc>
  <HLinks>
    <vt:vector size="36" baseType="variant">
      <vt:variant>
        <vt:i4>1245298</vt:i4>
      </vt:variant>
      <vt:variant>
        <vt:i4>33</vt:i4>
      </vt:variant>
      <vt:variant>
        <vt:i4>0</vt:i4>
      </vt:variant>
      <vt:variant>
        <vt:i4>5</vt:i4>
      </vt:variant>
      <vt:variant>
        <vt:lpwstr>http://www.fu.gov.si/davki_in_druge_dajatve/poslovanje_z_nami/fatca/</vt:lpwstr>
      </vt:variant>
      <vt:variant>
        <vt:lpwstr>c754</vt:lpwstr>
      </vt:variant>
      <vt:variant>
        <vt:i4>1638449</vt:i4>
      </vt:variant>
      <vt:variant>
        <vt:i4>26</vt:i4>
      </vt:variant>
      <vt:variant>
        <vt:i4>0</vt:i4>
      </vt:variant>
      <vt:variant>
        <vt:i4>5</vt:i4>
      </vt:variant>
      <vt:variant>
        <vt:lpwstr/>
      </vt:variant>
      <vt:variant>
        <vt:lpwstr>_Toc417472590</vt:lpwstr>
      </vt:variant>
      <vt:variant>
        <vt:i4>1572913</vt:i4>
      </vt:variant>
      <vt:variant>
        <vt:i4>20</vt:i4>
      </vt:variant>
      <vt:variant>
        <vt:i4>0</vt:i4>
      </vt:variant>
      <vt:variant>
        <vt:i4>5</vt:i4>
      </vt:variant>
      <vt:variant>
        <vt:lpwstr/>
      </vt:variant>
      <vt:variant>
        <vt:lpwstr>_Toc417472589</vt:lpwstr>
      </vt:variant>
      <vt:variant>
        <vt:i4>1572913</vt:i4>
      </vt:variant>
      <vt:variant>
        <vt:i4>14</vt:i4>
      </vt:variant>
      <vt:variant>
        <vt:i4>0</vt:i4>
      </vt:variant>
      <vt:variant>
        <vt:i4>5</vt:i4>
      </vt:variant>
      <vt:variant>
        <vt:lpwstr/>
      </vt:variant>
      <vt:variant>
        <vt:lpwstr>_Toc417472588</vt:lpwstr>
      </vt:variant>
      <vt:variant>
        <vt:i4>1572913</vt:i4>
      </vt:variant>
      <vt:variant>
        <vt:i4>8</vt:i4>
      </vt:variant>
      <vt:variant>
        <vt:i4>0</vt:i4>
      </vt:variant>
      <vt:variant>
        <vt:i4>5</vt:i4>
      </vt:variant>
      <vt:variant>
        <vt:lpwstr/>
      </vt:variant>
      <vt:variant>
        <vt:lpwstr>_Toc417472587</vt:lpwstr>
      </vt:variant>
      <vt:variant>
        <vt:i4>1572913</vt:i4>
      </vt:variant>
      <vt:variant>
        <vt:i4>2</vt:i4>
      </vt:variant>
      <vt:variant>
        <vt:i4>0</vt:i4>
      </vt:variant>
      <vt:variant>
        <vt:i4>5</vt:i4>
      </vt:variant>
      <vt:variant>
        <vt:lpwstr/>
      </vt:variant>
      <vt:variant>
        <vt:lpwstr>_Toc417472586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dc:description/>
  <cp:lastModifiedBy>Danjel Božič</cp:lastModifiedBy>
  <cp:revision>2</cp:revision>
  <cp:lastPrinted>2020-03-30T14:11:00Z</cp:lastPrinted>
  <dcterms:created xsi:type="dcterms:W3CDTF">2023-11-27T20:26:00Z</dcterms:created>
  <dcterms:modified xsi:type="dcterms:W3CDTF">2023-11-27T20:26:00Z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0x01010069E5B19FCED0CD4AA7A6860D9ADFDEA1</vt:lpwstr>
  </property>
  <property fmtid="{D5CDD505-2E9C-101B-9397-08002B2CF9AE}" pid="3" name="_dlc_DocIdItemGuid">
    <vt:lpwstr>c01b4c50-f229-4fa5-9626-b6f80c9f8dd2</vt:lpwstr>
  </property>
  <property fmtid="{D5CDD505-2E9C-101B-9397-08002B2CF9AE}" pid="4" name="GrammarlyDocumentId">
    <vt:lpwstr>48bf403805a90121747f9febb2055f748300744344e4be66d6f28aa3ebcf8f26</vt:lpwstr>
  </property>
</Properties>
</file>