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1970" w14:textId="2FEBCBA3" w:rsidR="00E00789" w:rsidRDefault="00E00789" w:rsidP="00024207">
      <w:pPr>
        <w:pStyle w:val="Brezrazmikov"/>
        <w:rPr>
          <w:rFonts w:ascii="Arial Narrow" w:hAnsi="Arial Narrow" w:cs="Arial"/>
          <w:color w:val="C0000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148082" wp14:editId="32B4C339">
            <wp:simplePos x="0" y="0"/>
            <wp:positionH relativeFrom="column">
              <wp:posOffset>422910</wp:posOffset>
            </wp:positionH>
            <wp:positionV relativeFrom="paragraph">
              <wp:posOffset>-385445</wp:posOffset>
            </wp:positionV>
            <wp:extent cx="1800225" cy="818515"/>
            <wp:effectExtent l="0" t="0" r="9525" b="635"/>
            <wp:wrapNone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odeJ\AppData\Local\Microsoft\Windows\INetCache\Content.Outlook\YFKU62WF\FURS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F09049F" w14:textId="77777777" w:rsidR="00E00789" w:rsidRDefault="00E00789" w:rsidP="000E54E9">
      <w:pPr>
        <w:spacing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</w:p>
    <w:p w14:paraId="364442ED" w14:textId="77777777" w:rsidR="00E00789" w:rsidRDefault="00E00789" w:rsidP="00E00789">
      <w:pPr>
        <w:spacing w:after="0"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</w:p>
    <w:p w14:paraId="73F2F05D" w14:textId="55122D2D" w:rsidR="00AE219E" w:rsidRDefault="00AE219E" w:rsidP="000E54E9">
      <w:pPr>
        <w:spacing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>
        <w:rPr>
          <w:rFonts w:ascii="Arial Narrow" w:hAnsi="Arial Narrow"/>
          <w:b/>
          <w:color w:val="C00000"/>
          <w:sz w:val="24"/>
        </w:rPr>
        <w:t xml:space="preserve">AUTOMATSKA RAZMJENA INFORMACIJA O FINANCIJSKIM RAČUNIMA U SVRHU OPOREZIVANJA </w:t>
      </w:r>
    </w:p>
    <w:p w14:paraId="73F2F05F" w14:textId="77777777" w:rsidR="0032160F" w:rsidRPr="000E54E9" w:rsidRDefault="0032160F" w:rsidP="000E5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Informacije i upute za korisnike</w:t>
      </w:r>
    </w:p>
    <w:p w14:paraId="50E60168" w14:textId="77777777" w:rsidR="00804AA0" w:rsidRDefault="00804AA0" w:rsidP="00804AA0">
      <w:pPr>
        <w:pStyle w:val="Brezrazmikov"/>
        <w:spacing w:line="260" w:lineRule="atLeast"/>
        <w:jc w:val="center"/>
        <w:rPr>
          <w:rFonts w:ascii="Arial Narrow" w:hAnsi="Arial Narrow" w:cs="Arial"/>
          <w:b/>
        </w:rPr>
      </w:pPr>
    </w:p>
    <w:p w14:paraId="73F2F061" w14:textId="4373EA08" w:rsidR="00E6363D" w:rsidRPr="00804AA0" w:rsidRDefault="00E6363D" w:rsidP="00C55400">
      <w:pPr>
        <w:pStyle w:val="Brezrazmikov"/>
        <w:spacing w:line="260" w:lineRule="atLeast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 xml:space="preserve">Svrha donošenja jedinstvenog standarda za automatsku razmjenu informacija o financijskim računima i Direktive Vijeća 2014/107/EU  </w:t>
      </w:r>
    </w:p>
    <w:p w14:paraId="73F2F062" w14:textId="77777777" w:rsidR="00E6363D" w:rsidRPr="00804AA0" w:rsidRDefault="00E6363D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F751EA4" w14:textId="0552E0F6" w:rsidR="00804AA0" w:rsidRPr="00804AA0" w:rsidRDefault="008D7026" w:rsidP="00C55400">
      <w:pPr>
        <w:spacing w:after="0"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Države članice Organizacije za gospodarsku suradnju i razvoj (OECD) obvezale su se surađivati u borbi protiv prekograničnih poreznih prijevara, utaje poreza i agresivnog poreznog planiranja. U ovu je svrhu i Slovenija dana 29. 10. 2014. pristupila potpisivanju Multilateralnog sporazuma između nadležnih tijela o automatskoj razmjeni informacija o financijskim računima, obvezujući se drugim zemljama priopćavati informacije o financijskim računima. </w:t>
      </w:r>
    </w:p>
    <w:p w14:paraId="578CE83A" w14:textId="77777777" w:rsidR="00804AA0" w:rsidRPr="00804AA0" w:rsidRDefault="00804AA0" w:rsidP="00C55400">
      <w:pPr>
        <w:spacing w:after="0" w:line="260" w:lineRule="atLeast"/>
        <w:jc w:val="both"/>
        <w:rPr>
          <w:rFonts w:ascii="Arial Narrow" w:hAnsi="Arial Narrow" w:cs="Arial"/>
        </w:rPr>
      </w:pPr>
    </w:p>
    <w:p w14:paraId="0CAF7ADE" w14:textId="61EE76D9" w:rsidR="00024207" w:rsidRPr="00804AA0" w:rsidRDefault="00822362" w:rsidP="00C55400">
      <w:pPr>
        <w:spacing w:after="0"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  <w:highlight w:val="white"/>
        </w:rPr>
        <w:t xml:space="preserve">Kako bi se osiguralo da proširena automatska razmjena informacija o financijskim računima unutar Europske unije bude u skladu s međunarodnim razvojem u tom području, Vijeće EU-a je dana 9.12.2014 donijelo </w:t>
      </w:r>
      <w:hyperlink r:id="rId12" w:history="1">
        <w:r>
          <w:rPr>
            <w:rStyle w:val="Hiperpovezava"/>
            <w:rFonts w:ascii="Arial Narrow" w:hAnsi="Arial Narrow"/>
            <w:color w:val="auto"/>
          </w:rPr>
          <w:t>Direktivu Vijeća 2014/107/</w:t>
        </w:r>
        <w:proofErr w:type="spellStart"/>
        <w:r>
          <w:rPr>
            <w:rStyle w:val="Hiperpovezava"/>
            <w:rFonts w:ascii="Arial Narrow" w:hAnsi="Arial Narrow"/>
            <w:color w:val="auto"/>
          </w:rPr>
          <w:t>EU</w:t>
        </w:r>
      </w:hyperlink>
      <w:r>
        <w:rPr>
          <w:rFonts w:ascii="Arial Narrow" w:hAnsi="Arial Narrow"/>
          <w:highlight w:val="white"/>
        </w:rPr>
        <w:t>o</w:t>
      </w:r>
      <w:proofErr w:type="spellEnd"/>
      <w:r>
        <w:rPr>
          <w:rFonts w:ascii="Arial Narrow" w:hAnsi="Arial Narrow"/>
          <w:highlight w:val="white"/>
        </w:rPr>
        <w:t xml:space="preserve"> izmjeni Direktive Vijeća 2011/16/EU u pogledu obvezne automatske razmjene informacija u području oporezivanja. </w:t>
      </w:r>
      <w:r>
        <w:rPr>
          <w:rFonts w:ascii="Arial Narrow" w:hAnsi="Arial Narrow"/>
        </w:rPr>
        <w:t xml:space="preserve"> </w:t>
      </w:r>
    </w:p>
    <w:p w14:paraId="7BAF76E9" w14:textId="77777777" w:rsidR="00804AA0" w:rsidRPr="00804AA0" w:rsidRDefault="00804AA0" w:rsidP="00C55400">
      <w:pPr>
        <w:spacing w:after="0" w:line="260" w:lineRule="atLeast"/>
        <w:jc w:val="center"/>
        <w:rPr>
          <w:rFonts w:ascii="Arial Narrow" w:hAnsi="Arial Narrow" w:cs="Arial"/>
          <w:b/>
        </w:rPr>
      </w:pPr>
    </w:p>
    <w:p w14:paraId="73F2F068" w14:textId="5B84409C" w:rsidR="00AE219E" w:rsidRPr="00804AA0" w:rsidRDefault="00C42EF5" w:rsidP="00C55400">
      <w:pPr>
        <w:spacing w:after="0" w:line="260" w:lineRule="atLeast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Prijenos Direktive 2014/107/EU i standarda OECD-a u Zakon o poreznom postupku</w:t>
      </w:r>
    </w:p>
    <w:p w14:paraId="00D38D0C" w14:textId="77777777" w:rsidR="00804AA0" w:rsidRPr="00804AA0" w:rsidRDefault="00804AA0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935E2CC" w14:textId="53B5CF03" w:rsidR="00AD2E16" w:rsidRPr="00804AA0" w:rsidRDefault="00904F5D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Direktiva i standard OECD-a u slovenski su pravni poredak preneseni Zakonom o izmjeni Zakona o poreznom postupku - ZDavP-2I (Službeni list RS broj 91/2015), koji je stupio na snagu 1. 1. 2016. g..</w:t>
      </w:r>
    </w:p>
    <w:p w14:paraId="353CE954" w14:textId="77777777" w:rsidR="00E00789" w:rsidRPr="00804AA0" w:rsidRDefault="00E00789" w:rsidP="00C55400">
      <w:pPr>
        <w:pStyle w:val="Brezrazmikov"/>
        <w:spacing w:line="260" w:lineRule="atLeast"/>
        <w:jc w:val="center"/>
        <w:rPr>
          <w:rFonts w:ascii="Arial Narrow" w:hAnsi="Arial Narrow" w:cs="Arial"/>
          <w:b/>
        </w:rPr>
      </w:pPr>
    </w:p>
    <w:p w14:paraId="73F2F06E" w14:textId="70F66CFD" w:rsidR="00AE219E" w:rsidRPr="00804AA0" w:rsidRDefault="00AE219E" w:rsidP="00C55400">
      <w:pPr>
        <w:pStyle w:val="Brezrazmikov"/>
        <w:spacing w:line="260" w:lineRule="atLeast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Utjecaj izvještavanja o financijskim računima na poslovanje klijenata u financijskim institucijama</w:t>
      </w:r>
    </w:p>
    <w:p w14:paraId="73F2F06F" w14:textId="77777777" w:rsidR="00AE219E" w:rsidRPr="00804AA0" w:rsidRDefault="00AE219E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3F2F070" w14:textId="7F5E2443" w:rsidR="00E6363D" w:rsidRPr="00804AA0" w:rsidRDefault="001F7CC4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Financijska institucija dužna je svake godine Financijsku upravu Republike Slovenije izvještavati o financijskim računima </w:t>
      </w:r>
      <w:proofErr w:type="spellStart"/>
      <w:r>
        <w:rPr>
          <w:rFonts w:ascii="Arial Narrow" w:hAnsi="Arial Narrow"/>
        </w:rPr>
        <w:t>nerezidenata</w:t>
      </w:r>
      <w:proofErr w:type="spellEnd"/>
      <w:r>
        <w:rPr>
          <w:rFonts w:ascii="Arial Narrow" w:hAnsi="Arial Narrow"/>
        </w:rPr>
        <w:t xml:space="preserve">. Stoga financijska institucija mora od klijenata pribaviti propisane informacije, uključujući informacije o </w:t>
      </w:r>
      <w:proofErr w:type="spellStart"/>
      <w:r>
        <w:rPr>
          <w:rFonts w:ascii="Arial Narrow" w:hAnsi="Arial Narrow"/>
        </w:rPr>
        <w:t>rezidentnosti</w:t>
      </w:r>
      <w:proofErr w:type="spellEnd"/>
      <w:r>
        <w:rPr>
          <w:rFonts w:ascii="Arial Narrow" w:hAnsi="Arial Narrow"/>
        </w:rPr>
        <w:t xml:space="preserve"> klijenta u porezne svrhe. Te informacije klijent dostavlja financijskoj instituciji na posebnom obrascu – izjavi o </w:t>
      </w:r>
      <w:proofErr w:type="spellStart"/>
      <w:r>
        <w:rPr>
          <w:rFonts w:ascii="Arial Narrow" w:hAnsi="Arial Narrow"/>
        </w:rPr>
        <w:t>rezidentnosti</w:t>
      </w:r>
      <w:proofErr w:type="spellEnd"/>
      <w:r>
        <w:rPr>
          <w:rFonts w:ascii="Arial Narrow" w:hAnsi="Arial Narrow"/>
        </w:rPr>
        <w:t xml:space="preserve">. </w:t>
      </w:r>
    </w:p>
    <w:p w14:paraId="14B8DE9D" w14:textId="77777777" w:rsidR="00024207" w:rsidRPr="00804AA0" w:rsidRDefault="00024207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1E0B1E6D" w14:textId="32D18D05" w:rsidR="00E7263C" w:rsidRPr="00804AA0" w:rsidRDefault="00E7263C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Osoba je rezident u porezne svrhe u zemlji u kojoj je zbog svojeg stalnog prebivališta ili drugog sličnog kriterija (prebivalište, prisutnost dulja od 183 dana u poreznoj godini ili bilo kojem razdoblju od 12 mjeseci, središte osobnih i gospodarskih interesa) dužna plaćati porez na sav svoj dohodak, do kojih ima pristup bilo gdje u svijetu. Međutim, osoba u zemlji u kojoj plaća poreze samo na dohodak od izvora u toj zemlji nije rezident u porezne svrhe . Informacije o poreznoj </w:t>
      </w:r>
      <w:proofErr w:type="spellStart"/>
      <w:r>
        <w:rPr>
          <w:rFonts w:ascii="Arial Narrow" w:hAnsi="Arial Narrow"/>
        </w:rPr>
        <w:t>rezidentnosti</w:t>
      </w:r>
      <w:proofErr w:type="spellEnd"/>
      <w:r>
        <w:rPr>
          <w:rFonts w:ascii="Arial Narrow" w:hAnsi="Arial Narrow"/>
        </w:rPr>
        <w:t xml:space="preserve"> mogu se dobiti i od nadležnog poreznog tijela. To je u Sloveniji Financijska uprava Republike Slovenije koja na zahtjev klijenta može izdati potvrdu o toj temi, a u inozemstvu to čini strano porezno tijelo.</w:t>
      </w:r>
    </w:p>
    <w:p w14:paraId="5E32D495" w14:textId="77777777" w:rsidR="00804AA0" w:rsidRPr="00804AA0" w:rsidRDefault="00804AA0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666B182" w14:textId="42BCC087" w:rsidR="00F719AE" w:rsidRPr="00804AA0" w:rsidRDefault="00F719AE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Ako je osoba rezident u porezne svrhe u dvije ili više zemalja istovremeno, u izjavi o </w:t>
      </w:r>
      <w:proofErr w:type="spellStart"/>
      <w:r>
        <w:rPr>
          <w:rFonts w:ascii="Arial Narrow" w:hAnsi="Arial Narrow"/>
        </w:rPr>
        <w:t>rezidentnosti</w:t>
      </w:r>
      <w:proofErr w:type="spellEnd"/>
      <w:r>
        <w:rPr>
          <w:rFonts w:ascii="Arial Narrow" w:hAnsi="Arial Narrow"/>
        </w:rPr>
        <w:t xml:space="preserve"> mora navesti porezni broj i zemlju  </w:t>
      </w:r>
      <w:proofErr w:type="spellStart"/>
      <w:r>
        <w:rPr>
          <w:rFonts w:ascii="Arial Narrow" w:hAnsi="Arial Narrow"/>
        </w:rPr>
        <w:t>rezidentnosti</w:t>
      </w:r>
      <w:proofErr w:type="spellEnd"/>
      <w:r>
        <w:rPr>
          <w:rFonts w:ascii="Arial Narrow" w:hAnsi="Arial Narrow"/>
        </w:rPr>
        <w:t xml:space="preserve"> za sve zemlje u kojima rezident ima boravište. U slučaju sumnje u kojoj se zemlji osoba (ili pravna osoba) smatra rezidentom, treba navesti obje ili više </w:t>
      </w:r>
      <w:proofErr w:type="spellStart"/>
      <w:r>
        <w:rPr>
          <w:rFonts w:ascii="Arial Narrow" w:hAnsi="Arial Narrow"/>
        </w:rPr>
        <w:t>rezidentnosti</w:t>
      </w:r>
      <w:proofErr w:type="spellEnd"/>
      <w:r>
        <w:rPr>
          <w:rFonts w:ascii="Arial Narrow" w:hAnsi="Arial Narrow"/>
        </w:rPr>
        <w:t xml:space="preserve"> u porezne svrhe.   </w:t>
      </w:r>
    </w:p>
    <w:p w14:paraId="2625F4DD" w14:textId="77777777" w:rsidR="00A70B42" w:rsidRPr="00804AA0" w:rsidRDefault="00A70B42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430CE3C3" w14:textId="14CD10BD" w:rsidR="00E75E55" w:rsidRPr="00804AA0" w:rsidRDefault="00A70B42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Pravne osobe smatraju se rezidentima u porezne svrhe u zemlji u kojoj su zbog svojeg registriranog sjedišta, mjesta stvarne uprave ili drugog sličnog kriterija dužne plaćati porez na sav svoj svjetski dohodak. </w:t>
      </w:r>
    </w:p>
    <w:p w14:paraId="73F2F071" w14:textId="77777777" w:rsidR="00E6363D" w:rsidRPr="00804AA0" w:rsidRDefault="00E6363D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0A5635A3" w14:textId="7673B2A5" w:rsidR="003C34A7" w:rsidRPr="00804AA0" w:rsidRDefault="003C34A7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Od 2017. nadalje, Financijska uprava Republike Slovenije svake godine nadležnom tijelu druge zemlje, u kojoj je klijent rezident, u porezne svrhe dostavlja propisane </w:t>
      </w:r>
      <w:r>
        <w:rPr>
          <w:rFonts w:ascii="Arial Narrow" w:hAnsi="Arial Narrow"/>
        </w:rPr>
        <w:t>informacije o financijskim računima. Dostavljaju se informacije o stanju na računu, kamatama, dividendama, bruto primicima od prodaje ili otkupa i drugim dohocima koji su pripisani na račun.</w:t>
      </w:r>
    </w:p>
    <w:p w14:paraId="74067D28" w14:textId="77777777" w:rsidR="00944DBA" w:rsidRPr="00804AA0" w:rsidRDefault="00944DBA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3F2F076" w14:textId="3BF65422" w:rsidR="00AE219E" w:rsidRPr="00804AA0" w:rsidRDefault="007B35CC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Dostavljaju se informacije o financijskim računima fizičkih i pravnih osoba te o osobama koje imaju kontrolu nad pasivnim nefinancijskim subjektima.</w:t>
      </w:r>
    </w:p>
    <w:p w14:paraId="3705F3FB" w14:textId="77777777" w:rsidR="00665279" w:rsidRPr="00804AA0" w:rsidRDefault="00665279" w:rsidP="00C55400">
      <w:pPr>
        <w:pStyle w:val="Brezrazmikov"/>
        <w:spacing w:line="260" w:lineRule="atLeast"/>
        <w:jc w:val="both"/>
        <w:rPr>
          <w:rFonts w:ascii="Arial Narrow" w:hAnsi="Arial Narrow" w:cs="Arial"/>
          <w:b/>
        </w:rPr>
      </w:pPr>
    </w:p>
    <w:p w14:paraId="73F2F07C" w14:textId="1CE3FADF" w:rsidR="00AE219E" w:rsidRPr="00804AA0" w:rsidRDefault="001B541D" w:rsidP="00C55400">
      <w:pPr>
        <w:pStyle w:val="Brezrazmikov"/>
        <w:spacing w:line="260" w:lineRule="atLeast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Objavljivanje i korištenje obrazaca</w:t>
      </w:r>
    </w:p>
    <w:p w14:paraId="73F2F07D" w14:textId="77777777" w:rsidR="00AE219E" w:rsidRPr="00804AA0" w:rsidRDefault="00AE219E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3F2F080" w14:textId="7C235715" w:rsidR="00E6363D" w:rsidRPr="00804AA0" w:rsidRDefault="0063288A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Financijska institucija može podatke, koji su sastavni dio izjave o </w:t>
      </w:r>
      <w:proofErr w:type="spellStart"/>
      <w:r>
        <w:rPr>
          <w:rFonts w:ascii="Arial Narrow" w:hAnsi="Arial Narrow"/>
        </w:rPr>
        <w:t>rezidentnosti</w:t>
      </w:r>
      <w:proofErr w:type="spellEnd"/>
      <w:r>
        <w:rPr>
          <w:rFonts w:ascii="Arial Narrow" w:hAnsi="Arial Narrow"/>
        </w:rPr>
        <w:t xml:space="preserve">, pribaviti od klijenta putem obrasca koji je objavljen na internetskoj stranici Financijske uprave Republike Slovenije u rubrici »Detaljni opisi«. </w:t>
      </w:r>
    </w:p>
    <w:p w14:paraId="73F2F086" w14:textId="77777777" w:rsidR="00165CDA" w:rsidRPr="00804AA0" w:rsidRDefault="00165CDA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3F2F089" w14:textId="367BFF55" w:rsidR="009A5F8B" w:rsidRPr="00804AA0" w:rsidRDefault="009729A9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Klijent je odgovoran za točnost podataka unesenih u obrascu i dužan je bez odgode obavijestiti financijsku instituciju o svakoj promjeni svojih podataka. </w:t>
      </w:r>
    </w:p>
    <w:p w14:paraId="73F2F08A" w14:textId="77777777" w:rsidR="009A5F8B" w:rsidRPr="00804AA0" w:rsidRDefault="009A5F8B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3F2F08B" w14:textId="534179DA" w:rsidR="009A5F8B" w:rsidRPr="00804AA0" w:rsidRDefault="00BC0015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Financijska institucija pribavit će i koristiti podatke u svrhu provedbe Zakona o poreznom postupku.  </w:t>
      </w:r>
    </w:p>
    <w:p w14:paraId="73F2F08C" w14:textId="77777777" w:rsidR="00904F5D" w:rsidRPr="00804AA0" w:rsidRDefault="00904F5D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3F2F090" w14:textId="77777777" w:rsidR="009A5F8B" w:rsidRPr="00804AA0" w:rsidRDefault="009A5F8B" w:rsidP="00C55400">
      <w:pPr>
        <w:pStyle w:val="Brezrazmikov"/>
        <w:spacing w:line="260" w:lineRule="atLeast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Dodatne informacije</w:t>
      </w:r>
    </w:p>
    <w:p w14:paraId="73F2F091" w14:textId="77777777" w:rsidR="009729A9" w:rsidRPr="00804AA0" w:rsidRDefault="009729A9" w:rsidP="00C55400">
      <w:pPr>
        <w:pStyle w:val="Brezrazmikov"/>
        <w:spacing w:line="260" w:lineRule="atLeast"/>
        <w:ind w:left="360"/>
        <w:jc w:val="both"/>
        <w:rPr>
          <w:rFonts w:ascii="Arial Narrow" w:hAnsi="Arial Narrow" w:cs="Arial"/>
        </w:rPr>
      </w:pPr>
    </w:p>
    <w:p w14:paraId="72E70B2E" w14:textId="118FEB43" w:rsidR="0016174C" w:rsidRPr="00804AA0" w:rsidRDefault="009729A9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bookmarkStart w:id="1" w:name="_Hlk141335467"/>
      <w:r>
        <w:rPr>
          <w:rFonts w:ascii="Arial Narrow" w:hAnsi="Arial Narrow"/>
        </w:rPr>
        <w:t xml:space="preserve">Dodatne informacije o sadržaju zakonodavstva objavljuju se na internetskoj stranici Financijske uprave Republike Slovenije na: </w:t>
      </w:r>
      <w:hyperlink r:id="rId13" w:history="1">
        <w:r>
          <w:rPr>
            <w:rStyle w:val="Hiperpovezava"/>
            <w:rFonts w:ascii="Arial Narrow" w:hAnsi="Arial Narrow"/>
          </w:rPr>
          <w:t>www.fu.gov.si/crs</w:t>
        </w:r>
      </w:hyperlink>
      <w:r>
        <w:rPr>
          <w:rStyle w:val="Hiperpovezava"/>
          <w:rFonts w:ascii="Arial Narrow" w:hAnsi="Arial Narrow"/>
        </w:rPr>
        <w:t>.</w:t>
      </w:r>
    </w:p>
    <w:bookmarkEnd w:id="1"/>
    <w:p w14:paraId="74AF3A73" w14:textId="77777777" w:rsidR="00455CB3" w:rsidRPr="00804AA0" w:rsidRDefault="00455CB3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925E98E" w14:textId="77777777" w:rsidR="00455CB3" w:rsidRPr="00804AA0" w:rsidRDefault="009729A9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Klijenti se također mogu obratiti svojim poreznim savjetnicima. </w:t>
      </w:r>
    </w:p>
    <w:p w14:paraId="089901DC" w14:textId="77777777" w:rsidR="00455CB3" w:rsidRPr="00804AA0" w:rsidRDefault="00455CB3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F558316" w14:textId="206E9681" w:rsidR="00C65A48" w:rsidRPr="00804AA0" w:rsidRDefault="00304AD9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Financijska institucija ne daje porezne savjete, a također ni Financijska uprava Republike Slovenije.</w:t>
      </w:r>
    </w:p>
    <w:p w14:paraId="6A1D2077" w14:textId="77777777" w:rsidR="00455CB3" w:rsidRPr="00804AA0" w:rsidRDefault="00455CB3" w:rsidP="00C55400">
      <w:pPr>
        <w:spacing w:after="0" w:line="260" w:lineRule="atLeast"/>
        <w:jc w:val="both"/>
        <w:rPr>
          <w:rFonts w:ascii="Arial Narrow" w:hAnsi="Arial Narrow" w:cs="Arial"/>
        </w:rPr>
      </w:pPr>
    </w:p>
    <w:p w14:paraId="73F2F09D" w14:textId="46315F49" w:rsidR="009729A9" w:rsidRPr="00804AA0" w:rsidRDefault="00944DBA" w:rsidP="00C55400">
      <w:pPr>
        <w:spacing w:after="0" w:line="260" w:lineRule="atLeas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Ljubljana, siječanj 2024.</w:t>
      </w:r>
    </w:p>
    <w:p w14:paraId="3C386222" w14:textId="694A5015" w:rsidR="0010715F" w:rsidRPr="00804AA0" w:rsidRDefault="0010715F" w:rsidP="00C55400">
      <w:pPr>
        <w:spacing w:after="0" w:line="260" w:lineRule="atLeast"/>
        <w:jc w:val="both"/>
        <w:rPr>
          <w:rFonts w:ascii="Arial Narrow" w:hAnsi="Arial Narrow" w:cs="Arial"/>
        </w:rPr>
      </w:pPr>
    </w:p>
    <w:p w14:paraId="62EF31EF" w14:textId="77777777" w:rsidR="0010715F" w:rsidRPr="0016174C" w:rsidRDefault="0010715F" w:rsidP="00C55400">
      <w:pPr>
        <w:spacing w:after="0" w:line="260" w:lineRule="atLeast"/>
        <w:jc w:val="both"/>
        <w:rPr>
          <w:rFonts w:ascii="Arial Narrow" w:hAnsi="Arial Narrow" w:cs="Arial"/>
        </w:rPr>
      </w:pPr>
    </w:p>
    <w:sectPr w:rsidR="0010715F" w:rsidRPr="0016174C" w:rsidSect="00804AA0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34F4" w14:textId="77777777" w:rsidR="00D619E7" w:rsidRDefault="00D619E7" w:rsidP="009729A9">
      <w:pPr>
        <w:spacing w:after="0" w:line="240" w:lineRule="auto"/>
      </w:pPr>
      <w:r>
        <w:separator/>
      </w:r>
    </w:p>
  </w:endnote>
  <w:endnote w:type="continuationSeparator" w:id="0">
    <w:p w14:paraId="5C64BDBA" w14:textId="77777777" w:rsidR="00D619E7" w:rsidRDefault="00D619E7" w:rsidP="0097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8C964" w14:textId="77777777" w:rsidR="00D619E7" w:rsidRDefault="00D619E7" w:rsidP="009729A9">
      <w:pPr>
        <w:spacing w:after="0" w:line="240" w:lineRule="auto"/>
      </w:pPr>
      <w:r>
        <w:separator/>
      </w:r>
    </w:p>
  </w:footnote>
  <w:footnote w:type="continuationSeparator" w:id="0">
    <w:p w14:paraId="74AC17C7" w14:textId="77777777" w:rsidR="00D619E7" w:rsidRDefault="00D619E7" w:rsidP="0097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FB4"/>
    <w:multiLevelType w:val="hybridMultilevel"/>
    <w:tmpl w:val="ABF67EF2"/>
    <w:lvl w:ilvl="0" w:tplc="040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75AEFB36">
      <w:start w:val="1"/>
      <w:numFmt w:val="lowerLetter"/>
      <w:lvlText w:val="%3)"/>
      <w:lvlJc w:val="left"/>
      <w:pPr>
        <w:ind w:left="50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F8302DD"/>
    <w:multiLevelType w:val="hybridMultilevel"/>
    <w:tmpl w:val="D10EA2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93A4D"/>
    <w:multiLevelType w:val="hybridMultilevel"/>
    <w:tmpl w:val="DBD295FA"/>
    <w:lvl w:ilvl="0" w:tplc="4120BB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81948"/>
    <w:multiLevelType w:val="hybridMultilevel"/>
    <w:tmpl w:val="23A24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830D1"/>
    <w:multiLevelType w:val="hybridMultilevel"/>
    <w:tmpl w:val="06BCD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A9"/>
    <w:rsid w:val="00016283"/>
    <w:rsid w:val="00024207"/>
    <w:rsid w:val="00066D58"/>
    <w:rsid w:val="00077500"/>
    <w:rsid w:val="000A03EA"/>
    <w:rsid w:val="000D4F94"/>
    <w:rsid w:val="000E0910"/>
    <w:rsid w:val="000E54E9"/>
    <w:rsid w:val="0010715F"/>
    <w:rsid w:val="00107F61"/>
    <w:rsid w:val="00123BE2"/>
    <w:rsid w:val="0016174C"/>
    <w:rsid w:val="00165CDA"/>
    <w:rsid w:val="001B541D"/>
    <w:rsid w:val="001F7CC4"/>
    <w:rsid w:val="00286F6C"/>
    <w:rsid w:val="002B6C36"/>
    <w:rsid w:val="002D7EF3"/>
    <w:rsid w:val="002F51F9"/>
    <w:rsid w:val="00304AD9"/>
    <w:rsid w:val="003101B4"/>
    <w:rsid w:val="0032160F"/>
    <w:rsid w:val="003722F3"/>
    <w:rsid w:val="003957D5"/>
    <w:rsid w:val="003C34A7"/>
    <w:rsid w:val="003C3906"/>
    <w:rsid w:val="004149E1"/>
    <w:rsid w:val="00437EE8"/>
    <w:rsid w:val="00455CB3"/>
    <w:rsid w:val="00465101"/>
    <w:rsid w:val="004712C6"/>
    <w:rsid w:val="0047378E"/>
    <w:rsid w:val="00494F56"/>
    <w:rsid w:val="004A4FF7"/>
    <w:rsid w:val="004B0A34"/>
    <w:rsid w:val="0051297E"/>
    <w:rsid w:val="005578BF"/>
    <w:rsid w:val="005F79B2"/>
    <w:rsid w:val="00621413"/>
    <w:rsid w:val="0063288A"/>
    <w:rsid w:val="00657320"/>
    <w:rsid w:val="00665279"/>
    <w:rsid w:val="00677A78"/>
    <w:rsid w:val="00680FD8"/>
    <w:rsid w:val="006C62FC"/>
    <w:rsid w:val="00726D2B"/>
    <w:rsid w:val="00774586"/>
    <w:rsid w:val="007824F8"/>
    <w:rsid w:val="007B35CC"/>
    <w:rsid w:val="007E25A9"/>
    <w:rsid w:val="00804AA0"/>
    <w:rsid w:val="00822362"/>
    <w:rsid w:val="008443C2"/>
    <w:rsid w:val="008D017C"/>
    <w:rsid w:val="008D313C"/>
    <w:rsid w:val="008D7026"/>
    <w:rsid w:val="008E2956"/>
    <w:rsid w:val="008F16EA"/>
    <w:rsid w:val="00904F5D"/>
    <w:rsid w:val="0093016A"/>
    <w:rsid w:val="00944DBA"/>
    <w:rsid w:val="009729A9"/>
    <w:rsid w:val="00986309"/>
    <w:rsid w:val="00993D99"/>
    <w:rsid w:val="009A5F8B"/>
    <w:rsid w:val="009C7125"/>
    <w:rsid w:val="009D1B17"/>
    <w:rsid w:val="009F2793"/>
    <w:rsid w:val="009F35AB"/>
    <w:rsid w:val="00A70B42"/>
    <w:rsid w:val="00A86A3F"/>
    <w:rsid w:val="00AD2E16"/>
    <w:rsid w:val="00AE219E"/>
    <w:rsid w:val="00B24B8A"/>
    <w:rsid w:val="00B61035"/>
    <w:rsid w:val="00BC0015"/>
    <w:rsid w:val="00C07D44"/>
    <w:rsid w:val="00C42EF5"/>
    <w:rsid w:val="00C53D7A"/>
    <w:rsid w:val="00C55400"/>
    <w:rsid w:val="00C61EE7"/>
    <w:rsid w:val="00C65A48"/>
    <w:rsid w:val="00C6702A"/>
    <w:rsid w:val="00C83845"/>
    <w:rsid w:val="00CC15BD"/>
    <w:rsid w:val="00CF5F67"/>
    <w:rsid w:val="00D07204"/>
    <w:rsid w:val="00D619E7"/>
    <w:rsid w:val="00DB7CB4"/>
    <w:rsid w:val="00DC4AB4"/>
    <w:rsid w:val="00DE713B"/>
    <w:rsid w:val="00E00789"/>
    <w:rsid w:val="00E20B5F"/>
    <w:rsid w:val="00E6363D"/>
    <w:rsid w:val="00E7263C"/>
    <w:rsid w:val="00E75E55"/>
    <w:rsid w:val="00EC7538"/>
    <w:rsid w:val="00EE4635"/>
    <w:rsid w:val="00EE6F68"/>
    <w:rsid w:val="00F20E55"/>
    <w:rsid w:val="00F67B58"/>
    <w:rsid w:val="00F719AE"/>
    <w:rsid w:val="00FA7BE7"/>
    <w:rsid w:val="00FE1D1D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F05C"/>
  <w15:docId w15:val="{EEE0D310-0733-4F9E-8F1B-F227131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729A9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9729A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729A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29A9"/>
    <w:rPr>
      <w:vertAlign w:val="superscript"/>
    </w:rPr>
  </w:style>
  <w:style w:type="table" w:styleId="Tabelamrea">
    <w:name w:val="Table Grid"/>
    <w:basedOn w:val="Navadnatabela"/>
    <w:rsid w:val="0097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9A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617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4AD9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B35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B35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35C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5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5C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61035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F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.gov.si/c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HR/TXT/PDF/?uri=OJ:L:2014:359:FULL&amp;from=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253D65D24D64D98DB9E60F5838503" ma:contentTypeVersion="3" ma:contentTypeDescription="Ustvari nov dokument." ma:contentTypeScope="" ma:versionID="83bdcb976231fe0c549d389c3e01d0d9">
  <xsd:schema xmlns:xsd="http://www.w3.org/2001/XMLSchema" xmlns:xs="http://www.w3.org/2001/XMLSchema" xmlns:p="http://schemas.microsoft.com/office/2006/metadata/properties" xmlns:ns2="65b8029b-84c0-4813-9d9e-c13f4d18444f" targetNamespace="http://schemas.microsoft.com/office/2006/metadata/properties" ma:root="true" ma:fieldsID="8d130b89b999921ec7036e08a022170b" ns2:_="">
    <xsd:import namespace="65b8029b-84c0-4813-9d9e-c13f4d1844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029b-84c0-4813-9d9e-c13f4d184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CAAB-56B5-4064-8507-7448743E5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A98F6-0753-4FA2-A6BF-D0617B872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6E114-0E1C-4EEA-A00A-F892435B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8029b-84c0-4813-9d9e-c13f4d184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B3334-A509-4FD6-8777-919FBECD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NLB d.d.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Damjan Vukmirovič</cp:lastModifiedBy>
  <cp:revision>3</cp:revision>
  <cp:lastPrinted>2015-12-10T07:33:00Z</cp:lastPrinted>
  <dcterms:created xsi:type="dcterms:W3CDTF">2024-02-06T10:34:00Z</dcterms:created>
  <dcterms:modified xsi:type="dcterms:W3CDTF">2024-03-13T09:31:00Z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0x010100F83253D65D24D64D98DB9E60F5838503</vt:lpwstr>
  </property>
  <property fmtid="{D5CDD505-2E9C-101B-9397-08002B2CF9AE}" pid="3" name="_dlc_DocIdItemGuid">
    <vt:lpwstr>de0c7a89-3628-4868-ab84-611f6437fb10</vt:lpwstr>
  </property>
  <property fmtid="{D5CDD505-2E9C-101B-9397-08002B2CF9AE}" pid="4" name="GrammarlyDocumentId">
    <vt:lpwstr>ad761f5aee2e6dde7c9eca60924f5af9cd79dc5855df040b8d3cb9b89395a0e2</vt:lpwstr>
  </property>
</Properties>
</file>