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0284E" w14:textId="2FF871F1" w:rsidR="009A343A" w:rsidRPr="00AE281F" w:rsidRDefault="009A343A" w:rsidP="00513E99">
      <w:pPr>
        <w:pStyle w:val="datumtevilka"/>
        <w:spacing w:line="240" w:lineRule="atLeast"/>
        <w:rPr>
          <w:b/>
        </w:rPr>
      </w:pPr>
      <w:bookmarkStart w:id="0" w:name="Kraj"/>
      <w:bookmarkStart w:id="1" w:name="_GoBack"/>
      <w:bookmarkEnd w:id="0"/>
      <w:bookmarkEnd w:id="1"/>
    </w:p>
    <w:p w14:paraId="1970284F" w14:textId="77777777" w:rsidR="009A343A" w:rsidRPr="00AE281F" w:rsidRDefault="009A343A" w:rsidP="00513E99">
      <w:pPr>
        <w:pStyle w:val="datumtevilka"/>
        <w:spacing w:line="240" w:lineRule="atLeast"/>
        <w:rPr>
          <w:b/>
        </w:rPr>
      </w:pPr>
    </w:p>
    <w:p w14:paraId="19702850" w14:textId="77777777" w:rsidR="009A343A" w:rsidRPr="00AE281F" w:rsidRDefault="009A343A" w:rsidP="00513E99">
      <w:pPr>
        <w:pStyle w:val="datumtevilka"/>
        <w:spacing w:line="240" w:lineRule="atLeast"/>
        <w:rPr>
          <w:b/>
        </w:rPr>
      </w:pPr>
    </w:p>
    <w:p w14:paraId="19702851" w14:textId="77777777" w:rsidR="009A343A" w:rsidRPr="00AE281F" w:rsidRDefault="009A343A" w:rsidP="00513E99">
      <w:pPr>
        <w:pStyle w:val="datumtevilka"/>
        <w:spacing w:line="240" w:lineRule="atLeast"/>
        <w:rPr>
          <w:b/>
        </w:rPr>
      </w:pPr>
    </w:p>
    <w:p w14:paraId="1DCF703D" w14:textId="77777777" w:rsidR="00431887" w:rsidRPr="00AE281F" w:rsidRDefault="00431887" w:rsidP="00513E99">
      <w:pPr>
        <w:pStyle w:val="Default"/>
        <w:spacing w:line="240" w:lineRule="atLeast"/>
        <w:jc w:val="center"/>
        <w:rPr>
          <w:rFonts w:ascii="Arial" w:hAnsi="Arial" w:cs="Arial"/>
          <w:b/>
          <w:bCs/>
          <w:color w:val="auto"/>
          <w:sz w:val="20"/>
          <w:szCs w:val="20"/>
        </w:rPr>
      </w:pPr>
    </w:p>
    <w:p w14:paraId="3A118803" w14:textId="77777777" w:rsidR="00431887" w:rsidRPr="00AE281F" w:rsidRDefault="00431887" w:rsidP="00513E99">
      <w:pPr>
        <w:pStyle w:val="Default"/>
        <w:spacing w:line="240" w:lineRule="atLeast"/>
        <w:jc w:val="center"/>
        <w:rPr>
          <w:rFonts w:ascii="Arial" w:hAnsi="Arial" w:cs="Arial"/>
          <w:b/>
          <w:bCs/>
          <w:color w:val="auto"/>
          <w:sz w:val="20"/>
          <w:szCs w:val="20"/>
        </w:rPr>
      </w:pPr>
    </w:p>
    <w:p w14:paraId="528A4A12" w14:textId="77777777" w:rsidR="009732C2" w:rsidRPr="00AE281F" w:rsidRDefault="009732C2" w:rsidP="00513E99">
      <w:pPr>
        <w:pStyle w:val="datumtevilka"/>
        <w:spacing w:line="240" w:lineRule="atLeast"/>
        <w:rPr>
          <w:b/>
        </w:rPr>
      </w:pPr>
    </w:p>
    <w:p w14:paraId="1E486577" w14:textId="77777777" w:rsidR="009732C2" w:rsidRPr="00AE281F" w:rsidRDefault="009732C2" w:rsidP="00513E99">
      <w:pPr>
        <w:pStyle w:val="datumtevilka"/>
        <w:spacing w:line="240" w:lineRule="atLeast"/>
        <w:rPr>
          <w:b/>
        </w:rPr>
      </w:pPr>
    </w:p>
    <w:p w14:paraId="12D49B0C" w14:textId="77777777" w:rsidR="009732C2" w:rsidRPr="00AE281F" w:rsidRDefault="009732C2" w:rsidP="00513E99">
      <w:pPr>
        <w:pStyle w:val="datumtevilka"/>
        <w:spacing w:line="240" w:lineRule="atLeast"/>
      </w:pPr>
    </w:p>
    <w:p w14:paraId="014CE35F" w14:textId="77777777" w:rsidR="009732C2" w:rsidRPr="00AE281F" w:rsidRDefault="009732C2" w:rsidP="00513E99">
      <w:pPr>
        <w:pStyle w:val="Default"/>
        <w:spacing w:line="240" w:lineRule="atLeast"/>
        <w:jc w:val="center"/>
        <w:rPr>
          <w:rFonts w:ascii="Arial" w:hAnsi="Arial" w:cs="Arial"/>
          <w:b/>
          <w:bCs/>
          <w:color w:val="auto"/>
          <w:sz w:val="20"/>
          <w:szCs w:val="20"/>
        </w:rPr>
      </w:pPr>
    </w:p>
    <w:p w14:paraId="49283AC9" w14:textId="77777777" w:rsidR="00AE281F" w:rsidRPr="00AE281F" w:rsidRDefault="00AE281F" w:rsidP="00513E99">
      <w:pPr>
        <w:pStyle w:val="Default"/>
        <w:spacing w:line="240" w:lineRule="atLeast"/>
        <w:jc w:val="center"/>
        <w:rPr>
          <w:rFonts w:ascii="Arial" w:hAnsi="Arial" w:cs="Arial"/>
          <w:b/>
          <w:bCs/>
          <w:color w:val="auto"/>
        </w:rPr>
      </w:pPr>
      <w:r w:rsidRPr="00AE281F">
        <w:rPr>
          <w:rFonts w:ascii="Arial" w:hAnsi="Arial" w:cs="Arial"/>
          <w:b/>
          <w:bCs/>
          <w:color w:val="auto"/>
        </w:rPr>
        <w:t>IGRE NA SREČO</w:t>
      </w:r>
    </w:p>
    <w:p w14:paraId="27640444" w14:textId="77777777" w:rsidR="00AE281F" w:rsidRPr="00AE281F" w:rsidRDefault="00AE281F" w:rsidP="00513E99">
      <w:pPr>
        <w:pStyle w:val="Default"/>
        <w:spacing w:line="240" w:lineRule="atLeast"/>
        <w:jc w:val="center"/>
        <w:rPr>
          <w:rFonts w:ascii="Arial" w:hAnsi="Arial" w:cs="Arial"/>
          <w:color w:val="auto"/>
          <w:sz w:val="20"/>
          <w:szCs w:val="20"/>
        </w:rPr>
      </w:pPr>
    </w:p>
    <w:p w14:paraId="430476F9" w14:textId="77777777" w:rsidR="00AE281F" w:rsidRPr="00AE281F" w:rsidRDefault="00AE281F" w:rsidP="00513E99">
      <w:pPr>
        <w:pStyle w:val="Default"/>
        <w:spacing w:line="240" w:lineRule="atLeast"/>
        <w:jc w:val="center"/>
        <w:rPr>
          <w:rFonts w:ascii="Arial" w:hAnsi="Arial" w:cs="Arial"/>
          <w:b/>
          <w:bCs/>
          <w:color w:val="auto"/>
        </w:rPr>
      </w:pPr>
      <w:r w:rsidRPr="00AE281F">
        <w:rPr>
          <w:rFonts w:ascii="Arial" w:hAnsi="Arial" w:cs="Arial"/>
          <w:b/>
          <w:bCs/>
          <w:color w:val="auto"/>
        </w:rPr>
        <w:t>Smernice za izvajanje Zakona o preprečevanju pranja denarja in financiranja</w:t>
      </w:r>
    </w:p>
    <w:p w14:paraId="1D55193B" w14:textId="77777777" w:rsidR="00AE281F" w:rsidRPr="00AE281F" w:rsidRDefault="00AE281F" w:rsidP="00513E99">
      <w:pPr>
        <w:pStyle w:val="Default"/>
        <w:spacing w:line="240" w:lineRule="atLeast"/>
        <w:jc w:val="center"/>
        <w:rPr>
          <w:rFonts w:ascii="Arial" w:hAnsi="Arial" w:cs="Arial"/>
          <w:b/>
          <w:bCs/>
          <w:color w:val="auto"/>
        </w:rPr>
      </w:pPr>
      <w:r w:rsidRPr="00AE281F">
        <w:rPr>
          <w:rFonts w:ascii="Arial" w:hAnsi="Arial" w:cs="Arial"/>
          <w:b/>
          <w:bCs/>
          <w:color w:val="auto"/>
        </w:rPr>
        <w:t xml:space="preserve"> terorizma za prireditelje in koncesionarje, ki prirejajo igre na srečo</w:t>
      </w:r>
    </w:p>
    <w:p w14:paraId="64B5C00D" w14:textId="77777777" w:rsidR="00AE281F" w:rsidRPr="00AE281F" w:rsidRDefault="00AE281F" w:rsidP="00513E99">
      <w:pPr>
        <w:pStyle w:val="Default"/>
        <w:spacing w:line="240" w:lineRule="atLeast"/>
        <w:jc w:val="center"/>
        <w:rPr>
          <w:rFonts w:ascii="Arial" w:hAnsi="Arial" w:cs="Arial"/>
          <w:b/>
          <w:bCs/>
          <w:color w:val="auto"/>
          <w:sz w:val="20"/>
          <w:szCs w:val="20"/>
        </w:rPr>
      </w:pPr>
    </w:p>
    <w:p w14:paraId="2B95A7D6" w14:textId="77777777" w:rsidR="00AE281F" w:rsidRPr="00AE281F" w:rsidRDefault="00AE281F" w:rsidP="00513E99">
      <w:pPr>
        <w:pStyle w:val="Default"/>
        <w:spacing w:line="240" w:lineRule="atLeast"/>
        <w:jc w:val="center"/>
        <w:rPr>
          <w:rFonts w:ascii="Arial" w:hAnsi="Arial" w:cs="Arial"/>
          <w:b/>
          <w:bCs/>
          <w:color w:val="auto"/>
          <w:sz w:val="20"/>
          <w:szCs w:val="20"/>
        </w:rPr>
      </w:pPr>
    </w:p>
    <w:p w14:paraId="275492E9" w14:textId="77777777" w:rsidR="00AE281F" w:rsidRPr="00AE281F" w:rsidRDefault="00AE281F" w:rsidP="00513E99">
      <w:pPr>
        <w:pStyle w:val="Default"/>
        <w:spacing w:line="240" w:lineRule="atLeast"/>
        <w:jc w:val="center"/>
        <w:rPr>
          <w:rFonts w:ascii="Arial" w:hAnsi="Arial" w:cs="Arial"/>
          <w:color w:val="auto"/>
          <w:sz w:val="20"/>
          <w:szCs w:val="20"/>
        </w:rPr>
      </w:pPr>
    </w:p>
    <w:p w14:paraId="511B8438" w14:textId="77777777" w:rsidR="00AE281F" w:rsidRPr="00AE281F" w:rsidRDefault="00AE281F" w:rsidP="00513E99">
      <w:pPr>
        <w:pStyle w:val="Default"/>
        <w:spacing w:line="240" w:lineRule="atLeast"/>
        <w:jc w:val="center"/>
        <w:rPr>
          <w:rFonts w:ascii="Arial" w:hAnsi="Arial" w:cs="Arial"/>
          <w:b/>
          <w:bCs/>
          <w:color w:val="auto"/>
          <w:sz w:val="20"/>
          <w:szCs w:val="20"/>
        </w:rPr>
      </w:pPr>
    </w:p>
    <w:p w14:paraId="27AC3A94" w14:textId="77777777" w:rsidR="00AE281F" w:rsidRPr="00AE281F" w:rsidRDefault="00AE281F" w:rsidP="00513E99">
      <w:pPr>
        <w:pStyle w:val="Default"/>
        <w:spacing w:line="240" w:lineRule="atLeast"/>
        <w:jc w:val="center"/>
        <w:rPr>
          <w:rFonts w:ascii="Arial" w:hAnsi="Arial" w:cs="Arial"/>
          <w:b/>
          <w:bCs/>
          <w:color w:val="auto"/>
          <w:sz w:val="20"/>
          <w:szCs w:val="20"/>
        </w:rPr>
      </w:pPr>
    </w:p>
    <w:p w14:paraId="154FF844" w14:textId="77777777" w:rsidR="00AE281F" w:rsidRPr="00AE281F" w:rsidRDefault="00AE281F" w:rsidP="00513E99">
      <w:pPr>
        <w:pStyle w:val="Default"/>
        <w:spacing w:line="240" w:lineRule="atLeast"/>
        <w:jc w:val="center"/>
        <w:rPr>
          <w:rFonts w:ascii="Arial" w:hAnsi="Arial" w:cs="Arial"/>
          <w:color w:val="auto"/>
          <w:sz w:val="20"/>
          <w:szCs w:val="20"/>
        </w:rPr>
      </w:pPr>
      <w:r w:rsidRPr="00AE281F">
        <w:rPr>
          <w:rFonts w:ascii="Arial" w:hAnsi="Arial" w:cs="Arial"/>
          <w:b/>
          <w:bCs/>
          <w:color w:val="auto"/>
          <w:sz w:val="20"/>
          <w:szCs w:val="20"/>
        </w:rPr>
        <w:t>Podrobnejši opis</w:t>
      </w:r>
    </w:p>
    <w:p w14:paraId="53E93049" w14:textId="77777777" w:rsidR="00AE281F" w:rsidRPr="00AE281F" w:rsidRDefault="00AE281F" w:rsidP="00513E99">
      <w:pPr>
        <w:pStyle w:val="Default"/>
        <w:spacing w:line="240" w:lineRule="atLeast"/>
        <w:jc w:val="center"/>
        <w:rPr>
          <w:rFonts w:ascii="Arial" w:hAnsi="Arial" w:cs="Arial"/>
          <w:b/>
          <w:bCs/>
          <w:color w:val="auto"/>
          <w:sz w:val="20"/>
          <w:szCs w:val="20"/>
        </w:rPr>
      </w:pPr>
    </w:p>
    <w:p w14:paraId="33EE3364" w14:textId="77777777" w:rsidR="00AE281F" w:rsidRPr="00AE281F" w:rsidRDefault="00AE281F" w:rsidP="00513E99">
      <w:pPr>
        <w:pStyle w:val="Default"/>
        <w:spacing w:line="240" w:lineRule="atLeast"/>
        <w:jc w:val="center"/>
        <w:rPr>
          <w:rFonts w:ascii="Arial" w:hAnsi="Arial" w:cs="Arial"/>
          <w:b/>
          <w:bCs/>
          <w:color w:val="auto"/>
          <w:sz w:val="20"/>
          <w:szCs w:val="20"/>
        </w:rPr>
      </w:pPr>
    </w:p>
    <w:p w14:paraId="5436591F" w14:textId="77777777" w:rsidR="00AE281F" w:rsidRPr="00AE281F" w:rsidRDefault="00AE281F" w:rsidP="00513E99">
      <w:pPr>
        <w:pStyle w:val="Default"/>
        <w:spacing w:line="240" w:lineRule="atLeast"/>
        <w:jc w:val="center"/>
        <w:rPr>
          <w:rFonts w:ascii="Arial" w:hAnsi="Arial" w:cs="Arial"/>
          <w:b/>
          <w:bCs/>
          <w:color w:val="auto"/>
          <w:sz w:val="20"/>
          <w:szCs w:val="20"/>
        </w:rPr>
      </w:pPr>
    </w:p>
    <w:p w14:paraId="4405D347" w14:textId="77777777" w:rsidR="00AE281F" w:rsidRPr="00AE281F" w:rsidRDefault="00AE281F" w:rsidP="00513E99">
      <w:pPr>
        <w:pStyle w:val="Default"/>
        <w:spacing w:line="240" w:lineRule="atLeast"/>
        <w:jc w:val="center"/>
        <w:rPr>
          <w:rFonts w:ascii="Arial" w:hAnsi="Arial" w:cs="Arial"/>
          <w:b/>
          <w:bCs/>
          <w:color w:val="auto"/>
          <w:sz w:val="20"/>
          <w:szCs w:val="20"/>
        </w:rPr>
      </w:pPr>
    </w:p>
    <w:p w14:paraId="2E871C8B" w14:textId="77777777" w:rsidR="00AE281F" w:rsidRPr="00AE281F" w:rsidRDefault="00AE281F" w:rsidP="00513E99">
      <w:pPr>
        <w:pStyle w:val="Default"/>
        <w:spacing w:line="240" w:lineRule="atLeast"/>
        <w:jc w:val="center"/>
        <w:rPr>
          <w:rFonts w:ascii="Arial" w:hAnsi="Arial" w:cs="Arial"/>
          <w:b/>
          <w:bCs/>
          <w:color w:val="auto"/>
          <w:sz w:val="20"/>
          <w:szCs w:val="20"/>
        </w:rPr>
      </w:pPr>
    </w:p>
    <w:p w14:paraId="105EBA7E" w14:textId="77777777" w:rsidR="00AE281F" w:rsidRPr="00AE281F" w:rsidRDefault="00AE281F" w:rsidP="00513E99">
      <w:pPr>
        <w:pStyle w:val="Default"/>
        <w:spacing w:line="240" w:lineRule="atLeast"/>
        <w:jc w:val="center"/>
        <w:rPr>
          <w:rFonts w:ascii="Arial" w:hAnsi="Arial" w:cs="Arial"/>
          <w:b/>
          <w:bCs/>
          <w:color w:val="auto"/>
          <w:sz w:val="20"/>
          <w:szCs w:val="20"/>
        </w:rPr>
      </w:pPr>
    </w:p>
    <w:p w14:paraId="1D253DE1" w14:textId="77777777" w:rsidR="00AE281F" w:rsidRPr="00AE281F" w:rsidRDefault="00AE281F" w:rsidP="00513E99">
      <w:pPr>
        <w:pStyle w:val="Default"/>
        <w:spacing w:line="240" w:lineRule="atLeast"/>
        <w:jc w:val="center"/>
        <w:rPr>
          <w:rFonts w:ascii="Arial" w:hAnsi="Arial" w:cs="Arial"/>
          <w:b/>
          <w:bCs/>
          <w:color w:val="auto"/>
          <w:sz w:val="20"/>
          <w:szCs w:val="20"/>
        </w:rPr>
      </w:pPr>
    </w:p>
    <w:p w14:paraId="38C3ACDE" w14:textId="77777777" w:rsidR="00AE281F" w:rsidRPr="00AE281F" w:rsidRDefault="00AE281F" w:rsidP="00513E99">
      <w:pPr>
        <w:pStyle w:val="Default"/>
        <w:spacing w:line="240" w:lineRule="atLeast"/>
        <w:jc w:val="center"/>
        <w:rPr>
          <w:rFonts w:ascii="Arial" w:hAnsi="Arial" w:cs="Arial"/>
          <w:b/>
          <w:bCs/>
          <w:color w:val="auto"/>
          <w:sz w:val="20"/>
          <w:szCs w:val="20"/>
        </w:rPr>
      </w:pPr>
    </w:p>
    <w:p w14:paraId="45CB891B" w14:textId="77777777" w:rsidR="00AE281F" w:rsidRPr="00AE281F" w:rsidRDefault="00AE281F" w:rsidP="00513E99">
      <w:pPr>
        <w:pStyle w:val="Default"/>
        <w:spacing w:line="240" w:lineRule="atLeast"/>
        <w:jc w:val="center"/>
        <w:rPr>
          <w:rFonts w:ascii="Arial" w:hAnsi="Arial" w:cs="Arial"/>
          <w:b/>
          <w:bCs/>
          <w:color w:val="auto"/>
          <w:sz w:val="20"/>
          <w:szCs w:val="20"/>
        </w:rPr>
      </w:pPr>
    </w:p>
    <w:p w14:paraId="2C579D16" w14:textId="77777777" w:rsidR="00AE281F" w:rsidRPr="00AE281F" w:rsidRDefault="00AE281F" w:rsidP="00513E99">
      <w:pPr>
        <w:pStyle w:val="Default"/>
        <w:spacing w:line="240" w:lineRule="atLeast"/>
        <w:jc w:val="center"/>
        <w:rPr>
          <w:rFonts w:ascii="Arial" w:hAnsi="Arial" w:cs="Arial"/>
          <w:b/>
          <w:bCs/>
          <w:color w:val="auto"/>
          <w:sz w:val="20"/>
          <w:szCs w:val="20"/>
        </w:rPr>
      </w:pPr>
    </w:p>
    <w:p w14:paraId="38322B63" w14:textId="77777777" w:rsidR="00AE281F" w:rsidRPr="00AE281F" w:rsidRDefault="00AE281F" w:rsidP="00513E99">
      <w:pPr>
        <w:pStyle w:val="Default"/>
        <w:spacing w:line="240" w:lineRule="atLeast"/>
        <w:jc w:val="center"/>
        <w:rPr>
          <w:rFonts w:ascii="Arial" w:hAnsi="Arial" w:cs="Arial"/>
          <w:b/>
          <w:bCs/>
          <w:color w:val="auto"/>
          <w:sz w:val="20"/>
          <w:szCs w:val="20"/>
        </w:rPr>
      </w:pPr>
    </w:p>
    <w:p w14:paraId="77B738FF" w14:textId="77777777" w:rsidR="00AE281F" w:rsidRPr="00AE281F" w:rsidRDefault="00AE281F" w:rsidP="00513E99">
      <w:pPr>
        <w:pStyle w:val="Default"/>
        <w:spacing w:line="240" w:lineRule="atLeast"/>
        <w:jc w:val="center"/>
        <w:rPr>
          <w:rFonts w:ascii="Arial" w:hAnsi="Arial" w:cs="Arial"/>
          <w:b/>
          <w:bCs/>
          <w:color w:val="auto"/>
          <w:sz w:val="20"/>
          <w:szCs w:val="20"/>
        </w:rPr>
      </w:pPr>
    </w:p>
    <w:p w14:paraId="4B128C24" w14:textId="77777777" w:rsidR="00AE281F" w:rsidRPr="00AE281F" w:rsidRDefault="00AE281F" w:rsidP="00513E99">
      <w:pPr>
        <w:pStyle w:val="Default"/>
        <w:spacing w:line="240" w:lineRule="atLeast"/>
        <w:jc w:val="center"/>
        <w:rPr>
          <w:rFonts w:ascii="Arial" w:hAnsi="Arial" w:cs="Arial"/>
          <w:b/>
          <w:bCs/>
          <w:color w:val="auto"/>
          <w:sz w:val="20"/>
          <w:szCs w:val="20"/>
        </w:rPr>
      </w:pPr>
    </w:p>
    <w:p w14:paraId="21972483" w14:textId="77777777" w:rsidR="00AE281F" w:rsidRPr="00AE281F" w:rsidRDefault="00AE281F" w:rsidP="00513E99">
      <w:pPr>
        <w:pStyle w:val="Default"/>
        <w:spacing w:line="240" w:lineRule="atLeast"/>
        <w:jc w:val="center"/>
        <w:rPr>
          <w:rFonts w:ascii="Arial" w:hAnsi="Arial" w:cs="Arial"/>
          <w:b/>
          <w:bCs/>
          <w:color w:val="auto"/>
          <w:sz w:val="20"/>
          <w:szCs w:val="20"/>
        </w:rPr>
      </w:pPr>
    </w:p>
    <w:p w14:paraId="3E606A7D" w14:textId="77777777" w:rsidR="00AE281F" w:rsidRPr="00AE281F" w:rsidRDefault="00AE281F" w:rsidP="00513E99">
      <w:pPr>
        <w:pStyle w:val="Default"/>
        <w:spacing w:line="240" w:lineRule="atLeast"/>
        <w:jc w:val="center"/>
        <w:rPr>
          <w:rFonts w:ascii="Arial" w:hAnsi="Arial" w:cs="Arial"/>
          <w:b/>
          <w:bCs/>
          <w:color w:val="auto"/>
          <w:sz w:val="20"/>
          <w:szCs w:val="20"/>
        </w:rPr>
      </w:pPr>
    </w:p>
    <w:p w14:paraId="13E22065" w14:textId="77777777" w:rsidR="00AE281F" w:rsidRPr="00AE281F" w:rsidRDefault="00AE281F" w:rsidP="00513E99">
      <w:pPr>
        <w:pStyle w:val="Default"/>
        <w:spacing w:line="240" w:lineRule="atLeast"/>
        <w:jc w:val="center"/>
        <w:rPr>
          <w:rFonts w:ascii="Arial" w:hAnsi="Arial" w:cs="Arial"/>
          <w:b/>
          <w:bCs/>
          <w:color w:val="auto"/>
          <w:sz w:val="20"/>
          <w:szCs w:val="20"/>
        </w:rPr>
      </w:pPr>
    </w:p>
    <w:p w14:paraId="65017424" w14:textId="77777777" w:rsidR="00AE281F" w:rsidRPr="00AE281F" w:rsidRDefault="00AE281F" w:rsidP="00513E99">
      <w:pPr>
        <w:pStyle w:val="Default"/>
        <w:spacing w:line="240" w:lineRule="atLeast"/>
        <w:jc w:val="center"/>
        <w:rPr>
          <w:rFonts w:ascii="Arial" w:hAnsi="Arial" w:cs="Arial"/>
          <w:b/>
          <w:bCs/>
          <w:color w:val="auto"/>
          <w:sz w:val="20"/>
          <w:szCs w:val="20"/>
        </w:rPr>
      </w:pPr>
    </w:p>
    <w:p w14:paraId="03D184CA" w14:textId="77777777" w:rsidR="00AE281F" w:rsidRPr="00AE281F" w:rsidRDefault="00AE281F" w:rsidP="00513E99">
      <w:pPr>
        <w:pStyle w:val="Default"/>
        <w:spacing w:line="240" w:lineRule="atLeast"/>
        <w:jc w:val="center"/>
        <w:rPr>
          <w:rFonts w:ascii="Arial" w:hAnsi="Arial" w:cs="Arial"/>
          <w:b/>
          <w:bCs/>
          <w:color w:val="auto"/>
          <w:sz w:val="20"/>
          <w:szCs w:val="20"/>
        </w:rPr>
      </w:pPr>
    </w:p>
    <w:p w14:paraId="17DFE897" w14:textId="77777777" w:rsidR="00AE281F" w:rsidRPr="00AE281F" w:rsidRDefault="00AE281F" w:rsidP="00513E99">
      <w:pPr>
        <w:pStyle w:val="Default"/>
        <w:spacing w:line="240" w:lineRule="atLeast"/>
        <w:jc w:val="center"/>
        <w:rPr>
          <w:rFonts w:ascii="Arial" w:hAnsi="Arial" w:cs="Arial"/>
          <w:b/>
          <w:bCs/>
          <w:color w:val="auto"/>
          <w:sz w:val="20"/>
          <w:szCs w:val="20"/>
        </w:rPr>
      </w:pPr>
    </w:p>
    <w:p w14:paraId="03EAACF8" w14:textId="77777777" w:rsidR="00AE281F" w:rsidRPr="00AE281F" w:rsidRDefault="00AE281F" w:rsidP="00513E99">
      <w:pPr>
        <w:pStyle w:val="Default"/>
        <w:spacing w:line="240" w:lineRule="atLeast"/>
        <w:jc w:val="center"/>
        <w:rPr>
          <w:rFonts w:ascii="Arial" w:hAnsi="Arial" w:cs="Arial"/>
          <w:b/>
          <w:bCs/>
          <w:color w:val="auto"/>
          <w:sz w:val="20"/>
          <w:szCs w:val="20"/>
        </w:rPr>
      </w:pPr>
    </w:p>
    <w:p w14:paraId="5CFA5DD7" w14:textId="77777777" w:rsidR="00AE281F" w:rsidRPr="00AE281F" w:rsidRDefault="00AE281F" w:rsidP="00513E99">
      <w:pPr>
        <w:pStyle w:val="Default"/>
        <w:spacing w:line="240" w:lineRule="atLeast"/>
        <w:jc w:val="center"/>
        <w:rPr>
          <w:rFonts w:ascii="Arial" w:hAnsi="Arial" w:cs="Arial"/>
          <w:b/>
          <w:bCs/>
          <w:color w:val="auto"/>
          <w:sz w:val="20"/>
          <w:szCs w:val="20"/>
        </w:rPr>
      </w:pPr>
    </w:p>
    <w:p w14:paraId="0BEEE058" w14:textId="77777777" w:rsidR="00AE281F" w:rsidRPr="00AE281F" w:rsidRDefault="00AE281F" w:rsidP="00513E99">
      <w:pPr>
        <w:pStyle w:val="Default"/>
        <w:spacing w:line="240" w:lineRule="atLeast"/>
        <w:jc w:val="center"/>
        <w:rPr>
          <w:rFonts w:ascii="Arial" w:hAnsi="Arial" w:cs="Arial"/>
          <w:b/>
          <w:bCs/>
          <w:color w:val="auto"/>
          <w:sz w:val="20"/>
          <w:szCs w:val="20"/>
        </w:rPr>
      </w:pPr>
    </w:p>
    <w:p w14:paraId="774DF689" w14:textId="77777777" w:rsidR="002947B7" w:rsidRDefault="002947B7" w:rsidP="00513E99">
      <w:pPr>
        <w:pStyle w:val="Default"/>
        <w:spacing w:line="240" w:lineRule="atLeast"/>
        <w:jc w:val="center"/>
        <w:rPr>
          <w:rFonts w:ascii="Arial" w:hAnsi="Arial" w:cs="Arial"/>
          <w:b/>
          <w:bCs/>
          <w:color w:val="auto"/>
          <w:sz w:val="20"/>
          <w:szCs w:val="20"/>
        </w:rPr>
      </w:pPr>
    </w:p>
    <w:p w14:paraId="04F7CED3" w14:textId="77777777" w:rsidR="002947B7" w:rsidRDefault="002947B7" w:rsidP="00513E99">
      <w:pPr>
        <w:pStyle w:val="Default"/>
        <w:spacing w:line="240" w:lineRule="atLeast"/>
        <w:jc w:val="center"/>
        <w:rPr>
          <w:rFonts w:ascii="Arial" w:hAnsi="Arial" w:cs="Arial"/>
          <w:b/>
          <w:bCs/>
          <w:color w:val="auto"/>
          <w:sz w:val="20"/>
          <w:szCs w:val="20"/>
        </w:rPr>
      </w:pPr>
    </w:p>
    <w:p w14:paraId="31C61B3E" w14:textId="77777777" w:rsidR="002947B7" w:rsidRDefault="002947B7" w:rsidP="00513E99">
      <w:pPr>
        <w:pStyle w:val="Default"/>
        <w:spacing w:line="240" w:lineRule="atLeast"/>
        <w:jc w:val="center"/>
        <w:rPr>
          <w:rFonts w:ascii="Arial" w:hAnsi="Arial" w:cs="Arial"/>
          <w:b/>
          <w:bCs/>
          <w:color w:val="auto"/>
          <w:sz w:val="20"/>
          <w:szCs w:val="20"/>
        </w:rPr>
      </w:pPr>
    </w:p>
    <w:p w14:paraId="66213E46" w14:textId="79EC08BB" w:rsidR="00AE281F" w:rsidRPr="00AE281F" w:rsidRDefault="009864F7" w:rsidP="00513E99">
      <w:pPr>
        <w:pStyle w:val="Default"/>
        <w:spacing w:line="240" w:lineRule="atLeast"/>
        <w:jc w:val="center"/>
        <w:rPr>
          <w:rFonts w:ascii="Arial" w:hAnsi="Arial" w:cs="Arial"/>
          <w:color w:val="auto"/>
          <w:sz w:val="20"/>
          <w:szCs w:val="20"/>
        </w:rPr>
      </w:pPr>
      <w:r>
        <w:rPr>
          <w:rFonts w:ascii="Arial" w:hAnsi="Arial" w:cs="Arial"/>
          <w:b/>
          <w:bCs/>
          <w:color w:val="auto"/>
          <w:sz w:val="20"/>
          <w:szCs w:val="20"/>
        </w:rPr>
        <w:t>1</w:t>
      </w:r>
      <w:r w:rsidR="00AE281F" w:rsidRPr="00AE281F">
        <w:rPr>
          <w:rFonts w:ascii="Arial" w:hAnsi="Arial" w:cs="Arial"/>
          <w:b/>
          <w:bCs/>
          <w:color w:val="auto"/>
          <w:sz w:val="20"/>
          <w:szCs w:val="20"/>
        </w:rPr>
        <w:t>. izdaja, NOVEMBER 2017</w:t>
      </w:r>
    </w:p>
    <w:p w14:paraId="245EE703" w14:textId="77777777" w:rsidR="00AE281F" w:rsidRPr="00AE281F" w:rsidRDefault="00AE281F" w:rsidP="00513E99">
      <w:pPr>
        <w:pStyle w:val="Default"/>
        <w:spacing w:line="240" w:lineRule="atLeast"/>
        <w:jc w:val="both"/>
        <w:rPr>
          <w:rFonts w:ascii="Arial" w:hAnsi="Arial" w:cs="Arial"/>
          <w:color w:val="auto"/>
          <w:sz w:val="20"/>
          <w:szCs w:val="20"/>
        </w:rPr>
      </w:pPr>
    </w:p>
    <w:p w14:paraId="67D120EC" w14:textId="77777777" w:rsidR="00AE281F" w:rsidRPr="00AE281F" w:rsidRDefault="00AE281F" w:rsidP="00513E99">
      <w:pPr>
        <w:pStyle w:val="Default"/>
        <w:pageBreakBefore/>
        <w:spacing w:line="240" w:lineRule="atLeast"/>
        <w:jc w:val="both"/>
        <w:rPr>
          <w:rFonts w:ascii="Arial" w:hAnsi="Arial" w:cs="Arial"/>
          <w:color w:val="auto"/>
          <w:sz w:val="20"/>
          <w:szCs w:val="20"/>
        </w:rPr>
      </w:pPr>
    </w:p>
    <w:sdt>
      <w:sdtPr>
        <w:rPr>
          <w:rFonts w:ascii="Arial" w:eastAsiaTheme="minorHAnsi" w:hAnsi="Arial" w:cs="Arial"/>
          <w:color w:val="auto"/>
          <w:sz w:val="20"/>
          <w:szCs w:val="20"/>
          <w:lang w:val="en-US" w:eastAsia="en-US"/>
        </w:rPr>
        <w:id w:val="2050792124"/>
        <w:docPartObj>
          <w:docPartGallery w:val="Table of Contents"/>
          <w:docPartUnique/>
        </w:docPartObj>
      </w:sdtPr>
      <w:sdtEndPr>
        <w:rPr>
          <w:rFonts w:eastAsia="Times New Roman"/>
          <w:b/>
          <w:bCs/>
        </w:rPr>
      </w:sdtEndPr>
      <w:sdtContent>
        <w:p w14:paraId="5CE8FED6" w14:textId="77777777" w:rsidR="00AE281F" w:rsidRPr="00AE281F" w:rsidRDefault="00AE281F" w:rsidP="00513E99">
          <w:pPr>
            <w:pStyle w:val="NaslovTOC"/>
            <w:spacing w:line="240" w:lineRule="atLeast"/>
            <w:rPr>
              <w:rFonts w:ascii="Arial" w:eastAsiaTheme="minorHAnsi" w:hAnsi="Arial" w:cs="Arial"/>
              <w:b/>
              <w:color w:val="auto"/>
              <w:sz w:val="20"/>
              <w:szCs w:val="20"/>
              <w:lang w:eastAsia="en-US"/>
            </w:rPr>
          </w:pPr>
          <w:r w:rsidRPr="00AE281F">
            <w:rPr>
              <w:rFonts w:ascii="Arial" w:eastAsiaTheme="minorHAnsi" w:hAnsi="Arial" w:cs="Arial"/>
              <w:b/>
              <w:color w:val="auto"/>
              <w:sz w:val="20"/>
              <w:szCs w:val="20"/>
              <w:lang w:eastAsia="en-US"/>
            </w:rPr>
            <w:t>KAZALO</w:t>
          </w:r>
        </w:p>
        <w:p w14:paraId="7185304E" w14:textId="77777777" w:rsidR="00AE281F" w:rsidRPr="00AE281F" w:rsidRDefault="00AE281F" w:rsidP="00513E99">
          <w:pPr>
            <w:spacing w:line="240" w:lineRule="atLeast"/>
            <w:rPr>
              <w:rFonts w:cs="Arial"/>
              <w:szCs w:val="20"/>
              <w:lang w:val="sl-SI"/>
            </w:rPr>
          </w:pPr>
        </w:p>
        <w:p w14:paraId="15173C88" w14:textId="77777777" w:rsidR="00513E99" w:rsidRPr="00513E99" w:rsidRDefault="00AE281F">
          <w:pPr>
            <w:pStyle w:val="Kazalovsebine1"/>
            <w:tabs>
              <w:tab w:val="right" w:leader="dot" w:pos="8921"/>
            </w:tabs>
            <w:rPr>
              <w:rFonts w:ascii="Arial" w:eastAsiaTheme="minorEastAsia" w:hAnsi="Arial" w:cs="Arial"/>
              <w:noProof/>
              <w:sz w:val="20"/>
              <w:szCs w:val="20"/>
              <w:lang w:eastAsia="sl-SI"/>
            </w:rPr>
          </w:pPr>
          <w:r w:rsidRPr="00AE281F">
            <w:rPr>
              <w:rFonts w:ascii="Arial" w:hAnsi="Arial" w:cs="Arial"/>
              <w:sz w:val="20"/>
              <w:szCs w:val="20"/>
            </w:rPr>
            <w:fldChar w:fldCharType="begin"/>
          </w:r>
          <w:r w:rsidRPr="00AE281F">
            <w:rPr>
              <w:rFonts w:ascii="Arial" w:hAnsi="Arial" w:cs="Arial"/>
              <w:sz w:val="20"/>
              <w:szCs w:val="20"/>
            </w:rPr>
            <w:instrText xml:space="preserve"> TOC \o "1-3" \h \z \u </w:instrText>
          </w:r>
          <w:r w:rsidRPr="00AE281F">
            <w:rPr>
              <w:rFonts w:ascii="Arial" w:hAnsi="Arial" w:cs="Arial"/>
              <w:sz w:val="20"/>
              <w:szCs w:val="20"/>
            </w:rPr>
            <w:fldChar w:fldCharType="separate"/>
          </w:r>
          <w:hyperlink w:anchor="_Toc498438044" w:history="1">
            <w:r w:rsidR="00513E99" w:rsidRPr="00513E99">
              <w:rPr>
                <w:rStyle w:val="Hiperpovezava"/>
                <w:rFonts w:ascii="Arial" w:hAnsi="Arial" w:cs="Arial"/>
                <w:bCs/>
                <w:noProof/>
                <w:sz w:val="20"/>
                <w:szCs w:val="20"/>
              </w:rPr>
              <w:t>1. Uvod</w:t>
            </w:r>
            <w:r w:rsidR="00513E99" w:rsidRPr="00513E99">
              <w:rPr>
                <w:rFonts w:ascii="Arial" w:hAnsi="Arial" w:cs="Arial"/>
                <w:noProof/>
                <w:webHidden/>
                <w:sz w:val="20"/>
                <w:szCs w:val="20"/>
              </w:rPr>
              <w:tab/>
            </w:r>
            <w:r w:rsidR="00513E99" w:rsidRPr="00513E99">
              <w:rPr>
                <w:rFonts w:ascii="Arial" w:hAnsi="Arial" w:cs="Arial"/>
                <w:noProof/>
                <w:webHidden/>
                <w:sz w:val="20"/>
                <w:szCs w:val="20"/>
              </w:rPr>
              <w:fldChar w:fldCharType="begin"/>
            </w:r>
            <w:r w:rsidR="00513E99" w:rsidRPr="00513E99">
              <w:rPr>
                <w:rFonts w:ascii="Arial" w:hAnsi="Arial" w:cs="Arial"/>
                <w:noProof/>
                <w:webHidden/>
                <w:sz w:val="20"/>
                <w:szCs w:val="20"/>
              </w:rPr>
              <w:instrText xml:space="preserve"> PAGEREF _Toc498438044 \h </w:instrText>
            </w:r>
            <w:r w:rsidR="00513E99" w:rsidRPr="00513E99">
              <w:rPr>
                <w:rFonts w:ascii="Arial" w:hAnsi="Arial" w:cs="Arial"/>
                <w:noProof/>
                <w:webHidden/>
                <w:sz w:val="20"/>
                <w:szCs w:val="20"/>
              </w:rPr>
            </w:r>
            <w:r w:rsidR="00513E99" w:rsidRPr="00513E99">
              <w:rPr>
                <w:rFonts w:ascii="Arial" w:hAnsi="Arial" w:cs="Arial"/>
                <w:noProof/>
                <w:webHidden/>
                <w:sz w:val="20"/>
                <w:szCs w:val="20"/>
              </w:rPr>
              <w:fldChar w:fldCharType="separate"/>
            </w:r>
            <w:r w:rsidR="00513E99" w:rsidRPr="00513E99">
              <w:rPr>
                <w:rFonts w:ascii="Arial" w:hAnsi="Arial" w:cs="Arial"/>
                <w:noProof/>
                <w:webHidden/>
                <w:sz w:val="20"/>
                <w:szCs w:val="20"/>
              </w:rPr>
              <w:t>4</w:t>
            </w:r>
            <w:r w:rsidR="00513E99" w:rsidRPr="00513E99">
              <w:rPr>
                <w:rFonts w:ascii="Arial" w:hAnsi="Arial" w:cs="Arial"/>
                <w:noProof/>
                <w:webHidden/>
                <w:sz w:val="20"/>
                <w:szCs w:val="20"/>
              </w:rPr>
              <w:fldChar w:fldCharType="end"/>
            </w:r>
          </w:hyperlink>
        </w:p>
        <w:p w14:paraId="3779FA22" w14:textId="77777777" w:rsidR="00513E99" w:rsidRPr="00513E99" w:rsidRDefault="00571916">
          <w:pPr>
            <w:pStyle w:val="Kazalovsebine1"/>
            <w:tabs>
              <w:tab w:val="right" w:leader="dot" w:pos="8921"/>
            </w:tabs>
            <w:rPr>
              <w:rFonts w:ascii="Arial" w:eastAsiaTheme="minorEastAsia" w:hAnsi="Arial" w:cs="Arial"/>
              <w:noProof/>
              <w:sz w:val="20"/>
              <w:szCs w:val="20"/>
              <w:lang w:eastAsia="sl-SI"/>
            </w:rPr>
          </w:pPr>
          <w:hyperlink w:anchor="_Toc498438045" w:history="1">
            <w:r w:rsidR="00513E99" w:rsidRPr="00513E99">
              <w:rPr>
                <w:rStyle w:val="Hiperpovezava"/>
                <w:rFonts w:ascii="Arial" w:hAnsi="Arial" w:cs="Arial"/>
                <w:noProof/>
                <w:sz w:val="20"/>
                <w:szCs w:val="20"/>
              </w:rPr>
              <w:t>2. Predpisi s področja preprečevanja pranja denarja in financiranja terorizma</w:t>
            </w:r>
            <w:r w:rsidR="00513E99" w:rsidRPr="00513E99">
              <w:rPr>
                <w:rFonts w:ascii="Arial" w:hAnsi="Arial" w:cs="Arial"/>
                <w:noProof/>
                <w:webHidden/>
                <w:sz w:val="20"/>
                <w:szCs w:val="20"/>
              </w:rPr>
              <w:tab/>
            </w:r>
            <w:r w:rsidR="00513E99" w:rsidRPr="00513E99">
              <w:rPr>
                <w:rFonts w:ascii="Arial" w:hAnsi="Arial" w:cs="Arial"/>
                <w:noProof/>
                <w:webHidden/>
                <w:sz w:val="20"/>
                <w:szCs w:val="20"/>
              </w:rPr>
              <w:fldChar w:fldCharType="begin"/>
            </w:r>
            <w:r w:rsidR="00513E99" w:rsidRPr="00513E99">
              <w:rPr>
                <w:rFonts w:ascii="Arial" w:hAnsi="Arial" w:cs="Arial"/>
                <w:noProof/>
                <w:webHidden/>
                <w:sz w:val="20"/>
                <w:szCs w:val="20"/>
              </w:rPr>
              <w:instrText xml:space="preserve"> PAGEREF _Toc498438045 \h </w:instrText>
            </w:r>
            <w:r w:rsidR="00513E99" w:rsidRPr="00513E99">
              <w:rPr>
                <w:rFonts w:ascii="Arial" w:hAnsi="Arial" w:cs="Arial"/>
                <w:noProof/>
                <w:webHidden/>
                <w:sz w:val="20"/>
                <w:szCs w:val="20"/>
              </w:rPr>
            </w:r>
            <w:r w:rsidR="00513E99" w:rsidRPr="00513E99">
              <w:rPr>
                <w:rFonts w:ascii="Arial" w:hAnsi="Arial" w:cs="Arial"/>
                <w:noProof/>
                <w:webHidden/>
                <w:sz w:val="20"/>
                <w:szCs w:val="20"/>
              </w:rPr>
              <w:fldChar w:fldCharType="separate"/>
            </w:r>
            <w:r w:rsidR="00513E99" w:rsidRPr="00513E99">
              <w:rPr>
                <w:rFonts w:ascii="Arial" w:hAnsi="Arial" w:cs="Arial"/>
                <w:noProof/>
                <w:webHidden/>
                <w:sz w:val="20"/>
                <w:szCs w:val="20"/>
              </w:rPr>
              <w:t>4</w:t>
            </w:r>
            <w:r w:rsidR="00513E99" w:rsidRPr="00513E99">
              <w:rPr>
                <w:rFonts w:ascii="Arial" w:hAnsi="Arial" w:cs="Arial"/>
                <w:noProof/>
                <w:webHidden/>
                <w:sz w:val="20"/>
                <w:szCs w:val="20"/>
              </w:rPr>
              <w:fldChar w:fldCharType="end"/>
            </w:r>
          </w:hyperlink>
        </w:p>
        <w:p w14:paraId="5D7DC430" w14:textId="77777777" w:rsidR="00513E99" w:rsidRPr="00513E99" w:rsidRDefault="00571916">
          <w:pPr>
            <w:pStyle w:val="Kazalovsebine1"/>
            <w:tabs>
              <w:tab w:val="right" w:leader="dot" w:pos="8921"/>
            </w:tabs>
            <w:rPr>
              <w:rFonts w:ascii="Arial" w:eastAsiaTheme="minorEastAsia" w:hAnsi="Arial" w:cs="Arial"/>
              <w:noProof/>
              <w:sz w:val="20"/>
              <w:szCs w:val="20"/>
              <w:lang w:eastAsia="sl-SI"/>
            </w:rPr>
          </w:pPr>
          <w:hyperlink w:anchor="_Toc498438046" w:history="1">
            <w:r w:rsidR="00513E99" w:rsidRPr="00513E99">
              <w:rPr>
                <w:rStyle w:val="Hiperpovezava"/>
                <w:rFonts w:ascii="Arial" w:hAnsi="Arial" w:cs="Arial"/>
                <w:noProof/>
                <w:sz w:val="20"/>
                <w:szCs w:val="20"/>
              </w:rPr>
              <w:t>3. Splošno o pranju denarja in financiranju terorizma</w:t>
            </w:r>
            <w:r w:rsidR="00513E99" w:rsidRPr="00513E99">
              <w:rPr>
                <w:rFonts w:ascii="Arial" w:hAnsi="Arial" w:cs="Arial"/>
                <w:noProof/>
                <w:webHidden/>
                <w:sz w:val="20"/>
                <w:szCs w:val="20"/>
              </w:rPr>
              <w:tab/>
            </w:r>
            <w:r w:rsidR="00513E99" w:rsidRPr="00513E99">
              <w:rPr>
                <w:rFonts w:ascii="Arial" w:hAnsi="Arial" w:cs="Arial"/>
                <w:noProof/>
                <w:webHidden/>
                <w:sz w:val="20"/>
                <w:szCs w:val="20"/>
              </w:rPr>
              <w:fldChar w:fldCharType="begin"/>
            </w:r>
            <w:r w:rsidR="00513E99" w:rsidRPr="00513E99">
              <w:rPr>
                <w:rFonts w:ascii="Arial" w:hAnsi="Arial" w:cs="Arial"/>
                <w:noProof/>
                <w:webHidden/>
                <w:sz w:val="20"/>
                <w:szCs w:val="20"/>
              </w:rPr>
              <w:instrText xml:space="preserve"> PAGEREF _Toc498438046 \h </w:instrText>
            </w:r>
            <w:r w:rsidR="00513E99" w:rsidRPr="00513E99">
              <w:rPr>
                <w:rFonts w:ascii="Arial" w:hAnsi="Arial" w:cs="Arial"/>
                <w:noProof/>
                <w:webHidden/>
                <w:sz w:val="20"/>
                <w:szCs w:val="20"/>
              </w:rPr>
            </w:r>
            <w:r w:rsidR="00513E99" w:rsidRPr="00513E99">
              <w:rPr>
                <w:rFonts w:ascii="Arial" w:hAnsi="Arial" w:cs="Arial"/>
                <w:noProof/>
                <w:webHidden/>
                <w:sz w:val="20"/>
                <w:szCs w:val="20"/>
              </w:rPr>
              <w:fldChar w:fldCharType="separate"/>
            </w:r>
            <w:r w:rsidR="00513E99" w:rsidRPr="00513E99">
              <w:rPr>
                <w:rFonts w:ascii="Arial" w:hAnsi="Arial" w:cs="Arial"/>
                <w:noProof/>
                <w:webHidden/>
                <w:sz w:val="20"/>
                <w:szCs w:val="20"/>
              </w:rPr>
              <w:t>4</w:t>
            </w:r>
            <w:r w:rsidR="00513E99" w:rsidRPr="00513E99">
              <w:rPr>
                <w:rFonts w:ascii="Arial" w:hAnsi="Arial" w:cs="Arial"/>
                <w:noProof/>
                <w:webHidden/>
                <w:sz w:val="20"/>
                <w:szCs w:val="20"/>
              </w:rPr>
              <w:fldChar w:fldCharType="end"/>
            </w:r>
          </w:hyperlink>
        </w:p>
        <w:p w14:paraId="3CDC5D79" w14:textId="77777777" w:rsidR="00513E99" w:rsidRPr="00513E99" w:rsidRDefault="00571916">
          <w:pPr>
            <w:pStyle w:val="Kazalovsebine2"/>
            <w:rPr>
              <w:rFonts w:ascii="Arial" w:eastAsiaTheme="minorEastAsia" w:hAnsi="Arial" w:cs="Arial"/>
              <w:noProof/>
              <w:sz w:val="20"/>
              <w:szCs w:val="20"/>
              <w:lang w:eastAsia="sl-SI"/>
            </w:rPr>
          </w:pPr>
          <w:hyperlink w:anchor="_Toc498438047" w:history="1">
            <w:r w:rsidR="00513E99" w:rsidRPr="00513E99">
              <w:rPr>
                <w:rStyle w:val="Hiperpovezava"/>
                <w:rFonts w:ascii="Arial" w:hAnsi="Arial" w:cs="Arial"/>
                <w:noProof/>
                <w:sz w:val="20"/>
                <w:szCs w:val="20"/>
              </w:rPr>
              <w:t>3.1. Pranje denarja</w:t>
            </w:r>
            <w:r w:rsidR="00513E99" w:rsidRPr="00513E99">
              <w:rPr>
                <w:rFonts w:ascii="Arial" w:hAnsi="Arial" w:cs="Arial"/>
                <w:noProof/>
                <w:webHidden/>
                <w:sz w:val="20"/>
                <w:szCs w:val="20"/>
              </w:rPr>
              <w:tab/>
            </w:r>
            <w:r w:rsidR="00513E99" w:rsidRPr="00513E99">
              <w:rPr>
                <w:rFonts w:ascii="Arial" w:hAnsi="Arial" w:cs="Arial"/>
                <w:noProof/>
                <w:webHidden/>
                <w:sz w:val="20"/>
                <w:szCs w:val="20"/>
              </w:rPr>
              <w:fldChar w:fldCharType="begin"/>
            </w:r>
            <w:r w:rsidR="00513E99" w:rsidRPr="00513E99">
              <w:rPr>
                <w:rFonts w:ascii="Arial" w:hAnsi="Arial" w:cs="Arial"/>
                <w:noProof/>
                <w:webHidden/>
                <w:sz w:val="20"/>
                <w:szCs w:val="20"/>
              </w:rPr>
              <w:instrText xml:space="preserve"> PAGEREF _Toc498438047 \h </w:instrText>
            </w:r>
            <w:r w:rsidR="00513E99" w:rsidRPr="00513E99">
              <w:rPr>
                <w:rFonts w:ascii="Arial" w:hAnsi="Arial" w:cs="Arial"/>
                <w:noProof/>
                <w:webHidden/>
                <w:sz w:val="20"/>
                <w:szCs w:val="20"/>
              </w:rPr>
            </w:r>
            <w:r w:rsidR="00513E99" w:rsidRPr="00513E99">
              <w:rPr>
                <w:rFonts w:ascii="Arial" w:hAnsi="Arial" w:cs="Arial"/>
                <w:noProof/>
                <w:webHidden/>
                <w:sz w:val="20"/>
                <w:szCs w:val="20"/>
              </w:rPr>
              <w:fldChar w:fldCharType="separate"/>
            </w:r>
            <w:r w:rsidR="00513E99" w:rsidRPr="00513E99">
              <w:rPr>
                <w:rFonts w:ascii="Arial" w:hAnsi="Arial" w:cs="Arial"/>
                <w:noProof/>
                <w:webHidden/>
                <w:sz w:val="20"/>
                <w:szCs w:val="20"/>
              </w:rPr>
              <w:t>4</w:t>
            </w:r>
            <w:r w:rsidR="00513E99" w:rsidRPr="00513E99">
              <w:rPr>
                <w:rFonts w:ascii="Arial" w:hAnsi="Arial" w:cs="Arial"/>
                <w:noProof/>
                <w:webHidden/>
                <w:sz w:val="20"/>
                <w:szCs w:val="20"/>
              </w:rPr>
              <w:fldChar w:fldCharType="end"/>
            </w:r>
          </w:hyperlink>
        </w:p>
        <w:p w14:paraId="6CFAC458" w14:textId="77777777" w:rsidR="00513E99" w:rsidRPr="00513E99" w:rsidRDefault="00571916">
          <w:pPr>
            <w:pStyle w:val="Kazalovsebine2"/>
            <w:rPr>
              <w:rFonts w:ascii="Arial" w:eastAsiaTheme="minorEastAsia" w:hAnsi="Arial" w:cs="Arial"/>
              <w:noProof/>
              <w:sz w:val="20"/>
              <w:szCs w:val="20"/>
              <w:lang w:eastAsia="sl-SI"/>
            </w:rPr>
          </w:pPr>
          <w:hyperlink w:anchor="_Toc498438048" w:history="1">
            <w:r w:rsidR="00513E99" w:rsidRPr="00513E99">
              <w:rPr>
                <w:rStyle w:val="Hiperpovezava"/>
                <w:rFonts w:ascii="Arial" w:hAnsi="Arial" w:cs="Arial"/>
                <w:noProof/>
                <w:sz w:val="20"/>
                <w:szCs w:val="20"/>
              </w:rPr>
              <w:t>3.2. Financiranje terorizma</w:t>
            </w:r>
            <w:r w:rsidR="00513E99" w:rsidRPr="00513E99">
              <w:rPr>
                <w:rFonts w:ascii="Arial" w:hAnsi="Arial" w:cs="Arial"/>
                <w:noProof/>
                <w:webHidden/>
                <w:sz w:val="20"/>
                <w:szCs w:val="20"/>
              </w:rPr>
              <w:tab/>
            </w:r>
            <w:r w:rsidR="00513E99" w:rsidRPr="00513E99">
              <w:rPr>
                <w:rFonts w:ascii="Arial" w:hAnsi="Arial" w:cs="Arial"/>
                <w:noProof/>
                <w:webHidden/>
                <w:sz w:val="20"/>
                <w:szCs w:val="20"/>
              </w:rPr>
              <w:fldChar w:fldCharType="begin"/>
            </w:r>
            <w:r w:rsidR="00513E99" w:rsidRPr="00513E99">
              <w:rPr>
                <w:rFonts w:ascii="Arial" w:hAnsi="Arial" w:cs="Arial"/>
                <w:noProof/>
                <w:webHidden/>
                <w:sz w:val="20"/>
                <w:szCs w:val="20"/>
              </w:rPr>
              <w:instrText xml:space="preserve"> PAGEREF _Toc498438048 \h </w:instrText>
            </w:r>
            <w:r w:rsidR="00513E99" w:rsidRPr="00513E99">
              <w:rPr>
                <w:rFonts w:ascii="Arial" w:hAnsi="Arial" w:cs="Arial"/>
                <w:noProof/>
                <w:webHidden/>
                <w:sz w:val="20"/>
                <w:szCs w:val="20"/>
              </w:rPr>
            </w:r>
            <w:r w:rsidR="00513E99" w:rsidRPr="00513E99">
              <w:rPr>
                <w:rFonts w:ascii="Arial" w:hAnsi="Arial" w:cs="Arial"/>
                <w:noProof/>
                <w:webHidden/>
                <w:sz w:val="20"/>
                <w:szCs w:val="20"/>
              </w:rPr>
              <w:fldChar w:fldCharType="separate"/>
            </w:r>
            <w:r w:rsidR="00513E99" w:rsidRPr="00513E99">
              <w:rPr>
                <w:rFonts w:ascii="Arial" w:hAnsi="Arial" w:cs="Arial"/>
                <w:noProof/>
                <w:webHidden/>
                <w:sz w:val="20"/>
                <w:szCs w:val="20"/>
              </w:rPr>
              <w:t>5</w:t>
            </w:r>
            <w:r w:rsidR="00513E99" w:rsidRPr="00513E99">
              <w:rPr>
                <w:rFonts w:ascii="Arial" w:hAnsi="Arial" w:cs="Arial"/>
                <w:noProof/>
                <w:webHidden/>
                <w:sz w:val="20"/>
                <w:szCs w:val="20"/>
              </w:rPr>
              <w:fldChar w:fldCharType="end"/>
            </w:r>
          </w:hyperlink>
        </w:p>
        <w:p w14:paraId="6B4B588E" w14:textId="77777777" w:rsidR="00513E99" w:rsidRPr="00513E99" w:rsidRDefault="00571916">
          <w:pPr>
            <w:pStyle w:val="Kazalovsebine1"/>
            <w:tabs>
              <w:tab w:val="right" w:leader="dot" w:pos="8921"/>
            </w:tabs>
            <w:rPr>
              <w:rFonts w:ascii="Arial" w:eastAsiaTheme="minorEastAsia" w:hAnsi="Arial" w:cs="Arial"/>
              <w:noProof/>
              <w:sz w:val="20"/>
              <w:szCs w:val="20"/>
              <w:lang w:eastAsia="sl-SI"/>
            </w:rPr>
          </w:pPr>
          <w:hyperlink w:anchor="_Toc498438049" w:history="1">
            <w:r w:rsidR="00513E99" w:rsidRPr="00513E99">
              <w:rPr>
                <w:rStyle w:val="Hiperpovezava"/>
                <w:rFonts w:ascii="Arial" w:hAnsi="Arial" w:cs="Arial"/>
                <w:noProof/>
                <w:sz w:val="20"/>
                <w:szCs w:val="20"/>
              </w:rPr>
              <w:t>4. Omejevalni ukrepi</w:t>
            </w:r>
            <w:r w:rsidR="00513E99" w:rsidRPr="00513E99">
              <w:rPr>
                <w:rFonts w:ascii="Arial" w:hAnsi="Arial" w:cs="Arial"/>
                <w:noProof/>
                <w:webHidden/>
                <w:sz w:val="20"/>
                <w:szCs w:val="20"/>
              </w:rPr>
              <w:tab/>
            </w:r>
            <w:r w:rsidR="00513E99" w:rsidRPr="00513E99">
              <w:rPr>
                <w:rFonts w:ascii="Arial" w:hAnsi="Arial" w:cs="Arial"/>
                <w:noProof/>
                <w:webHidden/>
                <w:sz w:val="20"/>
                <w:szCs w:val="20"/>
              </w:rPr>
              <w:fldChar w:fldCharType="begin"/>
            </w:r>
            <w:r w:rsidR="00513E99" w:rsidRPr="00513E99">
              <w:rPr>
                <w:rFonts w:ascii="Arial" w:hAnsi="Arial" w:cs="Arial"/>
                <w:noProof/>
                <w:webHidden/>
                <w:sz w:val="20"/>
                <w:szCs w:val="20"/>
              </w:rPr>
              <w:instrText xml:space="preserve"> PAGEREF _Toc498438049 \h </w:instrText>
            </w:r>
            <w:r w:rsidR="00513E99" w:rsidRPr="00513E99">
              <w:rPr>
                <w:rFonts w:ascii="Arial" w:hAnsi="Arial" w:cs="Arial"/>
                <w:noProof/>
                <w:webHidden/>
                <w:sz w:val="20"/>
                <w:szCs w:val="20"/>
              </w:rPr>
            </w:r>
            <w:r w:rsidR="00513E99" w:rsidRPr="00513E99">
              <w:rPr>
                <w:rFonts w:ascii="Arial" w:hAnsi="Arial" w:cs="Arial"/>
                <w:noProof/>
                <w:webHidden/>
                <w:sz w:val="20"/>
                <w:szCs w:val="20"/>
              </w:rPr>
              <w:fldChar w:fldCharType="separate"/>
            </w:r>
            <w:r w:rsidR="00513E99" w:rsidRPr="00513E99">
              <w:rPr>
                <w:rFonts w:ascii="Arial" w:hAnsi="Arial" w:cs="Arial"/>
                <w:noProof/>
                <w:webHidden/>
                <w:sz w:val="20"/>
                <w:szCs w:val="20"/>
              </w:rPr>
              <w:t>6</w:t>
            </w:r>
            <w:r w:rsidR="00513E99" w:rsidRPr="00513E99">
              <w:rPr>
                <w:rFonts w:ascii="Arial" w:hAnsi="Arial" w:cs="Arial"/>
                <w:noProof/>
                <w:webHidden/>
                <w:sz w:val="20"/>
                <w:szCs w:val="20"/>
              </w:rPr>
              <w:fldChar w:fldCharType="end"/>
            </w:r>
          </w:hyperlink>
        </w:p>
        <w:p w14:paraId="449131B4" w14:textId="77777777" w:rsidR="00513E99" w:rsidRPr="00513E99" w:rsidRDefault="00571916">
          <w:pPr>
            <w:pStyle w:val="Kazalovsebine1"/>
            <w:tabs>
              <w:tab w:val="right" w:leader="dot" w:pos="8921"/>
            </w:tabs>
            <w:rPr>
              <w:rFonts w:ascii="Arial" w:eastAsiaTheme="minorEastAsia" w:hAnsi="Arial" w:cs="Arial"/>
              <w:noProof/>
              <w:sz w:val="20"/>
              <w:szCs w:val="20"/>
              <w:lang w:eastAsia="sl-SI"/>
            </w:rPr>
          </w:pPr>
          <w:hyperlink w:anchor="_Toc498438050" w:history="1">
            <w:r w:rsidR="00513E99" w:rsidRPr="00513E99">
              <w:rPr>
                <w:rStyle w:val="Hiperpovezava"/>
                <w:rFonts w:ascii="Arial" w:hAnsi="Arial" w:cs="Arial"/>
                <w:noProof/>
                <w:sz w:val="20"/>
                <w:szCs w:val="20"/>
              </w:rPr>
              <w:t>5. Izjeme v zvezi z igrami na srečo (Uredba Vlade RS)</w:t>
            </w:r>
            <w:r w:rsidR="00513E99" w:rsidRPr="00513E99">
              <w:rPr>
                <w:rFonts w:ascii="Arial" w:hAnsi="Arial" w:cs="Arial"/>
                <w:noProof/>
                <w:webHidden/>
                <w:sz w:val="20"/>
                <w:szCs w:val="20"/>
              </w:rPr>
              <w:tab/>
            </w:r>
            <w:r w:rsidR="00513E99" w:rsidRPr="00513E99">
              <w:rPr>
                <w:rFonts w:ascii="Arial" w:hAnsi="Arial" w:cs="Arial"/>
                <w:noProof/>
                <w:webHidden/>
                <w:sz w:val="20"/>
                <w:szCs w:val="20"/>
              </w:rPr>
              <w:fldChar w:fldCharType="begin"/>
            </w:r>
            <w:r w:rsidR="00513E99" w:rsidRPr="00513E99">
              <w:rPr>
                <w:rFonts w:ascii="Arial" w:hAnsi="Arial" w:cs="Arial"/>
                <w:noProof/>
                <w:webHidden/>
                <w:sz w:val="20"/>
                <w:szCs w:val="20"/>
              </w:rPr>
              <w:instrText xml:space="preserve"> PAGEREF _Toc498438050 \h </w:instrText>
            </w:r>
            <w:r w:rsidR="00513E99" w:rsidRPr="00513E99">
              <w:rPr>
                <w:rFonts w:ascii="Arial" w:hAnsi="Arial" w:cs="Arial"/>
                <w:noProof/>
                <w:webHidden/>
                <w:sz w:val="20"/>
                <w:szCs w:val="20"/>
              </w:rPr>
            </w:r>
            <w:r w:rsidR="00513E99" w:rsidRPr="00513E99">
              <w:rPr>
                <w:rFonts w:ascii="Arial" w:hAnsi="Arial" w:cs="Arial"/>
                <w:noProof/>
                <w:webHidden/>
                <w:sz w:val="20"/>
                <w:szCs w:val="20"/>
              </w:rPr>
              <w:fldChar w:fldCharType="separate"/>
            </w:r>
            <w:r w:rsidR="00513E99" w:rsidRPr="00513E99">
              <w:rPr>
                <w:rFonts w:ascii="Arial" w:hAnsi="Arial" w:cs="Arial"/>
                <w:noProof/>
                <w:webHidden/>
                <w:sz w:val="20"/>
                <w:szCs w:val="20"/>
              </w:rPr>
              <w:t>6</w:t>
            </w:r>
            <w:r w:rsidR="00513E99" w:rsidRPr="00513E99">
              <w:rPr>
                <w:rFonts w:ascii="Arial" w:hAnsi="Arial" w:cs="Arial"/>
                <w:noProof/>
                <w:webHidden/>
                <w:sz w:val="20"/>
                <w:szCs w:val="20"/>
              </w:rPr>
              <w:fldChar w:fldCharType="end"/>
            </w:r>
          </w:hyperlink>
        </w:p>
        <w:p w14:paraId="112C9272" w14:textId="77777777" w:rsidR="00513E99" w:rsidRPr="00513E99" w:rsidRDefault="00571916">
          <w:pPr>
            <w:pStyle w:val="Kazalovsebine1"/>
            <w:tabs>
              <w:tab w:val="right" w:leader="dot" w:pos="8921"/>
            </w:tabs>
            <w:rPr>
              <w:rFonts w:ascii="Arial" w:eastAsiaTheme="minorEastAsia" w:hAnsi="Arial" w:cs="Arial"/>
              <w:noProof/>
              <w:sz w:val="20"/>
              <w:szCs w:val="20"/>
              <w:lang w:eastAsia="sl-SI"/>
            </w:rPr>
          </w:pPr>
          <w:hyperlink w:anchor="_Toc498438051" w:history="1">
            <w:r w:rsidR="00513E99" w:rsidRPr="00513E99">
              <w:rPr>
                <w:rStyle w:val="Hiperpovezava"/>
                <w:rFonts w:ascii="Arial" w:hAnsi="Arial" w:cs="Arial"/>
                <w:noProof/>
                <w:sz w:val="20"/>
                <w:szCs w:val="20"/>
              </w:rPr>
              <w:t>6. Naloge in obveznosti zavezancev po ZPPDFT-1</w:t>
            </w:r>
            <w:r w:rsidR="00513E99" w:rsidRPr="00513E99">
              <w:rPr>
                <w:rFonts w:ascii="Arial" w:hAnsi="Arial" w:cs="Arial"/>
                <w:noProof/>
                <w:webHidden/>
                <w:sz w:val="20"/>
                <w:szCs w:val="20"/>
              </w:rPr>
              <w:tab/>
            </w:r>
            <w:r w:rsidR="00513E99" w:rsidRPr="00513E99">
              <w:rPr>
                <w:rFonts w:ascii="Arial" w:hAnsi="Arial" w:cs="Arial"/>
                <w:noProof/>
                <w:webHidden/>
                <w:sz w:val="20"/>
                <w:szCs w:val="20"/>
              </w:rPr>
              <w:fldChar w:fldCharType="begin"/>
            </w:r>
            <w:r w:rsidR="00513E99" w:rsidRPr="00513E99">
              <w:rPr>
                <w:rFonts w:ascii="Arial" w:hAnsi="Arial" w:cs="Arial"/>
                <w:noProof/>
                <w:webHidden/>
                <w:sz w:val="20"/>
                <w:szCs w:val="20"/>
              </w:rPr>
              <w:instrText xml:space="preserve"> PAGEREF _Toc498438051 \h </w:instrText>
            </w:r>
            <w:r w:rsidR="00513E99" w:rsidRPr="00513E99">
              <w:rPr>
                <w:rFonts w:ascii="Arial" w:hAnsi="Arial" w:cs="Arial"/>
                <w:noProof/>
                <w:webHidden/>
                <w:sz w:val="20"/>
                <w:szCs w:val="20"/>
              </w:rPr>
            </w:r>
            <w:r w:rsidR="00513E99" w:rsidRPr="00513E99">
              <w:rPr>
                <w:rFonts w:ascii="Arial" w:hAnsi="Arial" w:cs="Arial"/>
                <w:noProof/>
                <w:webHidden/>
                <w:sz w:val="20"/>
                <w:szCs w:val="20"/>
              </w:rPr>
              <w:fldChar w:fldCharType="separate"/>
            </w:r>
            <w:r w:rsidR="00513E99" w:rsidRPr="00513E99">
              <w:rPr>
                <w:rFonts w:ascii="Arial" w:hAnsi="Arial" w:cs="Arial"/>
                <w:noProof/>
                <w:webHidden/>
                <w:sz w:val="20"/>
                <w:szCs w:val="20"/>
              </w:rPr>
              <w:t>7</w:t>
            </w:r>
            <w:r w:rsidR="00513E99" w:rsidRPr="00513E99">
              <w:rPr>
                <w:rFonts w:ascii="Arial" w:hAnsi="Arial" w:cs="Arial"/>
                <w:noProof/>
                <w:webHidden/>
                <w:sz w:val="20"/>
                <w:szCs w:val="20"/>
              </w:rPr>
              <w:fldChar w:fldCharType="end"/>
            </w:r>
          </w:hyperlink>
        </w:p>
        <w:p w14:paraId="75FAE0E6" w14:textId="77777777" w:rsidR="00513E99" w:rsidRPr="00513E99" w:rsidRDefault="00571916">
          <w:pPr>
            <w:pStyle w:val="Kazalovsebine1"/>
            <w:tabs>
              <w:tab w:val="right" w:leader="dot" w:pos="8921"/>
            </w:tabs>
            <w:rPr>
              <w:rFonts w:ascii="Arial" w:eastAsiaTheme="minorEastAsia" w:hAnsi="Arial" w:cs="Arial"/>
              <w:noProof/>
              <w:sz w:val="20"/>
              <w:szCs w:val="20"/>
              <w:lang w:eastAsia="sl-SI"/>
            </w:rPr>
          </w:pPr>
          <w:hyperlink w:anchor="_Toc498438052" w:history="1">
            <w:r w:rsidR="00513E99" w:rsidRPr="00513E99">
              <w:rPr>
                <w:rStyle w:val="Hiperpovezava"/>
                <w:rFonts w:ascii="Arial" w:hAnsi="Arial" w:cs="Arial"/>
                <w:noProof/>
                <w:sz w:val="20"/>
                <w:szCs w:val="20"/>
              </w:rPr>
              <w:t>6.1. Ocena tveganja za pranje denarja in financiranje terorizma</w:t>
            </w:r>
            <w:r w:rsidR="00513E99" w:rsidRPr="00513E99">
              <w:rPr>
                <w:rFonts w:ascii="Arial" w:hAnsi="Arial" w:cs="Arial"/>
                <w:noProof/>
                <w:webHidden/>
                <w:sz w:val="20"/>
                <w:szCs w:val="20"/>
              </w:rPr>
              <w:tab/>
            </w:r>
            <w:r w:rsidR="00513E99" w:rsidRPr="00513E99">
              <w:rPr>
                <w:rFonts w:ascii="Arial" w:hAnsi="Arial" w:cs="Arial"/>
                <w:noProof/>
                <w:webHidden/>
                <w:sz w:val="20"/>
                <w:szCs w:val="20"/>
              </w:rPr>
              <w:fldChar w:fldCharType="begin"/>
            </w:r>
            <w:r w:rsidR="00513E99" w:rsidRPr="00513E99">
              <w:rPr>
                <w:rFonts w:ascii="Arial" w:hAnsi="Arial" w:cs="Arial"/>
                <w:noProof/>
                <w:webHidden/>
                <w:sz w:val="20"/>
                <w:szCs w:val="20"/>
              </w:rPr>
              <w:instrText xml:space="preserve"> PAGEREF _Toc498438052 \h </w:instrText>
            </w:r>
            <w:r w:rsidR="00513E99" w:rsidRPr="00513E99">
              <w:rPr>
                <w:rFonts w:ascii="Arial" w:hAnsi="Arial" w:cs="Arial"/>
                <w:noProof/>
                <w:webHidden/>
                <w:sz w:val="20"/>
                <w:szCs w:val="20"/>
              </w:rPr>
            </w:r>
            <w:r w:rsidR="00513E99" w:rsidRPr="00513E99">
              <w:rPr>
                <w:rFonts w:ascii="Arial" w:hAnsi="Arial" w:cs="Arial"/>
                <w:noProof/>
                <w:webHidden/>
                <w:sz w:val="20"/>
                <w:szCs w:val="20"/>
              </w:rPr>
              <w:fldChar w:fldCharType="separate"/>
            </w:r>
            <w:r w:rsidR="00513E99" w:rsidRPr="00513E99">
              <w:rPr>
                <w:rFonts w:ascii="Arial" w:hAnsi="Arial" w:cs="Arial"/>
                <w:noProof/>
                <w:webHidden/>
                <w:sz w:val="20"/>
                <w:szCs w:val="20"/>
              </w:rPr>
              <w:t>7</w:t>
            </w:r>
            <w:r w:rsidR="00513E99" w:rsidRPr="00513E99">
              <w:rPr>
                <w:rFonts w:ascii="Arial" w:hAnsi="Arial" w:cs="Arial"/>
                <w:noProof/>
                <w:webHidden/>
                <w:sz w:val="20"/>
                <w:szCs w:val="20"/>
              </w:rPr>
              <w:fldChar w:fldCharType="end"/>
            </w:r>
          </w:hyperlink>
        </w:p>
        <w:p w14:paraId="3492CE51" w14:textId="77777777" w:rsidR="00513E99" w:rsidRPr="00513E99" w:rsidRDefault="00571916">
          <w:pPr>
            <w:pStyle w:val="Kazalovsebine3"/>
            <w:tabs>
              <w:tab w:val="right" w:leader="dot" w:pos="8921"/>
            </w:tabs>
            <w:rPr>
              <w:rFonts w:ascii="Arial" w:eastAsiaTheme="minorEastAsia" w:hAnsi="Arial" w:cs="Arial"/>
              <w:noProof/>
              <w:sz w:val="20"/>
              <w:szCs w:val="20"/>
              <w:lang w:eastAsia="sl-SI"/>
            </w:rPr>
          </w:pPr>
          <w:hyperlink w:anchor="_Toc498438053" w:history="1">
            <w:r w:rsidR="00513E99" w:rsidRPr="00513E99">
              <w:rPr>
                <w:rStyle w:val="Hiperpovezava"/>
                <w:rFonts w:ascii="Arial" w:hAnsi="Arial" w:cs="Arial"/>
                <w:noProof/>
                <w:sz w:val="20"/>
                <w:szCs w:val="20"/>
              </w:rPr>
              <w:t>6.1.1. Izdelava ocene tveganja</w:t>
            </w:r>
            <w:r w:rsidR="00513E99" w:rsidRPr="00513E99">
              <w:rPr>
                <w:rFonts w:ascii="Arial" w:hAnsi="Arial" w:cs="Arial"/>
                <w:noProof/>
                <w:webHidden/>
                <w:sz w:val="20"/>
                <w:szCs w:val="20"/>
              </w:rPr>
              <w:tab/>
            </w:r>
            <w:r w:rsidR="00513E99" w:rsidRPr="00513E99">
              <w:rPr>
                <w:rFonts w:ascii="Arial" w:hAnsi="Arial" w:cs="Arial"/>
                <w:noProof/>
                <w:webHidden/>
                <w:sz w:val="20"/>
                <w:szCs w:val="20"/>
              </w:rPr>
              <w:fldChar w:fldCharType="begin"/>
            </w:r>
            <w:r w:rsidR="00513E99" w:rsidRPr="00513E99">
              <w:rPr>
                <w:rFonts w:ascii="Arial" w:hAnsi="Arial" w:cs="Arial"/>
                <w:noProof/>
                <w:webHidden/>
                <w:sz w:val="20"/>
                <w:szCs w:val="20"/>
              </w:rPr>
              <w:instrText xml:space="preserve"> PAGEREF _Toc498438053 \h </w:instrText>
            </w:r>
            <w:r w:rsidR="00513E99" w:rsidRPr="00513E99">
              <w:rPr>
                <w:rFonts w:ascii="Arial" w:hAnsi="Arial" w:cs="Arial"/>
                <w:noProof/>
                <w:webHidden/>
                <w:sz w:val="20"/>
                <w:szCs w:val="20"/>
              </w:rPr>
            </w:r>
            <w:r w:rsidR="00513E99" w:rsidRPr="00513E99">
              <w:rPr>
                <w:rFonts w:ascii="Arial" w:hAnsi="Arial" w:cs="Arial"/>
                <w:noProof/>
                <w:webHidden/>
                <w:sz w:val="20"/>
                <w:szCs w:val="20"/>
              </w:rPr>
              <w:fldChar w:fldCharType="separate"/>
            </w:r>
            <w:r w:rsidR="00513E99" w:rsidRPr="00513E99">
              <w:rPr>
                <w:rFonts w:ascii="Arial" w:hAnsi="Arial" w:cs="Arial"/>
                <w:noProof/>
                <w:webHidden/>
                <w:sz w:val="20"/>
                <w:szCs w:val="20"/>
              </w:rPr>
              <w:t>8</w:t>
            </w:r>
            <w:r w:rsidR="00513E99" w:rsidRPr="00513E99">
              <w:rPr>
                <w:rFonts w:ascii="Arial" w:hAnsi="Arial" w:cs="Arial"/>
                <w:noProof/>
                <w:webHidden/>
                <w:sz w:val="20"/>
                <w:szCs w:val="20"/>
              </w:rPr>
              <w:fldChar w:fldCharType="end"/>
            </w:r>
          </w:hyperlink>
        </w:p>
        <w:p w14:paraId="7F01CF84" w14:textId="77777777" w:rsidR="00513E99" w:rsidRPr="00513E99" w:rsidRDefault="00571916">
          <w:pPr>
            <w:pStyle w:val="Kazalovsebine3"/>
            <w:tabs>
              <w:tab w:val="right" w:leader="dot" w:pos="8921"/>
            </w:tabs>
            <w:rPr>
              <w:rFonts w:ascii="Arial" w:eastAsiaTheme="minorEastAsia" w:hAnsi="Arial" w:cs="Arial"/>
              <w:noProof/>
              <w:sz w:val="20"/>
              <w:szCs w:val="20"/>
              <w:lang w:eastAsia="sl-SI"/>
            </w:rPr>
          </w:pPr>
          <w:hyperlink w:anchor="_Toc498438054" w:history="1">
            <w:r w:rsidR="00513E99" w:rsidRPr="00513E99">
              <w:rPr>
                <w:rStyle w:val="Hiperpovezava"/>
                <w:rFonts w:ascii="Arial" w:hAnsi="Arial" w:cs="Arial"/>
                <w:noProof/>
                <w:sz w:val="20"/>
                <w:szCs w:val="20"/>
              </w:rPr>
              <w:t>6.1.2. Deželna oziroma geografska tveganja</w:t>
            </w:r>
            <w:r w:rsidR="00513E99" w:rsidRPr="00513E99">
              <w:rPr>
                <w:rFonts w:ascii="Arial" w:hAnsi="Arial" w:cs="Arial"/>
                <w:noProof/>
                <w:webHidden/>
                <w:sz w:val="20"/>
                <w:szCs w:val="20"/>
              </w:rPr>
              <w:tab/>
            </w:r>
            <w:r w:rsidR="00513E99" w:rsidRPr="00513E99">
              <w:rPr>
                <w:rFonts w:ascii="Arial" w:hAnsi="Arial" w:cs="Arial"/>
                <w:noProof/>
                <w:webHidden/>
                <w:sz w:val="20"/>
                <w:szCs w:val="20"/>
              </w:rPr>
              <w:fldChar w:fldCharType="begin"/>
            </w:r>
            <w:r w:rsidR="00513E99" w:rsidRPr="00513E99">
              <w:rPr>
                <w:rFonts w:ascii="Arial" w:hAnsi="Arial" w:cs="Arial"/>
                <w:noProof/>
                <w:webHidden/>
                <w:sz w:val="20"/>
                <w:szCs w:val="20"/>
              </w:rPr>
              <w:instrText xml:space="preserve"> PAGEREF _Toc498438054 \h </w:instrText>
            </w:r>
            <w:r w:rsidR="00513E99" w:rsidRPr="00513E99">
              <w:rPr>
                <w:rFonts w:ascii="Arial" w:hAnsi="Arial" w:cs="Arial"/>
                <w:noProof/>
                <w:webHidden/>
                <w:sz w:val="20"/>
                <w:szCs w:val="20"/>
              </w:rPr>
            </w:r>
            <w:r w:rsidR="00513E99" w:rsidRPr="00513E99">
              <w:rPr>
                <w:rFonts w:ascii="Arial" w:hAnsi="Arial" w:cs="Arial"/>
                <w:noProof/>
                <w:webHidden/>
                <w:sz w:val="20"/>
                <w:szCs w:val="20"/>
              </w:rPr>
              <w:fldChar w:fldCharType="separate"/>
            </w:r>
            <w:r w:rsidR="00513E99" w:rsidRPr="00513E99">
              <w:rPr>
                <w:rFonts w:ascii="Arial" w:hAnsi="Arial" w:cs="Arial"/>
                <w:noProof/>
                <w:webHidden/>
                <w:sz w:val="20"/>
                <w:szCs w:val="20"/>
              </w:rPr>
              <w:t>9</w:t>
            </w:r>
            <w:r w:rsidR="00513E99" w:rsidRPr="00513E99">
              <w:rPr>
                <w:rFonts w:ascii="Arial" w:hAnsi="Arial" w:cs="Arial"/>
                <w:noProof/>
                <w:webHidden/>
                <w:sz w:val="20"/>
                <w:szCs w:val="20"/>
              </w:rPr>
              <w:fldChar w:fldCharType="end"/>
            </w:r>
          </w:hyperlink>
        </w:p>
        <w:p w14:paraId="0382EFD8" w14:textId="77777777" w:rsidR="00513E99" w:rsidRPr="00513E99" w:rsidRDefault="00571916">
          <w:pPr>
            <w:pStyle w:val="Kazalovsebine3"/>
            <w:tabs>
              <w:tab w:val="right" w:leader="dot" w:pos="8921"/>
            </w:tabs>
            <w:rPr>
              <w:rFonts w:ascii="Arial" w:eastAsiaTheme="minorEastAsia" w:hAnsi="Arial" w:cs="Arial"/>
              <w:noProof/>
              <w:sz w:val="20"/>
              <w:szCs w:val="20"/>
              <w:lang w:eastAsia="sl-SI"/>
            </w:rPr>
          </w:pPr>
          <w:hyperlink w:anchor="_Toc498438055" w:history="1">
            <w:r w:rsidR="00513E99" w:rsidRPr="00513E99">
              <w:rPr>
                <w:rStyle w:val="Hiperpovezava"/>
                <w:rFonts w:ascii="Arial" w:hAnsi="Arial" w:cs="Arial"/>
                <w:noProof/>
                <w:sz w:val="20"/>
                <w:szCs w:val="20"/>
              </w:rPr>
              <w:t>6.1.3. Tveganje stranke</w:t>
            </w:r>
            <w:r w:rsidR="00513E99" w:rsidRPr="00513E99">
              <w:rPr>
                <w:rFonts w:ascii="Arial" w:hAnsi="Arial" w:cs="Arial"/>
                <w:noProof/>
                <w:webHidden/>
                <w:sz w:val="20"/>
                <w:szCs w:val="20"/>
              </w:rPr>
              <w:tab/>
            </w:r>
            <w:r w:rsidR="00513E99" w:rsidRPr="00513E99">
              <w:rPr>
                <w:rFonts w:ascii="Arial" w:hAnsi="Arial" w:cs="Arial"/>
                <w:noProof/>
                <w:webHidden/>
                <w:sz w:val="20"/>
                <w:szCs w:val="20"/>
              </w:rPr>
              <w:fldChar w:fldCharType="begin"/>
            </w:r>
            <w:r w:rsidR="00513E99" w:rsidRPr="00513E99">
              <w:rPr>
                <w:rFonts w:ascii="Arial" w:hAnsi="Arial" w:cs="Arial"/>
                <w:noProof/>
                <w:webHidden/>
                <w:sz w:val="20"/>
                <w:szCs w:val="20"/>
              </w:rPr>
              <w:instrText xml:space="preserve"> PAGEREF _Toc498438055 \h </w:instrText>
            </w:r>
            <w:r w:rsidR="00513E99" w:rsidRPr="00513E99">
              <w:rPr>
                <w:rFonts w:ascii="Arial" w:hAnsi="Arial" w:cs="Arial"/>
                <w:noProof/>
                <w:webHidden/>
                <w:sz w:val="20"/>
                <w:szCs w:val="20"/>
              </w:rPr>
            </w:r>
            <w:r w:rsidR="00513E99" w:rsidRPr="00513E99">
              <w:rPr>
                <w:rFonts w:ascii="Arial" w:hAnsi="Arial" w:cs="Arial"/>
                <w:noProof/>
                <w:webHidden/>
                <w:sz w:val="20"/>
                <w:szCs w:val="20"/>
              </w:rPr>
              <w:fldChar w:fldCharType="separate"/>
            </w:r>
            <w:r w:rsidR="00513E99" w:rsidRPr="00513E99">
              <w:rPr>
                <w:rFonts w:ascii="Arial" w:hAnsi="Arial" w:cs="Arial"/>
                <w:noProof/>
                <w:webHidden/>
                <w:sz w:val="20"/>
                <w:szCs w:val="20"/>
              </w:rPr>
              <w:t>9</w:t>
            </w:r>
            <w:r w:rsidR="00513E99" w:rsidRPr="00513E99">
              <w:rPr>
                <w:rFonts w:ascii="Arial" w:hAnsi="Arial" w:cs="Arial"/>
                <w:noProof/>
                <w:webHidden/>
                <w:sz w:val="20"/>
                <w:szCs w:val="20"/>
              </w:rPr>
              <w:fldChar w:fldCharType="end"/>
            </w:r>
          </w:hyperlink>
        </w:p>
        <w:p w14:paraId="5137F2BB" w14:textId="77777777" w:rsidR="00513E99" w:rsidRPr="00513E99" w:rsidRDefault="00571916">
          <w:pPr>
            <w:pStyle w:val="Kazalovsebine3"/>
            <w:tabs>
              <w:tab w:val="right" w:leader="dot" w:pos="8921"/>
            </w:tabs>
            <w:rPr>
              <w:rFonts w:ascii="Arial" w:eastAsiaTheme="minorEastAsia" w:hAnsi="Arial" w:cs="Arial"/>
              <w:noProof/>
              <w:sz w:val="20"/>
              <w:szCs w:val="20"/>
              <w:lang w:eastAsia="sl-SI"/>
            </w:rPr>
          </w:pPr>
          <w:hyperlink w:anchor="_Toc498438056" w:history="1">
            <w:r w:rsidR="00513E99" w:rsidRPr="00513E99">
              <w:rPr>
                <w:rStyle w:val="Hiperpovezava"/>
                <w:rFonts w:ascii="Arial" w:hAnsi="Arial" w:cs="Arial"/>
                <w:noProof/>
                <w:sz w:val="20"/>
                <w:szCs w:val="20"/>
              </w:rPr>
              <w:t>6.1.4. Tveganje, vezano na transakcijo oziroma posel</w:t>
            </w:r>
            <w:r w:rsidR="00513E99" w:rsidRPr="00513E99">
              <w:rPr>
                <w:rFonts w:ascii="Arial" w:hAnsi="Arial" w:cs="Arial"/>
                <w:noProof/>
                <w:webHidden/>
                <w:sz w:val="20"/>
                <w:szCs w:val="20"/>
              </w:rPr>
              <w:tab/>
            </w:r>
            <w:r w:rsidR="00513E99" w:rsidRPr="00513E99">
              <w:rPr>
                <w:rFonts w:ascii="Arial" w:hAnsi="Arial" w:cs="Arial"/>
                <w:noProof/>
                <w:webHidden/>
                <w:sz w:val="20"/>
                <w:szCs w:val="20"/>
              </w:rPr>
              <w:fldChar w:fldCharType="begin"/>
            </w:r>
            <w:r w:rsidR="00513E99" w:rsidRPr="00513E99">
              <w:rPr>
                <w:rFonts w:ascii="Arial" w:hAnsi="Arial" w:cs="Arial"/>
                <w:noProof/>
                <w:webHidden/>
                <w:sz w:val="20"/>
                <w:szCs w:val="20"/>
              </w:rPr>
              <w:instrText xml:space="preserve"> PAGEREF _Toc498438056 \h </w:instrText>
            </w:r>
            <w:r w:rsidR="00513E99" w:rsidRPr="00513E99">
              <w:rPr>
                <w:rFonts w:ascii="Arial" w:hAnsi="Arial" w:cs="Arial"/>
                <w:noProof/>
                <w:webHidden/>
                <w:sz w:val="20"/>
                <w:szCs w:val="20"/>
              </w:rPr>
            </w:r>
            <w:r w:rsidR="00513E99" w:rsidRPr="00513E99">
              <w:rPr>
                <w:rFonts w:ascii="Arial" w:hAnsi="Arial" w:cs="Arial"/>
                <w:noProof/>
                <w:webHidden/>
                <w:sz w:val="20"/>
                <w:szCs w:val="20"/>
              </w:rPr>
              <w:fldChar w:fldCharType="separate"/>
            </w:r>
            <w:r w:rsidR="00513E99" w:rsidRPr="00513E99">
              <w:rPr>
                <w:rFonts w:ascii="Arial" w:hAnsi="Arial" w:cs="Arial"/>
                <w:noProof/>
                <w:webHidden/>
                <w:sz w:val="20"/>
                <w:szCs w:val="20"/>
              </w:rPr>
              <w:t>10</w:t>
            </w:r>
            <w:r w:rsidR="00513E99" w:rsidRPr="00513E99">
              <w:rPr>
                <w:rFonts w:ascii="Arial" w:hAnsi="Arial" w:cs="Arial"/>
                <w:noProof/>
                <w:webHidden/>
                <w:sz w:val="20"/>
                <w:szCs w:val="20"/>
              </w:rPr>
              <w:fldChar w:fldCharType="end"/>
            </w:r>
          </w:hyperlink>
        </w:p>
        <w:p w14:paraId="6A67D1CA" w14:textId="77777777" w:rsidR="00513E99" w:rsidRPr="00513E99" w:rsidRDefault="00571916">
          <w:pPr>
            <w:pStyle w:val="Kazalovsebine3"/>
            <w:tabs>
              <w:tab w:val="right" w:leader="dot" w:pos="8921"/>
            </w:tabs>
            <w:rPr>
              <w:rFonts w:ascii="Arial" w:eastAsiaTheme="minorEastAsia" w:hAnsi="Arial" w:cs="Arial"/>
              <w:noProof/>
              <w:sz w:val="20"/>
              <w:szCs w:val="20"/>
              <w:lang w:eastAsia="sl-SI"/>
            </w:rPr>
          </w:pPr>
          <w:hyperlink w:anchor="_Toc498438057" w:history="1">
            <w:r w:rsidR="00513E99" w:rsidRPr="00513E99">
              <w:rPr>
                <w:rStyle w:val="Hiperpovezava"/>
                <w:rFonts w:ascii="Arial" w:hAnsi="Arial" w:cs="Arial"/>
                <w:noProof/>
                <w:sz w:val="20"/>
                <w:szCs w:val="20"/>
              </w:rPr>
              <w:t>6.1.5. Prirejanje iger na srečo prek interneta (spletno prirejanje)</w:t>
            </w:r>
            <w:r w:rsidR="00513E99" w:rsidRPr="00513E99">
              <w:rPr>
                <w:rFonts w:ascii="Arial" w:hAnsi="Arial" w:cs="Arial"/>
                <w:noProof/>
                <w:webHidden/>
                <w:sz w:val="20"/>
                <w:szCs w:val="20"/>
              </w:rPr>
              <w:tab/>
            </w:r>
            <w:r w:rsidR="00513E99" w:rsidRPr="00513E99">
              <w:rPr>
                <w:rFonts w:ascii="Arial" w:hAnsi="Arial" w:cs="Arial"/>
                <w:noProof/>
                <w:webHidden/>
                <w:sz w:val="20"/>
                <w:szCs w:val="20"/>
              </w:rPr>
              <w:fldChar w:fldCharType="begin"/>
            </w:r>
            <w:r w:rsidR="00513E99" w:rsidRPr="00513E99">
              <w:rPr>
                <w:rFonts w:ascii="Arial" w:hAnsi="Arial" w:cs="Arial"/>
                <w:noProof/>
                <w:webHidden/>
                <w:sz w:val="20"/>
                <w:szCs w:val="20"/>
              </w:rPr>
              <w:instrText xml:space="preserve"> PAGEREF _Toc498438057 \h </w:instrText>
            </w:r>
            <w:r w:rsidR="00513E99" w:rsidRPr="00513E99">
              <w:rPr>
                <w:rFonts w:ascii="Arial" w:hAnsi="Arial" w:cs="Arial"/>
                <w:noProof/>
                <w:webHidden/>
                <w:sz w:val="20"/>
                <w:szCs w:val="20"/>
              </w:rPr>
            </w:r>
            <w:r w:rsidR="00513E99" w:rsidRPr="00513E99">
              <w:rPr>
                <w:rFonts w:ascii="Arial" w:hAnsi="Arial" w:cs="Arial"/>
                <w:noProof/>
                <w:webHidden/>
                <w:sz w:val="20"/>
                <w:szCs w:val="20"/>
              </w:rPr>
              <w:fldChar w:fldCharType="separate"/>
            </w:r>
            <w:r w:rsidR="00513E99" w:rsidRPr="00513E99">
              <w:rPr>
                <w:rFonts w:ascii="Arial" w:hAnsi="Arial" w:cs="Arial"/>
                <w:noProof/>
                <w:webHidden/>
                <w:sz w:val="20"/>
                <w:szCs w:val="20"/>
              </w:rPr>
              <w:t>11</w:t>
            </w:r>
            <w:r w:rsidR="00513E99" w:rsidRPr="00513E99">
              <w:rPr>
                <w:rFonts w:ascii="Arial" w:hAnsi="Arial" w:cs="Arial"/>
                <w:noProof/>
                <w:webHidden/>
                <w:sz w:val="20"/>
                <w:szCs w:val="20"/>
              </w:rPr>
              <w:fldChar w:fldCharType="end"/>
            </w:r>
          </w:hyperlink>
        </w:p>
        <w:p w14:paraId="2BE814C4" w14:textId="77777777" w:rsidR="00513E99" w:rsidRPr="00513E99" w:rsidRDefault="00571916">
          <w:pPr>
            <w:pStyle w:val="Kazalovsebine2"/>
            <w:rPr>
              <w:rFonts w:ascii="Arial" w:eastAsiaTheme="minorEastAsia" w:hAnsi="Arial" w:cs="Arial"/>
              <w:noProof/>
              <w:sz w:val="20"/>
              <w:szCs w:val="20"/>
              <w:lang w:eastAsia="sl-SI"/>
            </w:rPr>
          </w:pPr>
          <w:hyperlink w:anchor="_Toc498438058" w:history="1">
            <w:r w:rsidR="00513E99" w:rsidRPr="00513E99">
              <w:rPr>
                <w:rStyle w:val="Hiperpovezava"/>
                <w:rFonts w:ascii="Arial" w:hAnsi="Arial" w:cs="Arial"/>
                <w:noProof/>
                <w:sz w:val="20"/>
                <w:szCs w:val="20"/>
              </w:rPr>
              <w:t>6.2. Vzpostavitev politik, kontrol in postopkov za učinkovito ublažitev in obvladovanje tveganj pranja denarja in financiranja terorizma</w:t>
            </w:r>
            <w:r w:rsidR="00513E99" w:rsidRPr="00513E99">
              <w:rPr>
                <w:rFonts w:ascii="Arial" w:hAnsi="Arial" w:cs="Arial"/>
                <w:noProof/>
                <w:webHidden/>
                <w:sz w:val="20"/>
                <w:szCs w:val="20"/>
              </w:rPr>
              <w:tab/>
            </w:r>
            <w:r w:rsidR="00513E99" w:rsidRPr="00513E99">
              <w:rPr>
                <w:rFonts w:ascii="Arial" w:hAnsi="Arial" w:cs="Arial"/>
                <w:noProof/>
                <w:webHidden/>
                <w:sz w:val="20"/>
                <w:szCs w:val="20"/>
              </w:rPr>
              <w:fldChar w:fldCharType="begin"/>
            </w:r>
            <w:r w:rsidR="00513E99" w:rsidRPr="00513E99">
              <w:rPr>
                <w:rFonts w:ascii="Arial" w:hAnsi="Arial" w:cs="Arial"/>
                <w:noProof/>
                <w:webHidden/>
                <w:sz w:val="20"/>
                <w:szCs w:val="20"/>
              </w:rPr>
              <w:instrText xml:space="preserve"> PAGEREF _Toc498438058 \h </w:instrText>
            </w:r>
            <w:r w:rsidR="00513E99" w:rsidRPr="00513E99">
              <w:rPr>
                <w:rFonts w:ascii="Arial" w:hAnsi="Arial" w:cs="Arial"/>
                <w:noProof/>
                <w:webHidden/>
                <w:sz w:val="20"/>
                <w:szCs w:val="20"/>
              </w:rPr>
            </w:r>
            <w:r w:rsidR="00513E99" w:rsidRPr="00513E99">
              <w:rPr>
                <w:rFonts w:ascii="Arial" w:hAnsi="Arial" w:cs="Arial"/>
                <w:noProof/>
                <w:webHidden/>
                <w:sz w:val="20"/>
                <w:szCs w:val="20"/>
              </w:rPr>
              <w:fldChar w:fldCharType="separate"/>
            </w:r>
            <w:r w:rsidR="00513E99" w:rsidRPr="00513E99">
              <w:rPr>
                <w:rFonts w:ascii="Arial" w:hAnsi="Arial" w:cs="Arial"/>
                <w:noProof/>
                <w:webHidden/>
                <w:sz w:val="20"/>
                <w:szCs w:val="20"/>
              </w:rPr>
              <w:t>12</w:t>
            </w:r>
            <w:r w:rsidR="00513E99" w:rsidRPr="00513E99">
              <w:rPr>
                <w:rFonts w:ascii="Arial" w:hAnsi="Arial" w:cs="Arial"/>
                <w:noProof/>
                <w:webHidden/>
                <w:sz w:val="20"/>
                <w:szCs w:val="20"/>
              </w:rPr>
              <w:fldChar w:fldCharType="end"/>
            </w:r>
          </w:hyperlink>
        </w:p>
        <w:p w14:paraId="017169A4" w14:textId="77777777" w:rsidR="00513E99" w:rsidRPr="00513E99" w:rsidRDefault="00571916">
          <w:pPr>
            <w:pStyle w:val="Kazalovsebine3"/>
            <w:tabs>
              <w:tab w:val="right" w:leader="dot" w:pos="8921"/>
            </w:tabs>
            <w:rPr>
              <w:rFonts w:ascii="Arial" w:eastAsiaTheme="minorEastAsia" w:hAnsi="Arial" w:cs="Arial"/>
              <w:noProof/>
              <w:sz w:val="20"/>
              <w:szCs w:val="20"/>
              <w:lang w:eastAsia="sl-SI"/>
            </w:rPr>
          </w:pPr>
          <w:hyperlink w:anchor="_Toc498438059" w:history="1">
            <w:r w:rsidR="00513E99" w:rsidRPr="00513E99">
              <w:rPr>
                <w:rStyle w:val="Hiperpovezava"/>
                <w:rFonts w:ascii="Arial" w:hAnsi="Arial" w:cs="Arial"/>
                <w:noProof/>
                <w:sz w:val="20"/>
                <w:szCs w:val="20"/>
              </w:rPr>
              <w:t>6.3.1. Pregled stranke pri vstopu v igralnico ali igralni salon</w:t>
            </w:r>
            <w:r w:rsidR="00513E99" w:rsidRPr="00513E99">
              <w:rPr>
                <w:rFonts w:ascii="Arial" w:hAnsi="Arial" w:cs="Arial"/>
                <w:noProof/>
                <w:webHidden/>
                <w:sz w:val="20"/>
                <w:szCs w:val="20"/>
              </w:rPr>
              <w:tab/>
            </w:r>
            <w:r w:rsidR="00513E99" w:rsidRPr="00513E99">
              <w:rPr>
                <w:rFonts w:ascii="Arial" w:hAnsi="Arial" w:cs="Arial"/>
                <w:noProof/>
                <w:webHidden/>
                <w:sz w:val="20"/>
                <w:szCs w:val="20"/>
              </w:rPr>
              <w:fldChar w:fldCharType="begin"/>
            </w:r>
            <w:r w:rsidR="00513E99" w:rsidRPr="00513E99">
              <w:rPr>
                <w:rFonts w:ascii="Arial" w:hAnsi="Arial" w:cs="Arial"/>
                <w:noProof/>
                <w:webHidden/>
                <w:sz w:val="20"/>
                <w:szCs w:val="20"/>
              </w:rPr>
              <w:instrText xml:space="preserve"> PAGEREF _Toc498438059 \h </w:instrText>
            </w:r>
            <w:r w:rsidR="00513E99" w:rsidRPr="00513E99">
              <w:rPr>
                <w:rFonts w:ascii="Arial" w:hAnsi="Arial" w:cs="Arial"/>
                <w:noProof/>
                <w:webHidden/>
                <w:sz w:val="20"/>
                <w:szCs w:val="20"/>
              </w:rPr>
            </w:r>
            <w:r w:rsidR="00513E99" w:rsidRPr="00513E99">
              <w:rPr>
                <w:rFonts w:ascii="Arial" w:hAnsi="Arial" w:cs="Arial"/>
                <w:noProof/>
                <w:webHidden/>
                <w:sz w:val="20"/>
                <w:szCs w:val="20"/>
              </w:rPr>
              <w:fldChar w:fldCharType="separate"/>
            </w:r>
            <w:r w:rsidR="00513E99" w:rsidRPr="00513E99">
              <w:rPr>
                <w:rFonts w:ascii="Arial" w:hAnsi="Arial" w:cs="Arial"/>
                <w:noProof/>
                <w:webHidden/>
                <w:sz w:val="20"/>
                <w:szCs w:val="20"/>
              </w:rPr>
              <w:t>13</w:t>
            </w:r>
            <w:r w:rsidR="00513E99" w:rsidRPr="00513E99">
              <w:rPr>
                <w:rFonts w:ascii="Arial" w:hAnsi="Arial" w:cs="Arial"/>
                <w:noProof/>
                <w:webHidden/>
                <w:sz w:val="20"/>
                <w:szCs w:val="20"/>
              </w:rPr>
              <w:fldChar w:fldCharType="end"/>
            </w:r>
          </w:hyperlink>
        </w:p>
        <w:p w14:paraId="76EE6229" w14:textId="77777777" w:rsidR="00513E99" w:rsidRPr="00513E99" w:rsidRDefault="00571916">
          <w:pPr>
            <w:pStyle w:val="Kazalovsebine3"/>
            <w:tabs>
              <w:tab w:val="right" w:leader="dot" w:pos="8921"/>
            </w:tabs>
            <w:rPr>
              <w:rFonts w:ascii="Arial" w:eastAsiaTheme="minorEastAsia" w:hAnsi="Arial" w:cs="Arial"/>
              <w:noProof/>
              <w:sz w:val="20"/>
              <w:szCs w:val="20"/>
              <w:lang w:eastAsia="sl-SI"/>
            </w:rPr>
          </w:pPr>
          <w:hyperlink w:anchor="_Toc498438060" w:history="1">
            <w:r w:rsidR="00513E99" w:rsidRPr="00513E99">
              <w:rPr>
                <w:rStyle w:val="Hiperpovezava"/>
                <w:rFonts w:ascii="Arial" w:hAnsi="Arial" w:cs="Arial"/>
                <w:noProof/>
                <w:sz w:val="20"/>
                <w:szCs w:val="20"/>
              </w:rPr>
              <w:t>6.3.2. Pregled stranke ob prijavi pri spletnem zavezancu</w:t>
            </w:r>
            <w:r w:rsidR="00513E99" w:rsidRPr="00513E99">
              <w:rPr>
                <w:rFonts w:ascii="Arial" w:hAnsi="Arial" w:cs="Arial"/>
                <w:noProof/>
                <w:webHidden/>
                <w:sz w:val="20"/>
                <w:szCs w:val="20"/>
              </w:rPr>
              <w:tab/>
            </w:r>
            <w:r w:rsidR="00513E99" w:rsidRPr="00513E99">
              <w:rPr>
                <w:rFonts w:ascii="Arial" w:hAnsi="Arial" w:cs="Arial"/>
                <w:noProof/>
                <w:webHidden/>
                <w:sz w:val="20"/>
                <w:szCs w:val="20"/>
              </w:rPr>
              <w:fldChar w:fldCharType="begin"/>
            </w:r>
            <w:r w:rsidR="00513E99" w:rsidRPr="00513E99">
              <w:rPr>
                <w:rFonts w:ascii="Arial" w:hAnsi="Arial" w:cs="Arial"/>
                <w:noProof/>
                <w:webHidden/>
                <w:sz w:val="20"/>
                <w:szCs w:val="20"/>
              </w:rPr>
              <w:instrText xml:space="preserve"> PAGEREF _Toc498438060 \h </w:instrText>
            </w:r>
            <w:r w:rsidR="00513E99" w:rsidRPr="00513E99">
              <w:rPr>
                <w:rFonts w:ascii="Arial" w:hAnsi="Arial" w:cs="Arial"/>
                <w:noProof/>
                <w:webHidden/>
                <w:sz w:val="20"/>
                <w:szCs w:val="20"/>
              </w:rPr>
            </w:r>
            <w:r w:rsidR="00513E99" w:rsidRPr="00513E99">
              <w:rPr>
                <w:rFonts w:ascii="Arial" w:hAnsi="Arial" w:cs="Arial"/>
                <w:noProof/>
                <w:webHidden/>
                <w:sz w:val="20"/>
                <w:szCs w:val="20"/>
              </w:rPr>
              <w:fldChar w:fldCharType="separate"/>
            </w:r>
            <w:r w:rsidR="00513E99" w:rsidRPr="00513E99">
              <w:rPr>
                <w:rFonts w:ascii="Arial" w:hAnsi="Arial" w:cs="Arial"/>
                <w:noProof/>
                <w:webHidden/>
                <w:sz w:val="20"/>
                <w:szCs w:val="20"/>
              </w:rPr>
              <w:t>13</w:t>
            </w:r>
            <w:r w:rsidR="00513E99" w:rsidRPr="00513E99">
              <w:rPr>
                <w:rFonts w:ascii="Arial" w:hAnsi="Arial" w:cs="Arial"/>
                <w:noProof/>
                <w:webHidden/>
                <w:sz w:val="20"/>
                <w:szCs w:val="20"/>
              </w:rPr>
              <w:fldChar w:fldCharType="end"/>
            </w:r>
          </w:hyperlink>
        </w:p>
        <w:p w14:paraId="3238B7D5" w14:textId="77777777" w:rsidR="00513E99" w:rsidRPr="00513E99" w:rsidRDefault="00571916">
          <w:pPr>
            <w:pStyle w:val="Kazalovsebine3"/>
            <w:tabs>
              <w:tab w:val="right" w:leader="dot" w:pos="8921"/>
            </w:tabs>
            <w:rPr>
              <w:rFonts w:ascii="Arial" w:eastAsiaTheme="minorEastAsia" w:hAnsi="Arial" w:cs="Arial"/>
              <w:noProof/>
              <w:sz w:val="20"/>
              <w:szCs w:val="20"/>
              <w:lang w:eastAsia="sl-SI"/>
            </w:rPr>
          </w:pPr>
          <w:hyperlink w:anchor="_Toc498438061" w:history="1">
            <w:r w:rsidR="00513E99" w:rsidRPr="00513E99">
              <w:rPr>
                <w:rStyle w:val="Hiperpovezava"/>
                <w:rFonts w:ascii="Arial" w:hAnsi="Arial" w:cs="Arial"/>
                <w:noProof/>
                <w:sz w:val="20"/>
                <w:szCs w:val="20"/>
              </w:rPr>
              <w:t>6.3.3. Pregled stranke pri sklepanju poslovnega razmerja in transakcijah nad 2.000 EUR</w:t>
            </w:r>
            <w:r w:rsidR="00513E99" w:rsidRPr="00513E99">
              <w:rPr>
                <w:rFonts w:ascii="Arial" w:hAnsi="Arial" w:cs="Arial"/>
                <w:noProof/>
                <w:webHidden/>
                <w:sz w:val="20"/>
                <w:szCs w:val="20"/>
              </w:rPr>
              <w:tab/>
            </w:r>
            <w:r w:rsidR="00513E99" w:rsidRPr="00513E99">
              <w:rPr>
                <w:rFonts w:ascii="Arial" w:hAnsi="Arial" w:cs="Arial"/>
                <w:noProof/>
                <w:webHidden/>
                <w:sz w:val="20"/>
                <w:szCs w:val="20"/>
              </w:rPr>
              <w:fldChar w:fldCharType="begin"/>
            </w:r>
            <w:r w:rsidR="00513E99" w:rsidRPr="00513E99">
              <w:rPr>
                <w:rFonts w:ascii="Arial" w:hAnsi="Arial" w:cs="Arial"/>
                <w:noProof/>
                <w:webHidden/>
                <w:sz w:val="20"/>
                <w:szCs w:val="20"/>
              </w:rPr>
              <w:instrText xml:space="preserve"> PAGEREF _Toc498438061 \h </w:instrText>
            </w:r>
            <w:r w:rsidR="00513E99" w:rsidRPr="00513E99">
              <w:rPr>
                <w:rFonts w:ascii="Arial" w:hAnsi="Arial" w:cs="Arial"/>
                <w:noProof/>
                <w:webHidden/>
                <w:sz w:val="20"/>
                <w:szCs w:val="20"/>
              </w:rPr>
            </w:r>
            <w:r w:rsidR="00513E99" w:rsidRPr="00513E99">
              <w:rPr>
                <w:rFonts w:ascii="Arial" w:hAnsi="Arial" w:cs="Arial"/>
                <w:noProof/>
                <w:webHidden/>
                <w:sz w:val="20"/>
                <w:szCs w:val="20"/>
              </w:rPr>
              <w:fldChar w:fldCharType="separate"/>
            </w:r>
            <w:r w:rsidR="00513E99" w:rsidRPr="00513E99">
              <w:rPr>
                <w:rFonts w:ascii="Arial" w:hAnsi="Arial" w:cs="Arial"/>
                <w:noProof/>
                <w:webHidden/>
                <w:sz w:val="20"/>
                <w:szCs w:val="20"/>
              </w:rPr>
              <w:t>14</w:t>
            </w:r>
            <w:r w:rsidR="00513E99" w:rsidRPr="00513E99">
              <w:rPr>
                <w:rFonts w:ascii="Arial" w:hAnsi="Arial" w:cs="Arial"/>
                <w:noProof/>
                <w:webHidden/>
                <w:sz w:val="20"/>
                <w:szCs w:val="20"/>
              </w:rPr>
              <w:fldChar w:fldCharType="end"/>
            </w:r>
          </w:hyperlink>
        </w:p>
        <w:p w14:paraId="44F12BD6" w14:textId="77777777" w:rsidR="00513E99" w:rsidRPr="00513E99" w:rsidRDefault="00571916">
          <w:pPr>
            <w:pStyle w:val="Kazalovsebine3"/>
            <w:tabs>
              <w:tab w:val="right" w:leader="dot" w:pos="8921"/>
            </w:tabs>
            <w:rPr>
              <w:rFonts w:ascii="Arial" w:eastAsiaTheme="minorEastAsia" w:hAnsi="Arial" w:cs="Arial"/>
              <w:noProof/>
              <w:sz w:val="20"/>
              <w:szCs w:val="20"/>
              <w:lang w:eastAsia="sl-SI"/>
            </w:rPr>
          </w:pPr>
          <w:hyperlink w:anchor="_Toc498438062" w:history="1">
            <w:r w:rsidR="00513E99" w:rsidRPr="00513E99">
              <w:rPr>
                <w:rStyle w:val="Hiperpovezava"/>
                <w:rFonts w:ascii="Arial" w:hAnsi="Arial" w:cs="Arial"/>
                <w:noProof/>
                <w:sz w:val="20"/>
                <w:szCs w:val="20"/>
              </w:rPr>
              <w:t>6.3.4. Pregled stranke pri transakcijah nad 15.000 EUR</w:t>
            </w:r>
            <w:r w:rsidR="00513E99" w:rsidRPr="00513E99">
              <w:rPr>
                <w:rFonts w:ascii="Arial" w:hAnsi="Arial" w:cs="Arial"/>
                <w:noProof/>
                <w:webHidden/>
                <w:sz w:val="20"/>
                <w:szCs w:val="20"/>
              </w:rPr>
              <w:tab/>
            </w:r>
            <w:r w:rsidR="00513E99" w:rsidRPr="00513E99">
              <w:rPr>
                <w:rFonts w:ascii="Arial" w:hAnsi="Arial" w:cs="Arial"/>
                <w:noProof/>
                <w:webHidden/>
                <w:sz w:val="20"/>
                <w:szCs w:val="20"/>
              </w:rPr>
              <w:fldChar w:fldCharType="begin"/>
            </w:r>
            <w:r w:rsidR="00513E99" w:rsidRPr="00513E99">
              <w:rPr>
                <w:rFonts w:ascii="Arial" w:hAnsi="Arial" w:cs="Arial"/>
                <w:noProof/>
                <w:webHidden/>
                <w:sz w:val="20"/>
                <w:szCs w:val="20"/>
              </w:rPr>
              <w:instrText xml:space="preserve"> PAGEREF _Toc498438062 \h </w:instrText>
            </w:r>
            <w:r w:rsidR="00513E99" w:rsidRPr="00513E99">
              <w:rPr>
                <w:rFonts w:ascii="Arial" w:hAnsi="Arial" w:cs="Arial"/>
                <w:noProof/>
                <w:webHidden/>
                <w:sz w:val="20"/>
                <w:szCs w:val="20"/>
              </w:rPr>
            </w:r>
            <w:r w:rsidR="00513E99" w:rsidRPr="00513E99">
              <w:rPr>
                <w:rFonts w:ascii="Arial" w:hAnsi="Arial" w:cs="Arial"/>
                <w:noProof/>
                <w:webHidden/>
                <w:sz w:val="20"/>
                <w:szCs w:val="20"/>
              </w:rPr>
              <w:fldChar w:fldCharType="separate"/>
            </w:r>
            <w:r w:rsidR="00513E99" w:rsidRPr="00513E99">
              <w:rPr>
                <w:rFonts w:ascii="Arial" w:hAnsi="Arial" w:cs="Arial"/>
                <w:noProof/>
                <w:webHidden/>
                <w:sz w:val="20"/>
                <w:szCs w:val="20"/>
              </w:rPr>
              <w:t>14</w:t>
            </w:r>
            <w:r w:rsidR="00513E99" w:rsidRPr="00513E99">
              <w:rPr>
                <w:rFonts w:ascii="Arial" w:hAnsi="Arial" w:cs="Arial"/>
                <w:noProof/>
                <w:webHidden/>
                <w:sz w:val="20"/>
                <w:szCs w:val="20"/>
              </w:rPr>
              <w:fldChar w:fldCharType="end"/>
            </w:r>
          </w:hyperlink>
        </w:p>
        <w:p w14:paraId="732B9930" w14:textId="77777777" w:rsidR="00513E99" w:rsidRPr="00513E99" w:rsidRDefault="00571916">
          <w:pPr>
            <w:pStyle w:val="Kazalovsebine3"/>
            <w:tabs>
              <w:tab w:val="right" w:leader="dot" w:pos="8921"/>
            </w:tabs>
            <w:rPr>
              <w:rFonts w:ascii="Arial" w:eastAsiaTheme="minorEastAsia" w:hAnsi="Arial" w:cs="Arial"/>
              <w:noProof/>
              <w:sz w:val="20"/>
              <w:szCs w:val="20"/>
              <w:lang w:eastAsia="sl-SI"/>
            </w:rPr>
          </w:pPr>
          <w:hyperlink w:anchor="_Toc498438063" w:history="1">
            <w:r w:rsidR="00513E99" w:rsidRPr="00513E99">
              <w:rPr>
                <w:rStyle w:val="Hiperpovezava"/>
                <w:rFonts w:ascii="Arial" w:hAnsi="Arial" w:cs="Arial"/>
                <w:noProof/>
                <w:sz w:val="20"/>
                <w:szCs w:val="20"/>
              </w:rPr>
              <w:t>6.3.5. Posebni obliki pregleda stranke (poglobljeni in poenostavljeni pregled)</w:t>
            </w:r>
            <w:r w:rsidR="00513E99" w:rsidRPr="00513E99">
              <w:rPr>
                <w:rFonts w:ascii="Arial" w:hAnsi="Arial" w:cs="Arial"/>
                <w:noProof/>
                <w:webHidden/>
                <w:sz w:val="20"/>
                <w:szCs w:val="20"/>
              </w:rPr>
              <w:tab/>
            </w:r>
            <w:r w:rsidR="00513E99" w:rsidRPr="00513E99">
              <w:rPr>
                <w:rFonts w:ascii="Arial" w:hAnsi="Arial" w:cs="Arial"/>
                <w:noProof/>
                <w:webHidden/>
                <w:sz w:val="20"/>
                <w:szCs w:val="20"/>
              </w:rPr>
              <w:fldChar w:fldCharType="begin"/>
            </w:r>
            <w:r w:rsidR="00513E99" w:rsidRPr="00513E99">
              <w:rPr>
                <w:rFonts w:ascii="Arial" w:hAnsi="Arial" w:cs="Arial"/>
                <w:noProof/>
                <w:webHidden/>
                <w:sz w:val="20"/>
                <w:szCs w:val="20"/>
              </w:rPr>
              <w:instrText xml:space="preserve"> PAGEREF _Toc498438063 \h </w:instrText>
            </w:r>
            <w:r w:rsidR="00513E99" w:rsidRPr="00513E99">
              <w:rPr>
                <w:rFonts w:ascii="Arial" w:hAnsi="Arial" w:cs="Arial"/>
                <w:noProof/>
                <w:webHidden/>
                <w:sz w:val="20"/>
                <w:szCs w:val="20"/>
              </w:rPr>
            </w:r>
            <w:r w:rsidR="00513E99" w:rsidRPr="00513E99">
              <w:rPr>
                <w:rFonts w:ascii="Arial" w:hAnsi="Arial" w:cs="Arial"/>
                <w:noProof/>
                <w:webHidden/>
                <w:sz w:val="20"/>
                <w:szCs w:val="20"/>
              </w:rPr>
              <w:fldChar w:fldCharType="separate"/>
            </w:r>
            <w:r w:rsidR="00513E99" w:rsidRPr="00513E99">
              <w:rPr>
                <w:rFonts w:ascii="Arial" w:hAnsi="Arial" w:cs="Arial"/>
                <w:noProof/>
                <w:webHidden/>
                <w:sz w:val="20"/>
                <w:szCs w:val="20"/>
              </w:rPr>
              <w:t>15</w:t>
            </w:r>
            <w:r w:rsidR="00513E99" w:rsidRPr="00513E99">
              <w:rPr>
                <w:rFonts w:ascii="Arial" w:hAnsi="Arial" w:cs="Arial"/>
                <w:noProof/>
                <w:webHidden/>
                <w:sz w:val="20"/>
                <w:szCs w:val="20"/>
              </w:rPr>
              <w:fldChar w:fldCharType="end"/>
            </w:r>
          </w:hyperlink>
        </w:p>
        <w:p w14:paraId="6AA0CE94" w14:textId="77777777" w:rsidR="00513E99" w:rsidRPr="00513E99" w:rsidRDefault="00571916">
          <w:pPr>
            <w:pStyle w:val="Kazalovsebine3"/>
            <w:tabs>
              <w:tab w:val="right" w:leader="dot" w:pos="8921"/>
            </w:tabs>
            <w:rPr>
              <w:rFonts w:ascii="Arial" w:eastAsiaTheme="minorEastAsia" w:hAnsi="Arial" w:cs="Arial"/>
              <w:noProof/>
              <w:sz w:val="20"/>
              <w:szCs w:val="20"/>
              <w:lang w:eastAsia="sl-SI"/>
            </w:rPr>
          </w:pPr>
          <w:hyperlink w:anchor="_Toc498438064" w:history="1">
            <w:r w:rsidR="00513E99" w:rsidRPr="00513E99">
              <w:rPr>
                <w:rStyle w:val="Hiperpovezava"/>
                <w:rFonts w:ascii="Arial" w:hAnsi="Arial" w:cs="Arial"/>
                <w:noProof/>
                <w:sz w:val="20"/>
                <w:szCs w:val="20"/>
              </w:rPr>
              <w:t>6.3.5.1. Poglobljeni pregled</w:t>
            </w:r>
            <w:r w:rsidR="00513E99" w:rsidRPr="00513E99">
              <w:rPr>
                <w:rFonts w:ascii="Arial" w:hAnsi="Arial" w:cs="Arial"/>
                <w:noProof/>
                <w:webHidden/>
                <w:sz w:val="20"/>
                <w:szCs w:val="20"/>
              </w:rPr>
              <w:tab/>
            </w:r>
            <w:r w:rsidR="00513E99" w:rsidRPr="00513E99">
              <w:rPr>
                <w:rFonts w:ascii="Arial" w:hAnsi="Arial" w:cs="Arial"/>
                <w:noProof/>
                <w:webHidden/>
                <w:sz w:val="20"/>
                <w:szCs w:val="20"/>
              </w:rPr>
              <w:fldChar w:fldCharType="begin"/>
            </w:r>
            <w:r w:rsidR="00513E99" w:rsidRPr="00513E99">
              <w:rPr>
                <w:rFonts w:ascii="Arial" w:hAnsi="Arial" w:cs="Arial"/>
                <w:noProof/>
                <w:webHidden/>
                <w:sz w:val="20"/>
                <w:szCs w:val="20"/>
              </w:rPr>
              <w:instrText xml:space="preserve"> PAGEREF _Toc498438064 \h </w:instrText>
            </w:r>
            <w:r w:rsidR="00513E99" w:rsidRPr="00513E99">
              <w:rPr>
                <w:rFonts w:ascii="Arial" w:hAnsi="Arial" w:cs="Arial"/>
                <w:noProof/>
                <w:webHidden/>
                <w:sz w:val="20"/>
                <w:szCs w:val="20"/>
              </w:rPr>
            </w:r>
            <w:r w:rsidR="00513E99" w:rsidRPr="00513E99">
              <w:rPr>
                <w:rFonts w:ascii="Arial" w:hAnsi="Arial" w:cs="Arial"/>
                <w:noProof/>
                <w:webHidden/>
                <w:sz w:val="20"/>
                <w:szCs w:val="20"/>
              </w:rPr>
              <w:fldChar w:fldCharType="separate"/>
            </w:r>
            <w:r w:rsidR="00513E99" w:rsidRPr="00513E99">
              <w:rPr>
                <w:rFonts w:ascii="Arial" w:hAnsi="Arial" w:cs="Arial"/>
                <w:noProof/>
                <w:webHidden/>
                <w:sz w:val="20"/>
                <w:szCs w:val="20"/>
              </w:rPr>
              <w:t>15</w:t>
            </w:r>
            <w:r w:rsidR="00513E99" w:rsidRPr="00513E99">
              <w:rPr>
                <w:rFonts w:ascii="Arial" w:hAnsi="Arial" w:cs="Arial"/>
                <w:noProof/>
                <w:webHidden/>
                <w:sz w:val="20"/>
                <w:szCs w:val="20"/>
              </w:rPr>
              <w:fldChar w:fldCharType="end"/>
            </w:r>
          </w:hyperlink>
        </w:p>
        <w:p w14:paraId="3622059E" w14:textId="77777777" w:rsidR="00513E99" w:rsidRPr="00513E99" w:rsidRDefault="00571916">
          <w:pPr>
            <w:pStyle w:val="Kazalovsebine3"/>
            <w:tabs>
              <w:tab w:val="right" w:leader="dot" w:pos="8921"/>
            </w:tabs>
            <w:rPr>
              <w:rFonts w:ascii="Arial" w:eastAsiaTheme="minorEastAsia" w:hAnsi="Arial" w:cs="Arial"/>
              <w:noProof/>
              <w:sz w:val="20"/>
              <w:szCs w:val="20"/>
              <w:lang w:eastAsia="sl-SI"/>
            </w:rPr>
          </w:pPr>
          <w:hyperlink w:anchor="_Toc498438065" w:history="1">
            <w:r w:rsidR="00513E99" w:rsidRPr="00513E99">
              <w:rPr>
                <w:rStyle w:val="Hiperpovezava"/>
                <w:rFonts w:ascii="Arial" w:hAnsi="Arial" w:cs="Arial"/>
                <w:noProof/>
                <w:sz w:val="20"/>
                <w:szCs w:val="20"/>
              </w:rPr>
              <w:t>6.3.5.2. Poenostavljeni pregled</w:t>
            </w:r>
            <w:r w:rsidR="00513E99" w:rsidRPr="00513E99">
              <w:rPr>
                <w:rFonts w:ascii="Arial" w:hAnsi="Arial" w:cs="Arial"/>
                <w:noProof/>
                <w:webHidden/>
                <w:sz w:val="20"/>
                <w:szCs w:val="20"/>
              </w:rPr>
              <w:tab/>
            </w:r>
            <w:r w:rsidR="00513E99" w:rsidRPr="00513E99">
              <w:rPr>
                <w:rFonts w:ascii="Arial" w:hAnsi="Arial" w:cs="Arial"/>
                <w:noProof/>
                <w:webHidden/>
                <w:sz w:val="20"/>
                <w:szCs w:val="20"/>
              </w:rPr>
              <w:fldChar w:fldCharType="begin"/>
            </w:r>
            <w:r w:rsidR="00513E99" w:rsidRPr="00513E99">
              <w:rPr>
                <w:rFonts w:ascii="Arial" w:hAnsi="Arial" w:cs="Arial"/>
                <w:noProof/>
                <w:webHidden/>
                <w:sz w:val="20"/>
                <w:szCs w:val="20"/>
              </w:rPr>
              <w:instrText xml:space="preserve"> PAGEREF _Toc498438065 \h </w:instrText>
            </w:r>
            <w:r w:rsidR="00513E99" w:rsidRPr="00513E99">
              <w:rPr>
                <w:rFonts w:ascii="Arial" w:hAnsi="Arial" w:cs="Arial"/>
                <w:noProof/>
                <w:webHidden/>
                <w:sz w:val="20"/>
                <w:szCs w:val="20"/>
              </w:rPr>
            </w:r>
            <w:r w:rsidR="00513E99" w:rsidRPr="00513E99">
              <w:rPr>
                <w:rFonts w:ascii="Arial" w:hAnsi="Arial" w:cs="Arial"/>
                <w:noProof/>
                <w:webHidden/>
                <w:sz w:val="20"/>
                <w:szCs w:val="20"/>
              </w:rPr>
              <w:fldChar w:fldCharType="separate"/>
            </w:r>
            <w:r w:rsidR="00513E99" w:rsidRPr="00513E99">
              <w:rPr>
                <w:rFonts w:ascii="Arial" w:hAnsi="Arial" w:cs="Arial"/>
                <w:noProof/>
                <w:webHidden/>
                <w:sz w:val="20"/>
                <w:szCs w:val="20"/>
              </w:rPr>
              <w:t>16</w:t>
            </w:r>
            <w:r w:rsidR="00513E99" w:rsidRPr="00513E99">
              <w:rPr>
                <w:rFonts w:ascii="Arial" w:hAnsi="Arial" w:cs="Arial"/>
                <w:noProof/>
                <w:webHidden/>
                <w:sz w:val="20"/>
                <w:szCs w:val="20"/>
              </w:rPr>
              <w:fldChar w:fldCharType="end"/>
            </w:r>
          </w:hyperlink>
        </w:p>
        <w:p w14:paraId="523E4FEB" w14:textId="77777777" w:rsidR="00513E99" w:rsidRPr="00513E99" w:rsidRDefault="00571916">
          <w:pPr>
            <w:pStyle w:val="Kazalovsebine2"/>
            <w:rPr>
              <w:rFonts w:ascii="Arial" w:eastAsiaTheme="minorEastAsia" w:hAnsi="Arial" w:cs="Arial"/>
              <w:noProof/>
              <w:sz w:val="20"/>
              <w:szCs w:val="20"/>
              <w:lang w:eastAsia="sl-SI"/>
            </w:rPr>
          </w:pPr>
          <w:hyperlink w:anchor="_Toc498438066" w:history="1">
            <w:r w:rsidR="00513E99" w:rsidRPr="00513E99">
              <w:rPr>
                <w:rStyle w:val="Hiperpovezava"/>
                <w:rFonts w:ascii="Arial" w:hAnsi="Arial" w:cs="Arial"/>
                <w:noProof/>
                <w:sz w:val="20"/>
                <w:szCs w:val="20"/>
              </w:rPr>
              <w:t>6.4. Sporočanje predpisanih in zahtevanih podatkov po ZPPDFT-1 ter njihova predložitev Uradu</w:t>
            </w:r>
            <w:r w:rsidR="00513E99" w:rsidRPr="00513E99">
              <w:rPr>
                <w:rFonts w:ascii="Arial" w:hAnsi="Arial" w:cs="Arial"/>
                <w:noProof/>
                <w:webHidden/>
                <w:sz w:val="20"/>
                <w:szCs w:val="20"/>
              </w:rPr>
              <w:tab/>
            </w:r>
            <w:r w:rsidR="00513E99" w:rsidRPr="00513E99">
              <w:rPr>
                <w:rFonts w:ascii="Arial" w:hAnsi="Arial" w:cs="Arial"/>
                <w:noProof/>
                <w:webHidden/>
                <w:sz w:val="20"/>
                <w:szCs w:val="20"/>
              </w:rPr>
              <w:fldChar w:fldCharType="begin"/>
            </w:r>
            <w:r w:rsidR="00513E99" w:rsidRPr="00513E99">
              <w:rPr>
                <w:rFonts w:ascii="Arial" w:hAnsi="Arial" w:cs="Arial"/>
                <w:noProof/>
                <w:webHidden/>
                <w:sz w:val="20"/>
                <w:szCs w:val="20"/>
              </w:rPr>
              <w:instrText xml:space="preserve"> PAGEREF _Toc498438066 \h </w:instrText>
            </w:r>
            <w:r w:rsidR="00513E99" w:rsidRPr="00513E99">
              <w:rPr>
                <w:rFonts w:ascii="Arial" w:hAnsi="Arial" w:cs="Arial"/>
                <w:noProof/>
                <w:webHidden/>
                <w:sz w:val="20"/>
                <w:szCs w:val="20"/>
              </w:rPr>
            </w:r>
            <w:r w:rsidR="00513E99" w:rsidRPr="00513E99">
              <w:rPr>
                <w:rFonts w:ascii="Arial" w:hAnsi="Arial" w:cs="Arial"/>
                <w:noProof/>
                <w:webHidden/>
                <w:sz w:val="20"/>
                <w:szCs w:val="20"/>
              </w:rPr>
              <w:fldChar w:fldCharType="separate"/>
            </w:r>
            <w:r w:rsidR="00513E99" w:rsidRPr="00513E99">
              <w:rPr>
                <w:rFonts w:ascii="Arial" w:hAnsi="Arial" w:cs="Arial"/>
                <w:noProof/>
                <w:webHidden/>
                <w:sz w:val="20"/>
                <w:szCs w:val="20"/>
              </w:rPr>
              <w:t>16</w:t>
            </w:r>
            <w:r w:rsidR="00513E99" w:rsidRPr="00513E99">
              <w:rPr>
                <w:rFonts w:ascii="Arial" w:hAnsi="Arial" w:cs="Arial"/>
                <w:noProof/>
                <w:webHidden/>
                <w:sz w:val="20"/>
                <w:szCs w:val="20"/>
              </w:rPr>
              <w:fldChar w:fldCharType="end"/>
            </w:r>
          </w:hyperlink>
        </w:p>
        <w:p w14:paraId="3B8CDC30" w14:textId="77777777" w:rsidR="00513E99" w:rsidRPr="00513E99" w:rsidRDefault="00571916">
          <w:pPr>
            <w:pStyle w:val="Kazalovsebine3"/>
            <w:tabs>
              <w:tab w:val="right" w:leader="dot" w:pos="8921"/>
            </w:tabs>
            <w:rPr>
              <w:rFonts w:ascii="Arial" w:eastAsiaTheme="minorEastAsia" w:hAnsi="Arial" w:cs="Arial"/>
              <w:noProof/>
              <w:sz w:val="20"/>
              <w:szCs w:val="20"/>
              <w:lang w:eastAsia="sl-SI"/>
            </w:rPr>
          </w:pPr>
          <w:hyperlink w:anchor="_Toc498438067" w:history="1">
            <w:r w:rsidR="00513E99" w:rsidRPr="00513E99">
              <w:rPr>
                <w:rStyle w:val="Hiperpovezava"/>
                <w:rFonts w:ascii="Arial" w:hAnsi="Arial" w:cs="Arial"/>
                <w:noProof/>
                <w:sz w:val="20"/>
                <w:szCs w:val="20"/>
              </w:rPr>
              <w:t>6.4.1. Sporočanje podatkov o gotovinskih transakcijah nad 15.000 eurov</w:t>
            </w:r>
            <w:r w:rsidR="00513E99" w:rsidRPr="00513E99">
              <w:rPr>
                <w:rFonts w:ascii="Arial" w:hAnsi="Arial" w:cs="Arial"/>
                <w:noProof/>
                <w:webHidden/>
                <w:sz w:val="20"/>
                <w:szCs w:val="20"/>
              </w:rPr>
              <w:tab/>
            </w:r>
            <w:r w:rsidR="00513E99" w:rsidRPr="00513E99">
              <w:rPr>
                <w:rFonts w:ascii="Arial" w:hAnsi="Arial" w:cs="Arial"/>
                <w:noProof/>
                <w:webHidden/>
                <w:sz w:val="20"/>
                <w:szCs w:val="20"/>
              </w:rPr>
              <w:fldChar w:fldCharType="begin"/>
            </w:r>
            <w:r w:rsidR="00513E99" w:rsidRPr="00513E99">
              <w:rPr>
                <w:rFonts w:ascii="Arial" w:hAnsi="Arial" w:cs="Arial"/>
                <w:noProof/>
                <w:webHidden/>
                <w:sz w:val="20"/>
                <w:szCs w:val="20"/>
              </w:rPr>
              <w:instrText xml:space="preserve"> PAGEREF _Toc498438067 \h </w:instrText>
            </w:r>
            <w:r w:rsidR="00513E99" w:rsidRPr="00513E99">
              <w:rPr>
                <w:rFonts w:ascii="Arial" w:hAnsi="Arial" w:cs="Arial"/>
                <w:noProof/>
                <w:webHidden/>
                <w:sz w:val="20"/>
                <w:szCs w:val="20"/>
              </w:rPr>
            </w:r>
            <w:r w:rsidR="00513E99" w:rsidRPr="00513E99">
              <w:rPr>
                <w:rFonts w:ascii="Arial" w:hAnsi="Arial" w:cs="Arial"/>
                <w:noProof/>
                <w:webHidden/>
                <w:sz w:val="20"/>
                <w:szCs w:val="20"/>
              </w:rPr>
              <w:fldChar w:fldCharType="separate"/>
            </w:r>
            <w:r w:rsidR="00513E99" w:rsidRPr="00513E99">
              <w:rPr>
                <w:rFonts w:ascii="Arial" w:hAnsi="Arial" w:cs="Arial"/>
                <w:noProof/>
                <w:webHidden/>
                <w:sz w:val="20"/>
                <w:szCs w:val="20"/>
              </w:rPr>
              <w:t>16</w:t>
            </w:r>
            <w:r w:rsidR="00513E99" w:rsidRPr="00513E99">
              <w:rPr>
                <w:rFonts w:ascii="Arial" w:hAnsi="Arial" w:cs="Arial"/>
                <w:noProof/>
                <w:webHidden/>
                <w:sz w:val="20"/>
                <w:szCs w:val="20"/>
              </w:rPr>
              <w:fldChar w:fldCharType="end"/>
            </w:r>
          </w:hyperlink>
        </w:p>
        <w:p w14:paraId="25E7F3E8" w14:textId="77777777" w:rsidR="00513E99" w:rsidRPr="00513E99" w:rsidRDefault="00571916">
          <w:pPr>
            <w:pStyle w:val="Kazalovsebine3"/>
            <w:tabs>
              <w:tab w:val="right" w:leader="dot" w:pos="8921"/>
            </w:tabs>
            <w:rPr>
              <w:rFonts w:ascii="Arial" w:eastAsiaTheme="minorEastAsia" w:hAnsi="Arial" w:cs="Arial"/>
              <w:noProof/>
              <w:sz w:val="20"/>
              <w:szCs w:val="20"/>
              <w:lang w:eastAsia="sl-SI"/>
            </w:rPr>
          </w:pPr>
          <w:hyperlink w:anchor="_Toc498438068" w:history="1">
            <w:r w:rsidR="00513E99" w:rsidRPr="00513E99">
              <w:rPr>
                <w:rStyle w:val="Hiperpovezava"/>
                <w:rFonts w:ascii="Arial" w:hAnsi="Arial" w:cs="Arial"/>
                <w:noProof/>
                <w:sz w:val="20"/>
                <w:szCs w:val="20"/>
              </w:rPr>
              <w:t>6.4.2. Sporočanje podatkov o nakazilih nad 15.000 EUR</w:t>
            </w:r>
            <w:r w:rsidR="00513E99" w:rsidRPr="00513E99">
              <w:rPr>
                <w:rFonts w:ascii="Arial" w:hAnsi="Arial" w:cs="Arial"/>
                <w:noProof/>
                <w:webHidden/>
                <w:sz w:val="20"/>
                <w:szCs w:val="20"/>
              </w:rPr>
              <w:tab/>
            </w:r>
            <w:r w:rsidR="00513E99" w:rsidRPr="00513E99">
              <w:rPr>
                <w:rFonts w:ascii="Arial" w:hAnsi="Arial" w:cs="Arial"/>
                <w:noProof/>
                <w:webHidden/>
                <w:sz w:val="20"/>
                <w:szCs w:val="20"/>
              </w:rPr>
              <w:fldChar w:fldCharType="begin"/>
            </w:r>
            <w:r w:rsidR="00513E99" w:rsidRPr="00513E99">
              <w:rPr>
                <w:rFonts w:ascii="Arial" w:hAnsi="Arial" w:cs="Arial"/>
                <w:noProof/>
                <w:webHidden/>
                <w:sz w:val="20"/>
                <w:szCs w:val="20"/>
              </w:rPr>
              <w:instrText xml:space="preserve"> PAGEREF _Toc498438068 \h </w:instrText>
            </w:r>
            <w:r w:rsidR="00513E99" w:rsidRPr="00513E99">
              <w:rPr>
                <w:rFonts w:ascii="Arial" w:hAnsi="Arial" w:cs="Arial"/>
                <w:noProof/>
                <w:webHidden/>
                <w:sz w:val="20"/>
                <w:szCs w:val="20"/>
              </w:rPr>
            </w:r>
            <w:r w:rsidR="00513E99" w:rsidRPr="00513E99">
              <w:rPr>
                <w:rFonts w:ascii="Arial" w:hAnsi="Arial" w:cs="Arial"/>
                <w:noProof/>
                <w:webHidden/>
                <w:sz w:val="20"/>
                <w:szCs w:val="20"/>
              </w:rPr>
              <w:fldChar w:fldCharType="separate"/>
            </w:r>
            <w:r w:rsidR="00513E99" w:rsidRPr="00513E99">
              <w:rPr>
                <w:rFonts w:ascii="Arial" w:hAnsi="Arial" w:cs="Arial"/>
                <w:noProof/>
                <w:webHidden/>
                <w:sz w:val="20"/>
                <w:szCs w:val="20"/>
              </w:rPr>
              <w:t>17</w:t>
            </w:r>
            <w:r w:rsidR="00513E99" w:rsidRPr="00513E99">
              <w:rPr>
                <w:rFonts w:ascii="Arial" w:hAnsi="Arial" w:cs="Arial"/>
                <w:noProof/>
                <w:webHidden/>
                <w:sz w:val="20"/>
                <w:szCs w:val="20"/>
              </w:rPr>
              <w:fldChar w:fldCharType="end"/>
            </w:r>
          </w:hyperlink>
        </w:p>
        <w:p w14:paraId="4E84D649" w14:textId="77777777" w:rsidR="00513E99" w:rsidRPr="00513E99" w:rsidRDefault="00571916">
          <w:pPr>
            <w:pStyle w:val="Kazalovsebine3"/>
            <w:tabs>
              <w:tab w:val="right" w:leader="dot" w:pos="8921"/>
            </w:tabs>
            <w:rPr>
              <w:rFonts w:ascii="Arial" w:eastAsiaTheme="minorEastAsia" w:hAnsi="Arial" w:cs="Arial"/>
              <w:noProof/>
              <w:sz w:val="20"/>
              <w:szCs w:val="20"/>
              <w:lang w:eastAsia="sl-SI"/>
            </w:rPr>
          </w:pPr>
          <w:hyperlink w:anchor="_Toc498438069" w:history="1">
            <w:r w:rsidR="00513E99" w:rsidRPr="00513E99">
              <w:rPr>
                <w:rStyle w:val="Hiperpovezava"/>
                <w:rFonts w:ascii="Arial" w:hAnsi="Arial" w:cs="Arial"/>
                <w:noProof/>
                <w:sz w:val="20"/>
                <w:szCs w:val="20"/>
              </w:rPr>
              <w:t>6.4.3. Sporočanje podatkov o sumljivih transakcijah</w:t>
            </w:r>
            <w:r w:rsidR="00513E99" w:rsidRPr="00513E99">
              <w:rPr>
                <w:rFonts w:ascii="Arial" w:hAnsi="Arial" w:cs="Arial"/>
                <w:noProof/>
                <w:webHidden/>
                <w:sz w:val="20"/>
                <w:szCs w:val="20"/>
              </w:rPr>
              <w:tab/>
            </w:r>
            <w:r w:rsidR="00513E99" w:rsidRPr="00513E99">
              <w:rPr>
                <w:rFonts w:ascii="Arial" w:hAnsi="Arial" w:cs="Arial"/>
                <w:noProof/>
                <w:webHidden/>
                <w:sz w:val="20"/>
                <w:szCs w:val="20"/>
              </w:rPr>
              <w:fldChar w:fldCharType="begin"/>
            </w:r>
            <w:r w:rsidR="00513E99" w:rsidRPr="00513E99">
              <w:rPr>
                <w:rFonts w:ascii="Arial" w:hAnsi="Arial" w:cs="Arial"/>
                <w:noProof/>
                <w:webHidden/>
                <w:sz w:val="20"/>
                <w:szCs w:val="20"/>
              </w:rPr>
              <w:instrText xml:space="preserve"> PAGEREF _Toc498438069 \h </w:instrText>
            </w:r>
            <w:r w:rsidR="00513E99" w:rsidRPr="00513E99">
              <w:rPr>
                <w:rFonts w:ascii="Arial" w:hAnsi="Arial" w:cs="Arial"/>
                <w:noProof/>
                <w:webHidden/>
                <w:sz w:val="20"/>
                <w:szCs w:val="20"/>
              </w:rPr>
            </w:r>
            <w:r w:rsidR="00513E99" w:rsidRPr="00513E99">
              <w:rPr>
                <w:rFonts w:ascii="Arial" w:hAnsi="Arial" w:cs="Arial"/>
                <w:noProof/>
                <w:webHidden/>
                <w:sz w:val="20"/>
                <w:szCs w:val="20"/>
              </w:rPr>
              <w:fldChar w:fldCharType="separate"/>
            </w:r>
            <w:r w:rsidR="00513E99" w:rsidRPr="00513E99">
              <w:rPr>
                <w:rFonts w:ascii="Arial" w:hAnsi="Arial" w:cs="Arial"/>
                <w:noProof/>
                <w:webHidden/>
                <w:sz w:val="20"/>
                <w:szCs w:val="20"/>
              </w:rPr>
              <w:t>17</w:t>
            </w:r>
            <w:r w:rsidR="00513E99" w:rsidRPr="00513E99">
              <w:rPr>
                <w:rFonts w:ascii="Arial" w:hAnsi="Arial" w:cs="Arial"/>
                <w:noProof/>
                <w:webHidden/>
                <w:sz w:val="20"/>
                <w:szCs w:val="20"/>
              </w:rPr>
              <w:fldChar w:fldCharType="end"/>
            </w:r>
          </w:hyperlink>
        </w:p>
        <w:p w14:paraId="591D818A" w14:textId="77777777" w:rsidR="00513E99" w:rsidRPr="00513E99" w:rsidRDefault="00571916">
          <w:pPr>
            <w:pStyle w:val="Kazalovsebine3"/>
            <w:tabs>
              <w:tab w:val="right" w:leader="dot" w:pos="8921"/>
            </w:tabs>
            <w:rPr>
              <w:rFonts w:ascii="Arial" w:eastAsiaTheme="minorEastAsia" w:hAnsi="Arial" w:cs="Arial"/>
              <w:noProof/>
              <w:sz w:val="20"/>
              <w:szCs w:val="20"/>
              <w:lang w:eastAsia="sl-SI"/>
            </w:rPr>
          </w:pPr>
          <w:hyperlink w:anchor="_Toc498438070" w:history="1">
            <w:r w:rsidR="00513E99" w:rsidRPr="00513E99">
              <w:rPr>
                <w:rStyle w:val="Hiperpovezava"/>
                <w:rFonts w:ascii="Arial" w:hAnsi="Arial" w:cs="Arial"/>
                <w:noProof/>
                <w:sz w:val="20"/>
                <w:szCs w:val="20"/>
              </w:rPr>
              <w:t>6.4.4. Predložitev dokumentacije Uradu</w:t>
            </w:r>
            <w:r w:rsidR="00513E99" w:rsidRPr="00513E99">
              <w:rPr>
                <w:rFonts w:ascii="Arial" w:hAnsi="Arial" w:cs="Arial"/>
                <w:noProof/>
                <w:webHidden/>
                <w:sz w:val="20"/>
                <w:szCs w:val="20"/>
              </w:rPr>
              <w:tab/>
            </w:r>
            <w:r w:rsidR="00513E99" w:rsidRPr="00513E99">
              <w:rPr>
                <w:rFonts w:ascii="Arial" w:hAnsi="Arial" w:cs="Arial"/>
                <w:noProof/>
                <w:webHidden/>
                <w:sz w:val="20"/>
                <w:szCs w:val="20"/>
              </w:rPr>
              <w:fldChar w:fldCharType="begin"/>
            </w:r>
            <w:r w:rsidR="00513E99" w:rsidRPr="00513E99">
              <w:rPr>
                <w:rFonts w:ascii="Arial" w:hAnsi="Arial" w:cs="Arial"/>
                <w:noProof/>
                <w:webHidden/>
                <w:sz w:val="20"/>
                <w:szCs w:val="20"/>
              </w:rPr>
              <w:instrText xml:space="preserve"> PAGEREF _Toc498438070 \h </w:instrText>
            </w:r>
            <w:r w:rsidR="00513E99" w:rsidRPr="00513E99">
              <w:rPr>
                <w:rFonts w:ascii="Arial" w:hAnsi="Arial" w:cs="Arial"/>
                <w:noProof/>
                <w:webHidden/>
                <w:sz w:val="20"/>
                <w:szCs w:val="20"/>
              </w:rPr>
            </w:r>
            <w:r w:rsidR="00513E99" w:rsidRPr="00513E99">
              <w:rPr>
                <w:rFonts w:ascii="Arial" w:hAnsi="Arial" w:cs="Arial"/>
                <w:noProof/>
                <w:webHidden/>
                <w:sz w:val="20"/>
                <w:szCs w:val="20"/>
              </w:rPr>
              <w:fldChar w:fldCharType="separate"/>
            </w:r>
            <w:r w:rsidR="00513E99" w:rsidRPr="00513E99">
              <w:rPr>
                <w:rFonts w:ascii="Arial" w:hAnsi="Arial" w:cs="Arial"/>
                <w:noProof/>
                <w:webHidden/>
                <w:sz w:val="20"/>
                <w:szCs w:val="20"/>
              </w:rPr>
              <w:t>17</w:t>
            </w:r>
            <w:r w:rsidR="00513E99" w:rsidRPr="00513E99">
              <w:rPr>
                <w:rFonts w:ascii="Arial" w:hAnsi="Arial" w:cs="Arial"/>
                <w:noProof/>
                <w:webHidden/>
                <w:sz w:val="20"/>
                <w:szCs w:val="20"/>
              </w:rPr>
              <w:fldChar w:fldCharType="end"/>
            </w:r>
          </w:hyperlink>
        </w:p>
        <w:p w14:paraId="5BFF6EDC" w14:textId="77777777" w:rsidR="00513E99" w:rsidRPr="00513E99" w:rsidRDefault="00571916">
          <w:pPr>
            <w:pStyle w:val="Kazalovsebine3"/>
            <w:tabs>
              <w:tab w:val="right" w:leader="dot" w:pos="8921"/>
            </w:tabs>
            <w:rPr>
              <w:rFonts w:ascii="Arial" w:eastAsiaTheme="minorEastAsia" w:hAnsi="Arial" w:cs="Arial"/>
              <w:noProof/>
              <w:sz w:val="20"/>
              <w:szCs w:val="20"/>
              <w:lang w:eastAsia="sl-SI"/>
            </w:rPr>
          </w:pPr>
          <w:hyperlink w:anchor="_Toc498438071" w:history="1">
            <w:r w:rsidR="00513E99" w:rsidRPr="00513E99">
              <w:rPr>
                <w:rStyle w:val="Hiperpovezava"/>
                <w:rFonts w:ascii="Arial" w:hAnsi="Arial" w:cs="Arial"/>
                <w:noProof/>
                <w:sz w:val="20"/>
                <w:szCs w:val="20"/>
              </w:rPr>
              <w:t>6.5. Imenovanje pooblaščenca</w:t>
            </w:r>
            <w:r w:rsidR="00513E99" w:rsidRPr="00513E99">
              <w:rPr>
                <w:rFonts w:ascii="Arial" w:hAnsi="Arial" w:cs="Arial"/>
                <w:noProof/>
                <w:webHidden/>
                <w:sz w:val="20"/>
                <w:szCs w:val="20"/>
              </w:rPr>
              <w:tab/>
            </w:r>
            <w:r w:rsidR="00513E99" w:rsidRPr="00513E99">
              <w:rPr>
                <w:rFonts w:ascii="Arial" w:hAnsi="Arial" w:cs="Arial"/>
                <w:noProof/>
                <w:webHidden/>
                <w:sz w:val="20"/>
                <w:szCs w:val="20"/>
              </w:rPr>
              <w:fldChar w:fldCharType="begin"/>
            </w:r>
            <w:r w:rsidR="00513E99" w:rsidRPr="00513E99">
              <w:rPr>
                <w:rFonts w:ascii="Arial" w:hAnsi="Arial" w:cs="Arial"/>
                <w:noProof/>
                <w:webHidden/>
                <w:sz w:val="20"/>
                <w:szCs w:val="20"/>
              </w:rPr>
              <w:instrText xml:space="preserve"> PAGEREF _Toc498438071 \h </w:instrText>
            </w:r>
            <w:r w:rsidR="00513E99" w:rsidRPr="00513E99">
              <w:rPr>
                <w:rFonts w:ascii="Arial" w:hAnsi="Arial" w:cs="Arial"/>
                <w:noProof/>
                <w:webHidden/>
                <w:sz w:val="20"/>
                <w:szCs w:val="20"/>
              </w:rPr>
            </w:r>
            <w:r w:rsidR="00513E99" w:rsidRPr="00513E99">
              <w:rPr>
                <w:rFonts w:ascii="Arial" w:hAnsi="Arial" w:cs="Arial"/>
                <w:noProof/>
                <w:webHidden/>
                <w:sz w:val="20"/>
                <w:szCs w:val="20"/>
              </w:rPr>
              <w:fldChar w:fldCharType="separate"/>
            </w:r>
            <w:r w:rsidR="00513E99" w:rsidRPr="00513E99">
              <w:rPr>
                <w:rFonts w:ascii="Arial" w:hAnsi="Arial" w:cs="Arial"/>
                <w:noProof/>
                <w:webHidden/>
                <w:sz w:val="20"/>
                <w:szCs w:val="20"/>
              </w:rPr>
              <w:t>18</w:t>
            </w:r>
            <w:r w:rsidR="00513E99" w:rsidRPr="00513E99">
              <w:rPr>
                <w:rFonts w:ascii="Arial" w:hAnsi="Arial" w:cs="Arial"/>
                <w:noProof/>
                <w:webHidden/>
                <w:sz w:val="20"/>
                <w:szCs w:val="20"/>
              </w:rPr>
              <w:fldChar w:fldCharType="end"/>
            </w:r>
          </w:hyperlink>
        </w:p>
        <w:p w14:paraId="714CE50E" w14:textId="77777777" w:rsidR="00513E99" w:rsidRPr="00513E99" w:rsidRDefault="00571916">
          <w:pPr>
            <w:pStyle w:val="Kazalovsebine3"/>
            <w:tabs>
              <w:tab w:val="right" w:leader="dot" w:pos="8921"/>
            </w:tabs>
            <w:rPr>
              <w:rFonts w:ascii="Arial" w:eastAsiaTheme="minorEastAsia" w:hAnsi="Arial" w:cs="Arial"/>
              <w:noProof/>
              <w:sz w:val="20"/>
              <w:szCs w:val="20"/>
              <w:lang w:eastAsia="sl-SI"/>
            </w:rPr>
          </w:pPr>
          <w:hyperlink w:anchor="_Toc498438072" w:history="1">
            <w:r w:rsidR="00513E99" w:rsidRPr="00513E99">
              <w:rPr>
                <w:rStyle w:val="Hiperpovezava"/>
                <w:rFonts w:ascii="Arial" w:hAnsi="Arial" w:cs="Arial"/>
                <w:noProof/>
                <w:sz w:val="20"/>
                <w:szCs w:val="20"/>
              </w:rPr>
              <w:t>6.6. Skrb za redno strokovno usposabljanje zaposlenih ter zagotovitev redne notranje kontrole nad opravljanjem nalog po ZPPDFT-1</w:t>
            </w:r>
            <w:r w:rsidR="00513E99" w:rsidRPr="00513E99">
              <w:rPr>
                <w:rFonts w:ascii="Arial" w:hAnsi="Arial" w:cs="Arial"/>
                <w:noProof/>
                <w:webHidden/>
                <w:sz w:val="20"/>
                <w:szCs w:val="20"/>
              </w:rPr>
              <w:tab/>
            </w:r>
            <w:r w:rsidR="00513E99" w:rsidRPr="00513E99">
              <w:rPr>
                <w:rFonts w:ascii="Arial" w:hAnsi="Arial" w:cs="Arial"/>
                <w:noProof/>
                <w:webHidden/>
                <w:sz w:val="20"/>
                <w:szCs w:val="20"/>
              </w:rPr>
              <w:fldChar w:fldCharType="begin"/>
            </w:r>
            <w:r w:rsidR="00513E99" w:rsidRPr="00513E99">
              <w:rPr>
                <w:rFonts w:ascii="Arial" w:hAnsi="Arial" w:cs="Arial"/>
                <w:noProof/>
                <w:webHidden/>
                <w:sz w:val="20"/>
                <w:szCs w:val="20"/>
              </w:rPr>
              <w:instrText xml:space="preserve"> PAGEREF _Toc498438072 \h </w:instrText>
            </w:r>
            <w:r w:rsidR="00513E99" w:rsidRPr="00513E99">
              <w:rPr>
                <w:rFonts w:ascii="Arial" w:hAnsi="Arial" w:cs="Arial"/>
                <w:noProof/>
                <w:webHidden/>
                <w:sz w:val="20"/>
                <w:szCs w:val="20"/>
              </w:rPr>
            </w:r>
            <w:r w:rsidR="00513E99" w:rsidRPr="00513E99">
              <w:rPr>
                <w:rFonts w:ascii="Arial" w:hAnsi="Arial" w:cs="Arial"/>
                <w:noProof/>
                <w:webHidden/>
                <w:sz w:val="20"/>
                <w:szCs w:val="20"/>
              </w:rPr>
              <w:fldChar w:fldCharType="separate"/>
            </w:r>
            <w:r w:rsidR="00513E99" w:rsidRPr="00513E99">
              <w:rPr>
                <w:rFonts w:ascii="Arial" w:hAnsi="Arial" w:cs="Arial"/>
                <w:noProof/>
                <w:webHidden/>
                <w:sz w:val="20"/>
                <w:szCs w:val="20"/>
              </w:rPr>
              <w:t>19</w:t>
            </w:r>
            <w:r w:rsidR="00513E99" w:rsidRPr="00513E99">
              <w:rPr>
                <w:rFonts w:ascii="Arial" w:hAnsi="Arial" w:cs="Arial"/>
                <w:noProof/>
                <w:webHidden/>
                <w:sz w:val="20"/>
                <w:szCs w:val="20"/>
              </w:rPr>
              <w:fldChar w:fldCharType="end"/>
            </w:r>
          </w:hyperlink>
        </w:p>
        <w:p w14:paraId="2DFC42F2" w14:textId="77777777" w:rsidR="00513E99" w:rsidRPr="00513E99" w:rsidRDefault="00571916">
          <w:pPr>
            <w:pStyle w:val="Kazalovsebine3"/>
            <w:tabs>
              <w:tab w:val="right" w:leader="dot" w:pos="8921"/>
            </w:tabs>
            <w:rPr>
              <w:rFonts w:ascii="Arial" w:eastAsiaTheme="minorEastAsia" w:hAnsi="Arial" w:cs="Arial"/>
              <w:noProof/>
              <w:sz w:val="20"/>
              <w:szCs w:val="20"/>
              <w:lang w:eastAsia="sl-SI"/>
            </w:rPr>
          </w:pPr>
          <w:hyperlink w:anchor="_Toc498438073" w:history="1">
            <w:r w:rsidR="00513E99" w:rsidRPr="00513E99">
              <w:rPr>
                <w:rStyle w:val="Hiperpovezava"/>
                <w:rFonts w:ascii="Arial" w:hAnsi="Arial" w:cs="Arial"/>
                <w:noProof/>
                <w:sz w:val="20"/>
                <w:szCs w:val="20"/>
              </w:rPr>
              <w:t>6.7. Priprava seznama indikatorjev za prepoznavanje strank in transakcij, v zvezi s katerimi obstajajo razlogi za sum pranja denarja in financiranja terorizma</w:t>
            </w:r>
            <w:r w:rsidR="00513E99" w:rsidRPr="00513E99">
              <w:rPr>
                <w:rFonts w:ascii="Arial" w:hAnsi="Arial" w:cs="Arial"/>
                <w:noProof/>
                <w:webHidden/>
                <w:sz w:val="20"/>
                <w:szCs w:val="20"/>
              </w:rPr>
              <w:tab/>
            </w:r>
            <w:r w:rsidR="00513E99" w:rsidRPr="00513E99">
              <w:rPr>
                <w:rFonts w:ascii="Arial" w:hAnsi="Arial" w:cs="Arial"/>
                <w:noProof/>
                <w:webHidden/>
                <w:sz w:val="20"/>
                <w:szCs w:val="20"/>
              </w:rPr>
              <w:fldChar w:fldCharType="begin"/>
            </w:r>
            <w:r w:rsidR="00513E99" w:rsidRPr="00513E99">
              <w:rPr>
                <w:rFonts w:ascii="Arial" w:hAnsi="Arial" w:cs="Arial"/>
                <w:noProof/>
                <w:webHidden/>
                <w:sz w:val="20"/>
                <w:szCs w:val="20"/>
              </w:rPr>
              <w:instrText xml:space="preserve"> PAGEREF _Toc498438073 \h </w:instrText>
            </w:r>
            <w:r w:rsidR="00513E99" w:rsidRPr="00513E99">
              <w:rPr>
                <w:rFonts w:ascii="Arial" w:hAnsi="Arial" w:cs="Arial"/>
                <w:noProof/>
                <w:webHidden/>
                <w:sz w:val="20"/>
                <w:szCs w:val="20"/>
              </w:rPr>
            </w:r>
            <w:r w:rsidR="00513E99" w:rsidRPr="00513E99">
              <w:rPr>
                <w:rFonts w:ascii="Arial" w:hAnsi="Arial" w:cs="Arial"/>
                <w:noProof/>
                <w:webHidden/>
                <w:sz w:val="20"/>
                <w:szCs w:val="20"/>
              </w:rPr>
              <w:fldChar w:fldCharType="separate"/>
            </w:r>
            <w:r w:rsidR="00513E99" w:rsidRPr="00513E99">
              <w:rPr>
                <w:rFonts w:ascii="Arial" w:hAnsi="Arial" w:cs="Arial"/>
                <w:noProof/>
                <w:webHidden/>
                <w:sz w:val="20"/>
                <w:szCs w:val="20"/>
              </w:rPr>
              <w:t>19</w:t>
            </w:r>
            <w:r w:rsidR="00513E99" w:rsidRPr="00513E99">
              <w:rPr>
                <w:rFonts w:ascii="Arial" w:hAnsi="Arial" w:cs="Arial"/>
                <w:noProof/>
                <w:webHidden/>
                <w:sz w:val="20"/>
                <w:szCs w:val="20"/>
              </w:rPr>
              <w:fldChar w:fldCharType="end"/>
            </w:r>
          </w:hyperlink>
        </w:p>
        <w:p w14:paraId="41A1174E" w14:textId="77777777" w:rsidR="00513E99" w:rsidRPr="00513E99" w:rsidRDefault="00571916">
          <w:pPr>
            <w:pStyle w:val="Kazalovsebine3"/>
            <w:tabs>
              <w:tab w:val="right" w:leader="dot" w:pos="8921"/>
            </w:tabs>
            <w:rPr>
              <w:rFonts w:ascii="Arial" w:eastAsiaTheme="minorEastAsia" w:hAnsi="Arial" w:cs="Arial"/>
              <w:noProof/>
              <w:sz w:val="20"/>
              <w:szCs w:val="20"/>
              <w:lang w:eastAsia="sl-SI"/>
            </w:rPr>
          </w:pPr>
          <w:hyperlink w:anchor="_Toc498438074" w:history="1">
            <w:r w:rsidR="00513E99" w:rsidRPr="00513E99">
              <w:rPr>
                <w:rStyle w:val="Hiperpovezava"/>
                <w:rFonts w:ascii="Arial" w:hAnsi="Arial" w:cs="Arial"/>
                <w:noProof/>
                <w:sz w:val="20"/>
                <w:szCs w:val="20"/>
              </w:rPr>
              <w:t>6.8. Zagotovitev varstva in hrambe podatkov ter upravljanje z evidencami</w:t>
            </w:r>
            <w:r w:rsidR="00513E99" w:rsidRPr="00513E99">
              <w:rPr>
                <w:rFonts w:ascii="Arial" w:hAnsi="Arial" w:cs="Arial"/>
                <w:noProof/>
                <w:webHidden/>
                <w:sz w:val="20"/>
                <w:szCs w:val="20"/>
              </w:rPr>
              <w:tab/>
            </w:r>
            <w:r w:rsidR="00513E99" w:rsidRPr="00513E99">
              <w:rPr>
                <w:rFonts w:ascii="Arial" w:hAnsi="Arial" w:cs="Arial"/>
                <w:noProof/>
                <w:webHidden/>
                <w:sz w:val="20"/>
                <w:szCs w:val="20"/>
              </w:rPr>
              <w:fldChar w:fldCharType="begin"/>
            </w:r>
            <w:r w:rsidR="00513E99" w:rsidRPr="00513E99">
              <w:rPr>
                <w:rFonts w:ascii="Arial" w:hAnsi="Arial" w:cs="Arial"/>
                <w:noProof/>
                <w:webHidden/>
                <w:sz w:val="20"/>
                <w:szCs w:val="20"/>
              </w:rPr>
              <w:instrText xml:space="preserve"> PAGEREF _Toc498438074 \h </w:instrText>
            </w:r>
            <w:r w:rsidR="00513E99" w:rsidRPr="00513E99">
              <w:rPr>
                <w:rFonts w:ascii="Arial" w:hAnsi="Arial" w:cs="Arial"/>
                <w:noProof/>
                <w:webHidden/>
                <w:sz w:val="20"/>
                <w:szCs w:val="20"/>
              </w:rPr>
            </w:r>
            <w:r w:rsidR="00513E99" w:rsidRPr="00513E99">
              <w:rPr>
                <w:rFonts w:ascii="Arial" w:hAnsi="Arial" w:cs="Arial"/>
                <w:noProof/>
                <w:webHidden/>
                <w:sz w:val="20"/>
                <w:szCs w:val="20"/>
              </w:rPr>
              <w:fldChar w:fldCharType="separate"/>
            </w:r>
            <w:r w:rsidR="00513E99" w:rsidRPr="00513E99">
              <w:rPr>
                <w:rFonts w:ascii="Arial" w:hAnsi="Arial" w:cs="Arial"/>
                <w:noProof/>
                <w:webHidden/>
                <w:sz w:val="20"/>
                <w:szCs w:val="20"/>
              </w:rPr>
              <w:t>19</w:t>
            </w:r>
            <w:r w:rsidR="00513E99" w:rsidRPr="00513E99">
              <w:rPr>
                <w:rFonts w:ascii="Arial" w:hAnsi="Arial" w:cs="Arial"/>
                <w:noProof/>
                <w:webHidden/>
                <w:sz w:val="20"/>
                <w:szCs w:val="20"/>
              </w:rPr>
              <w:fldChar w:fldCharType="end"/>
            </w:r>
          </w:hyperlink>
        </w:p>
        <w:p w14:paraId="5C07D98F" w14:textId="77777777" w:rsidR="00513E99" w:rsidRPr="00513E99" w:rsidRDefault="00571916">
          <w:pPr>
            <w:pStyle w:val="Kazalovsebine3"/>
            <w:tabs>
              <w:tab w:val="right" w:leader="dot" w:pos="8921"/>
            </w:tabs>
            <w:rPr>
              <w:rFonts w:ascii="Arial" w:eastAsiaTheme="minorEastAsia" w:hAnsi="Arial" w:cs="Arial"/>
              <w:noProof/>
              <w:sz w:val="20"/>
              <w:szCs w:val="20"/>
              <w:lang w:eastAsia="sl-SI"/>
            </w:rPr>
          </w:pPr>
          <w:hyperlink w:anchor="_Toc498438075" w:history="1">
            <w:r w:rsidR="00513E99" w:rsidRPr="00513E99">
              <w:rPr>
                <w:rStyle w:val="Hiperpovezava"/>
                <w:rFonts w:ascii="Arial" w:hAnsi="Arial" w:cs="Arial"/>
                <w:noProof/>
                <w:sz w:val="20"/>
                <w:szCs w:val="20"/>
              </w:rPr>
              <w:t>6.9. Sistem obveščanja o kršitvah</w:t>
            </w:r>
            <w:r w:rsidR="00513E99" w:rsidRPr="00513E99">
              <w:rPr>
                <w:rFonts w:ascii="Arial" w:hAnsi="Arial" w:cs="Arial"/>
                <w:noProof/>
                <w:webHidden/>
                <w:sz w:val="20"/>
                <w:szCs w:val="20"/>
              </w:rPr>
              <w:tab/>
            </w:r>
            <w:r w:rsidR="00513E99" w:rsidRPr="00513E99">
              <w:rPr>
                <w:rFonts w:ascii="Arial" w:hAnsi="Arial" w:cs="Arial"/>
                <w:noProof/>
                <w:webHidden/>
                <w:sz w:val="20"/>
                <w:szCs w:val="20"/>
              </w:rPr>
              <w:fldChar w:fldCharType="begin"/>
            </w:r>
            <w:r w:rsidR="00513E99" w:rsidRPr="00513E99">
              <w:rPr>
                <w:rFonts w:ascii="Arial" w:hAnsi="Arial" w:cs="Arial"/>
                <w:noProof/>
                <w:webHidden/>
                <w:sz w:val="20"/>
                <w:szCs w:val="20"/>
              </w:rPr>
              <w:instrText xml:space="preserve"> PAGEREF _Toc498438075 \h </w:instrText>
            </w:r>
            <w:r w:rsidR="00513E99" w:rsidRPr="00513E99">
              <w:rPr>
                <w:rFonts w:ascii="Arial" w:hAnsi="Arial" w:cs="Arial"/>
                <w:noProof/>
                <w:webHidden/>
                <w:sz w:val="20"/>
                <w:szCs w:val="20"/>
              </w:rPr>
            </w:r>
            <w:r w:rsidR="00513E99" w:rsidRPr="00513E99">
              <w:rPr>
                <w:rFonts w:ascii="Arial" w:hAnsi="Arial" w:cs="Arial"/>
                <w:noProof/>
                <w:webHidden/>
                <w:sz w:val="20"/>
                <w:szCs w:val="20"/>
              </w:rPr>
              <w:fldChar w:fldCharType="separate"/>
            </w:r>
            <w:r w:rsidR="00513E99" w:rsidRPr="00513E99">
              <w:rPr>
                <w:rFonts w:ascii="Arial" w:hAnsi="Arial" w:cs="Arial"/>
                <w:noProof/>
                <w:webHidden/>
                <w:sz w:val="20"/>
                <w:szCs w:val="20"/>
              </w:rPr>
              <w:t>20</w:t>
            </w:r>
            <w:r w:rsidR="00513E99" w:rsidRPr="00513E99">
              <w:rPr>
                <w:rFonts w:ascii="Arial" w:hAnsi="Arial" w:cs="Arial"/>
                <w:noProof/>
                <w:webHidden/>
                <w:sz w:val="20"/>
                <w:szCs w:val="20"/>
              </w:rPr>
              <w:fldChar w:fldCharType="end"/>
            </w:r>
          </w:hyperlink>
        </w:p>
        <w:p w14:paraId="34323511" w14:textId="77777777" w:rsidR="00513E99" w:rsidRPr="00513E99" w:rsidRDefault="00571916">
          <w:pPr>
            <w:pStyle w:val="Kazalovsebine1"/>
            <w:tabs>
              <w:tab w:val="right" w:leader="dot" w:pos="8921"/>
            </w:tabs>
            <w:rPr>
              <w:rFonts w:ascii="Arial" w:eastAsiaTheme="minorEastAsia" w:hAnsi="Arial" w:cs="Arial"/>
              <w:noProof/>
              <w:sz w:val="20"/>
              <w:szCs w:val="20"/>
              <w:lang w:eastAsia="sl-SI"/>
            </w:rPr>
          </w:pPr>
          <w:hyperlink w:anchor="_Toc498438076" w:history="1">
            <w:r w:rsidR="00513E99" w:rsidRPr="00513E99">
              <w:rPr>
                <w:rStyle w:val="Hiperpovezava"/>
                <w:rFonts w:ascii="Arial" w:hAnsi="Arial" w:cs="Arial"/>
                <w:bCs/>
                <w:noProof/>
                <w:sz w:val="20"/>
                <w:szCs w:val="20"/>
              </w:rPr>
              <w:t>7. Obveznost poslovnih subjektov</w:t>
            </w:r>
            <w:r w:rsidR="00513E99" w:rsidRPr="00513E99">
              <w:rPr>
                <w:rFonts w:ascii="Arial" w:hAnsi="Arial" w:cs="Arial"/>
                <w:noProof/>
                <w:webHidden/>
                <w:sz w:val="20"/>
                <w:szCs w:val="20"/>
              </w:rPr>
              <w:tab/>
            </w:r>
            <w:r w:rsidR="00513E99" w:rsidRPr="00513E99">
              <w:rPr>
                <w:rFonts w:ascii="Arial" w:hAnsi="Arial" w:cs="Arial"/>
                <w:noProof/>
                <w:webHidden/>
                <w:sz w:val="20"/>
                <w:szCs w:val="20"/>
              </w:rPr>
              <w:fldChar w:fldCharType="begin"/>
            </w:r>
            <w:r w:rsidR="00513E99" w:rsidRPr="00513E99">
              <w:rPr>
                <w:rFonts w:ascii="Arial" w:hAnsi="Arial" w:cs="Arial"/>
                <w:noProof/>
                <w:webHidden/>
                <w:sz w:val="20"/>
                <w:szCs w:val="20"/>
              </w:rPr>
              <w:instrText xml:space="preserve"> PAGEREF _Toc498438076 \h </w:instrText>
            </w:r>
            <w:r w:rsidR="00513E99" w:rsidRPr="00513E99">
              <w:rPr>
                <w:rFonts w:ascii="Arial" w:hAnsi="Arial" w:cs="Arial"/>
                <w:noProof/>
                <w:webHidden/>
                <w:sz w:val="20"/>
                <w:szCs w:val="20"/>
              </w:rPr>
            </w:r>
            <w:r w:rsidR="00513E99" w:rsidRPr="00513E99">
              <w:rPr>
                <w:rFonts w:ascii="Arial" w:hAnsi="Arial" w:cs="Arial"/>
                <w:noProof/>
                <w:webHidden/>
                <w:sz w:val="20"/>
                <w:szCs w:val="20"/>
              </w:rPr>
              <w:fldChar w:fldCharType="separate"/>
            </w:r>
            <w:r w:rsidR="00513E99" w:rsidRPr="00513E99">
              <w:rPr>
                <w:rFonts w:ascii="Arial" w:hAnsi="Arial" w:cs="Arial"/>
                <w:noProof/>
                <w:webHidden/>
                <w:sz w:val="20"/>
                <w:szCs w:val="20"/>
              </w:rPr>
              <w:t>20</w:t>
            </w:r>
            <w:r w:rsidR="00513E99" w:rsidRPr="00513E99">
              <w:rPr>
                <w:rFonts w:ascii="Arial" w:hAnsi="Arial" w:cs="Arial"/>
                <w:noProof/>
                <w:webHidden/>
                <w:sz w:val="20"/>
                <w:szCs w:val="20"/>
              </w:rPr>
              <w:fldChar w:fldCharType="end"/>
            </w:r>
          </w:hyperlink>
        </w:p>
        <w:p w14:paraId="052A9928" w14:textId="77777777" w:rsidR="00513E99" w:rsidRPr="00513E99" w:rsidRDefault="00571916">
          <w:pPr>
            <w:pStyle w:val="Kazalovsebine1"/>
            <w:tabs>
              <w:tab w:val="right" w:leader="dot" w:pos="8921"/>
            </w:tabs>
            <w:rPr>
              <w:rFonts w:ascii="Arial" w:eastAsiaTheme="minorEastAsia" w:hAnsi="Arial" w:cs="Arial"/>
              <w:noProof/>
              <w:sz w:val="20"/>
              <w:szCs w:val="20"/>
              <w:lang w:eastAsia="sl-SI"/>
            </w:rPr>
          </w:pPr>
          <w:hyperlink w:anchor="_Toc498438077" w:history="1">
            <w:r w:rsidR="00513E99" w:rsidRPr="00513E99">
              <w:rPr>
                <w:rStyle w:val="Hiperpovezava"/>
                <w:rFonts w:ascii="Arial" w:hAnsi="Arial" w:cs="Arial"/>
                <w:bCs/>
                <w:noProof/>
                <w:sz w:val="20"/>
                <w:szCs w:val="20"/>
              </w:rPr>
              <w:t>8. Priloge</w:t>
            </w:r>
            <w:r w:rsidR="00513E99" w:rsidRPr="00513E99">
              <w:rPr>
                <w:rFonts w:ascii="Arial" w:hAnsi="Arial" w:cs="Arial"/>
                <w:noProof/>
                <w:webHidden/>
                <w:sz w:val="20"/>
                <w:szCs w:val="20"/>
              </w:rPr>
              <w:tab/>
            </w:r>
            <w:r w:rsidR="00513E99" w:rsidRPr="00513E99">
              <w:rPr>
                <w:rFonts w:ascii="Arial" w:hAnsi="Arial" w:cs="Arial"/>
                <w:noProof/>
                <w:webHidden/>
                <w:sz w:val="20"/>
                <w:szCs w:val="20"/>
              </w:rPr>
              <w:fldChar w:fldCharType="begin"/>
            </w:r>
            <w:r w:rsidR="00513E99" w:rsidRPr="00513E99">
              <w:rPr>
                <w:rFonts w:ascii="Arial" w:hAnsi="Arial" w:cs="Arial"/>
                <w:noProof/>
                <w:webHidden/>
                <w:sz w:val="20"/>
                <w:szCs w:val="20"/>
              </w:rPr>
              <w:instrText xml:space="preserve"> PAGEREF _Toc498438077 \h </w:instrText>
            </w:r>
            <w:r w:rsidR="00513E99" w:rsidRPr="00513E99">
              <w:rPr>
                <w:rFonts w:ascii="Arial" w:hAnsi="Arial" w:cs="Arial"/>
                <w:noProof/>
                <w:webHidden/>
                <w:sz w:val="20"/>
                <w:szCs w:val="20"/>
              </w:rPr>
            </w:r>
            <w:r w:rsidR="00513E99" w:rsidRPr="00513E99">
              <w:rPr>
                <w:rFonts w:ascii="Arial" w:hAnsi="Arial" w:cs="Arial"/>
                <w:noProof/>
                <w:webHidden/>
                <w:sz w:val="20"/>
                <w:szCs w:val="20"/>
              </w:rPr>
              <w:fldChar w:fldCharType="separate"/>
            </w:r>
            <w:r w:rsidR="00513E99" w:rsidRPr="00513E99">
              <w:rPr>
                <w:rFonts w:ascii="Arial" w:hAnsi="Arial" w:cs="Arial"/>
                <w:noProof/>
                <w:webHidden/>
                <w:sz w:val="20"/>
                <w:szCs w:val="20"/>
              </w:rPr>
              <w:t>21</w:t>
            </w:r>
            <w:r w:rsidR="00513E99" w:rsidRPr="00513E99">
              <w:rPr>
                <w:rFonts w:ascii="Arial" w:hAnsi="Arial" w:cs="Arial"/>
                <w:noProof/>
                <w:webHidden/>
                <w:sz w:val="20"/>
                <w:szCs w:val="20"/>
              </w:rPr>
              <w:fldChar w:fldCharType="end"/>
            </w:r>
          </w:hyperlink>
        </w:p>
        <w:p w14:paraId="4E424E0D" w14:textId="77777777" w:rsidR="00513E99" w:rsidRPr="00513E99" w:rsidRDefault="00571916">
          <w:pPr>
            <w:pStyle w:val="Kazalovsebine2"/>
            <w:rPr>
              <w:rFonts w:ascii="Arial" w:eastAsiaTheme="minorEastAsia" w:hAnsi="Arial" w:cs="Arial"/>
              <w:noProof/>
              <w:sz w:val="20"/>
              <w:szCs w:val="20"/>
              <w:lang w:eastAsia="sl-SI"/>
            </w:rPr>
          </w:pPr>
          <w:hyperlink w:anchor="_Toc498438078" w:history="1">
            <w:r w:rsidR="00513E99" w:rsidRPr="00513E99">
              <w:rPr>
                <w:rStyle w:val="Hiperpovezava"/>
                <w:rFonts w:ascii="Arial" w:hAnsi="Arial" w:cs="Arial"/>
                <w:noProof/>
                <w:sz w:val="20"/>
                <w:szCs w:val="20"/>
              </w:rPr>
              <w:t>Priloga 1: Indikatorji za prepoznavanje strank in transakcij, v zvezi s katerimi obstajajo razlogi za sum pranja denarja in financiranja terorizma</w:t>
            </w:r>
            <w:r w:rsidR="00513E99" w:rsidRPr="00513E99">
              <w:rPr>
                <w:rFonts w:ascii="Arial" w:hAnsi="Arial" w:cs="Arial"/>
                <w:noProof/>
                <w:webHidden/>
                <w:sz w:val="20"/>
                <w:szCs w:val="20"/>
              </w:rPr>
              <w:tab/>
            </w:r>
            <w:r w:rsidR="00513E99" w:rsidRPr="00513E99">
              <w:rPr>
                <w:rFonts w:ascii="Arial" w:hAnsi="Arial" w:cs="Arial"/>
                <w:noProof/>
                <w:webHidden/>
                <w:sz w:val="20"/>
                <w:szCs w:val="20"/>
              </w:rPr>
              <w:fldChar w:fldCharType="begin"/>
            </w:r>
            <w:r w:rsidR="00513E99" w:rsidRPr="00513E99">
              <w:rPr>
                <w:rFonts w:ascii="Arial" w:hAnsi="Arial" w:cs="Arial"/>
                <w:noProof/>
                <w:webHidden/>
                <w:sz w:val="20"/>
                <w:szCs w:val="20"/>
              </w:rPr>
              <w:instrText xml:space="preserve"> PAGEREF _Toc498438078 \h </w:instrText>
            </w:r>
            <w:r w:rsidR="00513E99" w:rsidRPr="00513E99">
              <w:rPr>
                <w:rFonts w:ascii="Arial" w:hAnsi="Arial" w:cs="Arial"/>
                <w:noProof/>
                <w:webHidden/>
                <w:sz w:val="20"/>
                <w:szCs w:val="20"/>
              </w:rPr>
            </w:r>
            <w:r w:rsidR="00513E99" w:rsidRPr="00513E99">
              <w:rPr>
                <w:rFonts w:ascii="Arial" w:hAnsi="Arial" w:cs="Arial"/>
                <w:noProof/>
                <w:webHidden/>
                <w:sz w:val="20"/>
                <w:szCs w:val="20"/>
              </w:rPr>
              <w:fldChar w:fldCharType="separate"/>
            </w:r>
            <w:r w:rsidR="00513E99" w:rsidRPr="00513E99">
              <w:rPr>
                <w:rFonts w:ascii="Arial" w:hAnsi="Arial" w:cs="Arial"/>
                <w:noProof/>
                <w:webHidden/>
                <w:sz w:val="20"/>
                <w:szCs w:val="20"/>
              </w:rPr>
              <w:t>21</w:t>
            </w:r>
            <w:r w:rsidR="00513E99" w:rsidRPr="00513E99">
              <w:rPr>
                <w:rFonts w:ascii="Arial" w:hAnsi="Arial" w:cs="Arial"/>
                <w:noProof/>
                <w:webHidden/>
                <w:sz w:val="20"/>
                <w:szCs w:val="20"/>
              </w:rPr>
              <w:fldChar w:fldCharType="end"/>
            </w:r>
          </w:hyperlink>
        </w:p>
        <w:p w14:paraId="60B91D3D" w14:textId="77777777" w:rsidR="00513E99" w:rsidRPr="00513E99" w:rsidRDefault="00571916">
          <w:pPr>
            <w:pStyle w:val="Kazalovsebine2"/>
            <w:rPr>
              <w:rFonts w:ascii="Arial" w:eastAsiaTheme="minorEastAsia" w:hAnsi="Arial" w:cs="Arial"/>
              <w:noProof/>
              <w:sz w:val="20"/>
              <w:szCs w:val="20"/>
              <w:lang w:eastAsia="sl-SI"/>
            </w:rPr>
          </w:pPr>
          <w:hyperlink w:anchor="_Toc498438079" w:history="1">
            <w:r w:rsidR="00513E99" w:rsidRPr="00513E99">
              <w:rPr>
                <w:rStyle w:val="Hiperpovezava"/>
                <w:rFonts w:ascii="Arial" w:hAnsi="Arial" w:cs="Arial"/>
                <w:noProof/>
                <w:sz w:val="20"/>
                <w:szCs w:val="20"/>
              </w:rPr>
              <w:t>Indikatorji za prepoznavanje sumljivih transakcij s področja financiranja terorizma za zavezance, ki prirejajo igre na srečo</w:t>
            </w:r>
            <w:r w:rsidR="00513E99" w:rsidRPr="00513E99">
              <w:rPr>
                <w:rFonts w:ascii="Arial" w:hAnsi="Arial" w:cs="Arial"/>
                <w:noProof/>
                <w:webHidden/>
                <w:sz w:val="20"/>
                <w:szCs w:val="20"/>
              </w:rPr>
              <w:tab/>
            </w:r>
            <w:r w:rsidR="00513E99" w:rsidRPr="00513E99">
              <w:rPr>
                <w:rFonts w:ascii="Arial" w:hAnsi="Arial" w:cs="Arial"/>
                <w:noProof/>
                <w:webHidden/>
                <w:sz w:val="20"/>
                <w:szCs w:val="20"/>
              </w:rPr>
              <w:fldChar w:fldCharType="begin"/>
            </w:r>
            <w:r w:rsidR="00513E99" w:rsidRPr="00513E99">
              <w:rPr>
                <w:rFonts w:ascii="Arial" w:hAnsi="Arial" w:cs="Arial"/>
                <w:noProof/>
                <w:webHidden/>
                <w:sz w:val="20"/>
                <w:szCs w:val="20"/>
              </w:rPr>
              <w:instrText xml:space="preserve"> PAGEREF _Toc498438079 \h </w:instrText>
            </w:r>
            <w:r w:rsidR="00513E99" w:rsidRPr="00513E99">
              <w:rPr>
                <w:rFonts w:ascii="Arial" w:hAnsi="Arial" w:cs="Arial"/>
                <w:noProof/>
                <w:webHidden/>
                <w:sz w:val="20"/>
                <w:szCs w:val="20"/>
              </w:rPr>
            </w:r>
            <w:r w:rsidR="00513E99" w:rsidRPr="00513E99">
              <w:rPr>
                <w:rFonts w:ascii="Arial" w:hAnsi="Arial" w:cs="Arial"/>
                <w:noProof/>
                <w:webHidden/>
                <w:sz w:val="20"/>
                <w:szCs w:val="20"/>
              </w:rPr>
              <w:fldChar w:fldCharType="separate"/>
            </w:r>
            <w:r w:rsidR="00513E99" w:rsidRPr="00513E99">
              <w:rPr>
                <w:rFonts w:ascii="Arial" w:hAnsi="Arial" w:cs="Arial"/>
                <w:noProof/>
                <w:webHidden/>
                <w:sz w:val="20"/>
                <w:szCs w:val="20"/>
              </w:rPr>
              <w:t>21</w:t>
            </w:r>
            <w:r w:rsidR="00513E99" w:rsidRPr="00513E99">
              <w:rPr>
                <w:rFonts w:ascii="Arial" w:hAnsi="Arial" w:cs="Arial"/>
                <w:noProof/>
                <w:webHidden/>
                <w:sz w:val="20"/>
                <w:szCs w:val="20"/>
              </w:rPr>
              <w:fldChar w:fldCharType="end"/>
            </w:r>
          </w:hyperlink>
        </w:p>
        <w:p w14:paraId="38A3A92B" w14:textId="77777777" w:rsidR="00513E99" w:rsidRPr="00513E99" w:rsidRDefault="00571916">
          <w:pPr>
            <w:pStyle w:val="Kazalovsebine2"/>
            <w:rPr>
              <w:rFonts w:ascii="Arial" w:eastAsiaTheme="minorEastAsia" w:hAnsi="Arial" w:cs="Arial"/>
              <w:noProof/>
              <w:sz w:val="20"/>
              <w:szCs w:val="20"/>
              <w:lang w:eastAsia="sl-SI"/>
            </w:rPr>
          </w:pPr>
          <w:hyperlink w:anchor="_Toc498438080" w:history="1">
            <w:r w:rsidR="00513E99" w:rsidRPr="00513E99">
              <w:rPr>
                <w:rStyle w:val="Hiperpovezava"/>
                <w:rFonts w:ascii="Arial" w:hAnsi="Arial" w:cs="Arial"/>
                <w:noProof/>
                <w:sz w:val="20"/>
                <w:szCs w:val="20"/>
              </w:rPr>
              <w:t>Indikatorji za prepoznavanje sumljivih transakcij s področja pranja denarja za zavezance, ki prirejajo igre na srečo</w:t>
            </w:r>
            <w:r w:rsidR="00513E99" w:rsidRPr="00513E99">
              <w:rPr>
                <w:rFonts w:ascii="Arial" w:hAnsi="Arial" w:cs="Arial"/>
                <w:noProof/>
                <w:webHidden/>
                <w:sz w:val="20"/>
                <w:szCs w:val="20"/>
              </w:rPr>
              <w:tab/>
            </w:r>
            <w:r w:rsidR="00513E99" w:rsidRPr="00513E99">
              <w:rPr>
                <w:rFonts w:ascii="Arial" w:hAnsi="Arial" w:cs="Arial"/>
                <w:noProof/>
                <w:webHidden/>
                <w:sz w:val="20"/>
                <w:szCs w:val="20"/>
              </w:rPr>
              <w:fldChar w:fldCharType="begin"/>
            </w:r>
            <w:r w:rsidR="00513E99" w:rsidRPr="00513E99">
              <w:rPr>
                <w:rFonts w:ascii="Arial" w:hAnsi="Arial" w:cs="Arial"/>
                <w:noProof/>
                <w:webHidden/>
                <w:sz w:val="20"/>
                <w:szCs w:val="20"/>
              </w:rPr>
              <w:instrText xml:space="preserve"> PAGEREF _Toc498438080 \h </w:instrText>
            </w:r>
            <w:r w:rsidR="00513E99" w:rsidRPr="00513E99">
              <w:rPr>
                <w:rFonts w:ascii="Arial" w:hAnsi="Arial" w:cs="Arial"/>
                <w:noProof/>
                <w:webHidden/>
                <w:sz w:val="20"/>
                <w:szCs w:val="20"/>
              </w:rPr>
            </w:r>
            <w:r w:rsidR="00513E99" w:rsidRPr="00513E99">
              <w:rPr>
                <w:rFonts w:ascii="Arial" w:hAnsi="Arial" w:cs="Arial"/>
                <w:noProof/>
                <w:webHidden/>
                <w:sz w:val="20"/>
                <w:szCs w:val="20"/>
              </w:rPr>
              <w:fldChar w:fldCharType="separate"/>
            </w:r>
            <w:r w:rsidR="00513E99" w:rsidRPr="00513E99">
              <w:rPr>
                <w:rFonts w:ascii="Arial" w:hAnsi="Arial" w:cs="Arial"/>
                <w:noProof/>
                <w:webHidden/>
                <w:sz w:val="20"/>
                <w:szCs w:val="20"/>
              </w:rPr>
              <w:t>21</w:t>
            </w:r>
            <w:r w:rsidR="00513E99" w:rsidRPr="00513E99">
              <w:rPr>
                <w:rFonts w:ascii="Arial" w:hAnsi="Arial" w:cs="Arial"/>
                <w:noProof/>
                <w:webHidden/>
                <w:sz w:val="20"/>
                <w:szCs w:val="20"/>
              </w:rPr>
              <w:fldChar w:fldCharType="end"/>
            </w:r>
          </w:hyperlink>
        </w:p>
        <w:p w14:paraId="799DA1B2" w14:textId="77777777" w:rsidR="00513E99" w:rsidRPr="00513E99" w:rsidRDefault="00571916">
          <w:pPr>
            <w:pStyle w:val="Kazalovsebine2"/>
            <w:rPr>
              <w:rFonts w:ascii="Arial" w:eastAsiaTheme="minorEastAsia" w:hAnsi="Arial" w:cs="Arial"/>
              <w:noProof/>
              <w:sz w:val="20"/>
              <w:szCs w:val="20"/>
              <w:lang w:eastAsia="sl-SI"/>
            </w:rPr>
          </w:pPr>
          <w:hyperlink w:anchor="_Toc498438081" w:history="1">
            <w:r w:rsidR="00513E99" w:rsidRPr="00513E99">
              <w:rPr>
                <w:rStyle w:val="Hiperpovezava"/>
                <w:rFonts w:ascii="Arial" w:hAnsi="Arial" w:cs="Arial"/>
                <w:bCs/>
                <w:noProof/>
                <w:sz w:val="20"/>
                <w:szCs w:val="20"/>
              </w:rPr>
              <w:t>Indikatorji za prepoznavanje sumljivih transakcij za zavezance, ki prirejajo igre na srečo prek interneta ali drugih telekomunikacijskih sredstvih</w:t>
            </w:r>
            <w:r w:rsidR="00513E99" w:rsidRPr="00513E99">
              <w:rPr>
                <w:rFonts w:ascii="Arial" w:hAnsi="Arial" w:cs="Arial"/>
                <w:noProof/>
                <w:webHidden/>
                <w:sz w:val="20"/>
                <w:szCs w:val="20"/>
              </w:rPr>
              <w:tab/>
            </w:r>
            <w:r w:rsidR="00513E99" w:rsidRPr="00513E99">
              <w:rPr>
                <w:rFonts w:ascii="Arial" w:hAnsi="Arial" w:cs="Arial"/>
                <w:noProof/>
                <w:webHidden/>
                <w:sz w:val="20"/>
                <w:szCs w:val="20"/>
              </w:rPr>
              <w:fldChar w:fldCharType="begin"/>
            </w:r>
            <w:r w:rsidR="00513E99" w:rsidRPr="00513E99">
              <w:rPr>
                <w:rFonts w:ascii="Arial" w:hAnsi="Arial" w:cs="Arial"/>
                <w:noProof/>
                <w:webHidden/>
                <w:sz w:val="20"/>
                <w:szCs w:val="20"/>
              </w:rPr>
              <w:instrText xml:space="preserve"> PAGEREF _Toc498438081 \h </w:instrText>
            </w:r>
            <w:r w:rsidR="00513E99" w:rsidRPr="00513E99">
              <w:rPr>
                <w:rFonts w:ascii="Arial" w:hAnsi="Arial" w:cs="Arial"/>
                <w:noProof/>
                <w:webHidden/>
                <w:sz w:val="20"/>
                <w:szCs w:val="20"/>
              </w:rPr>
            </w:r>
            <w:r w:rsidR="00513E99" w:rsidRPr="00513E99">
              <w:rPr>
                <w:rFonts w:ascii="Arial" w:hAnsi="Arial" w:cs="Arial"/>
                <w:noProof/>
                <w:webHidden/>
                <w:sz w:val="20"/>
                <w:szCs w:val="20"/>
              </w:rPr>
              <w:fldChar w:fldCharType="separate"/>
            </w:r>
            <w:r w:rsidR="00513E99" w:rsidRPr="00513E99">
              <w:rPr>
                <w:rFonts w:ascii="Arial" w:hAnsi="Arial" w:cs="Arial"/>
                <w:noProof/>
                <w:webHidden/>
                <w:sz w:val="20"/>
                <w:szCs w:val="20"/>
              </w:rPr>
              <w:t>24</w:t>
            </w:r>
            <w:r w:rsidR="00513E99" w:rsidRPr="00513E99">
              <w:rPr>
                <w:rFonts w:ascii="Arial" w:hAnsi="Arial" w:cs="Arial"/>
                <w:noProof/>
                <w:webHidden/>
                <w:sz w:val="20"/>
                <w:szCs w:val="20"/>
              </w:rPr>
              <w:fldChar w:fldCharType="end"/>
            </w:r>
          </w:hyperlink>
        </w:p>
        <w:p w14:paraId="2F512A04" w14:textId="77777777" w:rsidR="00513E99" w:rsidRPr="00513E99" w:rsidRDefault="00571916">
          <w:pPr>
            <w:pStyle w:val="Kazalovsebine2"/>
            <w:rPr>
              <w:rFonts w:ascii="Arial" w:eastAsiaTheme="minorEastAsia" w:hAnsi="Arial" w:cs="Arial"/>
              <w:noProof/>
              <w:sz w:val="20"/>
              <w:szCs w:val="20"/>
              <w:lang w:eastAsia="sl-SI"/>
            </w:rPr>
          </w:pPr>
          <w:hyperlink w:anchor="_Toc498438082" w:history="1">
            <w:r w:rsidR="00513E99" w:rsidRPr="00513E99">
              <w:rPr>
                <w:rStyle w:val="Hiperpovezava"/>
                <w:rFonts w:ascii="Arial" w:hAnsi="Arial" w:cs="Arial"/>
                <w:bCs/>
                <w:noProof/>
                <w:sz w:val="20"/>
                <w:szCs w:val="20"/>
              </w:rPr>
              <w:t>Indikatorji za prepoznavanje sumljivih transakcij za prireditelje športnih stav</w:t>
            </w:r>
            <w:r w:rsidR="00513E99" w:rsidRPr="00513E99">
              <w:rPr>
                <w:rFonts w:ascii="Arial" w:hAnsi="Arial" w:cs="Arial"/>
                <w:noProof/>
                <w:webHidden/>
                <w:sz w:val="20"/>
                <w:szCs w:val="20"/>
              </w:rPr>
              <w:tab/>
            </w:r>
            <w:r w:rsidR="00513E99" w:rsidRPr="00513E99">
              <w:rPr>
                <w:rFonts w:ascii="Arial" w:hAnsi="Arial" w:cs="Arial"/>
                <w:noProof/>
                <w:webHidden/>
                <w:sz w:val="20"/>
                <w:szCs w:val="20"/>
              </w:rPr>
              <w:fldChar w:fldCharType="begin"/>
            </w:r>
            <w:r w:rsidR="00513E99" w:rsidRPr="00513E99">
              <w:rPr>
                <w:rFonts w:ascii="Arial" w:hAnsi="Arial" w:cs="Arial"/>
                <w:noProof/>
                <w:webHidden/>
                <w:sz w:val="20"/>
                <w:szCs w:val="20"/>
              </w:rPr>
              <w:instrText xml:space="preserve"> PAGEREF _Toc498438082 \h </w:instrText>
            </w:r>
            <w:r w:rsidR="00513E99" w:rsidRPr="00513E99">
              <w:rPr>
                <w:rFonts w:ascii="Arial" w:hAnsi="Arial" w:cs="Arial"/>
                <w:noProof/>
                <w:webHidden/>
                <w:sz w:val="20"/>
                <w:szCs w:val="20"/>
              </w:rPr>
            </w:r>
            <w:r w:rsidR="00513E99" w:rsidRPr="00513E99">
              <w:rPr>
                <w:rFonts w:ascii="Arial" w:hAnsi="Arial" w:cs="Arial"/>
                <w:noProof/>
                <w:webHidden/>
                <w:sz w:val="20"/>
                <w:szCs w:val="20"/>
              </w:rPr>
              <w:fldChar w:fldCharType="separate"/>
            </w:r>
            <w:r w:rsidR="00513E99" w:rsidRPr="00513E99">
              <w:rPr>
                <w:rFonts w:ascii="Arial" w:hAnsi="Arial" w:cs="Arial"/>
                <w:noProof/>
                <w:webHidden/>
                <w:sz w:val="20"/>
                <w:szCs w:val="20"/>
              </w:rPr>
              <w:t>25</w:t>
            </w:r>
            <w:r w:rsidR="00513E99" w:rsidRPr="00513E99">
              <w:rPr>
                <w:rFonts w:ascii="Arial" w:hAnsi="Arial" w:cs="Arial"/>
                <w:noProof/>
                <w:webHidden/>
                <w:sz w:val="20"/>
                <w:szCs w:val="20"/>
              </w:rPr>
              <w:fldChar w:fldCharType="end"/>
            </w:r>
          </w:hyperlink>
        </w:p>
        <w:p w14:paraId="57C5BB23" w14:textId="77777777" w:rsidR="00513E99" w:rsidRDefault="00571916">
          <w:pPr>
            <w:pStyle w:val="Kazalovsebine2"/>
            <w:rPr>
              <w:rFonts w:eastAsiaTheme="minorEastAsia"/>
              <w:noProof/>
              <w:lang w:eastAsia="sl-SI"/>
            </w:rPr>
          </w:pPr>
          <w:hyperlink w:anchor="_Toc498438083" w:history="1">
            <w:r w:rsidR="00513E99" w:rsidRPr="00513E99">
              <w:rPr>
                <w:rStyle w:val="Hiperpovezava"/>
                <w:rFonts w:ascii="Arial" w:hAnsi="Arial" w:cs="Arial"/>
                <w:noProof/>
                <w:sz w:val="20"/>
                <w:szCs w:val="20"/>
              </w:rPr>
              <w:t>Priloga 2: Osnutek akta o notranji kontroli izvajanja Zakona o preprečevanju pranja denarja in financiranja terorizma za dejavnost prirejanja iger na srečo</w:t>
            </w:r>
            <w:r w:rsidR="00513E99" w:rsidRPr="00513E99">
              <w:rPr>
                <w:rFonts w:ascii="Arial" w:hAnsi="Arial" w:cs="Arial"/>
                <w:noProof/>
                <w:webHidden/>
                <w:sz w:val="20"/>
                <w:szCs w:val="20"/>
              </w:rPr>
              <w:tab/>
            </w:r>
            <w:r w:rsidR="00513E99" w:rsidRPr="00513E99">
              <w:rPr>
                <w:rFonts w:ascii="Arial" w:hAnsi="Arial" w:cs="Arial"/>
                <w:noProof/>
                <w:webHidden/>
                <w:sz w:val="20"/>
                <w:szCs w:val="20"/>
              </w:rPr>
              <w:fldChar w:fldCharType="begin"/>
            </w:r>
            <w:r w:rsidR="00513E99" w:rsidRPr="00513E99">
              <w:rPr>
                <w:rFonts w:ascii="Arial" w:hAnsi="Arial" w:cs="Arial"/>
                <w:noProof/>
                <w:webHidden/>
                <w:sz w:val="20"/>
                <w:szCs w:val="20"/>
              </w:rPr>
              <w:instrText xml:space="preserve"> PAGEREF _Toc498438083 \h </w:instrText>
            </w:r>
            <w:r w:rsidR="00513E99" w:rsidRPr="00513E99">
              <w:rPr>
                <w:rFonts w:ascii="Arial" w:hAnsi="Arial" w:cs="Arial"/>
                <w:noProof/>
                <w:webHidden/>
                <w:sz w:val="20"/>
                <w:szCs w:val="20"/>
              </w:rPr>
            </w:r>
            <w:r w:rsidR="00513E99" w:rsidRPr="00513E99">
              <w:rPr>
                <w:rFonts w:ascii="Arial" w:hAnsi="Arial" w:cs="Arial"/>
                <w:noProof/>
                <w:webHidden/>
                <w:sz w:val="20"/>
                <w:szCs w:val="20"/>
              </w:rPr>
              <w:fldChar w:fldCharType="separate"/>
            </w:r>
            <w:r w:rsidR="00513E99" w:rsidRPr="00513E99">
              <w:rPr>
                <w:rFonts w:ascii="Arial" w:hAnsi="Arial" w:cs="Arial"/>
                <w:noProof/>
                <w:webHidden/>
                <w:sz w:val="20"/>
                <w:szCs w:val="20"/>
              </w:rPr>
              <w:t>26</w:t>
            </w:r>
            <w:r w:rsidR="00513E99" w:rsidRPr="00513E99">
              <w:rPr>
                <w:rFonts w:ascii="Arial" w:hAnsi="Arial" w:cs="Arial"/>
                <w:noProof/>
                <w:webHidden/>
                <w:sz w:val="20"/>
                <w:szCs w:val="20"/>
              </w:rPr>
              <w:fldChar w:fldCharType="end"/>
            </w:r>
          </w:hyperlink>
        </w:p>
        <w:p w14:paraId="0886335E" w14:textId="77777777" w:rsidR="00AE281F" w:rsidRPr="00AE281F" w:rsidRDefault="00AE281F" w:rsidP="00513E99">
          <w:pPr>
            <w:spacing w:line="240" w:lineRule="atLeast"/>
            <w:rPr>
              <w:rFonts w:cs="Arial"/>
              <w:szCs w:val="20"/>
              <w:lang w:val="sl-SI"/>
            </w:rPr>
          </w:pPr>
          <w:r w:rsidRPr="00AE281F">
            <w:rPr>
              <w:rFonts w:cs="Arial"/>
              <w:bCs/>
              <w:szCs w:val="20"/>
              <w:lang w:val="sl-SI"/>
            </w:rPr>
            <w:fldChar w:fldCharType="end"/>
          </w:r>
        </w:p>
      </w:sdtContent>
    </w:sdt>
    <w:p w14:paraId="1F6D5652" w14:textId="77777777" w:rsidR="00AE281F" w:rsidRPr="00AE281F" w:rsidRDefault="00AE281F" w:rsidP="00513E99">
      <w:pPr>
        <w:pStyle w:val="Default"/>
        <w:spacing w:line="240" w:lineRule="atLeast"/>
        <w:ind w:left="708"/>
        <w:jc w:val="both"/>
        <w:rPr>
          <w:rFonts w:ascii="Arial" w:hAnsi="Arial" w:cs="Arial"/>
          <w:color w:val="auto"/>
          <w:sz w:val="20"/>
          <w:szCs w:val="20"/>
        </w:rPr>
      </w:pPr>
    </w:p>
    <w:p w14:paraId="409551F8" w14:textId="77777777" w:rsidR="00AE281F" w:rsidRPr="00AE281F" w:rsidRDefault="00AE281F" w:rsidP="00513E99">
      <w:pPr>
        <w:pStyle w:val="Default"/>
        <w:pageBreakBefore/>
        <w:spacing w:line="240" w:lineRule="atLeast"/>
        <w:jc w:val="both"/>
        <w:outlineLvl w:val="0"/>
        <w:rPr>
          <w:rFonts w:ascii="Arial" w:hAnsi="Arial" w:cs="Arial"/>
          <w:b/>
          <w:bCs/>
          <w:color w:val="auto"/>
          <w:sz w:val="20"/>
          <w:szCs w:val="20"/>
        </w:rPr>
      </w:pPr>
      <w:bookmarkStart w:id="2" w:name="_Toc498438044"/>
      <w:r w:rsidRPr="00AE281F">
        <w:rPr>
          <w:rFonts w:ascii="Arial" w:hAnsi="Arial" w:cs="Arial"/>
          <w:b/>
          <w:bCs/>
          <w:color w:val="auto"/>
          <w:sz w:val="20"/>
          <w:szCs w:val="20"/>
        </w:rPr>
        <w:lastRenderedPageBreak/>
        <w:t>1. Uvod</w:t>
      </w:r>
      <w:bookmarkEnd w:id="2"/>
      <w:r w:rsidRPr="00AE281F">
        <w:rPr>
          <w:rFonts w:ascii="Arial" w:hAnsi="Arial" w:cs="Arial"/>
          <w:b/>
          <w:bCs/>
          <w:color w:val="auto"/>
          <w:sz w:val="20"/>
          <w:szCs w:val="20"/>
        </w:rPr>
        <w:t xml:space="preserve"> </w:t>
      </w:r>
    </w:p>
    <w:p w14:paraId="3B766A31" w14:textId="77777777" w:rsidR="00AE281F" w:rsidRPr="00AE281F" w:rsidRDefault="00AE281F" w:rsidP="00513E99">
      <w:pPr>
        <w:pStyle w:val="Default"/>
        <w:spacing w:line="240" w:lineRule="atLeast"/>
        <w:jc w:val="both"/>
        <w:rPr>
          <w:rFonts w:ascii="Arial" w:hAnsi="Arial" w:cs="Arial"/>
          <w:color w:val="auto"/>
          <w:sz w:val="20"/>
          <w:szCs w:val="20"/>
        </w:rPr>
      </w:pPr>
    </w:p>
    <w:p w14:paraId="48D49E23" w14:textId="77777777" w:rsidR="00AE281F" w:rsidRDefault="00AE281F" w:rsidP="00513E99">
      <w:pPr>
        <w:spacing w:line="240" w:lineRule="atLeast"/>
        <w:jc w:val="both"/>
        <w:rPr>
          <w:rFonts w:cs="Arial"/>
          <w:szCs w:val="20"/>
          <w:lang w:val="sl-SI"/>
        </w:rPr>
      </w:pPr>
      <w:r w:rsidRPr="00AE281F">
        <w:rPr>
          <w:rFonts w:cs="Arial"/>
          <w:szCs w:val="20"/>
          <w:lang w:val="sl-SI"/>
        </w:rPr>
        <w:t>Med zavezance, ki so dolžni izvajati ukrepe za odkrivanje in preprečevanje pranja denarja in financiranja terorizma na podlagi 18. točke prvega odstavka 4. člena Zakona o preprečevanju pranja denarja in financiranja terorizma (Uradni list RS, št. 68/16; v nadaljevanju: ZPPDFT-1) sodijo tudi prireditelji in koncesionarji, ki prirejajo igre na srečo (v nadaljevanju: zavezanci). Slednji morajo pri opravljanju svojih dejavnosti izvajati naloge določene v ZPPDFT-1 in na njegovi podlagi sprejetih predpisih.</w:t>
      </w:r>
    </w:p>
    <w:p w14:paraId="7C98E7C7" w14:textId="77777777" w:rsidR="00AE281F" w:rsidRPr="00AE281F" w:rsidRDefault="00AE281F" w:rsidP="00513E99">
      <w:pPr>
        <w:spacing w:line="240" w:lineRule="atLeast"/>
        <w:jc w:val="both"/>
        <w:rPr>
          <w:rFonts w:cs="Arial"/>
          <w:szCs w:val="20"/>
          <w:lang w:val="sl-SI"/>
        </w:rPr>
      </w:pPr>
    </w:p>
    <w:p w14:paraId="1FC3715E" w14:textId="77777777" w:rsidR="00AE281F" w:rsidRDefault="00AE281F" w:rsidP="00513E99">
      <w:pPr>
        <w:spacing w:line="240" w:lineRule="atLeast"/>
        <w:jc w:val="both"/>
        <w:rPr>
          <w:rFonts w:cs="Arial"/>
          <w:szCs w:val="20"/>
          <w:lang w:val="sl-SI"/>
        </w:rPr>
      </w:pPr>
      <w:r w:rsidRPr="00AE281F">
        <w:rPr>
          <w:rFonts w:cs="Arial"/>
          <w:szCs w:val="20"/>
          <w:lang w:val="sl-SI"/>
        </w:rPr>
        <w:t xml:space="preserve">Nadzor nad izvajanjem določb ZPPDFT-1 pri omenjenih zavezancih na podlagi četrtega odstavka 151. člena ZPPDFT-1 opravlja Finančna uprava Republike Slovenije (v nadaljevanju: FURS). Nadzor nad izvajanjem ZPPDFT-1 in drugih predpisov s področja odkrivanja in preprečevanja pranja denarja in financiranja terorizma pa poleg FURS izvaja tudi Urad RS za preprečevanje pranja denarja (v nadaljevanju: Urad), in to na kraju samem ali zunaj njega, saj je z dnem 19.11.2016 pridobil inšpekcijska pooblastila. </w:t>
      </w:r>
    </w:p>
    <w:p w14:paraId="1100B7BB" w14:textId="77777777" w:rsidR="00AE281F" w:rsidRPr="00AE281F" w:rsidRDefault="00AE281F" w:rsidP="00513E99">
      <w:pPr>
        <w:spacing w:line="240" w:lineRule="atLeast"/>
        <w:jc w:val="both"/>
        <w:rPr>
          <w:rFonts w:cs="Arial"/>
          <w:szCs w:val="20"/>
          <w:lang w:val="sl-SI"/>
        </w:rPr>
      </w:pPr>
    </w:p>
    <w:p w14:paraId="27E0F605" w14:textId="385A0226" w:rsidR="00AE281F" w:rsidRPr="00AE281F" w:rsidRDefault="00AE281F" w:rsidP="00513E99">
      <w:pPr>
        <w:spacing w:line="240" w:lineRule="atLeast"/>
        <w:jc w:val="both"/>
        <w:rPr>
          <w:rFonts w:cs="Arial"/>
          <w:szCs w:val="20"/>
          <w:lang w:val="sl-SI"/>
        </w:rPr>
      </w:pPr>
      <w:r w:rsidRPr="00AE281F">
        <w:rPr>
          <w:rFonts w:cs="Arial"/>
          <w:szCs w:val="20"/>
          <w:lang w:val="sl-SI"/>
        </w:rPr>
        <w:t xml:space="preserve">Izdane smernice so </w:t>
      </w:r>
      <w:r w:rsidR="00AC6221">
        <w:rPr>
          <w:rFonts w:cs="Arial"/>
          <w:szCs w:val="20"/>
          <w:lang w:val="sl-SI"/>
        </w:rPr>
        <w:t>pojasnjevalne</w:t>
      </w:r>
      <w:r w:rsidRPr="00AE281F">
        <w:rPr>
          <w:rFonts w:cs="Arial"/>
          <w:szCs w:val="20"/>
          <w:lang w:val="sl-SI"/>
        </w:rPr>
        <w:t xml:space="preserve"> narave in namenjene zavezancem za lažje razumevanje in enotno izvajanje določb ZPPDFT-1.</w:t>
      </w:r>
    </w:p>
    <w:p w14:paraId="7C4AF39B" w14:textId="77777777" w:rsidR="00AE281F" w:rsidRPr="00AE281F" w:rsidRDefault="00AE281F" w:rsidP="00513E99">
      <w:pPr>
        <w:pStyle w:val="Default"/>
        <w:spacing w:line="240" w:lineRule="atLeast"/>
        <w:jc w:val="both"/>
        <w:rPr>
          <w:rFonts w:ascii="Arial" w:hAnsi="Arial" w:cs="Arial"/>
          <w:color w:val="auto"/>
          <w:sz w:val="20"/>
          <w:szCs w:val="20"/>
        </w:rPr>
      </w:pPr>
    </w:p>
    <w:p w14:paraId="627080AF" w14:textId="77777777" w:rsidR="00AE281F" w:rsidRPr="00AE281F" w:rsidRDefault="00AE281F" w:rsidP="00513E99">
      <w:pPr>
        <w:pStyle w:val="Default"/>
        <w:spacing w:line="240" w:lineRule="atLeast"/>
        <w:jc w:val="both"/>
        <w:outlineLvl w:val="0"/>
        <w:rPr>
          <w:rFonts w:ascii="Arial" w:hAnsi="Arial" w:cs="Arial"/>
          <w:color w:val="auto"/>
          <w:sz w:val="20"/>
          <w:szCs w:val="20"/>
        </w:rPr>
      </w:pPr>
      <w:bookmarkStart w:id="3" w:name="_Toc498438045"/>
      <w:r w:rsidRPr="00AE281F">
        <w:rPr>
          <w:rFonts w:ascii="Arial" w:hAnsi="Arial" w:cs="Arial"/>
          <w:b/>
          <w:color w:val="auto"/>
          <w:sz w:val="20"/>
          <w:szCs w:val="20"/>
        </w:rPr>
        <w:t>2. Predpisi s področja preprečevanja pranja denarja in financiranja terorizma</w:t>
      </w:r>
      <w:bookmarkEnd w:id="3"/>
      <w:r w:rsidRPr="00AE281F">
        <w:rPr>
          <w:rFonts w:ascii="Arial" w:hAnsi="Arial" w:cs="Arial"/>
          <w:color w:val="auto"/>
          <w:sz w:val="20"/>
          <w:szCs w:val="20"/>
        </w:rPr>
        <w:t xml:space="preserve"> </w:t>
      </w:r>
    </w:p>
    <w:p w14:paraId="1105B1B0" w14:textId="77777777" w:rsidR="00AE281F" w:rsidRPr="00AE281F" w:rsidRDefault="00AE281F" w:rsidP="00513E99">
      <w:pPr>
        <w:pStyle w:val="Default"/>
        <w:spacing w:line="240" w:lineRule="atLeast"/>
        <w:jc w:val="both"/>
        <w:rPr>
          <w:rFonts w:ascii="Arial" w:hAnsi="Arial" w:cs="Arial"/>
          <w:color w:val="auto"/>
          <w:sz w:val="20"/>
          <w:szCs w:val="20"/>
        </w:rPr>
      </w:pPr>
    </w:p>
    <w:p w14:paraId="227E66EF" w14:textId="77777777" w:rsidR="00AE281F" w:rsidRPr="00AE281F" w:rsidRDefault="00AE281F" w:rsidP="00513E99">
      <w:pPr>
        <w:pStyle w:val="Default"/>
        <w:spacing w:line="240" w:lineRule="atLeast"/>
        <w:jc w:val="both"/>
        <w:rPr>
          <w:rFonts w:ascii="Arial" w:hAnsi="Arial" w:cs="Arial"/>
          <w:color w:val="auto"/>
          <w:sz w:val="20"/>
          <w:szCs w:val="20"/>
        </w:rPr>
      </w:pPr>
      <w:r w:rsidRPr="00AE281F">
        <w:rPr>
          <w:rFonts w:ascii="Arial" w:hAnsi="Arial" w:cs="Arial"/>
          <w:color w:val="auto"/>
          <w:sz w:val="20"/>
          <w:szCs w:val="20"/>
        </w:rPr>
        <w:t>Predpisi, ki v Republiki Sloveniji predstavljajo temelj za preprečevanje in odkrivanje ravnanj, s katerimi se zlorablja finančni sistem bodisi za prikrivanje izvora denarja oziroma premoženja, ki izvira iz katerih koli kaznivih dejanj, bodisi za zbiranje in preusmerjanje nezakonitih ali celo zakonitih sredstev za namene financiranja terorizma, so:</w:t>
      </w:r>
    </w:p>
    <w:p w14:paraId="663FA8ED" w14:textId="77777777" w:rsidR="00AE281F" w:rsidRPr="00AE281F" w:rsidRDefault="00AE281F" w:rsidP="00513E99">
      <w:pPr>
        <w:pStyle w:val="Default"/>
        <w:spacing w:line="240" w:lineRule="atLeast"/>
        <w:jc w:val="both"/>
        <w:rPr>
          <w:rFonts w:ascii="Arial" w:hAnsi="Arial" w:cs="Arial"/>
          <w:color w:val="auto"/>
          <w:sz w:val="20"/>
          <w:szCs w:val="20"/>
        </w:rPr>
      </w:pPr>
    </w:p>
    <w:p w14:paraId="33407E97" w14:textId="77777777" w:rsidR="00AE281F" w:rsidRPr="00AE281F" w:rsidRDefault="00AE281F" w:rsidP="00513E99">
      <w:pPr>
        <w:pStyle w:val="Default"/>
        <w:spacing w:line="240" w:lineRule="atLeast"/>
        <w:jc w:val="both"/>
        <w:rPr>
          <w:rFonts w:ascii="Arial" w:hAnsi="Arial" w:cs="Arial"/>
          <w:color w:val="auto"/>
          <w:sz w:val="20"/>
          <w:szCs w:val="20"/>
        </w:rPr>
      </w:pPr>
      <w:r w:rsidRPr="00EA1338">
        <w:rPr>
          <w:rFonts w:ascii="Arial" w:hAnsi="Arial" w:cs="Arial"/>
          <w:color w:val="auto"/>
          <w:sz w:val="20"/>
          <w:szCs w:val="20"/>
        </w:rPr>
        <w:t>a) Zakon o preprečevanju pranja denarja in financiranja terorizma (Uradni list RS, št. 68/16; v</w:t>
      </w:r>
      <w:r w:rsidRPr="00AE281F">
        <w:rPr>
          <w:rFonts w:ascii="Arial" w:hAnsi="Arial" w:cs="Arial"/>
          <w:color w:val="auto"/>
          <w:sz w:val="20"/>
          <w:szCs w:val="20"/>
        </w:rPr>
        <w:t xml:space="preserve"> nadaljevanju: </w:t>
      </w:r>
      <w:r w:rsidRPr="00AE281F">
        <w:rPr>
          <w:rFonts w:ascii="Arial" w:eastAsia="Times New Roman" w:hAnsi="Arial" w:cs="Arial"/>
          <w:color w:val="auto"/>
          <w:sz w:val="20"/>
          <w:szCs w:val="20"/>
        </w:rPr>
        <w:t>ZPPDFT-1</w:t>
      </w:r>
      <w:r w:rsidRPr="00AE281F">
        <w:rPr>
          <w:rFonts w:ascii="Arial" w:hAnsi="Arial" w:cs="Arial"/>
          <w:color w:val="auto"/>
          <w:sz w:val="20"/>
          <w:szCs w:val="20"/>
        </w:rPr>
        <w:t>) z naslednjimi podzakonskimi predpisi:</w:t>
      </w:r>
    </w:p>
    <w:p w14:paraId="4C452F50" w14:textId="77777777" w:rsidR="00AE281F" w:rsidRPr="00AE281F" w:rsidRDefault="00AE281F" w:rsidP="00513E99">
      <w:pPr>
        <w:pStyle w:val="Default"/>
        <w:spacing w:line="240" w:lineRule="atLeast"/>
        <w:jc w:val="both"/>
        <w:rPr>
          <w:rFonts w:ascii="Arial" w:hAnsi="Arial" w:cs="Arial"/>
          <w:color w:val="auto"/>
          <w:sz w:val="20"/>
          <w:szCs w:val="20"/>
        </w:rPr>
      </w:pPr>
    </w:p>
    <w:p w14:paraId="1534DC58" w14:textId="77777777" w:rsidR="00AE281F" w:rsidRPr="00AE281F" w:rsidRDefault="00AE281F" w:rsidP="00513E99">
      <w:pPr>
        <w:numPr>
          <w:ilvl w:val="0"/>
          <w:numId w:val="7"/>
        </w:numPr>
        <w:spacing w:after="200" w:line="240" w:lineRule="atLeast"/>
        <w:contextualSpacing/>
        <w:jc w:val="both"/>
        <w:rPr>
          <w:rFonts w:cs="Arial"/>
          <w:bCs/>
          <w:szCs w:val="20"/>
          <w:lang w:val="sl-SI" w:eastAsia="sl-SI"/>
        </w:rPr>
      </w:pPr>
      <w:r w:rsidRPr="00AE281F">
        <w:rPr>
          <w:rFonts w:cs="Arial"/>
          <w:bCs/>
          <w:szCs w:val="20"/>
          <w:lang w:val="sl-SI" w:eastAsia="sl-SI"/>
        </w:rPr>
        <w:t>Pravilnik o načinu sporočanja podatkov Uradu Republike Slovenije za preprečevanje pranja denarja;</w:t>
      </w:r>
    </w:p>
    <w:p w14:paraId="27F5CC00" w14:textId="77777777" w:rsidR="00AE281F" w:rsidRPr="00AE281F" w:rsidRDefault="00AE281F" w:rsidP="00513E99">
      <w:pPr>
        <w:numPr>
          <w:ilvl w:val="0"/>
          <w:numId w:val="7"/>
        </w:numPr>
        <w:spacing w:after="200" w:line="240" w:lineRule="atLeast"/>
        <w:contextualSpacing/>
        <w:jc w:val="both"/>
        <w:rPr>
          <w:rFonts w:cs="Arial"/>
          <w:bCs/>
          <w:szCs w:val="20"/>
          <w:lang w:val="sl-SI" w:eastAsia="sl-SI"/>
        </w:rPr>
      </w:pPr>
      <w:r w:rsidRPr="00AE281F">
        <w:rPr>
          <w:rFonts w:cs="Arial"/>
          <w:szCs w:val="20"/>
          <w:lang w:val="sl-SI"/>
        </w:rPr>
        <w:t>Pravilnik o izvajanju notranje kontrole, pooblaščencu, hrambi in varstvu podatkov, strokovnem usposabljanju ter upravljanju evidenc pri zavezancih; </w:t>
      </w:r>
    </w:p>
    <w:p w14:paraId="1B9FE00A" w14:textId="77777777" w:rsidR="00AE281F" w:rsidRPr="00AE281F" w:rsidRDefault="00AE281F" w:rsidP="00513E99">
      <w:pPr>
        <w:numPr>
          <w:ilvl w:val="0"/>
          <w:numId w:val="7"/>
        </w:numPr>
        <w:spacing w:after="200" w:line="240" w:lineRule="atLeast"/>
        <w:contextualSpacing/>
        <w:jc w:val="both"/>
        <w:rPr>
          <w:rFonts w:cs="Arial"/>
          <w:bCs/>
          <w:szCs w:val="20"/>
          <w:lang w:val="sl-SI" w:eastAsia="sl-SI"/>
        </w:rPr>
      </w:pPr>
      <w:r w:rsidRPr="00AE281F">
        <w:rPr>
          <w:rFonts w:cs="Arial"/>
          <w:bCs/>
          <w:szCs w:val="20"/>
          <w:lang w:val="sl-SI" w:eastAsia="sl-SI"/>
        </w:rPr>
        <w:t>Pravilnik o določitvi pogojev za ugotavljanje in preverjanje istovetnosti stranke z uporabo sredstva elektronske identifikacije;</w:t>
      </w:r>
    </w:p>
    <w:p w14:paraId="5F629069" w14:textId="77777777" w:rsidR="00AE281F" w:rsidRPr="00AE281F" w:rsidRDefault="00AE281F" w:rsidP="00513E99">
      <w:pPr>
        <w:numPr>
          <w:ilvl w:val="0"/>
          <w:numId w:val="7"/>
        </w:numPr>
        <w:spacing w:after="200" w:line="240" w:lineRule="atLeast"/>
        <w:contextualSpacing/>
        <w:jc w:val="both"/>
        <w:rPr>
          <w:rFonts w:cs="Arial"/>
          <w:bCs/>
          <w:szCs w:val="20"/>
          <w:lang w:val="sl-SI" w:eastAsia="sl-SI"/>
        </w:rPr>
      </w:pPr>
      <w:r w:rsidRPr="00AE281F">
        <w:rPr>
          <w:rFonts w:cs="Arial"/>
          <w:bCs/>
          <w:szCs w:val="20"/>
          <w:lang w:val="sl-SI" w:eastAsia="sl-SI"/>
        </w:rPr>
        <w:t>Pravilnik o tehničnih pogojih, ki jih morajo izpolnjevati video elektronska identifikacijska sredstva;</w:t>
      </w:r>
    </w:p>
    <w:p w14:paraId="634AEF7F" w14:textId="77777777" w:rsidR="00AE281F" w:rsidRPr="00AE281F" w:rsidRDefault="00AE281F" w:rsidP="00513E99">
      <w:pPr>
        <w:numPr>
          <w:ilvl w:val="0"/>
          <w:numId w:val="7"/>
        </w:numPr>
        <w:spacing w:after="200" w:line="240" w:lineRule="atLeast"/>
        <w:contextualSpacing/>
        <w:jc w:val="both"/>
        <w:rPr>
          <w:rFonts w:cs="Arial"/>
          <w:bCs/>
          <w:szCs w:val="20"/>
          <w:lang w:val="sl-SI" w:eastAsia="sl-SI"/>
        </w:rPr>
      </w:pPr>
      <w:r w:rsidRPr="00AE281F">
        <w:rPr>
          <w:rFonts w:cs="Arial"/>
          <w:bCs/>
          <w:szCs w:val="20"/>
          <w:lang w:val="sl-SI" w:eastAsia="sl-SI"/>
        </w:rPr>
        <w:t>Pravilnik o dejavnikih neznatnega in povečanega tveganja za pranje denarja ali financiranje terorizma;</w:t>
      </w:r>
    </w:p>
    <w:p w14:paraId="4CD2D5CB" w14:textId="77777777" w:rsidR="00AE281F" w:rsidRPr="00AE281F" w:rsidRDefault="00AE281F" w:rsidP="00513E99">
      <w:pPr>
        <w:numPr>
          <w:ilvl w:val="0"/>
          <w:numId w:val="7"/>
        </w:numPr>
        <w:spacing w:after="200" w:line="240" w:lineRule="atLeast"/>
        <w:contextualSpacing/>
        <w:jc w:val="both"/>
        <w:rPr>
          <w:rFonts w:cs="Arial"/>
          <w:bCs/>
          <w:szCs w:val="20"/>
          <w:lang w:val="sl-SI" w:eastAsia="sl-SI"/>
        </w:rPr>
      </w:pPr>
      <w:r w:rsidRPr="00AE281F">
        <w:rPr>
          <w:rFonts w:cs="Arial"/>
          <w:bCs/>
          <w:szCs w:val="20"/>
          <w:lang w:val="sl-SI" w:eastAsia="sl-SI"/>
        </w:rPr>
        <w:t>Pravilnik o tehničnih pogojih, ki jih morajo izpolnjevati sefi in video elektronska identifikacijska sredstva oziroma sredstva, ki omogočajo identifikacijo stranke na podlagi njenih biometričnih značilnosti;</w:t>
      </w:r>
    </w:p>
    <w:p w14:paraId="4F60B3D9" w14:textId="77777777" w:rsidR="00AE281F" w:rsidRPr="00AE281F" w:rsidRDefault="00AE281F" w:rsidP="00513E99">
      <w:pPr>
        <w:numPr>
          <w:ilvl w:val="0"/>
          <w:numId w:val="7"/>
        </w:numPr>
        <w:spacing w:after="200" w:line="240" w:lineRule="atLeast"/>
        <w:contextualSpacing/>
        <w:jc w:val="both"/>
        <w:rPr>
          <w:rFonts w:cs="Arial"/>
          <w:bCs/>
          <w:szCs w:val="20"/>
          <w:lang w:val="sl-SI" w:eastAsia="sl-SI"/>
        </w:rPr>
      </w:pPr>
      <w:r w:rsidRPr="00AE281F">
        <w:rPr>
          <w:rFonts w:cs="Arial"/>
          <w:bCs/>
          <w:szCs w:val="20"/>
          <w:lang w:val="sl-SI" w:eastAsia="sl-SI"/>
        </w:rPr>
        <w:t>Pravilnik o določitvi pogojev, pod katerimi za nekatere stranke ni treba sporočiti podatkov o gotovinskih transakcijah.</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3"/>
        <w:gridCol w:w="8768"/>
      </w:tblGrid>
      <w:tr w:rsidR="00AE281F" w:rsidRPr="00513E99" w14:paraId="309BE60B" w14:textId="77777777" w:rsidTr="009A343A">
        <w:trPr>
          <w:tblCellSpacing w:w="15" w:type="dxa"/>
        </w:trPr>
        <w:tc>
          <w:tcPr>
            <w:tcW w:w="150" w:type="dxa"/>
          </w:tcPr>
          <w:p w14:paraId="5A0D8D38" w14:textId="02A78D10" w:rsidR="00AE281F" w:rsidRPr="00513E99" w:rsidRDefault="00513E99" w:rsidP="00513E99">
            <w:pPr>
              <w:pStyle w:val="Default"/>
              <w:spacing w:line="240" w:lineRule="atLeast"/>
              <w:jc w:val="both"/>
              <w:rPr>
                <w:rFonts w:ascii="Arial" w:hAnsi="Arial" w:cs="Arial"/>
                <w:color w:val="auto"/>
                <w:sz w:val="20"/>
                <w:szCs w:val="20"/>
              </w:rPr>
            </w:pPr>
            <w:r w:rsidRPr="00513E99">
              <w:rPr>
                <w:rFonts w:ascii="Arial" w:hAnsi="Arial" w:cs="Arial"/>
                <w:color w:val="auto"/>
                <w:sz w:val="20"/>
                <w:szCs w:val="20"/>
              </w:rPr>
              <w:t xml:space="preserve">b) </w:t>
            </w:r>
          </w:p>
        </w:tc>
        <w:tc>
          <w:tcPr>
            <w:tcW w:w="0" w:type="auto"/>
            <w:vAlign w:val="center"/>
          </w:tcPr>
          <w:p w14:paraId="62CE4E43" w14:textId="0E3208FF" w:rsidR="00AE281F" w:rsidRDefault="00513E99" w:rsidP="00513E99">
            <w:pPr>
              <w:pStyle w:val="Default"/>
              <w:spacing w:line="240" w:lineRule="atLeast"/>
              <w:jc w:val="both"/>
              <w:rPr>
                <w:rFonts w:ascii="Arial" w:hAnsi="Arial" w:cs="Arial"/>
                <w:color w:val="auto"/>
                <w:sz w:val="20"/>
                <w:szCs w:val="20"/>
              </w:rPr>
            </w:pPr>
            <w:r w:rsidRPr="00513E99">
              <w:rPr>
                <w:rFonts w:ascii="Arial" w:hAnsi="Arial" w:cs="Arial"/>
                <w:color w:val="auto"/>
                <w:sz w:val="20"/>
                <w:szCs w:val="20"/>
              </w:rPr>
              <w:t>Kazenski zakonik (Uradni list RS, št. 50/12 – uradno prečiščeno besedilo, 6/16 – popr., 54/15, 38/16 in 27/17), ki z določbo 245. člena določa kaznivo dejanje pranja denarja in od leta 2004 tudi kaznivo dejanja financiranja terorizma z določbo 109. člena.</w:t>
            </w:r>
          </w:p>
          <w:p w14:paraId="4469F9AB" w14:textId="77777777" w:rsidR="00513E99" w:rsidRPr="00513E99" w:rsidRDefault="00513E99" w:rsidP="00513E99">
            <w:pPr>
              <w:pStyle w:val="Default"/>
              <w:spacing w:line="240" w:lineRule="atLeast"/>
              <w:jc w:val="both"/>
              <w:rPr>
                <w:rFonts w:ascii="Arial" w:hAnsi="Arial" w:cs="Arial"/>
                <w:color w:val="auto"/>
                <w:sz w:val="20"/>
                <w:szCs w:val="20"/>
              </w:rPr>
            </w:pPr>
          </w:p>
        </w:tc>
      </w:tr>
    </w:tbl>
    <w:p w14:paraId="67D5146D" w14:textId="77777777" w:rsidR="00AE281F" w:rsidRPr="00AE281F" w:rsidRDefault="00AE281F" w:rsidP="00513E99">
      <w:pPr>
        <w:pStyle w:val="Default"/>
        <w:spacing w:line="240" w:lineRule="atLeast"/>
        <w:jc w:val="both"/>
        <w:outlineLvl w:val="0"/>
        <w:rPr>
          <w:rFonts w:ascii="Arial" w:hAnsi="Arial" w:cs="Arial"/>
          <w:b/>
          <w:color w:val="auto"/>
          <w:sz w:val="20"/>
          <w:szCs w:val="20"/>
        </w:rPr>
      </w:pPr>
      <w:bookmarkStart w:id="4" w:name="_Toc498438046"/>
      <w:r w:rsidRPr="00AE281F">
        <w:rPr>
          <w:rFonts w:ascii="Arial" w:hAnsi="Arial" w:cs="Arial"/>
          <w:b/>
          <w:color w:val="auto"/>
          <w:sz w:val="20"/>
          <w:szCs w:val="20"/>
        </w:rPr>
        <w:t>3. Splošno o pranju denarja in financiranju terorizma</w:t>
      </w:r>
      <w:bookmarkEnd w:id="4"/>
      <w:r w:rsidRPr="00AE281F">
        <w:rPr>
          <w:rFonts w:ascii="Arial" w:hAnsi="Arial" w:cs="Arial"/>
          <w:b/>
          <w:color w:val="auto"/>
          <w:sz w:val="20"/>
          <w:szCs w:val="20"/>
        </w:rPr>
        <w:t xml:space="preserve"> </w:t>
      </w:r>
    </w:p>
    <w:p w14:paraId="747D9108" w14:textId="77777777" w:rsidR="00AE281F" w:rsidRPr="00AE281F" w:rsidRDefault="00AE281F" w:rsidP="00513E99">
      <w:pPr>
        <w:pStyle w:val="Default"/>
        <w:spacing w:line="240" w:lineRule="atLeast"/>
        <w:jc w:val="both"/>
        <w:rPr>
          <w:rFonts w:ascii="Arial" w:hAnsi="Arial" w:cs="Arial"/>
          <w:color w:val="auto"/>
          <w:sz w:val="20"/>
          <w:szCs w:val="20"/>
        </w:rPr>
      </w:pPr>
    </w:p>
    <w:p w14:paraId="1031CE47" w14:textId="77777777" w:rsidR="00AE281F" w:rsidRPr="00AE281F" w:rsidRDefault="00AE281F" w:rsidP="00513E99">
      <w:pPr>
        <w:pStyle w:val="Default"/>
        <w:spacing w:line="240" w:lineRule="atLeast"/>
        <w:jc w:val="both"/>
        <w:rPr>
          <w:rFonts w:ascii="Arial" w:hAnsi="Arial" w:cs="Arial"/>
          <w:color w:val="auto"/>
          <w:sz w:val="20"/>
          <w:szCs w:val="20"/>
        </w:rPr>
      </w:pPr>
      <w:r w:rsidRPr="00AE281F">
        <w:rPr>
          <w:rFonts w:ascii="Arial" w:hAnsi="Arial" w:cs="Arial"/>
          <w:sz w:val="20"/>
          <w:szCs w:val="20"/>
        </w:rPr>
        <w:t>ZPPDFT-1 v okviru svojih določb med drugim natančno opredeljuje termina pranja denarja in financiranja terorizma. Oba termina sta opredeljena v nadaljevanju tega poglavja.</w:t>
      </w:r>
    </w:p>
    <w:p w14:paraId="61C342B2" w14:textId="77777777" w:rsidR="00AE281F" w:rsidRPr="00AE281F" w:rsidRDefault="00AE281F" w:rsidP="00513E99">
      <w:pPr>
        <w:pStyle w:val="Default"/>
        <w:spacing w:line="240" w:lineRule="atLeast"/>
        <w:jc w:val="both"/>
        <w:rPr>
          <w:rFonts w:ascii="Arial" w:hAnsi="Arial" w:cs="Arial"/>
          <w:color w:val="auto"/>
          <w:sz w:val="20"/>
          <w:szCs w:val="20"/>
        </w:rPr>
      </w:pPr>
    </w:p>
    <w:p w14:paraId="1AE29CC1" w14:textId="77777777" w:rsidR="00AE281F" w:rsidRPr="00AE281F" w:rsidRDefault="00AE281F" w:rsidP="00513E99">
      <w:pPr>
        <w:pStyle w:val="tevilnatoka111"/>
        <w:widowControl/>
        <w:numPr>
          <w:ilvl w:val="0"/>
          <w:numId w:val="0"/>
        </w:numPr>
        <w:overflowPunct/>
        <w:spacing w:line="240" w:lineRule="atLeast"/>
        <w:textAlignment w:val="auto"/>
        <w:outlineLvl w:val="1"/>
        <w:rPr>
          <w:rFonts w:cs="Arial"/>
          <w:b/>
          <w:sz w:val="20"/>
          <w:szCs w:val="20"/>
        </w:rPr>
      </w:pPr>
      <w:bookmarkStart w:id="5" w:name="_Toc498438047"/>
      <w:r w:rsidRPr="00AE281F">
        <w:rPr>
          <w:rFonts w:cs="Arial"/>
          <w:b/>
          <w:sz w:val="20"/>
          <w:szCs w:val="20"/>
        </w:rPr>
        <w:t>3.1. Pranje denarja</w:t>
      </w:r>
      <w:bookmarkEnd w:id="5"/>
    </w:p>
    <w:p w14:paraId="02A455C9" w14:textId="77777777" w:rsidR="00AE281F" w:rsidRPr="00AE281F" w:rsidRDefault="00AE281F" w:rsidP="00513E99">
      <w:pPr>
        <w:pStyle w:val="tevilnatoka111"/>
        <w:widowControl/>
        <w:numPr>
          <w:ilvl w:val="0"/>
          <w:numId w:val="0"/>
        </w:numPr>
        <w:overflowPunct/>
        <w:spacing w:line="240" w:lineRule="atLeast"/>
        <w:textAlignment w:val="auto"/>
        <w:rPr>
          <w:rFonts w:cs="Arial"/>
          <w:sz w:val="20"/>
          <w:szCs w:val="20"/>
        </w:rPr>
      </w:pPr>
    </w:p>
    <w:p w14:paraId="757B9FF0" w14:textId="77777777" w:rsidR="00AE281F" w:rsidRPr="00AE281F" w:rsidRDefault="00AE281F" w:rsidP="00513E99">
      <w:pPr>
        <w:pStyle w:val="tevilnatoka111"/>
        <w:widowControl/>
        <w:numPr>
          <w:ilvl w:val="0"/>
          <w:numId w:val="0"/>
        </w:numPr>
        <w:overflowPunct/>
        <w:spacing w:line="240" w:lineRule="atLeast"/>
        <w:textAlignment w:val="auto"/>
        <w:rPr>
          <w:rFonts w:cs="Arial"/>
          <w:sz w:val="20"/>
          <w:szCs w:val="20"/>
        </w:rPr>
      </w:pPr>
      <w:r w:rsidRPr="00AE281F">
        <w:rPr>
          <w:rFonts w:cs="Arial"/>
          <w:sz w:val="20"/>
          <w:szCs w:val="20"/>
        </w:rPr>
        <w:t>Pranje denarja po ZPPDFT-1 je katerokoli ravnanje z denarjem ali premoženjem, pridobljenim s kaznivim dejanjem, ki vključuje:</w:t>
      </w:r>
    </w:p>
    <w:p w14:paraId="22B3A291" w14:textId="77777777" w:rsidR="00AE281F" w:rsidRPr="00AE281F" w:rsidRDefault="00AE281F" w:rsidP="00513E99">
      <w:pPr>
        <w:pStyle w:val="tevilnatoka111"/>
        <w:widowControl/>
        <w:numPr>
          <w:ilvl w:val="0"/>
          <w:numId w:val="0"/>
        </w:numPr>
        <w:overflowPunct/>
        <w:spacing w:line="240" w:lineRule="atLeast"/>
        <w:textAlignment w:val="auto"/>
        <w:rPr>
          <w:rFonts w:eastAsiaTheme="minorHAnsi" w:cs="Arial"/>
          <w:sz w:val="20"/>
          <w:szCs w:val="20"/>
          <w:lang w:eastAsia="en-US"/>
        </w:rPr>
      </w:pPr>
    </w:p>
    <w:p w14:paraId="60706020" w14:textId="77777777" w:rsidR="00AE281F" w:rsidRPr="00AE281F" w:rsidRDefault="00AE281F" w:rsidP="00513E99">
      <w:pPr>
        <w:numPr>
          <w:ilvl w:val="0"/>
          <w:numId w:val="7"/>
        </w:numPr>
        <w:autoSpaceDE w:val="0"/>
        <w:autoSpaceDN w:val="0"/>
        <w:adjustRightInd w:val="0"/>
        <w:spacing w:line="240" w:lineRule="atLeast"/>
        <w:jc w:val="both"/>
        <w:rPr>
          <w:rFonts w:cs="Arial"/>
          <w:szCs w:val="20"/>
          <w:lang w:val="sl-SI"/>
        </w:rPr>
      </w:pPr>
      <w:r w:rsidRPr="00AE281F">
        <w:rPr>
          <w:rFonts w:cs="Arial"/>
          <w:szCs w:val="20"/>
          <w:lang w:val="sl-SI"/>
        </w:rPr>
        <w:t>zamenjavo ali kakršenkoli prenos denarja ali drugega premoženja, ki izvira iz kaznivega dejanja;</w:t>
      </w:r>
    </w:p>
    <w:p w14:paraId="5224A874" w14:textId="77777777" w:rsidR="00AE281F" w:rsidRPr="00AE281F" w:rsidRDefault="00AE281F" w:rsidP="00513E99">
      <w:pPr>
        <w:numPr>
          <w:ilvl w:val="0"/>
          <w:numId w:val="7"/>
        </w:numPr>
        <w:autoSpaceDE w:val="0"/>
        <w:autoSpaceDN w:val="0"/>
        <w:adjustRightInd w:val="0"/>
        <w:spacing w:line="240" w:lineRule="atLeast"/>
        <w:jc w:val="both"/>
        <w:rPr>
          <w:rFonts w:cs="Arial"/>
          <w:szCs w:val="20"/>
          <w:lang w:val="sl-SI"/>
        </w:rPr>
      </w:pPr>
      <w:r w:rsidRPr="00AE281F">
        <w:rPr>
          <w:rFonts w:cs="Arial"/>
          <w:szCs w:val="20"/>
          <w:lang w:val="sl-SI"/>
        </w:rPr>
        <w:t>skrivanje ali prikrivanje prave narave, izvora, nahajanja, gibanja, razpolaganja, lastništva ali pravic v zvezi z denarjem ali drugim premoženjem, ki izvira iz kaznivega dejanja.</w:t>
      </w:r>
    </w:p>
    <w:p w14:paraId="635F5B81" w14:textId="77777777" w:rsidR="00AE281F" w:rsidRPr="00AE281F" w:rsidRDefault="00AE281F" w:rsidP="00513E99">
      <w:pPr>
        <w:autoSpaceDE w:val="0"/>
        <w:autoSpaceDN w:val="0"/>
        <w:adjustRightInd w:val="0"/>
        <w:spacing w:line="240" w:lineRule="atLeast"/>
        <w:ind w:left="720"/>
        <w:jc w:val="both"/>
        <w:rPr>
          <w:rFonts w:cs="Arial"/>
          <w:szCs w:val="20"/>
          <w:lang w:val="sl-SI"/>
        </w:rPr>
      </w:pPr>
    </w:p>
    <w:p w14:paraId="5C465D3F" w14:textId="77777777" w:rsidR="00AE281F" w:rsidRPr="00AE281F" w:rsidRDefault="00AE281F" w:rsidP="00513E99">
      <w:pPr>
        <w:spacing w:line="240" w:lineRule="atLeast"/>
        <w:jc w:val="both"/>
        <w:rPr>
          <w:rFonts w:cs="Arial"/>
          <w:szCs w:val="20"/>
          <w:lang w:val="sl-SI" w:eastAsia="sl-SI"/>
        </w:rPr>
      </w:pPr>
      <w:r w:rsidRPr="00AE281F">
        <w:rPr>
          <w:rFonts w:cs="Arial"/>
          <w:szCs w:val="20"/>
          <w:lang w:val="sl-SI" w:eastAsia="sl-SI"/>
        </w:rPr>
        <w:t xml:space="preserve">Kaznivo dejanje pranja denarja stori oseba, ki denar ali premoženje, za katerega ve, da je bilo pridobljeno s kaznivim dejanjem, sprejme, zamenja, hrani, z njim razpolaga, ga uporabi pri gospodarski dejavnosti, ali na drug način, določen z zakonom o preprečevanju pranja denarja, s pranjem zakrije ali poskusi zakriti njegov izvor (245. člen KZ-1). </w:t>
      </w:r>
    </w:p>
    <w:p w14:paraId="599BE73B" w14:textId="77777777" w:rsidR="00210C73" w:rsidRDefault="00210C73" w:rsidP="00513E99">
      <w:pPr>
        <w:pStyle w:val="tevilnatoka111"/>
        <w:widowControl/>
        <w:numPr>
          <w:ilvl w:val="0"/>
          <w:numId w:val="0"/>
        </w:numPr>
        <w:overflowPunct/>
        <w:spacing w:line="240" w:lineRule="atLeast"/>
        <w:textAlignment w:val="auto"/>
        <w:rPr>
          <w:rFonts w:cs="Arial"/>
          <w:sz w:val="20"/>
          <w:szCs w:val="20"/>
        </w:rPr>
      </w:pPr>
    </w:p>
    <w:p w14:paraId="12741D9F" w14:textId="77777777" w:rsidR="00AE281F" w:rsidRPr="00AE281F" w:rsidRDefault="00AE281F" w:rsidP="00513E99">
      <w:pPr>
        <w:pStyle w:val="tevilnatoka111"/>
        <w:widowControl/>
        <w:numPr>
          <w:ilvl w:val="0"/>
          <w:numId w:val="0"/>
        </w:numPr>
        <w:overflowPunct/>
        <w:spacing w:line="240" w:lineRule="atLeast"/>
        <w:textAlignment w:val="auto"/>
        <w:rPr>
          <w:rFonts w:cs="Arial"/>
          <w:sz w:val="20"/>
          <w:szCs w:val="20"/>
        </w:rPr>
      </w:pPr>
      <w:r w:rsidRPr="00AE281F">
        <w:rPr>
          <w:rFonts w:cs="Arial"/>
          <w:sz w:val="20"/>
          <w:szCs w:val="20"/>
        </w:rPr>
        <w:t>Denar je »opran«, ko njegov pravi izvor ni razviden in ima vse lastnosti legitimno pridobljenega premoženja. Končni cilj pranja denarja je postopna vključitev »opranega« denarja ali premoženja v običajne poslovne tokove, ki so sestavni del zakonite poslovne dejavnosti, oziroma investiranje v kriminalno dejavnost (obstoječo ali novo). Po uveljavljeni definiciji</w:t>
      </w:r>
      <w:hyperlink r:id="rId8" w:anchor="d.en.11223" w:tgtFrame="_blank" w:history="1">
        <w:r w:rsidRPr="00AE281F">
          <w:rPr>
            <w:rFonts w:cs="Arial"/>
            <w:sz w:val="20"/>
            <w:szCs w:val="20"/>
          </w:rPr>
          <w:t xml:space="preserve"> Projektne skupine za finančno ukrepanje (angl. Financial Action Task Force – FATF)</w:t>
        </w:r>
      </w:hyperlink>
      <w:r w:rsidRPr="00AE281F">
        <w:rPr>
          <w:rFonts w:cs="Arial"/>
          <w:sz w:val="20"/>
          <w:szCs w:val="20"/>
        </w:rPr>
        <w:t>, ki deluje pod okriljem OECD, je proces pranja denarja postopek prikrivanja nelegalnega premoženja, ki poteka v treh fazah:</w:t>
      </w:r>
    </w:p>
    <w:p w14:paraId="0BA1072D" w14:textId="77777777" w:rsidR="00AE281F" w:rsidRPr="00AE281F" w:rsidRDefault="00AE281F" w:rsidP="00513E99">
      <w:pPr>
        <w:pStyle w:val="tevilnatoka111"/>
        <w:widowControl/>
        <w:numPr>
          <w:ilvl w:val="0"/>
          <w:numId w:val="0"/>
        </w:numPr>
        <w:overflowPunct/>
        <w:spacing w:line="240" w:lineRule="atLeast"/>
        <w:textAlignment w:val="auto"/>
        <w:rPr>
          <w:rFonts w:cs="Arial"/>
          <w:sz w:val="20"/>
          <w:szCs w:val="20"/>
        </w:rPr>
      </w:pPr>
    </w:p>
    <w:p w14:paraId="3B9CF57B" w14:textId="77777777" w:rsidR="00AE281F" w:rsidRPr="00AE281F" w:rsidRDefault="00AE281F" w:rsidP="00513E99">
      <w:pPr>
        <w:numPr>
          <w:ilvl w:val="0"/>
          <w:numId w:val="7"/>
        </w:numPr>
        <w:autoSpaceDE w:val="0"/>
        <w:autoSpaceDN w:val="0"/>
        <w:adjustRightInd w:val="0"/>
        <w:spacing w:line="240" w:lineRule="atLeast"/>
        <w:jc w:val="both"/>
        <w:rPr>
          <w:rFonts w:cs="Arial"/>
          <w:szCs w:val="20"/>
          <w:lang w:val="sl-SI"/>
        </w:rPr>
      </w:pPr>
      <w:r w:rsidRPr="00AE281F">
        <w:rPr>
          <w:rFonts w:cs="Arial"/>
          <w:szCs w:val="20"/>
          <w:lang w:val="sl-SI"/>
        </w:rPr>
        <w:t>Plasiranje sredstev (angl. placement) v finančni sistem države, npr. prenos gotovine čez mejo, elektronska nakazila v tujino, zamenjava v drugo valuto (banke, menjalnice, igralnice, pošte).</w:t>
      </w:r>
    </w:p>
    <w:p w14:paraId="0F824900" w14:textId="77777777" w:rsidR="00AE281F" w:rsidRPr="00AE281F" w:rsidRDefault="00AE281F" w:rsidP="00513E99">
      <w:pPr>
        <w:numPr>
          <w:ilvl w:val="0"/>
          <w:numId w:val="7"/>
        </w:numPr>
        <w:autoSpaceDE w:val="0"/>
        <w:autoSpaceDN w:val="0"/>
        <w:adjustRightInd w:val="0"/>
        <w:spacing w:line="240" w:lineRule="atLeast"/>
        <w:jc w:val="both"/>
        <w:rPr>
          <w:rFonts w:cs="Arial"/>
          <w:szCs w:val="20"/>
          <w:lang w:val="sl-SI"/>
        </w:rPr>
      </w:pPr>
      <w:r w:rsidRPr="00AE281F">
        <w:rPr>
          <w:rFonts w:cs="Arial"/>
          <w:szCs w:val="20"/>
          <w:lang w:val="sl-SI"/>
        </w:rPr>
        <w:t>Prikrivanje izvora denarja (angl. layering) vključuje finančne operacije v tujini preko različnih finančnih instituciji, uporaba off-shore podjetij, fiktivna nakazila in pogodbe, drobljenje zneskov, navidezno zadolževanje, uporaba sefov, nakup plačilnih instrumentov z gotovino, tihotapljenje gotovine, dvojno računovodstvo, preprodaja nepremičnin.</w:t>
      </w:r>
    </w:p>
    <w:p w14:paraId="14374C43" w14:textId="77777777" w:rsidR="00AE281F" w:rsidRPr="00AE281F" w:rsidRDefault="00AE281F" w:rsidP="00513E99">
      <w:pPr>
        <w:numPr>
          <w:ilvl w:val="0"/>
          <w:numId w:val="7"/>
        </w:numPr>
        <w:autoSpaceDE w:val="0"/>
        <w:autoSpaceDN w:val="0"/>
        <w:adjustRightInd w:val="0"/>
        <w:spacing w:line="240" w:lineRule="atLeast"/>
        <w:jc w:val="both"/>
        <w:rPr>
          <w:rFonts w:cs="Arial"/>
          <w:szCs w:val="20"/>
          <w:lang w:val="sl-SI"/>
        </w:rPr>
      </w:pPr>
      <w:r w:rsidRPr="00AE281F">
        <w:rPr>
          <w:rFonts w:cs="Arial"/>
          <w:szCs w:val="20"/>
          <w:lang w:val="sl-SI"/>
        </w:rPr>
        <w:t>Integracija (angl. integration) oziroma vključitev sredstev v gospodarstvo ali ponovno investiranje v kriminalno dejavnost. </w:t>
      </w:r>
    </w:p>
    <w:p w14:paraId="28754FDA" w14:textId="77777777" w:rsidR="00AE281F" w:rsidRPr="00AE281F" w:rsidRDefault="00AE281F" w:rsidP="00513E99">
      <w:pPr>
        <w:autoSpaceDE w:val="0"/>
        <w:autoSpaceDN w:val="0"/>
        <w:adjustRightInd w:val="0"/>
        <w:spacing w:line="240" w:lineRule="atLeast"/>
        <w:ind w:left="720"/>
        <w:jc w:val="both"/>
        <w:rPr>
          <w:rFonts w:cs="Arial"/>
          <w:szCs w:val="20"/>
          <w:lang w:val="sl-SI"/>
        </w:rPr>
      </w:pPr>
    </w:p>
    <w:p w14:paraId="378529CC" w14:textId="77777777" w:rsidR="00AE281F" w:rsidRPr="00AE281F" w:rsidRDefault="00AE281F" w:rsidP="00513E99">
      <w:pPr>
        <w:pStyle w:val="tevilnatoka"/>
        <w:numPr>
          <w:ilvl w:val="0"/>
          <w:numId w:val="0"/>
        </w:numPr>
        <w:spacing w:line="240" w:lineRule="atLeast"/>
        <w:ind w:left="425" w:hanging="425"/>
        <w:outlineLvl w:val="1"/>
        <w:rPr>
          <w:b/>
          <w:sz w:val="20"/>
          <w:szCs w:val="20"/>
        </w:rPr>
      </w:pPr>
      <w:bookmarkStart w:id="6" w:name="_Toc498438048"/>
      <w:r w:rsidRPr="00AE281F">
        <w:rPr>
          <w:b/>
          <w:sz w:val="20"/>
          <w:szCs w:val="20"/>
        </w:rPr>
        <w:t>3.2. Financiranje terorizma</w:t>
      </w:r>
      <w:bookmarkEnd w:id="6"/>
    </w:p>
    <w:p w14:paraId="0AA15B84" w14:textId="77777777" w:rsidR="00AE281F" w:rsidRPr="00AE281F" w:rsidRDefault="00AE281F" w:rsidP="00513E99">
      <w:pPr>
        <w:pStyle w:val="tevilnatoka"/>
        <w:numPr>
          <w:ilvl w:val="0"/>
          <w:numId w:val="0"/>
        </w:numPr>
        <w:spacing w:line="240" w:lineRule="atLeast"/>
        <w:ind w:left="425" w:hanging="425"/>
        <w:outlineLvl w:val="1"/>
        <w:rPr>
          <w:b/>
          <w:sz w:val="20"/>
          <w:szCs w:val="20"/>
        </w:rPr>
      </w:pPr>
    </w:p>
    <w:p w14:paraId="6B4099B6" w14:textId="77777777" w:rsidR="00AE281F" w:rsidRPr="00AE281F" w:rsidRDefault="00AE281F" w:rsidP="00513E99">
      <w:pPr>
        <w:spacing w:line="240" w:lineRule="atLeast"/>
        <w:jc w:val="both"/>
        <w:rPr>
          <w:rFonts w:cs="Arial"/>
          <w:szCs w:val="20"/>
          <w:lang w:val="sl-SI"/>
        </w:rPr>
      </w:pPr>
      <w:r w:rsidRPr="00AE281F">
        <w:rPr>
          <w:rFonts w:cs="Arial"/>
          <w:szCs w:val="20"/>
          <w:lang w:val="sl-SI"/>
        </w:rPr>
        <w:t>Financiranje terorizma po ZPPDFT-1 je zagotavljanje ali zbiranje oziroma poskus zagotavljanja ali zbiranja denarja ali drugega premoženja zakonitega ali nezakonitega izvora, posredno ali neposredno, z namenom ali zavedajoč se, da bo v celoti ali delno uporabljeno za izvedbo terorističnega dejanja ali drugega dejanja, povezanega s terorizmom, ali da ga bo uporabil terorist oziroma teroristka (v nadaljnjem besedilu: terorist) ali teroristična organizacija.</w:t>
      </w:r>
    </w:p>
    <w:p w14:paraId="4D02A437" w14:textId="77777777" w:rsidR="00210C73" w:rsidRDefault="00210C73" w:rsidP="00513E99">
      <w:pPr>
        <w:spacing w:line="240" w:lineRule="atLeast"/>
        <w:jc w:val="both"/>
        <w:rPr>
          <w:rFonts w:cs="Arial"/>
          <w:color w:val="000000"/>
          <w:szCs w:val="20"/>
          <w:lang w:val="sl-SI" w:eastAsia="sl-SI"/>
        </w:rPr>
      </w:pPr>
    </w:p>
    <w:p w14:paraId="2855D541" w14:textId="77777777" w:rsidR="00AE281F" w:rsidRDefault="00AE281F" w:rsidP="00513E99">
      <w:pPr>
        <w:spacing w:line="240" w:lineRule="atLeast"/>
        <w:jc w:val="both"/>
        <w:rPr>
          <w:rFonts w:cs="Arial"/>
          <w:color w:val="000000"/>
          <w:szCs w:val="20"/>
          <w:lang w:val="sl-SI" w:eastAsia="sl-SI"/>
        </w:rPr>
      </w:pPr>
      <w:r w:rsidRPr="00AE281F">
        <w:rPr>
          <w:rFonts w:cs="Arial"/>
          <w:color w:val="000000"/>
          <w:szCs w:val="20"/>
          <w:lang w:val="sl-SI" w:eastAsia="sl-SI"/>
        </w:rPr>
        <w:t xml:space="preserve">Teroristično dejanje po ZPPDFT-1 je kaznivo dejanje, določeno v 2. členu Mednarodne konvencije o zatiranju financiranja terorizma (Zakon o ratifikaciji Mednarodne konvencije o zatiranju financiranja terorizma, Uradni list RS-MP, št. 21/04) ter kaznivo dejanje terorizma in kazniva dejanja, povezana s terorizmom, ki so določena v poglavju Kazenskega zakonika, ki določa kazniva dejanja zoper človečnost. </w:t>
      </w:r>
    </w:p>
    <w:p w14:paraId="63952CEA" w14:textId="77777777" w:rsidR="00AE281F" w:rsidRPr="00AE281F" w:rsidRDefault="00AE281F" w:rsidP="00513E99">
      <w:pPr>
        <w:spacing w:line="240" w:lineRule="atLeast"/>
        <w:jc w:val="both"/>
        <w:rPr>
          <w:rFonts w:cs="Arial"/>
          <w:color w:val="000000"/>
          <w:szCs w:val="20"/>
          <w:lang w:val="sl-SI" w:eastAsia="sl-SI"/>
        </w:rPr>
      </w:pPr>
    </w:p>
    <w:p w14:paraId="7FE2D515" w14:textId="77777777" w:rsidR="00AE281F" w:rsidRPr="00AE281F" w:rsidRDefault="00AE281F" w:rsidP="00513E99">
      <w:pPr>
        <w:pStyle w:val="tevilnatoka111"/>
        <w:widowControl/>
        <w:numPr>
          <w:ilvl w:val="0"/>
          <w:numId w:val="0"/>
        </w:numPr>
        <w:overflowPunct/>
        <w:spacing w:line="240" w:lineRule="atLeast"/>
        <w:textAlignment w:val="auto"/>
        <w:rPr>
          <w:rFonts w:cs="Arial"/>
          <w:sz w:val="20"/>
          <w:szCs w:val="20"/>
        </w:rPr>
      </w:pPr>
      <w:r w:rsidRPr="00AE281F">
        <w:rPr>
          <w:rFonts w:cs="Arial"/>
          <w:sz w:val="20"/>
          <w:szCs w:val="20"/>
        </w:rPr>
        <w:t xml:space="preserve">Terorist po ZPPDFT-1 je fizična oseba, ki: </w:t>
      </w:r>
    </w:p>
    <w:p w14:paraId="3C1588DB" w14:textId="77777777" w:rsidR="00AE281F" w:rsidRPr="00AE281F" w:rsidRDefault="00AE281F" w:rsidP="00513E99">
      <w:pPr>
        <w:pStyle w:val="tevilnatoka111"/>
        <w:widowControl/>
        <w:numPr>
          <w:ilvl w:val="0"/>
          <w:numId w:val="0"/>
        </w:numPr>
        <w:overflowPunct/>
        <w:spacing w:line="240" w:lineRule="atLeast"/>
        <w:textAlignment w:val="auto"/>
        <w:rPr>
          <w:rFonts w:cs="Arial"/>
          <w:sz w:val="20"/>
          <w:szCs w:val="20"/>
        </w:rPr>
      </w:pPr>
    </w:p>
    <w:p w14:paraId="213007B6" w14:textId="77777777" w:rsidR="00AE281F" w:rsidRPr="00AE281F" w:rsidRDefault="00AE281F" w:rsidP="00513E99">
      <w:pPr>
        <w:numPr>
          <w:ilvl w:val="0"/>
          <w:numId w:val="7"/>
        </w:numPr>
        <w:autoSpaceDE w:val="0"/>
        <w:autoSpaceDN w:val="0"/>
        <w:adjustRightInd w:val="0"/>
        <w:spacing w:line="240" w:lineRule="atLeast"/>
        <w:jc w:val="both"/>
        <w:rPr>
          <w:rFonts w:cs="Arial"/>
          <w:szCs w:val="20"/>
          <w:lang w:val="sl-SI"/>
        </w:rPr>
      </w:pPr>
      <w:r w:rsidRPr="00AE281F">
        <w:rPr>
          <w:rFonts w:cs="Arial"/>
          <w:szCs w:val="20"/>
          <w:lang w:val="sl-SI"/>
        </w:rPr>
        <w:t xml:space="preserve">stori ali poskuša storiti teroristično dejanje; </w:t>
      </w:r>
    </w:p>
    <w:p w14:paraId="4AA495E7" w14:textId="77777777" w:rsidR="00AE281F" w:rsidRPr="00AE281F" w:rsidRDefault="00AE281F" w:rsidP="00513E99">
      <w:pPr>
        <w:numPr>
          <w:ilvl w:val="0"/>
          <w:numId w:val="7"/>
        </w:numPr>
        <w:autoSpaceDE w:val="0"/>
        <w:autoSpaceDN w:val="0"/>
        <w:adjustRightInd w:val="0"/>
        <w:spacing w:line="240" w:lineRule="atLeast"/>
        <w:jc w:val="both"/>
        <w:rPr>
          <w:rFonts w:cs="Arial"/>
          <w:szCs w:val="20"/>
          <w:lang w:val="sl-SI"/>
        </w:rPr>
      </w:pPr>
      <w:r w:rsidRPr="00AE281F">
        <w:rPr>
          <w:rFonts w:cs="Arial"/>
          <w:szCs w:val="20"/>
          <w:lang w:val="sl-SI"/>
        </w:rPr>
        <w:t xml:space="preserve">je udeležena pri storitvi terorističnega dejanja kot sostorilec, napeljevalec ali pomagač; </w:t>
      </w:r>
    </w:p>
    <w:p w14:paraId="27178F05" w14:textId="77777777" w:rsidR="00AE281F" w:rsidRPr="00AE281F" w:rsidRDefault="00AE281F" w:rsidP="00513E99">
      <w:pPr>
        <w:numPr>
          <w:ilvl w:val="0"/>
          <w:numId w:val="7"/>
        </w:numPr>
        <w:autoSpaceDE w:val="0"/>
        <w:autoSpaceDN w:val="0"/>
        <w:adjustRightInd w:val="0"/>
        <w:spacing w:line="240" w:lineRule="atLeast"/>
        <w:jc w:val="both"/>
        <w:rPr>
          <w:rFonts w:cs="Arial"/>
          <w:szCs w:val="20"/>
          <w:lang w:val="sl-SI"/>
        </w:rPr>
      </w:pPr>
      <w:r w:rsidRPr="00AE281F">
        <w:rPr>
          <w:rFonts w:cs="Arial"/>
          <w:szCs w:val="20"/>
          <w:lang w:val="sl-SI"/>
        </w:rPr>
        <w:t xml:space="preserve">organizira storitev terorističnega dejanja ali </w:t>
      </w:r>
    </w:p>
    <w:p w14:paraId="4DD66CF6" w14:textId="77777777" w:rsidR="00AE281F" w:rsidRPr="00AE281F" w:rsidRDefault="00AE281F" w:rsidP="00513E99">
      <w:pPr>
        <w:numPr>
          <w:ilvl w:val="0"/>
          <w:numId w:val="7"/>
        </w:numPr>
        <w:autoSpaceDE w:val="0"/>
        <w:autoSpaceDN w:val="0"/>
        <w:adjustRightInd w:val="0"/>
        <w:spacing w:line="240" w:lineRule="atLeast"/>
        <w:jc w:val="both"/>
        <w:rPr>
          <w:rFonts w:cs="Arial"/>
          <w:szCs w:val="20"/>
          <w:lang w:val="sl-SI"/>
        </w:rPr>
      </w:pPr>
      <w:r w:rsidRPr="00AE281F">
        <w:rPr>
          <w:rFonts w:cs="Arial"/>
          <w:szCs w:val="20"/>
          <w:lang w:val="sl-SI"/>
        </w:rPr>
        <w:t xml:space="preserve">prispeva k terorističnemu dejanju posameznika ali skupine ljudi, ki deluje s skupnim ciljem, če ravna namerno in z namenom prispevati k izvajanju ali nadaljevanju izvajanja terorističnega dejanja ali je seznanjena z namenom posameznika ali skupine, da stori teroristično dejanje. </w:t>
      </w:r>
    </w:p>
    <w:p w14:paraId="361EF169" w14:textId="77777777" w:rsidR="00AE281F" w:rsidRPr="00AE281F" w:rsidRDefault="00AE281F" w:rsidP="00513E99">
      <w:pPr>
        <w:spacing w:line="240" w:lineRule="atLeast"/>
        <w:jc w:val="both"/>
        <w:rPr>
          <w:rFonts w:cs="Arial"/>
          <w:color w:val="000000"/>
          <w:szCs w:val="20"/>
          <w:lang w:val="sl-SI" w:eastAsia="sl-SI"/>
        </w:rPr>
      </w:pPr>
    </w:p>
    <w:p w14:paraId="54A0B51C" w14:textId="77777777" w:rsidR="00AE281F" w:rsidRPr="00AE281F" w:rsidRDefault="00AE281F" w:rsidP="00513E99">
      <w:pPr>
        <w:pStyle w:val="tevilnatoka111"/>
        <w:widowControl/>
        <w:numPr>
          <w:ilvl w:val="0"/>
          <w:numId w:val="0"/>
        </w:numPr>
        <w:overflowPunct/>
        <w:spacing w:line="240" w:lineRule="atLeast"/>
        <w:textAlignment w:val="auto"/>
        <w:rPr>
          <w:rFonts w:cs="Arial"/>
          <w:sz w:val="20"/>
          <w:szCs w:val="20"/>
        </w:rPr>
      </w:pPr>
      <w:r w:rsidRPr="00AE281F">
        <w:rPr>
          <w:rFonts w:cs="Arial"/>
          <w:sz w:val="20"/>
          <w:szCs w:val="20"/>
        </w:rPr>
        <w:t xml:space="preserve">Teroristična organizacija po ZPPDFT-1 je katera koli skupina teroristov, ki: </w:t>
      </w:r>
    </w:p>
    <w:p w14:paraId="3450DEC5" w14:textId="77777777" w:rsidR="00AE281F" w:rsidRPr="00AE281F" w:rsidRDefault="00AE281F" w:rsidP="00513E99">
      <w:pPr>
        <w:pStyle w:val="tevilnatoka111"/>
        <w:widowControl/>
        <w:numPr>
          <w:ilvl w:val="0"/>
          <w:numId w:val="0"/>
        </w:numPr>
        <w:overflowPunct/>
        <w:spacing w:line="240" w:lineRule="atLeast"/>
        <w:textAlignment w:val="auto"/>
        <w:rPr>
          <w:rFonts w:cs="Arial"/>
          <w:sz w:val="20"/>
          <w:szCs w:val="20"/>
        </w:rPr>
      </w:pPr>
    </w:p>
    <w:p w14:paraId="1D7EFF1D" w14:textId="77777777" w:rsidR="00AE281F" w:rsidRPr="00AE281F" w:rsidRDefault="00AE281F" w:rsidP="00513E99">
      <w:pPr>
        <w:numPr>
          <w:ilvl w:val="0"/>
          <w:numId w:val="7"/>
        </w:numPr>
        <w:autoSpaceDE w:val="0"/>
        <w:autoSpaceDN w:val="0"/>
        <w:adjustRightInd w:val="0"/>
        <w:spacing w:line="240" w:lineRule="atLeast"/>
        <w:jc w:val="both"/>
        <w:rPr>
          <w:rFonts w:cs="Arial"/>
          <w:szCs w:val="20"/>
          <w:lang w:val="sl-SI"/>
        </w:rPr>
      </w:pPr>
      <w:r w:rsidRPr="00AE281F">
        <w:rPr>
          <w:rFonts w:cs="Arial"/>
          <w:szCs w:val="20"/>
          <w:lang w:val="sl-SI"/>
        </w:rPr>
        <w:t xml:space="preserve">stori ali poskuša storiti teroristično dejanje; </w:t>
      </w:r>
    </w:p>
    <w:p w14:paraId="2C0DC351" w14:textId="77777777" w:rsidR="00AE281F" w:rsidRPr="00AE281F" w:rsidRDefault="00AE281F" w:rsidP="00513E99">
      <w:pPr>
        <w:numPr>
          <w:ilvl w:val="0"/>
          <w:numId w:val="7"/>
        </w:numPr>
        <w:autoSpaceDE w:val="0"/>
        <w:autoSpaceDN w:val="0"/>
        <w:adjustRightInd w:val="0"/>
        <w:spacing w:line="240" w:lineRule="atLeast"/>
        <w:jc w:val="both"/>
        <w:rPr>
          <w:rFonts w:cs="Arial"/>
          <w:szCs w:val="20"/>
          <w:lang w:val="sl-SI"/>
        </w:rPr>
      </w:pPr>
      <w:r w:rsidRPr="00AE281F">
        <w:rPr>
          <w:rFonts w:cs="Arial"/>
          <w:szCs w:val="20"/>
          <w:lang w:val="sl-SI"/>
        </w:rPr>
        <w:t xml:space="preserve">je udeležena pri storitvi terorističnega dejanja; </w:t>
      </w:r>
    </w:p>
    <w:p w14:paraId="270AD4B7" w14:textId="77777777" w:rsidR="00AE281F" w:rsidRPr="00AE281F" w:rsidRDefault="00AE281F" w:rsidP="00513E99">
      <w:pPr>
        <w:numPr>
          <w:ilvl w:val="0"/>
          <w:numId w:val="7"/>
        </w:numPr>
        <w:autoSpaceDE w:val="0"/>
        <w:autoSpaceDN w:val="0"/>
        <w:adjustRightInd w:val="0"/>
        <w:spacing w:line="240" w:lineRule="atLeast"/>
        <w:jc w:val="both"/>
        <w:rPr>
          <w:rFonts w:cs="Arial"/>
          <w:szCs w:val="20"/>
          <w:lang w:val="sl-SI"/>
        </w:rPr>
      </w:pPr>
      <w:r w:rsidRPr="00AE281F">
        <w:rPr>
          <w:rFonts w:cs="Arial"/>
          <w:szCs w:val="20"/>
          <w:lang w:val="sl-SI"/>
        </w:rPr>
        <w:t>organizira storitev terorističnega dejanja ali</w:t>
      </w:r>
    </w:p>
    <w:p w14:paraId="658F4599" w14:textId="77777777" w:rsidR="00AE281F" w:rsidRPr="00AE281F" w:rsidRDefault="00AE281F" w:rsidP="00513E99">
      <w:pPr>
        <w:numPr>
          <w:ilvl w:val="0"/>
          <w:numId w:val="7"/>
        </w:numPr>
        <w:autoSpaceDE w:val="0"/>
        <w:autoSpaceDN w:val="0"/>
        <w:adjustRightInd w:val="0"/>
        <w:spacing w:line="240" w:lineRule="atLeast"/>
        <w:jc w:val="both"/>
        <w:rPr>
          <w:rFonts w:cs="Arial"/>
          <w:szCs w:val="20"/>
          <w:lang w:val="sl-SI"/>
        </w:rPr>
      </w:pPr>
      <w:r w:rsidRPr="00AE281F">
        <w:rPr>
          <w:rFonts w:cs="Arial"/>
          <w:szCs w:val="20"/>
          <w:lang w:val="sl-SI"/>
        </w:rPr>
        <w:lastRenderedPageBreak/>
        <w:t>prispeva k terorističnemu dejanju posameznika ali skupine ljudi, ki deluje s skupnim ciljem, če ravna namerno in z namenom prispevati k izvajanju ali nadaljevanju izvajanja terorističnega dejanja ali je seznanjena z namenom posameznika ali skupine, da stori teroristično dejanje.</w:t>
      </w:r>
    </w:p>
    <w:p w14:paraId="446DE59C" w14:textId="77777777" w:rsidR="00AE281F" w:rsidRPr="00AE281F" w:rsidRDefault="00AE281F" w:rsidP="00513E99">
      <w:pPr>
        <w:autoSpaceDE w:val="0"/>
        <w:autoSpaceDN w:val="0"/>
        <w:adjustRightInd w:val="0"/>
        <w:spacing w:line="240" w:lineRule="atLeast"/>
        <w:ind w:left="720"/>
        <w:jc w:val="both"/>
        <w:rPr>
          <w:rFonts w:cs="Arial"/>
          <w:szCs w:val="20"/>
          <w:lang w:val="sl-SI"/>
        </w:rPr>
      </w:pPr>
    </w:p>
    <w:p w14:paraId="470E6225" w14:textId="77777777" w:rsidR="00AE281F" w:rsidRPr="00AE281F" w:rsidRDefault="00AE281F" w:rsidP="00513E99">
      <w:pPr>
        <w:pStyle w:val="Default"/>
        <w:spacing w:line="240" w:lineRule="atLeast"/>
        <w:jc w:val="both"/>
        <w:outlineLvl w:val="0"/>
        <w:rPr>
          <w:rFonts w:ascii="Arial" w:hAnsi="Arial" w:cs="Arial"/>
          <w:b/>
          <w:color w:val="auto"/>
          <w:sz w:val="20"/>
          <w:szCs w:val="20"/>
        </w:rPr>
      </w:pPr>
    </w:p>
    <w:p w14:paraId="0DD8026E" w14:textId="77777777" w:rsidR="00AE281F" w:rsidRPr="00AE281F" w:rsidRDefault="00AE281F" w:rsidP="00513E99">
      <w:pPr>
        <w:pStyle w:val="Default"/>
        <w:spacing w:line="240" w:lineRule="atLeast"/>
        <w:jc w:val="both"/>
        <w:outlineLvl w:val="0"/>
        <w:rPr>
          <w:rFonts w:ascii="Arial" w:hAnsi="Arial" w:cs="Arial"/>
          <w:b/>
          <w:color w:val="auto"/>
          <w:sz w:val="20"/>
          <w:szCs w:val="20"/>
        </w:rPr>
      </w:pPr>
      <w:bookmarkStart w:id="7" w:name="_Toc498438049"/>
      <w:r w:rsidRPr="00AE281F">
        <w:rPr>
          <w:rFonts w:ascii="Arial" w:hAnsi="Arial" w:cs="Arial"/>
          <w:b/>
          <w:color w:val="auto"/>
          <w:sz w:val="20"/>
          <w:szCs w:val="20"/>
        </w:rPr>
        <w:t>4. Omejevalni ukrepi</w:t>
      </w:r>
      <w:bookmarkEnd w:id="7"/>
    </w:p>
    <w:p w14:paraId="32E1F966" w14:textId="77777777" w:rsidR="00AE281F" w:rsidRPr="00AE281F" w:rsidRDefault="00AE281F" w:rsidP="00513E99">
      <w:pPr>
        <w:pStyle w:val="Odstavek"/>
        <w:spacing w:line="240" w:lineRule="atLeast"/>
        <w:ind w:firstLine="0"/>
        <w:rPr>
          <w:sz w:val="20"/>
          <w:szCs w:val="20"/>
        </w:rPr>
      </w:pPr>
      <w:r w:rsidRPr="00AE281F">
        <w:rPr>
          <w:sz w:val="20"/>
          <w:szCs w:val="20"/>
        </w:rPr>
        <w:t xml:space="preserve">Enotna opredelitev omejevalnih ukrepov sicer ne obstaja, načeloma pa so omejevalni ukrepi oziroma sankcije, kot se tudi imenujejo, ukrepi, s katerimi želi mednarodna skupnost od določenih držav ali/in drugih subjektov (entitet, oseb), ki ogrožajo mednarodni mir in varnost, brez uporabe sile doseči spremembo njihovega ravnanja tako, da to ne bo več ogrožalo mednarodnega miru in varnosti. Po </w:t>
      </w:r>
      <w:hyperlink r:id="rId9" w:tgtFrame="_blank" w:history="1">
        <w:r w:rsidRPr="00AE281F">
          <w:rPr>
            <w:sz w:val="20"/>
            <w:szCs w:val="20"/>
          </w:rPr>
          <w:t>Ustanovni listini</w:t>
        </w:r>
      </w:hyperlink>
      <w:r w:rsidRPr="00AE281F">
        <w:rPr>
          <w:sz w:val="20"/>
          <w:szCs w:val="20"/>
        </w:rPr>
        <w:t xml:space="preserve"> Organizacije združenih narodov (OZN) je </w:t>
      </w:r>
      <w:hyperlink r:id="rId10" w:tgtFrame="_blank" w:history="1">
        <w:r w:rsidRPr="00AE281F">
          <w:rPr>
            <w:sz w:val="20"/>
            <w:szCs w:val="20"/>
          </w:rPr>
          <w:t>Varnostni svet OZN</w:t>
        </w:r>
      </w:hyperlink>
      <w:r w:rsidRPr="00AE281F">
        <w:rPr>
          <w:sz w:val="20"/>
          <w:szCs w:val="20"/>
        </w:rPr>
        <w:t xml:space="preserve"> (VS) tisti, ki po poglavju VII (41. člen) Ustanovne listine z resolucijami sprejema take ukrepe, ki so zavezujoči za vse države članice OZN. Evropska unija (EU) pa na drugi strani samostojno sprejema omejevalne ukrepe tudi skladno z nekaterimi drugimi cilji svoje zunanje in varnostne politike, npr. varstva človekovih pravic, pravne države, demokratičnih načel. </w:t>
      </w:r>
    </w:p>
    <w:p w14:paraId="222983D1" w14:textId="77777777" w:rsidR="00AE281F" w:rsidRPr="00AE281F" w:rsidRDefault="00AE281F" w:rsidP="00513E99">
      <w:pPr>
        <w:pStyle w:val="Odstavek"/>
        <w:spacing w:line="240" w:lineRule="atLeast"/>
        <w:ind w:firstLine="0"/>
        <w:rPr>
          <w:sz w:val="20"/>
          <w:szCs w:val="20"/>
        </w:rPr>
      </w:pPr>
      <w:r w:rsidRPr="00AE281F">
        <w:rPr>
          <w:sz w:val="20"/>
          <w:szCs w:val="20"/>
        </w:rPr>
        <w:t xml:space="preserve">V Republiki Sloveniji splošno ureja omejevalne ukrepe Zakon o omejevalnih ukrepih, ki jih Republika Slovenija uvede ali izvaja skladno s pravnimi akti in odločitvami, sprejetimi v okviru mednarodnih organizacij (v nadaljevanju: ZOUPAMO), ki daje Vladi RS pooblastilo za uvajanje oziroma izvajanje sankcij. Vlada to stori z izdajo uredb (izvedbene uredbe), v katerih določi vse potrebno za izvajanje. Trenutno imajo vsi omejevalni ukrepi, ki se izvajajo v Sloveniji, podlago v pravnih aktih VSZN in EU. </w:t>
      </w:r>
    </w:p>
    <w:p w14:paraId="2DB2A086" w14:textId="77777777" w:rsidR="00AE281F" w:rsidRPr="00AE281F" w:rsidRDefault="00AE281F" w:rsidP="00513E99">
      <w:pPr>
        <w:pStyle w:val="Odstavek"/>
        <w:spacing w:line="240" w:lineRule="atLeast"/>
        <w:ind w:firstLine="0"/>
        <w:rPr>
          <w:sz w:val="20"/>
          <w:szCs w:val="20"/>
        </w:rPr>
      </w:pPr>
      <w:r w:rsidRPr="00AE281F">
        <w:rPr>
          <w:sz w:val="20"/>
          <w:szCs w:val="20"/>
        </w:rPr>
        <w:t xml:space="preserve">Zaradi enotnejšega izvajanja omejevalnih ukrepov in koordinacije med posameznimi organi, ki so za to pristojni, ZOUPAMO v 7. členu predvideva stalno koordinacijsko skupino za omejevalne ukrepe, ki jo vodi predstavnik ministrstva za zunanje zadeve. Navedena skupina med drugim skladno z 8. členom ZOUPAMO lahko daje tudi mnenja pristojnim ministrstvom pri odločanju o vlogah oseb na podlagi slovenskih uredb ali uredb EU. </w:t>
      </w:r>
    </w:p>
    <w:p w14:paraId="38C505FA" w14:textId="217AD78F" w:rsidR="00AE281F" w:rsidRPr="00AE281F" w:rsidRDefault="00AE281F" w:rsidP="00513E99">
      <w:pPr>
        <w:pStyle w:val="Odstavek"/>
        <w:spacing w:line="240" w:lineRule="atLeast"/>
        <w:ind w:firstLine="0"/>
        <w:rPr>
          <w:sz w:val="20"/>
          <w:szCs w:val="20"/>
        </w:rPr>
      </w:pPr>
      <w:r w:rsidRPr="00AE281F">
        <w:rPr>
          <w:sz w:val="20"/>
          <w:szCs w:val="20"/>
        </w:rPr>
        <w:t>Ukrepe za boj proti terorizmu vsebujeta tudi ZPPDFT-1 in Kazenski zakonik, zato je potrebno pri izvajanju ukrepov za boj proti terorizmu upoštevati tudi te predpise. ZPPDFT-1 finančnim institucijam in drugim zavezancem po ZPPDFT-1 predpisuje tudi izvajanje ukrepov za poznavanje stranke in sporočanje podatkov v skladu z ZPPDFT-1 Uradu za namene preprečevanja in odkrivanja financiranja terorizma.</w:t>
      </w:r>
    </w:p>
    <w:p w14:paraId="798324BA" w14:textId="77777777" w:rsidR="00AE281F" w:rsidRPr="00AE281F" w:rsidRDefault="00AE281F" w:rsidP="00513E99">
      <w:pPr>
        <w:pStyle w:val="Odstavek"/>
        <w:spacing w:line="240" w:lineRule="atLeast"/>
        <w:ind w:firstLine="0"/>
        <w:rPr>
          <w:rFonts w:eastAsia="Calibri"/>
          <w:color w:val="1F497D"/>
          <w:sz w:val="20"/>
          <w:szCs w:val="20"/>
        </w:rPr>
      </w:pPr>
      <w:r w:rsidRPr="00AE281F">
        <w:rPr>
          <w:sz w:val="20"/>
          <w:szCs w:val="20"/>
        </w:rPr>
        <w:t>Več v zvezi z omejevalnimi ukrepi se nahaja na spletni strani Ministrstva za zunanje zadeve:</w:t>
      </w:r>
      <w:r w:rsidRPr="00AE281F">
        <w:rPr>
          <w:rFonts w:eastAsia="Calibri"/>
          <w:color w:val="0563C1"/>
          <w:sz w:val="20"/>
          <w:szCs w:val="20"/>
          <w:u w:val="single"/>
        </w:rPr>
        <w:t xml:space="preserve"> http://www.mzz.gov.si/si/zunanja_politika_in_mednarodno_pravo/mednarodna_varnost/omejevalni_ukrepi/</w:t>
      </w:r>
      <w:r w:rsidRPr="00AE281F">
        <w:rPr>
          <w:rFonts w:eastAsia="Calibri"/>
          <w:sz w:val="20"/>
          <w:szCs w:val="20"/>
        </w:rPr>
        <w:t>.</w:t>
      </w:r>
    </w:p>
    <w:p w14:paraId="3724FCC4" w14:textId="77777777" w:rsidR="00AE281F" w:rsidRPr="00AE281F" w:rsidRDefault="00AE281F" w:rsidP="00513E99">
      <w:pPr>
        <w:pStyle w:val="Default"/>
        <w:spacing w:line="240" w:lineRule="atLeast"/>
        <w:jc w:val="both"/>
        <w:outlineLvl w:val="0"/>
        <w:rPr>
          <w:rFonts w:ascii="Arial" w:hAnsi="Arial" w:cs="Arial"/>
          <w:b/>
          <w:color w:val="auto"/>
          <w:sz w:val="20"/>
          <w:szCs w:val="20"/>
        </w:rPr>
      </w:pPr>
    </w:p>
    <w:p w14:paraId="2101B529" w14:textId="77777777" w:rsidR="00AE281F" w:rsidRPr="00AE281F" w:rsidRDefault="00AE281F" w:rsidP="00513E99">
      <w:pPr>
        <w:pStyle w:val="Default"/>
        <w:spacing w:line="240" w:lineRule="atLeast"/>
        <w:jc w:val="both"/>
        <w:outlineLvl w:val="0"/>
        <w:rPr>
          <w:rFonts w:ascii="Arial" w:hAnsi="Arial" w:cs="Arial"/>
          <w:b/>
          <w:color w:val="auto"/>
          <w:sz w:val="20"/>
          <w:szCs w:val="20"/>
        </w:rPr>
      </w:pPr>
    </w:p>
    <w:p w14:paraId="598FA415" w14:textId="77777777" w:rsidR="00AE281F" w:rsidRPr="00AE281F" w:rsidRDefault="00AE281F" w:rsidP="00513E99">
      <w:pPr>
        <w:pStyle w:val="Default"/>
        <w:spacing w:line="240" w:lineRule="atLeast"/>
        <w:jc w:val="both"/>
        <w:outlineLvl w:val="0"/>
        <w:rPr>
          <w:rFonts w:ascii="Arial" w:hAnsi="Arial" w:cs="Arial"/>
          <w:b/>
          <w:color w:val="auto"/>
          <w:sz w:val="20"/>
          <w:szCs w:val="20"/>
        </w:rPr>
      </w:pPr>
      <w:bookmarkStart w:id="8" w:name="_Toc498438050"/>
      <w:r w:rsidRPr="00AE281F">
        <w:rPr>
          <w:rFonts w:ascii="Arial" w:hAnsi="Arial" w:cs="Arial"/>
          <w:b/>
          <w:color w:val="auto"/>
          <w:sz w:val="20"/>
          <w:szCs w:val="20"/>
        </w:rPr>
        <w:t>5. Izjeme v zvezi z igrami na srečo (Uredba Vlade RS)</w:t>
      </w:r>
      <w:bookmarkEnd w:id="8"/>
    </w:p>
    <w:p w14:paraId="7696B0B0" w14:textId="77777777" w:rsidR="00AE281F" w:rsidRPr="00AE281F" w:rsidRDefault="00AE281F" w:rsidP="00513E99">
      <w:pPr>
        <w:pStyle w:val="Odstavek"/>
        <w:spacing w:line="240" w:lineRule="atLeast"/>
        <w:ind w:firstLine="0"/>
        <w:rPr>
          <w:sz w:val="20"/>
          <w:szCs w:val="20"/>
        </w:rPr>
      </w:pPr>
      <w:r w:rsidRPr="00AE281F">
        <w:rPr>
          <w:sz w:val="20"/>
          <w:szCs w:val="20"/>
        </w:rPr>
        <w:t xml:space="preserve">ZPPDFT-1 v okviru svojih določb razširja krog zavezancev na vse ponudnike storitev iger na srečo. Zavezanci s področja iger na srečo niso več samo koncesionarji, ki prirejajo posebne igre na srečo v igralnicah oziroma igralnih salonih, prireditelji, ki trajno prirejajo športne stave, ter prireditelji in koncesionarji, ki prirejajo igre na srečo po internetu ali drugih komunikacijskih sredstvih, temveč tudi ostali ponudniki storitev iger na srečo. V povezavi z navedenim je treba poudariti, da vsi prireditelji vseh klasičnih iger na srečo (številčne loterije, loterije s trenutno znanim dobitkom, kviz loterije, tombole, loto, športne napovedi, srečelovi in druge podobne igre ali stave v zvezi s športnimi tekmovanji, kot so kasaške in galopske dirke) ne predstavljajo enakega tveganja za pranje denarja in financiranje terorizma, zato je v skladu s 5. členom ZPPDFT-1 omogočena izjema, ki določa, da lahko na podlagi izvedene ocene tveganja FURS in ugotovljenega neznatnega tveganja za pranje denarja ali financiranje terorizma Vlada RS z uredbo te ponudnike, v celoti ali delno, izvzame iz izvajanja ukrepov po ZPPDFT-1. </w:t>
      </w:r>
    </w:p>
    <w:p w14:paraId="0E0541D5" w14:textId="280A7914" w:rsidR="00AE281F" w:rsidRPr="00AE281F" w:rsidRDefault="00AE281F" w:rsidP="00513E99">
      <w:pPr>
        <w:pStyle w:val="Odstavek"/>
        <w:spacing w:line="240" w:lineRule="atLeast"/>
        <w:ind w:firstLine="0"/>
        <w:rPr>
          <w:sz w:val="20"/>
          <w:szCs w:val="20"/>
        </w:rPr>
      </w:pPr>
      <w:r w:rsidRPr="00AE281F">
        <w:rPr>
          <w:sz w:val="20"/>
          <w:szCs w:val="20"/>
        </w:rPr>
        <w:t>Na podlagi tretjega odstavka 5. člena ZPPDFT-1 omenjena izjema ni dovoljena</w:t>
      </w:r>
      <w:r w:rsidR="00957FBC">
        <w:rPr>
          <w:sz w:val="20"/>
          <w:szCs w:val="20"/>
        </w:rPr>
        <w:t xml:space="preserve"> </w:t>
      </w:r>
      <w:r w:rsidRPr="00AE281F">
        <w:rPr>
          <w:sz w:val="20"/>
          <w:szCs w:val="20"/>
        </w:rPr>
        <w:t xml:space="preserve">za koncesionarje, ki prirejajo posebne igre na srečo v igralnicah in igralnih salonih. </w:t>
      </w:r>
    </w:p>
    <w:p w14:paraId="7C7E0C05" w14:textId="77777777" w:rsidR="00AE281F" w:rsidRPr="00AE281F" w:rsidRDefault="00AE281F" w:rsidP="00513E99">
      <w:pPr>
        <w:pStyle w:val="Default"/>
        <w:spacing w:line="240" w:lineRule="atLeast"/>
        <w:jc w:val="both"/>
        <w:outlineLvl w:val="0"/>
        <w:rPr>
          <w:rFonts w:ascii="Arial" w:hAnsi="Arial" w:cs="Arial"/>
          <w:b/>
          <w:color w:val="auto"/>
          <w:sz w:val="20"/>
          <w:szCs w:val="20"/>
        </w:rPr>
      </w:pPr>
    </w:p>
    <w:p w14:paraId="0AA015BA" w14:textId="77777777" w:rsidR="00AE281F" w:rsidRPr="00AE281F" w:rsidRDefault="00AE281F" w:rsidP="00513E99">
      <w:pPr>
        <w:pStyle w:val="Default"/>
        <w:spacing w:line="240" w:lineRule="atLeast"/>
        <w:jc w:val="both"/>
        <w:outlineLvl w:val="0"/>
        <w:rPr>
          <w:rFonts w:ascii="Arial" w:hAnsi="Arial" w:cs="Arial"/>
          <w:b/>
          <w:color w:val="auto"/>
          <w:sz w:val="20"/>
          <w:szCs w:val="20"/>
        </w:rPr>
      </w:pPr>
      <w:bookmarkStart w:id="9" w:name="_Toc498438051"/>
      <w:r w:rsidRPr="00AE281F">
        <w:rPr>
          <w:rFonts w:ascii="Arial" w:hAnsi="Arial" w:cs="Arial"/>
          <w:b/>
          <w:color w:val="auto"/>
          <w:sz w:val="20"/>
          <w:szCs w:val="20"/>
        </w:rPr>
        <w:t>6. Naloge in obveznosti zavezancev po ZPPDFT-1</w:t>
      </w:r>
      <w:bookmarkEnd w:id="9"/>
      <w:r w:rsidRPr="00AE281F">
        <w:rPr>
          <w:rFonts w:ascii="Arial" w:hAnsi="Arial" w:cs="Arial"/>
          <w:b/>
          <w:color w:val="auto"/>
          <w:sz w:val="20"/>
          <w:szCs w:val="20"/>
        </w:rPr>
        <w:t xml:space="preserve"> </w:t>
      </w:r>
    </w:p>
    <w:p w14:paraId="3A6E486D" w14:textId="77777777" w:rsidR="00AE281F" w:rsidRPr="00AE281F" w:rsidRDefault="00AE281F" w:rsidP="00513E99">
      <w:pPr>
        <w:pStyle w:val="Default"/>
        <w:spacing w:line="240" w:lineRule="atLeast"/>
        <w:jc w:val="both"/>
        <w:rPr>
          <w:rFonts w:ascii="Arial" w:hAnsi="Arial" w:cs="Arial"/>
          <w:color w:val="auto"/>
          <w:sz w:val="20"/>
          <w:szCs w:val="20"/>
        </w:rPr>
      </w:pPr>
    </w:p>
    <w:p w14:paraId="33DD5EDB" w14:textId="77777777" w:rsidR="00AE281F" w:rsidRPr="00AE281F" w:rsidRDefault="00AE281F" w:rsidP="00513E99">
      <w:pPr>
        <w:pStyle w:val="Default"/>
        <w:spacing w:line="240" w:lineRule="atLeast"/>
        <w:jc w:val="both"/>
        <w:rPr>
          <w:rFonts w:ascii="Arial" w:hAnsi="Arial" w:cs="Arial"/>
          <w:color w:val="auto"/>
          <w:sz w:val="20"/>
          <w:szCs w:val="20"/>
        </w:rPr>
      </w:pPr>
      <w:r w:rsidRPr="00AE281F">
        <w:rPr>
          <w:rFonts w:ascii="Arial" w:hAnsi="Arial" w:cs="Arial"/>
          <w:color w:val="auto"/>
          <w:sz w:val="20"/>
          <w:szCs w:val="20"/>
        </w:rPr>
        <w:t>ZPPDFT-1 v 12. členu zavezancem nalaga izvajanje ukrepov za odkrivanje in preprečevanje pranja denarja ter financiranja terorizma. V skladu s tem so zavezanci dolžni v procese svoje dejavnosti vgraditi predpisane preventivne ukrepe, s katerimi zmanjšajo možnost tveganja zlorabe za pranje denarja in financiranja terorizma.</w:t>
      </w:r>
    </w:p>
    <w:p w14:paraId="4E8CC88E" w14:textId="77777777" w:rsidR="00AE281F" w:rsidRPr="00AE281F" w:rsidRDefault="00AE281F" w:rsidP="00513E99">
      <w:pPr>
        <w:pStyle w:val="Default"/>
        <w:spacing w:line="240" w:lineRule="atLeast"/>
        <w:jc w:val="both"/>
        <w:rPr>
          <w:rFonts w:ascii="Arial" w:hAnsi="Arial" w:cs="Arial"/>
          <w:color w:val="auto"/>
          <w:sz w:val="20"/>
          <w:szCs w:val="20"/>
        </w:rPr>
      </w:pPr>
    </w:p>
    <w:p w14:paraId="09F6D6FE" w14:textId="77777777" w:rsidR="00AE281F" w:rsidRPr="00AE281F" w:rsidRDefault="00AE281F" w:rsidP="00513E99">
      <w:pPr>
        <w:pStyle w:val="Default"/>
        <w:spacing w:line="240" w:lineRule="atLeast"/>
        <w:jc w:val="both"/>
        <w:rPr>
          <w:rFonts w:ascii="Arial" w:hAnsi="Arial" w:cs="Arial"/>
          <w:color w:val="auto"/>
          <w:sz w:val="20"/>
          <w:szCs w:val="20"/>
        </w:rPr>
      </w:pPr>
      <w:r w:rsidRPr="00AE281F">
        <w:rPr>
          <w:rFonts w:ascii="Arial" w:hAnsi="Arial" w:cs="Arial"/>
          <w:color w:val="auto"/>
          <w:sz w:val="20"/>
          <w:szCs w:val="20"/>
        </w:rPr>
        <w:t xml:space="preserve">Obvezne naloge, ki jih morajo izvajati zavezanci zaradi odkrivanja in preprečevanja pranja denarja in financiranja terorizma so predstavljena v nadaljevanju. </w:t>
      </w:r>
    </w:p>
    <w:p w14:paraId="5DA274DC" w14:textId="77777777" w:rsidR="00AE281F" w:rsidRPr="00AE281F" w:rsidRDefault="00AE281F" w:rsidP="00513E99">
      <w:pPr>
        <w:pStyle w:val="Default"/>
        <w:spacing w:line="240" w:lineRule="atLeast"/>
        <w:jc w:val="both"/>
        <w:rPr>
          <w:rFonts w:ascii="Arial" w:hAnsi="Arial" w:cs="Arial"/>
          <w:color w:val="auto"/>
          <w:sz w:val="20"/>
          <w:szCs w:val="20"/>
        </w:rPr>
      </w:pPr>
    </w:p>
    <w:p w14:paraId="3C6A0AAB" w14:textId="77777777" w:rsidR="00AE281F" w:rsidRPr="00AE281F" w:rsidRDefault="00AE281F" w:rsidP="00513E99">
      <w:pPr>
        <w:pStyle w:val="Default"/>
        <w:spacing w:line="240" w:lineRule="atLeast"/>
        <w:jc w:val="both"/>
        <w:outlineLvl w:val="0"/>
        <w:rPr>
          <w:rFonts w:ascii="Arial" w:hAnsi="Arial" w:cs="Arial"/>
          <w:b/>
          <w:color w:val="auto"/>
          <w:sz w:val="20"/>
          <w:szCs w:val="20"/>
        </w:rPr>
      </w:pPr>
      <w:bookmarkStart w:id="10" w:name="_Toc498438052"/>
      <w:r w:rsidRPr="00AE281F">
        <w:rPr>
          <w:rFonts w:ascii="Arial" w:hAnsi="Arial" w:cs="Arial"/>
          <w:b/>
          <w:color w:val="auto"/>
          <w:sz w:val="20"/>
          <w:szCs w:val="20"/>
        </w:rPr>
        <w:t>6.1. Ocena tveganja za pranje denarja in financiranje terorizma</w:t>
      </w:r>
      <w:bookmarkEnd w:id="10"/>
    </w:p>
    <w:p w14:paraId="4B28076E" w14:textId="77777777" w:rsidR="00AE281F" w:rsidRPr="00AE281F" w:rsidRDefault="00AE281F" w:rsidP="00513E99">
      <w:pPr>
        <w:autoSpaceDE w:val="0"/>
        <w:autoSpaceDN w:val="0"/>
        <w:adjustRightInd w:val="0"/>
        <w:spacing w:line="240" w:lineRule="atLeast"/>
        <w:jc w:val="both"/>
        <w:rPr>
          <w:rFonts w:cs="Arial"/>
          <w:szCs w:val="20"/>
          <w:lang w:val="sl-SI"/>
        </w:rPr>
      </w:pPr>
    </w:p>
    <w:p w14:paraId="59B1E179" w14:textId="758D7EF4" w:rsidR="00AE281F" w:rsidRPr="00AE281F" w:rsidRDefault="00AE281F" w:rsidP="00513E99">
      <w:pPr>
        <w:autoSpaceDE w:val="0"/>
        <w:autoSpaceDN w:val="0"/>
        <w:adjustRightInd w:val="0"/>
        <w:spacing w:line="240" w:lineRule="atLeast"/>
        <w:jc w:val="both"/>
        <w:rPr>
          <w:rFonts w:cs="Arial"/>
          <w:szCs w:val="20"/>
          <w:lang w:val="sl-SI"/>
        </w:rPr>
      </w:pPr>
      <w:r w:rsidRPr="00AE281F">
        <w:rPr>
          <w:rFonts w:cs="Arial"/>
          <w:szCs w:val="20"/>
          <w:lang w:val="sl-SI"/>
        </w:rPr>
        <w:t xml:space="preserve">Tveganje za pranje denarja ali financiranje terorizma je tveganje, da bo </w:t>
      </w:r>
      <w:r w:rsidR="00957FBC">
        <w:rPr>
          <w:rFonts w:cs="Arial"/>
          <w:szCs w:val="20"/>
          <w:lang w:val="sl-SI"/>
        </w:rPr>
        <w:t xml:space="preserve">stranka izrabila zavezanca za </w:t>
      </w:r>
      <w:r w:rsidRPr="00AE281F">
        <w:rPr>
          <w:rFonts w:cs="Arial"/>
          <w:szCs w:val="20"/>
          <w:lang w:val="sl-SI"/>
        </w:rPr>
        <w:t>pranje denarja ali financiranje</w:t>
      </w:r>
      <w:r w:rsidR="00957FBC">
        <w:rPr>
          <w:rFonts w:cs="Arial"/>
          <w:szCs w:val="20"/>
          <w:lang w:val="sl-SI"/>
        </w:rPr>
        <w:t xml:space="preserve"> terorizma oziroma bo </w:t>
      </w:r>
      <w:r w:rsidRPr="00AE281F">
        <w:rPr>
          <w:rFonts w:cs="Arial"/>
          <w:szCs w:val="20"/>
          <w:lang w:val="sl-SI"/>
        </w:rPr>
        <w:t>stranka poslovno razmerje, transakcijo, produkt, storitev ali distribucijsko pot ob upoštevanju dejavnika geografskega tveganja posredno ali neposredno uporabila za pranje denarja ali financiranje terorizma.</w:t>
      </w:r>
    </w:p>
    <w:p w14:paraId="1823C8FC" w14:textId="77777777" w:rsidR="00AE281F" w:rsidRPr="00AE281F" w:rsidRDefault="00AE281F" w:rsidP="00513E99">
      <w:pPr>
        <w:autoSpaceDE w:val="0"/>
        <w:autoSpaceDN w:val="0"/>
        <w:adjustRightInd w:val="0"/>
        <w:spacing w:line="240" w:lineRule="atLeast"/>
        <w:jc w:val="both"/>
        <w:rPr>
          <w:rFonts w:cs="Arial"/>
          <w:szCs w:val="20"/>
          <w:lang w:val="sl-SI"/>
        </w:rPr>
      </w:pPr>
    </w:p>
    <w:p w14:paraId="2FE21FD9" w14:textId="77777777" w:rsidR="00AE281F" w:rsidRPr="00AE281F" w:rsidRDefault="00AE281F" w:rsidP="00513E99">
      <w:pPr>
        <w:autoSpaceDE w:val="0"/>
        <w:autoSpaceDN w:val="0"/>
        <w:adjustRightInd w:val="0"/>
        <w:spacing w:line="240" w:lineRule="atLeast"/>
        <w:jc w:val="both"/>
        <w:rPr>
          <w:rFonts w:cs="Arial"/>
          <w:szCs w:val="20"/>
          <w:lang w:val="sl-SI"/>
        </w:rPr>
      </w:pPr>
      <w:r w:rsidRPr="00AE281F">
        <w:rPr>
          <w:rFonts w:cs="Arial"/>
          <w:szCs w:val="20"/>
          <w:lang w:val="sl-SI"/>
        </w:rPr>
        <w:t>Na podlagi 175. člena ZPPDFT-1 zavezanci</w:t>
      </w:r>
      <w:r w:rsidRPr="00AE281F">
        <w:rPr>
          <w:rFonts w:cs="Arial"/>
          <w:color w:val="1F497D"/>
          <w:szCs w:val="20"/>
          <w:lang w:val="sl-SI"/>
        </w:rPr>
        <w:t xml:space="preserve"> </w:t>
      </w:r>
      <w:r w:rsidRPr="00AE281F">
        <w:rPr>
          <w:rFonts w:cs="Arial"/>
          <w:szCs w:val="20"/>
          <w:u w:val="single"/>
          <w:lang w:val="sl-SI"/>
        </w:rPr>
        <w:t>v šestih mesecih</w:t>
      </w:r>
      <w:r w:rsidRPr="00AE281F">
        <w:rPr>
          <w:rFonts w:cs="Arial"/>
          <w:szCs w:val="20"/>
          <w:lang w:val="sl-SI"/>
        </w:rPr>
        <w:t xml:space="preserve"> od izdaje smernic izdelajo oceno tveganja v skladu s 13. členom ZPPDFT-1 za posamezne skupine ali vrste strank, poslovna razmerja, transakcije, produkte, storitve ali distribucijske poti ob upoštevanju dejavnikov geografskega tveganja glede na možne zlorabe za pranje denarja ali financiranje terorizma. </w:t>
      </w:r>
    </w:p>
    <w:p w14:paraId="10EC996F" w14:textId="77777777" w:rsidR="00AE281F" w:rsidRPr="00AE281F" w:rsidRDefault="00AE281F" w:rsidP="00513E99">
      <w:pPr>
        <w:autoSpaceDE w:val="0"/>
        <w:autoSpaceDN w:val="0"/>
        <w:adjustRightInd w:val="0"/>
        <w:spacing w:line="240" w:lineRule="atLeast"/>
        <w:jc w:val="both"/>
        <w:rPr>
          <w:rFonts w:cs="Arial"/>
          <w:szCs w:val="20"/>
          <w:lang w:val="sl-SI"/>
        </w:rPr>
      </w:pPr>
    </w:p>
    <w:p w14:paraId="5FC6E361" w14:textId="77777777" w:rsidR="00AE281F" w:rsidRPr="00AE281F" w:rsidRDefault="00AE281F" w:rsidP="00513E99">
      <w:pPr>
        <w:autoSpaceDE w:val="0"/>
        <w:autoSpaceDN w:val="0"/>
        <w:adjustRightInd w:val="0"/>
        <w:spacing w:line="240" w:lineRule="atLeast"/>
        <w:jc w:val="both"/>
        <w:rPr>
          <w:rFonts w:cs="Arial"/>
          <w:szCs w:val="20"/>
          <w:lang w:val="sl-SI"/>
        </w:rPr>
      </w:pPr>
      <w:r w:rsidRPr="00AE281F">
        <w:rPr>
          <w:rFonts w:cs="Arial"/>
          <w:szCs w:val="20"/>
          <w:lang w:val="sl-SI"/>
        </w:rPr>
        <w:t xml:space="preserve">Pri pripravi ocene tveganja je potrebno upoštevati zlasti dejavnike, vezane na igralce – stranke (število, frekvenca obiska, razmerje domači/tuji, način in pogostost njihovega igranja), transakcije (načini vplačevanja/izplačevanja, število transakcij nad/pod pragom obveznega nadzora ali veliko transakcij brez igranja ipd.) ter frekvenco in način izdaje dobitkov pri posameznih igrah na srečo. </w:t>
      </w:r>
    </w:p>
    <w:p w14:paraId="6C0DF8F2" w14:textId="77777777" w:rsidR="00AE281F" w:rsidRPr="00AE281F" w:rsidRDefault="00AE281F" w:rsidP="00513E99">
      <w:pPr>
        <w:autoSpaceDE w:val="0"/>
        <w:autoSpaceDN w:val="0"/>
        <w:adjustRightInd w:val="0"/>
        <w:spacing w:line="240" w:lineRule="atLeast"/>
        <w:jc w:val="both"/>
        <w:rPr>
          <w:rFonts w:cs="Arial"/>
          <w:szCs w:val="20"/>
          <w:lang w:val="sl-SI"/>
        </w:rPr>
      </w:pPr>
    </w:p>
    <w:p w14:paraId="6F144DA7" w14:textId="77777777" w:rsidR="00AE281F" w:rsidRPr="00AE281F" w:rsidRDefault="00AE281F" w:rsidP="00513E99">
      <w:pPr>
        <w:autoSpaceDE w:val="0"/>
        <w:autoSpaceDN w:val="0"/>
        <w:adjustRightInd w:val="0"/>
        <w:spacing w:line="240" w:lineRule="atLeast"/>
        <w:jc w:val="both"/>
        <w:rPr>
          <w:rFonts w:cs="Arial"/>
          <w:szCs w:val="20"/>
          <w:lang w:val="sl-SI"/>
        </w:rPr>
      </w:pPr>
      <w:r w:rsidRPr="00AE281F">
        <w:rPr>
          <w:rFonts w:cs="Arial"/>
          <w:szCs w:val="20"/>
          <w:lang w:val="sl-SI"/>
        </w:rPr>
        <w:t>Poleg omenjenega pri pripravi ocene tveganja upoštevajo tudi:</w:t>
      </w:r>
    </w:p>
    <w:p w14:paraId="78F3F5AD" w14:textId="77777777" w:rsidR="00AE281F" w:rsidRPr="00AE281F" w:rsidRDefault="00AE281F" w:rsidP="00513E99">
      <w:pPr>
        <w:autoSpaceDE w:val="0"/>
        <w:autoSpaceDN w:val="0"/>
        <w:adjustRightInd w:val="0"/>
        <w:spacing w:line="240" w:lineRule="atLeast"/>
        <w:jc w:val="both"/>
        <w:rPr>
          <w:rFonts w:cs="Arial"/>
          <w:szCs w:val="20"/>
          <w:lang w:val="sl-SI"/>
        </w:rPr>
      </w:pPr>
    </w:p>
    <w:p w14:paraId="4224F159" w14:textId="77777777" w:rsidR="00AE281F" w:rsidRPr="00AE281F" w:rsidRDefault="00AE281F" w:rsidP="00513E99">
      <w:pPr>
        <w:numPr>
          <w:ilvl w:val="0"/>
          <w:numId w:val="7"/>
        </w:numPr>
        <w:autoSpaceDE w:val="0"/>
        <w:autoSpaceDN w:val="0"/>
        <w:adjustRightInd w:val="0"/>
        <w:spacing w:line="240" w:lineRule="atLeast"/>
        <w:jc w:val="both"/>
        <w:rPr>
          <w:rFonts w:cs="Arial"/>
          <w:szCs w:val="20"/>
          <w:lang w:val="sl-SI"/>
        </w:rPr>
      </w:pPr>
      <w:r w:rsidRPr="00AE281F">
        <w:rPr>
          <w:rFonts w:cs="Arial"/>
          <w:szCs w:val="20"/>
          <w:lang w:val="sl-SI"/>
        </w:rPr>
        <w:t xml:space="preserve">širše pojmovanje tveganja zavezancev, saj ne ponujajo zgolj iger na srečo in zabavo, ampak opravljajo v okviru svojega poslovanja še druge storitve in finančne transakcije, s čimer so izpostavljene tveganju za pranje denarja in financiranja terorizma; </w:t>
      </w:r>
    </w:p>
    <w:p w14:paraId="1E4BB4C8" w14:textId="77777777" w:rsidR="00AE281F" w:rsidRPr="00AE281F" w:rsidRDefault="00AE281F" w:rsidP="00513E99">
      <w:pPr>
        <w:numPr>
          <w:ilvl w:val="0"/>
          <w:numId w:val="7"/>
        </w:numPr>
        <w:autoSpaceDE w:val="0"/>
        <w:autoSpaceDN w:val="0"/>
        <w:adjustRightInd w:val="0"/>
        <w:spacing w:line="240" w:lineRule="atLeast"/>
        <w:jc w:val="both"/>
        <w:rPr>
          <w:rFonts w:cs="Arial"/>
          <w:szCs w:val="20"/>
          <w:lang w:val="sl-SI"/>
        </w:rPr>
      </w:pPr>
      <w:r w:rsidRPr="00AE281F">
        <w:rPr>
          <w:rFonts w:cs="Arial"/>
          <w:szCs w:val="20"/>
          <w:lang w:val="sl-SI"/>
        </w:rPr>
        <w:t xml:space="preserve">da so raznovrstnost, pogostost in obseg transakcij razlog za večjo ranljivost sektorja iger na srečo za pranje denarja in financiranja terorizma, saj večina transakcij temelji na gotovini in elektronskih transakcijah; </w:t>
      </w:r>
    </w:p>
    <w:p w14:paraId="59632124" w14:textId="77777777" w:rsidR="00AE281F" w:rsidRPr="00AE281F" w:rsidRDefault="00AE281F" w:rsidP="00513E99">
      <w:pPr>
        <w:numPr>
          <w:ilvl w:val="0"/>
          <w:numId w:val="7"/>
        </w:numPr>
        <w:autoSpaceDE w:val="0"/>
        <w:autoSpaceDN w:val="0"/>
        <w:adjustRightInd w:val="0"/>
        <w:spacing w:line="240" w:lineRule="atLeast"/>
        <w:jc w:val="both"/>
        <w:rPr>
          <w:rFonts w:cs="Arial"/>
          <w:szCs w:val="20"/>
          <w:lang w:val="sl-SI"/>
        </w:rPr>
      </w:pPr>
      <w:r w:rsidRPr="00AE281F">
        <w:rPr>
          <w:rFonts w:cs="Arial"/>
          <w:szCs w:val="20"/>
          <w:lang w:val="sl-SI"/>
        </w:rPr>
        <w:t xml:space="preserve">uporabo ponudbe igralniškega turizma (ang. »junket«), ki vključuje prevoz, nastanitev, spodbude za igro in prenos sredstev v igralnico in iz nje ali igralnega salona, izdajo posebnih »junket« in promocijskih žetonov ali lističev, plačilo agentom za nakup teh žetonov v odstotkih ipd.; </w:t>
      </w:r>
    </w:p>
    <w:p w14:paraId="4AFB3CAB" w14:textId="77777777" w:rsidR="00AE281F" w:rsidRPr="00AE281F" w:rsidRDefault="00AE281F" w:rsidP="00513E99">
      <w:pPr>
        <w:numPr>
          <w:ilvl w:val="0"/>
          <w:numId w:val="7"/>
        </w:numPr>
        <w:autoSpaceDE w:val="0"/>
        <w:autoSpaceDN w:val="0"/>
        <w:adjustRightInd w:val="0"/>
        <w:spacing w:line="240" w:lineRule="atLeast"/>
        <w:jc w:val="both"/>
        <w:rPr>
          <w:rFonts w:cs="Arial"/>
          <w:szCs w:val="20"/>
          <w:lang w:val="sl-SI"/>
        </w:rPr>
      </w:pPr>
      <w:r w:rsidRPr="00AE281F">
        <w:rPr>
          <w:rFonts w:cs="Arial"/>
          <w:szCs w:val="20"/>
          <w:lang w:val="sl-SI"/>
        </w:rPr>
        <w:t>potencialni kriminalni interes v igralnicah in igralnih salonih – organizirane kriminalne združbe iščejo načine nadzora ali lastništva zavezancev z namenom tatvine, goljufij, pranja denarja in drugih kaznivih dejanj ter kot posebno mesto druženja, saj so na primer igralnice in igralni saloni večkrat tudi prostor za posojanje denarja, goljufije s pomočjo kreditnih kartic, možnost pridobivanja zaposlenih za sodelovanje. Kriminalci pogosto poskušajo izkoristiti za pranje denarja v vseh procesih igre na srečo tudi igralno opremo in povezane računalniške sisteme;</w:t>
      </w:r>
    </w:p>
    <w:p w14:paraId="235336C0" w14:textId="77777777" w:rsidR="00AE281F" w:rsidRPr="00AE281F" w:rsidRDefault="00AE281F" w:rsidP="00513E99">
      <w:pPr>
        <w:numPr>
          <w:ilvl w:val="0"/>
          <w:numId w:val="7"/>
        </w:numPr>
        <w:autoSpaceDE w:val="0"/>
        <w:autoSpaceDN w:val="0"/>
        <w:adjustRightInd w:val="0"/>
        <w:spacing w:line="240" w:lineRule="atLeast"/>
        <w:jc w:val="both"/>
        <w:rPr>
          <w:rFonts w:cs="Arial"/>
          <w:szCs w:val="20"/>
          <w:lang w:val="sl-SI"/>
        </w:rPr>
      </w:pPr>
      <w:r w:rsidRPr="00AE281F">
        <w:rPr>
          <w:rFonts w:cs="Arial"/>
          <w:szCs w:val="20"/>
          <w:lang w:val="sl-SI"/>
        </w:rPr>
        <w:t xml:space="preserve">možnost, da zaposleni v procesu igre na srečo sodelujejo s strankami v pranju denarja (so na primer sostorilci kaznivih dejanj), kar je najpogosteje pogojuje podkupljivost zaposlenih, ali nezadostna usposobljenost zaposlenih. Metode vključujejo: odsotnost sporočanja podatkov o sumljivih transakcijah ali transakcijah tik pod obveznim pragom za sporočanje, uničevanje dokumentov, poročil o transakcijah povezanih s pregledom stranke ali procesi poročanja, poneverba igralnih podatkov ipd.; </w:t>
      </w:r>
    </w:p>
    <w:p w14:paraId="4A683A4B" w14:textId="77777777" w:rsidR="00AE281F" w:rsidRPr="00AE281F" w:rsidRDefault="00AE281F" w:rsidP="00513E99">
      <w:pPr>
        <w:numPr>
          <w:ilvl w:val="0"/>
          <w:numId w:val="7"/>
        </w:numPr>
        <w:autoSpaceDE w:val="0"/>
        <w:autoSpaceDN w:val="0"/>
        <w:adjustRightInd w:val="0"/>
        <w:spacing w:line="240" w:lineRule="atLeast"/>
        <w:jc w:val="both"/>
        <w:rPr>
          <w:rFonts w:cs="Arial"/>
          <w:szCs w:val="20"/>
          <w:lang w:val="sl-SI"/>
        </w:rPr>
      </w:pPr>
      <w:r w:rsidRPr="00AE281F">
        <w:rPr>
          <w:rFonts w:cs="Arial"/>
          <w:szCs w:val="20"/>
          <w:lang w:val="sl-SI"/>
        </w:rPr>
        <w:t xml:space="preserve">različne načine vplačevanja in izplačevanja v procesu iger na srečo. Zavezanci uporabljajo hkrati različne možnosti vplačila stav za udeležbo igralcev v igrah na srečo, od direktnega vplačevanja gotovine v igralne avtomate prek sprejemnikov bankovcev do »kredita«, ki ga igralec pridobi z neposrednim vplačilom v sprejemnik bankovcev, lističev ali žetonov, ki jih kupi na blagajni ali priigra, ter možnosti direktnega nakupa žetonov na mizah in vplačila prek </w:t>
      </w:r>
      <w:r w:rsidRPr="00AE281F">
        <w:rPr>
          <w:rFonts w:cs="Arial"/>
          <w:szCs w:val="20"/>
          <w:lang w:val="sl-SI"/>
        </w:rPr>
        <w:lastRenderedPageBreak/>
        <w:t xml:space="preserve">igralnega računa (spletno prirejanje). Nakup lističev, žetonov in nakazil na igralni račun za udeležbo v igro na srečo je možen prek kreditnih kartic, različnih čekov, asignacijskih nalogov, vplačil na stavnicah, prek bančnih spletnih plačilnih sistemov, mobilnih plačilnih sistemov; </w:t>
      </w:r>
    </w:p>
    <w:p w14:paraId="1B912138" w14:textId="77777777" w:rsidR="00AE281F" w:rsidRPr="00AE281F" w:rsidRDefault="00AE281F" w:rsidP="00513E99">
      <w:pPr>
        <w:numPr>
          <w:ilvl w:val="0"/>
          <w:numId w:val="7"/>
        </w:numPr>
        <w:autoSpaceDE w:val="0"/>
        <w:autoSpaceDN w:val="0"/>
        <w:adjustRightInd w:val="0"/>
        <w:spacing w:line="240" w:lineRule="atLeast"/>
        <w:jc w:val="both"/>
        <w:rPr>
          <w:rFonts w:cs="Arial"/>
          <w:szCs w:val="20"/>
          <w:lang w:val="sl-SI"/>
        </w:rPr>
      </w:pPr>
      <w:r w:rsidRPr="00AE281F">
        <w:rPr>
          <w:rFonts w:cs="Arial"/>
          <w:szCs w:val="20"/>
          <w:lang w:val="sl-SI"/>
        </w:rPr>
        <w:t>pri organizaciji športnih stav poleg možnosti prirejanja športnih rezultatov in povezav s stavnicami in njihovem določanju kvot še orodja, ki jih zavezanec sistemsko vgradi v poslovanje, da zmanjša tveganje pranja denarja in stalnega nadzora nad poslovanjem, na primer vgraditev splošnih samodejnih zapor za določene denarne zneske, omejitev števila stavnih listkov na kombinacijo, omejitev zneska vplačil in števila vplačanih listkov na posameznega igralca, načina vplačevanja stav, če igralec na primer večje število listkov vplačuje na višjo kvoto in ne na favorita, ipd.;</w:t>
      </w:r>
    </w:p>
    <w:p w14:paraId="29B4303F" w14:textId="77777777" w:rsidR="00AE281F" w:rsidRPr="00AE281F" w:rsidRDefault="00AE281F" w:rsidP="00513E99">
      <w:pPr>
        <w:numPr>
          <w:ilvl w:val="0"/>
          <w:numId w:val="7"/>
        </w:numPr>
        <w:autoSpaceDE w:val="0"/>
        <w:autoSpaceDN w:val="0"/>
        <w:adjustRightInd w:val="0"/>
        <w:spacing w:line="240" w:lineRule="atLeast"/>
        <w:jc w:val="both"/>
        <w:rPr>
          <w:rFonts w:cs="Arial"/>
          <w:szCs w:val="20"/>
          <w:lang w:val="sl-SI"/>
        </w:rPr>
      </w:pPr>
      <w:r w:rsidRPr="00AE281F">
        <w:rPr>
          <w:rFonts w:cs="Arial"/>
          <w:szCs w:val="20"/>
          <w:lang w:val="sl-SI"/>
        </w:rPr>
        <w:t xml:space="preserve">metode in tehnike pranja denarja v procesih igre na srečo (od na primer strukturiranja in rafiniranja, gotovine, žetonov, lističev, uporabe darilnih bonov, vavčerjev za nakup žetonov, posebnih kartic za »močne« goste, nakupa žetonov od »čistih igralcev« po višji ceni, uporabe žetonov kot valute v nezakonitih transakcijah do ponarejanje osebnih dokumentov in zamenjave valut). </w:t>
      </w:r>
    </w:p>
    <w:p w14:paraId="00AB9EA2" w14:textId="77777777" w:rsidR="00AE281F" w:rsidRPr="00AE281F" w:rsidRDefault="00AE281F" w:rsidP="00513E99">
      <w:pPr>
        <w:autoSpaceDE w:val="0"/>
        <w:autoSpaceDN w:val="0"/>
        <w:adjustRightInd w:val="0"/>
        <w:spacing w:line="240" w:lineRule="atLeast"/>
        <w:jc w:val="both"/>
        <w:rPr>
          <w:rFonts w:cs="Arial"/>
          <w:szCs w:val="20"/>
          <w:lang w:val="sl-SI"/>
        </w:rPr>
      </w:pPr>
    </w:p>
    <w:p w14:paraId="52F153BD" w14:textId="77777777" w:rsidR="00AE281F" w:rsidRPr="00AE281F" w:rsidRDefault="00AE281F" w:rsidP="00513E99">
      <w:pPr>
        <w:autoSpaceDE w:val="0"/>
        <w:autoSpaceDN w:val="0"/>
        <w:adjustRightInd w:val="0"/>
        <w:spacing w:line="240" w:lineRule="atLeast"/>
        <w:jc w:val="both"/>
        <w:rPr>
          <w:rFonts w:cs="Arial"/>
          <w:szCs w:val="20"/>
          <w:lang w:val="sl-SI"/>
        </w:rPr>
      </w:pPr>
      <w:r w:rsidRPr="00AE281F">
        <w:rPr>
          <w:rFonts w:cs="Arial"/>
          <w:szCs w:val="20"/>
          <w:lang w:val="sl-SI"/>
        </w:rPr>
        <w:t xml:space="preserve">Pristop k oceni tveganja terja od zavezancev, da </w:t>
      </w:r>
      <w:r w:rsidRPr="00AE281F">
        <w:rPr>
          <w:rFonts w:cs="Arial"/>
          <w:bCs/>
          <w:szCs w:val="20"/>
          <w:lang w:val="sl-SI"/>
        </w:rPr>
        <w:t xml:space="preserve">zahteve in priporočila prilagodijo svojemu lastnemu poslovanju. </w:t>
      </w:r>
      <w:r w:rsidRPr="00AE281F">
        <w:rPr>
          <w:rFonts w:cs="Arial"/>
          <w:szCs w:val="20"/>
          <w:lang w:val="sl-SI"/>
        </w:rPr>
        <w:t xml:space="preserve">Tako imata lahko dve igralnici v lasti ene pravne osebe različen način sledenja smernicam v smislu podrobnejše opredelitve posameznih vsebin. </w:t>
      </w:r>
    </w:p>
    <w:p w14:paraId="0F265DEB" w14:textId="77777777" w:rsidR="00AE281F" w:rsidRPr="00AE281F" w:rsidRDefault="00AE281F" w:rsidP="00513E99">
      <w:pPr>
        <w:pStyle w:val="Default"/>
        <w:spacing w:line="240" w:lineRule="atLeast"/>
        <w:jc w:val="both"/>
        <w:rPr>
          <w:rFonts w:ascii="Arial" w:hAnsi="Arial" w:cs="Arial"/>
          <w:b/>
          <w:color w:val="auto"/>
          <w:sz w:val="20"/>
          <w:szCs w:val="20"/>
        </w:rPr>
      </w:pPr>
    </w:p>
    <w:p w14:paraId="4DEDC0A9" w14:textId="77777777" w:rsidR="00AE281F" w:rsidRPr="00AE281F" w:rsidRDefault="00AE281F" w:rsidP="00513E99">
      <w:pPr>
        <w:pStyle w:val="Default"/>
        <w:spacing w:line="240" w:lineRule="atLeast"/>
        <w:jc w:val="both"/>
        <w:outlineLvl w:val="2"/>
        <w:rPr>
          <w:rFonts w:ascii="Arial" w:hAnsi="Arial" w:cs="Arial"/>
          <w:b/>
          <w:color w:val="auto"/>
          <w:sz w:val="20"/>
          <w:szCs w:val="20"/>
        </w:rPr>
      </w:pPr>
      <w:bookmarkStart w:id="11" w:name="_Toc498438053"/>
      <w:r w:rsidRPr="00AE281F">
        <w:rPr>
          <w:rFonts w:ascii="Arial" w:hAnsi="Arial" w:cs="Arial"/>
          <w:b/>
          <w:color w:val="auto"/>
          <w:sz w:val="20"/>
          <w:szCs w:val="20"/>
        </w:rPr>
        <w:t>6.1.1. Izdelava ocene tveganja</w:t>
      </w:r>
      <w:bookmarkEnd w:id="11"/>
    </w:p>
    <w:p w14:paraId="3504E764" w14:textId="77777777" w:rsidR="00AE281F" w:rsidRPr="00AE281F" w:rsidRDefault="00AE281F" w:rsidP="00513E99">
      <w:pPr>
        <w:pStyle w:val="Default"/>
        <w:spacing w:line="240" w:lineRule="atLeast"/>
        <w:jc w:val="both"/>
        <w:rPr>
          <w:rFonts w:ascii="Arial" w:hAnsi="Arial" w:cs="Arial"/>
          <w:b/>
          <w:color w:val="auto"/>
          <w:sz w:val="20"/>
          <w:szCs w:val="20"/>
        </w:rPr>
      </w:pPr>
    </w:p>
    <w:p w14:paraId="182DB28F" w14:textId="77777777" w:rsidR="00AE281F" w:rsidRPr="00AE281F" w:rsidRDefault="00AE281F" w:rsidP="00513E99">
      <w:pPr>
        <w:pStyle w:val="Default"/>
        <w:spacing w:line="240" w:lineRule="atLeast"/>
        <w:jc w:val="both"/>
        <w:rPr>
          <w:rFonts w:ascii="Arial" w:hAnsi="Arial" w:cs="Arial"/>
          <w:color w:val="auto"/>
          <w:sz w:val="20"/>
          <w:szCs w:val="20"/>
        </w:rPr>
      </w:pPr>
      <w:r w:rsidRPr="00AE281F">
        <w:rPr>
          <w:rFonts w:ascii="Arial" w:hAnsi="Arial" w:cs="Arial"/>
          <w:color w:val="auto"/>
          <w:sz w:val="20"/>
          <w:szCs w:val="20"/>
        </w:rPr>
        <w:t>Da bi zavezanec preprečil preveliko izpostavljenost negativnim učinkom pranja denarja in financiranja terorizma izdela oceno tveganja, s katero opredeli nivo izpostavljenosti določene stranke, poslovnega razmerja, transakcije, produkta, storitve itd. Pri izdelavi ocene tveganja upošteva:</w:t>
      </w:r>
    </w:p>
    <w:p w14:paraId="2C27D983" w14:textId="77777777" w:rsidR="00AE281F" w:rsidRPr="00AE281F" w:rsidRDefault="00AE281F" w:rsidP="00513E99">
      <w:pPr>
        <w:pStyle w:val="Default"/>
        <w:spacing w:line="240" w:lineRule="atLeast"/>
        <w:jc w:val="both"/>
        <w:rPr>
          <w:rFonts w:ascii="Arial" w:hAnsi="Arial" w:cs="Arial"/>
          <w:color w:val="auto"/>
          <w:sz w:val="20"/>
          <w:szCs w:val="20"/>
        </w:rPr>
      </w:pPr>
    </w:p>
    <w:p w14:paraId="0FD04DF6" w14:textId="77777777" w:rsidR="00AE281F" w:rsidRPr="00AE281F" w:rsidRDefault="00AE281F" w:rsidP="00513E99">
      <w:pPr>
        <w:pStyle w:val="Default"/>
        <w:numPr>
          <w:ilvl w:val="0"/>
          <w:numId w:val="7"/>
        </w:numPr>
        <w:spacing w:line="240" w:lineRule="atLeast"/>
        <w:ind w:left="714" w:hanging="357"/>
        <w:jc w:val="both"/>
        <w:rPr>
          <w:rFonts w:ascii="Arial" w:hAnsi="Arial" w:cs="Arial"/>
          <w:color w:val="auto"/>
          <w:sz w:val="20"/>
          <w:szCs w:val="20"/>
        </w:rPr>
      </w:pPr>
      <w:r w:rsidRPr="00AE281F">
        <w:rPr>
          <w:rFonts w:ascii="Arial" w:hAnsi="Arial" w:cs="Arial"/>
          <w:color w:val="auto"/>
          <w:sz w:val="20"/>
          <w:szCs w:val="20"/>
        </w:rPr>
        <w:t>Smernice za izvajanje Zakona o preprečevanju pranja denarja in financiranja terorizma za prireditelje in koncesionarje, ki prirejajo igre na srečo (v nadaljevanju: smernice) – dostopne na spletni strani Urada pod rubriko: Zakonodaja in dokumenti/ Smernice;</w:t>
      </w:r>
    </w:p>
    <w:p w14:paraId="454B81E7" w14:textId="504C55CB" w:rsidR="00AE281F" w:rsidRPr="00AE281F" w:rsidRDefault="00AE281F" w:rsidP="00513E99">
      <w:pPr>
        <w:pStyle w:val="Default"/>
        <w:numPr>
          <w:ilvl w:val="0"/>
          <w:numId w:val="7"/>
        </w:numPr>
        <w:spacing w:line="240" w:lineRule="atLeast"/>
        <w:ind w:left="714" w:hanging="357"/>
        <w:jc w:val="both"/>
        <w:rPr>
          <w:rFonts w:ascii="Arial" w:hAnsi="Arial" w:cs="Arial"/>
          <w:color w:val="auto"/>
          <w:sz w:val="20"/>
          <w:szCs w:val="20"/>
        </w:rPr>
      </w:pPr>
      <w:r w:rsidRPr="00AE281F">
        <w:rPr>
          <w:rFonts w:ascii="Arial" w:hAnsi="Arial" w:cs="Arial"/>
          <w:color w:val="auto"/>
          <w:sz w:val="20"/>
          <w:szCs w:val="20"/>
        </w:rPr>
        <w:t>Ugotovitve nacionalne ocene tveganja, ki se posodablja najmanj vsake 4 leta - dostopne na spletni strani Urada pod rubriko: Zakonodaja in dokumenti/Nacionalna ocena tveganja;</w:t>
      </w:r>
    </w:p>
    <w:p w14:paraId="7CC342D9" w14:textId="77777777" w:rsidR="00AE281F" w:rsidRPr="00AE281F" w:rsidRDefault="00AE281F" w:rsidP="00513E99">
      <w:pPr>
        <w:pStyle w:val="Default"/>
        <w:numPr>
          <w:ilvl w:val="0"/>
          <w:numId w:val="7"/>
        </w:numPr>
        <w:spacing w:line="240" w:lineRule="atLeast"/>
        <w:ind w:left="714" w:hanging="357"/>
        <w:jc w:val="both"/>
        <w:rPr>
          <w:rFonts w:ascii="Arial" w:hAnsi="Arial" w:cs="Arial"/>
          <w:color w:val="auto"/>
          <w:sz w:val="20"/>
          <w:szCs w:val="20"/>
        </w:rPr>
      </w:pPr>
      <w:r w:rsidRPr="00AE281F">
        <w:rPr>
          <w:rFonts w:ascii="Arial" w:hAnsi="Arial" w:cs="Arial"/>
          <w:color w:val="auto"/>
          <w:sz w:val="20"/>
          <w:szCs w:val="20"/>
        </w:rPr>
        <w:t>Priporočila Evropske komisije o ukrepih, primernih za ublažitev tveganj, ki so ugotovljena v nadnacionalni oceni tveganja - dostopna na spletni strani Urada pod rubriko: Zakonodaja in dokumenti/Nadnacionalna ocena tveganja;</w:t>
      </w:r>
    </w:p>
    <w:p w14:paraId="69E8670E" w14:textId="77777777" w:rsidR="00AE281F" w:rsidRPr="00AE281F" w:rsidRDefault="00AE281F" w:rsidP="00513E99">
      <w:pPr>
        <w:pStyle w:val="Default"/>
        <w:numPr>
          <w:ilvl w:val="0"/>
          <w:numId w:val="7"/>
        </w:numPr>
        <w:spacing w:line="240" w:lineRule="atLeast"/>
        <w:ind w:left="714" w:hanging="357"/>
        <w:jc w:val="both"/>
        <w:rPr>
          <w:rFonts w:ascii="Arial" w:hAnsi="Arial" w:cs="Arial"/>
          <w:color w:val="auto"/>
          <w:sz w:val="20"/>
          <w:szCs w:val="20"/>
        </w:rPr>
      </w:pPr>
      <w:r w:rsidRPr="00AE281F">
        <w:rPr>
          <w:rFonts w:ascii="Arial" w:hAnsi="Arial" w:cs="Arial"/>
          <w:color w:val="auto"/>
          <w:sz w:val="20"/>
          <w:szCs w:val="20"/>
        </w:rPr>
        <w:t>lastno oceno tveganja.</w:t>
      </w:r>
    </w:p>
    <w:p w14:paraId="13C67767" w14:textId="77777777" w:rsidR="00AE281F" w:rsidRPr="00AE281F" w:rsidRDefault="00AE281F" w:rsidP="00513E99">
      <w:pPr>
        <w:pStyle w:val="Odstavekseznama"/>
        <w:spacing w:after="0" w:line="240" w:lineRule="atLeast"/>
        <w:jc w:val="both"/>
        <w:rPr>
          <w:rFonts w:cs="Arial"/>
          <w:szCs w:val="20"/>
        </w:rPr>
      </w:pPr>
    </w:p>
    <w:p w14:paraId="3FDF72CD" w14:textId="77777777" w:rsidR="00AE281F" w:rsidRPr="00AE281F" w:rsidRDefault="00AE281F" w:rsidP="00513E99">
      <w:pPr>
        <w:pStyle w:val="Default"/>
        <w:spacing w:line="240" w:lineRule="atLeast"/>
        <w:jc w:val="both"/>
        <w:rPr>
          <w:rFonts w:ascii="Arial" w:hAnsi="Arial" w:cs="Arial"/>
          <w:color w:val="auto"/>
          <w:sz w:val="20"/>
          <w:szCs w:val="20"/>
        </w:rPr>
      </w:pPr>
      <w:r w:rsidRPr="00AE281F">
        <w:rPr>
          <w:rFonts w:ascii="Arial" w:hAnsi="Arial" w:cs="Arial"/>
          <w:color w:val="auto"/>
          <w:sz w:val="20"/>
          <w:szCs w:val="20"/>
        </w:rPr>
        <w:t xml:space="preserve">Za ustrezno pripravo analize tveganja je najprej treba razumeti okoliščine, ki vplivajo na to, kakšna so tveganja v posameznem okolju oziroma državi. Za te namene se lahko pripravi ocena tveganja posamezne države z vidika pranja denarja ali financiranja terorizma. </w:t>
      </w:r>
    </w:p>
    <w:p w14:paraId="7A43E7C7" w14:textId="77777777" w:rsidR="00AE281F" w:rsidRPr="00AE281F" w:rsidRDefault="00AE281F" w:rsidP="00513E99">
      <w:pPr>
        <w:pStyle w:val="Default"/>
        <w:spacing w:line="240" w:lineRule="atLeast"/>
        <w:jc w:val="both"/>
        <w:rPr>
          <w:rFonts w:ascii="Arial" w:hAnsi="Arial" w:cs="Arial"/>
          <w:color w:val="auto"/>
          <w:sz w:val="20"/>
          <w:szCs w:val="20"/>
        </w:rPr>
      </w:pPr>
    </w:p>
    <w:p w14:paraId="1A1FBE2C" w14:textId="77777777" w:rsidR="00AE281F" w:rsidRPr="00AE281F" w:rsidRDefault="00AE281F" w:rsidP="00513E99">
      <w:pPr>
        <w:pStyle w:val="Default"/>
        <w:spacing w:line="240" w:lineRule="atLeast"/>
        <w:jc w:val="both"/>
        <w:rPr>
          <w:rFonts w:ascii="Arial" w:hAnsi="Arial" w:cs="Arial"/>
          <w:color w:val="auto"/>
          <w:sz w:val="20"/>
          <w:szCs w:val="20"/>
        </w:rPr>
      </w:pPr>
      <w:r w:rsidRPr="00AE281F">
        <w:rPr>
          <w:rFonts w:ascii="Arial" w:hAnsi="Arial" w:cs="Arial"/>
          <w:color w:val="auto"/>
          <w:sz w:val="20"/>
          <w:szCs w:val="20"/>
        </w:rPr>
        <w:t xml:space="preserve">Dejavniki (splošni), ki se pri tem upoštevajo, so naslednji: </w:t>
      </w:r>
    </w:p>
    <w:p w14:paraId="4ECF61A5" w14:textId="77777777" w:rsidR="00AE281F" w:rsidRPr="00AE281F" w:rsidRDefault="00AE281F" w:rsidP="00513E99">
      <w:pPr>
        <w:pStyle w:val="Default"/>
        <w:spacing w:line="240" w:lineRule="atLeast"/>
        <w:jc w:val="both"/>
        <w:rPr>
          <w:rFonts w:ascii="Arial" w:hAnsi="Arial" w:cs="Arial"/>
          <w:color w:val="auto"/>
          <w:sz w:val="20"/>
          <w:szCs w:val="20"/>
        </w:rPr>
      </w:pPr>
    </w:p>
    <w:p w14:paraId="04E1D19C" w14:textId="77777777" w:rsidR="00AE281F" w:rsidRPr="00AE281F" w:rsidRDefault="00AE281F" w:rsidP="00513E99">
      <w:pPr>
        <w:pStyle w:val="Default"/>
        <w:numPr>
          <w:ilvl w:val="0"/>
          <w:numId w:val="7"/>
        </w:numPr>
        <w:spacing w:line="240" w:lineRule="atLeast"/>
        <w:ind w:left="714" w:hanging="357"/>
        <w:jc w:val="both"/>
        <w:rPr>
          <w:rFonts w:ascii="Arial" w:hAnsi="Arial" w:cs="Arial"/>
          <w:color w:val="auto"/>
          <w:sz w:val="20"/>
          <w:szCs w:val="20"/>
        </w:rPr>
      </w:pPr>
      <w:r w:rsidRPr="00AE281F">
        <w:rPr>
          <w:rFonts w:ascii="Arial" w:hAnsi="Arial" w:cs="Arial"/>
          <w:color w:val="auto"/>
          <w:sz w:val="20"/>
          <w:szCs w:val="20"/>
        </w:rPr>
        <w:t xml:space="preserve">pravno okolje in regulacija iger na srečo, </w:t>
      </w:r>
    </w:p>
    <w:p w14:paraId="6632F8E7" w14:textId="77777777" w:rsidR="00AE281F" w:rsidRPr="00AE281F" w:rsidRDefault="00AE281F" w:rsidP="00513E99">
      <w:pPr>
        <w:pStyle w:val="Default"/>
        <w:numPr>
          <w:ilvl w:val="0"/>
          <w:numId w:val="7"/>
        </w:numPr>
        <w:spacing w:line="240" w:lineRule="atLeast"/>
        <w:ind w:left="714" w:hanging="357"/>
        <w:jc w:val="both"/>
        <w:rPr>
          <w:rFonts w:ascii="Arial" w:hAnsi="Arial" w:cs="Arial"/>
          <w:color w:val="auto"/>
          <w:sz w:val="20"/>
          <w:szCs w:val="20"/>
        </w:rPr>
      </w:pPr>
      <w:r w:rsidRPr="00AE281F">
        <w:rPr>
          <w:rFonts w:ascii="Arial" w:hAnsi="Arial" w:cs="Arial"/>
          <w:color w:val="auto"/>
          <w:sz w:val="20"/>
          <w:szCs w:val="20"/>
        </w:rPr>
        <w:t xml:space="preserve">gospodarska struktura države, </w:t>
      </w:r>
    </w:p>
    <w:p w14:paraId="4C83AEB4" w14:textId="77777777" w:rsidR="00AE281F" w:rsidRPr="00AE281F" w:rsidRDefault="00AE281F" w:rsidP="00513E99">
      <w:pPr>
        <w:pStyle w:val="Default"/>
        <w:numPr>
          <w:ilvl w:val="0"/>
          <w:numId w:val="7"/>
        </w:numPr>
        <w:spacing w:line="240" w:lineRule="atLeast"/>
        <w:ind w:left="714" w:hanging="357"/>
        <w:jc w:val="both"/>
        <w:rPr>
          <w:rFonts w:ascii="Arial" w:hAnsi="Arial" w:cs="Arial"/>
          <w:color w:val="auto"/>
          <w:sz w:val="20"/>
          <w:szCs w:val="20"/>
        </w:rPr>
      </w:pPr>
      <w:r w:rsidRPr="00AE281F">
        <w:rPr>
          <w:rFonts w:ascii="Arial" w:hAnsi="Arial" w:cs="Arial"/>
          <w:color w:val="auto"/>
          <w:sz w:val="20"/>
          <w:szCs w:val="20"/>
        </w:rPr>
        <w:t xml:space="preserve">viri, lokacija in koncentracija kriminalne dejavnosti v povezavi z igrami na srečo, </w:t>
      </w:r>
    </w:p>
    <w:p w14:paraId="72D201BC" w14:textId="77777777" w:rsidR="00AE281F" w:rsidRPr="00AE281F" w:rsidRDefault="00AE281F" w:rsidP="00513E99">
      <w:pPr>
        <w:pStyle w:val="Default"/>
        <w:numPr>
          <w:ilvl w:val="0"/>
          <w:numId w:val="7"/>
        </w:numPr>
        <w:spacing w:line="240" w:lineRule="atLeast"/>
        <w:ind w:left="714" w:hanging="357"/>
        <w:jc w:val="both"/>
        <w:rPr>
          <w:rFonts w:ascii="Arial" w:hAnsi="Arial" w:cs="Arial"/>
          <w:color w:val="auto"/>
          <w:sz w:val="20"/>
          <w:szCs w:val="20"/>
        </w:rPr>
      </w:pPr>
      <w:r w:rsidRPr="00AE281F">
        <w:rPr>
          <w:rFonts w:ascii="Arial" w:hAnsi="Arial" w:cs="Arial"/>
          <w:color w:val="auto"/>
          <w:sz w:val="20"/>
          <w:szCs w:val="20"/>
        </w:rPr>
        <w:t xml:space="preserve">velikost in narava dejavnosti, ki jo opravljajo prireditelji iger na srečo, </w:t>
      </w:r>
    </w:p>
    <w:p w14:paraId="7D997B09" w14:textId="77777777" w:rsidR="00AE281F" w:rsidRPr="00AE281F" w:rsidRDefault="00AE281F" w:rsidP="00513E99">
      <w:pPr>
        <w:pStyle w:val="Default"/>
        <w:numPr>
          <w:ilvl w:val="0"/>
          <w:numId w:val="7"/>
        </w:numPr>
        <w:spacing w:line="240" w:lineRule="atLeast"/>
        <w:ind w:left="714" w:hanging="357"/>
        <w:jc w:val="both"/>
        <w:rPr>
          <w:rFonts w:ascii="Arial" w:hAnsi="Arial" w:cs="Arial"/>
          <w:color w:val="auto"/>
          <w:sz w:val="20"/>
          <w:szCs w:val="20"/>
        </w:rPr>
      </w:pPr>
      <w:r w:rsidRPr="00AE281F">
        <w:rPr>
          <w:rFonts w:ascii="Arial" w:hAnsi="Arial" w:cs="Arial"/>
          <w:color w:val="auto"/>
          <w:sz w:val="20"/>
          <w:szCs w:val="20"/>
        </w:rPr>
        <w:t xml:space="preserve">lastniška struktura zavezancev (v lasti države, privatni kapital), </w:t>
      </w:r>
    </w:p>
    <w:p w14:paraId="0411FE49" w14:textId="77777777" w:rsidR="00AE281F" w:rsidRPr="00AE281F" w:rsidRDefault="00AE281F" w:rsidP="00513E99">
      <w:pPr>
        <w:pStyle w:val="Default"/>
        <w:numPr>
          <w:ilvl w:val="0"/>
          <w:numId w:val="7"/>
        </w:numPr>
        <w:spacing w:line="240" w:lineRule="atLeast"/>
        <w:ind w:left="714" w:hanging="357"/>
        <w:jc w:val="both"/>
        <w:rPr>
          <w:rFonts w:ascii="Arial" w:hAnsi="Arial" w:cs="Arial"/>
          <w:color w:val="auto"/>
          <w:sz w:val="20"/>
          <w:szCs w:val="20"/>
        </w:rPr>
      </w:pPr>
      <w:r w:rsidRPr="00AE281F">
        <w:rPr>
          <w:rFonts w:ascii="Arial" w:hAnsi="Arial" w:cs="Arial"/>
          <w:color w:val="auto"/>
          <w:sz w:val="20"/>
          <w:szCs w:val="20"/>
        </w:rPr>
        <w:t xml:space="preserve">narava plačilnih sistemov in razširjenosti gotovinskih transakcij, </w:t>
      </w:r>
    </w:p>
    <w:p w14:paraId="4154ED4B" w14:textId="77777777" w:rsidR="00AE281F" w:rsidRPr="00AE281F" w:rsidRDefault="00AE281F" w:rsidP="00513E99">
      <w:pPr>
        <w:pStyle w:val="Default"/>
        <w:numPr>
          <w:ilvl w:val="0"/>
          <w:numId w:val="7"/>
        </w:numPr>
        <w:spacing w:line="240" w:lineRule="atLeast"/>
        <w:ind w:left="714" w:hanging="357"/>
        <w:jc w:val="both"/>
        <w:rPr>
          <w:rFonts w:ascii="Arial" w:hAnsi="Arial" w:cs="Arial"/>
          <w:color w:val="auto"/>
          <w:sz w:val="20"/>
          <w:szCs w:val="20"/>
        </w:rPr>
      </w:pPr>
      <w:r w:rsidRPr="00AE281F">
        <w:rPr>
          <w:rFonts w:ascii="Arial" w:hAnsi="Arial" w:cs="Arial"/>
          <w:color w:val="auto"/>
          <w:sz w:val="20"/>
          <w:szCs w:val="20"/>
        </w:rPr>
        <w:t xml:space="preserve">geografska porazdelitev zavezancev glede na posle in stranke, </w:t>
      </w:r>
    </w:p>
    <w:p w14:paraId="7220279E" w14:textId="77777777" w:rsidR="00AE281F" w:rsidRPr="00AE281F" w:rsidRDefault="00AE281F" w:rsidP="00513E99">
      <w:pPr>
        <w:pStyle w:val="Default"/>
        <w:numPr>
          <w:ilvl w:val="0"/>
          <w:numId w:val="7"/>
        </w:numPr>
        <w:spacing w:line="240" w:lineRule="atLeast"/>
        <w:ind w:left="714" w:hanging="357"/>
        <w:jc w:val="both"/>
        <w:rPr>
          <w:rFonts w:ascii="Arial" w:hAnsi="Arial" w:cs="Arial"/>
          <w:color w:val="auto"/>
          <w:sz w:val="20"/>
          <w:szCs w:val="20"/>
        </w:rPr>
      </w:pPr>
      <w:r w:rsidRPr="00AE281F">
        <w:rPr>
          <w:rFonts w:ascii="Arial" w:hAnsi="Arial" w:cs="Arial"/>
          <w:color w:val="auto"/>
          <w:sz w:val="20"/>
          <w:szCs w:val="20"/>
        </w:rPr>
        <w:t xml:space="preserve">vrste storitev, ki jih ponujajo zavezanci, </w:t>
      </w:r>
    </w:p>
    <w:p w14:paraId="569CBC47" w14:textId="77777777" w:rsidR="00AE281F" w:rsidRPr="00AE281F" w:rsidRDefault="00AE281F" w:rsidP="00513E99">
      <w:pPr>
        <w:pStyle w:val="Default"/>
        <w:numPr>
          <w:ilvl w:val="0"/>
          <w:numId w:val="7"/>
        </w:numPr>
        <w:spacing w:line="240" w:lineRule="atLeast"/>
        <w:ind w:left="714" w:hanging="357"/>
        <w:jc w:val="both"/>
        <w:rPr>
          <w:rFonts w:ascii="Arial" w:hAnsi="Arial" w:cs="Arial"/>
          <w:color w:val="auto"/>
          <w:sz w:val="20"/>
          <w:szCs w:val="20"/>
        </w:rPr>
      </w:pPr>
      <w:r w:rsidRPr="00AE281F">
        <w:rPr>
          <w:rFonts w:ascii="Arial" w:hAnsi="Arial" w:cs="Arial"/>
          <w:color w:val="auto"/>
          <w:sz w:val="20"/>
          <w:szCs w:val="20"/>
        </w:rPr>
        <w:t xml:space="preserve">ponudba finančnih uslug zavezancev in njihovih posrednikov (na primer menjalnic, »junket« promotorjev, agentov), </w:t>
      </w:r>
    </w:p>
    <w:p w14:paraId="55EFCE94" w14:textId="77777777" w:rsidR="00AE281F" w:rsidRPr="00AE281F" w:rsidRDefault="00AE281F" w:rsidP="00513E99">
      <w:pPr>
        <w:pStyle w:val="Default"/>
        <w:numPr>
          <w:ilvl w:val="0"/>
          <w:numId w:val="7"/>
        </w:numPr>
        <w:spacing w:line="240" w:lineRule="atLeast"/>
        <w:ind w:left="714" w:hanging="357"/>
        <w:jc w:val="both"/>
        <w:rPr>
          <w:rFonts w:ascii="Arial" w:hAnsi="Arial" w:cs="Arial"/>
          <w:color w:val="auto"/>
          <w:sz w:val="20"/>
          <w:szCs w:val="20"/>
        </w:rPr>
      </w:pPr>
      <w:r w:rsidRPr="00AE281F">
        <w:rPr>
          <w:rFonts w:ascii="Arial" w:hAnsi="Arial" w:cs="Arial"/>
          <w:color w:val="auto"/>
          <w:sz w:val="20"/>
          <w:szCs w:val="20"/>
        </w:rPr>
        <w:t xml:space="preserve">vrste strank – igralcev, nacionalnost, stalne, občasne stranke, </w:t>
      </w:r>
    </w:p>
    <w:p w14:paraId="6BD4D4FC" w14:textId="77777777" w:rsidR="00AE281F" w:rsidRPr="00AE281F" w:rsidRDefault="00AE281F" w:rsidP="00513E99">
      <w:pPr>
        <w:pStyle w:val="Default"/>
        <w:numPr>
          <w:ilvl w:val="0"/>
          <w:numId w:val="7"/>
        </w:numPr>
        <w:spacing w:line="240" w:lineRule="atLeast"/>
        <w:ind w:left="714" w:hanging="357"/>
        <w:jc w:val="both"/>
        <w:rPr>
          <w:rFonts w:ascii="Arial" w:hAnsi="Arial" w:cs="Arial"/>
          <w:color w:val="auto"/>
          <w:sz w:val="20"/>
          <w:szCs w:val="20"/>
        </w:rPr>
      </w:pPr>
      <w:r w:rsidRPr="00AE281F">
        <w:rPr>
          <w:rFonts w:ascii="Arial" w:hAnsi="Arial" w:cs="Arial"/>
          <w:color w:val="auto"/>
          <w:sz w:val="20"/>
          <w:szCs w:val="20"/>
        </w:rPr>
        <w:t xml:space="preserve">vrste predhodnih kaznivih dejanj udeležencev iger na srečo, </w:t>
      </w:r>
    </w:p>
    <w:p w14:paraId="5EFBC3DA" w14:textId="77777777" w:rsidR="00AE281F" w:rsidRPr="00AE281F" w:rsidRDefault="00AE281F" w:rsidP="00513E99">
      <w:pPr>
        <w:pStyle w:val="Default"/>
        <w:numPr>
          <w:ilvl w:val="0"/>
          <w:numId w:val="7"/>
        </w:numPr>
        <w:spacing w:line="240" w:lineRule="atLeast"/>
        <w:ind w:left="714" w:hanging="357"/>
        <w:jc w:val="both"/>
        <w:rPr>
          <w:rFonts w:ascii="Arial" w:hAnsi="Arial" w:cs="Arial"/>
          <w:color w:val="auto"/>
          <w:sz w:val="20"/>
          <w:szCs w:val="20"/>
        </w:rPr>
      </w:pPr>
      <w:r w:rsidRPr="00AE281F">
        <w:rPr>
          <w:rFonts w:ascii="Arial" w:hAnsi="Arial" w:cs="Arial"/>
          <w:color w:val="auto"/>
          <w:sz w:val="20"/>
          <w:szCs w:val="20"/>
        </w:rPr>
        <w:t xml:space="preserve">glavne poti in instrumenti, ki se uporabljajo za pranje denarja ali financiranje terorizma, splošno in v okviru iger na srečo, </w:t>
      </w:r>
    </w:p>
    <w:p w14:paraId="7B956938" w14:textId="77777777" w:rsidR="00AE281F" w:rsidRPr="00AE281F" w:rsidRDefault="00AE281F" w:rsidP="00513E99">
      <w:pPr>
        <w:pStyle w:val="Default"/>
        <w:numPr>
          <w:ilvl w:val="0"/>
          <w:numId w:val="7"/>
        </w:numPr>
        <w:spacing w:line="240" w:lineRule="atLeast"/>
        <w:ind w:left="714" w:hanging="357"/>
        <w:jc w:val="both"/>
        <w:rPr>
          <w:rFonts w:ascii="Arial" w:hAnsi="Arial" w:cs="Arial"/>
          <w:color w:val="auto"/>
          <w:sz w:val="20"/>
          <w:szCs w:val="20"/>
        </w:rPr>
      </w:pPr>
      <w:r w:rsidRPr="00AE281F">
        <w:rPr>
          <w:rFonts w:ascii="Arial" w:hAnsi="Arial" w:cs="Arial"/>
          <w:color w:val="auto"/>
          <w:sz w:val="20"/>
          <w:szCs w:val="20"/>
        </w:rPr>
        <w:lastRenderedPageBreak/>
        <w:t xml:space="preserve">značilnosti ekonomije in igralniškega sektorja. </w:t>
      </w:r>
    </w:p>
    <w:p w14:paraId="2DF2802E" w14:textId="77777777" w:rsidR="00AE281F" w:rsidRPr="00AE281F" w:rsidRDefault="00AE281F" w:rsidP="00513E99">
      <w:pPr>
        <w:pStyle w:val="Default"/>
        <w:spacing w:line="240" w:lineRule="atLeast"/>
        <w:jc w:val="both"/>
        <w:rPr>
          <w:rFonts w:ascii="Arial" w:hAnsi="Arial" w:cs="Arial"/>
          <w:color w:val="auto"/>
          <w:sz w:val="20"/>
          <w:szCs w:val="20"/>
        </w:rPr>
      </w:pPr>
    </w:p>
    <w:p w14:paraId="4B2C41D9" w14:textId="77777777" w:rsidR="00AE281F" w:rsidRPr="00AE281F" w:rsidRDefault="00AE281F" w:rsidP="00513E99">
      <w:pPr>
        <w:pStyle w:val="Default"/>
        <w:spacing w:line="240" w:lineRule="atLeast"/>
        <w:jc w:val="both"/>
        <w:rPr>
          <w:rFonts w:ascii="Arial" w:hAnsi="Arial" w:cs="Arial"/>
          <w:color w:val="auto"/>
          <w:sz w:val="20"/>
          <w:szCs w:val="20"/>
        </w:rPr>
      </w:pPr>
      <w:r w:rsidRPr="00AE281F">
        <w:rPr>
          <w:rFonts w:ascii="Arial" w:hAnsi="Arial" w:cs="Arial"/>
          <w:color w:val="auto"/>
          <w:sz w:val="20"/>
          <w:szCs w:val="20"/>
        </w:rPr>
        <w:t xml:space="preserve">Za vzpostavitev ustreznega pristopa, ki temelji na oceni tveganja, morajo zavezanci določiti dejavnike oziroma merila za presojo možnih tveganj za pranje denarja in financiranje terorizma. Prepoznavanje takšnih tveganj, kolikor je tveganje financiranja terorizma sploh mogoče zaznavati vnaprej, bo ob poznavanju strank oziroma skupin strank in transakcij omogočilo zavezancem, da bodo izbrali in izvedli sorazmerne ukrepe in kontrole, s katerimi bodo obvladovali ta tveganja. </w:t>
      </w:r>
    </w:p>
    <w:p w14:paraId="7BE6F333" w14:textId="77777777" w:rsidR="00AE281F" w:rsidRPr="00AE281F" w:rsidRDefault="00AE281F" w:rsidP="00513E99">
      <w:pPr>
        <w:pStyle w:val="Default"/>
        <w:spacing w:line="240" w:lineRule="atLeast"/>
        <w:jc w:val="both"/>
        <w:rPr>
          <w:rFonts w:ascii="Arial" w:hAnsi="Arial" w:cs="Arial"/>
          <w:color w:val="auto"/>
          <w:sz w:val="20"/>
          <w:szCs w:val="20"/>
        </w:rPr>
      </w:pPr>
    </w:p>
    <w:p w14:paraId="660CF5C5" w14:textId="77777777" w:rsidR="00AE281F" w:rsidRPr="00AE281F" w:rsidRDefault="00AE281F" w:rsidP="00513E99">
      <w:pPr>
        <w:pStyle w:val="Default"/>
        <w:spacing w:line="240" w:lineRule="atLeast"/>
        <w:jc w:val="both"/>
        <w:rPr>
          <w:rFonts w:ascii="Arial" w:hAnsi="Arial" w:cs="Arial"/>
          <w:color w:val="auto"/>
          <w:sz w:val="20"/>
          <w:szCs w:val="20"/>
        </w:rPr>
      </w:pPr>
      <w:r w:rsidRPr="00AE281F">
        <w:rPr>
          <w:rFonts w:ascii="Arial" w:hAnsi="Arial" w:cs="Arial"/>
          <w:color w:val="auto"/>
          <w:sz w:val="20"/>
          <w:szCs w:val="20"/>
        </w:rPr>
        <w:t xml:space="preserve">Tveganje pranja denarja in financiranje terorizma se lahko določi prek ocen različnih vrst tveganja. Najpogosteje uporabljeni dejavniki za presojanje obstoječih tveganj oziroma vrste tveganja so: </w:t>
      </w:r>
    </w:p>
    <w:p w14:paraId="1A3D655A" w14:textId="77777777" w:rsidR="00AE281F" w:rsidRPr="00AE281F" w:rsidRDefault="00AE281F" w:rsidP="00513E99">
      <w:pPr>
        <w:pStyle w:val="Default"/>
        <w:spacing w:line="240" w:lineRule="atLeast"/>
        <w:jc w:val="both"/>
        <w:rPr>
          <w:rFonts w:ascii="Arial" w:hAnsi="Arial" w:cs="Arial"/>
          <w:color w:val="auto"/>
          <w:sz w:val="20"/>
          <w:szCs w:val="20"/>
        </w:rPr>
      </w:pPr>
    </w:p>
    <w:p w14:paraId="4065FEEB" w14:textId="77777777" w:rsidR="00AE281F" w:rsidRPr="00AE281F" w:rsidRDefault="00AE281F" w:rsidP="00513E99">
      <w:pPr>
        <w:pStyle w:val="Default"/>
        <w:numPr>
          <w:ilvl w:val="0"/>
          <w:numId w:val="7"/>
        </w:numPr>
        <w:spacing w:line="240" w:lineRule="atLeast"/>
        <w:ind w:left="714" w:hanging="357"/>
        <w:jc w:val="both"/>
        <w:rPr>
          <w:rFonts w:ascii="Arial" w:hAnsi="Arial" w:cs="Arial"/>
          <w:color w:val="auto"/>
          <w:sz w:val="20"/>
          <w:szCs w:val="20"/>
        </w:rPr>
      </w:pPr>
      <w:r w:rsidRPr="00AE281F">
        <w:rPr>
          <w:rFonts w:ascii="Arial" w:hAnsi="Arial" w:cs="Arial"/>
          <w:color w:val="auto"/>
          <w:sz w:val="20"/>
          <w:szCs w:val="20"/>
        </w:rPr>
        <w:t xml:space="preserve">deželno oziroma geografsko tveganje, </w:t>
      </w:r>
    </w:p>
    <w:p w14:paraId="23F15351" w14:textId="77777777" w:rsidR="00AE281F" w:rsidRPr="00AE281F" w:rsidRDefault="00AE281F" w:rsidP="00513E99">
      <w:pPr>
        <w:pStyle w:val="Default"/>
        <w:numPr>
          <w:ilvl w:val="0"/>
          <w:numId w:val="7"/>
        </w:numPr>
        <w:spacing w:line="240" w:lineRule="atLeast"/>
        <w:ind w:left="714" w:hanging="357"/>
        <w:jc w:val="both"/>
        <w:rPr>
          <w:rFonts w:ascii="Arial" w:hAnsi="Arial" w:cs="Arial"/>
          <w:color w:val="auto"/>
          <w:sz w:val="20"/>
          <w:szCs w:val="20"/>
        </w:rPr>
      </w:pPr>
      <w:r w:rsidRPr="00AE281F">
        <w:rPr>
          <w:rFonts w:ascii="Arial" w:hAnsi="Arial" w:cs="Arial"/>
          <w:color w:val="auto"/>
          <w:sz w:val="20"/>
          <w:szCs w:val="20"/>
        </w:rPr>
        <w:t xml:space="preserve">tveganje stranke, </w:t>
      </w:r>
    </w:p>
    <w:p w14:paraId="7C160B03" w14:textId="77777777" w:rsidR="00AE281F" w:rsidRPr="00AE281F" w:rsidRDefault="00AE281F" w:rsidP="00513E99">
      <w:pPr>
        <w:pStyle w:val="Default"/>
        <w:numPr>
          <w:ilvl w:val="0"/>
          <w:numId w:val="7"/>
        </w:numPr>
        <w:spacing w:line="240" w:lineRule="atLeast"/>
        <w:ind w:left="714" w:hanging="357"/>
        <w:jc w:val="both"/>
        <w:rPr>
          <w:rFonts w:ascii="Arial" w:hAnsi="Arial" w:cs="Arial"/>
          <w:color w:val="auto"/>
          <w:sz w:val="20"/>
          <w:szCs w:val="20"/>
        </w:rPr>
      </w:pPr>
      <w:r w:rsidRPr="00AE281F">
        <w:rPr>
          <w:rFonts w:ascii="Arial" w:hAnsi="Arial" w:cs="Arial"/>
          <w:color w:val="auto"/>
          <w:sz w:val="20"/>
          <w:szCs w:val="20"/>
        </w:rPr>
        <w:t xml:space="preserve">tveganje, vezano na transakcijo oz. posel, vključno s finančnim tveganjem. </w:t>
      </w:r>
    </w:p>
    <w:p w14:paraId="74B161F4" w14:textId="77777777" w:rsidR="00AE281F" w:rsidRPr="00AE281F" w:rsidRDefault="00AE281F" w:rsidP="00513E99">
      <w:pPr>
        <w:pStyle w:val="Default"/>
        <w:spacing w:line="240" w:lineRule="atLeast"/>
        <w:jc w:val="both"/>
        <w:rPr>
          <w:rFonts w:ascii="Arial" w:hAnsi="Arial" w:cs="Arial"/>
          <w:b/>
          <w:color w:val="auto"/>
          <w:sz w:val="20"/>
          <w:szCs w:val="20"/>
        </w:rPr>
      </w:pPr>
    </w:p>
    <w:p w14:paraId="5407D52F" w14:textId="77777777" w:rsidR="00AE281F" w:rsidRPr="00AE281F" w:rsidRDefault="00AE281F" w:rsidP="00513E99">
      <w:pPr>
        <w:pStyle w:val="Default"/>
        <w:spacing w:line="240" w:lineRule="atLeast"/>
        <w:jc w:val="both"/>
        <w:outlineLvl w:val="2"/>
        <w:rPr>
          <w:rFonts w:ascii="Arial" w:hAnsi="Arial" w:cs="Arial"/>
          <w:b/>
          <w:color w:val="auto"/>
          <w:sz w:val="20"/>
          <w:szCs w:val="20"/>
        </w:rPr>
      </w:pPr>
      <w:bookmarkStart w:id="12" w:name="_Toc498438054"/>
      <w:r w:rsidRPr="00AE281F">
        <w:rPr>
          <w:rFonts w:ascii="Arial" w:hAnsi="Arial" w:cs="Arial"/>
          <w:b/>
          <w:color w:val="auto"/>
          <w:sz w:val="20"/>
          <w:szCs w:val="20"/>
        </w:rPr>
        <w:t>6.1.2. Deželna oziroma geografska tveganja</w:t>
      </w:r>
      <w:bookmarkEnd w:id="12"/>
    </w:p>
    <w:p w14:paraId="4B8A5C8B" w14:textId="77777777" w:rsidR="00AE281F" w:rsidRPr="00AE281F" w:rsidRDefault="00AE281F" w:rsidP="00513E99">
      <w:pPr>
        <w:pStyle w:val="Default"/>
        <w:spacing w:line="240" w:lineRule="atLeast"/>
        <w:jc w:val="both"/>
        <w:rPr>
          <w:rFonts w:ascii="Arial" w:hAnsi="Arial" w:cs="Arial"/>
          <w:b/>
          <w:color w:val="auto"/>
          <w:sz w:val="20"/>
          <w:szCs w:val="20"/>
        </w:rPr>
      </w:pPr>
    </w:p>
    <w:p w14:paraId="160D0CA0" w14:textId="77777777" w:rsidR="00AE281F" w:rsidRPr="00AE281F" w:rsidRDefault="00AE281F" w:rsidP="00513E99">
      <w:pPr>
        <w:pStyle w:val="Default"/>
        <w:spacing w:line="240" w:lineRule="atLeast"/>
        <w:jc w:val="both"/>
        <w:rPr>
          <w:rFonts w:ascii="Arial" w:hAnsi="Arial" w:cs="Arial"/>
          <w:color w:val="auto"/>
          <w:sz w:val="20"/>
          <w:szCs w:val="20"/>
        </w:rPr>
      </w:pPr>
      <w:r w:rsidRPr="00AE281F">
        <w:rPr>
          <w:rFonts w:ascii="Arial" w:hAnsi="Arial" w:cs="Arial"/>
          <w:color w:val="auto"/>
          <w:sz w:val="20"/>
          <w:szCs w:val="20"/>
        </w:rPr>
        <w:t xml:space="preserve">V zvezi s tem tveganjem je ključno upoštevanje, da različne države predstavljajo različne stopnje in vrste tveganja. </w:t>
      </w:r>
    </w:p>
    <w:p w14:paraId="0DAA1E96" w14:textId="77777777" w:rsidR="00AE281F" w:rsidRPr="00AE281F" w:rsidRDefault="00AE281F" w:rsidP="00513E99">
      <w:pPr>
        <w:pStyle w:val="Default"/>
        <w:spacing w:line="240" w:lineRule="atLeast"/>
        <w:jc w:val="both"/>
        <w:rPr>
          <w:rFonts w:ascii="Arial" w:hAnsi="Arial" w:cs="Arial"/>
          <w:color w:val="auto"/>
          <w:sz w:val="20"/>
          <w:szCs w:val="20"/>
        </w:rPr>
      </w:pPr>
    </w:p>
    <w:p w14:paraId="52640668" w14:textId="7703D20C" w:rsidR="00AE281F" w:rsidRPr="00AE281F" w:rsidRDefault="00AE281F" w:rsidP="00513E99">
      <w:pPr>
        <w:pStyle w:val="Default"/>
        <w:spacing w:line="240" w:lineRule="atLeast"/>
        <w:jc w:val="both"/>
        <w:rPr>
          <w:rFonts w:ascii="Arial" w:hAnsi="Arial" w:cs="Arial"/>
          <w:color w:val="auto"/>
          <w:sz w:val="20"/>
          <w:szCs w:val="20"/>
        </w:rPr>
      </w:pPr>
      <w:r w:rsidRPr="00AE281F">
        <w:rPr>
          <w:rFonts w:ascii="Arial" w:hAnsi="Arial" w:cs="Arial"/>
          <w:bCs/>
          <w:color w:val="auto"/>
          <w:sz w:val="20"/>
          <w:szCs w:val="20"/>
        </w:rPr>
        <w:t>Dejavniki, ki lahko vplivajo na presojo zavezanca, ali neka država oziroma igralec – državljan, ki se udeležuje iger na srečo v R</w:t>
      </w:r>
      <w:r w:rsidR="00037EBD">
        <w:rPr>
          <w:rFonts w:ascii="Arial" w:hAnsi="Arial" w:cs="Arial"/>
          <w:bCs/>
          <w:color w:val="auto"/>
          <w:sz w:val="20"/>
          <w:szCs w:val="20"/>
        </w:rPr>
        <w:t>epubliki</w:t>
      </w:r>
      <w:r w:rsidRPr="00AE281F">
        <w:rPr>
          <w:rFonts w:ascii="Arial" w:hAnsi="Arial" w:cs="Arial"/>
          <w:bCs/>
          <w:color w:val="auto"/>
          <w:sz w:val="20"/>
          <w:szCs w:val="20"/>
        </w:rPr>
        <w:t xml:space="preserve"> Sloveniji, predstavlja večje tveganje </w:t>
      </w:r>
      <w:r w:rsidRPr="00AE281F">
        <w:rPr>
          <w:rFonts w:ascii="Arial" w:hAnsi="Arial" w:cs="Arial"/>
          <w:color w:val="auto"/>
          <w:sz w:val="20"/>
          <w:szCs w:val="20"/>
        </w:rPr>
        <w:t xml:space="preserve">z vidika pranja denarja ali financiranja terorizma, so: </w:t>
      </w:r>
    </w:p>
    <w:p w14:paraId="62569A2C" w14:textId="77777777" w:rsidR="00AE281F" w:rsidRPr="00AE281F" w:rsidRDefault="00AE281F" w:rsidP="00513E99">
      <w:pPr>
        <w:pStyle w:val="Default"/>
        <w:spacing w:line="240" w:lineRule="atLeast"/>
        <w:jc w:val="both"/>
        <w:rPr>
          <w:rFonts w:ascii="Arial" w:hAnsi="Arial" w:cs="Arial"/>
          <w:color w:val="auto"/>
          <w:sz w:val="20"/>
          <w:szCs w:val="20"/>
        </w:rPr>
      </w:pPr>
    </w:p>
    <w:p w14:paraId="2F657462" w14:textId="77777777" w:rsidR="00AE281F" w:rsidRPr="00AE281F" w:rsidRDefault="00AE281F" w:rsidP="00513E99">
      <w:pPr>
        <w:pStyle w:val="Default"/>
        <w:numPr>
          <w:ilvl w:val="0"/>
          <w:numId w:val="7"/>
        </w:numPr>
        <w:spacing w:line="240" w:lineRule="atLeast"/>
        <w:ind w:left="714" w:hanging="357"/>
        <w:jc w:val="both"/>
        <w:rPr>
          <w:rFonts w:ascii="Arial" w:hAnsi="Arial" w:cs="Arial"/>
          <w:color w:val="auto"/>
          <w:sz w:val="20"/>
          <w:szCs w:val="20"/>
        </w:rPr>
      </w:pPr>
      <w:r w:rsidRPr="00AE281F">
        <w:rPr>
          <w:rFonts w:ascii="Arial" w:hAnsi="Arial" w:cs="Arial"/>
          <w:color w:val="auto"/>
          <w:sz w:val="20"/>
          <w:szCs w:val="20"/>
        </w:rPr>
        <w:t xml:space="preserve">ali gre za državo, ki ima po podatkih verodostojnih virov pomanjkljive predpise na področju pranja denarja in financiranja terorizma oziroma se le-ti slabo izvajajo; </w:t>
      </w:r>
    </w:p>
    <w:p w14:paraId="622EAABE" w14:textId="1C6F3CC1" w:rsidR="00AE281F" w:rsidRPr="00AE281F" w:rsidRDefault="003811E1" w:rsidP="00513E99">
      <w:pPr>
        <w:pStyle w:val="Default"/>
        <w:numPr>
          <w:ilvl w:val="0"/>
          <w:numId w:val="7"/>
        </w:numPr>
        <w:spacing w:line="240" w:lineRule="atLeast"/>
        <w:ind w:left="714" w:hanging="357"/>
        <w:jc w:val="both"/>
        <w:rPr>
          <w:rFonts w:ascii="Arial" w:hAnsi="Arial" w:cs="Arial"/>
          <w:color w:val="auto"/>
          <w:sz w:val="20"/>
          <w:szCs w:val="20"/>
        </w:rPr>
      </w:pPr>
      <w:r w:rsidRPr="006975CF">
        <w:rPr>
          <w:rFonts w:ascii="Arial" w:hAnsi="Arial" w:cs="Arial"/>
          <w:color w:val="auto"/>
          <w:sz w:val="20"/>
          <w:szCs w:val="20"/>
        </w:rPr>
        <w:t>v</w:t>
      </w:r>
      <w:r w:rsidR="00AE281F" w:rsidRPr="006975CF">
        <w:rPr>
          <w:rFonts w:ascii="Arial" w:hAnsi="Arial" w:cs="Arial"/>
          <w:color w:val="auto"/>
          <w:sz w:val="20"/>
          <w:szCs w:val="20"/>
        </w:rPr>
        <w:t xml:space="preserve">erodostojne vire predstavljajo informacije oz. poročila uglednih organov, kot so FATF, MONEYVAL, IMF, World Bank, ki sicer nimajo učinka pravno zavezujočega akta; </w:t>
      </w:r>
    </w:p>
    <w:p w14:paraId="33591E61" w14:textId="77777777" w:rsidR="00AE281F" w:rsidRPr="00AE281F" w:rsidRDefault="00AE281F" w:rsidP="00513E99">
      <w:pPr>
        <w:pStyle w:val="Default"/>
        <w:numPr>
          <w:ilvl w:val="0"/>
          <w:numId w:val="7"/>
        </w:numPr>
        <w:spacing w:line="240" w:lineRule="atLeast"/>
        <w:ind w:left="714" w:hanging="357"/>
        <w:jc w:val="both"/>
        <w:rPr>
          <w:rFonts w:ascii="Arial" w:hAnsi="Arial" w:cs="Arial"/>
          <w:color w:val="auto"/>
          <w:sz w:val="20"/>
          <w:szCs w:val="20"/>
        </w:rPr>
      </w:pPr>
      <w:r w:rsidRPr="00AE281F">
        <w:rPr>
          <w:rFonts w:ascii="Arial" w:hAnsi="Arial" w:cs="Arial"/>
          <w:color w:val="auto"/>
          <w:sz w:val="20"/>
          <w:szCs w:val="20"/>
        </w:rPr>
        <w:t xml:space="preserve">ali gre za državo, ki po podatkih verodostojnih virov zagotavlja finančna sredstva ali podpira teroristične dejavnosti terorističnih organizacij, ki delujejo znotraj nje; </w:t>
      </w:r>
    </w:p>
    <w:p w14:paraId="7CEF4387" w14:textId="77777777" w:rsidR="00AE281F" w:rsidRPr="00AE281F" w:rsidRDefault="00AE281F" w:rsidP="00513E99">
      <w:pPr>
        <w:pStyle w:val="Default"/>
        <w:numPr>
          <w:ilvl w:val="0"/>
          <w:numId w:val="7"/>
        </w:numPr>
        <w:spacing w:line="240" w:lineRule="atLeast"/>
        <w:ind w:left="714" w:hanging="357"/>
        <w:jc w:val="both"/>
        <w:rPr>
          <w:rFonts w:ascii="Arial" w:hAnsi="Arial" w:cs="Arial"/>
          <w:color w:val="auto"/>
          <w:sz w:val="20"/>
          <w:szCs w:val="20"/>
        </w:rPr>
      </w:pPr>
      <w:r w:rsidRPr="00AE281F">
        <w:rPr>
          <w:rFonts w:ascii="Arial" w:hAnsi="Arial" w:cs="Arial"/>
          <w:color w:val="auto"/>
          <w:sz w:val="20"/>
          <w:szCs w:val="20"/>
        </w:rPr>
        <w:t xml:space="preserve">ali gre za državo, v kateri po podatkih verodostojnih virov obstaja visoka stopnja korupcije ali druge kriminalne dejavnosti; </w:t>
      </w:r>
    </w:p>
    <w:p w14:paraId="01FE9F83" w14:textId="77777777" w:rsidR="00AE281F" w:rsidRPr="00AE281F" w:rsidRDefault="00AE281F" w:rsidP="00513E99">
      <w:pPr>
        <w:pStyle w:val="Default"/>
        <w:numPr>
          <w:ilvl w:val="0"/>
          <w:numId w:val="8"/>
        </w:numPr>
        <w:spacing w:line="240" w:lineRule="atLeast"/>
        <w:ind w:left="714" w:hanging="357"/>
        <w:jc w:val="both"/>
        <w:rPr>
          <w:rFonts w:ascii="Arial" w:hAnsi="Arial" w:cs="Arial"/>
          <w:color w:val="auto"/>
          <w:sz w:val="20"/>
          <w:szCs w:val="20"/>
        </w:rPr>
      </w:pPr>
      <w:r w:rsidRPr="00AE281F">
        <w:rPr>
          <w:rFonts w:ascii="Arial" w:hAnsi="Arial" w:cs="Arial"/>
          <w:color w:val="auto"/>
          <w:sz w:val="20"/>
          <w:szCs w:val="20"/>
        </w:rPr>
        <w:t xml:space="preserve">ali gre za državo, v kateri registracija prirediteljev iger na srečo ni obvezna. </w:t>
      </w:r>
    </w:p>
    <w:p w14:paraId="203A15AC" w14:textId="77777777" w:rsidR="00AE281F" w:rsidRPr="00AE281F" w:rsidRDefault="00AE281F" w:rsidP="00513E99">
      <w:pPr>
        <w:pStyle w:val="Default"/>
        <w:spacing w:line="240" w:lineRule="atLeast"/>
        <w:jc w:val="both"/>
        <w:rPr>
          <w:rFonts w:ascii="Arial" w:hAnsi="Arial" w:cs="Arial"/>
          <w:color w:val="auto"/>
          <w:sz w:val="20"/>
          <w:szCs w:val="20"/>
        </w:rPr>
      </w:pPr>
    </w:p>
    <w:p w14:paraId="6F5E19FC" w14:textId="77777777" w:rsidR="00AE281F" w:rsidRPr="00AE281F" w:rsidRDefault="00AE281F" w:rsidP="00513E99">
      <w:pPr>
        <w:pStyle w:val="Default"/>
        <w:spacing w:line="240" w:lineRule="atLeast"/>
        <w:jc w:val="both"/>
        <w:rPr>
          <w:rFonts w:ascii="Arial" w:hAnsi="Arial" w:cs="Arial"/>
          <w:color w:val="auto"/>
          <w:sz w:val="20"/>
          <w:szCs w:val="20"/>
        </w:rPr>
      </w:pPr>
      <w:r w:rsidRPr="00AE281F">
        <w:rPr>
          <w:rFonts w:ascii="Arial" w:hAnsi="Arial" w:cs="Arial"/>
          <w:color w:val="auto"/>
          <w:sz w:val="20"/>
          <w:szCs w:val="20"/>
        </w:rPr>
        <w:t xml:space="preserve">Stranke, ki izhajajo iz držav z večjim tveganjem (imajo pomanjkljive predpise na področju pranja denarja in financiranja terorizma oziroma se le-ti v praksi slabo izvajajo), zahtevajo bolj poglobljen pregled, enako tudi v primerih, ko je lokacija zavezanca različna od lokacije stranke – igralca (tj. v povezavi s čezmejnimi transakcijami oziroma posli, pri katerih stranka ni navzoča, na primer spletne igralnice, stave, ki se prirejajo prek interneta). </w:t>
      </w:r>
    </w:p>
    <w:p w14:paraId="0817D9BA" w14:textId="77777777" w:rsidR="00AE281F" w:rsidRPr="00AE281F" w:rsidRDefault="00AE281F" w:rsidP="00513E99">
      <w:pPr>
        <w:pStyle w:val="Default"/>
        <w:spacing w:line="240" w:lineRule="atLeast"/>
        <w:jc w:val="both"/>
        <w:rPr>
          <w:rFonts w:ascii="Arial" w:hAnsi="Arial" w:cs="Arial"/>
          <w:b/>
          <w:color w:val="auto"/>
          <w:sz w:val="20"/>
          <w:szCs w:val="20"/>
        </w:rPr>
      </w:pPr>
    </w:p>
    <w:p w14:paraId="16086DBE" w14:textId="77777777" w:rsidR="00AE281F" w:rsidRPr="00AE281F" w:rsidRDefault="00AE281F" w:rsidP="00513E99">
      <w:pPr>
        <w:pStyle w:val="Default"/>
        <w:spacing w:line="240" w:lineRule="atLeast"/>
        <w:jc w:val="both"/>
        <w:outlineLvl w:val="2"/>
        <w:rPr>
          <w:rFonts w:ascii="Arial" w:hAnsi="Arial" w:cs="Arial"/>
          <w:b/>
          <w:color w:val="auto"/>
          <w:sz w:val="20"/>
          <w:szCs w:val="20"/>
        </w:rPr>
      </w:pPr>
      <w:bookmarkStart w:id="13" w:name="_Toc498438055"/>
      <w:r w:rsidRPr="00AE281F">
        <w:rPr>
          <w:rFonts w:ascii="Arial" w:hAnsi="Arial" w:cs="Arial"/>
          <w:b/>
          <w:color w:val="auto"/>
          <w:sz w:val="20"/>
          <w:szCs w:val="20"/>
        </w:rPr>
        <w:t>6.1.3. Tveganje stranke</w:t>
      </w:r>
      <w:bookmarkEnd w:id="13"/>
    </w:p>
    <w:p w14:paraId="5C66DC33" w14:textId="77777777" w:rsidR="00AE281F" w:rsidRPr="00AE281F" w:rsidRDefault="00AE281F" w:rsidP="00513E99">
      <w:pPr>
        <w:pStyle w:val="Default"/>
        <w:spacing w:line="240" w:lineRule="atLeast"/>
        <w:jc w:val="both"/>
        <w:rPr>
          <w:rFonts w:ascii="Arial" w:hAnsi="Arial" w:cs="Arial"/>
          <w:b/>
          <w:color w:val="auto"/>
          <w:sz w:val="20"/>
          <w:szCs w:val="20"/>
        </w:rPr>
      </w:pPr>
    </w:p>
    <w:p w14:paraId="711A89FC" w14:textId="77777777" w:rsidR="00AE281F" w:rsidRPr="00AE281F" w:rsidRDefault="00AE281F" w:rsidP="00513E99">
      <w:pPr>
        <w:pStyle w:val="Default"/>
        <w:spacing w:line="240" w:lineRule="atLeast"/>
        <w:jc w:val="both"/>
        <w:rPr>
          <w:rFonts w:ascii="Arial" w:hAnsi="Arial" w:cs="Arial"/>
          <w:color w:val="auto"/>
          <w:sz w:val="20"/>
          <w:szCs w:val="20"/>
        </w:rPr>
      </w:pPr>
      <w:r w:rsidRPr="00AE281F">
        <w:rPr>
          <w:rFonts w:ascii="Arial" w:hAnsi="Arial" w:cs="Arial"/>
          <w:color w:val="auto"/>
          <w:sz w:val="20"/>
          <w:szCs w:val="20"/>
        </w:rPr>
        <w:t xml:space="preserve">Tudi kategorija in ravnanje stranke pri posameznem poslu ter motivacija oziroma razlogi za takšen posel so lahko vir tveganja z vidika pranja denarja ali financiranja terorizma. Glede na kategorijo, v katero spadajo, lahko stranke predstavljajo vir pomislekov ali razlogov za sum, na podlagi katerih je treba podatke o stranki sporočiti pooblaščencu za preprečevanje pranja denarja. </w:t>
      </w:r>
    </w:p>
    <w:p w14:paraId="222C733F" w14:textId="77777777" w:rsidR="00AE281F" w:rsidRPr="00AE281F" w:rsidRDefault="00AE281F" w:rsidP="00513E99">
      <w:pPr>
        <w:pStyle w:val="Default"/>
        <w:spacing w:line="240" w:lineRule="atLeast"/>
        <w:jc w:val="both"/>
        <w:rPr>
          <w:rFonts w:ascii="Arial" w:hAnsi="Arial" w:cs="Arial"/>
          <w:color w:val="auto"/>
          <w:sz w:val="20"/>
          <w:szCs w:val="20"/>
        </w:rPr>
      </w:pPr>
    </w:p>
    <w:p w14:paraId="1E4E048A" w14:textId="77777777" w:rsidR="00AE281F" w:rsidRPr="00AE281F" w:rsidRDefault="00AE281F" w:rsidP="00513E99">
      <w:pPr>
        <w:pStyle w:val="Default"/>
        <w:spacing w:line="240" w:lineRule="atLeast"/>
        <w:jc w:val="both"/>
        <w:rPr>
          <w:rFonts w:ascii="Arial" w:hAnsi="Arial" w:cs="Arial"/>
          <w:color w:val="auto"/>
          <w:sz w:val="20"/>
          <w:szCs w:val="20"/>
        </w:rPr>
      </w:pPr>
      <w:r w:rsidRPr="00AE281F">
        <w:rPr>
          <w:rFonts w:ascii="Arial" w:hAnsi="Arial" w:cs="Arial"/>
          <w:color w:val="auto"/>
          <w:sz w:val="20"/>
          <w:szCs w:val="20"/>
        </w:rPr>
        <w:t xml:space="preserve">Zavezanci morajo biti pri oceni tveganja z vidika pranja denarja ali financiranja terorizma v procesu prirejanja iger na srečo pozorni predvsem na naslednje: </w:t>
      </w:r>
    </w:p>
    <w:p w14:paraId="3210F501" w14:textId="77777777" w:rsidR="00AE281F" w:rsidRPr="00AE281F" w:rsidRDefault="00AE281F" w:rsidP="00513E99">
      <w:pPr>
        <w:pStyle w:val="Default"/>
        <w:spacing w:line="240" w:lineRule="atLeast"/>
        <w:jc w:val="both"/>
        <w:rPr>
          <w:rFonts w:ascii="Arial" w:hAnsi="Arial" w:cs="Arial"/>
          <w:color w:val="auto"/>
          <w:sz w:val="20"/>
          <w:szCs w:val="20"/>
        </w:rPr>
      </w:pPr>
    </w:p>
    <w:p w14:paraId="4F93FD28" w14:textId="410F2FE5" w:rsidR="00AE281F" w:rsidRPr="00AE281F" w:rsidRDefault="00AE281F" w:rsidP="00513E99">
      <w:pPr>
        <w:pStyle w:val="Default"/>
        <w:numPr>
          <w:ilvl w:val="0"/>
          <w:numId w:val="7"/>
        </w:numPr>
        <w:spacing w:line="240" w:lineRule="atLeast"/>
        <w:jc w:val="both"/>
        <w:rPr>
          <w:rFonts w:ascii="Arial" w:hAnsi="Arial" w:cs="Arial"/>
          <w:color w:val="auto"/>
          <w:sz w:val="20"/>
          <w:szCs w:val="20"/>
        </w:rPr>
      </w:pPr>
      <w:r w:rsidRPr="00AE281F">
        <w:rPr>
          <w:rFonts w:ascii="Arial" w:hAnsi="Arial" w:cs="Arial"/>
          <w:color w:val="auto"/>
          <w:sz w:val="20"/>
          <w:szCs w:val="20"/>
        </w:rPr>
        <w:t>Stranka je t. i. »močan igralec« zaradi svoje kumulativne potrošnje skozi daljše obdobje pri posameznem zavezancu. Podobno se lahko obravnavajo povsem običajne stranke, ki igrajo za visoke vložke v določenem časovnem obdobju, dovolj je že enkraten obisk. Pri tem morajo biti zavezanci pozorni na relativno vrednost denarja države, v kateri je igralec pridobil svoje premoženje, kot tudi relativno vrednost denarja države</w:t>
      </w:r>
      <w:r w:rsidR="000174B6">
        <w:rPr>
          <w:rFonts w:ascii="Arial" w:hAnsi="Arial" w:cs="Arial"/>
          <w:color w:val="auto"/>
          <w:sz w:val="20"/>
          <w:szCs w:val="20"/>
        </w:rPr>
        <w:t>,</w:t>
      </w:r>
      <w:r w:rsidRPr="00AE281F">
        <w:rPr>
          <w:rFonts w:ascii="Arial" w:hAnsi="Arial" w:cs="Arial"/>
          <w:color w:val="auto"/>
          <w:sz w:val="20"/>
          <w:szCs w:val="20"/>
        </w:rPr>
        <w:t xml:space="preserve"> v kateri zapravlja svoj denar. </w:t>
      </w:r>
    </w:p>
    <w:p w14:paraId="7B63C08B" w14:textId="77777777" w:rsidR="00AE281F" w:rsidRPr="00AE281F" w:rsidRDefault="00AE281F" w:rsidP="00513E99">
      <w:pPr>
        <w:pStyle w:val="Default"/>
        <w:numPr>
          <w:ilvl w:val="0"/>
          <w:numId w:val="7"/>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Stranka je »VIP stranka«, ki se ji nudijo posebni prostori za igro, pijača, hrana, nastanitev, vstopnice za posebne prireditve. Zavezanci morajo zagotoviti, da tudi za te stranke veljajo </w:t>
      </w:r>
      <w:r w:rsidRPr="00AE281F">
        <w:rPr>
          <w:rFonts w:ascii="Arial" w:hAnsi="Arial" w:cs="Arial"/>
          <w:color w:val="auto"/>
          <w:sz w:val="20"/>
          <w:szCs w:val="20"/>
        </w:rPr>
        <w:lastRenderedPageBreak/>
        <w:t xml:space="preserve">enaki varnostni ukrepi, ki se nanašajo na pranje denarja in financiranje terorizma, še posebej z vidika pregleda, hrambe podatkov, poročanja o sumljivih transakcijah. </w:t>
      </w:r>
    </w:p>
    <w:p w14:paraId="3CDE8C9B" w14:textId="77777777" w:rsidR="00AE281F" w:rsidRPr="00AE281F" w:rsidRDefault="00AE281F" w:rsidP="00513E99">
      <w:pPr>
        <w:pStyle w:val="Default"/>
        <w:numPr>
          <w:ilvl w:val="0"/>
          <w:numId w:val="7"/>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Stranka je »neproporcionalni igralec«, pri katerem morajo biti zavezanci ob igranju za velike vsote pozorni na nekonsistentnosti pri informacijah o stranki. Sprejeti morajo ukrepe za pridobivanje informacij o strankinem viru finančnih sredstev, ki kaže na dejanska razpoložljiva sredstva, ta podatek pa je v pomoč pri določanju limita igralca. </w:t>
      </w:r>
    </w:p>
    <w:p w14:paraId="40C4F6BE" w14:textId="77777777" w:rsidR="00AE281F" w:rsidRPr="00AE281F" w:rsidRDefault="00AE281F" w:rsidP="00513E99">
      <w:pPr>
        <w:pStyle w:val="Default"/>
        <w:numPr>
          <w:ilvl w:val="0"/>
          <w:numId w:val="7"/>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Stranka je »občasna stranka«, pri kateri je nekoliko težje ugotoviti vzorec potrošnje. Ta kategorija vključuje tudi turiste igralce, ne pa turistov, ki jih igralnica organizirano privede prek t. i. »junket« akcij. </w:t>
      </w:r>
    </w:p>
    <w:p w14:paraId="5F3AA818" w14:textId="77777777" w:rsidR="00AE281F" w:rsidRPr="00AE281F" w:rsidRDefault="00AE281F" w:rsidP="00513E99">
      <w:pPr>
        <w:pStyle w:val="Default"/>
        <w:numPr>
          <w:ilvl w:val="0"/>
          <w:numId w:val="7"/>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Stranka vključuje v posle tretje stranke (uporaba tretje osebe ali anonimnih ali identificiranih agentov z namenom izogibanja identifikaciji pri doseženem pragu). Tretje stranke se lahko uporabljajo tudi za nakup žetonov, da igrajo za nekoga ali za tretjo osebo unovčijo žetone, lističe na blagajni. </w:t>
      </w:r>
    </w:p>
    <w:p w14:paraId="684F8F16" w14:textId="77777777" w:rsidR="00AE281F" w:rsidRPr="00AE281F" w:rsidRDefault="00AE281F" w:rsidP="00513E99">
      <w:pPr>
        <w:pStyle w:val="Default"/>
        <w:numPr>
          <w:ilvl w:val="0"/>
          <w:numId w:val="7"/>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Stranka je t. i. »junket« organizator. Prevelika zaupljivost zavezancev do njih lahko predstavlja povečano tveganje pranja denarja še posebej na trgih, kjer je rezidenčno prebivalstvo premajhno, da bi tvorilo glavnino prihodka igralnice. </w:t>
      </w:r>
    </w:p>
    <w:p w14:paraId="4F312E2F" w14:textId="77777777" w:rsidR="00AE281F" w:rsidRPr="00AE281F" w:rsidRDefault="00AE281F" w:rsidP="00513E99">
      <w:pPr>
        <w:pStyle w:val="Default"/>
        <w:numPr>
          <w:ilvl w:val="0"/>
          <w:numId w:val="7"/>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T. i. »junket« operaterji, ki nudijo »močne« igralce, lahko izvajajo pritisk na igralnice, tako da te zmanjšajo kvaliteto nadzora nad posameznimi vzorci potrošnje ali pa poskušajo vplivati na zmanjšanje nadzora nad posameznimi procesi igre na srečo. »Junket« organizatorji lahko celo posojajo ali sodelujejo pri posojanju denarja igralcem brez vednosti igralnice. </w:t>
      </w:r>
    </w:p>
    <w:p w14:paraId="2CC5B032" w14:textId="77777777" w:rsidR="00AE281F" w:rsidRPr="00AE281F" w:rsidRDefault="00AE281F" w:rsidP="00513E99">
      <w:pPr>
        <w:pStyle w:val="Default"/>
        <w:numPr>
          <w:ilvl w:val="0"/>
          <w:numId w:val="7"/>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Igralec, ki ima odprtih več računov na različna imena pri istem zavezancu. S tem se zmanjša sposobnost zavezanca, da spremlja njeno dejavnost kot enega igralca, ki na ta način poskuša prikriti dejansko stopnjo potrošnje in se izogniti identifikaciji, če doseže prag. S strani zavezanca je zato nujna uvedba ukrepov in postopkov za prepoznavanje, ali ima stranka odprtih več računov, kar zavezanec ugotavlja s pomočjo primerjave podobnih imen igralca, ustreznega fizičnega opisa igralca (starost, spol, višina, teža, barva las), s čimer doseže učinkovitejši nadzor nad celotno dejavnostjo igralca v igralnici ali igralnem salonu. </w:t>
      </w:r>
    </w:p>
    <w:p w14:paraId="37052FF4" w14:textId="77777777" w:rsidR="00AE281F" w:rsidRPr="00AE281F" w:rsidRDefault="00AE281F" w:rsidP="00513E99">
      <w:pPr>
        <w:pStyle w:val="Default"/>
        <w:numPr>
          <w:ilvl w:val="0"/>
          <w:numId w:val="7"/>
        </w:numPr>
        <w:spacing w:line="240" w:lineRule="atLeast"/>
        <w:ind w:left="714" w:hanging="357"/>
        <w:jc w:val="both"/>
        <w:rPr>
          <w:rFonts w:ascii="Arial" w:hAnsi="Arial" w:cs="Arial"/>
          <w:color w:val="auto"/>
          <w:sz w:val="20"/>
          <w:szCs w:val="20"/>
        </w:rPr>
      </w:pPr>
      <w:r w:rsidRPr="00AE281F">
        <w:rPr>
          <w:rFonts w:ascii="Arial" w:hAnsi="Arial" w:cs="Arial"/>
          <w:color w:val="auto"/>
          <w:sz w:val="20"/>
          <w:szCs w:val="20"/>
        </w:rPr>
        <w:t xml:space="preserve">Stranka, ki je neznana in kupuje velike količine gotovinskih žetonov pri igrah na mizah, v igro pa vstopa minimalno ali pa sploh ne, nato pa zamenja žetone za večje bankovce (na primer 500 EUR). V tem primeru je smotrna uvedba ukrepov in postopkov za identifikacijo neznanih strank, ki poslujejo z nepoštenim namenom prikrivanja dejanske stopnje potrošnje ter izogibanja identifikaciji, če dosežejo prag. </w:t>
      </w:r>
    </w:p>
    <w:p w14:paraId="5D0D698C" w14:textId="77777777" w:rsidR="00AE281F" w:rsidRPr="00AE281F" w:rsidRDefault="00AE281F" w:rsidP="00513E99">
      <w:pPr>
        <w:pStyle w:val="Default"/>
        <w:spacing w:line="240" w:lineRule="atLeast"/>
        <w:jc w:val="both"/>
        <w:rPr>
          <w:rFonts w:ascii="Arial" w:hAnsi="Arial" w:cs="Arial"/>
          <w:b/>
          <w:color w:val="auto"/>
          <w:sz w:val="20"/>
          <w:szCs w:val="20"/>
        </w:rPr>
      </w:pPr>
    </w:p>
    <w:p w14:paraId="66970BC1" w14:textId="77777777" w:rsidR="00AE281F" w:rsidRPr="00AE281F" w:rsidRDefault="00AE281F" w:rsidP="00513E99">
      <w:pPr>
        <w:pStyle w:val="Default"/>
        <w:spacing w:line="240" w:lineRule="atLeast"/>
        <w:jc w:val="both"/>
        <w:outlineLvl w:val="2"/>
        <w:rPr>
          <w:rFonts w:ascii="Arial" w:hAnsi="Arial" w:cs="Arial"/>
          <w:b/>
          <w:color w:val="auto"/>
          <w:sz w:val="20"/>
          <w:szCs w:val="20"/>
        </w:rPr>
      </w:pPr>
      <w:bookmarkStart w:id="14" w:name="_Toc498438056"/>
      <w:r w:rsidRPr="00AE281F">
        <w:rPr>
          <w:rFonts w:ascii="Arial" w:hAnsi="Arial" w:cs="Arial"/>
          <w:b/>
          <w:color w:val="auto"/>
          <w:sz w:val="20"/>
          <w:szCs w:val="20"/>
        </w:rPr>
        <w:t>6.1.4. Tveganje, vezano na transakcijo oziroma posel</w:t>
      </w:r>
      <w:bookmarkEnd w:id="14"/>
    </w:p>
    <w:p w14:paraId="4BAADA88" w14:textId="77777777" w:rsidR="00AE281F" w:rsidRPr="00AE281F" w:rsidRDefault="00AE281F" w:rsidP="00513E99">
      <w:pPr>
        <w:pStyle w:val="Default"/>
        <w:spacing w:line="240" w:lineRule="atLeast"/>
        <w:jc w:val="both"/>
        <w:rPr>
          <w:rFonts w:ascii="Arial" w:hAnsi="Arial" w:cs="Arial"/>
          <w:color w:val="auto"/>
          <w:sz w:val="20"/>
          <w:szCs w:val="20"/>
        </w:rPr>
      </w:pPr>
    </w:p>
    <w:p w14:paraId="748E7110" w14:textId="58EE9A9B" w:rsidR="00AE281F" w:rsidRPr="00AE281F" w:rsidRDefault="00AE281F" w:rsidP="00513E99">
      <w:pPr>
        <w:pStyle w:val="Default"/>
        <w:spacing w:line="240" w:lineRule="atLeast"/>
        <w:jc w:val="both"/>
        <w:rPr>
          <w:rFonts w:ascii="Arial" w:hAnsi="Arial" w:cs="Arial"/>
          <w:color w:val="auto"/>
          <w:sz w:val="20"/>
          <w:szCs w:val="20"/>
        </w:rPr>
      </w:pPr>
      <w:r w:rsidRPr="00AE281F">
        <w:rPr>
          <w:rFonts w:ascii="Arial" w:hAnsi="Arial" w:cs="Arial"/>
          <w:color w:val="auto"/>
          <w:sz w:val="20"/>
          <w:szCs w:val="20"/>
        </w:rPr>
        <w:t xml:space="preserve">Na t. i. transakcijsko tveganje vplivajo produkti, storitve, igre in računi, ki se lahko izrabijo za pranje denarja ali financiranje terorizma. Pri oceni tovrstnega tveganja naj bi zavezanci (tudi tisti, ki prirejajo igre </w:t>
      </w:r>
      <w:r w:rsidR="00D62F88">
        <w:rPr>
          <w:rFonts w:ascii="Arial" w:hAnsi="Arial" w:cs="Arial"/>
          <w:color w:val="auto"/>
          <w:sz w:val="20"/>
          <w:szCs w:val="20"/>
        </w:rPr>
        <w:t xml:space="preserve">na srečo </w:t>
      </w:r>
      <w:r w:rsidRPr="00AE281F">
        <w:rPr>
          <w:rFonts w:ascii="Arial" w:hAnsi="Arial" w:cs="Arial"/>
          <w:color w:val="auto"/>
          <w:sz w:val="20"/>
          <w:szCs w:val="20"/>
        </w:rPr>
        <w:t>prek interneta) upoštevali tudi dejavnike</w:t>
      </w:r>
      <w:r w:rsidR="008132AF">
        <w:rPr>
          <w:rFonts w:ascii="Arial" w:hAnsi="Arial" w:cs="Arial"/>
          <w:color w:val="auto"/>
          <w:sz w:val="20"/>
          <w:szCs w:val="20"/>
        </w:rPr>
        <w:t>, ki so navedeni v nadaljevanju:</w:t>
      </w:r>
      <w:r w:rsidRPr="00AE281F">
        <w:rPr>
          <w:rFonts w:ascii="Arial" w:hAnsi="Arial" w:cs="Arial"/>
          <w:color w:val="auto"/>
          <w:sz w:val="20"/>
          <w:szCs w:val="20"/>
        </w:rPr>
        <w:t xml:space="preserve"> </w:t>
      </w:r>
    </w:p>
    <w:p w14:paraId="179474F7" w14:textId="77777777" w:rsidR="00AE281F" w:rsidRPr="00AE281F" w:rsidRDefault="00AE281F" w:rsidP="00513E99">
      <w:pPr>
        <w:pStyle w:val="Default"/>
        <w:spacing w:line="240" w:lineRule="atLeast"/>
        <w:jc w:val="both"/>
        <w:rPr>
          <w:rFonts w:ascii="Arial" w:hAnsi="Arial" w:cs="Arial"/>
          <w:color w:val="auto"/>
          <w:sz w:val="20"/>
          <w:szCs w:val="20"/>
        </w:rPr>
      </w:pPr>
    </w:p>
    <w:p w14:paraId="3557EED7" w14:textId="77777777" w:rsidR="00AE281F" w:rsidRPr="00AE281F" w:rsidRDefault="00AE281F" w:rsidP="00513E99">
      <w:pPr>
        <w:pStyle w:val="Default"/>
        <w:numPr>
          <w:ilvl w:val="0"/>
          <w:numId w:val="8"/>
        </w:numPr>
        <w:spacing w:line="240" w:lineRule="atLeast"/>
        <w:ind w:left="714" w:hanging="357"/>
        <w:jc w:val="both"/>
        <w:rPr>
          <w:rFonts w:ascii="Arial" w:hAnsi="Arial" w:cs="Arial"/>
          <w:color w:val="auto"/>
          <w:sz w:val="20"/>
          <w:szCs w:val="20"/>
        </w:rPr>
      </w:pPr>
      <w:r w:rsidRPr="00AE281F">
        <w:rPr>
          <w:rFonts w:ascii="Arial" w:hAnsi="Arial" w:cs="Arial"/>
          <w:color w:val="auto"/>
          <w:sz w:val="20"/>
          <w:szCs w:val="20"/>
        </w:rPr>
        <w:t xml:space="preserve">Dobički iz kriminalne dejavnosti. Kakorkoli že denar pride v igralnice, igralne salone ali stavnice, obstaja tveganje, da je pridobljen iz kriminalne dejavnosti (ponarejanje kreditnih kartic, trgovina z mamili, kraja delodajalca, itd.). K zmanjšanju tega tveganja občutno pripomore pozornost na stranke, ki porabijo večje vsote denarja za stave v igro. </w:t>
      </w:r>
    </w:p>
    <w:p w14:paraId="0972700C" w14:textId="77777777" w:rsidR="00AE281F" w:rsidRPr="00AE281F" w:rsidRDefault="00AE281F" w:rsidP="00513E99">
      <w:pPr>
        <w:pStyle w:val="Default"/>
        <w:numPr>
          <w:ilvl w:val="0"/>
          <w:numId w:val="8"/>
        </w:numPr>
        <w:spacing w:line="240" w:lineRule="atLeast"/>
        <w:ind w:left="714" w:hanging="357"/>
        <w:jc w:val="both"/>
        <w:rPr>
          <w:rFonts w:ascii="Arial" w:hAnsi="Arial" w:cs="Arial"/>
          <w:color w:val="auto"/>
          <w:sz w:val="20"/>
          <w:szCs w:val="20"/>
        </w:rPr>
      </w:pPr>
      <w:r w:rsidRPr="00AE281F">
        <w:rPr>
          <w:rFonts w:ascii="Arial" w:hAnsi="Arial" w:cs="Arial"/>
          <w:color w:val="auto"/>
          <w:sz w:val="20"/>
          <w:szCs w:val="20"/>
        </w:rPr>
        <w:t>Gotovina. Stranka lahko uporabi igralnico, igralni salon ali stavnico za zamenjavo večje količine nelegalnega denarja v bankovcih manjše vrednosti za bankovce večje vrednosti, ki jih je lažje prikriti ali prenašati. Gre lahko tudi za visoke gotovinske depozite stranke, ki jih stranke brez namena igranja položijo na igralne račune.</w:t>
      </w:r>
    </w:p>
    <w:p w14:paraId="064129D8" w14:textId="77777777" w:rsidR="00AE281F" w:rsidRPr="00AE281F" w:rsidRDefault="00AE281F" w:rsidP="00513E99">
      <w:pPr>
        <w:pStyle w:val="Default"/>
        <w:numPr>
          <w:ilvl w:val="0"/>
          <w:numId w:val="8"/>
        </w:numPr>
        <w:spacing w:line="240" w:lineRule="atLeast"/>
        <w:ind w:left="714" w:hanging="357"/>
        <w:jc w:val="both"/>
        <w:rPr>
          <w:rFonts w:ascii="Arial" w:hAnsi="Arial" w:cs="Arial"/>
          <w:color w:val="auto"/>
          <w:sz w:val="20"/>
          <w:szCs w:val="20"/>
        </w:rPr>
      </w:pPr>
      <w:r w:rsidRPr="00AE281F">
        <w:rPr>
          <w:rFonts w:ascii="Arial" w:hAnsi="Arial" w:cs="Arial"/>
          <w:color w:val="auto"/>
          <w:sz w:val="20"/>
          <w:szCs w:val="20"/>
        </w:rPr>
        <w:t xml:space="preserve">Posojanje denarja, pri tem gre lahko tudi za kaznivo dejanje oderuštva. Organizirane kriminalne mreže pogosto financirajo ali podpirajo posojevalce denarja, ki prežijo na posameznike v finančnih težavah (pogosto tiste, ki so zasvojeni z igrami na srečo) ali osebe, ki jim iz kakršnegakoli razloga ne uspe dobiti kredita pri zakonitem viru. </w:t>
      </w:r>
    </w:p>
    <w:p w14:paraId="0CEF00C3" w14:textId="77777777" w:rsidR="00AE281F" w:rsidRPr="00AE281F" w:rsidRDefault="00AE281F" w:rsidP="00513E99">
      <w:pPr>
        <w:pStyle w:val="Default"/>
        <w:numPr>
          <w:ilvl w:val="0"/>
          <w:numId w:val="8"/>
        </w:numPr>
        <w:spacing w:line="240" w:lineRule="atLeast"/>
        <w:ind w:left="714" w:hanging="357"/>
        <w:jc w:val="both"/>
        <w:rPr>
          <w:rFonts w:ascii="Arial" w:hAnsi="Arial" w:cs="Arial"/>
          <w:color w:val="auto"/>
          <w:sz w:val="20"/>
          <w:szCs w:val="20"/>
        </w:rPr>
      </w:pPr>
      <w:r w:rsidRPr="00AE281F">
        <w:rPr>
          <w:rFonts w:ascii="Arial" w:hAnsi="Arial" w:cs="Arial"/>
          <w:color w:val="auto"/>
          <w:sz w:val="20"/>
          <w:szCs w:val="20"/>
        </w:rPr>
        <w:t xml:space="preserve">Uporaba igralnih depozitnih računov. Igralnice in stavnice naj bi spodbujale svoje stranke k uporabi igralnih depozitnih računov samo v namen igranja iger na srečo. Igralnice in stavnice morajo zato opredeliti osnovni namen igralnih računov ter s pomočjo postopkov, ukrepov in notranjega nadzora preprečiti zlorabo teh računov (le za depozit ali dvig brez igre oziroma le ob minimalni udeležbi v igri na srečo). </w:t>
      </w:r>
    </w:p>
    <w:p w14:paraId="47FD02A5" w14:textId="77777777" w:rsidR="00AE281F" w:rsidRPr="00AE281F" w:rsidRDefault="00AE281F" w:rsidP="00513E99">
      <w:pPr>
        <w:pStyle w:val="Default"/>
        <w:numPr>
          <w:ilvl w:val="0"/>
          <w:numId w:val="8"/>
        </w:numPr>
        <w:spacing w:line="240" w:lineRule="atLeast"/>
        <w:ind w:left="714" w:hanging="357"/>
        <w:jc w:val="both"/>
        <w:rPr>
          <w:rFonts w:ascii="Arial" w:hAnsi="Arial" w:cs="Arial"/>
          <w:color w:val="auto"/>
          <w:sz w:val="20"/>
          <w:szCs w:val="20"/>
        </w:rPr>
      </w:pPr>
      <w:r w:rsidRPr="00AE281F">
        <w:rPr>
          <w:rFonts w:ascii="Arial" w:hAnsi="Arial" w:cs="Arial"/>
          <w:color w:val="auto"/>
          <w:sz w:val="20"/>
          <w:szCs w:val="20"/>
        </w:rPr>
        <w:t xml:space="preserve">Menjava žetonov, lističev, žetonov za igralne naprave, avtomate. Vsaka igralnica ali igralni salon ne opravi pregleda stranke pri menjavi žetonov, lističev, žetonov za igralne avtomate, </w:t>
      </w:r>
      <w:r w:rsidRPr="00AE281F">
        <w:rPr>
          <w:rFonts w:ascii="Arial" w:hAnsi="Arial" w:cs="Arial"/>
          <w:color w:val="auto"/>
          <w:sz w:val="20"/>
          <w:szCs w:val="20"/>
        </w:rPr>
        <w:lastRenderedPageBreak/>
        <w:t xml:space="preserve">razen v primeru nujnega poročanje pri prehodu praga, ki ga določa ZPPDFT-1. Zato bi morale igralnice in igralni saloni uvesti za stranke, ki se poslužujejo teh načinov (priporočilo FATF 40 za igralnice je 3000 evrov), postopke, ukrepe in notranji nadzor za identifikacijo večje vsote izplačila v gotovini. </w:t>
      </w:r>
    </w:p>
    <w:p w14:paraId="505B4A8F" w14:textId="77777777" w:rsidR="00AE281F" w:rsidRPr="00AE281F" w:rsidRDefault="00AE281F" w:rsidP="00513E99">
      <w:pPr>
        <w:pStyle w:val="Default"/>
        <w:spacing w:line="240" w:lineRule="atLeast"/>
        <w:jc w:val="both"/>
        <w:rPr>
          <w:rFonts w:ascii="Arial" w:hAnsi="Arial" w:cs="Arial"/>
          <w:color w:val="auto"/>
          <w:sz w:val="20"/>
          <w:szCs w:val="20"/>
        </w:rPr>
      </w:pPr>
    </w:p>
    <w:p w14:paraId="594828E3" w14:textId="77777777" w:rsidR="00AE281F" w:rsidRPr="00AE281F" w:rsidRDefault="00AE281F" w:rsidP="00513E99">
      <w:pPr>
        <w:pStyle w:val="Default"/>
        <w:spacing w:line="240" w:lineRule="atLeast"/>
        <w:jc w:val="both"/>
        <w:outlineLvl w:val="2"/>
        <w:rPr>
          <w:rFonts w:ascii="Arial" w:hAnsi="Arial" w:cs="Arial"/>
          <w:b/>
          <w:color w:val="auto"/>
          <w:sz w:val="20"/>
          <w:szCs w:val="20"/>
        </w:rPr>
      </w:pPr>
      <w:bookmarkStart w:id="15" w:name="_Toc498438057"/>
      <w:r w:rsidRPr="00AE281F">
        <w:rPr>
          <w:rFonts w:ascii="Arial" w:hAnsi="Arial" w:cs="Arial"/>
          <w:b/>
          <w:color w:val="auto"/>
          <w:sz w:val="20"/>
          <w:szCs w:val="20"/>
        </w:rPr>
        <w:t>6.1.5. Prirejanje iger na srečo prek interneta (spletno prirejanje)</w:t>
      </w:r>
      <w:bookmarkEnd w:id="15"/>
      <w:r w:rsidRPr="00AE281F">
        <w:rPr>
          <w:rFonts w:ascii="Arial" w:hAnsi="Arial" w:cs="Arial"/>
          <w:b/>
          <w:color w:val="auto"/>
          <w:sz w:val="20"/>
          <w:szCs w:val="20"/>
        </w:rPr>
        <w:t xml:space="preserve"> </w:t>
      </w:r>
    </w:p>
    <w:p w14:paraId="40557D9B" w14:textId="77777777" w:rsidR="00AE281F" w:rsidRPr="00AE281F" w:rsidRDefault="00AE281F" w:rsidP="00513E99">
      <w:pPr>
        <w:pStyle w:val="Default"/>
        <w:spacing w:line="240" w:lineRule="atLeast"/>
        <w:jc w:val="both"/>
        <w:rPr>
          <w:rFonts w:ascii="Arial" w:hAnsi="Arial" w:cs="Arial"/>
          <w:color w:val="auto"/>
          <w:sz w:val="20"/>
          <w:szCs w:val="20"/>
        </w:rPr>
      </w:pPr>
    </w:p>
    <w:p w14:paraId="620D2624" w14:textId="745482E0" w:rsidR="001061F3" w:rsidRDefault="001061F3" w:rsidP="00513E99">
      <w:pPr>
        <w:pStyle w:val="Default"/>
        <w:spacing w:line="240" w:lineRule="atLeast"/>
        <w:jc w:val="both"/>
        <w:rPr>
          <w:rFonts w:ascii="Arial" w:hAnsi="Arial" w:cs="Arial"/>
          <w:color w:val="auto"/>
          <w:sz w:val="20"/>
          <w:szCs w:val="20"/>
        </w:rPr>
      </w:pPr>
      <w:r>
        <w:rPr>
          <w:rFonts w:ascii="Arial" w:hAnsi="Arial" w:cs="Arial"/>
          <w:color w:val="auto"/>
          <w:sz w:val="20"/>
          <w:szCs w:val="20"/>
        </w:rPr>
        <w:t>Zavezanci, ki prirejajo igre na srečo preko spleta morajo zaradi transparentnosti poslovanja</w:t>
      </w:r>
      <w:r w:rsidR="00910B3E">
        <w:rPr>
          <w:rFonts w:ascii="Arial" w:hAnsi="Arial" w:cs="Arial"/>
          <w:color w:val="auto"/>
          <w:sz w:val="20"/>
          <w:szCs w:val="20"/>
        </w:rPr>
        <w:t xml:space="preserve"> in </w:t>
      </w:r>
      <w:r>
        <w:rPr>
          <w:rFonts w:ascii="Arial" w:hAnsi="Arial" w:cs="Arial"/>
          <w:color w:val="auto"/>
          <w:sz w:val="20"/>
          <w:szCs w:val="20"/>
        </w:rPr>
        <w:t xml:space="preserve"> </w:t>
      </w:r>
      <w:r w:rsidR="00910B3E">
        <w:rPr>
          <w:rFonts w:ascii="Arial" w:hAnsi="Arial" w:cs="Arial"/>
          <w:color w:val="auto"/>
          <w:sz w:val="20"/>
          <w:szCs w:val="20"/>
        </w:rPr>
        <w:t xml:space="preserve">enotnosti obravnavanja stranke </w:t>
      </w:r>
      <w:r>
        <w:rPr>
          <w:rFonts w:ascii="Arial" w:hAnsi="Arial" w:cs="Arial"/>
          <w:color w:val="auto"/>
          <w:sz w:val="20"/>
          <w:szCs w:val="20"/>
        </w:rPr>
        <w:t>vzpostaviti enoten račun ali povezavo med igralnimi računi.</w:t>
      </w:r>
    </w:p>
    <w:p w14:paraId="37261A1D" w14:textId="77777777" w:rsidR="00AE281F" w:rsidRPr="00AE281F" w:rsidRDefault="00AE281F" w:rsidP="00513E99">
      <w:pPr>
        <w:pStyle w:val="Default"/>
        <w:spacing w:line="240" w:lineRule="atLeast"/>
        <w:jc w:val="both"/>
        <w:rPr>
          <w:rFonts w:ascii="Arial" w:hAnsi="Arial" w:cs="Arial"/>
          <w:color w:val="auto"/>
          <w:sz w:val="20"/>
          <w:szCs w:val="20"/>
        </w:rPr>
      </w:pPr>
    </w:p>
    <w:p w14:paraId="4BC49A2F" w14:textId="77777777" w:rsidR="00AE281F" w:rsidRPr="00AE281F" w:rsidRDefault="00AE281F" w:rsidP="00513E99">
      <w:pPr>
        <w:pStyle w:val="Default"/>
        <w:spacing w:line="240" w:lineRule="atLeast"/>
        <w:jc w:val="both"/>
        <w:rPr>
          <w:rFonts w:ascii="Arial" w:hAnsi="Arial" w:cs="Arial"/>
          <w:color w:val="auto"/>
          <w:sz w:val="20"/>
          <w:szCs w:val="20"/>
        </w:rPr>
      </w:pPr>
      <w:r w:rsidRPr="00AE281F">
        <w:rPr>
          <w:rFonts w:ascii="Arial" w:hAnsi="Arial" w:cs="Arial"/>
          <w:color w:val="auto"/>
          <w:sz w:val="20"/>
          <w:szCs w:val="20"/>
        </w:rPr>
        <w:t xml:space="preserve">Dejavniki, ki jih je treba upoštevati pri oceni tveganja, so: </w:t>
      </w:r>
    </w:p>
    <w:p w14:paraId="505BDA22" w14:textId="77777777" w:rsidR="00AE281F" w:rsidRPr="00AE281F" w:rsidRDefault="00AE281F" w:rsidP="00513E99">
      <w:pPr>
        <w:pStyle w:val="Default"/>
        <w:spacing w:line="240" w:lineRule="atLeast"/>
        <w:jc w:val="both"/>
        <w:rPr>
          <w:rFonts w:ascii="Arial" w:hAnsi="Arial" w:cs="Arial"/>
          <w:color w:val="auto"/>
          <w:sz w:val="20"/>
          <w:szCs w:val="20"/>
        </w:rPr>
      </w:pPr>
    </w:p>
    <w:p w14:paraId="6ECC3B1E" w14:textId="77777777" w:rsidR="00AE281F" w:rsidRPr="00AE281F" w:rsidRDefault="00AE281F" w:rsidP="00513E99">
      <w:pPr>
        <w:pStyle w:val="Default"/>
        <w:numPr>
          <w:ilvl w:val="0"/>
          <w:numId w:val="7"/>
        </w:numPr>
        <w:spacing w:line="240" w:lineRule="atLeast"/>
        <w:ind w:left="714" w:hanging="357"/>
        <w:jc w:val="both"/>
        <w:rPr>
          <w:rFonts w:ascii="Arial" w:hAnsi="Arial" w:cs="Arial"/>
          <w:color w:val="auto"/>
          <w:sz w:val="20"/>
          <w:szCs w:val="20"/>
        </w:rPr>
      </w:pPr>
      <w:r w:rsidRPr="00AE281F">
        <w:rPr>
          <w:rFonts w:ascii="Arial" w:hAnsi="Arial" w:cs="Arial"/>
          <w:color w:val="auto"/>
          <w:sz w:val="20"/>
          <w:szCs w:val="20"/>
        </w:rPr>
        <w:t xml:space="preserve">Vnovčenje zaslužkov iz kriminalne dejavnosti. K zmanjšanju tega tveganja znatno vpliva pozornost na stranke, ki porabijo večje vsote denarja za stave v igro. </w:t>
      </w:r>
    </w:p>
    <w:p w14:paraId="2C04D5E7" w14:textId="77777777" w:rsidR="00AE281F" w:rsidRPr="00AE281F" w:rsidRDefault="00AE281F" w:rsidP="00513E99">
      <w:pPr>
        <w:pStyle w:val="Default"/>
        <w:numPr>
          <w:ilvl w:val="0"/>
          <w:numId w:val="7"/>
        </w:numPr>
        <w:spacing w:line="240" w:lineRule="atLeast"/>
        <w:ind w:left="714" w:hanging="357"/>
        <w:jc w:val="both"/>
        <w:rPr>
          <w:rFonts w:ascii="Arial" w:hAnsi="Arial" w:cs="Arial"/>
          <w:color w:val="auto"/>
          <w:sz w:val="20"/>
          <w:szCs w:val="20"/>
        </w:rPr>
      </w:pPr>
      <w:r w:rsidRPr="00AE281F">
        <w:rPr>
          <w:rFonts w:ascii="Arial" w:hAnsi="Arial" w:cs="Arial"/>
          <w:color w:val="auto"/>
          <w:sz w:val="20"/>
          <w:szCs w:val="20"/>
        </w:rPr>
        <w:t xml:space="preserve">Več različnih igralnih računov (t. i. »multipli igralni računi« – depozit, kredit, »check cashing«, »player rating/tracking« in »casino wallets«). Zavezanec, ki prireja igre na srečo prek interneta, je lahko lastnik več spletnih strani. Posamezne strani lahko nudijo različne igre, zato mora zavezanec nadzorovati strankin agregatni položaj v celotnem poslovanju. Stranke bi želele ločiti različne vrste iger, ki jih igrajo pri istem operaterju ali na isti spletni strani, iz povsem legitimnih razlogov, na primer zaradi boljšega pregleda nad svojo igro na različnih področjih. Zaradi tega morajo zavezanci, ki prirejajo igre na srečo prek interneta, uporabiti takšne sisteme in postopke pri pregledu strank z več igralnimi računi, ki preprečujejo neprimerne načine uporabe, kot so prikrivanje porabe ali izogibanje pregledu pri doseženem pragu. </w:t>
      </w:r>
    </w:p>
    <w:p w14:paraId="508EB6E4" w14:textId="77777777" w:rsidR="00AE281F" w:rsidRPr="00AE281F" w:rsidRDefault="00AE281F" w:rsidP="00513E99">
      <w:pPr>
        <w:pStyle w:val="Default"/>
        <w:numPr>
          <w:ilvl w:val="0"/>
          <w:numId w:val="7"/>
        </w:numPr>
        <w:spacing w:line="240" w:lineRule="atLeast"/>
        <w:ind w:left="714" w:hanging="357"/>
        <w:jc w:val="both"/>
        <w:rPr>
          <w:rFonts w:ascii="Arial" w:hAnsi="Arial" w:cs="Arial"/>
          <w:color w:val="auto"/>
          <w:sz w:val="20"/>
          <w:szCs w:val="20"/>
        </w:rPr>
      </w:pPr>
      <w:r w:rsidRPr="00AE281F">
        <w:rPr>
          <w:rFonts w:ascii="Arial" w:hAnsi="Arial" w:cs="Arial"/>
          <w:color w:val="auto"/>
          <w:sz w:val="20"/>
          <w:szCs w:val="20"/>
        </w:rPr>
        <w:t xml:space="preserve">Pri prirejanju iger na srečo prek interneta oziroma drugih telekomunikacijskih sredstev in pri brezgotovinskem poslovanju, ki ga uporabljajo zavezanci, naj zavezanci določijo omejitve z internim aktom, ki na primer ureja poslovanje z igralnim računom (na primer vsak igralec lahko odpre le en igralni račun, prepovedana je izdaja pooblastila drugi osebi za poslovanje z igralnim računom, denarne omejitve v zvezi z izvajanjem finančnih transakcij). To močno oteži sumljive transakcije, tako da je treba verjetnost suma o pranju denarja in financiranju terorizma oceniti v tem konkretnem okviru. </w:t>
      </w:r>
    </w:p>
    <w:p w14:paraId="0E0B169B" w14:textId="77777777" w:rsidR="00AE281F" w:rsidRPr="00AE281F" w:rsidRDefault="00AE281F" w:rsidP="00513E99">
      <w:pPr>
        <w:pStyle w:val="Default"/>
        <w:numPr>
          <w:ilvl w:val="0"/>
          <w:numId w:val="7"/>
        </w:numPr>
        <w:spacing w:line="240" w:lineRule="atLeast"/>
        <w:ind w:left="714" w:hanging="357"/>
        <w:jc w:val="both"/>
        <w:rPr>
          <w:rFonts w:ascii="Arial" w:hAnsi="Arial" w:cs="Arial"/>
          <w:color w:val="auto"/>
          <w:sz w:val="20"/>
          <w:szCs w:val="20"/>
        </w:rPr>
      </w:pPr>
      <w:r w:rsidRPr="00AE281F">
        <w:rPr>
          <w:rFonts w:ascii="Arial" w:hAnsi="Arial" w:cs="Arial"/>
          <w:color w:val="auto"/>
          <w:sz w:val="20"/>
          <w:szCs w:val="20"/>
        </w:rPr>
        <w:t xml:space="preserve">Kraja identitete. Podatki računov finančnih institucij so lahko predmet kraje in se jih lahko uporabi na spletu. Številke ali šifre internet ponudnika so uporabne pri preprečevanju odpiranja »multiplih računov« z ukradenimi identitetami z uporabo istega računalnika. Internetni prireditelji se zavedajo teh tveganj zaradi sistema »charge back«, saj so dolžne varovati stranke pred krajo identitete z uporabo njihove spletne strani. </w:t>
      </w:r>
    </w:p>
    <w:p w14:paraId="5A6F009D" w14:textId="77777777" w:rsidR="00AE281F" w:rsidRPr="00AE281F" w:rsidRDefault="00AE281F" w:rsidP="00513E99">
      <w:pPr>
        <w:pStyle w:val="Default"/>
        <w:numPr>
          <w:ilvl w:val="0"/>
          <w:numId w:val="7"/>
        </w:numPr>
        <w:spacing w:line="240" w:lineRule="atLeast"/>
        <w:ind w:left="714" w:hanging="357"/>
        <w:jc w:val="both"/>
        <w:rPr>
          <w:rFonts w:ascii="Arial" w:hAnsi="Arial" w:cs="Arial"/>
          <w:color w:val="auto"/>
          <w:sz w:val="20"/>
          <w:szCs w:val="20"/>
        </w:rPr>
      </w:pPr>
      <w:r w:rsidRPr="00AE281F">
        <w:rPr>
          <w:rFonts w:ascii="Arial" w:hAnsi="Arial" w:cs="Arial"/>
          <w:color w:val="auto"/>
          <w:sz w:val="20"/>
          <w:szCs w:val="20"/>
        </w:rPr>
        <w:t xml:space="preserve">Predplačniške kartice. Uporaba gotovine za financiranje »pre-paid« kartice predstavlja podobno tveganje kot pri uporabi gotovine. Internetni prireditelji niso sposobni enake stopnje pregleda posameznih vrst »pre-paid« kartic kot pri pregledu računov pri finančnih institucijah. </w:t>
      </w:r>
    </w:p>
    <w:p w14:paraId="6F776BBC" w14:textId="77777777" w:rsidR="00AE281F" w:rsidRPr="00AE281F" w:rsidRDefault="00AE281F" w:rsidP="00513E99">
      <w:pPr>
        <w:pStyle w:val="Default"/>
        <w:numPr>
          <w:ilvl w:val="0"/>
          <w:numId w:val="7"/>
        </w:numPr>
        <w:spacing w:line="240" w:lineRule="atLeast"/>
        <w:ind w:left="714" w:hanging="357"/>
        <w:jc w:val="both"/>
        <w:rPr>
          <w:rFonts w:ascii="Arial" w:hAnsi="Arial" w:cs="Arial"/>
          <w:color w:val="auto"/>
          <w:sz w:val="20"/>
          <w:szCs w:val="20"/>
        </w:rPr>
      </w:pPr>
      <w:r w:rsidRPr="00AE281F">
        <w:rPr>
          <w:rFonts w:ascii="Arial" w:hAnsi="Arial" w:cs="Arial"/>
          <w:color w:val="auto"/>
          <w:sz w:val="20"/>
          <w:szCs w:val="20"/>
        </w:rPr>
        <w:t xml:space="preserve">Elektronske denarnice. Te pogosto niso licencirane v državah dobrega imena in nekatere e-denarnice sprejemajo gotovino kot depozite. Zavezanci se morajo zavedati tveganja, da kadar stranke izvedejo plačilo na e-denarnico iz svojega računa pri finančni instituciji, ta zabeleži samo plačilo na e-denarnico, ne pa tudi transakcije v in iz spletnih iger. </w:t>
      </w:r>
    </w:p>
    <w:p w14:paraId="536D104B" w14:textId="77777777" w:rsidR="00AE281F" w:rsidRPr="00AE281F" w:rsidRDefault="00AE281F" w:rsidP="00513E99">
      <w:pPr>
        <w:pStyle w:val="Default"/>
        <w:numPr>
          <w:ilvl w:val="0"/>
          <w:numId w:val="7"/>
        </w:numPr>
        <w:spacing w:line="240" w:lineRule="atLeast"/>
        <w:ind w:left="714" w:hanging="357"/>
        <w:jc w:val="both"/>
        <w:rPr>
          <w:rFonts w:ascii="Arial" w:hAnsi="Arial" w:cs="Arial"/>
          <w:color w:val="auto"/>
          <w:sz w:val="20"/>
          <w:szCs w:val="20"/>
        </w:rPr>
      </w:pPr>
      <w:r w:rsidRPr="00AE281F">
        <w:rPr>
          <w:rFonts w:ascii="Arial" w:hAnsi="Arial" w:cs="Arial"/>
          <w:color w:val="auto"/>
          <w:sz w:val="20"/>
          <w:szCs w:val="20"/>
        </w:rPr>
        <w:t xml:space="preserve">Transakcije med strankami – igralci. Če zavezanci, ki prirejajo igre na srečo prek interneta, želijo omogočiti transakcije med igralnimi računi svojih strank, morajo sprejeti politike in ukrepe za nadzor nad zneski transakcij. Prireditelji spletnih igralnic morajo vključiti v svojo oceno tveganja dejstvo, da stranke prenašajo denar tudi bolj neformalno, brez uporabe svojih igralniških računov. </w:t>
      </w:r>
    </w:p>
    <w:p w14:paraId="1A16F6F9" w14:textId="77777777" w:rsidR="00AE281F" w:rsidRPr="00AE281F" w:rsidRDefault="00AE281F" w:rsidP="00513E99">
      <w:pPr>
        <w:pStyle w:val="Default"/>
        <w:spacing w:line="240" w:lineRule="atLeast"/>
        <w:jc w:val="both"/>
        <w:rPr>
          <w:rFonts w:ascii="Arial" w:hAnsi="Arial" w:cs="Arial"/>
          <w:color w:val="auto"/>
          <w:sz w:val="20"/>
          <w:szCs w:val="20"/>
        </w:rPr>
      </w:pPr>
    </w:p>
    <w:p w14:paraId="7E0D6D3E" w14:textId="77777777" w:rsidR="00AE281F" w:rsidRPr="00AE281F" w:rsidRDefault="00AE281F" w:rsidP="00513E99">
      <w:pPr>
        <w:pStyle w:val="Default"/>
        <w:spacing w:line="240" w:lineRule="atLeast"/>
        <w:jc w:val="both"/>
        <w:rPr>
          <w:rFonts w:ascii="Arial" w:hAnsi="Arial" w:cs="Arial"/>
          <w:color w:val="auto"/>
          <w:sz w:val="20"/>
          <w:szCs w:val="20"/>
        </w:rPr>
      </w:pPr>
      <w:r w:rsidRPr="00AE281F">
        <w:rPr>
          <w:rFonts w:ascii="Arial" w:hAnsi="Arial" w:cs="Arial"/>
          <w:color w:val="auto"/>
          <w:sz w:val="20"/>
          <w:szCs w:val="20"/>
        </w:rPr>
        <w:t xml:space="preserve">Poleg že navedenih dejavnikov mora zavezanec pri pripravi analize tveganj upoštevati druge okoliščine, ki lahko vplivajo na povečanje ali zmanjšanje tveganja. Te okoliščine so: </w:t>
      </w:r>
    </w:p>
    <w:p w14:paraId="6424EBF7" w14:textId="77777777" w:rsidR="00AE281F" w:rsidRPr="00AE281F" w:rsidRDefault="00AE281F" w:rsidP="00513E99">
      <w:pPr>
        <w:pStyle w:val="Default"/>
        <w:spacing w:line="240" w:lineRule="atLeast"/>
        <w:jc w:val="both"/>
        <w:rPr>
          <w:rFonts w:ascii="Arial" w:hAnsi="Arial" w:cs="Arial"/>
          <w:color w:val="auto"/>
          <w:sz w:val="20"/>
          <w:szCs w:val="20"/>
        </w:rPr>
      </w:pPr>
    </w:p>
    <w:p w14:paraId="777D5A17" w14:textId="31331B8C" w:rsidR="00AE281F" w:rsidRPr="00AE281F" w:rsidRDefault="00AE281F" w:rsidP="00513E99">
      <w:pPr>
        <w:pStyle w:val="Default"/>
        <w:numPr>
          <w:ilvl w:val="0"/>
          <w:numId w:val="8"/>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izbira poslovnega modela igralnice, igralnega salona, </w:t>
      </w:r>
      <w:r w:rsidR="004B0599">
        <w:rPr>
          <w:rFonts w:ascii="Arial" w:hAnsi="Arial" w:cs="Arial"/>
          <w:color w:val="auto"/>
          <w:sz w:val="20"/>
          <w:szCs w:val="20"/>
        </w:rPr>
        <w:t>prireditelja klasičnih iger na srečo</w:t>
      </w:r>
      <w:r w:rsidRPr="00AE281F">
        <w:rPr>
          <w:rFonts w:ascii="Arial" w:hAnsi="Arial" w:cs="Arial"/>
          <w:color w:val="auto"/>
          <w:sz w:val="20"/>
          <w:szCs w:val="20"/>
        </w:rPr>
        <w:t xml:space="preserve"> pri poslovanju (veliko število strank, ki igrajo za relativno majhne zneske, ali majhno število strank, ki igrajo za relativno visoke zneske); </w:t>
      </w:r>
    </w:p>
    <w:p w14:paraId="1EF60BC2" w14:textId="77777777" w:rsidR="00AE281F" w:rsidRPr="00AE281F" w:rsidRDefault="00AE281F" w:rsidP="00513E99">
      <w:pPr>
        <w:pStyle w:val="Default"/>
        <w:numPr>
          <w:ilvl w:val="0"/>
          <w:numId w:val="8"/>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hitrost in obseg poslovanja; </w:t>
      </w:r>
    </w:p>
    <w:p w14:paraId="602DDE6D" w14:textId="77777777" w:rsidR="00AE281F" w:rsidRPr="00AE281F" w:rsidRDefault="00AE281F" w:rsidP="00513E99">
      <w:pPr>
        <w:pStyle w:val="Default"/>
        <w:numPr>
          <w:ilvl w:val="0"/>
          <w:numId w:val="8"/>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način plačila oz. plačilne metode stranke; </w:t>
      </w:r>
    </w:p>
    <w:p w14:paraId="5ABAEA57" w14:textId="77777777" w:rsidR="00AE281F" w:rsidRPr="00AE281F" w:rsidRDefault="00AE281F" w:rsidP="00513E99">
      <w:pPr>
        <w:pStyle w:val="Default"/>
        <w:numPr>
          <w:ilvl w:val="0"/>
          <w:numId w:val="8"/>
        </w:numPr>
        <w:spacing w:line="240" w:lineRule="atLeast"/>
        <w:jc w:val="both"/>
        <w:rPr>
          <w:rFonts w:ascii="Arial" w:hAnsi="Arial" w:cs="Arial"/>
          <w:color w:val="auto"/>
          <w:sz w:val="20"/>
          <w:szCs w:val="20"/>
        </w:rPr>
      </w:pPr>
      <w:r w:rsidRPr="00AE281F">
        <w:rPr>
          <w:rFonts w:ascii="Arial" w:hAnsi="Arial" w:cs="Arial"/>
          <w:color w:val="auto"/>
          <w:sz w:val="20"/>
          <w:szCs w:val="20"/>
        </w:rPr>
        <w:lastRenderedPageBreak/>
        <w:t xml:space="preserve">ponudba iger: igre na mizah, igre s kartami, igre na igralnih avtomatih, elektronske mize, vrste stav; </w:t>
      </w:r>
    </w:p>
    <w:p w14:paraId="4FBCF747" w14:textId="77777777" w:rsidR="00AE281F" w:rsidRPr="00AE281F" w:rsidRDefault="00AE281F" w:rsidP="00513E99">
      <w:pPr>
        <w:pStyle w:val="Default"/>
        <w:numPr>
          <w:ilvl w:val="0"/>
          <w:numId w:val="8"/>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vrsta stranke: redne/stalne, neredne/občasne; </w:t>
      </w:r>
    </w:p>
    <w:p w14:paraId="1F67394F" w14:textId="61A8F759" w:rsidR="00AE281F" w:rsidRPr="00AE281F" w:rsidRDefault="00AE281F" w:rsidP="00513E99">
      <w:pPr>
        <w:pStyle w:val="Default"/>
        <w:numPr>
          <w:ilvl w:val="0"/>
          <w:numId w:val="8"/>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umeščenost igralnice, igralnega salona, </w:t>
      </w:r>
      <w:r w:rsidR="005B7A65">
        <w:rPr>
          <w:rFonts w:ascii="Arial" w:hAnsi="Arial" w:cs="Arial"/>
          <w:color w:val="auto"/>
          <w:sz w:val="20"/>
          <w:szCs w:val="20"/>
        </w:rPr>
        <w:t>prireditelja klasičnih iger na srečo</w:t>
      </w:r>
      <w:r w:rsidRPr="00AE281F">
        <w:rPr>
          <w:rFonts w:ascii="Arial" w:hAnsi="Arial" w:cs="Arial"/>
          <w:color w:val="auto"/>
          <w:sz w:val="20"/>
          <w:szCs w:val="20"/>
        </w:rPr>
        <w:t xml:space="preserve"> znotraj večje organizacije v lastništvu istega operaterja, npr. ali je igralniški operater lastnik tudi drugih igralnic, igralnih salonov in spletnih igralnic, ali operater nudi različne vrste iger na primer športne stave, igre s kartami; v primeru spletnih stavnic, ali je operater lastnik več spletnih strani; v primeru igralnic, igralnih salonov, ali poslujejo samostojno ali so del večje ponudbe znotraj zabaviščnega kompleksa, ipd.; </w:t>
      </w:r>
    </w:p>
    <w:p w14:paraId="560E4F5C" w14:textId="77777777" w:rsidR="00AE281F" w:rsidRPr="00AE281F" w:rsidRDefault="00AE281F" w:rsidP="00513E99">
      <w:pPr>
        <w:pStyle w:val="Default"/>
        <w:numPr>
          <w:ilvl w:val="0"/>
          <w:numId w:val="8"/>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število zaposlenih, stopnja pretočnosti, stopnja izkušenj; </w:t>
      </w:r>
    </w:p>
    <w:p w14:paraId="7E075715" w14:textId="77777777" w:rsidR="00AE281F" w:rsidRPr="00AE281F" w:rsidRDefault="00AE281F" w:rsidP="00513E99">
      <w:pPr>
        <w:pStyle w:val="Default"/>
        <w:numPr>
          <w:ilvl w:val="0"/>
          <w:numId w:val="8"/>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vrsta in učinkovitost obstoječih mehanizmov za interni nadzor (nadzor prek avdio-video sredstev, elektronski nadzor, nadzor prek NIS, fizično varovanje in nadzor ipd.); </w:t>
      </w:r>
    </w:p>
    <w:p w14:paraId="7AA4B896" w14:textId="77777777" w:rsidR="00AE281F" w:rsidRPr="00AE281F" w:rsidRDefault="00AE281F" w:rsidP="00513E99">
      <w:pPr>
        <w:pStyle w:val="Default"/>
        <w:numPr>
          <w:ilvl w:val="0"/>
          <w:numId w:val="8"/>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prisotnost samopostrežnih blagajn za izplačilo žetonov, denarja in prag najvišjih stav v posamezne igre; </w:t>
      </w:r>
    </w:p>
    <w:p w14:paraId="1C4A4B5B" w14:textId="77777777" w:rsidR="00AE281F" w:rsidRPr="00AE281F" w:rsidRDefault="00AE281F" w:rsidP="00513E99">
      <w:pPr>
        <w:pStyle w:val="Default"/>
        <w:numPr>
          <w:ilvl w:val="0"/>
          <w:numId w:val="8"/>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»VIP« prostori ali drugi posebni prostori (»privee«) za t. i. »high spender« igralce, klube zvestobe in druge oblike bonitet določenim strankam. </w:t>
      </w:r>
    </w:p>
    <w:p w14:paraId="69399515" w14:textId="77777777" w:rsidR="00AE281F" w:rsidRPr="00AE281F" w:rsidRDefault="00AE281F" w:rsidP="00513E99">
      <w:pPr>
        <w:pStyle w:val="Default"/>
        <w:spacing w:line="240" w:lineRule="atLeast"/>
        <w:jc w:val="both"/>
        <w:rPr>
          <w:rFonts w:ascii="Arial" w:hAnsi="Arial" w:cs="Arial"/>
          <w:color w:val="auto"/>
          <w:sz w:val="20"/>
          <w:szCs w:val="20"/>
        </w:rPr>
      </w:pPr>
    </w:p>
    <w:p w14:paraId="61193B37" w14:textId="77777777" w:rsidR="00AE281F" w:rsidRPr="00AE281F" w:rsidRDefault="00AE281F" w:rsidP="00513E99">
      <w:pPr>
        <w:pStyle w:val="Default"/>
        <w:spacing w:line="240" w:lineRule="atLeast"/>
        <w:ind w:left="426" w:hanging="426"/>
        <w:jc w:val="both"/>
        <w:outlineLvl w:val="1"/>
        <w:rPr>
          <w:rFonts w:ascii="Arial" w:hAnsi="Arial" w:cs="Arial"/>
          <w:b/>
          <w:color w:val="auto"/>
          <w:sz w:val="20"/>
          <w:szCs w:val="20"/>
        </w:rPr>
      </w:pPr>
      <w:bookmarkStart w:id="16" w:name="_Toc498438058"/>
      <w:r w:rsidRPr="00AE281F">
        <w:rPr>
          <w:rFonts w:ascii="Arial" w:hAnsi="Arial" w:cs="Arial"/>
          <w:b/>
          <w:color w:val="auto"/>
          <w:sz w:val="20"/>
          <w:szCs w:val="20"/>
        </w:rPr>
        <w:t>6.2. Vzpostavitev politik, kontrol in postopkov za učinkovito ublažitev in obvladovanje tveganj pranja denarja in financiranja terorizma</w:t>
      </w:r>
      <w:bookmarkEnd w:id="16"/>
    </w:p>
    <w:p w14:paraId="20019F19" w14:textId="77777777" w:rsidR="00AE281F" w:rsidRPr="00AE281F" w:rsidRDefault="00AE281F" w:rsidP="00513E99">
      <w:pPr>
        <w:pStyle w:val="Default"/>
        <w:spacing w:line="240" w:lineRule="atLeast"/>
        <w:jc w:val="both"/>
        <w:outlineLvl w:val="1"/>
        <w:rPr>
          <w:rFonts w:ascii="Arial" w:hAnsi="Arial" w:cs="Arial"/>
          <w:b/>
          <w:color w:val="auto"/>
          <w:sz w:val="20"/>
          <w:szCs w:val="20"/>
        </w:rPr>
      </w:pPr>
      <w:r w:rsidRPr="00AE281F">
        <w:rPr>
          <w:rFonts w:ascii="Arial" w:hAnsi="Arial" w:cs="Arial"/>
          <w:b/>
          <w:color w:val="auto"/>
          <w:sz w:val="20"/>
          <w:szCs w:val="20"/>
        </w:rPr>
        <w:t xml:space="preserve"> </w:t>
      </w:r>
    </w:p>
    <w:p w14:paraId="79414E0E" w14:textId="77777777" w:rsidR="00AE281F" w:rsidRDefault="00AE281F" w:rsidP="00513E99">
      <w:pPr>
        <w:spacing w:line="240" w:lineRule="atLeast"/>
        <w:jc w:val="both"/>
        <w:rPr>
          <w:rFonts w:cs="Arial"/>
          <w:szCs w:val="20"/>
          <w:lang w:val="sl-SI"/>
        </w:rPr>
      </w:pPr>
      <w:r w:rsidRPr="00AE281F">
        <w:rPr>
          <w:rFonts w:cs="Arial"/>
          <w:szCs w:val="20"/>
          <w:lang w:val="sl-SI"/>
        </w:rPr>
        <w:t>Zavezanci morajo za učinkovito ublažitev in obvladovanje tveganj pranja denarja in financiranja terorizma vzpostaviti učinkovite politike, kontrole in postopke, ki so sorazmerni glede na njegovo dejavnost in velikost (kot npr. velikost in sestavo zavezanca, obseg in sestavo poslov, vrste strank, s katerimi posluje zavezanec, vrste produktov, ki jih ponuja zavezanec).</w:t>
      </w:r>
    </w:p>
    <w:p w14:paraId="5B344C2D" w14:textId="77777777" w:rsidR="006205D7" w:rsidRPr="00AE281F" w:rsidRDefault="006205D7" w:rsidP="00513E99">
      <w:pPr>
        <w:spacing w:line="240" w:lineRule="atLeast"/>
        <w:jc w:val="both"/>
        <w:rPr>
          <w:rFonts w:cs="Arial"/>
          <w:szCs w:val="20"/>
          <w:lang w:val="sl-SI"/>
        </w:rPr>
      </w:pPr>
    </w:p>
    <w:p w14:paraId="595C7655" w14:textId="344419F1" w:rsidR="00AE281F" w:rsidRDefault="00AE281F" w:rsidP="00513E99">
      <w:pPr>
        <w:spacing w:line="240" w:lineRule="atLeast"/>
        <w:jc w:val="both"/>
        <w:rPr>
          <w:rFonts w:cs="Arial"/>
          <w:szCs w:val="20"/>
          <w:lang w:val="sl-SI"/>
        </w:rPr>
      </w:pPr>
      <w:r w:rsidRPr="00AE281F">
        <w:rPr>
          <w:rFonts w:cs="Arial"/>
          <w:szCs w:val="20"/>
          <w:lang w:val="sl-SI" w:eastAsia="sl-SI"/>
        </w:rPr>
        <w:t xml:space="preserve">V skladu s 15. členom ZPPDFT-1 </w:t>
      </w:r>
      <w:r w:rsidRPr="00AE281F">
        <w:rPr>
          <w:rFonts w:cs="Arial"/>
          <w:szCs w:val="20"/>
          <w:lang w:val="sl-SI"/>
        </w:rPr>
        <w:t>zavezanci razvijejo notranje politike, kontrole in postopke v z</w:t>
      </w:r>
      <w:r w:rsidR="00957FBC">
        <w:rPr>
          <w:rFonts w:cs="Arial"/>
          <w:szCs w:val="20"/>
          <w:lang w:val="sl-SI"/>
        </w:rPr>
        <w:t>vezi s ključnimi obveznostmi iz</w:t>
      </w:r>
      <w:r w:rsidRPr="00AE281F">
        <w:rPr>
          <w:rFonts w:cs="Arial"/>
          <w:szCs w:val="20"/>
          <w:lang w:val="sl-SI"/>
        </w:rPr>
        <w:t xml:space="preserve"> ZPPDFT-1 (pregled stranke, sporočanje podatkov </w:t>
      </w:r>
      <w:r w:rsidR="00DA4DD3">
        <w:rPr>
          <w:rFonts w:cs="Arial"/>
          <w:szCs w:val="20"/>
          <w:lang w:val="sl-SI"/>
        </w:rPr>
        <w:t>U</w:t>
      </w:r>
      <w:r w:rsidRPr="00AE281F">
        <w:rPr>
          <w:rFonts w:cs="Arial"/>
          <w:szCs w:val="20"/>
          <w:lang w:val="sl-SI"/>
        </w:rPr>
        <w:t>radu, varstvo in hramba podatkov, itd.), kot tudi na razvijanje modelov upravljanja s tveganji in varno zaposlovanje in po potrebi tudi na varnostno preverjanje zaposlenih v skladu z zakonom, ki ureja tajne podatke.</w:t>
      </w:r>
    </w:p>
    <w:p w14:paraId="005B5010" w14:textId="77777777" w:rsidR="006205D7" w:rsidRPr="00AE281F" w:rsidRDefault="006205D7" w:rsidP="00513E99">
      <w:pPr>
        <w:spacing w:line="240" w:lineRule="atLeast"/>
        <w:jc w:val="both"/>
        <w:rPr>
          <w:rFonts w:cs="Arial"/>
          <w:szCs w:val="20"/>
          <w:lang w:val="sl-SI"/>
        </w:rPr>
      </w:pPr>
    </w:p>
    <w:p w14:paraId="4B346F79" w14:textId="77777777" w:rsidR="00AE281F" w:rsidRDefault="00AE281F" w:rsidP="00513E99">
      <w:pPr>
        <w:spacing w:line="240" w:lineRule="atLeast"/>
        <w:jc w:val="both"/>
        <w:rPr>
          <w:rFonts w:cs="Arial"/>
          <w:szCs w:val="20"/>
          <w:lang w:val="sl-SI"/>
        </w:rPr>
      </w:pPr>
      <w:r w:rsidRPr="00AE281F">
        <w:rPr>
          <w:rFonts w:cs="Arial"/>
          <w:szCs w:val="20"/>
          <w:lang w:val="sl-SI"/>
        </w:rPr>
        <w:t xml:space="preserve">Zavezanec, ki je srednja ali velika družba v skladu z zakonom, ki ureja gospodarske družbe, mora za preverjanje notranjih politik, postopkov in kontrol vzpostaviti samostojno službo notranje revizije, ter imenovati enega od članov upravnega ali poslovodnega organa, ki bo odgovoren za izvajanje nalog iz drugega odstavka 15. člena ZPPDFT-1. </w:t>
      </w:r>
    </w:p>
    <w:p w14:paraId="4A1B3700" w14:textId="77777777" w:rsidR="006205D7" w:rsidRPr="00AE281F" w:rsidRDefault="006205D7" w:rsidP="00513E99">
      <w:pPr>
        <w:spacing w:line="240" w:lineRule="atLeast"/>
        <w:jc w:val="both"/>
        <w:rPr>
          <w:rFonts w:cs="Arial"/>
          <w:szCs w:val="20"/>
          <w:lang w:val="sl-SI"/>
        </w:rPr>
      </w:pPr>
    </w:p>
    <w:p w14:paraId="35A55192" w14:textId="77777777" w:rsidR="00AE281F" w:rsidRDefault="00AE281F" w:rsidP="00513E99">
      <w:pPr>
        <w:spacing w:line="240" w:lineRule="atLeast"/>
        <w:jc w:val="both"/>
        <w:rPr>
          <w:rFonts w:cs="Arial"/>
          <w:szCs w:val="20"/>
          <w:lang w:val="sl-SI"/>
        </w:rPr>
      </w:pPr>
      <w:r w:rsidRPr="00AE281F">
        <w:rPr>
          <w:rFonts w:cs="Arial"/>
          <w:szCs w:val="20"/>
          <w:lang w:val="sl-SI"/>
        </w:rPr>
        <w:t xml:space="preserve">Omenjeno pomeni, da morajo zavezanci, ki imajo štiri ali več zaposlenih, v skladu s 76. členom ZPPDFT-1 imenovati pooblaščenca za izvajanje nekaterih nalog kot do zdaj, srednje in velike družbe pa bodo morale poleg tega imenovati še enega od članov upravnega ali poslovodnega organa za izvajanje politik, kontrol, postopkov in zagotavljanje skladnosti s področnimi predpisi ter vzpostaviti samostojno službo notranje revizije za njihovo preverjanje. </w:t>
      </w:r>
    </w:p>
    <w:p w14:paraId="1119D5E5" w14:textId="77777777" w:rsidR="006205D7" w:rsidRPr="00AE281F" w:rsidRDefault="006205D7" w:rsidP="00513E99">
      <w:pPr>
        <w:spacing w:line="240" w:lineRule="atLeast"/>
        <w:jc w:val="both"/>
        <w:rPr>
          <w:rFonts w:cs="Arial"/>
          <w:szCs w:val="20"/>
          <w:lang w:val="sl-SI"/>
        </w:rPr>
      </w:pPr>
    </w:p>
    <w:p w14:paraId="22371500" w14:textId="77777777" w:rsidR="00AE281F" w:rsidRDefault="00AE281F" w:rsidP="00513E99">
      <w:pPr>
        <w:spacing w:line="240" w:lineRule="atLeast"/>
        <w:jc w:val="both"/>
        <w:rPr>
          <w:rFonts w:cs="Arial"/>
          <w:b/>
          <w:szCs w:val="20"/>
          <w:lang w:val="sl-SI"/>
        </w:rPr>
      </w:pPr>
      <w:r w:rsidRPr="00AE281F">
        <w:rPr>
          <w:rFonts w:cs="Arial"/>
          <w:b/>
          <w:szCs w:val="20"/>
          <w:lang w:val="sl-SI"/>
        </w:rPr>
        <w:t>6.3. Izvajanje ukrepov za poznavanje stranke (pregled stranke)</w:t>
      </w:r>
    </w:p>
    <w:p w14:paraId="272F5A5B" w14:textId="77777777" w:rsidR="006205D7" w:rsidRPr="00AE281F" w:rsidRDefault="006205D7" w:rsidP="00513E99">
      <w:pPr>
        <w:spacing w:line="240" w:lineRule="atLeast"/>
        <w:jc w:val="both"/>
        <w:rPr>
          <w:rFonts w:cs="Arial"/>
          <w:b/>
          <w:szCs w:val="20"/>
          <w:lang w:val="sl-SI"/>
        </w:rPr>
      </w:pPr>
    </w:p>
    <w:p w14:paraId="362D5500" w14:textId="77777777" w:rsidR="00AE281F" w:rsidRPr="00AE281F" w:rsidRDefault="00AE281F" w:rsidP="00513E99">
      <w:pPr>
        <w:pStyle w:val="Default"/>
        <w:spacing w:line="240" w:lineRule="atLeast"/>
        <w:jc w:val="both"/>
        <w:rPr>
          <w:rFonts w:ascii="Arial" w:hAnsi="Arial" w:cs="Arial"/>
          <w:color w:val="auto"/>
          <w:sz w:val="20"/>
          <w:szCs w:val="20"/>
        </w:rPr>
      </w:pPr>
      <w:r w:rsidRPr="00AE281F">
        <w:rPr>
          <w:rFonts w:ascii="Arial" w:hAnsi="Arial" w:cs="Arial"/>
          <w:color w:val="auto"/>
          <w:sz w:val="20"/>
          <w:szCs w:val="20"/>
        </w:rPr>
        <w:t xml:space="preserve">Pregled stranke je ključen element v sistemu odkrivanja in preprečevanja pranja denarja. Zavezanec s pregledom stranke na verodostojen način ugotovi in potrdi identiteto stranke ter spozna namen transakcije oz. predvideno naravo poslovnega razmerja. Zavezanec na podlagi 17. člena ZPPDFT-1 pregled stranke opravi v naslednjih primerih: </w:t>
      </w:r>
    </w:p>
    <w:p w14:paraId="0422BD17" w14:textId="77777777" w:rsidR="00AE281F" w:rsidRPr="00AE281F" w:rsidRDefault="00AE281F" w:rsidP="00513E99">
      <w:pPr>
        <w:pStyle w:val="Default"/>
        <w:spacing w:line="240" w:lineRule="atLeast"/>
        <w:jc w:val="both"/>
        <w:rPr>
          <w:rFonts w:ascii="Arial" w:hAnsi="Arial" w:cs="Arial"/>
          <w:color w:val="auto"/>
          <w:sz w:val="20"/>
          <w:szCs w:val="20"/>
        </w:rPr>
      </w:pPr>
    </w:p>
    <w:p w14:paraId="43BCD7E6" w14:textId="77777777" w:rsidR="00AE281F" w:rsidRPr="00AE281F" w:rsidRDefault="00AE281F" w:rsidP="00513E99">
      <w:pPr>
        <w:pStyle w:val="Default"/>
        <w:numPr>
          <w:ilvl w:val="0"/>
          <w:numId w:val="8"/>
        </w:numPr>
        <w:spacing w:line="240" w:lineRule="atLeast"/>
        <w:jc w:val="both"/>
        <w:rPr>
          <w:rFonts w:ascii="Arial" w:hAnsi="Arial" w:cs="Arial"/>
          <w:color w:val="auto"/>
          <w:sz w:val="20"/>
          <w:szCs w:val="20"/>
        </w:rPr>
      </w:pPr>
      <w:r w:rsidRPr="00AE281F">
        <w:rPr>
          <w:rFonts w:ascii="Arial" w:hAnsi="Arial" w:cs="Arial"/>
          <w:color w:val="auto"/>
          <w:sz w:val="20"/>
          <w:szCs w:val="20"/>
        </w:rPr>
        <w:t>pri sklepanju poslovnega razmerja s stranko;</w:t>
      </w:r>
    </w:p>
    <w:p w14:paraId="3EB36367" w14:textId="77777777" w:rsidR="00AE281F" w:rsidRPr="00AE281F" w:rsidRDefault="00AE281F" w:rsidP="00513E99">
      <w:pPr>
        <w:pStyle w:val="Default"/>
        <w:numPr>
          <w:ilvl w:val="0"/>
          <w:numId w:val="8"/>
        </w:numPr>
        <w:spacing w:line="240" w:lineRule="atLeast"/>
        <w:jc w:val="both"/>
        <w:rPr>
          <w:rFonts w:ascii="Arial" w:hAnsi="Arial" w:cs="Arial"/>
          <w:color w:val="auto"/>
          <w:sz w:val="20"/>
          <w:szCs w:val="20"/>
        </w:rPr>
      </w:pPr>
      <w:r w:rsidRPr="00AE281F">
        <w:rPr>
          <w:rFonts w:ascii="Arial" w:hAnsi="Arial" w:cs="Arial"/>
          <w:color w:val="auto"/>
          <w:sz w:val="20"/>
          <w:szCs w:val="20"/>
        </w:rPr>
        <w:t>pri vsaki transakciji v vrednosti 15.000 eurov ali več, ne glede na to, ali poteka posamično ali z več transakcijami, ki so med seboj očitno povezane;</w:t>
      </w:r>
    </w:p>
    <w:p w14:paraId="02F93FE3" w14:textId="77777777" w:rsidR="00AE281F" w:rsidRPr="00AE281F" w:rsidRDefault="00AE281F" w:rsidP="00513E99">
      <w:pPr>
        <w:pStyle w:val="Default"/>
        <w:numPr>
          <w:ilvl w:val="0"/>
          <w:numId w:val="8"/>
        </w:numPr>
        <w:spacing w:line="240" w:lineRule="atLeast"/>
        <w:jc w:val="both"/>
        <w:rPr>
          <w:rFonts w:ascii="Arial" w:hAnsi="Arial" w:cs="Arial"/>
          <w:color w:val="auto"/>
          <w:sz w:val="20"/>
          <w:szCs w:val="20"/>
        </w:rPr>
      </w:pPr>
      <w:r w:rsidRPr="00AE281F">
        <w:rPr>
          <w:rFonts w:ascii="Arial" w:hAnsi="Arial" w:cs="Arial"/>
          <w:color w:val="auto"/>
          <w:sz w:val="20"/>
          <w:szCs w:val="20"/>
        </w:rPr>
        <w:t>ob izplačilih dobitkov, vplačilu stav ali obojem, kadar gre za transakcije v vrednosti 2.000 eurov ali več, ne glede na to, ali transakcija poteka posamično ali z več transakcijami, ki so med seboj očitno povezane;</w:t>
      </w:r>
    </w:p>
    <w:p w14:paraId="2F14964C" w14:textId="77777777" w:rsidR="00AE281F" w:rsidRPr="00AE281F" w:rsidRDefault="00AE281F" w:rsidP="00513E99">
      <w:pPr>
        <w:pStyle w:val="Default"/>
        <w:numPr>
          <w:ilvl w:val="0"/>
          <w:numId w:val="8"/>
        </w:numPr>
        <w:spacing w:line="240" w:lineRule="atLeast"/>
        <w:jc w:val="both"/>
        <w:rPr>
          <w:rFonts w:ascii="Arial" w:hAnsi="Arial" w:cs="Arial"/>
          <w:color w:val="auto"/>
          <w:sz w:val="20"/>
          <w:szCs w:val="20"/>
        </w:rPr>
      </w:pPr>
      <w:r w:rsidRPr="00AE281F">
        <w:rPr>
          <w:rFonts w:ascii="Arial" w:hAnsi="Arial" w:cs="Arial"/>
          <w:color w:val="auto"/>
          <w:sz w:val="20"/>
          <w:szCs w:val="20"/>
        </w:rPr>
        <w:t>pri dvomu o verodostojnosti in ustreznosti predhodno pridobljenih podatkov o stranki ali dejanskem lastniku stranke;</w:t>
      </w:r>
    </w:p>
    <w:p w14:paraId="43D6A93E" w14:textId="77777777" w:rsidR="00AE281F" w:rsidRPr="00AE281F" w:rsidRDefault="00AE281F" w:rsidP="00513E99">
      <w:pPr>
        <w:pStyle w:val="Default"/>
        <w:numPr>
          <w:ilvl w:val="0"/>
          <w:numId w:val="8"/>
        </w:numPr>
        <w:spacing w:line="240" w:lineRule="atLeast"/>
        <w:jc w:val="both"/>
        <w:rPr>
          <w:rFonts w:ascii="Arial" w:hAnsi="Arial" w:cs="Arial"/>
          <w:color w:val="auto"/>
          <w:sz w:val="20"/>
          <w:szCs w:val="20"/>
        </w:rPr>
      </w:pPr>
      <w:r w:rsidRPr="00AE281F">
        <w:rPr>
          <w:rFonts w:ascii="Arial" w:hAnsi="Arial" w:cs="Arial"/>
          <w:color w:val="auto"/>
          <w:sz w:val="20"/>
          <w:szCs w:val="20"/>
        </w:rPr>
        <w:t>vedno, kadar v zvezi s transakcijo, stranko, sredstvi ali premoženjem obstajajo razlogi za sum pranja denarja ali financiranja terorizma, ne glede na vrednost transakcije.</w:t>
      </w:r>
    </w:p>
    <w:p w14:paraId="1D2792E1" w14:textId="77777777" w:rsidR="00AE281F" w:rsidRPr="00AE281F" w:rsidRDefault="00AE281F" w:rsidP="00513E99">
      <w:pPr>
        <w:pStyle w:val="Default"/>
        <w:spacing w:line="240" w:lineRule="atLeast"/>
        <w:jc w:val="both"/>
        <w:rPr>
          <w:rFonts w:ascii="Arial" w:hAnsi="Arial" w:cs="Arial"/>
          <w:color w:val="auto"/>
          <w:sz w:val="20"/>
          <w:szCs w:val="20"/>
        </w:rPr>
      </w:pPr>
    </w:p>
    <w:p w14:paraId="123A9609" w14:textId="77777777" w:rsidR="00AE281F" w:rsidRPr="00AE281F" w:rsidRDefault="00AE281F" w:rsidP="00513E99">
      <w:pPr>
        <w:pStyle w:val="Default"/>
        <w:spacing w:line="240" w:lineRule="atLeast"/>
        <w:jc w:val="both"/>
        <w:rPr>
          <w:rFonts w:ascii="Arial" w:hAnsi="Arial" w:cs="Arial"/>
          <w:color w:val="auto"/>
          <w:sz w:val="20"/>
          <w:szCs w:val="20"/>
        </w:rPr>
      </w:pPr>
      <w:r w:rsidRPr="00AE281F">
        <w:rPr>
          <w:rFonts w:ascii="Arial" w:hAnsi="Arial" w:cs="Arial"/>
          <w:color w:val="auto"/>
          <w:sz w:val="20"/>
          <w:szCs w:val="20"/>
        </w:rPr>
        <w:t>Pregled stranke na podlagi 16. člena ZPPDFT-1 obsega naslednje ukrepe:</w:t>
      </w:r>
    </w:p>
    <w:p w14:paraId="6C9A9801" w14:textId="77777777" w:rsidR="00AE281F" w:rsidRPr="00AE281F" w:rsidRDefault="00AE281F" w:rsidP="00513E99">
      <w:pPr>
        <w:pStyle w:val="Default"/>
        <w:spacing w:line="240" w:lineRule="atLeast"/>
        <w:jc w:val="both"/>
        <w:rPr>
          <w:rFonts w:ascii="Arial" w:hAnsi="Arial" w:cs="Arial"/>
          <w:color w:val="auto"/>
          <w:sz w:val="20"/>
          <w:szCs w:val="20"/>
        </w:rPr>
      </w:pPr>
    </w:p>
    <w:p w14:paraId="01C65C2C" w14:textId="77777777" w:rsidR="00AE281F" w:rsidRPr="00AE281F" w:rsidRDefault="00AE281F" w:rsidP="00513E99">
      <w:pPr>
        <w:pStyle w:val="Default"/>
        <w:numPr>
          <w:ilvl w:val="0"/>
          <w:numId w:val="8"/>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ugotavljanje istovetnosti stranke in preverjanje njene istovetnosti na podlagi verodostojnih, neodvisnih in objektivnih virov; </w:t>
      </w:r>
    </w:p>
    <w:p w14:paraId="31CAB690" w14:textId="77777777" w:rsidR="00AE281F" w:rsidRPr="00AE281F" w:rsidRDefault="00AE281F" w:rsidP="00513E99">
      <w:pPr>
        <w:pStyle w:val="Default"/>
        <w:numPr>
          <w:ilvl w:val="0"/>
          <w:numId w:val="8"/>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pridobitev podatkov o namenu in predvideni naravi poslovnega razmerja ali transakcije ter drugih podatkov po ZPPDFT-1; </w:t>
      </w:r>
    </w:p>
    <w:p w14:paraId="48CA7D18" w14:textId="77777777" w:rsidR="00AE281F" w:rsidRPr="00AE281F" w:rsidRDefault="00AE281F" w:rsidP="00513E99">
      <w:pPr>
        <w:pStyle w:val="Default"/>
        <w:numPr>
          <w:ilvl w:val="0"/>
          <w:numId w:val="8"/>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redno skrbno spremljanje poslovnih aktivnosti, ki jih stranka izvaja pri zavezancu. </w:t>
      </w:r>
    </w:p>
    <w:p w14:paraId="1B2DD6D7" w14:textId="77777777" w:rsidR="00AE281F" w:rsidRPr="00AE281F" w:rsidRDefault="00AE281F" w:rsidP="00513E99">
      <w:pPr>
        <w:pStyle w:val="Default"/>
        <w:spacing w:line="240" w:lineRule="atLeast"/>
        <w:ind w:left="720"/>
        <w:jc w:val="both"/>
        <w:rPr>
          <w:rFonts w:ascii="Arial" w:hAnsi="Arial" w:cs="Arial"/>
          <w:color w:val="auto"/>
          <w:sz w:val="20"/>
          <w:szCs w:val="20"/>
        </w:rPr>
      </w:pPr>
    </w:p>
    <w:p w14:paraId="4897B6C5" w14:textId="77777777" w:rsidR="00AE281F" w:rsidRPr="00AE281F" w:rsidRDefault="00AE281F" w:rsidP="00513E99">
      <w:pPr>
        <w:pStyle w:val="Default"/>
        <w:spacing w:line="240" w:lineRule="atLeast"/>
        <w:jc w:val="both"/>
        <w:rPr>
          <w:rFonts w:ascii="Arial" w:hAnsi="Arial" w:cs="Arial"/>
          <w:color w:val="auto"/>
          <w:sz w:val="20"/>
          <w:szCs w:val="20"/>
          <w:u w:val="single"/>
        </w:rPr>
      </w:pPr>
      <w:r w:rsidRPr="00AE281F">
        <w:rPr>
          <w:rFonts w:ascii="Arial" w:hAnsi="Arial" w:cs="Arial"/>
          <w:color w:val="auto"/>
          <w:sz w:val="20"/>
          <w:szCs w:val="20"/>
          <w:u w:val="single"/>
        </w:rPr>
        <w:t>Zavezanec postopke izvajanja zgoraj omenjenih ukrepov opredeli v svojih notranjih aktih.</w:t>
      </w:r>
    </w:p>
    <w:p w14:paraId="7F4B7409" w14:textId="77777777" w:rsidR="00AE281F" w:rsidRPr="00AE281F" w:rsidRDefault="00AE281F" w:rsidP="00513E99">
      <w:pPr>
        <w:pStyle w:val="Default"/>
        <w:spacing w:line="240" w:lineRule="atLeast"/>
        <w:jc w:val="both"/>
        <w:rPr>
          <w:rFonts w:ascii="Arial" w:hAnsi="Arial" w:cs="Arial"/>
          <w:color w:val="auto"/>
          <w:sz w:val="20"/>
          <w:szCs w:val="20"/>
          <w:u w:val="single"/>
        </w:rPr>
      </w:pPr>
    </w:p>
    <w:p w14:paraId="0CAF809F" w14:textId="1318A615" w:rsidR="00AE281F" w:rsidRPr="00AE281F" w:rsidRDefault="00AE281F" w:rsidP="00513E99">
      <w:pPr>
        <w:pStyle w:val="Default"/>
        <w:spacing w:line="240" w:lineRule="atLeast"/>
        <w:jc w:val="both"/>
        <w:rPr>
          <w:rFonts w:ascii="Arial" w:hAnsi="Arial" w:cs="Arial"/>
          <w:color w:val="auto"/>
          <w:sz w:val="20"/>
          <w:szCs w:val="20"/>
        </w:rPr>
      </w:pPr>
      <w:r w:rsidRPr="00AE281F">
        <w:rPr>
          <w:rFonts w:ascii="Arial" w:hAnsi="Arial" w:cs="Arial"/>
          <w:color w:val="auto"/>
          <w:sz w:val="20"/>
          <w:szCs w:val="20"/>
        </w:rPr>
        <w:t xml:space="preserve">Pri ugotavljanju in preverjanju istovetnosti stranke zavezanec pridobi </w:t>
      </w:r>
      <w:r w:rsidR="00957FBC">
        <w:rPr>
          <w:rFonts w:ascii="Arial" w:hAnsi="Arial" w:cs="Arial"/>
          <w:color w:val="auto"/>
          <w:sz w:val="20"/>
          <w:szCs w:val="20"/>
        </w:rPr>
        <w:t xml:space="preserve">podatke iz 137. člena ZPPDFT-1 </w:t>
      </w:r>
      <w:r w:rsidRPr="00AE281F">
        <w:rPr>
          <w:rFonts w:ascii="Arial" w:hAnsi="Arial" w:cs="Arial"/>
          <w:color w:val="auto"/>
          <w:sz w:val="20"/>
          <w:szCs w:val="20"/>
        </w:rPr>
        <w:t>na naslednje možne načine:</w:t>
      </w:r>
    </w:p>
    <w:p w14:paraId="43E61746" w14:textId="77777777" w:rsidR="00AE281F" w:rsidRPr="00AE281F" w:rsidRDefault="00AE281F" w:rsidP="00513E99">
      <w:pPr>
        <w:pStyle w:val="Default"/>
        <w:spacing w:line="240" w:lineRule="atLeast"/>
        <w:jc w:val="both"/>
        <w:rPr>
          <w:rFonts w:ascii="Arial" w:hAnsi="Arial" w:cs="Arial"/>
          <w:color w:val="auto"/>
          <w:sz w:val="20"/>
          <w:szCs w:val="20"/>
        </w:rPr>
      </w:pPr>
    </w:p>
    <w:p w14:paraId="6D17A527" w14:textId="77777777" w:rsidR="00AE281F" w:rsidRPr="00AE281F" w:rsidRDefault="00AE281F" w:rsidP="00513E99">
      <w:pPr>
        <w:pStyle w:val="Default"/>
        <w:numPr>
          <w:ilvl w:val="0"/>
          <w:numId w:val="8"/>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z vpogledom v uradni osebni dokument stranke v njeni osebni navzočnosti (face-to-face). Če iz tega dokumenta ni mogoče dobiti vseh predpisanih podatkov, se manjkajoči podatki pridobijo iz druge veljavne javne listine, ki jo predloži stranka, oziroma neposredno od stranke (prvi odstavek 23. člena ZPPDFT-1), </w:t>
      </w:r>
    </w:p>
    <w:p w14:paraId="3F27C95F" w14:textId="77777777" w:rsidR="00AE281F" w:rsidRPr="00AE281F" w:rsidRDefault="00AE281F" w:rsidP="00513E99">
      <w:pPr>
        <w:pStyle w:val="Default"/>
        <w:numPr>
          <w:ilvl w:val="0"/>
          <w:numId w:val="8"/>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na podlagi sredstva elektronske identifikacije (kvalificiranega digitalnega potrdila stranke), ki ga izda izdajatelj sredstva elektronske identifikacije s sedežem v Republiki Sloveniji v skladu s predpisi, ki urejajo elektronsko identifikacijo. Podatke, ki jih iz sredstva elektronske identifikacije ni mogoče dobiti, se pridobijo iz kopije uradnega osebnega dokumenta, ki jo stranka pošlje zavezancu v papirnati ali digitalni obliki. Če na opisan način ni mogoče pridobiti vseh predpisanih podatkov, se manjkajoči podatki pridobijo neposredno od stranke (26. člen ZPPDFT-1), </w:t>
      </w:r>
    </w:p>
    <w:p w14:paraId="74651341" w14:textId="77777777" w:rsidR="00AE281F" w:rsidRPr="00AE281F" w:rsidRDefault="00AE281F" w:rsidP="00513E99">
      <w:pPr>
        <w:pStyle w:val="Default"/>
        <w:numPr>
          <w:ilvl w:val="0"/>
          <w:numId w:val="8"/>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prepusti pregled stranke tretji osebi. Zavezanec lahko pod pogoji, ki jih določa ZPPDFT-1, izvajanje ukrepov iz 1., 2. in 3. točke prvega odstavka 16. člena ZPPDFT-1 pri sklepanju poslovnega razmerja zaupa tretji osebi. Zavezanec mora na podlagi drugega odstavka 51. člena ZPPDFT-1 predhodno preveriti, ali tretja oseba, ki ji bo zaupala izvedbo pregleda stranke, izpolnjuje vse pogoje, ki jih določa ZPPDFT-1, ter </w:t>
      </w:r>
    </w:p>
    <w:p w14:paraId="64A0AB55" w14:textId="77777777" w:rsidR="00AE281F" w:rsidRPr="00AE281F" w:rsidRDefault="00AE281F" w:rsidP="00513E99">
      <w:pPr>
        <w:pStyle w:val="Default"/>
        <w:numPr>
          <w:ilvl w:val="0"/>
          <w:numId w:val="8"/>
        </w:numPr>
        <w:spacing w:line="240" w:lineRule="atLeast"/>
        <w:jc w:val="both"/>
        <w:rPr>
          <w:rFonts w:ascii="Arial" w:hAnsi="Arial" w:cs="Arial"/>
          <w:sz w:val="20"/>
          <w:szCs w:val="20"/>
        </w:rPr>
      </w:pPr>
      <w:r w:rsidRPr="00AE281F">
        <w:rPr>
          <w:rFonts w:ascii="Arial" w:hAnsi="Arial" w:cs="Arial"/>
          <w:color w:val="auto"/>
          <w:sz w:val="20"/>
          <w:szCs w:val="20"/>
        </w:rPr>
        <w:t>z uporabo video elektronske identifikacije. Zavezanec lahko izključno za stranko, ki je fizična oseba, ugotovi in preveri njeno istovetnost tudi brez njene osebne navzočnosti z uporabo video elektronske identifikacije, če so hkrati izpolnjeni pogoji iz prvega odstavka 27. člena ZPPDFT-1. Manjkajoče podatke zavezanec pridobi iz kopije uradnega osebnega dokumenta</w:t>
      </w:r>
      <w:r w:rsidRPr="00AE281F">
        <w:rPr>
          <w:rFonts w:ascii="Arial" w:hAnsi="Arial" w:cs="Arial"/>
          <w:sz w:val="20"/>
          <w:szCs w:val="20"/>
        </w:rPr>
        <w:t xml:space="preserve"> ali neposredno od stranke, kot to določa četrti odstavek 27. člena ZPPDFT-1. </w:t>
      </w:r>
    </w:p>
    <w:p w14:paraId="02D9CC80" w14:textId="77777777" w:rsidR="00AE281F" w:rsidRPr="00AE281F" w:rsidRDefault="00AE281F" w:rsidP="00513E99">
      <w:pPr>
        <w:pStyle w:val="Default"/>
        <w:spacing w:line="240" w:lineRule="atLeast"/>
        <w:jc w:val="both"/>
        <w:rPr>
          <w:rFonts w:ascii="Arial" w:hAnsi="Arial" w:cs="Arial"/>
          <w:color w:val="auto"/>
          <w:sz w:val="20"/>
          <w:szCs w:val="20"/>
        </w:rPr>
      </w:pPr>
    </w:p>
    <w:p w14:paraId="7886FE33" w14:textId="77777777" w:rsidR="00AE281F" w:rsidRPr="00AE281F" w:rsidRDefault="00AE281F" w:rsidP="00513E99">
      <w:pPr>
        <w:pStyle w:val="Default"/>
        <w:spacing w:line="240" w:lineRule="atLeast"/>
        <w:jc w:val="both"/>
        <w:outlineLvl w:val="2"/>
        <w:rPr>
          <w:rFonts w:ascii="Arial" w:hAnsi="Arial" w:cs="Arial"/>
          <w:b/>
          <w:color w:val="auto"/>
          <w:sz w:val="20"/>
          <w:szCs w:val="20"/>
        </w:rPr>
      </w:pPr>
      <w:bookmarkStart w:id="17" w:name="_Toc498438059"/>
      <w:r w:rsidRPr="00AE281F">
        <w:rPr>
          <w:rFonts w:ascii="Arial" w:hAnsi="Arial" w:cs="Arial"/>
          <w:b/>
          <w:color w:val="auto"/>
          <w:sz w:val="20"/>
          <w:szCs w:val="20"/>
        </w:rPr>
        <w:t>6.3.1. Pregled stranke pri vstopu v igralnico ali igralni salon</w:t>
      </w:r>
      <w:bookmarkEnd w:id="17"/>
    </w:p>
    <w:p w14:paraId="6DD2D11B" w14:textId="77777777" w:rsidR="00AE281F" w:rsidRPr="00AE281F" w:rsidRDefault="00AE281F" w:rsidP="00513E99">
      <w:pPr>
        <w:pStyle w:val="Default"/>
        <w:spacing w:line="240" w:lineRule="atLeast"/>
        <w:jc w:val="both"/>
        <w:rPr>
          <w:rFonts w:ascii="Arial" w:hAnsi="Arial" w:cs="Arial"/>
          <w:color w:val="auto"/>
          <w:sz w:val="20"/>
          <w:szCs w:val="20"/>
        </w:rPr>
      </w:pPr>
    </w:p>
    <w:p w14:paraId="4BACDCD6" w14:textId="77777777" w:rsidR="00AE281F" w:rsidRPr="00AE281F" w:rsidRDefault="00AE281F" w:rsidP="00513E99">
      <w:pPr>
        <w:pStyle w:val="Default"/>
        <w:spacing w:line="240" w:lineRule="atLeast"/>
        <w:jc w:val="both"/>
        <w:rPr>
          <w:rFonts w:ascii="Arial" w:hAnsi="Arial" w:cs="Arial"/>
          <w:color w:val="auto"/>
          <w:sz w:val="20"/>
          <w:szCs w:val="20"/>
        </w:rPr>
      </w:pPr>
      <w:r w:rsidRPr="00AE281F">
        <w:rPr>
          <w:rFonts w:ascii="Arial" w:hAnsi="Arial" w:cs="Arial"/>
          <w:color w:val="auto"/>
          <w:sz w:val="20"/>
          <w:szCs w:val="20"/>
        </w:rPr>
        <w:t>Na podlagi 30. člena ZPPDFT-1 mora zavezanec, ki prireja posebne igre na srečo v igralnici ali igralnem salonu ugotoviti in preveriti istovetnost stranke, ko le ta vstopi v igralnico oziroma igralni salon, ter pri tem pridobiti naslednje podatke:</w:t>
      </w:r>
    </w:p>
    <w:p w14:paraId="41A0EA77" w14:textId="77777777" w:rsidR="00AE281F" w:rsidRPr="00AE281F" w:rsidRDefault="00AE281F" w:rsidP="00513E99">
      <w:pPr>
        <w:pStyle w:val="Default"/>
        <w:spacing w:line="240" w:lineRule="atLeast"/>
        <w:jc w:val="both"/>
        <w:rPr>
          <w:rFonts w:ascii="Arial" w:hAnsi="Arial" w:cs="Arial"/>
          <w:color w:val="auto"/>
          <w:sz w:val="20"/>
          <w:szCs w:val="20"/>
        </w:rPr>
      </w:pPr>
    </w:p>
    <w:p w14:paraId="554FA036" w14:textId="77777777" w:rsidR="00AE281F" w:rsidRPr="00AE281F" w:rsidRDefault="00AE281F" w:rsidP="00513E99">
      <w:pPr>
        <w:pStyle w:val="Default"/>
        <w:numPr>
          <w:ilvl w:val="0"/>
          <w:numId w:val="8"/>
        </w:numPr>
        <w:spacing w:line="240" w:lineRule="atLeast"/>
        <w:jc w:val="both"/>
        <w:rPr>
          <w:rFonts w:ascii="Arial" w:hAnsi="Arial" w:cs="Arial"/>
          <w:color w:val="auto"/>
          <w:sz w:val="20"/>
          <w:szCs w:val="20"/>
        </w:rPr>
      </w:pPr>
      <w:r w:rsidRPr="00AE281F">
        <w:rPr>
          <w:rFonts w:ascii="Arial" w:hAnsi="Arial" w:cs="Arial"/>
          <w:color w:val="auto"/>
          <w:sz w:val="20"/>
          <w:szCs w:val="20"/>
        </w:rPr>
        <w:t>osebno ime, naslov stalnega in začasnega prebivališča ter datum in kraj rojstva fizične osebe, ki vstopi v igralnico oziroma igralni salon,</w:t>
      </w:r>
    </w:p>
    <w:p w14:paraId="6AC20E4F" w14:textId="27A18BD0" w:rsidR="00AE281F" w:rsidRPr="00AE281F" w:rsidRDefault="00AE281F" w:rsidP="00513E99">
      <w:pPr>
        <w:pStyle w:val="Default"/>
        <w:numPr>
          <w:ilvl w:val="0"/>
          <w:numId w:val="8"/>
        </w:numPr>
        <w:spacing w:line="240" w:lineRule="atLeast"/>
        <w:jc w:val="both"/>
        <w:rPr>
          <w:rFonts w:ascii="Arial" w:hAnsi="Arial" w:cs="Arial"/>
          <w:color w:val="auto"/>
          <w:sz w:val="20"/>
          <w:szCs w:val="20"/>
        </w:rPr>
      </w:pPr>
      <w:r w:rsidRPr="00AE281F">
        <w:rPr>
          <w:rFonts w:ascii="Arial" w:hAnsi="Arial" w:cs="Arial"/>
          <w:color w:val="auto"/>
          <w:sz w:val="20"/>
          <w:szCs w:val="20"/>
        </w:rPr>
        <w:t>datum in čas vstopa v igralnico oziroma igralni salon</w:t>
      </w:r>
      <w:r w:rsidR="00291E35">
        <w:rPr>
          <w:rFonts w:ascii="Arial" w:hAnsi="Arial" w:cs="Arial"/>
          <w:color w:val="auto"/>
          <w:sz w:val="20"/>
          <w:szCs w:val="20"/>
        </w:rPr>
        <w:t>.</w:t>
      </w:r>
    </w:p>
    <w:p w14:paraId="31ABCC9C" w14:textId="77777777" w:rsidR="00AE281F" w:rsidRPr="00AE281F" w:rsidRDefault="00AE281F" w:rsidP="00513E99">
      <w:pPr>
        <w:pStyle w:val="Default"/>
        <w:spacing w:line="240" w:lineRule="atLeast"/>
        <w:jc w:val="both"/>
        <w:rPr>
          <w:rFonts w:ascii="Arial" w:hAnsi="Arial" w:cs="Arial"/>
          <w:color w:val="auto"/>
          <w:sz w:val="20"/>
          <w:szCs w:val="20"/>
        </w:rPr>
      </w:pPr>
    </w:p>
    <w:p w14:paraId="26D54355" w14:textId="77777777" w:rsidR="00AE281F" w:rsidRPr="00AE281F" w:rsidRDefault="00AE281F" w:rsidP="00513E99">
      <w:pPr>
        <w:pStyle w:val="Default"/>
        <w:spacing w:line="240" w:lineRule="atLeast"/>
        <w:jc w:val="both"/>
        <w:rPr>
          <w:rFonts w:ascii="Arial" w:hAnsi="Arial" w:cs="Arial"/>
          <w:color w:val="auto"/>
          <w:sz w:val="20"/>
          <w:szCs w:val="20"/>
        </w:rPr>
      </w:pPr>
      <w:r w:rsidRPr="00AE281F">
        <w:rPr>
          <w:rFonts w:ascii="Arial" w:hAnsi="Arial" w:cs="Arial"/>
          <w:color w:val="auto"/>
          <w:sz w:val="20"/>
          <w:szCs w:val="20"/>
        </w:rPr>
        <w:t xml:space="preserve">Omenjene podatke zavezanec pridobi iz veljavnega uradnega osebnega dokumenta, ter jih hrani 10 let po vstopu stranke v igralnico oziroma igralni salon. </w:t>
      </w:r>
    </w:p>
    <w:p w14:paraId="5E84D25E" w14:textId="77777777" w:rsidR="00AE281F" w:rsidRPr="00AE281F" w:rsidRDefault="00AE281F" w:rsidP="00513E99">
      <w:pPr>
        <w:pStyle w:val="Default"/>
        <w:spacing w:line="240" w:lineRule="atLeast"/>
        <w:jc w:val="both"/>
        <w:rPr>
          <w:rFonts w:ascii="Arial" w:hAnsi="Arial" w:cs="Arial"/>
          <w:color w:val="auto"/>
          <w:sz w:val="20"/>
          <w:szCs w:val="20"/>
        </w:rPr>
      </w:pPr>
    </w:p>
    <w:p w14:paraId="28874CB9" w14:textId="77777777" w:rsidR="00AE281F" w:rsidRPr="00AE281F" w:rsidRDefault="00AE281F" w:rsidP="00513E99">
      <w:pPr>
        <w:pStyle w:val="Default"/>
        <w:spacing w:line="240" w:lineRule="atLeast"/>
        <w:jc w:val="both"/>
        <w:rPr>
          <w:rFonts w:ascii="Arial" w:hAnsi="Arial" w:cs="Arial"/>
          <w:color w:val="auto"/>
          <w:sz w:val="20"/>
          <w:szCs w:val="20"/>
          <w:u w:val="single"/>
        </w:rPr>
      </w:pPr>
      <w:r w:rsidRPr="00AE281F">
        <w:rPr>
          <w:rFonts w:ascii="Arial" w:hAnsi="Arial" w:cs="Arial"/>
          <w:color w:val="auto"/>
          <w:sz w:val="20"/>
          <w:szCs w:val="20"/>
          <w:u w:val="single"/>
        </w:rPr>
        <w:t xml:space="preserve">Kot uraden osebni dokument po ZPPDFT-1 se šteje vsaka s fotografijo opremljena veljavna listina, ki jo izda pristojni državni organ Republike Slovenije ali druge države in ki se po pravu države izdajateljice šteje za javno listino. </w:t>
      </w:r>
    </w:p>
    <w:p w14:paraId="69971040" w14:textId="77777777" w:rsidR="00AE281F" w:rsidRPr="00AE281F" w:rsidRDefault="00AE281F" w:rsidP="00513E99">
      <w:pPr>
        <w:pStyle w:val="Default"/>
        <w:spacing w:line="240" w:lineRule="atLeast"/>
        <w:jc w:val="both"/>
        <w:rPr>
          <w:rFonts w:ascii="Arial" w:hAnsi="Arial" w:cs="Arial"/>
          <w:b/>
          <w:color w:val="auto"/>
          <w:sz w:val="20"/>
          <w:szCs w:val="20"/>
        </w:rPr>
      </w:pPr>
    </w:p>
    <w:p w14:paraId="6357462F" w14:textId="77777777" w:rsidR="00AE281F" w:rsidRPr="00AE281F" w:rsidRDefault="00AE281F" w:rsidP="00513E99">
      <w:pPr>
        <w:pStyle w:val="Default"/>
        <w:spacing w:line="240" w:lineRule="atLeast"/>
        <w:jc w:val="both"/>
        <w:outlineLvl w:val="2"/>
        <w:rPr>
          <w:rFonts w:ascii="Arial" w:hAnsi="Arial" w:cs="Arial"/>
          <w:b/>
          <w:color w:val="auto"/>
          <w:sz w:val="20"/>
          <w:szCs w:val="20"/>
        </w:rPr>
      </w:pPr>
      <w:bookmarkStart w:id="18" w:name="_Toc498438060"/>
      <w:r w:rsidRPr="00AE281F">
        <w:rPr>
          <w:rFonts w:ascii="Arial" w:hAnsi="Arial" w:cs="Arial"/>
          <w:b/>
          <w:color w:val="auto"/>
          <w:sz w:val="20"/>
          <w:szCs w:val="20"/>
        </w:rPr>
        <w:t>6.3.2. Pregled stranke ob prijavi pri spletnem zavezancu</w:t>
      </w:r>
      <w:bookmarkEnd w:id="18"/>
      <w:r w:rsidRPr="00AE281F">
        <w:rPr>
          <w:rFonts w:ascii="Arial" w:hAnsi="Arial" w:cs="Arial"/>
          <w:b/>
          <w:color w:val="auto"/>
          <w:sz w:val="20"/>
          <w:szCs w:val="20"/>
        </w:rPr>
        <w:t xml:space="preserve"> </w:t>
      </w:r>
    </w:p>
    <w:p w14:paraId="262C583C" w14:textId="77777777" w:rsidR="00AE281F" w:rsidRPr="00AE281F" w:rsidRDefault="00AE281F" w:rsidP="00513E99">
      <w:pPr>
        <w:pStyle w:val="Default"/>
        <w:spacing w:line="240" w:lineRule="atLeast"/>
        <w:jc w:val="both"/>
        <w:rPr>
          <w:rFonts w:ascii="Arial" w:hAnsi="Arial" w:cs="Arial"/>
          <w:b/>
          <w:color w:val="auto"/>
          <w:sz w:val="20"/>
          <w:szCs w:val="20"/>
        </w:rPr>
      </w:pPr>
    </w:p>
    <w:p w14:paraId="0E41C380" w14:textId="77777777" w:rsidR="00AE281F" w:rsidRPr="00AE281F" w:rsidRDefault="00AE281F" w:rsidP="00513E99">
      <w:pPr>
        <w:autoSpaceDE w:val="0"/>
        <w:autoSpaceDN w:val="0"/>
        <w:adjustRightInd w:val="0"/>
        <w:spacing w:line="240" w:lineRule="atLeast"/>
        <w:jc w:val="both"/>
        <w:rPr>
          <w:rFonts w:cs="Arial"/>
          <w:szCs w:val="20"/>
          <w:lang w:val="sl-SI"/>
        </w:rPr>
      </w:pPr>
      <w:r w:rsidRPr="00AE281F">
        <w:rPr>
          <w:rFonts w:cs="Arial"/>
          <w:szCs w:val="20"/>
          <w:lang w:val="sl-SI"/>
        </w:rPr>
        <w:t>Za sklenitev poslovnega razmerja se po ZPPDFT-1 šteje tudi registracija stranke za udeležbo v sistemu prirejanja iger na srečo pri prirediteljih in koncesionarjih, ki prirejajo igre na srečo po internetu ali drugih telekomunikacijskih sredstvih.</w:t>
      </w:r>
    </w:p>
    <w:p w14:paraId="0BF5C6D7" w14:textId="77777777" w:rsidR="00AE281F" w:rsidRPr="00AE281F" w:rsidRDefault="00AE281F" w:rsidP="00513E99">
      <w:pPr>
        <w:autoSpaceDE w:val="0"/>
        <w:autoSpaceDN w:val="0"/>
        <w:adjustRightInd w:val="0"/>
        <w:spacing w:line="240" w:lineRule="atLeast"/>
        <w:jc w:val="both"/>
        <w:rPr>
          <w:rFonts w:cs="Arial"/>
          <w:szCs w:val="20"/>
          <w:lang w:val="sl-SI"/>
        </w:rPr>
      </w:pPr>
    </w:p>
    <w:p w14:paraId="6ED9E890" w14:textId="77777777" w:rsidR="00AE281F" w:rsidRPr="00AE281F" w:rsidRDefault="00AE281F" w:rsidP="00513E99">
      <w:pPr>
        <w:autoSpaceDE w:val="0"/>
        <w:autoSpaceDN w:val="0"/>
        <w:adjustRightInd w:val="0"/>
        <w:spacing w:line="240" w:lineRule="atLeast"/>
        <w:jc w:val="both"/>
        <w:rPr>
          <w:rFonts w:cs="Arial"/>
          <w:szCs w:val="20"/>
          <w:lang w:val="sl-SI"/>
        </w:rPr>
      </w:pPr>
      <w:r w:rsidRPr="00AE281F">
        <w:rPr>
          <w:rFonts w:cs="Arial"/>
          <w:szCs w:val="20"/>
          <w:lang w:val="sl-SI"/>
        </w:rPr>
        <w:t>Zavezanec v okviru pregleda stranke pridobi naslednje podatke iz 137. člena ZPPDFT-1:</w:t>
      </w:r>
    </w:p>
    <w:p w14:paraId="38BBE0F0" w14:textId="77777777" w:rsidR="00AE281F" w:rsidRPr="00AE281F" w:rsidRDefault="00AE281F" w:rsidP="00513E99">
      <w:pPr>
        <w:autoSpaceDE w:val="0"/>
        <w:autoSpaceDN w:val="0"/>
        <w:adjustRightInd w:val="0"/>
        <w:spacing w:line="240" w:lineRule="atLeast"/>
        <w:jc w:val="both"/>
        <w:rPr>
          <w:rFonts w:cs="Arial"/>
          <w:szCs w:val="20"/>
          <w:lang w:val="sl-SI"/>
        </w:rPr>
      </w:pPr>
    </w:p>
    <w:p w14:paraId="1AB11E26" w14:textId="462236DE" w:rsidR="00AE281F" w:rsidRPr="00AE281F" w:rsidRDefault="00AE281F" w:rsidP="00513E99">
      <w:pPr>
        <w:pStyle w:val="Default"/>
        <w:numPr>
          <w:ilvl w:val="0"/>
          <w:numId w:val="8"/>
        </w:numPr>
        <w:spacing w:line="240" w:lineRule="atLeast"/>
        <w:jc w:val="both"/>
        <w:rPr>
          <w:rFonts w:ascii="Arial" w:hAnsi="Arial" w:cs="Arial"/>
          <w:color w:val="auto"/>
          <w:sz w:val="20"/>
          <w:szCs w:val="20"/>
        </w:rPr>
      </w:pPr>
      <w:r w:rsidRPr="00AE281F">
        <w:rPr>
          <w:rFonts w:ascii="Arial" w:hAnsi="Arial" w:cs="Arial"/>
          <w:color w:val="auto"/>
          <w:sz w:val="20"/>
          <w:szCs w:val="20"/>
        </w:rPr>
        <w:t>osebno ime, naslov stalnega in začasnega prebivališča, datum in kraj rojstva, davčn</w:t>
      </w:r>
      <w:r w:rsidR="00291E35">
        <w:rPr>
          <w:rFonts w:ascii="Arial" w:hAnsi="Arial" w:cs="Arial"/>
          <w:color w:val="auto"/>
          <w:sz w:val="20"/>
          <w:szCs w:val="20"/>
        </w:rPr>
        <w:t>o</w:t>
      </w:r>
      <w:r w:rsidRPr="00AE281F">
        <w:rPr>
          <w:rFonts w:ascii="Arial" w:hAnsi="Arial" w:cs="Arial"/>
          <w:color w:val="auto"/>
          <w:sz w:val="20"/>
          <w:szCs w:val="20"/>
        </w:rPr>
        <w:t xml:space="preserve"> številk</w:t>
      </w:r>
      <w:r w:rsidR="00291E35">
        <w:rPr>
          <w:rFonts w:ascii="Arial" w:hAnsi="Arial" w:cs="Arial"/>
          <w:color w:val="auto"/>
          <w:sz w:val="20"/>
          <w:szCs w:val="20"/>
        </w:rPr>
        <w:t>o</w:t>
      </w:r>
      <w:r w:rsidRPr="00AE281F">
        <w:rPr>
          <w:rFonts w:ascii="Arial" w:hAnsi="Arial" w:cs="Arial"/>
          <w:color w:val="auto"/>
          <w:sz w:val="20"/>
          <w:szCs w:val="20"/>
        </w:rPr>
        <w:t xml:space="preserve"> ali EMŠO, državljanstvo ter številk</w:t>
      </w:r>
      <w:r w:rsidR="00291E35">
        <w:rPr>
          <w:rFonts w:ascii="Arial" w:hAnsi="Arial" w:cs="Arial"/>
          <w:color w:val="auto"/>
          <w:sz w:val="20"/>
          <w:szCs w:val="20"/>
        </w:rPr>
        <w:t>o</w:t>
      </w:r>
      <w:r w:rsidRPr="00AE281F">
        <w:rPr>
          <w:rFonts w:ascii="Arial" w:hAnsi="Arial" w:cs="Arial"/>
          <w:color w:val="auto"/>
          <w:sz w:val="20"/>
          <w:szCs w:val="20"/>
        </w:rPr>
        <w:t>, vrst</w:t>
      </w:r>
      <w:r w:rsidR="00291E35">
        <w:rPr>
          <w:rFonts w:ascii="Arial" w:hAnsi="Arial" w:cs="Arial"/>
          <w:color w:val="auto"/>
          <w:sz w:val="20"/>
          <w:szCs w:val="20"/>
        </w:rPr>
        <w:t>o</w:t>
      </w:r>
      <w:r w:rsidRPr="00AE281F">
        <w:rPr>
          <w:rFonts w:ascii="Arial" w:hAnsi="Arial" w:cs="Arial"/>
          <w:color w:val="auto"/>
          <w:sz w:val="20"/>
          <w:szCs w:val="20"/>
        </w:rPr>
        <w:t xml:space="preserve"> in naziv izdajatelja uradnega osebnega dokumenta,</w:t>
      </w:r>
    </w:p>
    <w:p w14:paraId="17DE4BCF" w14:textId="299FCFD2" w:rsidR="00AE281F" w:rsidRPr="00AE281F" w:rsidRDefault="00AE281F" w:rsidP="00513E99">
      <w:pPr>
        <w:pStyle w:val="Default"/>
        <w:numPr>
          <w:ilvl w:val="0"/>
          <w:numId w:val="8"/>
        </w:numPr>
        <w:spacing w:line="240" w:lineRule="atLeast"/>
        <w:jc w:val="both"/>
        <w:rPr>
          <w:rFonts w:ascii="Arial" w:hAnsi="Arial" w:cs="Arial"/>
          <w:color w:val="auto"/>
          <w:sz w:val="20"/>
          <w:szCs w:val="20"/>
        </w:rPr>
      </w:pPr>
      <w:r w:rsidRPr="00AE281F">
        <w:rPr>
          <w:rFonts w:ascii="Arial" w:hAnsi="Arial" w:cs="Arial"/>
          <w:color w:val="auto"/>
          <w:sz w:val="20"/>
          <w:szCs w:val="20"/>
        </w:rPr>
        <w:t>namen in predvidena narava poslovnega razmerja</w:t>
      </w:r>
      <w:r w:rsidR="00291E35">
        <w:rPr>
          <w:rFonts w:ascii="Arial" w:hAnsi="Arial" w:cs="Arial"/>
          <w:color w:val="auto"/>
          <w:sz w:val="20"/>
          <w:szCs w:val="20"/>
        </w:rPr>
        <w:t>,</w:t>
      </w:r>
      <w:r w:rsidRPr="00AE281F">
        <w:rPr>
          <w:rFonts w:ascii="Arial" w:hAnsi="Arial" w:cs="Arial"/>
          <w:color w:val="auto"/>
          <w:sz w:val="20"/>
          <w:szCs w:val="20"/>
        </w:rPr>
        <w:t xml:space="preserve"> </w:t>
      </w:r>
    </w:p>
    <w:p w14:paraId="460EF9EC" w14:textId="72F477B7" w:rsidR="00AE281F" w:rsidRPr="00AE281F" w:rsidRDefault="00AE281F" w:rsidP="00513E99">
      <w:pPr>
        <w:pStyle w:val="Default"/>
        <w:numPr>
          <w:ilvl w:val="0"/>
          <w:numId w:val="8"/>
        </w:numPr>
        <w:spacing w:line="240" w:lineRule="atLeast"/>
        <w:jc w:val="both"/>
        <w:rPr>
          <w:rFonts w:ascii="Arial" w:hAnsi="Arial" w:cs="Arial"/>
          <w:color w:val="auto"/>
          <w:sz w:val="20"/>
          <w:szCs w:val="20"/>
        </w:rPr>
      </w:pPr>
      <w:r w:rsidRPr="00AE281F">
        <w:rPr>
          <w:rFonts w:ascii="Arial" w:hAnsi="Arial" w:cs="Arial"/>
          <w:color w:val="auto"/>
          <w:sz w:val="20"/>
          <w:szCs w:val="20"/>
        </w:rPr>
        <w:t>datum sklenitve poslovnega razmerja</w:t>
      </w:r>
      <w:r w:rsidR="00291E35">
        <w:rPr>
          <w:rFonts w:ascii="Arial" w:hAnsi="Arial" w:cs="Arial"/>
          <w:color w:val="auto"/>
          <w:sz w:val="20"/>
          <w:szCs w:val="20"/>
        </w:rPr>
        <w:t>.</w:t>
      </w:r>
    </w:p>
    <w:p w14:paraId="4796B5A4" w14:textId="77777777" w:rsidR="00AE281F" w:rsidRPr="00AE281F" w:rsidRDefault="00AE281F" w:rsidP="00513E99">
      <w:pPr>
        <w:autoSpaceDE w:val="0"/>
        <w:autoSpaceDN w:val="0"/>
        <w:adjustRightInd w:val="0"/>
        <w:spacing w:line="240" w:lineRule="atLeast"/>
        <w:jc w:val="both"/>
        <w:rPr>
          <w:rFonts w:cs="Arial"/>
          <w:szCs w:val="20"/>
          <w:lang w:val="sl-SI"/>
        </w:rPr>
      </w:pPr>
    </w:p>
    <w:p w14:paraId="7BC3256C" w14:textId="77777777" w:rsidR="00AE281F" w:rsidRPr="00AE281F" w:rsidRDefault="00AE281F" w:rsidP="00513E99">
      <w:pPr>
        <w:pStyle w:val="Default"/>
        <w:spacing w:line="240" w:lineRule="atLeast"/>
        <w:jc w:val="both"/>
        <w:outlineLvl w:val="2"/>
        <w:rPr>
          <w:rFonts w:ascii="Arial" w:hAnsi="Arial" w:cs="Arial"/>
          <w:b/>
          <w:color w:val="auto"/>
          <w:sz w:val="20"/>
          <w:szCs w:val="20"/>
        </w:rPr>
      </w:pPr>
      <w:bookmarkStart w:id="19" w:name="_Toc498438061"/>
      <w:r w:rsidRPr="00AE281F">
        <w:rPr>
          <w:rFonts w:ascii="Arial" w:hAnsi="Arial" w:cs="Arial"/>
          <w:b/>
          <w:color w:val="auto"/>
          <w:sz w:val="20"/>
          <w:szCs w:val="20"/>
        </w:rPr>
        <w:t>6.3.3. Pregled stranke pri sklepanju poslovnega razmerja in transakcijah nad 2.000 EUR</w:t>
      </w:r>
      <w:bookmarkEnd w:id="19"/>
    </w:p>
    <w:p w14:paraId="087FA011" w14:textId="77777777" w:rsidR="00AE281F" w:rsidRPr="00AE281F" w:rsidRDefault="00AE281F" w:rsidP="00513E99">
      <w:pPr>
        <w:autoSpaceDE w:val="0"/>
        <w:autoSpaceDN w:val="0"/>
        <w:adjustRightInd w:val="0"/>
        <w:spacing w:line="240" w:lineRule="atLeast"/>
        <w:rPr>
          <w:rFonts w:ascii="Calibri" w:hAnsi="Calibri" w:cs="Calibri"/>
          <w:color w:val="000000"/>
          <w:sz w:val="24"/>
          <w:lang w:val="sl-SI"/>
        </w:rPr>
      </w:pPr>
    </w:p>
    <w:p w14:paraId="232C5B28" w14:textId="77777777" w:rsidR="00AE281F" w:rsidRPr="00AE281F" w:rsidRDefault="00AE281F" w:rsidP="00513E99">
      <w:pPr>
        <w:autoSpaceDE w:val="0"/>
        <w:autoSpaceDN w:val="0"/>
        <w:adjustRightInd w:val="0"/>
        <w:spacing w:line="240" w:lineRule="atLeast"/>
        <w:jc w:val="both"/>
        <w:rPr>
          <w:rFonts w:cs="Arial"/>
          <w:color w:val="000000"/>
          <w:szCs w:val="20"/>
          <w:lang w:val="sl-SI"/>
        </w:rPr>
      </w:pPr>
      <w:r w:rsidRPr="00AE281F">
        <w:rPr>
          <w:rFonts w:cs="Arial"/>
          <w:color w:val="000000"/>
          <w:szCs w:val="20"/>
          <w:lang w:val="sl-SI"/>
        </w:rPr>
        <w:t xml:space="preserve">Prireditelji in koncesionarji, ki prirejajo igre na srečo morajo v skladu z novim ZPPDFT-1 med drugim opraviti pregled stranke tudi pri izplačilih dobitkov, vplačilu stav ali obojem, kadar gre za transakcije v vrednosti 2.000 eurov ali več, ne glede na to, ali transakcija poteka posamično ali z več transakcijami, ki so med seboj očitno povezane. </w:t>
      </w:r>
    </w:p>
    <w:p w14:paraId="77B1E319" w14:textId="77777777" w:rsidR="00AE281F" w:rsidRPr="00AE281F" w:rsidRDefault="00AE281F" w:rsidP="00513E99">
      <w:pPr>
        <w:autoSpaceDE w:val="0"/>
        <w:autoSpaceDN w:val="0"/>
        <w:adjustRightInd w:val="0"/>
        <w:spacing w:line="240" w:lineRule="atLeast"/>
        <w:jc w:val="both"/>
        <w:rPr>
          <w:rFonts w:cs="Arial"/>
          <w:color w:val="000000"/>
          <w:szCs w:val="20"/>
          <w:lang w:val="sl-SI"/>
        </w:rPr>
      </w:pPr>
    </w:p>
    <w:p w14:paraId="7E62208D" w14:textId="555883D3" w:rsidR="00AE281F" w:rsidRPr="00AE281F" w:rsidRDefault="00AE281F" w:rsidP="00513E99">
      <w:pPr>
        <w:autoSpaceDE w:val="0"/>
        <w:autoSpaceDN w:val="0"/>
        <w:adjustRightInd w:val="0"/>
        <w:spacing w:line="240" w:lineRule="atLeast"/>
        <w:jc w:val="both"/>
        <w:rPr>
          <w:rFonts w:cs="Arial"/>
          <w:szCs w:val="20"/>
          <w:u w:val="single"/>
          <w:lang w:val="sl-SI"/>
        </w:rPr>
      </w:pPr>
      <w:r w:rsidRPr="00AE281F">
        <w:rPr>
          <w:rFonts w:cs="Arial"/>
          <w:szCs w:val="20"/>
          <w:u w:val="single"/>
          <w:lang w:val="sl-SI"/>
        </w:rPr>
        <w:t>V kolikor stranka pri zavezancu izvaja transakcijo</w:t>
      </w:r>
      <w:r w:rsidR="00957FBC">
        <w:rPr>
          <w:rFonts w:cs="Arial"/>
          <w:szCs w:val="20"/>
          <w:u w:val="single"/>
          <w:lang w:val="sl-SI"/>
        </w:rPr>
        <w:t xml:space="preserve"> iz </w:t>
      </w:r>
      <w:r w:rsidRPr="00AE281F">
        <w:rPr>
          <w:rFonts w:cs="Arial"/>
          <w:szCs w:val="20"/>
          <w:u w:val="single"/>
          <w:lang w:val="sl-SI"/>
        </w:rPr>
        <w:t xml:space="preserve">3. točke prvega odstavka 17. člena ZPPDFT-1 (transakcija v vrednosti 2.000 eur ali več), se zaradi specifike igralništva šteje, kot da gre za sklenitev poslovnega razmerja iz 1. točke prvega odstavka 17. člena ZPPDFT-1, zato zavezanec poleg podatkov iz tretjega odstavka 48. člena ZPPDFT-1, pridobi tudi podatke iz prvega odstavka 48. člena ZPPDFT-1. </w:t>
      </w:r>
    </w:p>
    <w:p w14:paraId="1587C5C6" w14:textId="77777777" w:rsidR="00AE281F" w:rsidRPr="00AE281F" w:rsidRDefault="00AE281F" w:rsidP="00513E99">
      <w:pPr>
        <w:autoSpaceDE w:val="0"/>
        <w:autoSpaceDN w:val="0"/>
        <w:adjustRightInd w:val="0"/>
        <w:spacing w:line="240" w:lineRule="atLeast"/>
        <w:jc w:val="both"/>
        <w:rPr>
          <w:rFonts w:cs="Arial"/>
          <w:color w:val="000000"/>
          <w:szCs w:val="20"/>
          <w:lang w:val="sl-SI"/>
        </w:rPr>
      </w:pPr>
    </w:p>
    <w:p w14:paraId="14BAFCD9" w14:textId="77777777" w:rsidR="00AE281F" w:rsidRPr="00AE281F" w:rsidRDefault="00AE281F" w:rsidP="00513E99">
      <w:pPr>
        <w:autoSpaceDE w:val="0"/>
        <w:autoSpaceDN w:val="0"/>
        <w:adjustRightInd w:val="0"/>
        <w:spacing w:line="240" w:lineRule="atLeast"/>
        <w:jc w:val="both"/>
        <w:rPr>
          <w:rFonts w:cs="Arial"/>
          <w:color w:val="000000"/>
          <w:szCs w:val="20"/>
          <w:lang w:val="sl-SI"/>
        </w:rPr>
      </w:pPr>
      <w:r w:rsidRPr="00AE281F">
        <w:rPr>
          <w:rFonts w:cs="Arial"/>
          <w:color w:val="000000"/>
          <w:szCs w:val="20"/>
          <w:lang w:val="sl-SI"/>
        </w:rPr>
        <w:t xml:space="preserve">V zvezi z navedenim zavezanec pridobi naslednje podatke: </w:t>
      </w:r>
    </w:p>
    <w:p w14:paraId="6482C1FC" w14:textId="77777777" w:rsidR="00AE281F" w:rsidRPr="00AE281F" w:rsidRDefault="00AE281F" w:rsidP="00513E99">
      <w:pPr>
        <w:autoSpaceDE w:val="0"/>
        <w:autoSpaceDN w:val="0"/>
        <w:adjustRightInd w:val="0"/>
        <w:spacing w:line="240" w:lineRule="atLeast"/>
        <w:jc w:val="both"/>
        <w:rPr>
          <w:rFonts w:cs="Arial"/>
          <w:color w:val="000000"/>
          <w:szCs w:val="20"/>
          <w:lang w:val="sl-SI"/>
        </w:rPr>
      </w:pPr>
    </w:p>
    <w:p w14:paraId="0758C062" w14:textId="6AE6B72E" w:rsidR="00AE281F" w:rsidRPr="00AE281F" w:rsidRDefault="00AE281F" w:rsidP="00513E99">
      <w:pPr>
        <w:pStyle w:val="Default"/>
        <w:numPr>
          <w:ilvl w:val="0"/>
          <w:numId w:val="8"/>
        </w:numPr>
        <w:spacing w:line="240" w:lineRule="atLeast"/>
        <w:jc w:val="both"/>
        <w:rPr>
          <w:rFonts w:ascii="Arial" w:hAnsi="Arial" w:cs="Arial"/>
          <w:color w:val="auto"/>
          <w:sz w:val="20"/>
          <w:szCs w:val="20"/>
        </w:rPr>
      </w:pPr>
      <w:r w:rsidRPr="00AE281F">
        <w:rPr>
          <w:rFonts w:ascii="Arial" w:hAnsi="Arial" w:cs="Arial"/>
          <w:color w:val="auto"/>
          <w:sz w:val="20"/>
          <w:szCs w:val="20"/>
        </w:rPr>
        <w:t>osebno ime, naslov stalnega in začasnega prebivališča, datum in kraj rojstva, davčn</w:t>
      </w:r>
      <w:r w:rsidR="008924D1">
        <w:rPr>
          <w:rFonts w:ascii="Arial" w:hAnsi="Arial" w:cs="Arial"/>
          <w:color w:val="auto"/>
          <w:sz w:val="20"/>
          <w:szCs w:val="20"/>
        </w:rPr>
        <w:t>o</w:t>
      </w:r>
      <w:r w:rsidRPr="00AE281F">
        <w:rPr>
          <w:rFonts w:ascii="Arial" w:hAnsi="Arial" w:cs="Arial"/>
          <w:color w:val="auto"/>
          <w:sz w:val="20"/>
          <w:szCs w:val="20"/>
        </w:rPr>
        <w:t xml:space="preserve"> številk</w:t>
      </w:r>
      <w:r w:rsidR="008924D1">
        <w:rPr>
          <w:rFonts w:ascii="Arial" w:hAnsi="Arial" w:cs="Arial"/>
          <w:color w:val="auto"/>
          <w:sz w:val="20"/>
          <w:szCs w:val="20"/>
        </w:rPr>
        <w:t>o</w:t>
      </w:r>
      <w:r w:rsidRPr="00AE281F">
        <w:rPr>
          <w:rFonts w:ascii="Arial" w:hAnsi="Arial" w:cs="Arial"/>
          <w:color w:val="auto"/>
          <w:sz w:val="20"/>
          <w:szCs w:val="20"/>
        </w:rPr>
        <w:t xml:space="preserve"> ali EMŠO, državljanstvo ter številk</w:t>
      </w:r>
      <w:r w:rsidR="008924D1">
        <w:rPr>
          <w:rFonts w:ascii="Arial" w:hAnsi="Arial" w:cs="Arial"/>
          <w:color w:val="auto"/>
          <w:sz w:val="20"/>
          <w:szCs w:val="20"/>
        </w:rPr>
        <w:t>o</w:t>
      </w:r>
      <w:r w:rsidRPr="00AE281F">
        <w:rPr>
          <w:rFonts w:ascii="Arial" w:hAnsi="Arial" w:cs="Arial"/>
          <w:color w:val="auto"/>
          <w:sz w:val="20"/>
          <w:szCs w:val="20"/>
        </w:rPr>
        <w:t>, vrst</w:t>
      </w:r>
      <w:r w:rsidR="008924D1">
        <w:rPr>
          <w:rFonts w:ascii="Arial" w:hAnsi="Arial" w:cs="Arial"/>
          <w:color w:val="auto"/>
          <w:sz w:val="20"/>
          <w:szCs w:val="20"/>
        </w:rPr>
        <w:t>o</w:t>
      </w:r>
      <w:r w:rsidRPr="00AE281F">
        <w:rPr>
          <w:rFonts w:ascii="Arial" w:hAnsi="Arial" w:cs="Arial"/>
          <w:color w:val="auto"/>
          <w:sz w:val="20"/>
          <w:szCs w:val="20"/>
        </w:rPr>
        <w:t xml:space="preserve"> in naziv izdajatelja uradnega osebnega dokumenta,</w:t>
      </w:r>
    </w:p>
    <w:p w14:paraId="72D92F4A" w14:textId="77777777" w:rsidR="00AE281F" w:rsidRPr="00AE281F" w:rsidRDefault="00AE281F" w:rsidP="00513E99">
      <w:pPr>
        <w:pStyle w:val="Default"/>
        <w:numPr>
          <w:ilvl w:val="0"/>
          <w:numId w:val="8"/>
        </w:numPr>
        <w:spacing w:line="240" w:lineRule="atLeast"/>
        <w:jc w:val="both"/>
        <w:rPr>
          <w:rFonts w:ascii="Arial" w:hAnsi="Arial" w:cs="Arial"/>
          <w:color w:val="auto"/>
          <w:sz w:val="20"/>
          <w:szCs w:val="20"/>
        </w:rPr>
      </w:pPr>
      <w:r w:rsidRPr="00AE281F">
        <w:rPr>
          <w:rFonts w:ascii="Arial" w:hAnsi="Arial" w:cs="Arial"/>
          <w:color w:val="auto"/>
          <w:sz w:val="20"/>
          <w:szCs w:val="20"/>
        </w:rPr>
        <w:t>namen in predvidena narava poslovnega razmerja, vključno z informacijo o dejavnosti stranke,</w:t>
      </w:r>
    </w:p>
    <w:p w14:paraId="10F812DC" w14:textId="77777777" w:rsidR="00AE281F" w:rsidRPr="00AE281F" w:rsidRDefault="00AE281F" w:rsidP="00513E99">
      <w:pPr>
        <w:pStyle w:val="Default"/>
        <w:numPr>
          <w:ilvl w:val="0"/>
          <w:numId w:val="8"/>
        </w:numPr>
        <w:spacing w:line="240" w:lineRule="atLeast"/>
        <w:jc w:val="both"/>
        <w:rPr>
          <w:rFonts w:ascii="Arial" w:hAnsi="Arial" w:cs="Arial"/>
          <w:color w:val="auto"/>
          <w:sz w:val="20"/>
          <w:szCs w:val="20"/>
        </w:rPr>
      </w:pPr>
      <w:r w:rsidRPr="00AE281F">
        <w:rPr>
          <w:rFonts w:ascii="Arial" w:hAnsi="Arial" w:cs="Arial"/>
          <w:color w:val="auto"/>
          <w:sz w:val="20"/>
          <w:szCs w:val="20"/>
        </w:rPr>
        <w:t>datum sklenitve poslovnega razmerja oziroma datum in čas vstopa v igralnico oziroma igralni salon,</w:t>
      </w:r>
    </w:p>
    <w:p w14:paraId="17F847D5" w14:textId="77777777" w:rsidR="00AE281F" w:rsidRPr="00AE281F" w:rsidRDefault="00AE281F" w:rsidP="00513E99">
      <w:pPr>
        <w:pStyle w:val="Default"/>
        <w:numPr>
          <w:ilvl w:val="0"/>
          <w:numId w:val="8"/>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datum in čas izvedbe transakcije, </w:t>
      </w:r>
    </w:p>
    <w:p w14:paraId="2AE87BEA" w14:textId="77777777" w:rsidR="00AE281F" w:rsidRPr="00AE281F" w:rsidRDefault="00AE281F" w:rsidP="00513E99">
      <w:pPr>
        <w:pStyle w:val="Default"/>
        <w:numPr>
          <w:ilvl w:val="0"/>
          <w:numId w:val="8"/>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znesek transakcije in valuta, v kateri se opravi transakcija, </w:t>
      </w:r>
    </w:p>
    <w:p w14:paraId="33E68910" w14:textId="77777777" w:rsidR="00AE281F" w:rsidRPr="00AE281F" w:rsidRDefault="00AE281F" w:rsidP="00513E99">
      <w:pPr>
        <w:pStyle w:val="Default"/>
        <w:numPr>
          <w:ilvl w:val="0"/>
          <w:numId w:val="8"/>
        </w:numPr>
        <w:spacing w:line="240" w:lineRule="atLeast"/>
        <w:jc w:val="both"/>
        <w:rPr>
          <w:rFonts w:ascii="Arial" w:hAnsi="Arial" w:cs="Arial"/>
          <w:color w:val="auto"/>
          <w:sz w:val="20"/>
          <w:szCs w:val="20"/>
        </w:rPr>
      </w:pPr>
      <w:r w:rsidRPr="00AE281F">
        <w:rPr>
          <w:rFonts w:ascii="Arial" w:hAnsi="Arial" w:cs="Arial"/>
          <w:color w:val="auto"/>
          <w:sz w:val="20"/>
          <w:szCs w:val="20"/>
        </w:rPr>
        <w:t>namen transakcije ter osebno ime, naslov stalnega in začasnega prebivališča oziroma firma in sedež osebe, ki ji je transakcija namenjena, in država, v katero je izvršena transakcija in</w:t>
      </w:r>
    </w:p>
    <w:p w14:paraId="2E250879" w14:textId="77777777" w:rsidR="00AE281F" w:rsidRPr="00AE281F" w:rsidRDefault="00AE281F" w:rsidP="00513E99">
      <w:pPr>
        <w:pStyle w:val="Default"/>
        <w:numPr>
          <w:ilvl w:val="0"/>
          <w:numId w:val="8"/>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način izvedbe transakcije. </w:t>
      </w:r>
    </w:p>
    <w:p w14:paraId="5DC2E5BE" w14:textId="77777777" w:rsidR="00AE281F" w:rsidRPr="00AE281F" w:rsidRDefault="00AE281F" w:rsidP="00513E99">
      <w:pPr>
        <w:pStyle w:val="Default"/>
        <w:spacing w:line="240" w:lineRule="atLeast"/>
        <w:ind w:left="720"/>
        <w:jc w:val="both"/>
        <w:rPr>
          <w:rFonts w:ascii="Arial" w:hAnsi="Arial" w:cs="Arial"/>
          <w:color w:val="auto"/>
          <w:sz w:val="20"/>
          <w:szCs w:val="20"/>
        </w:rPr>
      </w:pPr>
    </w:p>
    <w:p w14:paraId="18F4976C" w14:textId="2F8DE229" w:rsidR="00AE281F" w:rsidRPr="00AE281F" w:rsidRDefault="00AE281F" w:rsidP="00513E99">
      <w:pPr>
        <w:autoSpaceDE w:val="0"/>
        <w:autoSpaceDN w:val="0"/>
        <w:adjustRightInd w:val="0"/>
        <w:spacing w:line="240" w:lineRule="atLeast"/>
        <w:jc w:val="both"/>
        <w:rPr>
          <w:rFonts w:cs="Arial"/>
          <w:color w:val="000000"/>
          <w:szCs w:val="20"/>
          <w:lang w:val="sl-SI"/>
        </w:rPr>
      </w:pPr>
      <w:r w:rsidRPr="00AE281F">
        <w:rPr>
          <w:rFonts w:cs="Arial"/>
          <w:color w:val="000000"/>
          <w:szCs w:val="20"/>
          <w:lang w:val="sl-SI"/>
        </w:rPr>
        <w:t xml:space="preserve">Omenjene podatke zavezanec hrani v skladu z 129. členom ZPPDFT-1 in jih ne poroča Uradu. </w:t>
      </w:r>
    </w:p>
    <w:p w14:paraId="7A61C533" w14:textId="77777777" w:rsidR="00AE281F" w:rsidRPr="00AE281F" w:rsidRDefault="00AE281F" w:rsidP="00513E99">
      <w:pPr>
        <w:pStyle w:val="Odstavek"/>
        <w:spacing w:line="240" w:lineRule="atLeast"/>
        <w:ind w:firstLine="0"/>
        <w:rPr>
          <w:rFonts w:eastAsiaTheme="minorHAnsi"/>
          <w:color w:val="000000"/>
          <w:sz w:val="20"/>
          <w:szCs w:val="20"/>
          <w:lang w:eastAsia="en-US"/>
        </w:rPr>
      </w:pPr>
      <w:r w:rsidRPr="00AE281F">
        <w:rPr>
          <w:rFonts w:eastAsiaTheme="minorHAnsi"/>
          <w:color w:val="000000"/>
          <w:sz w:val="20"/>
          <w:szCs w:val="20"/>
          <w:lang w:eastAsia="en-US"/>
        </w:rPr>
        <w:t xml:space="preserve">Pregled stranke pri transakcijah v vrednosti 2.000 eurov in več je odvisen od posamezne vrste igre na srečo in od ugotovljene stopnje tveganja za pranje denarja ali financiranja terorizma. Zavezanec v ta namen izdela oceno tveganja posamezne skupine ali vrste stranke, poslovnega razmerja, transakcije, produkta, storitve ali distribucijske poti in upošteva dejavnike geografskega tveganja glede na možne zlorabe za pranje denarja ali financiranje terorizma (podrobno analizira posamezno igro, vplačila, izplačila, stranke, nadzorne mehanizme itd..), ter tako oceni v katerih primerih (vplačilih, izplačilih ali obojem) bo opravil pregled stranke, ko bo dosežen prag 2.000 eurov ali več. </w:t>
      </w:r>
    </w:p>
    <w:p w14:paraId="13D733DC" w14:textId="77777777" w:rsidR="00AE281F" w:rsidRPr="00AE281F" w:rsidRDefault="00AE281F" w:rsidP="00513E99">
      <w:pPr>
        <w:pStyle w:val="Default"/>
        <w:spacing w:line="240" w:lineRule="atLeast"/>
        <w:jc w:val="both"/>
        <w:rPr>
          <w:rFonts w:ascii="Arial" w:hAnsi="Arial" w:cs="Arial"/>
          <w:b/>
          <w:color w:val="auto"/>
          <w:sz w:val="20"/>
          <w:szCs w:val="20"/>
        </w:rPr>
      </w:pPr>
    </w:p>
    <w:p w14:paraId="41ED3BFD" w14:textId="77777777" w:rsidR="00AE281F" w:rsidRPr="00AE281F" w:rsidRDefault="00AE281F" w:rsidP="00513E99">
      <w:pPr>
        <w:pStyle w:val="Default"/>
        <w:spacing w:line="240" w:lineRule="atLeast"/>
        <w:jc w:val="both"/>
        <w:outlineLvl w:val="2"/>
        <w:rPr>
          <w:rFonts w:ascii="Arial" w:hAnsi="Arial" w:cs="Arial"/>
          <w:b/>
          <w:color w:val="auto"/>
          <w:sz w:val="20"/>
          <w:szCs w:val="20"/>
        </w:rPr>
      </w:pPr>
      <w:bookmarkStart w:id="20" w:name="_Toc498438062"/>
      <w:r w:rsidRPr="00AE281F">
        <w:rPr>
          <w:rFonts w:ascii="Arial" w:hAnsi="Arial" w:cs="Arial"/>
          <w:b/>
          <w:color w:val="auto"/>
          <w:sz w:val="20"/>
          <w:szCs w:val="20"/>
        </w:rPr>
        <w:t>6.3.4. Pregled stranke pri transakcijah nad 15.000 EUR</w:t>
      </w:r>
      <w:bookmarkEnd w:id="20"/>
    </w:p>
    <w:p w14:paraId="4523342C" w14:textId="77777777" w:rsidR="00AE281F" w:rsidRPr="00AE281F" w:rsidRDefault="00AE281F" w:rsidP="00513E99">
      <w:pPr>
        <w:pStyle w:val="Default"/>
        <w:spacing w:line="240" w:lineRule="atLeast"/>
        <w:jc w:val="both"/>
        <w:rPr>
          <w:rFonts w:ascii="Arial" w:hAnsi="Arial" w:cs="Arial"/>
          <w:b/>
          <w:color w:val="auto"/>
          <w:sz w:val="20"/>
          <w:szCs w:val="20"/>
        </w:rPr>
      </w:pPr>
    </w:p>
    <w:p w14:paraId="72955EF6" w14:textId="77777777" w:rsidR="00AE281F" w:rsidRPr="00AE281F" w:rsidRDefault="00AE281F" w:rsidP="00513E99">
      <w:pPr>
        <w:pStyle w:val="Default"/>
        <w:spacing w:line="240" w:lineRule="atLeast"/>
        <w:jc w:val="both"/>
        <w:rPr>
          <w:rFonts w:ascii="Arial" w:hAnsi="Arial" w:cs="Arial"/>
          <w:bCs/>
          <w:color w:val="auto"/>
          <w:sz w:val="20"/>
          <w:szCs w:val="20"/>
        </w:rPr>
      </w:pPr>
      <w:r w:rsidRPr="00AE281F">
        <w:rPr>
          <w:rFonts w:ascii="Arial" w:hAnsi="Arial" w:cs="Arial"/>
          <w:bCs/>
          <w:color w:val="auto"/>
          <w:sz w:val="20"/>
          <w:szCs w:val="20"/>
        </w:rPr>
        <w:t>Zavezanec mora opraviti pregled stranke tudi pri vsaki transakciji v vrednosti 15.000 eurov ali več, ne glede na to, ali poteka posamično ali z več transakcijami, ki so med seboj očitno povezane.</w:t>
      </w:r>
    </w:p>
    <w:p w14:paraId="6769018B" w14:textId="77777777" w:rsidR="00AE281F" w:rsidRPr="00AE281F" w:rsidRDefault="00AE281F" w:rsidP="00513E99">
      <w:pPr>
        <w:pStyle w:val="Default"/>
        <w:spacing w:line="240" w:lineRule="atLeast"/>
        <w:jc w:val="both"/>
        <w:rPr>
          <w:rFonts w:ascii="Arial" w:hAnsi="Arial" w:cs="Arial"/>
          <w:bCs/>
          <w:color w:val="auto"/>
          <w:sz w:val="20"/>
          <w:szCs w:val="20"/>
        </w:rPr>
      </w:pPr>
    </w:p>
    <w:p w14:paraId="426D2D34" w14:textId="77777777" w:rsidR="00AE281F" w:rsidRDefault="00AE281F" w:rsidP="00513E99">
      <w:pPr>
        <w:pStyle w:val="Default"/>
        <w:spacing w:line="240" w:lineRule="atLeast"/>
        <w:jc w:val="both"/>
        <w:rPr>
          <w:rFonts w:ascii="Arial" w:hAnsi="Arial" w:cs="Arial"/>
          <w:bCs/>
          <w:color w:val="auto"/>
          <w:sz w:val="20"/>
          <w:szCs w:val="20"/>
          <w:u w:val="single"/>
        </w:rPr>
      </w:pPr>
      <w:r w:rsidRPr="00AE281F">
        <w:rPr>
          <w:rFonts w:ascii="Arial" w:hAnsi="Arial" w:cs="Arial"/>
          <w:bCs/>
          <w:color w:val="auto"/>
          <w:sz w:val="20"/>
          <w:szCs w:val="20"/>
          <w:u w:val="single"/>
        </w:rPr>
        <w:t>Pri transakcijah iz 2. in 3. točke prvega odstavka 17. člena ZPPDFT-1 zavezanec preveri istovetnost stranke, ki opravlja transakcijo, in pridobi predpisane podatke, ko se transakcija opravi pri blagajni ali na drugih vplačilnih ali izplačilnih mestih glede na vrsto igre na srečo ali načina igranja.</w:t>
      </w:r>
    </w:p>
    <w:p w14:paraId="482442B4" w14:textId="77777777" w:rsidR="00FD5C5B" w:rsidRPr="00AE281F" w:rsidRDefault="00FD5C5B" w:rsidP="00513E99">
      <w:pPr>
        <w:pStyle w:val="Default"/>
        <w:spacing w:line="240" w:lineRule="atLeast"/>
        <w:jc w:val="both"/>
        <w:rPr>
          <w:rFonts w:ascii="Arial" w:hAnsi="Arial" w:cs="Arial"/>
          <w:bCs/>
          <w:color w:val="auto"/>
          <w:sz w:val="20"/>
          <w:szCs w:val="20"/>
          <w:u w:val="single"/>
        </w:rPr>
      </w:pPr>
    </w:p>
    <w:p w14:paraId="716BF975" w14:textId="77777777" w:rsidR="00AE281F" w:rsidRPr="00AE281F" w:rsidRDefault="00AE281F" w:rsidP="00513E99">
      <w:pPr>
        <w:pStyle w:val="Default"/>
        <w:spacing w:line="240" w:lineRule="atLeast"/>
        <w:jc w:val="both"/>
        <w:rPr>
          <w:rFonts w:ascii="Arial" w:hAnsi="Arial" w:cs="Arial"/>
          <w:color w:val="auto"/>
          <w:sz w:val="20"/>
          <w:szCs w:val="20"/>
        </w:rPr>
      </w:pPr>
      <w:r w:rsidRPr="00AE281F">
        <w:rPr>
          <w:rFonts w:ascii="Arial" w:hAnsi="Arial" w:cs="Arial"/>
          <w:bCs/>
          <w:color w:val="auto"/>
          <w:sz w:val="20"/>
          <w:szCs w:val="20"/>
        </w:rPr>
        <w:t xml:space="preserve">Zavezanec, ki s stranko sklepa dodatno poslovno razmerje ali na podlagi obstoječega poslovnega razmerja izvaja transakcije iz 2. in 3. točke prvega odstavka 17. člena ZPPDFT-1, v tem primeru </w:t>
      </w:r>
      <w:r w:rsidRPr="00AE281F">
        <w:rPr>
          <w:rFonts w:ascii="Arial" w:hAnsi="Arial" w:cs="Arial"/>
          <w:bCs/>
          <w:color w:val="auto"/>
          <w:sz w:val="20"/>
          <w:szCs w:val="20"/>
        </w:rPr>
        <w:lastRenderedPageBreak/>
        <w:t xml:space="preserve">zavezanec </w:t>
      </w:r>
      <w:r w:rsidRPr="00AE281F">
        <w:rPr>
          <w:rFonts w:ascii="Arial" w:hAnsi="Arial" w:cs="Arial"/>
          <w:bCs/>
          <w:color w:val="auto"/>
          <w:sz w:val="20"/>
          <w:szCs w:val="20"/>
          <w:u w:val="single"/>
        </w:rPr>
        <w:t>pridobi le manjkajoče podatke</w:t>
      </w:r>
      <w:r w:rsidRPr="00AE281F">
        <w:rPr>
          <w:rFonts w:ascii="Arial" w:hAnsi="Arial" w:cs="Arial"/>
          <w:bCs/>
          <w:color w:val="auto"/>
          <w:sz w:val="20"/>
          <w:szCs w:val="20"/>
        </w:rPr>
        <w:t>, in sicer ob pogoju, da je predhodno opravil pregled stranke na način, kot to določa 16. člen ZPPDFT-1 , in da je v okviru rednega spremljanja poslovnih aktivnosti, ki jih stranka izvaja pri zavezancu, zagotovil ustrezno preverjanje in posodabljanje predhodno pridobljenih listin in podatkov o stranki.</w:t>
      </w:r>
    </w:p>
    <w:p w14:paraId="564DE7FA" w14:textId="77777777" w:rsidR="00AE281F" w:rsidRPr="00AE281F" w:rsidRDefault="00AE281F" w:rsidP="00513E99">
      <w:pPr>
        <w:pStyle w:val="Default"/>
        <w:spacing w:line="240" w:lineRule="atLeast"/>
        <w:jc w:val="both"/>
        <w:rPr>
          <w:rFonts w:ascii="Arial" w:hAnsi="Arial" w:cs="Arial"/>
          <w:color w:val="auto"/>
          <w:sz w:val="20"/>
          <w:szCs w:val="20"/>
        </w:rPr>
      </w:pPr>
    </w:p>
    <w:p w14:paraId="05C94002" w14:textId="77777777" w:rsidR="00AE281F" w:rsidRPr="00AE281F" w:rsidRDefault="00AE281F" w:rsidP="00513E99">
      <w:pPr>
        <w:pStyle w:val="Default"/>
        <w:spacing w:line="240" w:lineRule="atLeast"/>
        <w:jc w:val="both"/>
        <w:rPr>
          <w:rFonts w:ascii="Arial" w:hAnsi="Arial" w:cs="Arial"/>
          <w:color w:val="auto"/>
          <w:sz w:val="20"/>
          <w:szCs w:val="20"/>
        </w:rPr>
      </w:pPr>
      <w:r w:rsidRPr="00AE281F">
        <w:rPr>
          <w:rFonts w:ascii="Arial" w:hAnsi="Arial" w:cs="Arial"/>
          <w:color w:val="auto"/>
          <w:sz w:val="20"/>
          <w:szCs w:val="20"/>
        </w:rPr>
        <w:t>Ob izvajanju transakcije v vrednosti 15.000 EUR ali več, zavezanec pridobi naslednje podatke:</w:t>
      </w:r>
    </w:p>
    <w:p w14:paraId="14A94C92" w14:textId="77777777" w:rsidR="00AE281F" w:rsidRPr="00AE281F" w:rsidRDefault="00AE281F" w:rsidP="00513E99">
      <w:pPr>
        <w:pStyle w:val="Default"/>
        <w:spacing w:line="240" w:lineRule="atLeast"/>
        <w:jc w:val="both"/>
        <w:rPr>
          <w:rFonts w:ascii="Arial" w:hAnsi="Arial" w:cs="Arial"/>
          <w:color w:val="auto"/>
          <w:sz w:val="20"/>
          <w:szCs w:val="20"/>
        </w:rPr>
      </w:pPr>
    </w:p>
    <w:p w14:paraId="3DEB2739" w14:textId="1D88EC10" w:rsidR="00AE281F" w:rsidRPr="00AE281F" w:rsidRDefault="00AE281F" w:rsidP="00513E99">
      <w:pPr>
        <w:pStyle w:val="Default"/>
        <w:numPr>
          <w:ilvl w:val="0"/>
          <w:numId w:val="6"/>
        </w:numPr>
        <w:spacing w:line="240" w:lineRule="atLeast"/>
        <w:jc w:val="both"/>
        <w:rPr>
          <w:rFonts w:ascii="Arial" w:hAnsi="Arial" w:cs="Arial"/>
          <w:color w:val="auto"/>
          <w:sz w:val="20"/>
          <w:szCs w:val="20"/>
        </w:rPr>
      </w:pPr>
      <w:r w:rsidRPr="00AE281F">
        <w:rPr>
          <w:rFonts w:ascii="Arial" w:hAnsi="Arial" w:cs="Arial"/>
          <w:color w:val="auto"/>
          <w:sz w:val="20"/>
          <w:szCs w:val="20"/>
        </w:rPr>
        <w:t>osebno ime, naslov stalnega ali začasnega prebivališča, datum in kraj rojstva, davčn</w:t>
      </w:r>
      <w:r w:rsidR="003401D0">
        <w:rPr>
          <w:rFonts w:ascii="Arial" w:hAnsi="Arial" w:cs="Arial"/>
          <w:color w:val="auto"/>
          <w:sz w:val="20"/>
          <w:szCs w:val="20"/>
        </w:rPr>
        <w:t>o</w:t>
      </w:r>
      <w:r w:rsidRPr="00AE281F">
        <w:rPr>
          <w:rFonts w:ascii="Arial" w:hAnsi="Arial" w:cs="Arial"/>
          <w:color w:val="auto"/>
          <w:sz w:val="20"/>
          <w:szCs w:val="20"/>
        </w:rPr>
        <w:t xml:space="preserve"> številk</w:t>
      </w:r>
      <w:r w:rsidR="003401D0">
        <w:rPr>
          <w:rFonts w:ascii="Arial" w:hAnsi="Arial" w:cs="Arial"/>
          <w:color w:val="auto"/>
          <w:sz w:val="20"/>
          <w:szCs w:val="20"/>
        </w:rPr>
        <w:t>o</w:t>
      </w:r>
      <w:r w:rsidRPr="00AE281F">
        <w:rPr>
          <w:rFonts w:ascii="Arial" w:hAnsi="Arial" w:cs="Arial"/>
          <w:color w:val="auto"/>
          <w:sz w:val="20"/>
          <w:szCs w:val="20"/>
        </w:rPr>
        <w:t xml:space="preserve"> ali EMŠO, državljanstvo ter številk</w:t>
      </w:r>
      <w:r w:rsidR="003401D0">
        <w:rPr>
          <w:rFonts w:ascii="Arial" w:hAnsi="Arial" w:cs="Arial"/>
          <w:color w:val="auto"/>
          <w:sz w:val="20"/>
          <w:szCs w:val="20"/>
        </w:rPr>
        <w:t>o</w:t>
      </w:r>
      <w:r w:rsidRPr="00AE281F">
        <w:rPr>
          <w:rFonts w:ascii="Arial" w:hAnsi="Arial" w:cs="Arial"/>
          <w:color w:val="auto"/>
          <w:sz w:val="20"/>
          <w:szCs w:val="20"/>
        </w:rPr>
        <w:t>, vrst</w:t>
      </w:r>
      <w:r w:rsidR="003401D0">
        <w:rPr>
          <w:rFonts w:ascii="Arial" w:hAnsi="Arial" w:cs="Arial"/>
          <w:color w:val="auto"/>
          <w:sz w:val="20"/>
          <w:szCs w:val="20"/>
        </w:rPr>
        <w:t>o</w:t>
      </w:r>
      <w:r w:rsidRPr="00AE281F">
        <w:rPr>
          <w:rFonts w:ascii="Arial" w:hAnsi="Arial" w:cs="Arial"/>
          <w:color w:val="auto"/>
          <w:sz w:val="20"/>
          <w:szCs w:val="20"/>
        </w:rPr>
        <w:t xml:space="preserve"> in naziv izdajatelja uradnega osebnega dokumenta; </w:t>
      </w:r>
    </w:p>
    <w:p w14:paraId="014C99AA" w14:textId="77777777" w:rsidR="00AE281F" w:rsidRPr="00AE281F" w:rsidRDefault="00AE281F" w:rsidP="00513E99">
      <w:pPr>
        <w:pStyle w:val="Default"/>
        <w:numPr>
          <w:ilvl w:val="0"/>
          <w:numId w:val="6"/>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datum in čas izvedbe transakcije; </w:t>
      </w:r>
    </w:p>
    <w:p w14:paraId="72AFCE12" w14:textId="77777777" w:rsidR="00AE281F" w:rsidRPr="00AE281F" w:rsidRDefault="00AE281F" w:rsidP="00513E99">
      <w:pPr>
        <w:pStyle w:val="Default"/>
        <w:numPr>
          <w:ilvl w:val="0"/>
          <w:numId w:val="6"/>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znesek transakcije in valuto, v kateri se opravi transakcija; </w:t>
      </w:r>
    </w:p>
    <w:p w14:paraId="5D817509" w14:textId="77777777" w:rsidR="00AE281F" w:rsidRPr="00AE281F" w:rsidRDefault="00AE281F" w:rsidP="00513E99">
      <w:pPr>
        <w:pStyle w:val="Default"/>
        <w:numPr>
          <w:ilvl w:val="0"/>
          <w:numId w:val="6"/>
        </w:numPr>
        <w:spacing w:line="240" w:lineRule="atLeast"/>
        <w:jc w:val="both"/>
        <w:rPr>
          <w:rFonts w:ascii="Arial" w:hAnsi="Arial" w:cs="Arial"/>
          <w:color w:val="auto"/>
          <w:sz w:val="20"/>
          <w:szCs w:val="20"/>
        </w:rPr>
      </w:pPr>
      <w:r w:rsidRPr="00AE281F">
        <w:rPr>
          <w:rFonts w:ascii="Arial" w:hAnsi="Arial" w:cs="Arial"/>
          <w:color w:val="auto"/>
          <w:sz w:val="20"/>
          <w:szCs w:val="20"/>
        </w:rPr>
        <w:t>namen transakcije ter osebno ime, naslov stalnega in začasnega prebivališča oziroma firma in sedež osebe, ki ji je transakcija namenjena, in država, v katero je izvršena transakcija in</w:t>
      </w:r>
    </w:p>
    <w:p w14:paraId="4A73C03F" w14:textId="77777777" w:rsidR="00AE281F" w:rsidRPr="00AE281F" w:rsidRDefault="00AE281F" w:rsidP="00513E99">
      <w:pPr>
        <w:pStyle w:val="Default"/>
        <w:numPr>
          <w:ilvl w:val="0"/>
          <w:numId w:val="6"/>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način izvedbe transakcije. </w:t>
      </w:r>
    </w:p>
    <w:p w14:paraId="55A312E4" w14:textId="77777777" w:rsidR="00AE281F" w:rsidRPr="00AE281F" w:rsidRDefault="00AE281F" w:rsidP="00513E99">
      <w:pPr>
        <w:pStyle w:val="Default"/>
        <w:spacing w:line="240" w:lineRule="atLeast"/>
        <w:jc w:val="both"/>
        <w:rPr>
          <w:rFonts w:ascii="Arial" w:hAnsi="Arial" w:cs="Arial"/>
          <w:color w:val="auto"/>
          <w:sz w:val="20"/>
          <w:szCs w:val="20"/>
        </w:rPr>
      </w:pPr>
    </w:p>
    <w:p w14:paraId="6C18A525" w14:textId="77777777" w:rsidR="00AE281F" w:rsidRPr="00AE281F" w:rsidRDefault="00AE281F" w:rsidP="00513E99">
      <w:pPr>
        <w:pStyle w:val="Default"/>
        <w:spacing w:line="240" w:lineRule="atLeast"/>
        <w:jc w:val="both"/>
        <w:outlineLvl w:val="2"/>
        <w:rPr>
          <w:rFonts w:ascii="Arial" w:hAnsi="Arial" w:cs="Arial"/>
          <w:b/>
          <w:color w:val="auto"/>
          <w:sz w:val="20"/>
          <w:szCs w:val="20"/>
        </w:rPr>
      </w:pPr>
      <w:bookmarkStart w:id="21" w:name="_Toc498438063"/>
      <w:r w:rsidRPr="00AE281F">
        <w:rPr>
          <w:rFonts w:ascii="Arial" w:hAnsi="Arial" w:cs="Arial"/>
          <w:b/>
          <w:color w:val="auto"/>
          <w:sz w:val="20"/>
          <w:szCs w:val="20"/>
        </w:rPr>
        <w:t>6.3.5. Posebni obliki pregleda stranke (poglobljeni in poenostavljeni pregled)</w:t>
      </w:r>
      <w:bookmarkEnd w:id="21"/>
    </w:p>
    <w:p w14:paraId="08846100" w14:textId="77777777" w:rsidR="00AE281F" w:rsidRPr="00AE281F" w:rsidRDefault="00AE281F" w:rsidP="00513E99">
      <w:pPr>
        <w:pStyle w:val="Default"/>
        <w:spacing w:line="240" w:lineRule="atLeast"/>
        <w:jc w:val="both"/>
        <w:rPr>
          <w:rFonts w:ascii="Arial" w:hAnsi="Arial" w:cs="Arial"/>
          <w:b/>
          <w:color w:val="auto"/>
          <w:sz w:val="20"/>
          <w:szCs w:val="20"/>
        </w:rPr>
      </w:pPr>
    </w:p>
    <w:p w14:paraId="5989E77C" w14:textId="77777777" w:rsidR="00AE281F" w:rsidRPr="00AE281F" w:rsidRDefault="00AE281F" w:rsidP="00513E99">
      <w:pPr>
        <w:spacing w:line="240" w:lineRule="atLeast"/>
        <w:jc w:val="both"/>
        <w:rPr>
          <w:rFonts w:cs="Arial"/>
          <w:szCs w:val="20"/>
          <w:lang w:val="sl-SI" w:eastAsia="sl-SI"/>
        </w:rPr>
      </w:pPr>
      <w:r w:rsidRPr="00AE281F">
        <w:rPr>
          <w:rFonts w:cs="Arial"/>
          <w:szCs w:val="20"/>
          <w:lang w:val="sl-SI" w:eastAsia="sl-SI"/>
        </w:rPr>
        <w:t>Zavezanec je v splošnem dolžan opraviti običajni pregled stranke, hkrati pa ZPPDFT-1 v 56. členu predvideva dve posebni obliki, in sicer poglobljeni in poenostavljeni pregled.</w:t>
      </w:r>
    </w:p>
    <w:p w14:paraId="5EAA1652" w14:textId="77777777" w:rsidR="006205D7" w:rsidRDefault="006205D7" w:rsidP="00513E99">
      <w:pPr>
        <w:pStyle w:val="Default"/>
        <w:spacing w:line="240" w:lineRule="atLeast"/>
        <w:jc w:val="both"/>
        <w:outlineLvl w:val="2"/>
        <w:rPr>
          <w:rFonts w:ascii="Arial" w:hAnsi="Arial" w:cs="Arial"/>
          <w:b/>
          <w:color w:val="auto"/>
          <w:sz w:val="20"/>
          <w:szCs w:val="20"/>
        </w:rPr>
      </w:pPr>
    </w:p>
    <w:p w14:paraId="1A825984" w14:textId="77777777" w:rsidR="00AE281F" w:rsidRPr="00AE281F" w:rsidRDefault="00AE281F" w:rsidP="00513E99">
      <w:pPr>
        <w:pStyle w:val="Default"/>
        <w:spacing w:line="240" w:lineRule="atLeast"/>
        <w:jc w:val="both"/>
        <w:outlineLvl w:val="2"/>
        <w:rPr>
          <w:rFonts w:ascii="Arial" w:hAnsi="Arial" w:cs="Arial"/>
          <w:b/>
          <w:color w:val="auto"/>
          <w:sz w:val="20"/>
          <w:szCs w:val="20"/>
        </w:rPr>
      </w:pPr>
      <w:bookmarkStart w:id="22" w:name="_Toc498438064"/>
      <w:r w:rsidRPr="00AE281F">
        <w:rPr>
          <w:rFonts w:ascii="Arial" w:hAnsi="Arial" w:cs="Arial"/>
          <w:b/>
          <w:color w:val="auto"/>
          <w:sz w:val="20"/>
          <w:szCs w:val="20"/>
        </w:rPr>
        <w:t>6.3.5.1. Poglobljeni pregled</w:t>
      </w:r>
      <w:bookmarkEnd w:id="22"/>
    </w:p>
    <w:p w14:paraId="15B0CBC9" w14:textId="77777777" w:rsidR="00AE281F" w:rsidRPr="00AE281F" w:rsidRDefault="00AE281F" w:rsidP="00513E99">
      <w:pPr>
        <w:spacing w:line="240" w:lineRule="atLeast"/>
        <w:rPr>
          <w:rFonts w:cs="Arial"/>
          <w:b/>
          <w:szCs w:val="20"/>
          <w:u w:val="single"/>
          <w:lang w:val="sl-SI" w:eastAsia="sl-SI"/>
        </w:rPr>
      </w:pPr>
    </w:p>
    <w:p w14:paraId="3A86A5A7" w14:textId="77777777" w:rsidR="00AE281F" w:rsidRDefault="00AE281F" w:rsidP="00513E99">
      <w:pPr>
        <w:spacing w:line="240" w:lineRule="atLeast"/>
        <w:jc w:val="both"/>
        <w:rPr>
          <w:rFonts w:cs="Arial"/>
          <w:szCs w:val="20"/>
          <w:lang w:val="sl-SI" w:eastAsia="sl-SI"/>
        </w:rPr>
      </w:pPr>
      <w:r w:rsidRPr="00AE281F">
        <w:rPr>
          <w:rFonts w:cs="Arial"/>
          <w:szCs w:val="20"/>
          <w:lang w:val="sl-SI" w:eastAsia="sl-SI"/>
        </w:rPr>
        <w:t xml:space="preserve">Poglobljeni pregled stranke poleg ukrepov iz prvega odstavka 16. člena ZPPDFT-1 vključuje dodatne ukrepe, ki jih ZPPDFT-1 določa za naslednje primere: </w:t>
      </w:r>
    </w:p>
    <w:p w14:paraId="4CC30A80" w14:textId="77777777" w:rsidR="00C752DA" w:rsidRPr="00AE281F" w:rsidRDefault="00C752DA" w:rsidP="00513E99">
      <w:pPr>
        <w:spacing w:line="240" w:lineRule="atLeast"/>
        <w:jc w:val="both"/>
        <w:rPr>
          <w:rFonts w:cs="Arial"/>
          <w:szCs w:val="20"/>
          <w:lang w:val="sl-SI" w:eastAsia="sl-SI"/>
        </w:rPr>
      </w:pPr>
    </w:p>
    <w:p w14:paraId="5A8DC405" w14:textId="77777777" w:rsidR="00AE281F" w:rsidRPr="00AE281F" w:rsidRDefault="00AE281F" w:rsidP="00513E99">
      <w:pPr>
        <w:pStyle w:val="Default"/>
        <w:numPr>
          <w:ilvl w:val="0"/>
          <w:numId w:val="6"/>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sklepanje poslovnega razmerja ali izvajanje transakcije iz 2. in 3. točke prvega odstavka 17. člena in 18. člena tega zakona s stranko, ki je politično izpostavljena oseba iz 61. člena ZPPDFT-1 (šesti odstavek 61. člen ZPPDFT-1); </w:t>
      </w:r>
    </w:p>
    <w:p w14:paraId="0BA5D12E" w14:textId="77777777" w:rsidR="00AE281F" w:rsidRPr="00AE281F" w:rsidRDefault="00AE281F" w:rsidP="00513E99">
      <w:pPr>
        <w:pStyle w:val="Default"/>
        <w:numPr>
          <w:ilvl w:val="0"/>
          <w:numId w:val="6"/>
        </w:numPr>
        <w:spacing w:line="240" w:lineRule="atLeast"/>
        <w:jc w:val="both"/>
        <w:rPr>
          <w:rFonts w:ascii="Arial" w:hAnsi="Arial" w:cs="Arial"/>
          <w:color w:val="auto"/>
          <w:sz w:val="20"/>
          <w:szCs w:val="20"/>
        </w:rPr>
      </w:pPr>
      <w:r w:rsidRPr="00AE281F">
        <w:rPr>
          <w:rFonts w:ascii="Arial" w:hAnsi="Arial" w:cs="Arial"/>
          <w:color w:val="auto"/>
          <w:sz w:val="20"/>
          <w:szCs w:val="20"/>
        </w:rPr>
        <w:t>kadar je stranka ali transakcija povezana z visoko tvegano tretjo državo (63. člen ZPPDFT-1) - seznam držav se nahaja na spletni strani Urada;</w:t>
      </w:r>
    </w:p>
    <w:p w14:paraId="7356919F" w14:textId="77777777" w:rsidR="00AE281F" w:rsidRPr="00AE281F" w:rsidRDefault="00AE281F" w:rsidP="00513E99">
      <w:pPr>
        <w:pStyle w:val="Default"/>
        <w:numPr>
          <w:ilvl w:val="0"/>
          <w:numId w:val="6"/>
        </w:numPr>
        <w:spacing w:line="240" w:lineRule="atLeast"/>
        <w:jc w:val="both"/>
        <w:rPr>
          <w:rFonts w:ascii="Arial" w:hAnsi="Arial" w:cs="Arial"/>
          <w:color w:val="auto"/>
          <w:sz w:val="20"/>
          <w:szCs w:val="20"/>
        </w:rPr>
      </w:pPr>
      <w:r w:rsidRPr="00AE281F">
        <w:rPr>
          <w:rFonts w:ascii="Arial" w:hAnsi="Arial" w:cs="Arial"/>
          <w:color w:val="auto"/>
          <w:sz w:val="20"/>
          <w:szCs w:val="20"/>
        </w:rPr>
        <w:t>kadar zavezanec v skladu z drugim odstavkom 14. člena ZPPDFT-1 oceni, da stranka, poslovno razmerje, transakcija, produkt, storitev, država ali geografsko področje predstavljajo povečano tveganje za pranje denarja ali financiranje terorizma in</w:t>
      </w:r>
    </w:p>
    <w:p w14:paraId="5B1D7EA4" w14:textId="77777777" w:rsidR="00AE281F" w:rsidRPr="00AE281F" w:rsidRDefault="00AE281F" w:rsidP="00513E99">
      <w:pPr>
        <w:pStyle w:val="Default"/>
        <w:numPr>
          <w:ilvl w:val="0"/>
          <w:numId w:val="6"/>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kadar je ugotovljeno povečano tveganje za pranje denarja ali financiranje terorizma v skladu z 2. točko drugega odstavka 9. člena ZPPDFT-1in uredbo iz četrtega odstavka 9. člena ZPPDFT-1. </w:t>
      </w:r>
    </w:p>
    <w:p w14:paraId="1590396A" w14:textId="77777777" w:rsidR="00AE281F" w:rsidRPr="00AE281F" w:rsidRDefault="00AE281F" w:rsidP="00513E99">
      <w:pPr>
        <w:pStyle w:val="Default"/>
        <w:spacing w:line="240" w:lineRule="atLeast"/>
        <w:jc w:val="both"/>
        <w:rPr>
          <w:rFonts w:ascii="Arial" w:hAnsi="Arial" w:cs="Arial"/>
          <w:color w:val="auto"/>
          <w:sz w:val="20"/>
          <w:szCs w:val="20"/>
        </w:rPr>
      </w:pPr>
      <w:r w:rsidRPr="00AE281F">
        <w:rPr>
          <w:rFonts w:ascii="Arial" w:hAnsi="Arial" w:cs="Arial"/>
          <w:color w:val="auto"/>
          <w:sz w:val="20"/>
          <w:szCs w:val="20"/>
        </w:rPr>
        <w:t xml:space="preserve"> </w:t>
      </w:r>
    </w:p>
    <w:p w14:paraId="58F75732" w14:textId="77777777" w:rsidR="00AE281F" w:rsidRPr="00AE281F" w:rsidRDefault="00AE281F" w:rsidP="00513E99">
      <w:pPr>
        <w:pStyle w:val="Default"/>
        <w:spacing w:line="240" w:lineRule="atLeast"/>
        <w:jc w:val="both"/>
        <w:rPr>
          <w:rFonts w:ascii="Arial" w:hAnsi="Arial" w:cs="Arial"/>
          <w:color w:val="auto"/>
          <w:sz w:val="20"/>
          <w:szCs w:val="20"/>
        </w:rPr>
      </w:pPr>
      <w:r w:rsidRPr="00AE281F">
        <w:rPr>
          <w:rFonts w:ascii="Arial" w:hAnsi="Arial" w:cs="Arial"/>
          <w:color w:val="auto"/>
          <w:sz w:val="20"/>
          <w:szCs w:val="20"/>
        </w:rPr>
        <w:t xml:space="preserve">Katere ukrepe poleg ukrepov iz prvega odstavka 16. člena ZPPDFT-1 mora zavezanec sprejeti je določeno v zgoraj podčrtanih členih. </w:t>
      </w:r>
    </w:p>
    <w:p w14:paraId="23D90224" w14:textId="77777777" w:rsidR="00AE281F" w:rsidRPr="00AE281F" w:rsidRDefault="00AE281F" w:rsidP="00513E99">
      <w:pPr>
        <w:pStyle w:val="Default"/>
        <w:spacing w:line="240" w:lineRule="atLeast"/>
        <w:jc w:val="both"/>
        <w:rPr>
          <w:rFonts w:ascii="Arial" w:hAnsi="Arial" w:cs="Arial"/>
          <w:color w:val="auto"/>
          <w:sz w:val="20"/>
          <w:szCs w:val="20"/>
        </w:rPr>
      </w:pPr>
    </w:p>
    <w:p w14:paraId="5733E4E9" w14:textId="77777777" w:rsidR="00AE281F" w:rsidRPr="00AE281F" w:rsidRDefault="00AE281F" w:rsidP="00513E99">
      <w:pPr>
        <w:pStyle w:val="Default"/>
        <w:spacing w:line="240" w:lineRule="atLeast"/>
        <w:jc w:val="both"/>
        <w:rPr>
          <w:rFonts w:ascii="Arial" w:hAnsi="Arial" w:cs="Arial"/>
          <w:color w:val="auto"/>
          <w:sz w:val="20"/>
          <w:szCs w:val="20"/>
        </w:rPr>
      </w:pPr>
      <w:r w:rsidRPr="00AE281F">
        <w:rPr>
          <w:rFonts w:ascii="Arial" w:hAnsi="Arial" w:cs="Arial"/>
          <w:sz w:val="20"/>
          <w:szCs w:val="20"/>
          <w:u w:val="single"/>
        </w:rPr>
        <w:t xml:space="preserve">Če zavezanec ugotavlja in preverja istovetnost stranke na podlagi 26. in 27. člena ZPPDFT-1, mora pri izdelavi ocene tveganja iz 13. člena ZPPDFT-1, zaradi nenavzočnosti stranke, upoštevati večje tveganje pranja denarja ali financiranja terorizma, zato mora to tveganje nadomesti z uporabo enega </w:t>
      </w:r>
      <w:r w:rsidRPr="00933C66">
        <w:rPr>
          <w:rFonts w:ascii="Arial" w:hAnsi="Arial" w:cs="Arial"/>
          <w:color w:val="auto"/>
          <w:sz w:val="20"/>
          <w:szCs w:val="20"/>
          <w:u w:val="single"/>
        </w:rPr>
        <w:t>ali več ukrepov poglobljenega pregleda stranke.</w:t>
      </w:r>
    </w:p>
    <w:p w14:paraId="7CE1A392" w14:textId="77777777" w:rsidR="00AE281F" w:rsidRPr="00AE281F" w:rsidRDefault="00AE281F" w:rsidP="00513E99">
      <w:pPr>
        <w:pStyle w:val="Default"/>
        <w:spacing w:line="240" w:lineRule="atLeast"/>
        <w:jc w:val="both"/>
        <w:rPr>
          <w:rFonts w:ascii="Arial" w:hAnsi="Arial" w:cs="Arial"/>
          <w:color w:val="auto"/>
          <w:sz w:val="20"/>
          <w:szCs w:val="20"/>
        </w:rPr>
      </w:pPr>
    </w:p>
    <w:p w14:paraId="774D0B93" w14:textId="539C258A" w:rsidR="00AE281F" w:rsidRPr="00AE281F" w:rsidRDefault="00AE281F" w:rsidP="00513E99">
      <w:pPr>
        <w:pStyle w:val="Default"/>
        <w:spacing w:line="240" w:lineRule="atLeast"/>
        <w:jc w:val="both"/>
        <w:rPr>
          <w:rFonts w:ascii="Arial" w:hAnsi="Arial" w:cs="Arial"/>
          <w:sz w:val="20"/>
          <w:szCs w:val="20"/>
        </w:rPr>
      </w:pPr>
      <w:r w:rsidRPr="00AE281F">
        <w:rPr>
          <w:rFonts w:ascii="Arial" w:hAnsi="Arial" w:cs="Arial"/>
          <w:sz w:val="20"/>
          <w:szCs w:val="20"/>
        </w:rPr>
        <w:t>Glede na navedeno velja poudariti, da je ZPPDFT-1 (ki j</w:t>
      </w:r>
      <w:r w:rsidR="00957FBC">
        <w:rPr>
          <w:rFonts w:ascii="Arial" w:hAnsi="Arial" w:cs="Arial"/>
          <w:sz w:val="20"/>
          <w:szCs w:val="20"/>
        </w:rPr>
        <w:t>e stopil v veljavo 19.</w:t>
      </w:r>
      <w:r w:rsidR="008F029F">
        <w:rPr>
          <w:rFonts w:ascii="Arial" w:hAnsi="Arial" w:cs="Arial"/>
          <w:sz w:val="20"/>
          <w:szCs w:val="20"/>
        </w:rPr>
        <w:t xml:space="preserve"> </w:t>
      </w:r>
      <w:r w:rsidR="00957FBC">
        <w:rPr>
          <w:rFonts w:ascii="Arial" w:hAnsi="Arial" w:cs="Arial"/>
          <w:sz w:val="20"/>
          <w:szCs w:val="20"/>
        </w:rPr>
        <w:t>11.</w:t>
      </w:r>
      <w:r w:rsidR="008F029F">
        <w:rPr>
          <w:rFonts w:ascii="Arial" w:hAnsi="Arial" w:cs="Arial"/>
          <w:sz w:val="20"/>
          <w:szCs w:val="20"/>
        </w:rPr>
        <w:t xml:space="preserve"> </w:t>
      </w:r>
      <w:r w:rsidR="00957FBC">
        <w:rPr>
          <w:rFonts w:ascii="Arial" w:hAnsi="Arial" w:cs="Arial"/>
          <w:sz w:val="20"/>
          <w:szCs w:val="20"/>
        </w:rPr>
        <w:t xml:space="preserve">2016) </w:t>
      </w:r>
      <w:r w:rsidRPr="00AE281F">
        <w:rPr>
          <w:rFonts w:ascii="Arial" w:hAnsi="Arial" w:cs="Arial"/>
          <w:sz w:val="20"/>
          <w:szCs w:val="20"/>
        </w:rPr>
        <w:t xml:space="preserve">prinesel novost na področju politično izpostavljenih oseb v smislu širitve pojma politično izpostavljene osebe. Po novem se kot politično izpostavljene osebe štejejo tako domače kot tudi tuje politično izpostavljene osebe, zato mora zavezanec vzpostaviti ustrezen sistem upravljanja s tveganji, ki vključuje tudi postopek, s katerim ugotavlja, ali je stranka oziroma njen zakoniti zastopnik ali pooblaščenec politično </w:t>
      </w:r>
      <w:r w:rsidRPr="00AE281F">
        <w:rPr>
          <w:rFonts w:ascii="Arial" w:hAnsi="Arial" w:cs="Arial"/>
          <w:color w:val="auto"/>
          <w:sz w:val="20"/>
          <w:szCs w:val="20"/>
        </w:rPr>
        <w:t>izpostavljena</w:t>
      </w:r>
      <w:r w:rsidRPr="00AE281F">
        <w:rPr>
          <w:rFonts w:ascii="Arial" w:hAnsi="Arial" w:cs="Arial"/>
          <w:sz w:val="20"/>
          <w:szCs w:val="20"/>
        </w:rPr>
        <w:t xml:space="preserve"> oseba iz 61. člena ZPPDFT-1. </w:t>
      </w:r>
    </w:p>
    <w:p w14:paraId="61C20A33" w14:textId="77777777" w:rsidR="00AE281F" w:rsidRPr="00AE281F" w:rsidRDefault="00AE281F" w:rsidP="00513E99">
      <w:pPr>
        <w:pStyle w:val="Default"/>
        <w:spacing w:line="240" w:lineRule="atLeast"/>
        <w:jc w:val="both"/>
        <w:rPr>
          <w:rFonts w:ascii="Arial" w:hAnsi="Arial" w:cs="Arial"/>
          <w:sz w:val="20"/>
          <w:szCs w:val="20"/>
        </w:rPr>
      </w:pPr>
    </w:p>
    <w:p w14:paraId="6C0E33D8" w14:textId="77777777" w:rsidR="00AE281F" w:rsidRPr="00AE281F" w:rsidRDefault="00AE281F" w:rsidP="00513E99">
      <w:pPr>
        <w:pStyle w:val="Default"/>
        <w:spacing w:line="240" w:lineRule="atLeast"/>
        <w:jc w:val="both"/>
        <w:rPr>
          <w:rFonts w:ascii="Arial" w:hAnsi="Arial" w:cs="Arial"/>
          <w:sz w:val="20"/>
          <w:szCs w:val="20"/>
        </w:rPr>
      </w:pPr>
      <w:r w:rsidRPr="00AE281F">
        <w:rPr>
          <w:rFonts w:ascii="Arial" w:hAnsi="Arial" w:cs="Arial"/>
          <w:sz w:val="20"/>
          <w:szCs w:val="20"/>
        </w:rPr>
        <w:t>Način ugotavljanja, katere osebe imajo status politično izpostavljene osebe, zavezanec določiti npr. z uporabo vprašalnikov, javno dostopnih podatkov, podatkov iz medijev, interneta, komercialnih baz itd., sam postopek pa opredeliti v svojih notranjih aktih, ob upoštevanju ocene tveganja iz 13. člena ZPPDFT-1 ter teh smernic.</w:t>
      </w:r>
    </w:p>
    <w:p w14:paraId="77E7E631" w14:textId="77777777" w:rsidR="00AE281F" w:rsidRPr="00AE281F" w:rsidRDefault="00AE281F" w:rsidP="00513E99">
      <w:pPr>
        <w:pStyle w:val="Default"/>
        <w:spacing w:line="240" w:lineRule="atLeast"/>
        <w:jc w:val="both"/>
        <w:rPr>
          <w:rFonts w:ascii="Arial" w:hAnsi="Arial" w:cs="Arial"/>
          <w:sz w:val="20"/>
          <w:szCs w:val="20"/>
        </w:rPr>
      </w:pPr>
    </w:p>
    <w:p w14:paraId="1676E867" w14:textId="0C2ECB32" w:rsidR="00AE281F" w:rsidRPr="005E6943" w:rsidRDefault="00AE281F" w:rsidP="00513E99">
      <w:pPr>
        <w:pStyle w:val="Default"/>
        <w:spacing w:line="240" w:lineRule="atLeast"/>
        <w:jc w:val="both"/>
        <w:rPr>
          <w:rFonts w:ascii="Arial" w:hAnsi="Arial" w:cs="Arial"/>
          <w:color w:val="0000FF" w:themeColor="hyperlink"/>
          <w:sz w:val="20"/>
          <w:szCs w:val="20"/>
          <w:u w:val="single"/>
        </w:rPr>
      </w:pPr>
      <w:r w:rsidRPr="00AE281F">
        <w:rPr>
          <w:rFonts w:ascii="Arial" w:hAnsi="Arial" w:cs="Arial"/>
          <w:sz w:val="20"/>
          <w:szCs w:val="20"/>
        </w:rPr>
        <w:lastRenderedPageBreak/>
        <w:t xml:space="preserve"> </w:t>
      </w:r>
      <w:r w:rsidR="00957FBC">
        <w:rPr>
          <w:rFonts w:ascii="Arial" w:hAnsi="Arial" w:cs="Arial"/>
          <w:sz w:val="20"/>
          <w:szCs w:val="20"/>
        </w:rPr>
        <w:t>Več v zvezi</w:t>
      </w:r>
      <w:r w:rsidRPr="00AE281F">
        <w:rPr>
          <w:rFonts w:ascii="Arial" w:hAnsi="Arial" w:cs="Arial"/>
          <w:sz w:val="20"/>
          <w:szCs w:val="20"/>
        </w:rPr>
        <w:t xml:space="preserve"> s politično izpostavljenimi osebami se nahaja na spletni strani Urada: </w:t>
      </w:r>
      <w:hyperlink r:id="rId11" w:history="1">
        <w:r w:rsidRPr="005E6943">
          <w:rPr>
            <w:rStyle w:val="Hiperpovezava"/>
            <w:rFonts w:ascii="Arial" w:hAnsi="Arial" w:cs="Arial"/>
            <w:sz w:val="20"/>
            <w:szCs w:val="20"/>
          </w:rPr>
          <w:t>http://www.uppd.gov.si/si/opozorila_in_mnenja_urada/mnenja/politicno_izpostavljene_osebe/</w:t>
        </w:r>
      </w:hyperlink>
      <w:r w:rsidR="005E6943">
        <w:rPr>
          <w:rStyle w:val="Hiperpovezava"/>
          <w:rFonts w:ascii="Arial" w:hAnsi="Arial" w:cs="Arial"/>
          <w:sz w:val="20"/>
          <w:szCs w:val="20"/>
        </w:rPr>
        <w:t>.</w:t>
      </w:r>
    </w:p>
    <w:p w14:paraId="6ABE81F8" w14:textId="77777777" w:rsidR="00AE281F" w:rsidRPr="00AE281F" w:rsidRDefault="00AE281F" w:rsidP="00513E99">
      <w:pPr>
        <w:pStyle w:val="Brezrazmikov"/>
        <w:spacing w:line="240" w:lineRule="atLeast"/>
        <w:jc w:val="both"/>
        <w:rPr>
          <w:rFonts w:ascii="Arial" w:hAnsi="Arial" w:cs="Arial"/>
          <w:b/>
          <w:sz w:val="20"/>
          <w:szCs w:val="20"/>
          <w:u w:val="single"/>
          <w:lang w:eastAsia="sl-SI"/>
        </w:rPr>
      </w:pPr>
    </w:p>
    <w:p w14:paraId="298CFD08" w14:textId="77777777" w:rsidR="00AE281F" w:rsidRPr="00AE281F" w:rsidRDefault="00AE281F" w:rsidP="00513E99">
      <w:pPr>
        <w:pStyle w:val="Default"/>
        <w:spacing w:line="240" w:lineRule="atLeast"/>
        <w:jc w:val="both"/>
        <w:outlineLvl w:val="2"/>
        <w:rPr>
          <w:rFonts w:ascii="Arial" w:hAnsi="Arial" w:cs="Arial"/>
          <w:b/>
          <w:color w:val="auto"/>
          <w:sz w:val="20"/>
          <w:szCs w:val="20"/>
        </w:rPr>
      </w:pPr>
      <w:bookmarkStart w:id="23" w:name="_Toc498438065"/>
      <w:r w:rsidRPr="00AE281F">
        <w:rPr>
          <w:rFonts w:ascii="Arial" w:hAnsi="Arial" w:cs="Arial"/>
          <w:b/>
          <w:color w:val="auto"/>
          <w:sz w:val="20"/>
          <w:szCs w:val="20"/>
        </w:rPr>
        <w:t>6.3.5.2. Poenostavljeni pregled</w:t>
      </w:r>
      <w:bookmarkEnd w:id="23"/>
    </w:p>
    <w:p w14:paraId="20D3F200" w14:textId="77777777" w:rsidR="00AE281F" w:rsidRPr="00AE281F" w:rsidRDefault="00AE281F" w:rsidP="00513E99">
      <w:pPr>
        <w:pStyle w:val="Brezrazmikov"/>
        <w:spacing w:line="240" w:lineRule="atLeast"/>
        <w:jc w:val="both"/>
        <w:rPr>
          <w:rFonts w:ascii="Arial" w:hAnsi="Arial" w:cs="Arial"/>
          <w:b/>
          <w:sz w:val="20"/>
          <w:szCs w:val="20"/>
          <w:u w:val="single"/>
          <w:lang w:eastAsia="sl-SI"/>
        </w:rPr>
      </w:pPr>
    </w:p>
    <w:p w14:paraId="7DF7B885" w14:textId="77777777" w:rsidR="00AE281F" w:rsidRPr="00AE281F" w:rsidRDefault="00AE281F" w:rsidP="00513E99">
      <w:pPr>
        <w:pStyle w:val="Brezrazmikov"/>
        <w:spacing w:line="240" w:lineRule="atLeast"/>
        <w:jc w:val="both"/>
        <w:rPr>
          <w:rFonts w:ascii="Arial" w:hAnsi="Arial" w:cs="Arial"/>
          <w:sz w:val="20"/>
          <w:szCs w:val="20"/>
          <w:lang w:eastAsia="sl-SI"/>
        </w:rPr>
      </w:pPr>
      <w:r w:rsidRPr="00AE281F">
        <w:rPr>
          <w:rFonts w:ascii="Arial" w:hAnsi="Arial" w:cs="Arial"/>
          <w:sz w:val="20"/>
          <w:szCs w:val="20"/>
          <w:lang w:eastAsia="sl-SI"/>
        </w:rPr>
        <w:t xml:space="preserve">Na podlagi 57. člena ZPPDFT-1 lahko zavezanec v primerih iz 1., 2. in 3. točke prvega odstavka 17. člena in 18. člena ZPPDFT-1 opravi poenostavljeni pregled stranke, če v skladu s prvim odstavkom 14. člena ZPPDFT-1 oceni, da stranka, poslovno razmerje, transakcija, produkt, storitev, distribucijska pot, država ali geografsko območje predstavljajo neznatno tveganje za pranje denarja ali financiranje terorizma. </w:t>
      </w:r>
    </w:p>
    <w:p w14:paraId="236ED44F" w14:textId="77777777" w:rsidR="00AE281F" w:rsidRPr="00AE281F" w:rsidRDefault="00AE281F" w:rsidP="00513E99">
      <w:pPr>
        <w:pStyle w:val="Brezrazmikov"/>
        <w:spacing w:line="240" w:lineRule="atLeast"/>
        <w:jc w:val="both"/>
        <w:rPr>
          <w:rFonts w:ascii="Arial" w:hAnsi="Arial" w:cs="Arial"/>
          <w:sz w:val="20"/>
          <w:szCs w:val="20"/>
          <w:lang w:eastAsia="sl-SI"/>
        </w:rPr>
      </w:pPr>
    </w:p>
    <w:p w14:paraId="771DABDC" w14:textId="77777777" w:rsidR="00B54F03" w:rsidRDefault="00AE281F" w:rsidP="00513E99">
      <w:pPr>
        <w:pStyle w:val="Brezrazmikov"/>
        <w:spacing w:line="240" w:lineRule="atLeast"/>
        <w:jc w:val="both"/>
        <w:rPr>
          <w:rFonts w:ascii="Arial" w:hAnsi="Arial" w:cs="Arial"/>
          <w:sz w:val="20"/>
          <w:szCs w:val="20"/>
          <w:lang w:eastAsia="sl-SI"/>
        </w:rPr>
      </w:pPr>
      <w:r w:rsidRPr="00AE281F">
        <w:rPr>
          <w:rFonts w:ascii="Arial" w:hAnsi="Arial" w:cs="Arial"/>
          <w:sz w:val="20"/>
          <w:szCs w:val="20"/>
          <w:lang w:eastAsia="sl-SI"/>
        </w:rPr>
        <w:t>Pri odločitvi, ali bo opravil poenostavljeni pregled stranke, zavezanec lahko upošteva tudi, ali je ugotovljeno neznatno tveganje za pranje denarja ali financiranje terorizma v skladu z 2. točko drugega odstavka 9. člena tega zakona in uredbo iz četrtega odstavka 9. člena tega zakona.</w:t>
      </w:r>
    </w:p>
    <w:p w14:paraId="6DD39644" w14:textId="4857207D" w:rsidR="00AE281F" w:rsidRPr="00AE281F" w:rsidRDefault="00AE281F" w:rsidP="00513E99">
      <w:pPr>
        <w:pStyle w:val="Brezrazmikov"/>
        <w:spacing w:line="240" w:lineRule="atLeast"/>
        <w:jc w:val="both"/>
        <w:rPr>
          <w:rFonts w:ascii="Arial" w:hAnsi="Arial" w:cs="Arial"/>
          <w:sz w:val="20"/>
          <w:szCs w:val="20"/>
          <w:lang w:eastAsia="sl-SI"/>
        </w:rPr>
      </w:pPr>
      <w:r w:rsidRPr="00AE281F">
        <w:rPr>
          <w:rFonts w:ascii="Arial" w:hAnsi="Arial" w:cs="Arial"/>
          <w:sz w:val="20"/>
          <w:szCs w:val="20"/>
          <w:lang w:eastAsia="sl-SI"/>
        </w:rPr>
        <w:t xml:space="preserve"> </w:t>
      </w:r>
    </w:p>
    <w:p w14:paraId="6938980D" w14:textId="77777777" w:rsidR="00AE281F" w:rsidRPr="00AE281F" w:rsidRDefault="00AE281F" w:rsidP="00513E99">
      <w:pPr>
        <w:spacing w:line="240" w:lineRule="atLeast"/>
        <w:jc w:val="both"/>
        <w:rPr>
          <w:rFonts w:cs="Arial"/>
          <w:szCs w:val="20"/>
          <w:lang w:val="sl-SI"/>
        </w:rPr>
      </w:pPr>
      <w:r w:rsidRPr="00AE281F">
        <w:rPr>
          <w:rFonts w:cs="Arial"/>
          <w:szCs w:val="20"/>
          <w:lang w:val="sl-SI"/>
        </w:rPr>
        <w:t>Obseg pridobivanja podatkov pri izvajanja poenostavljenega pregleda stranke je določen v 58. členu ZPPDFT-1.</w:t>
      </w:r>
    </w:p>
    <w:p w14:paraId="59EF1395" w14:textId="77777777" w:rsidR="006205D7" w:rsidRDefault="006205D7" w:rsidP="00513E99">
      <w:pPr>
        <w:pStyle w:val="Default"/>
        <w:spacing w:line="240" w:lineRule="atLeast"/>
        <w:jc w:val="both"/>
        <w:outlineLvl w:val="1"/>
        <w:rPr>
          <w:rFonts w:ascii="Arial" w:hAnsi="Arial" w:cs="Arial"/>
          <w:b/>
          <w:color w:val="auto"/>
          <w:sz w:val="20"/>
          <w:szCs w:val="20"/>
        </w:rPr>
      </w:pPr>
    </w:p>
    <w:p w14:paraId="3B2E138C" w14:textId="77777777" w:rsidR="00AE281F" w:rsidRPr="00AE281F" w:rsidRDefault="00AE281F" w:rsidP="00513E99">
      <w:pPr>
        <w:pStyle w:val="Default"/>
        <w:spacing w:line="240" w:lineRule="atLeast"/>
        <w:ind w:left="426" w:hanging="426"/>
        <w:jc w:val="both"/>
        <w:outlineLvl w:val="1"/>
        <w:rPr>
          <w:rFonts w:ascii="Arial" w:hAnsi="Arial" w:cs="Arial"/>
          <w:b/>
          <w:color w:val="auto"/>
          <w:sz w:val="20"/>
          <w:szCs w:val="20"/>
        </w:rPr>
      </w:pPr>
      <w:bookmarkStart w:id="24" w:name="_Toc498438066"/>
      <w:r w:rsidRPr="00AE281F">
        <w:rPr>
          <w:rFonts w:ascii="Arial" w:hAnsi="Arial" w:cs="Arial"/>
          <w:b/>
          <w:color w:val="auto"/>
          <w:sz w:val="20"/>
          <w:szCs w:val="20"/>
        </w:rPr>
        <w:t>6.4. Sporočanje predpisanih in zahtevanih podatkov po ZPPDFT-1 ter njihova predložitev Uradu</w:t>
      </w:r>
      <w:bookmarkEnd w:id="24"/>
    </w:p>
    <w:p w14:paraId="71B0C01E" w14:textId="77777777" w:rsidR="00AE281F" w:rsidRPr="00AE281F" w:rsidRDefault="00AE281F" w:rsidP="00513E99">
      <w:pPr>
        <w:pStyle w:val="Default"/>
        <w:spacing w:line="240" w:lineRule="atLeast"/>
        <w:jc w:val="both"/>
        <w:outlineLvl w:val="1"/>
        <w:rPr>
          <w:rFonts w:ascii="Arial" w:hAnsi="Arial" w:cs="Arial"/>
          <w:b/>
          <w:color w:val="auto"/>
          <w:sz w:val="20"/>
          <w:szCs w:val="20"/>
        </w:rPr>
      </w:pPr>
    </w:p>
    <w:p w14:paraId="24C72C12" w14:textId="520D252C" w:rsidR="00AE281F" w:rsidRPr="00AE281F" w:rsidRDefault="00AE281F" w:rsidP="00513E99">
      <w:pPr>
        <w:pStyle w:val="Brezrazmikov"/>
        <w:spacing w:line="240" w:lineRule="atLeast"/>
        <w:jc w:val="both"/>
        <w:rPr>
          <w:rFonts w:ascii="Arial" w:hAnsi="Arial" w:cs="Arial"/>
          <w:sz w:val="20"/>
          <w:szCs w:val="20"/>
          <w:lang w:eastAsia="sl-SI"/>
        </w:rPr>
      </w:pPr>
      <w:r w:rsidRPr="00AE281F">
        <w:rPr>
          <w:rFonts w:ascii="Arial" w:hAnsi="Arial" w:cs="Arial"/>
          <w:sz w:val="20"/>
          <w:szCs w:val="20"/>
          <w:lang w:eastAsia="sl-SI"/>
        </w:rPr>
        <w:t>Zavezanci morajo na podlagi 68. in 69. člena ZPPDFT-1, ter Pravilnika o načinu sporočanja podatkov Uradu RS za preprečevanje pranja denarja (Uradni list RS, št. 32/17; v nadaljevanju: Pravilnik) Uradu sporočati podatke o gotovinskih transakcijah in nakazilih nad 15.000 EUR ter sumljivih transakcijah ne glede na znesek. Omenjeni podatki se od 1.</w:t>
      </w:r>
      <w:r w:rsidR="00A572DE">
        <w:rPr>
          <w:rFonts w:ascii="Arial" w:hAnsi="Arial" w:cs="Arial"/>
          <w:sz w:val="20"/>
          <w:szCs w:val="20"/>
          <w:lang w:eastAsia="sl-SI"/>
        </w:rPr>
        <w:t xml:space="preserve"> </w:t>
      </w:r>
      <w:r w:rsidRPr="00AE281F">
        <w:rPr>
          <w:rFonts w:ascii="Arial" w:hAnsi="Arial" w:cs="Arial"/>
          <w:sz w:val="20"/>
          <w:szCs w:val="20"/>
          <w:lang w:eastAsia="sl-SI"/>
        </w:rPr>
        <w:t>9.</w:t>
      </w:r>
      <w:r w:rsidR="00A572DE">
        <w:rPr>
          <w:rFonts w:ascii="Arial" w:hAnsi="Arial" w:cs="Arial"/>
          <w:sz w:val="20"/>
          <w:szCs w:val="20"/>
          <w:lang w:eastAsia="sl-SI"/>
        </w:rPr>
        <w:t xml:space="preserve"> </w:t>
      </w:r>
      <w:r w:rsidRPr="00AE281F">
        <w:rPr>
          <w:rFonts w:ascii="Arial" w:hAnsi="Arial" w:cs="Arial"/>
          <w:sz w:val="20"/>
          <w:szCs w:val="20"/>
          <w:lang w:eastAsia="sl-SI"/>
        </w:rPr>
        <w:t xml:space="preserve">2017 pošiljajo Uradu na enotnem informatiziranem obrazcu po zaščiteni elektronski poti preko aplikacijskega vmesnika ali preko spletnega obrazca. </w:t>
      </w:r>
    </w:p>
    <w:p w14:paraId="07F27B0B" w14:textId="77777777" w:rsidR="00AE281F" w:rsidRPr="00AE281F" w:rsidRDefault="00AE281F" w:rsidP="00513E99">
      <w:pPr>
        <w:pStyle w:val="Brezrazmikov"/>
        <w:spacing w:line="240" w:lineRule="atLeast"/>
        <w:jc w:val="both"/>
        <w:rPr>
          <w:rFonts w:ascii="Arial" w:hAnsi="Arial" w:cs="Arial"/>
          <w:sz w:val="20"/>
          <w:szCs w:val="20"/>
          <w:lang w:eastAsia="sl-SI"/>
        </w:rPr>
      </w:pPr>
    </w:p>
    <w:p w14:paraId="7C6719ED" w14:textId="77777777" w:rsidR="00AE281F" w:rsidRPr="00AE281F" w:rsidRDefault="00AE281F" w:rsidP="00513E99">
      <w:pPr>
        <w:spacing w:line="240" w:lineRule="atLeast"/>
        <w:jc w:val="both"/>
        <w:rPr>
          <w:rFonts w:cs="Arial"/>
          <w:szCs w:val="20"/>
          <w:lang w:val="sl-SI" w:eastAsia="sl-SI"/>
        </w:rPr>
      </w:pPr>
      <w:r w:rsidRPr="00AE281F">
        <w:rPr>
          <w:rFonts w:cs="Arial"/>
          <w:szCs w:val="20"/>
          <w:lang w:val="sl-SI" w:eastAsia="sl-SI"/>
        </w:rPr>
        <w:t xml:space="preserve">Zavezanci omenjene podatke po elektronski poti lahko posredujejo le, če predhodno opravijo registracijo v sistem Urada. Registracija poteka tako, da zavezanci na elektronski naslov Urada: </w:t>
      </w:r>
      <w:hyperlink r:id="rId12" w:history="1">
        <w:r w:rsidRPr="00AE281F">
          <w:rPr>
            <w:rStyle w:val="Hiperpovezava"/>
            <w:rFonts w:cs="Arial"/>
            <w:szCs w:val="20"/>
            <w:lang w:val="sl-SI" w:eastAsia="sl-SI"/>
          </w:rPr>
          <w:t>mf.uppd@mf-rs.si</w:t>
        </w:r>
      </w:hyperlink>
      <w:r w:rsidRPr="00AE281F">
        <w:rPr>
          <w:rFonts w:cs="Arial"/>
          <w:szCs w:val="20"/>
          <w:lang w:val="sl-SI" w:eastAsia="sl-SI"/>
        </w:rPr>
        <w:t xml:space="preserve"> pošljejo naslednje podatke:</w:t>
      </w:r>
    </w:p>
    <w:p w14:paraId="1A5A9D80" w14:textId="77777777" w:rsidR="00AE281F" w:rsidRPr="00AE281F" w:rsidRDefault="00AE281F" w:rsidP="00513E99">
      <w:pPr>
        <w:spacing w:before="240" w:after="120" w:line="240" w:lineRule="atLeast"/>
        <w:jc w:val="both"/>
        <w:rPr>
          <w:rFonts w:cs="Arial"/>
          <w:sz w:val="18"/>
          <w:szCs w:val="18"/>
          <w:lang w:val="sl-SI" w:eastAsia="sl-SI"/>
        </w:rPr>
      </w:pPr>
      <w:r w:rsidRPr="00AE281F">
        <w:rPr>
          <w:noProof/>
          <w:lang w:val="sl-SI" w:eastAsia="sl-SI"/>
        </w:rPr>
        <w:drawing>
          <wp:inline distT="0" distB="0" distL="0" distR="0" wp14:anchorId="09BF132A" wp14:editId="024EEE21">
            <wp:extent cx="5760720" cy="1689754"/>
            <wp:effectExtent l="0" t="0" r="0"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1689754"/>
                    </a:xfrm>
                    <a:prstGeom prst="rect">
                      <a:avLst/>
                    </a:prstGeom>
                  </pic:spPr>
                </pic:pic>
              </a:graphicData>
            </a:graphic>
          </wp:inline>
        </w:drawing>
      </w:r>
    </w:p>
    <w:p w14:paraId="2158E97B" w14:textId="77777777" w:rsidR="00AE281F" w:rsidRPr="00AE281F" w:rsidRDefault="00AE281F" w:rsidP="00513E99">
      <w:pPr>
        <w:spacing w:before="240" w:after="120" w:line="240" w:lineRule="atLeast"/>
        <w:jc w:val="both"/>
        <w:rPr>
          <w:rFonts w:cs="Arial"/>
          <w:i/>
          <w:sz w:val="16"/>
          <w:szCs w:val="16"/>
          <w:lang w:val="sl-SI" w:eastAsia="sl-SI"/>
        </w:rPr>
      </w:pPr>
      <w:r w:rsidRPr="00AE281F">
        <w:rPr>
          <w:rFonts w:cs="Arial"/>
          <w:i/>
          <w:sz w:val="16"/>
          <w:szCs w:val="16"/>
          <w:lang w:val="sl-SI" w:eastAsia="sl-SI"/>
        </w:rPr>
        <w:t>Opomba: Pod dejavnost se vpiše točko iz prvega odstavka 4. člena ZPPDFT-1, na podlagi katere pravne osebe sodijo med zavezance po ZPPDFT-1.</w:t>
      </w:r>
    </w:p>
    <w:p w14:paraId="6B01CD14" w14:textId="7A35F0C9" w:rsidR="00AE281F" w:rsidRPr="00AE281F" w:rsidRDefault="00AE281F" w:rsidP="00513E99">
      <w:pPr>
        <w:spacing w:line="240" w:lineRule="atLeast"/>
        <w:rPr>
          <w:rFonts w:cs="Arial"/>
          <w:bCs/>
          <w:szCs w:val="20"/>
          <w:lang w:val="sl-SI" w:eastAsia="sl-SI"/>
        </w:rPr>
      </w:pPr>
      <w:r w:rsidRPr="00AE281F">
        <w:rPr>
          <w:rFonts w:cs="Arial"/>
          <w:bCs/>
          <w:szCs w:val="20"/>
          <w:lang w:val="sl-SI" w:eastAsia="sl-SI"/>
        </w:rPr>
        <w:t>Navodila za prijavo v sistem Urada se nahajajo tudi na spletni strani:</w:t>
      </w:r>
      <w:r w:rsidRPr="00AE281F">
        <w:rPr>
          <w:rFonts w:cs="Arial"/>
          <w:szCs w:val="20"/>
          <w:lang w:val="sl-SI"/>
        </w:rPr>
        <w:t xml:space="preserve"> </w:t>
      </w:r>
      <w:hyperlink r:id="rId14" w:history="1">
        <w:r w:rsidRPr="00AE281F">
          <w:rPr>
            <w:rStyle w:val="Hiperpovezava"/>
            <w:rFonts w:cs="Arial"/>
            <w:bCs/>
            <w:szCs w:val="20"/>
            <w:lang w:val="sl-SI" w:eastAsia="sl-SI"/>
          </w:rPr>
          <w:t>http://www.uppd.gov.si/si/zakonodaja_in_dokumenti/obrazci/sporocanje_podatkov_obrazec/</w:t>
        </w:r>
      </w:hyperlink>
      <w:r w:rsidR="005E6943">
        <w:rPr>
          <w:rStyle w:val="Hiperpovezava"/>
          <w:rFonts w:cs="Arial"/>
          <w:bCs/>
          <w:szCs w:val="20"/>
          <w:lang w:val="sl-SI" w:eastAsia="sl-SI"/>
        </w:rPr>
        <w:t>.</w:t>
      </w:r>
    </w:p>
    <w:p w14:paraId="3F25575A" w14:textId="77777777" w:rsidR="00AE281F" w:rsidRPr="00AE281F" w:rsidRDefault="00AE281F" w:rsidP="00513E99">
      <w:pPr>
        <w:pStyle w:val="Default"/>
        <w:spacing w:line="240" w:lineRule="atLeast"/>
        <w:jc w:val="both"/>
        <w:outlineLvl w:val="2"/>
        <w:rPr>
          <w:rFonts w:ascii="Arial" w:hAnsi="Arial" w:cs="Arial"/>
          <w:b/>
          <w:color w:val="auto"/>
          <w:sz w:val="20"/>
          <w:szCs w:val="20"/>
        </w:rPr>
      </w:pPr>
    </w:p>
    <w:p w14:paraId="1694DE81" w14:textId="4DAEC2AA" w:rsidR="00AE281F" w:rsidRPr="00AE281F" w:rsidRDefault="00AE281F" w:rsidP="00513E99">
      <w:pPr>
        <w:pStyle w:val="Default"/>
        <w:spacing w:line="240" w:lineRule="atLeast"/>
        <w:jc w:val="both"/>
        <w:outlineLvl w:val="2"/>
        <w:rPr>
          <w:rFonts w:ascii="Arial" w:hAnsi="Arial" w:cs="Arial"/>
          <w:b/>
          <w:color w:val="auto"/>
          <w:sz w:val="20"/>
          <w:szCs w:val="20"/>
        </w:rPr>
      </w:pPr>
      <w:bookmarkStart w:id="25" w:name="_Toc498438067"/>
      <w:r w:rsidRPr="00AE281F">
        <w:rPr>
          <w:rFonts w:ascii="Arial" w:hAnsi="Arial" w:cs="Arial"/>
          <w:b/>
          <w:color w:val="auto"/>
          <w:sz w:val="20"/>
          <w:szCs w:val="20"/>
        </w:rPr>
        <w:t xml:space="preserve">6.4.1. Sporočanje podatkov o gotovinskih transakcijah nad 15.000 </w:t>
      </w:r>
      <w:r w:rsidR="00047DD6">
        <w:rPr>
          <w:rFonts w:ascii="Arial" w:hAnsi="Arial" w:cs="Arial"/>
          <w:b/>
          <w:color w:val="auto"/>
          <w:sz w:val="20"/>
          <w:szCs w:val="20"/>
        </w:rPr>
        <w:t>eurov</w:t>
      </w:r>
      <w:bookmarkEnd w:id="25"/>
    </w:p>
    <w:p w14:paraId="6828C74A" w14:textId="77777777" w:rsidR="00AE281F" w:rsidRPr="00AE281F" w:rsidRDefault="00AE281F" w:rsidP="00513E99">
      <w:pPr>
        <w:spacing w:before="240" w:after="120" w:line="240" w:lineRule="atLeast"/>
        <w:jc w:val="both"/>
        <w:rPr>
          <w:rFonts w:cs="Arial"/>
          <w:color w:val="000000"/>
          <w:szCs w:val="20"/>
          <w:lang w:val="sl-SI" w:eastAsia="sl-SI"/>
        </w:rPr>
      </w:pPr>
      <w:r w:rsidRPr="00AE281F">
        <w:rPr>
          <w:rFonts w:cs="Arial"/>
          <w:color w:val="000000"/>
          <w:szCs w:val="20"/>
          <w:lang w:val="sl-SI" w:eastAsia="sl-SI"/>
        </w:rPr>
        <w:t>Zavezanci morajo na podlagi prvega odstavka 68. člena ZPPDFT-1 po elektronski poti (na UPPD obrazcu) sporočiti Uradu podatke iz 1., 2., 6., 7., 8. in 9. točke prvega odstavka 137. člena ZPPDFT-1 o vsaki gotovinski transakciji, ki presega vrednost 15.000 eurov, in sicer takoj, ko je opravljena, najpozneje pa v treh delovnih dneh po opravljeni transakciji.</w:t>
      </w:r>
    </w:p>
    <w:p w14:paraId="7F724635" w14:textId="23E9D818" w:rsidR="00AE281F" w:rsidRPr="00AE281F" w:rsidRDefault="00AE281F" w:rsidP="00513E99">
      <w:pPr>
        <w:spacing w:before="240" w:after="120" w:line="240" w:lineRule="atLeast"/>
        <w:jc w:val="both"/>
        <w:rPr>
          <w:rFonts w:cs="Arial"/>
          <w:color w:val="000000"/>
          <w:szCs w:val="20"/>
          <w:lang w:val="sl-SI" w:eastAsia="sl-SI"/>
        </w:rPr>
      </w:pPr>
      <w:r w:rsidRPr="00AE281F">
        <w:rPr>
          <w:rFonts w:cs="Arial"/>
          <w:color w:val="000000"/>
          <w:szCs w:val="20"/>
          <w:lang w:val="sl-SI" w:eastAsia="sl-SI"/>
        </w:rPr>
        <w:lastRenderedPageBreak/>
        <w:t>Gotovinska transakcija je vsak sprejem, izročitev ali zamenjava gotovine (bankovcev ali kovancev, ki so v obtoku kot plačilno sredstvo)</w:t>
      </w:r>
      <w:r w:rsidR="00811C71">
        <w:rPr>
          <w:rFonts w:cs="Arial"/>
          <w:color w:val="000000"/>
          <w:szCs w:val="20"/>
          <w:lang w:val="sl-SI" w:eastAsia="sl-SI"/>
        </w:rPr>
        <w:t>,</w:t>
      </w:r>
      <w:r w:rsidRPr="00AE281F">
        <w:rPr>
          <w:rFonts w:cs="Arial"/>
          <w:color w:val="000000"/>
          <w:szCs w:val="20"/>
          <w:lang w:val="sl-SI" w:eastAsia="sl-SI"/>
        </w:rPr>
        <w:t xml:space="preserve"> pri čemer zavezanec od stranke fizično sprejme gotovino oz</w:t>
      </w:r>
      <w:r w:rsidR="002C3674">
        <w:rPr>
          <w:rFonts w:cs="Arial"/>
          <w:color w:val="000000"/>
          <w:szCs w:val="20"/>
          <w:lang w:val="sl-SI" w:eastAsia="sl-SI"/>
        </w:rPr>
        <w:t>.</w:t>
      </w:r>
      <w:r w:rsidRPr="00AE281F">
        <w:rPr>
          <w:rFonts w:cs="Arial"/>
          <w:color w:val="000000"/>
          <w:szCs w:val="20"/>
          <w:lang w:val="sl-SI" w:eastAsia="sl-SI"/>
        </w:rPr>
        <w:t xml:space="preserve"> stranki fizično izroči gotovino v posest in razpolaganje.</w:t>
      </w:r>
    </w:p>
    <w:p w14:paraId="5DFC67C6" w14:textId="380BF7A2" w:rsidR="00AE281F" w:rsidRPr="00AE281F" w:rsidRDefault="00AE281F" w:rsidP="00513E99">
      <w:pPr>
        <w:spacing w:before="240" w:after="120" w:line="240" w:lineRule="atLeast"/>
        <w:jc w:val="both"/>
        <w:rPr>
          <w:rFonts w:cs="Arial"/>
          <w:color w:val="000000"/>
          <w:szCs w:val="20"/>
          <w:lang w:val="sl-SI" w:eastAsia="sl-SI"/>
        </w:rPr>
      </w:pPr>
      <w:r w:rsidRPr="00AE281F">
        <w:rPr>
          <w:rFonts w:cs="Arial"/>
          <w:color w:val="000000"/>
          <w:szCs w:val="20"/>
          <w:lang w:val="sl-SI" w:eastAsia="sl-SI"/>
        </w:rPr>
        <w:t xml:space="preserve">Pri ugotavljanju višine gotovinske transakcije, ki jo je zavezanec dolžan sporočiti Uradu, se sprejeta gotovina in izročena gotovina med seboj ne seštevata. Pri sprejemu gotovine v vrednosti nad 15.000 </w:t>
      </w:r>
      <w:r w:rsidR="00047DD6">
        <w:rPr>
          <w:rFonts w:cs="Arial"/>
          <w:color w:val="000000"/>
          <w:szCs w:val="20"/>
          <w:lang w:val="sl-SI" w:eastAsia="sl-SI"/>
        </w:rPr>
        <w:t>eurov</w:t>
      </w:r>
      <w:r w:rsidRPr="00AE281F">
        <w:rPr>
          <w:rFonts w:cs="Arial"/>
          <w:color w:val="000000"/>
          <w:szCs w:val="20"/>
          <w:lang w:val="sl-SI" w:eastAsia="sl-SI"/>
        </w:rPr>
        <w:t xml:space="preserve"> in izročitvi gotovine zavezanec poroča o dveh gotovinskih transakcijah.</w:t>
      </w:r>
    </w:p>
    <w:p w14:paraId="3725EEF9" w14:textId="095EB373" w:rsidR="00AE281F" w:rsidRPr="00AE281F" w:rsidRDefault="00AE281F" w:rsidP="00513E99">
      <w:pPr>
        <w:spacing w:before="240" w:after="120" w:line="240" w:lineRule="atLeast"/>
        <w:jc w:val="both"/>
        <w:rPr>
          <w:rFonts w:cs="Arial"/>
          <w:color w:val="000000"/>
          <w:szCs w:val="20"/>
          <w:lang w:val="sl-SI" w:eastAsia="sl-SI"/>
        </w:rPr>
      </w:pPr>
      <w:r w:rsidRPr="00AE281F">
        <w:rPr>
          <w:rFonts w:cs="Arial"/>
          <w:color w:val="000000"/>
          <w:szCs w:val="20"/>
          <w:lang w:val="sl-SI" w:eastAsia="sl-SI"/>
        </w:rPr>
        <w:t>v primeru gotovinskih transakcij v igralnicah in igralnih salonih se za gotovino šteje vsa sprejeta oziroma izročena gotovina v času posameznega obiska igralnice ali igralnega salona</w:t>
      </w:r>
      <w:r w:rsidR="00047DD6">
        <w:rPr>
          <w:rFonts w:cs="Arial"/>
          <w:color w:val="000000"/>
          <w:szCs w:val="20"/>
          <w:lang w:val="sl-SI" w:eastAsia="sl-SI"/>
        </w:rPr>
        <w:t>. I</w:t>
      </w:r>
      <w:r w:rsidRPr="00AE281F">
        <w:rPr>
          <w:rFonts w:cs="Arial"/>
          <w:color w:val="000000"/>
          <w:szCs w:val="20"/>
          <w:lang w:val="sl-SI" w:eastAsia="sl-SI"/>
        </w:rPr>
        <w:t>gralnice in igralni saloni so v skladu s to opredelitvijo Uradu dolžne sporočati podatke o vseh sprejetih oziroma izročenih zneskih gotovine v času posameznega obiska stranke v igralnici ali igralnem salonu, katerih vsota preseže 15.000 eurov.</w:t>
      </w:r>
    </w:p>
    <w:p w14:paraId="454D8A58" w14:textId="77777777" w:rsidR="00AE281F" w:rsidRPr="00AE281F" w:rsidRDefault="00AE281F" w:rsidP="00513E99">
      <w:pPr>
        <w:spacing w:before="240" w:after="120" w:line="240" w:lineRule="atLeast"/>
        <w:jc w:val="both"/>
        <w:rPr>
          <w:rFonts w:cs="Arial"/>
          <w:color w:val="000000"/>
          <w:szCs w:val="20"/>
          <w:lang w:val="sl-SI" w:eastAsia="sl-SI"/>
        </w:rPr>
      </w:pPr>
      <w:r w:rsidRPr="00AE281F">
        <w:rPr>
          <w:rFonts w:cs="Arial"/>
          <w:color w:val="000000"/>
          <w:szCs w:val="20"/>
          <w:lang w:val="sl-SI" w:eastAsia="sl-SI"/>
        </w:rPr>
        <w:t>Več v zvezi z izpolnjevanjem UPPD obrazcev se nahaja v Navodilu za izpolnjevanje UPPD obrazcev, ki je sestavni del zgoraj omenjenega Pravilnika.</w:t>
      </w:r>
    </w:p>
    <w:p w14:paraId="3E38F1AD" w14:textId="77777777" w:rsidR="00AE281F" w:rsidRPr="00AE281F" w:rsidRDefault="00AE281F" w:rsidP="00513E99">
      <w:pPr>
        <w:autoSpaceDE w:val="0"/>
        <w:autoSpaceDN w:val="0"/>
        <w:adjustRightInd w:val="0"/>
        <w:spacing w:line="240" w:lineRule="atLeast"/>
        <w:rPr>
          <w:rFonts w:cs="Arial"/>
          <w:color w:val="000000"/>
          <w:szCs w:val="20"/>
          <w:lang w:val="sl-SI"/>
        </w:rPr>
      </w:pPr>
    </w:p>
    <w:p w14:paraId="299C41B5" w14:textId="77777777" w:rsidR="00AE281F" w:rsidRPr="00AE281F" w:rsidRDefault="00AE281F" w:rsidP="00513E99">
      <w:pPr>
        <w:pStyle w:val="Default"/>
        <w:spacing w:line="240" w:lineRule="atLeast"/>
        <w:jc w:val="both"/>
        <w:outlineLvl w:val="2"/>
        <w:rPr>
          <w:rFonts w:ascii="Arial" w:hAnsi="Arial" w:cs="Arial"/>
          <w:b/>
          <w:color w:val="auto"/>
          <w:sz w:val="20"/>
          <w:szCs w:val="20"/>
        </w:rPr>
      </w:pPr>
      <w:bookmarkStart w:id="26" w:name="_Toc498438068"/>
      <w:r w:rsidRPr="00AE281F">
        <w:rPr>
          <w:rFonts w:ascii="Arial" w:hAnsi="Arial" w:cs="Arial"/>
          <w:b/>
          <w:color w:val="auto"/>
          <w:sz w:val="20"/>
          <w:szCs w:val="20"/>
        </w:rPr>
        <w:t>6.4.2. Sporočanje podatkov o nakazilih nad 15.000 EUR</w:t>
      </w:r>
      <w:bookmarkEnd w:id="26"/>
    </w:p>
    <w:p w14:paraId="6A9177A5" w14:textId="77777777" w:rsidR="00AE281F" w:rsidRPr="00AE281F" w:rsidRDefault="00AE281F" w:rsidP="00513E99">
      <w:pPr>
        <w:pStyle w:val="Default"/>
        <w:spacing w:line="240" w:lineRule="atLeast"/>
        <w:jc w:val="both"/>
        <w:rPr>
          <w:rFonts w:ascii="Arial" w:hAnsi="Arial" w:cs="Arial"/>
          <w:color w:val="auto"/>
          <w:sz w:val="20"/>
          <w:szCs w:val="20"/>
        </w:rPr>
      </w:pPr>
    </w:p>
    <w:p w14:paraId="69A7EC4D" w14:textId="77777777" w:rsidR="00AE281F" w:rsidRPr="00AE281F" w:rsidRDefault="00AE281F" w:rsidP="00513E99">
      <w:pPr>
        <w:autoSpaceDE w:val="0"/>
        <w:autoSpaceDN w:val="0"/>
        <w:adjustRightInd w:val="0"/>
        <w:spacing w:line="240" w:lineRule="atLeast"/>
        <w:jc w:val="both"/>
        <w:rPr>
          <w:rFonts w:cs="Arial"/>
          <w:szCs w:val="20"/>
          <w:lang w:val="sl-SI"/>
        </w:rPr>
      </w:pPr>
      <w:r w:rsidRPr="00AE281F">
        <w:rPr>
          <w:rFonts w:cs="Arial"/>
          <w:szCs w:val="20"/>
          <w:lang w:val="sl-SI"/>
        </w:rPr>
        <w:t>Zavezanec mora ob upoštevanju Pravilnika ter na podlagi drugega odstavka 68. člena ZPPDFT-1 Uradu sporočiti podatke iz 1., 2., 6., 7., 8. in 9. točke prvega odstavka 137. člena ZPPDFT-1 o vsaki</w:t>
      </w:r>
      <w:r w:rsidRPr="00AE281F">
        <w:rPr>
          <w:rFonts w:cs="Arial"/>
          <w:szCs w:val="20"/>
          <w:u w:val="single"/>
          <w:lang w:val="sl-SI"/>
        </w:rPr>
        <w:t xml:space="preserve"> </w:t>
      </w:r>
      <w:r w:rsidRPr="00AE281F">
        <w:rPr>
          <w:rFonts w:cs="Arial"/>
          <w:szCs w:val="20"/>
          <w:lang w:val="sl-SI"/>
        </w:rPr>
        <w:t xml:space="preserve">transakciji, ki presega vrednost 15.000 eurov in ki je na zahtevo stranke opravljena na račune: </w:t>
      </w:r>
    </w:p>
    <w:p w14:paraId="6A212D5F" w14:textId="77777777" w:rsidR="00AE281F" w:rsidRPr="00AE281F" w:rsidRDefault="00AE281F" w:rsidP="00513E99">
      <w:pPr>
        <w:autoSpaceDE w:val="0"/>
        <w:autoSpaceDN w:val="0"/>
        <w:adjustRightInd w:val="0"/>
        <w:spacing w:line="240" w:lineRule="atLeast"/>
        <w:jc w:val="both"/>
        <w:rPr>
          <w:rFonts w:cs="Arial"/>
          <w:szCs w:val="20"/>
          <w:lang w:val="sl-SI"/>
        </w:rPr>
      </w:pPr>
    </w:p>
    <w:p w14:paraId="15D688D4" w14:textId="77777777" w:rsidR="00AE281F" w:rsidRPr="00AE281F" w:rsidRDefault="00AE281F" w:rsidP="00513E99">
      <w:pPr>
        <w:pStyle w:val="Default"/>
        <w:numPr>
          <w:ilvl w:val="0"/>
          <w:numId w:val="6"/>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pravnih in fizičnih oseb v države iz 1. in 2. točke tretjega odstavka 50. člena ZPPDFT-1, </w:t>
      </w:r>
    </w:p>
    <w:p w14:paraId="624BF565" w14:textId="77777777" w:rsidR="00AE281F" w:rsidRPr="00AE281F" w:rsidRDefault="00AE281F" w:rsidP="00513E99">
      <w:pPr>
        <w:pStyle w:val="Default"/>
        <w:numPr>
          <w:ilvl w:val="0"/>
          <w:numId w:val="6"/>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pravnih in fizičnih oseb s sedežem oziroma stalnim ali začasnim prebivališčem v državah iz 1. in 2. točke tretjega odstavka 50. člena ZPPDFT-1. </w:t>
      </w:r>
    </w:p>
    <w:p w14:paraId="17120F5E" w14:textId="77777777" w:rsidR="00AE281F" w:rsidRPr="00AE281F" w:rsidRDefault="00AE281F" w:rsidP="00513E99">
      <w:pPr>
        <w:pStyle w:val="Default"/>
        <w:spacing w:line="240" w:lineRule="atLeast"/>
        <w:ind w:left="720"/>
        <w:jc w:val="both"/>
        <w:rPr>
          <w:rFonts w:ascii="Arial" w:hAnsi="Arial" w:cs="Arial"/>
          <w:color w:val="auto"/>
          <w:sz w:val="20"/>
          <w:szCs w:val="20"/>
        </w:rPr>
      </w:pPr>
    </w:p>
    <w:p w14:paraId="2AE43D4D" w14:textId="7017CC08" w:rsidR="00AE281F" w:rsidRDefault="00AE281F" w:rsidP="00513E99">
      <w:pPr>
        <w:pStyle w:val="Brezrazmikov"/>
        <w:spacing w:line="240" w:lineRule="atLeast"/>
        <w:jc w:val="both"/>
        <w:rPr>
          <w:rFonts w:ascii="Arial" w:hAnsi="Arial" w:cs="Arial"/>
          <w:sz w:val="20"/>
          <w:szCs w:val="20"/>
          <w:lang w:eastAsia="sl-SI"/>
        </w:rPr>
      </w:pPr>
      <w:r w:rsidRPr="00AE281F">
        <w:rPr>
          <w:rFonts w:ascii="Arial" w:hAnsi="Arial" w:cs="Arial"/>
          <w:sz w:val="20"/>
          <w:szCs w:val="20"/>
          <w:lang w:eastAsia="sl-SI"/>
        </w:rPr>
        <w:t>Podatke zavezanec posreduje Uradu takoj, ko je transakcija opravljena, najpozneje pa v treh delovnih dneh po opravljeni transakciji.</w:t>
      </w:r>
    </w:p>
    <w:p w14:paraId="1638950B" w14:textId="77777777" w:rsidR="00743D65" w:rsidRDefault="00743D65" w:rsidP="00513E99">
      <w:pPr>
        <w:pStyle w:val="Brezrazmikov"/>
        <w:spacing w:line="240" w:lineRule="atLeast"/>
        <w:jc w:val="both"/>
        <w:rPr>
          <w:rFonts w:ascii="Arial" w:hAnsi="Arial" w:cs="Arial"/>
          <w:sz w:val="20"/>
          <w:szCs w:val="20"/>
          <w:lang w:eastAsia="sl-SI"/>
        </w:rPr>
      </w:pPr>
    </w:p>
    <w:p w14:paraId="13BA7C6C" w14:textId="48B703CA" w:rsidR="00743D65" w:rsidRPr="0061090F" w:rsidRDefault="00743D65" w:rsidP="00513E99">
      <w:pPr>
        <w:pStyle w:val="Brezrazmikov"/>
        <w:spacing w:line="240" w:lineRule="atLeast"/>
        <w:jc w:val="both"/>
        <w:rPr>
          <w:rFonts w:ascii="Arial" w:hAnsi="Arial" w:cs="Arial"/>
          <w:sz w:val="20"/>
          <w:szCs w:val="20"/>
          <w:u w:val="single"/>
          <w:lang w:eastAsia="sl-SI"/>
        </w:rPr>
      </w:pPr>
      <w:r w:rsidRPr="0061090F">
        <w:rPr>
          <w:rFonts w:ascii="Arial" w:hAnsi="Arial" w:cs="Arial"/>
          <w:sz w:val="20"/>
          <w:szCs w:val="20"/>
          <w:u w:val="single"/>
          <w:lang w:eastAsia="sl-SI"/>
        </w:rPr>
        <w:t xml:space="preserve">Dobitki se lahko </w:t>
      </w:r>
      <w:r w:rsidR="00FA0BF1" w:rsidRPr="0061090F">
        <w:rPr>
          <w:rFonts w:ascii="Arial" w:hAnsi="Arial" w:cs="Arial"/>
          <w:sz w:val="20"/>
          <w:szCs w:val="20"/>
          <w:u w:val="single"/>
          <w:lang w:eastAsia="sl-SI"/>
        </w:rPr>
        <w:t>izplačajo samo fizičnim osebam.</w:t>
      </w:r>
    </w:p>
    <w:p w14:paraId="111076A3" w14:textId="77777777" w:rsidR="00AE281F" w:rsidRPr="00AE281F" w:rsidRDefault="00AE281F" w:rsidP="00513E99">
      <w:pPr>
        <w:pStyle w:val="Brezrazmikov"/>
        <w:spacing w:line="240" w:lineRule="atLeast"/>
        <w:rPr>
          <w:lang w:eastAsia="sl-SI"/>
        </w:rPr>
      </w:pPr>
    </w:p>
    <w:p w14:paraId="3FA3FF84" w14:textId="77777777" w:rsidR="00AE281F" w:rsidRPr="00AE281F" w:rsidRDefault="00AE281F" w:rsidP="00513E99">
      <w:pPr>
        <w:pStyle w:val="Default"/>
        <w:spacing w:line="240" w:lineRule="atLeast"/>
        <w:jc w:val="both"/>
        <w:outlineLvl w:val="2"/>
        <w:rPr>
          <w:rFonts w:ascii="Arial" w:hAnsi="Arial" w:cs="Arial"/>
          <w:b/>
          <w:sz w:val="20"/>
          <w:szCs w:val="20"/>
        </w:rPr>
      </w:pPr>
      <w:bookmarkStart w:id="27" w:name="_Toc498438069"/>
      <w:r w:rsidRPr="00AE281F">
        <w:rPr>
          <w:rFonts w:ascii="Arial" w:hAnsi="Arial" w:cs="Arial"/>
          <w:b/>
          <w:color w:val="auto"/>
          <w:sz w:val="20"/>
          <w:szCs w:val="20"/>
        </w:rPr>
        <w:t>6.4.3. Sporočanje podatkov o sumljivih transakcijah</w:t>
      </w:r>
      <w:bookmarkEnd w:id="27"/>
    </w:p>
    <w:p w14:paraId="118E3C8E" w14:textId="77777777" w:rsidR="00AE281F" w:rsidRPr="00AE281F" w:rsidRDefault="00AE281F" w:rsidP="00513E99">
      <w:pPr>
        <w:pStyle w:val="Default"/>
        <w:spacing w:line="240" w:lineRule="atLeast"/>
        <w:jc w:val="both"/>
        <w:outlineLvl w:val="2"/>
        <w:rPr>
          <w:rFonts w:ascii="Arial" w:hAnsi="Arial" w:cs="Arial"/>
          <w:sz w:val="20"/>
          <w:szCs w:val="20"/>
        </w:rPr>
      </w:pPr>
    </w:p>
    <w:p w14:paraId="18B5BFA6" w14:textId="77777777" w:rsidR="00AE281F" w:rsidRPr="00AE281F" w:rsidRDefault="00AE281F" w:rsidP="00513E99">
      <w:pPr>
        <w:autoSpaceDE w:val="0"/>
        <w:autoSpaceDN w:val="0"/>
        <w:adjustRightInd w:val="0"/>
        <w:spacing w:line="240" w:lineRule="atLeast"/>
        <w:jc w:val="both"/>
        <w:rPr>
          <w:rFonts w:cs="Arial"/>
          <w:szCs w:val="20"/>
          <w:lang w:val="sl-SI"/>
        </w:rPr>
      </w:pPr>
      <w:r w:rsidRPr="00AE281F">
        <w:rPr>
          <w:rFonts w:cs="Arial"/>
          <w:szCs w:val="20"/>
          <w:lang w:val="sl-SI"/>
        </w:rPr>
        <w:t>Sumljiva transakcija je vsaka nameravana ali izvršena transakcija, v zvezi s katero zavezanec ve ali ima razloge za sum, da premoženje ali sredstva izvirajo iz kaznivih dejanj, ki bi lahko predstavljala predhodno dejanje za pranje denarja ali so povezana s financiranjem terorizma ali po značilnostih ustrezajo indikatorjem za prepoznavanje sumljivih transakcij in strank iz seznama indikatorjev, ki so priloga teh smernic.</w:t>
      </w:r>
      <w:r w:rsidRPr="00AE281F">
        <w:rPr>
          <w:rFonts w:cs="Arial"/>
          <w:color w:val="FF0000"/>
          <w:szCs w:val="20"/>
          <w:lang w:val="sl-SI"/>
        </w:rPr>
        <w:t xml:space="preserve"> </w:t>
      </w:r>
      <w:r w:rsidRPr="00AE281F">
        <w:rPr>
          <w:rFonts w:cs="Arial"/>
          <w:szCs w:val="20"/>
          <w:lang w:val="sl-SI"/>
        </w:rPr>
        <w:t>Zaposleni morajo biti zato seznanjeni z indikatorji in jih pri svojem delu redno uporabljati.</w:t>
      </w:r>
    </w:p>
    <w:p w14:paraId="0F85EF4A" w14:textId="77777777" w:rsidR="00AE281F" w:rsidRPr="00AE281F" w:rsidRDefault="00AE281F" w:rsidP="00513E99">
      <w:pPr>
        <w:autoSpaceDE w:val="0"/>
        <w:autoSpaceDN w:val="0"/>
        <w:adjustRightInd w:val="0"/>
        <w:spacing w:line="240" w:lineRule="atLeast"/>
        <w:jc w:val="both"/>
        <w:rPr>
          <w:rFonts w:cs="Arial"/>
          <w:szCs w:val="20"/>
          <w:lang w:val="sl-SI"/>
        </w:rPr>
      </w:pPr>
    </w:p>
    <w:p w14:paraId="2039B543" w14:textId="77777777" w:rsidR="00AE281F" w:rsidRPr="00AE281F" w:rsidRDefault="00AE281F" w:rsidP="00513E99">
      <w:pPr>
        <w:autoSpaceDE w:val="0"/>
        <w:autoSpaceDN w:val="0"/>
        <w:adjustRightInd w:val="0"/>
        <w:spacing w:line="240" w:lineRule="atLeast"/>
        <w:jc w:val="both"/>
        <w:rPr>
          <w:rFonts w:cs="Arial"/>
          <w:szCs w:val="20"/>
          <w:lang w:val="sl-SI"/>
        </w:rPr>
      </w:pPr>
      <w:r w:rsidRPr="00AE281F">
        <w:rPr>
          <w:rFonts w:cs="Arial"/>
          <w:szCs w:val="20"/>
          <w:lang w:val="sl-SI"/>
        </w:rPr>
        <w:t>Zavezanec mora na podlagi 69. člena ZPPDFT-1 sporočiti Uradu podatke iz prvega odstavka 137. člena ZPPDFT-1 ter dokumentacijo v zvezi z njimi vedno, kadar v zvezi s transakcijo, osebo, premoženjem ali sredstvi obstajajo razlogi za sum pranja denarja ali financiranja terorizma, in sicer še pred izvedbo transakcije, ter v sporočilu navesti rok, v katerem naj bi se ta opravila. Takšno sporočilo o sumljivi transakciji mora biti Uradu posredovano po zaščiteni elektronski poti, izjemoma se lahko posreduje po telefonu, vendar mora biti Uradu posredovano tudi po zaščiteni elektronski poti najpozneje naslednji delovni dan.</w:t>
      </w:r>
    </w:p>
    <w:p w14:paraId="60EB9AD6" w14:textId="77777777" w:rsidR="00AE281F" w:rsidRPr="00AE281F" w:rsidRDefault="00AE281F" w:rsidP="00513E99">
      <w:pPr>
        <w:autoSpaceDE w:val="0"/>
        <w:autoSpaceDN w:val="0"/>
        <w:adjustRightInd w:val="0"/>
        <w:spacing w:line="240" w:lineRule="atLeast"/>
        <w:jc w:val="both"/>
        <w:rPr>
          <w:rFonts w:cs="Arial"/>
          <w:szCs w:val="20"/>
          <w:lang w:val="sl-SI"/>
        </w:rPr>
      </w:pPr>
    </w:p>
    <w:p w14:paraId="499FF93B" w14:textId="77777777" w:rsidR="00AE281F" w:rsidRPr="00AE281F" w:rsidRDefault="00AE281F" w:rsidP="00513E99">
      <w:pPr>
        <w:pStyle w:val="Default"/>
        <w:spacing w:line="240" w:lineRule="atLeast"/>
        <w:jc w:val="both"/>
        <w:outlineLvl w:val="2"/>
        <w:rPr>
          <w:rFonts w:ascii="Arial" w:hAnsi="Arial" w:cs="Arial"/>
          <w:b/>
          <w:color w:val="auto"/>
          <w:sz w:val="20"/>
          <w:szCs w:val="20"/>
        </w:rPr>
      </w:pPr>
      <w:bookmarkStart w:id="28" w:name="_Toc498438070"/>
      <w:r w:rsidRPr="00AE281F">
        <w:rPr>
          <w:rFonts w:ascii="Arial" w:hAnsi="Arial" w:cs="Arial"/>
          <w:b/>
          <w:color w:val="auto"/>
          <w:sz w:val="20"/>
          <w:szCs w:val="20"/>
        </w:rPr>
        <w:t>6.4.4. Predložitev dokumentacije Uradu</w:t>
      </w:r>
      <w:bookmarkEnd w:id="28"/>
    </w:p>
    <w:p w14:paraId="19291F15" w14:textId="77777777" w:rsidR="00AE281F" w:rsidRPr="00AE281F" w:rsidRDefault="00AE281F" w:rsidP="00513E99">
      <w:pPr>
        <w:pStyle w:val="Default"/>
        <w:spacing w:line="240" w:lineRule="atLeast"/>
        <w:jc w:val="both"/>
        <w:rPr>
          <w:rFonts w:ascii="Arial" w:hAnsi="Arial" w:cs="Arial"/>
          <w:color w:val="auto"/>
          <w:sz w:val="20"/>
          <w:szCs w:val="20"/>
        </w:rPr>
      </w:pPr>
    </w:p>
    <w:p w14:paraId="599A2984" w14:textId="77777777" w:rsidR="00AE281F" w:rsidRDefault="00AE281F" w:rsidP="00513E99">
      <w:pPr>
        <w:spacing w:line="240" w:lineRule="atLeast"/>
        <w:jc w:val="both"/>
        <w:rPr>
          <w:rFonts w:cs="Arial"/>
          <w:szCs w:val="20"/>
          <w:lang w:val="sl-SI"/>
        </w:rPr>
      </w:pPr>
      <w:r w:rsidRPr="00AE281F">
        <w:rPr>
          <w:rFonts w:cs="Arial"/>
          <w:szCs w:val="20"/>
          <w:lang w:val="sl-SI" w:eastAsia="sl-SI"/>
        </w:rPr>
        <w:t xml:space="preserve">Če Urad presodi, da so v zvezi z neko transakcijo, osebo, premoženjem ali sredstvi podani razlogi za </w:t>
      </w:r>
      <w:r w:rsidRPr="00AE281F">
        <w:rPr>
          <w:rFonts w:cs="Arial"/>
          <w:szCs w:val="20"/>
          <w:lang w:val="sl-SI"/>
        </w:rPr>
        <w:t xml:space="preserve">sum pranja denarja, povezanih predhodnih kaznivih dejanj ali financiranja terorizma, ali v primerih iz 100. člena ZPPDFT-1 lahko od zavezanca zahteva, da mu predloži: </w:t>
      </w:r>
    </w:p>
    <w:p w14:paraId="65BB2AF1" w14:textId="77777777" w:rsidR="005E6943" w:rsidRPr="00AE281F" w:rsidRDefault="005E6943" w:rsidP="00513E99">
      <w:pPr>
        <w:spacing w:line="240" w:lineRule="atLeast"/>
        <w:jc w:val="both"/>
        <w:rPr>
          <w:rFonts w:cs="Arial"/>
          <w:szCs w:val="20"/>
          <w:lang w:val="sl-SI"/>
        </w:rPr>
      </w:pPr>
    </w:p>
    <w:p w14:paraId="0A379256" w14:textId="77777777" w:rsidR="00AE281F" w:rsidRPr="00AE281F" w:rsidRDefault="00AE281F" w:rsidP="00513E99">
      <w:pPr>
        <w:pStyle w:val="Default"/>
        <w:numPr>
          <w:ilvl w:val="0"/>
          <w:numId w:val="6"/>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podatke iz evidence o strankah in transakcijah, ki jo zavezanci vodijo na podlagi prvega odstavka 137. člena ZPPDFT-1; </w:t>
      </w:r>
    </w:p>
    <w:p w14:paraId="10F59781" w14:textId="77777777" w:rsidR="00AE281F" w:rsidRPr="00AE281F" w:rsidRDefault="00AE281F" w:rsidP="00513E99">
      <w:pPr>
        <w:pStyle w:val="Default"/>
        <w:numPr>
          <w:ilvl w:val="0"/>
          <w:numId w:val="6"/>
        </w:numPr>
        <w:spacing w:line="240" w:lineRule="atLeast"/>
        <w:jc w:val="both"/>
        <w:rPr>
          <w:rFonts w:ascii="Arial" w:hAnsi="Arial" w:cs="Arial"/>
          <w:color w:val="auto"/>
          <w:sz w:val="20"/>
          <w:szCs w:val="20"/>
        </w:rPr>
      </w:pPr>
      <w:r w:rsidRPr="00AE281F">
        <w:rPr>
          <w:rFonts w:ascii="Arial" w:hAnsi="Arial" w:cs="Arial"/>
          <w:color w:val="auto"/>
          <w:sz w:val="20"/>
          <w:szCs w:val="20"/>
        </w:rPr>
        <w:lastRenderedPageBreak/>
        <w:t xml:space="preserve">podatke o stanju sredstev in drugega premoženja te osebe pri zavezancu; </w:t>
      </w:r>
    </w:p>
    <w:p w14:paraId="38C1F46C" w14:textId="77777777" w:rsidR="00AE281F" w:rsidRPr="00AE281F" w:rsidRDefault="00AE281F" w:rsidP="00513E99">
      <w:pPr>
        <w:pStyle w:val="Default"/>
        <w:numPr>
          <w:ilvl w:val="0"/>
          <w:numId w:val="6"/>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podatke o prometu s sredstvi, posameznih transakcijah in premoženjem te osebe pri zavezancu; </w:t>
      </w:r>
    </w:p>
    <w:p w14:paraId="03CAB4CC" w14:textId="77777777" w:rsidR="00AE281F" w:rsidRPr="00AE281F" w:rsidRDefault="00AE281F" w:rsidP="00513E99">
      <w:pPr>
        <w:pStyle w:val="Default"/>
        <w:numPr>
          <w:ilvl w:val="0"/>
          <w:numId w:val="6"/>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podatke o drugih poslovnih razmerjih, sklenjenih pri zavezancu; </w:t>
      </w:r>
    </w:p>
    <w:p w14:paraId="12869642" w14:textId="77777777" w:rsidR="00AE281F" w:rsidRPr="00AE281F" w:rsidRDefault="00AE281F" w:rsidP="00513E99">
      <w:pPr>
        <w:pStyle w:val="Default"/>
        <w:numPr>
          <w:ilvl w:val="0"/>
          <w:numId w:val="6"/>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vse druge podatke in informacije, ki jih je zavezanec pridobil ali jih vodi na podlagi zakona ter so potrebni za odkrivanje in dokazovanje kaznivega dejanja pranja denarja ali financiranja terorizma. </w:t>
      </w:r>
    </w:p>
    <w:p w14:paraId="503F1288" w14:textId="77777777" w:rsidR="00AE281F" w:rsidRPr="00AE281F" w:rsidRDefault="00AE281F" w:rsidP="00513E99">
      <w:pPr>
        <w:pStyle w:val="Odstavekseznama"/>
        <w:spacing w:after="0" w:line="240" w:lineRule="atLeast"/>
        <w:jc w:val="both"/>
        <w:rPr>
          <w:rFonts w:ascii="Arial" w:hAnsi="Arial" w:cs="Arial"/>
          <w:sz w:val="20"/>
          <w:szCs w:val="20"/>
          <w:lang w:eastAsia="sl-SI"/>
        </w:rPr>
      </w:pPr>
    </w:p>
    <w:p w14:paraId="1EB6B9DC" w14:textId="77777777" w:rsidR="00AE281F" w:rsidRPr="00AE281F" w:rsidRDefault="00AE281F" w:rsidP="00513E99">
      <w:pPr>
        <w:autoSpaceDE w:val="0"/>
        <w:autoSpaceDN w:val="0"/>
        <w:adjustRightInd w:val="0"/>
        <w:spacing w:line="240" w:lineRule="atLeast"/>
        <w:jc w:val="both"/>
        <w:rPr>
          <w:rFonts w:cs="Arial"/>
          <w:szCs w:val="20"/>
          <w:lang w:val="sl-SI"/>
        </w:rPr>
      </w:pPr>
      <w:r w:rsidRPr="00AE281F">
        <w:rPr>
          <w:rFonts w:cs="Arial"/>
          <w:color w:val="000000"/>
          <w:szCs w:val="20"/>
          <w:lang w:val="sl-SI" w:eastAsia="sl-SI"/>
        </w:rPr>
        <w:t xml:space="preserve">Zavezanec omenjene podatke predloži Uradu brez odlašanja, najpozneje pa v 15 dneh od prejema zahteve. Izjemoma lahko Urad v zahtevi določi krajši rok, če je to potrebno zaradi ugotavljanja </w:t>
      </w:r>
      <w:r w:rsidRPr="00AE281F">
        <w:rPr>
          <w:rFonts w:cs="Arial"/>
          <w:szCs w:val="20"/>
          <w:lang w:val="sl-SI"/>
        </w:rPr>
        <w:t xml:space="preserve">okoliščin, pomembnih za izdajo odredbe o začasni ustavitvi transakcije, ali zaradi pošiljanja podatkov tujim organom in mednarodnim organizacijam ter v drugih nujnih primerih, kadar je treba preprečiti nastanek premoženjske škode. </w:t>
      </w:r>
    </w:p>
    <w:p w14:paraId="6304E737" w14:textId="77777777" w:rsidR="00AE281F" w:rsidRPr="00AE281F" w:rsidRDefault="00AE281F" w:rsidP="00513E99">
      <w:pPr>
        <w:autoSpaceDE w:val="0"/>
        <w:autoSpaceDN w:val="0"/>
        <w:adjustRightInd w:val="0"/>
        <w:spacing w:line="240" w:lineRule="atLeast"/>
        <w:jc w:val="both"/>
        <w:rPr>
          <w:rFonts w:cs="Arial"/>
          <w:szCs w:val="20"/>
          <w:lang w:val="sl-SI"/>
        </w:rPr>
      </w:pPr>
    </w:p>
    <w:p w14:paraId="4E270EF5" w14:textId="77777777" w:rsidR="00AE281F" w:rsidRPr="00AE281F" w:rsidRDefault="00AE281F" w:rsidP="00513E99">
      <w:pPr>
        <w:autoSpaceDE w:val="0"/>
        <w:autoSpaceDN w:val="0"/>
        <w:adjustRightInd w:val="0"/>
        <w:spacing w:line="240" w:lineRule="atLeast"/>
        <w:jc w:val="both"/>
        <w:rPr>
          <w:rFonts w:cs="Arial"/>
          <w:szCs w:val="20"/>
          <w:lang w:val="sl-SI"/>
        </w:rPr>
      </w:pPr>
      <w:r w:rsidRPr="00AE281F">
        <w:rPr>
          <w:rFonts w:cs="Arial"/>
          <w:szCs w:val="20"/>
          <w:lang w:val="sl-SI"/>
        </w:rPr>
        <w:t xml:space="preserve">Urad lahko zaradi obsežnosti dokumentacije ali drugih upravičenih razlogov zavezancu na njegovo obrazloženo pisno pobudo s pisnim obvestilom podaljša rok, lahko pa v takih primerih opravi pregled dokumentacije pri zavezancu. </w:t>
      </w:r>
    </w:p>
    <w:p w14:paraId="4B75AF02" w14:textId="77777777" w:rsidR="00AE281F" w:rsidRPr="00AE281F" w:rsidRDefault="00AE281F" w:rsidP="00513E99">
      <w:pPr>
        <w:autoSpaceDE w:val="0"/>
        <w:autoSpaceDN w:val="0"/>
        <w:adjustRightInd w:val="0"/>
        <w:spacing w:line="240" w:lineRule="atLeast"/>
        <w:jc w:val="both"/>
        <w:rPr>
          <w:rFonts w:cs="Arial"/>
          <w:szCs w:val="20"/>
          <w:lang w:val="sl-SI"/>
        </w:rPr>
      </w:pPr>
    </w:p>
    <w:p w14:paraId="7CC7D00A" w14:textId="77777777" w:rsidR="00AE281F" w:rsidRPr="00AE281F" w:rsidRDefault="00AE281F" w:rsidP="00513E99">
      <w:pPr>
        <w:autoSpaceDE w:val="0"/>
        <w:autoSpaceDN w:val="0"/>
        <w:adjustRightInd w:val="0"/>
        <w:spacing w:line="240" w:lineRule="atLeast"/>
        <w:jc w:val="both"/>
        <w:rPr>
          <w:rFonts w:cs="Arial"/>
          <w:szCs w:val="20"/>
          <w:lang w:val="sl-SI"/>
        </w:rPr>
      </w:pPr>
      <w:r w:rsidRPr="00AE281F">
        <w:rPr>
          <w:rFonts w:cs="Arial"/>
          <w:szCs w:val="20"/>
          <w:lang w:val="sl-SI"/>
        </w:rPr>
        <w:t>Pri posredovanju podatkov, informacij in dokumentacije Uradu za zavezanca velja izjema od načela varovanja tajnosti podatkov, kot je to določeno v 126. členu ZPPDFT-1.</w:t>
      </w:r>
    </w:p>
    <w:p w14:paraId="45586412" w14:textId="77777777" w:rsidR="00AE281F" w:rsidRPr="00AE281F" w:rsidRDefault="00AE281F" w:rsidP="00513E99">
      <w:pPr>
        <w:pStyle w:val="Default"/>
        <w:spacing w:line="240" w:lineRule="atLeast"/>
        <w:jc w:val="both"/>
        <w:rPr>
          <w:rFonts w:ascii="Arial" w:hAnsi="Arial" w:cs="Arial"/>
          <w:color w:val="auto"/>
          <w:sz w:val="20"/>
          <w:szCs w:val="20"/>
        </w:rPr>
      </w:pPr>
    </w:p>
    <w:p w14:paraId="6B03E000" w14:textId="77777777" w:rsidR="00AE281F" w:rsidRPr="00AE281F" w:rsidRDefault="00AE281F" w:rsidP="00513E99">
      <w:pPr>
        <w:pStyle w:val="Default"/>
        <w:spacing w:line="240" w:lineRule="atLeast"/>
        <w:jc w:val="both"/>
        <w:outlineLvl w:val="2"/>
        <w:rPr>
          <w:rFonts w:ascii="Arial" w:hAnsi="Arial" w:cs="Arial"/>
          <w:b/>
          <w:color w:val="auto"/>
          <w:sz w:val="20"/>
          <w:szCs w:val="20"/>
        </w:rPr>
      </w:pPr>
      <w:bookmarkStart w:id="29" w:name="_Toc498438071"/>
      <w:r w:rsidRPr="00AE281F">
        <w:rPr>
          <w:rFonts w:ascii="Arial" w:hAnsi="Arial" w:cs="Arial"/>
          <w:b/>
          <w:color w:val="auto"/>
          <w:sz w:val="20"/>
          <w:szCs w:val="20"/>
        </w:rPr>
        <w:t>6.5. Imenovanje pooblaščenca</w:t>
      </w:r>
      <w:bookmarkEnd w:id="29"/>
      <w:r w:rsidRPr="00AE281F">
        <w:rPr>
          <w:rFonts w:ascii="Arial" w:hAnsi="Arial" w:cs="Arial"/>
          <w:b/>
          <w:color w:val="auto"/>
          <w:sz w:val="20"/>
          <w:szCs w:val="20"/>
        </w:rPr>
        <w:t xml:space="preserve"> </w:t>
      </w:r>
    </w:p>
    <w:p w14:paraId="0EB55B8F" w14:textId="77777777" w:rsidR="00AE281F" w:rsidRPr="00AE281F" w:rsidRDefault="00AE281F" w:rsidP="00513E99">
      <w:pPr>
        <w:pStyle w:val="Default"/>
        <w:spacing w:line="240" w:lineRule="atLeast"/>
        <w:jc w:val="both"/>
        <w:rPr>
          <w:rFonts w:ascii="Arial" w:hAnsi="Arial" w:cs="Arial"/>
          <w:color w:val="auto"/>
          <w:sz w:val="20"/>
          <w:szCs w:val="20"/>
        </w:rPr>
      </w:pPr>
    </w:p>
    <w:p w14:paraId="5E8644A7" w14:textId="7AF6CF71" w:rsidR="00AE281F" w:rsidRPr="00AE281F" w:rsidRDefault="00AE281F" w:rsidP="00513E99">
      <w:pPr>
        <w:pStyle w:val="Default"/>
        <w:spacing w:line="240" w:lineRule="atLeast"/>
        <w:jc w:val="both"/>
        <w:rPr>
          <w:rFonts w:ascii="Arial" w:hAnsi="Arial" w:cs="Arial"/>
          <w:color w:val="auto"/>
          <w:sz w:val="20"/>
          <w:szCs w:val="20"/>
        </w:rPr>
      </w:pPr>
      <w:r w:rsidRPr="00AE281F">
        <w:rPr>
          <w:rFonts w:ascii="Arial" w:hAnsi="Arial" w:cs="Arial"/>
          <w:color w:val="auto"/>
          <w:sz w:val="20"/>
          <w:szCs w:val="20"/>
        </w:rPr>
        <w:t xml:space="preserve">Za izvajanje nalog odkrivanja in preprečevanja pranja denarja in financiranja terorizma, določenih v ZPPDFT-1 in predpisih, sprejetih na njegovi podlagi, mora zavezanec v skladu s 76. členom ZPPDFT-1 imenovati pooblaščenca za preprečevanje pranja denarja in financiranja terorizma (v nadaljnjem besedilu: pooblaščenec), ki izpolnjuje pogoje iz 77. člena ZPPDFT-1 in enega ali več njegovih namestnikov. </w:t>
      </w:r>
    </w:p>
    <w:p w14:paraId="6004B45A" w14:textId="77777777" w:rsidR="00AE281F" w:rsidRPr="00AE281F" w:rsidRDefault="00AE281F" w:rsidP="00513E99">
      <w:pPr>
        <w:autoSpaceDE w:val="0"/>
        <w:autoSpaceDN w:val="0"/>
        <w:adjustRightInd w:val="0"/>
        <w:spacing w:line="240" w:lineRule="atLeast"/>
        <w:jc w:val="both"/>
        <w:rPr>
          <w:rFonts w:cs="Arial"/>
          <w:szCs w:val="20"/>
          <w:lang w:val="sl-SI"/>
        </w:rPr>
      </w:pPr>
    </w:p>
    <w:p w14:paraId="2F87B9F0" w14:textId="77777777" w:rsidR="00AE281F" w:rsidRPr="00AE281F" w:rsidRDefault="00AE281F" w:rsidP="00513E99">
      <w:pPr>
        <w:pStyle w:val="Default"/>
        <w:spacing w:line="240" w:lineRule="atLeast"/>
        <w:jc w:val="both"/>
        <w:rPr>
          <w:rFonts w:ascii="Arial" w:hAnsi="Arial" w:cs="Arial"/>
          <w:color w:val="auto"/>
          <w:sz w:val="20"/>
          <w:szCs w:val="20"/>
          <w:u w:val="single"/>
        </w:rPr>
      </w:pPr>
      <w:r w:rsidRPr="00AE281F">
        <w:rPr>
          <w:rFonts w:ascii="Arial" w:hAnsi="Arial" w:cs="Arial"/>
          <w:color w:val="auto"/>
          <w:sz w:val="20"/>
          <w:szCs w:val="20"/>
          <w:u w:val="single"/>
        </w:rPr>
        <w:t>Zavezanec mora Uradu sporočiti podatke o osebnem imenu in nazivu delovnega mesta pooblaščenca ter namestnika pooblaščenca in vsako spremembo teh podatkov (vključno s kontaktnimi podatki) brez odlašanja, najpozneje pa v 15 dneh od dneva imenovanja oziroma spremembe podatka.</w:t>
      </w:r>
    </w:p>
    <w:p w14:paraId="04F4EC7B" w14:textId="77777777" w:rsidR="00AE281F" w:rsidRPr="00AE281F" w:rsidRDefault="00AE281F" w:rsidP="00513E99">
      <w:pPr>
        <w:pStyle w:val="Default"/>
        <w:spacing w:line="240" w:lineRule="atLeast"/>
        <w:jc w:val="both"/>
        <w:rPr>
          <w:rFonts w:ascii="Arial" w:hAnsi="Arial" w:cs="Arial"/>
          <w:color w:val="auto"/>
          <w:sz w:val="20"/>
          <w:szCs w:val="20"/>
        </w:rPr>
      </w:pPr>
    </w:p>
    <w:p w14:paraId="4320D851" w14:textId="77777777" w:rsidR="00AE281F" w:rsidRPr="00AE281F" w:rsidRDefault="00AE281F" w:rsidP="00513E99">
      <w:pPr>
        <w:pStyle w:val="Default"/>
        <w:spacing w:line="240" w:lineRule="atLeast"/>
        <w:jc w:val="both"/>
        <w:rPr>
          <w:rFonts w:ascii="Arial" w:hAnsi="Arial" w:cs="Arial"/>
          <w:color w:val="auto"/>
          <w:sz w:val="20"/>
          <w:szCs w:val="20"/>
        </w:rPr>
      </w:pPr>
      <w:r w:rsidRPr="00AE281F">
        <w:rPr>
          <w:rFonts w:ascii="Arial" w:hAnsi="Arial" w:cs="Arial"/>
          <w:color w:val="auto"/>
          <w:sz w:val="20"/>
          <w:szCs w:val="20"/>
        </w:rPr>
        <w:t>Pooblaščenec opravlja zlasti naslednje naloge:</w:t>
      </w:r>
    </w:p>
    <w:p w14:paraId="5E1766A7" w14:textId="77777777" w:rsidR="00AE281F" w:rsidRPr="00AE281F" w:rsidRDefault="00AE281F" w:rsidP="00513E99">
      <w:pPr>
        <w:pStyle w:val="Default"/>
        <w:spacing w:line="240" w:lineRule="atLeast"/>
        <w:jc w:val="both"/>
        <w:rPr>
          <w:rFonts w:ascii="Arial" w:hAnsi="Arial" w:cs="Arial"/>
          <w:color w:val="auto"/>
          <w:sz w:val="20"/>
          <w:szCs w:val="20"/>
        </w:rPr>
      </w:pPr>
    </w:p>
    <w:p w14:paraId="42C9FC98" w14:textId="77777777" w:rsidR="00AE281F" w:rsidRPr="00AE281F" w:rsidRDefault="00AE281F" w:rsidP="00513E99">
      <w:pPr>
        <w:pStyle w:val="Default"/>
        <w:numPr>
          <w:ilvl w:val="0"/>
          <w:numId w:val="7"/>
        </w:numPr>
        <w:spacing w:line="240" w:lineRule="atLeast"/>
        <w:jc w:val="both"/>
        <w:rPr>
          <w:rFonts w:ascii="Arial" w:hAnsi="Arial" w:cs="Arial"/>
          <w:color w:val="auto"/>
          <w:sz w:val="20"/>
          <w:szCs w:val="20"/>
        </w:rPr>
      </w:pPr>
      <w:r w:rsidRPr="00AE281F">
        <w:rPr>
          <w:rFonts w:ascii="Arial" w:hAnsi="Arial" w:cs="Arial"/>
          <w:color w:val="auto"/>
          <w:sz w:val="20"/>
          <w:szCs w:val="20"/>
        </w:rPr>
        <w:t>skrbi za vzpostavitev, delovanje in razvoj sistema odkrivanja in preprečevanja pranja denarja in financiranja terorizma pri zavezancu;</w:t>
      </w:r>
    </w:p>
    <w:p w14:paraId="59EC2A95" w14:textId="163D7521" w:rsidR="00AE281F" w:rsidRPr="00AE281F" w:rsidRDefault="00AE281F" w:rsidP="00513E99">
      <w:pPr>
        <w:pStyle w:val="Default"/>
        <w:numPr>
          <w:ilvl w:val="0"/>
          <w:numId w:val="7"/>
        </w:numPr>
        <w:spacing w:line="240" w:lineRule="atLeast"/>
        <w:jc w:val="both"/>
        <w:rPr>
          <w:rFonts w:ascii="Arial" w:hAnsi="Arial" w:cs="Arial"/>
          <w:color w:val="auto"/>
          <w:sz w:val="20"/>
          <w:szCs w:val="20"/>
        </w:rPr>
      </w:pPr>
      <w:r w:rsidRPr="00AE281F">
        <w:rPr>
          <w:rFonts w:ascii="Arial" w:hAnsi="Arial" w:cs="Arial"/>
          <w:color w:val="auto"/>
          <w:sz w:val="20"/>
          <w:szCs w:val="20"/>
        </w:rPr>
        <w:t>skrbi za pravilno in pravočasno sporočanje podatkov Uradu</w:t>
      </w:r>
      <w:r w:rsidR="00957FBC">
        <w:rPr>
          <w:rFonts w:ascii="Arial" w:hAnsi="Arial" w:cs="Arial"/>
          <w:color w:val="auto"/>
          <w:sz w:val="20"/>
          <w:szCs w:val="20"/>
        </w:rPr>
        <w:t xml:space="preserve"> v skladu</w:t>
      </w:r>
      <w:r w:rsidRPr="00AE281F">
        <w:rPr>
          <w:rFonts w:ascii="Arial" w:hAnsi="Arial" w:cs="Arial"/>
          <w:color w:val="auto"/>
          <w:sz w:val="20"/>
          <w:szCs w:val="20"/>
        </w:rPr>
        <w:t xml:space="preserve"> z ZPPDFT-1 in predpisi, izdanimi na njegovi podlagi;</w:t>
      </w:r>
    </w:p>
    <w:p w14:paraId="542A8E63" w14:textId="77777777" w:rsidR="00AE281F" w:rsidRPr="00AE281F" w:rsidRDefault="00AE281F" w:rsidP="00513E99">
      <w:pPr>
        <w:pStyle w:val="Default"/>
        <w:numPr>
          <w:ilvl w:val="0"/>
          <w:numId w:val="7"/>
        </w:numPr>
        <w:spacing w:line="240" w:lineRule="atLeast"/>
        <w:jc w:val="both"/>
        <w:rPr>
          <w:rFonts w:ascii="Arial" w:hAnsi="Arial" w:cs="Arial"/>
          <w:color w:val="auto"/>
          <w:sz w:val="20"/>
          <w:szCs w:val="20"/>
        </w:rPr>
      </w:pPr>
      <w:r w:rsidRPr="00AE281F">
        <w:rPr>
          <w:rFonts w:ascii="Arial" w:hAnsi="Arial" w:cs="Arial"/>
          <w:color w:val="auto"/>
          <w:sz w:val="20"/>
          <w:szCs w:val="20"/>
        </w:rPr>
        <w:t>sodeluje pri pripravi in spremembah operativnih postopkov ter pri pripravi določb notranjih aktov zavezanca, ki se nanašajo na preprečevanje in odkrivanje pranja denarja in financiranja terorizma;</w:t>
      </w:r>
    </w:p>
    <w:p w14:paraId="7FA55A41" w14:textId="77777777" w:rsidR="00AE281F" w:rsidRPr="00AE281F" w:rsidRDefault="00AE281F" w:rsidP="00513E99">
      <w:pPr>
        <w:pStyle w:val="Default"/>
        <w:numPr>
          <w:ilvl w:val="0"/>
          <w:numId w:val="7"/>
        </w:numPr>
        <w:spacing w:line="240" w:lineRule="atLeast"/>
        <w:jc w:val="both"/>
        <w:rPr>
          <w:rFonts w:ascii="Arial" w:hAnsi="Arial" w:cs="Arial"/>
          <w:color w:val="auto"/>
          <w:sz w:val="20"/>
          <w:szCs w:val="20"/>
        </w:rPr>
      </w:pPr>
      <w:r w:rsidRPr="00AE281F">
        <w:rPr>
          <w:rFonts w:ascii="Arial" w:hAnsi="Arial" w:cs="Arial"/>
          <w:color w:val="auto"/>
          <w:sz w:val="20"/>
          <w:szCs w:val="20"/>
        </w:rPr>
        <w:t>sodeluje pri izdelavi smernic za opravljanje kontrole v zvezi s preprečevanjem in odkrivanjem pranja denarja in financiranja terorizma;</w:t>
      </w:r>
    </w:p>
    <w:p w14:paraId="05847E35" w14:textId="77777777" w:rsidR="00AE281F" w:rsidRPr="00AE281F" w:rsidRDefault="00AE281F" w:rsidP="00513E99">
      <w:pPr>
        <w:pStyle w:val="Default"/>
        <w:numPr>
          <w:ilvl w:val="0"/>
          <w:numId w:val="7"/>
        </w:numPr>
        <w:spacing w:line="240" w:lineRule="atLeast"/>
        <w:jc w:val="both"/>
        <w:rPr>
          <w:rFonts w:ascii="Arial" w:hAnsi="Arial" w:cs="Arial"/>
          <w:color w:val="auto"/>
          <w:sz w:val="20"/>
          <w:szCs w:val="20"/>
        </w:rPr>
      </w:pPr>
      <w:r w:rsidRPr="00AE281F">
        <w:rPr>
          <w:rFonts w:ascii="Arial" w:hAnsi="Arial" w:cs="Arial"/>
          <w:color w:val="auto"/>
          <w:sz w:val="20"/>
          <w:szCs w:val="20"/>
        </w:rPr>
        <w:t>spremlja in koordinira dejavnosti zavezanca na področju odkrivanja in preprečevanja pranja denarja in financiranja terorizma;</w:t>
      </w:r>
    </w:p>
    <w:p w14:paraId="46EA5DD8" w14:textId="77777777" w:rsidR="00AE281F" w:rsidRPr="00AE281F" w:rsidRDefault="00AE281F" w:rsidP="00513E99">
      <w:pPr>
        <w:pStyle w:val="Default"/>
        <w:numPr>
          <w:ilvl w:val="0"/>
          <w:numId w:val="7"/>
        </w:numPr>
        <w:spacing w:line="240" w:lineRule="atLeast"/>
        <w:jc w:val="both"/>
        <w:rPr>
          <w:rFonts w:ascii="Arial" w:hAnsi="Arial" w:cs="Arial"/>
          <w:color w:val="auto"/>
          <w:sz w:val="20"/>
          <w:szCs w:val="20"/>
        </w:rPr>
      </w:pPr>
      <w:r w:rsidRPr="00AE281F">
        <w:rPr>
          <w:rFonts w:ascii="Arial" w:hAnsi="Arial" w:cs="Arial"/>
          <w:color w:val="auto"/>
          <w:sz w:val="20"/>
          <w:szCs w:val="20"/>
        </w:rPr>
        <w:t>sodeluje pri vzpostavitvi in razvoju informacijske podpore za izvajanje dejavnosti v zvezi z odkrivanjem in preprečevanjem pranja denarja in financiranja terorizma pri zavezancu;</w:t>
      </w:r>
    </w:p>
    <w:p w14:paraId="281EEFDA" w14:textId="77777777" w:rsidR="00AE281F" w:rsidRPr="00AE281F" w:rsidRDefault="00AE281F" w:rsidP="00513E99">
      <w:pPr>
        <w:pStyle w:val="Default"/>
        <w:numPr>
          <w:ilvl w:val="0"/>
          <w:numId w:val="7"/>
        </w:numPr>
        <w:spacing w:line="240" w:lineRule="atLeast"/>
        <w:jc w:val="both"/>
        <w:rPr>
          <w:rFonts w:ascii="Arial" w:hAnsi="Arial" w:cs="Arial"/>
          <w:color w:val="auto"/>
          <w:sz w:val="20"/>
          <w:szCs w:val="20"/>
        </w:rPr>
      </w:pPr>
      <w:r w:rsidRPr="00AE281F">
        <w:rPr>
          <w:rFonts w:ascii="Arial" w:hAnsi="Arial" w:cs="Arial"/>
          <w:color w:val="auto"/>
          <w:sz w:val="20"/>
          <w:szCs w:val="20"/>
        </w:rPr>
        <w:t>upravi ali drugemu poslovodnemu organu pri zavezancu daje pobude in predloge za izboljšanje sistema odkrivanja in preprečevanja pranja denarja in financiranja terorizma;</w:t>
      </w:r>
    </w:p>
    <w:p w14:paraId="45E44381" w14:textId="77777777" w:rsidR="00AE281F" w:rsidRPr="00AE281F" w:rsidRDefault="00AE281F" w:rsidP="00513E99">
      <w:pPr>
        <w:pStyle w:val="Default"/>
        <w:numPr>
          <w:ilvl w:val="0"/>
          <w:numId w:val="7"/>
        </w:numPr>
        <w:spacing w:line="240" w:lineRule="atLeast"/>
        <w:jc w:val="both"/>
        <w:rPr>
          <w:rFonts w:ascii="Arial" w:hAnsi="Arial" w:cs="Arial"/>
          <w:color w:val="auto"/>
          <w:sz w:val="20"/>
          <w:szCs w:val="20"/>
        </w:rPr>
      </w:pPr>
      <w:r w:rsidRPr="00AE281F">
        <w:rPr>
          <w:rFonts w:ascii="Arial" w:hAnsi="Arial" w:cs="Arial"/>
          <w:color w:val="auto"/>
          <w:sz w:val="20"/>
          <w:szCs w:val="20"/>
        </w:rPr>
        <w:t>sodeluje pri pripravi programov strokovnega usposabljanja in izobraževanja zaposlenih pri zavezancu na področju preprečevanja in odkrivanja pranja denarja in financiranja terorizma.</w:t>
      </w:r>
    </w:p>
    <w:p w14:paraId="60FE8660" w14:textId="77777777" w:rsidR="00AE281F" w:rsidRPr="00AE281F" w:rsidRDefault="00AE281F" w:rsidP="00513E99">
      <w:pPr>
        <w:pStyle w:val="Default"/>
        <w:spacing w:line="240" w:lineRule="atLeast"/>
        <w:jc w:val="both"/>
        <w:rPr>
          <w:rFonts w:ascii="Arial" w:hAnsi="Arial" w:cs="Arial"/>
          <w:color w:val="auto"/>
          <w:sz w:val="20"/>
          <w:szCs w:val="20"/>
        </w:rPr>
      </w:pPr>
    </w:p>
    <w:p w14:paraId="1F75FAE7" w14:textId="77777777" w:rsidR="00AE281F" w:rsidRPr="00AE281F" w:rsidRDefault="00AE281F" w:rsidP="00513E99">
      <w:pPr>
        <w:pStyle w:val="Default"/>
        <w:spacing w:line="240" w:lineRule="atLeast"/>
        <w:jc w:val="both"/>
        <w:rPr>
          <w:rFonts w:ascii="Arial" w:hAnsi="Arial" w:cs="Arial"/>
          <w:color w:val="auto"/>
          <w:sz w:val="20"/>
          <w:szCs w:val="20"/>
        </w:rPr>
      </w:pPr>
      <w:bookmarkStart w:id="30" w:name="_Toc496605203"/>
      <w:r w:rsidRPr="00AE281F">
        <w:rPr>
          <w:rFonts w:ascii="Arial" w:hAnsi="Arial" w:cs="Arial"/>
          <w:color w:val="auto"/>
          <w:sz w:val="20"/>
          <w:szCs w:val="20"/>
        </w:rPr>
        <w:t>Zavezanci, ki imajo zaposlene manj kot štiri zaposlene, ni treba določiti pooblaščenca in izvajati notranje kontrole po ZPPDFT-1.</w:t>
      </w:r>
      <w:bookmarkEnd w:id="30"/>
    </w:p>
    <w:p w14:paraId="0C272439" w14:textId="77777777" w:rsidR="00AE281F" w:rsidRDefault="00AE281F" w:rsidP="00513E99">
      <w:pPr>
        <w:pStyle w:val="Default"/>
        <w:spacing w:line="240" w:lineRule="atLeast"/>
        <w:jc w:val="both"/>
        <w:rPr>
          <w:rFonts w:ascii="Arial" w:hAnsi="Arial" w:cs="Arial"/>
          <w:color w:val="auto"/>
          <w:sz w:val="20"/>
          <w:szCs w:val="20"/>
        </w:rPr>
      </w:pPr>
    </w:p>
    <w:p w14:paraId="04C1E083" w14:textId="77777777" w:rsidR="00513E99" w:rsidRPr="00AE281F" w:rsidRDefault="00513E99" w:rsidP="00513E99">
      <w:pPr>
        <w:pStyle w:val="Default"/>
        <w:spacing w:line="240" w:lineRule="atLeast"/>
        <w:jc w:val="both"/>
        <w:rPr>
          <w:rFonts w:ascii="Arial" w:hAnsi="Arial" w:cs="Arial"/>
          <w:color w:val="auto"/>
          <w:sz w:val="20"/>
          <w:szCs w:val="20"/>
        </w:rPr>
      </w:pPr>
    </w:p>
    <w:p w14:paraId="54A549F1" w14:textId="77777777" w:rsidR="00AE281F" w:rsidRPr="00AE281F" w:rsidRDefault="00AE281F" w:rsidP="00513E99">
      <w:pPr>
        <w:pStyle w:val="Default"/>
        <w:spacing w:line="240" w:lineRule="atLeast"/>
        <w:ind w:left="426" w:hanging="426"/>
        <w:jc w:val="both"/>
        <w:outlineLvl w:val="2"/>
        <w:rPr>
          <w:rFonts w:ascii="Arial" w:hAnsi="Arial" w:cs="Arial"/>
          <w:b/>
          <w:sz w:val="20"/>
          <w:szCs w:val="20"/>
        </w:rPr>
      </w:pPr>
      <w:bookmarkStart w:id="31" w:name="_Toc498438072"/>
      <w:r w:rsidRPr="00AE281F">
        <w:rPr>
          <w:rFonts w:ascii="Arial" w:hAnsi="Arial" w:cs="Arial"/>
          <w:b/>
          <w:color w:val="auto"/>
          <w:sz w:val="20"/>
          <w:szCs w:val="20"/>
        </w:rPr>
        <w:lastRenderedPageBreak/>
        <w:t>6.6. Skrb za redno strokovno usposabljanje zaposlenih ter zagotovitev redne notranje kontrole nad opravljanjem nalog po ZPPDFT-1</w:t>
      </w:r>
      <w:bookmarkEnd w:id="31"/>
      <w:r w:rsidRPr="00AE281F">
        <w:rPr>
          <w:rFonts w:ascii="Arial" w:hAnsi="Arial" w:cs="Arial"/>
          <w:b/>
          <w:color w:val="auto"/>
          <w:sz w:val="20"/>
          <w:szCs w:val="20"/>
        </w:rPr>
        <w:t xml:space="preserve"> </w:t>
      </w:r>
    </w:p>
    <w:p w14:paraId="641274F8" w14:textId="77777777" w:rsidR="00AE281F" w:rsidRPr="00AE281F" w:rsidRDefault="00AE281F" w:rsidP="00513E99">
      <w:pPr>
        <w:pStyle w:val="Default"/>
        <w:spacing w:line="240" w:lineRule="atLeast"/>
        <w:jc w:val="both"/>
        <w:outlineLvl w:val="2"/>
        <w:rPr>
          <w:rFonts w:ascii="Arial" w:hAnsi="Arial" w:cs="Arial"/>
          <w:sz w:val="20"/>
          <w:szCs w:val="20"/>
        </w:rPr>
      </w:pPr>
    </w:p>
    <w:p w14:paraId="331E46CE" w14:textId="77777777" w:rsidR="00AE281F" w:rsidRPr="00AE281F" w:rsidRDefault="00AE281F" w:rsidP="00513E99">
      <w:pPr>
        <w:pStyle w:val="Default"/>
        <w:spacing w:line="240" w:lineRule="atLeast"/>
        <w:jc w:val="both"/>
        <w:rPr>
          <w:rFonts w:ascii="Arial" w:hAnsi="Arial" w:cs="Arial"/>
          <w:color w:val="auto"/>
          <w:sz w:val="20"/>
          <w:szCs w:val="20"/>
          <w:u w:val="single"/>
        </w:rPr>
      </w:pPr>
      <w:r w:rsidRPr="00AE281F">
        <w:rPr>
          <w:rFonts w:ascii="Arial" w:hAnsi="Arial" w:cs="Arial"/>
          <w:sz w:val="20"/>
          <w:szCs w:val="20"/>
        </w:rPr>
        <w:t xml:space="preserve">Zavezanec mora na podlagi 80. člena ZPPDFT-1 skrbeti za redno strokovno usposabljanje vseh zaposlenih, ki opravljajo naloge preprečevanja in odkrivanja pranja denarja in financiranja terorizma. V </w:t>
      </w:r>
      <w:r w:rsidRPr="00AE281F">
        <w:rPr>
          <w:rFonts w:ascii="Arial" w:hAnsi="Arial" w:cs="Arial"/>
          <w:color w:val="auto"/>
          <w:sz w:val="20"/>
          <w:szCs w:val="20"/>
        </w:rPr>
        <w:t xml:space="preserve">zvezi s tem mora pripraviti program letnega strokovnega usposabljanja, in </w:t>
      </w:r>
      <w:r w:rsidRPr="00AE281F">
        <w:rPr>
          <w:rFonts w:ascii="Arial" w:hAnsi="Arial" w:cs="Arial"/>
          <w:color w:val="auto"/>
          <w:sz w:val="20"/>
          <w:szCs w:val="20"/>
          <w:u w:val="single"/>
        </w:rPr>
        <w:t xml:space="preserve">sicer najpozneje do konca marca za tekoče leto. </w:t>
      </w:r>
    </w:p>
    <w:p w14:paraId="2B8F1837" w14:textId="77777777" w:rsidR="00AE281F" w:rsidRPr="00AE281F" w:rsidRDefault="00AE281F" w:rsidP="00513E99">
      <w:pPr>
        <w:pStyle w:val="Default"/>
        <w:spacing w:line="240" w:lineRule="atLeast"/>
        <w:jc w:val="both"/>
        <w:rPr>
          <w:rFonts w:ascii="Arial" w:hAnsi="Arial" w:cs="Arial"/>
          <w:color w:val="auto"/>
          <w:sz w:val="20"/>
          <w:szCs w:val="20"/>
        </w:rPr>
      </w:pPr>
    </w:p>
    <w:p w14:paraId="2BA0C57B" w14:textId="4D4C28CB" w:rsidR="00AE281F" w:rsidRPr="00AE281F" w:rsidRDefault="00AE281F" w:rsidP="00513E99">
      <w:pPr>
        <w:pStyle w:val="Default"/>
        <w:spacing w:line="240" w:lineRule="atLeast"/>
        <w:jc w:val="both"/>
        <w:rPr>
          <w:rFonts w:ascii="Arial" w:hAnsi="Arial" w:cs="Arial"/>
          <w:sz w:val="20"/>
          <w:szCs w:val="20"/>
        </w:rPr>
      </w:pPr>
      <w:r w:rsidRPr="00AE281F">
        <w:rPr>
          <w:rFonts w:ascii="Arial" w:hAnsi="Arial" w:cs="Arial"/>
          <w:color w:val="auto"/>
          <w:sz w:val="20"/>
          <w:szCs w:val="20"/>
        </w:rPr>
        <w:t>Skrb za redno strokovno usposabljanje in izobraževanje se nanaša na seznanjanje z določili ZPPDFT-1 in na njegovi podlagi izdanih pravilnikov in notranjih aktov, s strokovno literaturo glede</w:t>
      </w:r>
      <w:r w:rsidRPr="00AE281F">
        <w:rPr>
          <w:rFonts w:ascii="Arial" w:hAnsi="Arial" w:cs="Arial"/>
          <w:sz w:val="20"/>
          <w:szCs w:val="20"/>
        </w:rPr>
        <w:t xml:space="preserve"> preprečevanja in odkrivanja pranja denarja in financiranja terorizma, s seznami indikatorjev za prepoznavanje strank in transakcij, v zvezi s katerimi obstajajo razlogi za sum pranja denarja ali financiranja terorizma. Cilj strokovnega usposabljanja in izobraževanja je seznaniti vse zaposlene (predvsem pa novo zaposlene), ki opravljajo (oziroma bodo opravljali) naloge na področju preprečevanja pranja denarja in financiranja terorizma, z veljavnimi zakonskimi predpisi, internimi akti organizacije ter delovnimi postopki za obvladovanje tveganj za pranje denarja in financiranje terorizma. Usposabljanje in izobraževanje lahko poteka preko izobraževalnih zavodov, zbornic, združenj, itd…, preko internih izobraževanj (npr. pooblaščenec seznanja zaposlene z določili ZPPDFT-1, pravilniki…), preko okrožnic (npr. pooblaščenec posreduje obvestilo vodstvenim delavcem, slednji pa z vsebino seznanijo ostale zaposlene) itd</w:t>
      </w:r>
      <w:r w:rsidR="00271951">
        <w:rPr>
          <w:rFonts w:ascii="Arial" w:hAnsi="Arial" w:cs="Arial"/>
          <w:sz w:val="20"/>
          <w:szCs w:val="20"/>
        </w:rPr>
        <w:t xml:space="preserve">. </w:t>
      </w:r>
      <w:r w:rsidRPr="00AE281F">
        <w:rPr>
          <w:rFonts w:ascii="Arial" w:hAnsi="Arial" w:cs="Arial"/>
          <w:sz w:val="20"/>
          <w:szCs w:val="20"/>
        </w:rPr>
        <w:t>V primeru, da ni zakonske zahteve po imenovanju pooblaščenca lahko omenjeno izvaja oseba znotraj podjetja (npr. direktor), ki bo odgovorna tudi za poročanje Uradu. Izobraževanje zavezanci lahko izvedejo sami in ne potrebujejo za to pooblaščenega inštruktorja ali predavatelja.</w:t>
      </w:r>
    </w:p>
    <w:p w14:paraId="51C4CECF" w14:textId="77777777" w:rsidR="00AE281F" w:rsidRPr="00AE281F" w:rsidRDefault="00AE281F" w:rsidP="00513E99">
      <w:pPr>
        <w:pStyle w:val="Default"/>
        <w:spacing w:line="240" w:lineRule="atLeast"/>
        <w:jc w:val="both"/>
        <w:rPr>
          <w:rFonts w:ascii="Arial" w:hAnsi="Arial" w:cs="Arial"/>
          <w:sz w:val="20"/>
          <w:szCs w:val="20"/>
        </w:rPr>
      </w:pPr>
    </w:p>
    <w:p w14:paraId="063EADD9" w14:textId="51EE5C29" w:rsidR="00AE281F" w:rsidRPr="00AE281F" w:rsidRDefault="00AE281F" w:rsidP="00513E99">
      <w:pPr>
        <w:spacing w:after="200" w:line="240" w:lineRule="atLeast"/>
        <w:contextualSpacing/>
        <w:jc w:val="both"/>
        <w:rPr>
          <w:rFonts w:cs="Arial"/>
          <w:szCs w:val="20"/>
          <w:lang w:val="sl-SI"/>
        </w:rPr>
      </w:pPr>
      <w:r w:rsidRPr="00AE281F">
        <w:rPr>
          <w:rFonts w:cs="Arial"/>
          <w:szCs w:val="20"/>
          <w:lang w:val="sl-SI"/>
        </w:rPr>
        <w:t xml:space="preserve">Na podlagi 81. člena ZPPDFT-1 mora zavezanec zagotoviti redno notranjo kontrolo nad opravljanjem nalog odkrivanja in preprečevanja pranja denarja in financiranja terorizma po ZPPDFT-1. Podrobnejša pravila za izvajanje nalog po ZPPDFT-1, ter na kaj vse se nanaša notranja kontrola je opredeljeno v </w:t>
      </w:r>
      <w:hyperlink r:id="rId15" w:history="1">
        <w:r w:rsidRPr="00AE39B7">
          <w:rPr>
            <w:rStyle w:val="Hiperpovezava"/>
            <w:rFonts w:cs="Arial"/>
            <w:szCs w:val="20"/>
            <w:lang w:val="sl-SI"/>
          </w:rPr>
          <w:t>Pravilniku o izvajanju notranje kontrole, pooblaščencu, hrambi in varstvu podatkov, strokovnem usposabljanju ter upravljanju evidenc pri zavezancih</w:t>
        </w:r>
      </w:hyperlink>
      <w:r w:rsidRPr="00AE281F">
        <w:rPr>
          <w:rFonts w:cs="Arial"/>
          <w:szCs w:val="20"/>
          <w:lang w:val="sl-SI"/>
        </w:rPr>
        <w:t>.</w:t>
      </w:r>
    </w:p>
    <w:p w14:paraId="2DA01EB9" w14:textId="77777777" w:rsidR="00AE281F" w:rsidRPr="00AE281F" w:rsidRDefault="00AE281F" w:rsidP="00513E99">
      <w:pPr>
        <w:autoSpaceDE w:val="0"/>
        <w:autoSpaceDN w:val="0"/>
        <w:adjustRightInd w:val="0"/>
        <w:spacing w:line="240" w:lineRule="atLeast"/>
        <w:jc w:val="both"/>
        <w:rPr>
          <w:rFonts w:cs="Arial"/>
          <w:szCs w:val="20"/>
          <w:lang w:val="sl-SI"/>
        </w:rPr>
      </w:pPr>
    </w:p>
    <w:p w14:paraId="72C75E38" w14:textId="77777777" w:rsidR="00AE281F" w:rsidRDefault="00AE281F" w:rsidP="00513E99">
      <w:pPr>
        <w:spacing w:line="240" w:lineRule="atLeast"/>
        <w:jc w:val="both"/>
        <w:rPr>
          <w:rFonts w:cs="Arial"/>
          <w:szCs w:val="20"/>
          <w:lang w:val="sl-SI"/>
        </w:rPr>
      </w:pPr>
      <w:r w:rsidRPr="00AE281F">
        <w:rPr>
          <w:rFonts w:cs="Arial"/>
          <w:szCs w:val="20"/>
          <w:lang w:val="sl-SI"/>
        </w:rPr>
        <w:t>Če Urad za izvajanje nadzora po ZPPDFT-1 tako zahteva, mora zavezanec v pisni obliki sestaviti letno poročilo o izvajanju notranje kontrole in ukrepov v preteklem letu, ter ga posredovati v skladu s 5. členom prej omenjenega Pravilnika.</w:t>
      </w:r>
    </w:p>
    <w:p w14:paraId="0FACDD76" w14:textId="77777777" w:rsidR="00AE281F" w:rsidRPr="00AE281F" w:rsidRDefault="00AE281F" w:rsidP="00513E99">
      <w:pPr>
        <w:spacing w:line="240" w:lineRule="atLeast"/>
        <w:jc w:val="both"/>
        <w:rPr>
          <w:rFonts w:cs="Arial"/>
          <w:szCs w:val="20"/>
          <w:lang w:val="sl-SI"/>
        </w:rPr>
      </w:pPr>
    </w:p>
    <w:p w14:paraId="65768154" w14:textId="77777777" w:rsidR="00AE281F" w:rsidRPr="00AE281F" w:rsidRDefault="00AE281F" w:rsidP="00513E99">
      <w:pPr>
        <w:pStyle w:val="Default"/>
        <w:spacing w:line="240" w:lineRule="atLeast"/>
        <w:ind w:left="426" w:hanging="426"/>
        <w:jc w:val="both"/>
        <w:outlineLvl w:val="2"/>
        <w:rPr>
          <w:rFonts w:ascii="Arial" w:hAnsi="Arial" w:cs="Arial"/>
          <w:b/>
          <w:sz w:val="20"/>
          <w:szCs w:val="20"/>
        </w:rPr>
      </w:pPr>
      <w:bookmarkStart w:id="32" w:name="_Toc498438073"/>
      <w:r w:rsidRPr="00AE281F">
        <w:rPr>
          <w:rFonts w:ascii="Arial" w:hAnsi="Arial" w:cs="Arial"/>
          <w:b/>
          <w:color w:val="auto"/>
          <w:sz w:val="20"/>
          <w:szCs w:val="20"/>
        </w:rPr>
        <w:t>6.7. Priprava seznama indikatorjev za prepoznavanje strank in transakcij, v zvezi s katerimi obstajajo razlogi za sum pranja denarja in financiranja terorizma</w:t>
      </w:r>
      <w:bookmarkEnd w:id="32"/>
      <w:r w:rsidRPr="00AE281F">
        <w:rPr>
          <w:rFonts w:ascii="Arial" w:hAnsi="Arial" w:cs="Arial"/>
          <w:b/>
          <w:color w:val="auto"/>
          <w:sz w:val="20"/>
          <w:szCs w:val="20"/>
        </w:rPr>
        <w:t xml:space="preserve"> </w:t>
      </w:r>
    </w:p>
    <w:p w14:paraId="0E4C5E71" w14:textId="77777777" w:rsidR="00AE281F" w:rsidRPr="00AE281F" w:rsidRDefault="00AE281F" w:rsidP="00513E99">
      <w:pPr>
        <w:pStyle w:val="Default"/>
        <w:spacing w:line="240" w:lineRule="atLeast"/>
        <w:jc w:val="both"/>
        <w:outlineLvl w:val="2"/>
        <w:rPr>
          <w:rFonts w:ascii="Arial" w:hAnsi="Arial" w:cs="Arial"/>
          <w:b/>
          <w:sz w:val="20"/>
          <w:szCs w:val="20"/>
        </w:rPr>
      </w:pPr>
    </w:p>
    <w:p w14:paraId="22CFD03F" w14:textId="77777777" w:rsidR="00AE281F" w:rsidRDefault="00AE281F" w:rsidP="00513E99">
      <w:pPr>
        <w:spacing w:line="240" w:lineRule="atLeast"/>
        <w:jc w:val="both"/>
        <w:rPr>
          <w:rFonts w:cs="Arial"/>
          <w:szCs w:val="20"/>
          <w:lang w:val="sl-SI"/>
        </w:rPr>
      </w:pPr>
      <w:r w:rsidRPr="00AE281F">
        <w:rPr>
          <w:rFonts w:cs="Arial"/>
          <w:szCs w:val="20"/>
          <w:lang w:val="sl-SI"/>
        </w:rPr>
        <w:t xml:space="preserve">Na podlagi 85. člena ZPPDFT-1 mora zavezanec pripraviti seznam indikatorjev za prepoznavanje strank in transakcij, v zvezi s katerimi obstajajo razlogi za sum pranja denarja ali financiranja terorizma. Seznam se nahaja v prilogi teh Smernic in ga zavezanec prilagodi svojemu načinu poslovanja oziroma podjetju. Pri sestavi seznama indikatorjev zavezanec upošteva zlasti zapletenost in obseg izvajanja transakcij, neobičajno sestavo, vrednost ali povezanost transakcij, ki nimajo jasno razvidnega ekonomskega ali pravno utemeljenega namena, oziroma niso v skladu, ali so v nesorazmerju z običajnim oziroma pričakovanim poslovanjem stranke, in druge okoliščine, ki so povezane s statusom ali drugimi lastnostmi stranke. </w:t>
      </w:r>
    </w:p>
    <w:p w14:paraId="75B8B754" w14:textId="77777777" w:rsidR="00AE281F" w:rsidRPr="00AE281F" w:rsidRDefault="00AE281F" w:rsidP="00513E99">
      <w:pPr>
        <w:spacing w:line="240" w:lineRule="atLeast"/>
        <w:jc w:val="both"/>
        <w:rPr>
          <w:rFonts w:cs="Arial"/>
          <w:szCs w:val="20"/>
          <w:lang w:val="sl-SI"/>
        </w:rPr>
      </w:pPr>
    </w:p>
    <w:p w14:paraId="1974C766" w14:textId="77777777" w:rsidR="00AE281F" w:rsidRPr="00AE281F" w:rsidRDefault="00AE281F" w:rsidP="00513E99">
      <w:pPr>
        <w:pStyle w:val="Default"/>
        <w:spacing w:line="240" w:lineRule="atLeast"/>
        <w:jc w:val="both"/>
        <w:outlineLvl w:val="2"/>
        <w:rPr>
          <w:rFonts w:ascii="Arial" w:hAnsi="Arial" w:cs="Arial"/>
          <w:b/>
          <w:color w:val="auto"/>
          <w:sz w:val="20"/>
          <w:szCs w:val="20"/>
        </w:rPr>
      </w:pPr>
      <w:bookmarkStart w:id="33" w:name="_Toc498438074"/>
      <w:r w:rsidRPr="00AE281F">
        <w:rPr>
          <w:rFonts w:ascii="Arial" w:hAnsi="Arial" w:cs="Arial"/>
          <w:b/>
          <w:color w:val="auto"/>
          <w:sz w:val="20"/>
          <w:szCs w:val="20"/>
        </w:rPr>
        <w:t>6.8. Zagotovitev varstva in hrambe podatkov ter upravljanje z evidencami</w:t>
      </w:r>
      <w:bookmarkEnd w:id="33"/>
      <w:r w:rsidRPr="00AE281F">
        <w:rPr>
          <w:rFonts w:ascii="Arial" w:hAnsi="Arial" w:cs="Arial"/>
          <w:b/>
          <w:color w:val="auto"/>
          <w:sz w:val="20"/>
          <w:szCs w:val="20"/>
        </w:rPr>
        <w:t xml:space="preserve"> </w:t>
      </w:r>
    </w:p>
    <w:p w14:paraId="3012449C" w14:textId="77777777" w:rsidR="00AE281F" w:rsidRPr="00AE281F" w:rsidRDefault="00AE281F" w:rsidP="00513E99">
      <w:pPr>
        <w:pStyle w:val="Default"/>
        <w:spacing w:line="240" w:lineRule="atLeast"/>
        <w:ind w:left="708"/>
        <w:jc w:val="both"/>
        <w:rPr>
          <w:rFonts w:ascii="Arial" w:hAnsi="Arial" w:cs="Arial"/>
          <w:color w:val="auto"/>
          <w:sz w:val="20"/>
          <w:szCs w:val="20"/>
        </w:rPr>
      </w:pPr>
    </w:p>
    <w:p w14:paraId="47DEE31F" w14:textId="77777777" w:rsidR="00AE281F" w:rsidRPr="00AE281F" w:rsidRDefault="00AE281F" w:rsidP="00513E99">
      <w:pPr>
        <w:pStyle w:val="Default"/>
        <w:spacing w:line="240" w:lineRule="atLeast"/>
        <w:jc w:val="both"/>
        <w:rPr>
          <w:rFonts w:ascii="Arial" w:hAnsi="Arial" w:cs="Arial"/>
          <w:color w:val="auto"/>
          <w:sz w:val="20"/>
          <w:szCs w:val="20"/>
        </w:rPr>
      </w:pPr>
      <w:r w:rsidRPr="00AE281F">
        <w:rPr>
          <w:rFonts w:ascii="Arial" w:hAnsi="Arial" w:cs="Arial"/>
          <w:color w:val="auto"/>
          <w:sz w:val="20"/>
          <w:szCs w:val="20"/>
        </w:rPr>
        <w:t xml:space="preserve">Zavezanec je dolžan podatke, ki jih pridobi in upravlja na podlagi ZPPDFT-1 in Pravilnika o izvajanju notranje kontrole, pooblaščencu, hrambi in varstvu podatkov, strokovnem usposabljanju ter upravljanju evidenc pri zavezancih varovati kot poslovno skrivnost oziroma kot tajne v skladu z zakonom, ki ureja tajne podatke, če je podatek kot tak opredeljen s strani Urada. </w:t>
      </w:r>
    </w:p>
    <w:p w14:paraId="4CBBFCEB" w14:textId="77777777" w:rsidR="00AE281F" w:rsidRPr="00AE281F" w:rsidRDefault="00AE281F" w:rsidP="00513E99">
      <w:pPr>
        <w:pStyle w:val="Default"/>
        <w:spacing w:line="240" w:lineRule="atLeast"/>
        <w:jc w:val="both"/>
        <w:rPr>
          <w:rFonts w:ascii="Arial" w:hAnsi="Arial" w:cs="Arial"/>
          <w:color w:val="auto"/>
          <w:sz w:val="20"/>
          <w:szCs w:val="20"/>
        </w:rPr>
      </w:pPr>
    </w:p>
    <w:p w14:paraId="62E2A959" w14:textId="77777777" w:rsidR="00AE281F" w:rsidRPr="00AE281F" w:rsidRDefault="00AE281F" w:rsidP="00513E99">
      <w:pPr>
        <w:pStyle w:val="Default"/>
        <w:spacing w:line="240" w:lineRule="atLeast"/>
        <w:jc w:val="both"/>
        <w:rPr>
          <w:rFonts w:ascii="Arial" w:hAnsi="Arial" w:cs="Arial"/>
          <w:color w:val="auto"/>
          <w:sz w:val="20"/>
          <w:szCs w:val="20"/>
        </w:rPr>
      </w:pPr>
      <w:r w:rsidRPr="00AE281F">
        <w:rPr>
          <w:rFonts w:ascii="Arial" w:hAnsi="Arial" w:cs="Arial"/>
          <w:color w:val="auto"/>
          <w:sz w:val="20"/>
          <w:szCs w:val="20"/>
        </w:rPr>
        <w:t xml:space="preserve">Dokumentacijo in podatke vezane na pregled stranke mora zavezanec hraniti 10 let po prenehanju poslovnega razmerja ali opravljeni transakciji. Podatke in pripadajočo dokumentacijo o izvajanju notranje kontrole, pooblaščencu in strokovnem usposabljanju zaposlenih pa najmanj 4 leta (129. člen ZPPDFT-1). </w:t>
      </w:r>
    </w:p>
    <w:p w14:paraId="2C879D57" w14:textId="77777777" w:rsidR="00AE281F" w:rsidRPr="00AE281F" w:rsidRDefault="00AE281F" w:rsidP="00513E99">
      <w:pPr>
        <w:pStyle w:val="Default"/>
        <w:spacing w:line="240" w:lineRule="atLeast"/>
        <w:jc w:val="both"/>
        <w:rPr>
          <w:rFonts w:ascii="Arial" w:hAnsi="Arial" w:cs="Arial"/>
          <w:color w:val="auto"/>
          <w:sz w:val="20"/>
          <w:szCs w:val="20"/>
        </w:rPr>
      </w:pPr>
    </w:p>
    <w:p w14:paraId="69ABDC8F" w14:textId="77777777" w:rsidR="00AE281F" w:rsidRPr="00AE281F" w:rsidRDefault="00AE281F" w:rsidP="00513E99">
      <w:pPr>
        <w:pStyle w:val="Default"/>
        <w:spacing w:line="240" w:lineRule="atLeast"/>
        <w:jc w:val="both"/>
        <w:rPr>
          <w:rFonts w:ascii="Arial" w:hAnsi="Arial" w:cs="Arial"/>
          <w:color w:val="auto"/>
          <w:sz w:val="20"/>
          <w:szCs w:val="20"/>
        </w:rPr>
      </w:pPr>
      <w:r w:rsidRPr="00AE281F">
        <w:rPr>
          <w:rFonts w:ascii="Arial" w:hAnsi="Arial" w:cs="Arial"/>
          <w:color w:val="auto"/>
          <w:sz w:val="20"/>
          <w:szCs w:val="20"/>
        </w:rPr>
        <w:lastRenderedPageBreak/>
        <w:t>Zavezanec mora upravljati naslednje evidence podatkov (136. člen ZPPDFT-1):</w:t>
      </w:r>
    </w:p>
    <w:p w14:paraId="01393E82" w14:textId="77777777" w:rsidR="00AE281F" w:rsidRPr="00AE281F" w:rsidRDefault="00AE281F" w:rsidP="00513E99">
      <w:pPr>
        <w:pStyle w:val="Default"/>
        <w:spacing w:line="240" w:lineRule="atLeast"/>
        <w:jc w:val="both"/>
        <w:rPr>
          <w:rFonts w:ascii="Arial" w:hAnsi="Arial" w:cs="Arial"/>
          <w:color w:val="auto"/>
          <w:sz w:val="20"/>
          <w:szCs w:val="20"/>
        </w:rPr>
      </w:pPr>
    </w:p>
    <w:p w14:paraId="0C1FAB91" w14:textId="77777777" w:rsidR="00AE281F" w:rsidRPr="00AE281F" w:rsidRDefault="00AE281F" w:rsidP="00513E99">
      <w:pPr>
        <w:pStyle w:val="Default"/>
        <w:numPr>
          <w:ilvl w:val="0"/>
          <w:numId w:val="7"/>
        </w:numPr>
        <w:spacing w:line="240" w:lineRule="atLeast"/>
        <w:jc w:val="both"/>
        <w:rPr>
          <w:rFonts w:ascii="Arial" w:hAnsi="Arial" w:cs="Arial"/>
          <w:color w:val="auto"/>
          <w:sz w:val="20"/>
          <w:szCs w:val="20"/>
        </w:rPr>
      </w:pPr>
      <w:r w:rsidRPr="00AE281F">
        <w:rPr>
          <w:rFonts w:ascii="Arial" w:hAnsi="Arial" w:cs="Arial"/>
          <w:color w:val="auto"/>
          <w:sz w:val="20"/>
          <w:szCs w:val="20"/>
        </w:rPr>
        <w:t>evidence podatkov o strankah, poslovnih razmerjih in transakcijah iz 17. člena ZPPDFT-1 – vsebina evidenc je opredeljena v 137. členu ZPPDFT-1;</w:t>
      </w:r>
    </w:p>
    <w:p w14:paraId="36057ED8" w14:textId="77777777" w:rsidR="00AE281F" w:rsidRPr="00AE281F" w:rsidRDefault="00AE281F" w:rsidP="00513E99">
      <w:pPr>
        <w:pStyle w:val="Default"/>
        <w:numPr>
          <w:ilvl w:val="0"/>
          <w:numId w:val="7"/>
        </w:numPr>
        <w:spacing w:line="240" w:lineRule="atLeast"/>
        <w:jc w:val="both"/>
        <w:rPr>
          <w:rFonts w:ascii="Arial" w:hAnsi="Arial" w:cs="Arial"/>
          <w:color w:val="auto"/>
          <w:sz w:val="20"/>
          <w:szCs w:val="20"/>
        </w:rPr>
      </w:pPr>
      <w:r w:rsidRPr="00AE281F">
        <w:rPr>
          <w:rFonts w:ascii="Arial" w:hAnsi="Arial" w:cs="Arial"/>
          <w:color w:val="auto"/>
          <w:sz w:val="20"/>
          <w:szCs w:val="20"/>
        </w:rPr>
        <w:t>evidence sporočenih podatkov Uradu iz 68. in 69. člena ZPPDFT-1 - vsebina evidenc je opredeljena v 137. členu ZPPDFT-1.</w:t>
      </w:r>
    </w:p>
    <w:p w14:paraId="0BDFE70C" w14:textId="77777777" w:rsidR="00AE281F" w:rsidRPr="00AE281F" w:rsidRDefault="00AE281F" w:rsidP="00513E99">
      <w:pPr>
        <w:pStyle w:val="Default"/>
        <w:spacing w:line="240" w:lineRule="atLeast"/>
        <w:jc w:val="both"/>
        <w:rPr>
          <w:rFonts w:ascii="Arial" w:hAnsi="Arial" w:cs="Arial"/>
          <w:color w:val="auto"/>
          <w:sz w:val="20"/>
          <w:szCs w:val="20"/>
        </w:rPr>
      </w:pPr>
    </w:p>
    <w:p w14:paraId="27AF6691" w14:textId="77777777" w:rsidR="00AE281F" w:rsidRPr="00AE281F" w:rsidRDefault="00AE281F" w:rsidP="00513E99">
      <w:pPr>
        <w:pStyle w:val="Default"/>
        <w:spacing w:line="240" w:lineRule="atLeast"/>
        <w:jc w:val="both"/>
        <w:rPr>
          <w:rFonts w:ascii="Arial" w:hAnsi="Arial" w:cs="Arial"/>
          <w:sz w:val="20"/>
          <w:szCs w:val="20"/>
        </w:rPr>
      </w:pPr>
      <w:r w:rsidRPr="00AE281F">
        <w:rPr>
          <w:rFonts w:ascii="Arial" w:hAnsi="Arial" w:cs="Arial"/>
          <w:color w:val="auto"/>
          <w:sz w:val="20"/>
          <w:szCs w:val="20"/>
        </w:rPr>
        <w:t xml:space="preserve">V skladu s 138. členom ZPPDFT-1 mora zavezanec voditi tudi evidenco o dostopu nadzornih organov iz 139. člena ZPPDFT-1 do podatkov, informacij in dokumentacije iz prvega odstavka 122. člena ZPPDFT-1, ter o vsakem dostopu do omenjenih podatkov najpozneje v treh delovnih dneh (od vpogleda v te podatke) pisno obvestiti Urad. Katere podatke mora vsebovati omenjena evidenca je določeno </w:t>
      </w:r>
      <w:r w:rsidRPr="00AE281F">
        <w:rPr>
          <w:rFonts w:ascii="Arial" w:hAnsi="Arial" w:cs="Arial"/>
          <w:sz w:val="20"/>
          <w:szCs w:val="20"/>
        </w:rPr>
        <w:t>v drugem odstavku 138. člena ZPPDFT-1.</w:t>
      </w:r>
    </w:p>
    <w:p w14:paraId="635558FC" w14:textId="77777777" w:rsidR="006205D7" w:rsidRDefault="006205D7" w:rsidP="00513E99">
      <w:pPr>
        <w:pStyle w:val="Default"/>
        <w:spacing w:line="240" w:lineRule="atLeast"/>
        <w:jc w:val="both"/>
        <w:outlineLvl w:val="2"/>
        <w:rPr>
          <w:rFonts w:ascii="Arial" w:hAnsi="Arial" w:cs="Arial"/>
          <w:b/>
          <w:color w:val="auto"/>
          <w:sz w:val="20"/>
          <w:szCs w:val="20"/>
        </w:rPr>
      </w:pPr>
    </w:p>
    <w:p w14:paraId="566BD921" w14:textId="77777777" w:rsidR="00AE281F" w:rsidRPr="00AE281F" w:rsidRDefault="00AE281F" w:rsidP="00513E99">
      <w:pPr>
        <w:pStyle w:val="Default"/>
        <w:spacing w:line="240" w:lineRule="atLeast"/>
        <w:jc w:val="both"/>
        <w:outlineLvl w:val="2"/>
        <w:rPr>
          <w:rFonts w:ascii="Arial" w:hAnsi="Arial" w:cs="Arial"/>
          <w:b/>
          <w:sz w:val="20"/>
          <w:szCs w:val="20"/>
        </w:rPr>
      </w:pPr>
      <w:bookmarkStart w:id="34" w:name="_Toc498438075"/>
      <w:r w:rsidRPr="00AE281F">
        <w:rPr>
          <w:rFonts w:ascii="Arial" w:hAnsi="Arial" w:cs="Arial"/>
          <w:b/>
          <w:color w:val="auto"/>
          <w:sz w:val="20"/>
          <w:szCs w:val="20"/>
        </w:rPr>
        <w:t>6.9. Sistem obveščanja o kršitvah</w:t>
      </w:r>
      <w:bookmarkEnd w:id="34"/>
    </w:p>
    <w:p w14:paraId="0275A63A" w14:textId="77777777" w:rsidR="00AE281F" w:rsidRPr="00AE281F" w:rsidRDefault="00AE281F" w:rsidP="00513E99">
      <w:pPr>
        <w:autoSpaceDE w:val="0"/>
        <w:autoSpaceDN w:val="0"/>
        <w:adjustRightInd w:val="0"/>
        <w:spacing w:line="240" w:lineRule="atLeast"/>
        <w:jc w:val="both"/>
        <w:rPr>
          <w:rFonts w:cs="Arial"/>
          <w:szCs w:val="20"/>
          <w:lang w:val="sl-SI"/>
        </w:rPr>
      </w:pPr>
    </w:p>
    <w:p w14:paraId="7676AD5F" w14:textId="6AA947BF" w:rsidR="00AE281F" w:rsidRPr="00AE281F" w:rsidRDefault="00AE281F" w:rsidP="00513E99">
      <w:pPr>
        <w:autoSpaceDE w:val="0"/>
        <w:autoSpaceDN w:val="0"/>
        <w:adjustRightInd w:val="0"/>
        <w:spacing w:line="240" w:lineRule="atLeast"/>
        <w:jc w:val="both"/>
        <w:rPr>
          <w:rFonts w:cs="Arial"/>
          <w:szCs w:val="20"/>
          <w:lang w:val="sl-SI"/>
        </w:rPr>
      </w:pPr>
      <w:r w:rsidRPr="00AE281F">
        <w:rPr>
          <w:rFonts w:cs="Arial"/>
          <w:szCs w:val="20"/>
          <w:lang w:val="sl-SI"/>
        </w:rPr>
        <w:t xml:space="preserve">Zavezanec mora vzpostaviti sistem obveščanja o kršitvah, ki zaposlenim in osebam v primerljivem položaju omogoča, da prek neodvisnih in anonimnih poročevalskih linij interno prijavijo kršitve določb ZPPDFT-1. </w:t>
      </w:r>
      <w:r w:rsidR="00CD6665">
        <w:rPr>
          <w:rFonts w:cs="Arial"/>
          <w:szCs w:val="20"/>
          <w:lang w:val="sl-SI"/>
        </w:rPr>
        <w:t>S</w:t>
      </w:r>
      <w:r w:rsidRPr="00AE281F">
        <w:rPr>
          <w:rFonts w:cs="Arial"/>
          <w:szCs w:val="20"/>
          <w:lang w:val="sl-SI"/>
        </w:rPr>
        <w:t>istem mora vključevati jasno opredeljene postopke za sprejem in obravnavo prijav, ki so sorazmerni z naravo in velikostjo zavezanca.</w:t>
      </w:r>
    </w:p>
    <w:p w14:paraId="41E61F75" w14:textId="77777777" w:rsidR="00AE281F" w:rsidRPr="00AE281F" w:rsidRDefault="00AE281F" w:rsidP="00513E99">
      <w:pPr>
        <w:autoSpaceDE w:val="0"/>
        <w:autoSpaceDN w:val="0"/>
        <w:adjustRightInd w:val="0"/>
        <w:spacing w:line="240" w:lineRule="atLeast"/>
        <w:jc w:val="both"/>
        <w:rPr>
          <w:rFonts w:cs="Arial"/>
          <w:szCs w:val="20"/>
          <w:lang w:val="sl-SI"/>
        </w:rPr>
      </w:pPr>
    </w:p>
    <w:p w14:paraId="3451A558" w14:textId="77777777" w:rsidR="00AE281F" w:rsidRPr="00AE281F" w:rsidRDefault="00AE281F" w:rsidP="00513E99">
      <w:pPr>
        <w:autoSpaceDE w:val="0"/>
        <w:autoSpaceDN w:val="0"/>
        <w:adjustRightInd w:val="0"/>
        <w:spacing w:line="240" w:lineRule="atLeast"/>
        <w:jc w:val="both"/>
        <w:rPr>
          <w:rFonts w:cs="Arial"/>
          <w:szCs w:val="20"/>
          <w:lang w:val="sl-SI"/>
        </w:rPr>
      </w:pPr>
      <w:r w:rsidRPr="00AE281F">
        <w:rPr>
          <w:rFonts w:cs="Arial"/>
          <w:szCs w:val="20"/>
          <w:lang w:val="sl-SI"/>
        </w:rPr>
        <w:t>Kadar je identiteta prijavitelja zavezancu razkrita, mora zavezanec zagotoviti, da se vsi podatki o osebah, ki so podale prijavo o kršitvah, obravnavajo kot zaupni v skladu z zakonom, ki ureja varstvo osebnih podatkov. Zavezanec teh podatkov ne sme razkriti brez soglasja prijavitelja, razen ko je razkritje identitete prijavitelja nujno za izvedbo predkazenskega ali kazenskega postopka.</w:t>
      </w:r>
    </w:p>
    <w:p w14:paraId="3B40F2A4" w14:textId="77777777" w:rsidR="00AE281F" w:rsidRPr="00AE281F" w:rsidRDefault="00AE281F" w:rsidP="00513E99">
      <w:pPr>
        <w:pStyle w:val="Default"/>
        <w:spacing w:line="240" w:lineRule="atLeast"/>
        <w:jc w:val="both"/>
        <w:outlineLvl w:val="0"/>
        <w:rPr>
          <w:rFonts w:ascii="Arial" w:hAnsi="Arial" w:cs="Arial"/>
          <w:b/>
          <w:bCs/>
          <w:color w:val="auto"/>
          <w:sz w:val="20"/>
          <w:szCs w:val="20"/>
        </w:rPr>
      </w:pPr>
    </w:p>
    <w:p w14:paraId="45A956F8" w14:textId="77777777" w:rsidR="00AE281F" w:rsidRPr="00AE281F" w:rsidRDefault="00AE281F" w:rsidP="00513E99">
      <w:pPr>
        <w:pStyle w:val="Default"/>
        <w:spacing w:line="240" w:lineRule="atLeast"/>
        <w:jc w:val="both"/>
        <w:outlineLvl w:val="0"/>
        <w:rPr>
          <w:rFonts w:ascii="Arial" w:hAnsi="Arial" w:cs="Arial"/>
          <w:b/>
          <w:bCs/>
          <w:color w:val="auto"/>
          <w:sz w:val="20"/>
          <w:szCs w:val="20"/>
        </w:rPr>
      </w:pPr>
      <w:bookmarkStart w:id="35" w:name="_Toc498438076"/>
      <w:r w:rsidRPr="00AE281F">
        <w:rPr>
          <w:rFonts w:ascii="Arial" w:hAnsi="Arial" w:cs="Arial"/>
          <w:b/>
          <w:bCs/>
          <w:color w:val="auto"/>
          <w:sz w:val="20"/>
          <w:szCs w:val="20"/>
        </w:rPr>
        <w:t>7. Obveznost poslovnih subjektov</w:t>
      </w:r>
      <w:bookmarkEnd w:id="35"/>
    </w:p>
    <w:p w14:paraId="0C7A3653" w14:textId="77777777" w:rsidR="00AE281F" w:rsidRPr="00AE281F" w:rsidRDefault="00AE281F" w:rsidP="00513E99">
      <w:pPr>
        <w:pStyle w:val="Default"/>
        <w:spacing w:line="240" w:lineRule="atLeast"/>
        <w:jc w:val="both"/>
        <w:outlineLvl w:val="0"/>
        <w:rPr>
          <w:rFonts w:ascii="Arial" w:hAnsi="Arial" w:cs="Arial"/>
          <w:b/>
          <w:bCs/>
          <w:color w:val="auto"/>
          <w:sz w:val="20"/>
          <w:szCs w:val="20"/>
        </w:rPr>
      </w:pPr>
    </w:p>
    <w:p w14:paraId="4782B38B" w14:textId="700D54E7" w:rsidR="00AE281F" w:rsidRPr="00AE281F" w:rsidRDefault="00AE281F" w:rsidP="00513E99">
      <w:pPr>
        <w:autoSpaceDE w:val="0"/>
        <w:autoSpaceDN w:val="0"/>
        <w:adjustRightInd w:val="0"/>
        <w:spacing w:line="240" w:lineRule="atLeast"/>
        <w:jc w:val="both"/>
        <w:rPr>
          <w:rFonts w:cs="Arial"/>
          <w:szCs w:val="20"/>
          <w:lang w:val="sl-SI"/>
        </w:rPr>
      </w:pPr>
      <w:bookmarkStart w:id="36" w:name="_Toc496605209"/>
      <w:r w:rsidRPr="00AE281F">
        <w:rPr>
          <w:rFonts w:cs="Arial"/>
          <w:szCs w:val="20"/>
          <w:lang w:val="sl-SI"/>
        </w:rPr>
        <w:t>Na podlagi prvega odstavka 41. člena ZPPDFT-1 morajo poslovn</w:t>
      </w:r>
      <w:r w:rsidR="00957FBC">
        <w:rPr>
          <w:rFonts w:cs="Arial"/>
          <w:szCs w:val="20"/>
          <w:lang w:val="sl-SI"/>
        </w:rPr>
        <w:t xml:space="preserve">i subjekti iz 35. in 36. člena </w:t>
      </w:r>
      <w:r w:rsidRPr="00AE281F">
        <w:rPr>
          <w:rFonts w:cs="Arial"/>
          <w:szCs w:val="20"/>
          <w:lang w:val="sl-SI"/>
        </w:rPr>
        <w:t>ZPPDFT-1</w:t>
      </w:r>
      <w:r w:rsidR="008D5B93">
        <w:rPr>
          <w:rFonts w:cs="Arial"/>
          <w:szCs w:val="20"/>
          <w:lang w:val="sl-SI"/>
        </w:rPr>
        <w:t>,</w:t>
      </w:r>
      <w:r w:rsidRPr="00AE281F">
        <w:rPr>
          <w:rFonts w:cs="Arial"/>
          <w:szCs w:val="20"/>
          <w:lang w:val="sl-SI"/>
        </w:rPr>
        <w:t xml:space="preserve"> vpisani v Poslovni register Slovenije, ugotoviti podatke o svojem dejanskem lastniku ali lastnikih na način, kot je določeno v 35. in 36. členu ZPPDFT-1, ter vzpostaviti in upravljati natančno evidenco podatkov o svojih dejanskih lastnikih, ki se posodablja ob vsaki spremembi podatkov.</w:t>
      </w:r>
      <w:bookmarkEnd w:id="36"/>
    </w:p>
    <w:p w14:paraId="7C2EA778" w14:textId="77777777" w:rsidR="00AE281F" w:rsidRPr="00AE281F" w:rsidRDefault="00AE281F" w:rsidP="00513E99">
      <w:pPr>
        <w:autoSpaceDE w:val="0"/>
        <w:autoSpaceDN w:val="0"/>
        <w:adjustRightInd w:val="0"/>
        <w:spacing w:line="240" w:lineRule="atLeast"/>
        <w:jc w:val="both"/>
        <w:rPr>
          <w:rFonts w:cs="Arial"/>
          <w:szCs w:val="20"/>
          <w:lang w:val="sl-SI"/>
        </w:rPr>
      </w:pPr>
    </w:p>
    <w:p w14:paraId="24DBADD7" w14:textId="77777777" w:rsidR="00AE281F" w:rsidRPr="00AE281F" w:rsidRDefault="00AE281F" w:rsidP="00513E99">
      <w:pPr>
        <w:autoSpaceDE w:val="0"/>
        <w:autoSpaceDN w:val="0"/>
        <w:adjustRightInd w:val="0"/>
        <w:spacing w:line="240" w:lineRule="atLeast"/>
        <w:jc w:val="both"/>
        <w:rPr>
          <w:rFonts w:cs="Arial"/>
          <w:szCs w:val="20"/>
          <w:lang w:val="sl-SI"/>
        </w:rPr>
      </w:pPr>
      <w:bookmarkStart w:id="37" w:name="_Toc496605210"/>
      <w:r w:rsidRPr="00AE281F">
        <w:rPr>
          <w:rFonts w:cs="Arial"/>
          <w:szCs w:val="20"/>
          <w:lang w:val="sl-SI"/>
        </w:rPr>
        <w:t>Podatke o svojih dejanskih lastnikih poslovni subjekti hranijo pet let od dneva prenehanja statusa dejanskega lastnika po ZPPDFT-1.</w:t>
      </w:r>
      <w:bookmarkEnd w:id="37"/>
    </w:p>
    <w:p w14:paraId="1AA8E5B4" w14:textId="77777777" w:rsidR="00AE281F" w:rsidRPr="00AE281F" w:rsidRDefault="00AE281F" w:rsidP="00513E99">
      <w:pPr>
        <w:autoSpaceDE w:val="0"/>
        <w:autoSpaceDN w:val="0"/>
        <w:adjustRightInd w:val="0"/>
        <w:spacing w:line="240" w:lineRule="atLeast"/>
        <w:jc w:val="both"/>
        <w:rPr>
          <w:rFonts w:cs="Arial"/>
          <w:szCs w:val="20"/>
          <w:lang w:val="sl-SI"/>
        </w:rPr>
      </w:pPr>
    </w:p>
    <w:p w14:paraId="5C80E0A3" w14:textId="77777777" w:rsidR="00AE281F" w:rsidRPr="00AE281F" w:rsidRDefault="00AE281F" w:rsidP="00513E99">
      <w:pPr>
        <w:autoSpaceDE w:val="0"/>
        <w:autoSpaceDN w:val="0"/>
        <w:adjustRightInd w:val="0"/>
        <w:spacing w:line="240" w:lineRule="atLeast"/>
        <w:jc w:val="both"/>
        <w:rPr>
          <w:rFonts w:cs="Arial"/>
          <w:szCs w:val="20"/>
          <w:lang w:val="sl-SI"/>
        </w:rPr>
      </w:pPr>
      <w:bookmarkStart w:id="38" w:name="_Toc496605211"/>
      <w:r w:rsidRPr="00AE281F">
        <w:rPr>
          <w:rFonts w:cs="Arial"/>
          <w:szCs w:val="20"/>
          <w:lang w:val="sl-SI"/>
        </w:rPr>
        <w:t>Poslovni subjekti v 14 mesecih od uveljavitve ZPPDFT-1 vpišejo v register dejanskih lastnikov podatke o dejanskih lastnikih v skladu s 44. členom ZPPDFT-1.</w:t>
      </w:r>
      <w:bookmarkEnd w:id="38"/>
    </w:p>
    <w:p w14:paraId="5736BA89" w14:textId="77777777" w:rsidR="00AE281F" w:rsidRPr="00AE281F" w:rsidRDefault="00AE281F" w:rsidP="00513E99">
      <w:pPr>
        <w:autoSpaceDE w:val="0"/>
        <w:autoSpaceDN w:val="0"/>
        <w:adjustRightInd w:val="0"/>
        <w:spacing w:line="240" w:lineRule="atLeast"/>
        <w:jc w:val="both"/>
        <w:rPr>
          <w:rFonts w:cs="Arial"/>
          <w:szCs w:val="20"/>
          <w:lang w:val="sl-SI"/>
        </w:rPr>
      </w:pPr>
    </w:p>
    <w:p w14:paraId="699EF421" w14:textId="77777777" w:rsidR="00AE281F" w:rsidRPr="00AE281F" w:rsidRDefault="00AE281F" w:rsidP="00513E99">
      <w:pPr>
        <w:autoSpaceDE w:val="0"/>
        <w:autoSpaceDN w:val="0"/>
        <w:adjustRightInd w:val="0"/>
        <w:spacing w:line="240" w:lineRule="atLeast"/>
        <w:jc w:val="both"/>
        <w:rPr>
          <w:rFonts w:cs="Arial"/>
          <w:szCs w:val="20"/>
          <w:lang w:val="sl-SI"/>
        </w:rPr>
      </w:pPr>
    </w:p>
    <w:p w14:paraId="12089871" w14:textId="77777777" w:rsidR="00AE281F" w:rsidRPr="00AE281F" w:rsidRDefault="00AE281F" w:rsidP="00513E99">
      <w:pPr>
        <w:autoSpaceDE w:val="0"/>
        <w:autoSpaceDN w:val="0"/>
        <w:adjustRightInd w:val="0"/>
        <w:spacing w:line="240" w:lineRule="atLeast"/>
        <w:jc w:val="both"/>
        <w:rPr>
          <w:rFonts w:cs="Arial"/>
          <w:szCs w:val="20"/>
          <w:lang w:val="sl-SI"/>
        </w:rPr>
      </w:pPr>
    </w:p>
    <w:p w14:paraId="6ECCE397" w14:textId="77777777" w:rsidR="00AE281F" w:rsidRPr="00AE281F" w:rsidRDefault="00AE281F" w:rsidP="00513E99">
      <w:pPr>
        <w:autoSpaceDE w:val="0"/>
        <w:autoSpaceDN w:val="0"/>
        <w:adjustRightInd w:val="0"/>
        <w:spacing w:line="240" w:lineRule="atLeast"/>
        <w:jc w:val="both"/>
        <w:rPr>
          <w:rFonts w:cs="Arial"/>
          <w:szCs w:val="20"/>
          <w:lang w:val="sl-SI"/>
        </w:rPr>
      </w:pPr>
    </w:p>
    <w:p w14:paraId="45440F11" w14:textId="77777777" w:rsidR="00AE281F" w:rsidRPr="00AE281F" w:rsidRDefault="00AE281F" w:rsidP="00513E99">
      <w:pPr>
        <w:autoSpaceDE w:val="0"/>
        <w:autoSpaceDN w:val="0"/>
        <w:adjustRightInd w:val="0"/>
        <w:spacing w:line="240" w:lineRule="atLeast"/>
        <w:jc w:val="both"/>
        <w:rPr>
          <w:rFonts w:cs="Arial"/>
          <w:szCs w:val="20"/>
          <w:lang w:val="sl-SI"/>
        </w:rPr>
      </w:pPr>
    </w:p>
    <w:p w14:paraId="5F02D8B7" w14:textId="77777777" w:rsidR="00AE281F" w:rsidRPr="00AE281F" w:rsidRDefault="00AE281F" w:rsidP="00513E99">
      <w:pPr>
        <w:autoSpaceDE w:val="0"/>
        <w:autoSpaceDN w:val="0"/>
        <w:adjustRightInd w:val="0"/>
        <w:spacing w:line="240" w:lineRule="atLeast"/>
        <w:jc w:val="both"/>
        <w:rPr>
          <w:rFonts w:cs="Arial"/>
          <w:szCs w:val="20"/>
          <w:lang w:val="sl-SI"/>
        </w:rPr>
      </w:pPr>
    </w:p>
    <w:p w14:paraId="0B40C0A5" w14:textId="77777777" w:rsidR="00AE281F" w:rsidRPr="00AE281F" w:rsidRDefault="00AE281F" w:rsidP="00513E99">
      <w:pPr>
        <w:autoSpaceDE w:val="0"/>
        <w:autoSpaceDN w:val="0"/>
        <w:adjustRightInd w:val="0"/>
        <w:spacing w:line="240" w:lineRule="atLeast"/>
        <w:jc w:val="both"/>
        <w:rPr>
          <w:rFonts w:cs="Arial"/>
          <w:szCs w:val="20"/>
          <w:lang w:val="sl-SI"/>
        </w:rPr>
      </w:pPr>
    </w:p>
    <w:p w14:paraId="4E2B3D74" w14:textId="77777777" w:rsidR="00AE281F" w:rsidRPr="00AE281F" w:rsidRDefault="00AE281F" w:rsidP="00513E99">
      <w:pPr>
        <w:autoSpaceDE w:val="0"/>
        <w:autoSpaceDN w:val="0"/>
        <w:adjustRightInd w:val="0"/>
        <w:spacing w:line="240" w:lineRule="atLeast"/>
        <w:jc w:val="both"/>
        <w:rPr>
          <w:rFonts w:cs="Arial"/>
          <w:szCs w:val="20"/>
          <w:lang w:val="sl-SI"/>
        </w:rPr>
      </w:pPr>
    </w:p>
    <w:p w14:paraId="6BE157DD" w14:textId="77777777" w:rsidR="00AE281F" w:rsidRPr="00AE281F" w:rsidRDefault="00AE281F" w:rsidP="00513E99">
      <w:pPr>
        <w:autoSpaceDE w:val="0"/>
        <w:autoSpaceDN w:val="0"/>
        <w:adjustRightInd w:val="0"/>
        <w:spacing w:line="240" w:lineRule="atLeast"/>
        <w:jc w:val="both"/>
        <w:rPr>
          <w:rFonts w:cs="Arial"/>
          <w:szCs w:val="20"/>
          <w:lang w:val="sl-SI"/>
        </w:rPr>
      </w:pPr>
    </w:p>
    <w:p w14:paraId="3EF4B97D" w14:textId="77777777" w:rsidR="00AE281F" w:rsidRPr="00AE281F" w:rsidRDefault="00AE281F" w:rsidP="00513E99">
      <w:pPr>
        <w:autoSpaceDE w:val="0"/>
        <w:autoSpaceDN w:val="0"/>
        <w:adjustRightInd w:val="0"/>
        <w:spacing w:line="240" w:lineRule="atLeast"/>
        <w:jc w:val="both"/>
        <w:rPr>
          <w:rFonts w:cs="Arial"/>
          <w:szCs w:val="20"/>
          <w:lang w:val="sl-SI"/>
        </w:rPr>
      </w:pPr>
    </w:p>
    <w:p w14:paraId="4D7CC228" w14:textId="77777777" w:rsidR="00AE281F" w:rsidRPr="00AE281F" w:rsidRDefault="00AE281F" w:rsidP="00513E99">
      <w:pPr>
        <w:autoSpaceDE w:val="0"/>
        <w:autoSpaceDN w:val="0"/>
        <w:adjustRightInd w:val="0"/>
        <w:spacing w:line="240" w:lineRule="atLeast"/>
        <w:jc w:val="both"/>
        <w:rPr>
          <w:rFonts w:cs="Arial"/>
          <w:szCs w:val="20"/>
          <w:lang w:val="sl-SI"/>
        </w:rPr>
      </w:pPr>
    </w:p>
    <w:p w14:paraId="463158E4" w14:textId="77777777" w:rsidR="00AE281F" w:rsidRPr="00AE281F" w:rsidRDefault="00AE281F" w:rsidP="00513E99">
      <w:pPr>
        <w:autoSpaceDE w:val="0"/>
        <w:autoSpaceDN w:val="0"/>
        <w:adjustRightInd w:val="0"/>
        <w:spacing w:line="240" w:lineRule="atLeast"/>
        <w:jc w:val="both"/>
        <w:rPr>
          <w:rFonts w:cs="Arial"/>
          <w:szCs w:val="20"/>
          <w:lang w:val="sl-SI"/>
        </w:rPr>
      </w:pPr>
    </w:p>
    <w:p w14:paraId="6E2BECEE" w14:textId="77777777" w:rsidR="00AE281F" w:rsidRPr="00AE281F" w:rsidRDefault="00AE281F" w:rsidP="00513E99">
      <w:pPr>
        <w:autoSpaceDE w:val="0"/>
        <w:autoSpaceDN w:val="0"/>
        <w:adjustRightInd w:val="0"/>
        <w:spacing w:line="240" w:lineRule="atLeast"/>
        <w:jc w:val="both"/>
        <w:rPr>
          <w:rFonts w:cs="Arial"/>
          <w:szCs w:val="20"/>
          <w:lang w:val="sl-SI"/>
        </w:rPr>
      </w:pPr>
    </w:p>
    <w:p w14:paraId="262D58F4" w14:textId="77777777" w:rsidR="00AE281F" w:rsidRPr="00AE281F" w:rsidRDefault="00AE281F" w:rsidP="00513E99">
      <w:pPr>
        <w:autoSpaceDE w:val="0"/>
        <w:autoSpaceDN w:val="0"/>
        <w:adjustRightInd w:val="0"/>
        <w:spacing w:line="240" w:lineRule="atLeast"/>
        <w:jc w:val="both"/>
        <w:rPr>
          <w:rFonts w:cs="Arial"/>
          <w:szCs w:val="20"/>
          <w:lang w:val="sl-SI"/>
        </w:rPr>
      </w:pPr>
    </w:p>
    <w:p w14:paraId="34BA5119" w14:textId="77777777" w:rsidR="00AE281F" w:rsidRPr="00AE281F" w:rsidRDefault="00AE281F" w:rsidP="00513E99">
      <w:pPr>
        <w:autoSpaceDE w:val="0"/>
        <w:autoSpaceDN w:val="0"/>
        <w:adjustRightInd w:val="0"/>
        <w:spacing w:line="240" w:lineRule="atLeast"/>
        <w:jc w:val="both"/>
        <w:rPr>
          <w:rFonts w:cs="Arial"/>
          <w:szCs w:val="20"/>
          <w:lang w:val="sl-SI"/>
        </w:rPr>
      </w:pPr>
    </w:p>
    <w:p w14:paraId="6AC5F85B" w14:textId="77777777" w:rsidR="00AE281F" w:rsidRPr="00AE281F" w:rsidRDefault="00AE281F" w:rsidP="00513E99">
      <w:pPr>
        <w:autoSpaceDE w:val="0"/>
        <w:autoSpaceDN w:val="0"/>
        <w:adjustRightInd w:val="0"/>
        <w:spacing w:line="240" w:lineRule="atLeast"/>
        <w:jc w:val="both"/>
        <w:rPr>
          <w:rFonts w:cs="Arial"/>
          <w:szCs w:val="20"/>
          <w:lang w:val="sl-SI"/>
        </w:rPr>
      </w:pPr>
    </w:p>
    <w:p w14:paraId="47D5B7D0" w14:textId="77777777" w:rsidR="00AE281F" w:rsidRPr="00AE281F" w:rsidRDefault="00AE281F" w:rsidP="00513E99">
      <w:pPr>
        <w:autoSpaceDE w:val="0"/>
        <w:autoSpaceDN w:val="0"/>
        <w:adjustRightInd w:val="0"/>
        <w:spacing w:line="240" w:lineRule="atLeast"/>
        <w:jc w:val="both"/>
        <w:rPr>
          <w:rFonts w:cs="Arial"/>
          <w:szCs w:val="20"/>
          <w:lang w:val="sl-SI"/>
        </w:rPr>
      </w:pPr>
    </w:p>
    <w:p w14:paraId="6CF99108" w14:textId="77777777" w:rsidR="00AE281F" w:rsidRPr="00AE281F" w:rsidRDefault="00AE281F" w:rsidP="00513E99">
      <w:pPr>
        <w:autoSpaceDE w:val="0"/>
        <w:autoSpaceDN w:val="0"/>
        <w:adjustRightInd w:val="0"/>
        <w:spacing w:line="240" w:lineRule="atLeast"/>
        <w:jc w:val="both"/>
        <w:rPr>
          <w:rFonts w:cs="Arial"/>
          <w:szCs w:val="20"/>
          <w:lang w:val="sl-SI"/>
        </w:rPr>
      </w:pPr>
    </w:p>
    <w:p w14:paraId="3D3DE461" w14:textId="77777777" w:rsidR="00AE281F" w:rsidRPr="00AE281F" w:rsidRDefault="00AE281F" w:rsidP="00513E99">
      <w:pPr>
        <w:autoSpaceDE w:val="0"/>
        <w:autoSpaceDN w:val="0"/>
        <w:adjustRightInd w:val="0"/>
        <w:spacing w:line="240" w:lineRule="atLeast"/>
        <w:jc w:val="both"/>
        <w:rPr>
          <w:rFonts w:cs="Arial"/>
          <w:szCs w:val="20"/>
          <w:lang w:val="sl-SI"/>
        </w:rPr>
      </w:pPr>
    </w:p>
    <w:p w14:paraId="0A6F3C7A" w14:textId="77777777" w:rsidR="00AE281F" w:rsidRPr="00AE281F" w:rsidRDefault="00AE281F" w:rsidP="00513E99">
      <w:pPr>
        <w:autoSpaceDE w:val="0"/>
        <w:autoSpaceDN w:val="0"/>
        <w:adjustRightInd w:val="0"/>
        <w:spacing w:line="240" w:lineRule="atLeast"/>
        <w:jc w:val="both"/>
        <w:rPr>
          <w:rFonts w:cs="Arial"/>
          <w:szCs w:val="20"/>
          <w:lang w:val="sl-SI"/>
        </w:rPr>
      </w:pPr>
    </w:p>
    <w:p w14:paraId="686FC2A0" w14:textId="77777777" w:rsidR="00AE281F" w:rsidRPr="00AE281F" w:rsidRDefault="00AE281F" w:rsidP="00513E99">
      <w:pPr>
        <w:autoSpaceDE w:val="0"/>
        <w:autoSpaceDN w:val="0"/>
        <w:adjustRightInd w:val="0"/>
        <w:spacing w:line="240" w:lineRule="atLeast"/>
        <w:jc w:val="both"/>
        <w:rPr>
          <w:rFonts w:cs="Arial"/>
          <w:szCs w:val="20"/>
          <w:lang w:val="sl-SI"/>
        </w:rPr>
      </w:pPr>
    </w:p>
    <w:p w14:paraId="7BF68914" w14:textId="77777777" w:rsidR="00AE281F" w:rsidRPr="00AE281F" w:rsidRDefault="00AE281F" w:rsidP="00513E99">
      <w:pPr>
        <w:pStyle w:val="Default"/>
        <w:spacing w:line="240" w:lineRule="atLeast"/>
        <w:jc w:val="both"/>
        <w:outlineLvl w:val="0"/>
        <w:rPr>
          <w:rFonts w:ascii="Arial" w:hAnsi="Arial" w:cs="Arial"/>
          <w:b/>
          <w:bCs/>
          <w:color w:val="auto"/>
          <w:sz w:val="20"/>
          <w:szCs w:val="20"/>
        </w:rPr>
      </w:pPr>
      <w:bookmarkStart w:id="39" w:name="_Toc498438077"/>
      <w:r w:rsidRPr="00AE281F">
        <w:rPr>
          <w:rFonts w:ascii="Arial" w:hAnsi="Arial" w:cs="Arial"/>
          <w:b/>
          <w:bCs/>
          <w:color w:val="auto"/>
          <w:sz w:val="20"/>
          <w:szCs w:val="20"/>
        </w:rPr>
        <w:lastRenderedPageBreak/>
        <w:t>8. Priloge</w:t>
      </w:r>
      <w:bookmarkEnd w:id="39"/>
      <w:r w:rsidRPr="00AE281F">
        <w:rPr>
          <w:rFonts w:ascii="Arial" w:hAnsi="Arial" w:cs="Arial"/>
          <w:b/>
          <w:bCs/>
          <w:color w:val="auto"/>
          <w:sz w:val="20"/>
          <w:szCs w:val="20"/>
        </w:rPr>
        <w:t xml:space="preserve"> </w:t>
      </w:r>
    </w:p>
    <w:p w14:paraId="3BF5B183" w14:textId="77777777" w:rsidR="00AE281F" w:rsidRPr="00AE281F" w:rsidRDefault="00AE281F" w:rsidP="00513E99">
      <w:pPr>
        <w:pStyle w:val="Default"/>
        <w:spacing w:line="240" w:lineRule="atLeast"/>
        <w:jc w:val="both"/>
        <w:rPr>
          <w:rFonts w:ascii="Arial" w:hAnsi="Arial" w:cs="Arial"/>
          <w:color w:val="auto"/>
          <w:sz w:val="20"/>
          <w:szCs w:val="20"/>
        </w:rPr>
      </w:pPr>
    </w:p>
    <w:p w14:paraId="5BA7C222" w14:textId="77777777" w:rsidR="00AE281F" w:rsidRPr="00AE281F" w:rsidRDefault="00AE281F" w:rsidP="00513E99">
      <w:pPr>
        <w:pStyle w:val="Default"/>
        <w:spacing w:line="240" w:lineRule="atLeast"/>
        <w:ind w:left="993" w:hanging="993"/>
        <w:jc w:val="both"/>
        <w:outlineLvl w:val="1"/>
        <w:rPr>
          <w:rFonts w:ascii="Arial" w:hAnsi="Arial" w:cs="Arial"/>
          <w:b/>
          <w:color w:val="auto"/>
          <w:sz w:val="20"/>
          <w:szCs w:val="20"/>
        </w:rPr>
      </w:pPr>
      <w:bookmarkStart w:id="40" w:name="_Toc498438078"/>
      <w:r w:rsidRPr="00AE281F">
        <w:rPr>
          <w:rFonts w:ascii="Arial" w:hAnsi="Arial" w:cs="Arial"/>
          <w:b/>
          <w:color w:val="auto"/>
          <w:sz w:val="20"/>
          <w:szCs w:val="20"/>
        </w:rPr>
        <w:t>Priloga 1: Indikatorji za prepoznavanje strank in transakcij, v zvezi s katerimi obstajajo razlogi za sum pranja denarja in financiranja terorizma</w:t>
      </w:r>
      <w:bookmarkEnd w:id="40"/>
    </w:p>
    <w:p w14:paraId="4DCF807F" w14:textId="77777777" w:rsidR="00AE281F" w:rsidRPr="00AE281F" w:rsidRDefault="00AE281F" w:rsidP="00513E99">
      <w:pPr>
        <w:pStyle w:val="Default"/>
        <w:spacing w:line="240" w:lineRule="atLeast"/>
        <w:jc w:val="both"/>
        <w:outlineLvl w:val="1"/>
        <w:rPr>
          <w:rFonts w:ascii="Arial" w:hAnsi="Arial" w:cs="Arial"/>
          <w:b/>
          <w:color w:val="auto"/>
          <w:sz w:val="20"/>
          <w:szCs w:val="20"/>
        </w:rPr>
      </w:pPr>
    </w:p>
    <w:p w14:paraId="2C81626D" w14:textId="77777777" w:rsidR="00AE281F" w:rsidRPr="00AE281F" w:rsidRDefault="00AE281F" w:rsidP="00513E99">
      <w:pPr>
        <w:pStyle w:val="Default"/>
        <w:spacing w:line="240" w:lineRule="atLeast"/>
        <w:jc w:val="both"/>
        <w:outlineLvl w:val="1"/>
        <w:rPr>
          <w:rFonts w:ascii="Arial" w:hAnsi="Arial" w:cs="Arial"/>
          <w:b/>
          <w:color w:val="auto"/>
          <w:sz w:val="20"/>
          <w:szCs w:val="20"/>
        </w:rPr>
      </w:pPr>
      <w:bookmarkStart w:id="41" w:name="_Toc496605214"/>
      <w:bookmarkStart w:id="42" w:name="_Toc498438079"/>
      <w:r w:rsidRPr="00AE281F">
        <w:rPr>
          <w:rFonts w:ascii="Arial" w:hAnsi="Arial" w:cs="Arial"/>
          <w:b/>
          <w:color w:val="auto"/>
          <w:sz w:val="20"/>
          <w:szCs w:val="20"/>
        </w:rPr>
        <w:t>Indikatorji za prepoznavanje sumljivih transakcij s področja financiranja terorizma za zavezance, ki prirejajo igre na srečo</w:t>
      </w:r>
      <w:bookmarkEnd w:id="41"/>
      <w:bookmarkEnd w:id="42"/>
      <w:r w:rsidRPr="00AE281F">
        <w:rPr>
          <w:rFonts w:ascii="Arial" w:hAnsi="Arial" w:cs="Arial"/>
          <w:b/>
          <w:color w:val="auto"/>
          <w:sz w:val="20"/>
          <w:szCs w:val="20"/>
        </w:rPr>
        <w:t xml:space="preserve"> </w:t>
      </w:r>
    </w:p>
    <w:p w14:paraId="7AA9C4B7" w14:textId="77777777" w:rsidR="00AE281F" w:rsidRPr="00AE281F" w:rsidRDefault="00AE281F" w:rsidP="00513E99">
      <w:pPr>
        <w:pStyle w:val="Default"/>
        <w:spacing w:line="240" w:lineRule="atLeast"/>
        <w:jc w:val="both"/>
        <w:rPr>
          <w:rFonts w:ascii="Arial" w:hAnsi="Arial" w:cs="Arial"/>
          <w:color w:val="auto"/>
          <w:sz w:val="20"/>
          <w:szCs w:val="20"/>
        </w:rPr>
      </w:pPr>
    </w:p>
    <w:p w14:paraId="5DEC8781" w14:textId="77777777" w:rsidR="00AE281F" w:rsidRPr="00AE281F" w:rsidRDefault="00AE281F" w:rsidP="00513E99">
      <w:pPr>
        <w:pStyle w:val="Default"/>
        <w:spacing w:line="240" w:lineRule="atLeast"/>
        <w:jc w:val="both"/>
        <w:rPr>
          <w:rFonts w:ascii="Arial" w:hAnsi="Arial" w:cs="Arial"/>
          <w:color w:val="auto"/>
          <w:sz w:val="20"/>
          <w:szCs w:val="20"/>
        </w:rPr>
      </w:pPr>
      <w:r w:rsidRPr="00AE281F">
        <w:rPr>
          <w:rFonts w:ascii="Arial" w:hAnsi="Arial" w:cs="Arial"/>
          <w:b/>
          <w:bCs/>
          <w:color w:val="auto"/>
          <w:sz w:val="20"/>
          <w:szCs w:val="20"/>
        </w:rPr>
        <w:t xml:space="preserve">1. Indikatorji, ki se nanašajo na igralni račun </w:t>
      </w:r>
    </w:p>
    <w:p w14:paraId="561756C6" w14:textId="77777777" w:rsidR="00AE281F" w:rsidRPr="00AE281F" w:rsidRDefault="00AE281F" w:rsidP="00513E99">
      <w:pPr>
        <w:pStyle w:val="Default"/>
        <w:spacing w:line="240" w:lineRule="atLeast"/>
        <w:jc w:val="both"/>
        <w:rPr>
          <w:rFonts w:ascii="Arial" w:hAnsi="Arial" w:cs="Arial"/>
          <w:color w:val="auto"/>
          <w:sz w:val="20"/>
          <w:szCs w:val="20"/>
        </w:rPr>
      </w:pPr>
    </w:p>
    <w:p w14:paraId="5868CDE2" w14:textId="77777777" w:rsidR="00AE281F" w:rsidRPr="00AE281F" w:rsidRDefault="00AE281F" w:rsidP="00513E99">
      <w:pPr>
        <w:pStyle w:val="Default"/>
        <w:numPr>
          <w:ilvl w:val="0"/>
          <w:numId w:val="1"/>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Fizična oseba odpre več igralnih računov, na katere prejema majhna nakazila. </w:t>
      </w:r>
    </w:p>
    <w:p w14:paraId="47AF3CC7" w14:textId="77777777" w:rsidR="00AE281F" w:rsidRPr="00AE281F" w:rsidRDefault="00AE281F" w:rsidP="00513E99">
      <w:pPr>
        <w:pStyle w:val="Default"/>
        <w:numPr>
          <w:ilvl w:val="0"/>
          <w:numId w:val="1"/>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Igralni račun odpira fizična oseba, vključena v aktivnosti organizacije ali fundacije, ki podpirajo cilje in zahteve teroristične organizacije. </w:t>
      </w:r>
    </w:p>
    <w:p w14:paraId="28BB8ACA" w14:textId="77777777" w:rsidR="00AE281F" w:rsidRPr="00AE281F" w:rsidRDefault="00AE281F" w:rsidP="00513E99">
      <w:pPr>
        <w:pStyle w:val="Default"/>
        <w:numPr>
          <w:ilvl w:val="0"/>
          <w:numId w:val="1"/>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Igralni račun odpira fizična oseba, ki bi lahko bila povezana s teroristično organizacijo. </w:t>
      </w:r>
    </w:p>
    <w:p w14:paraId="3DC841D2" w14:textId="77777777" w:rsidR="00AE281F" w:rsidRPr="00AE281F" w:rsidRDefault="00AE281F" w:rsidP="00513E99">
      <w:pPr>
        <w:pStyle w:val="Default"/>
        <w:spacing w:line="240" w:lineRule="atLeast"/>
        <w:jc w:val="both"/>
        <w:rPr>
          <w:rFonts w:ascii="Arial" w:hAnsi="Arial" w:cs="Arial"/>
          <w:color w:val="auto"/>
          <w:sz w:val="20"/>
          <w:szCs w:val="20"/>
        </w:rPr>
      </w:pPr>
    </w:p>
    <w:p w14:paraId="4691F858" w14:textId="77777777" w:rsidR="00AE281F" w:rsidRPr="00AE281F" w:rsidRDefault="00AE281F" w:rsidP="00513E99">
      <w:pPr>
        <w:pStyle w:val="Default"/>
        <w:spacing w:line="240" w:lineRule="atLeast"/>
        <w:jc w:val="both"/>
        <w:rPr>
          <w:rFonts w:ascii="Arial" w:hAnsi="Arial" w:cs="Arial"/>
          <w:color w:val="auto"/>
          <w:sz w:val="20"/>
          <w:szCs w:val="20"/>
        </w:rPr>
      </w:pPr>
      <w:r w:rsidRPr="00AE281F">
        <w:rPr>
          <w:rFonts w:ascii="Arial" w:hAnsi="Arial" w:cs="Arial"/>
          <w:b/>
          <w:bCs/>
          <w:color w:val="auto"/>
          <w:sz w:val="20"/>
          <w:szCs w:val="20"/>
        </w:rPr>
        <w:t xml:space="preserve">2. Indikatorji, ki se nanašajo na sklenitev poslovnega razmerja </w:t>
      </w:r>
    </w:p>
    <w:p w14:paraId="68F126C0" w14:textId="77777777" w:rsidR="00AE281F" w:rsidRPr="00AE281F" w:rsidRDefault="00AE281F" w:rsidP="00513E99">
      <w:pPr>
        <w:pStyle w:val="Default"/>
        <w:spacing w:line="240" w:lineRule="atLeast"/>
        <w:jc w:val="both"/>
        <w:rPr>
          <w:rFonts w:ascii="Arial" w:hAnsi="Arial" w:cs="Arial"/>
          <w:color w:val="auto"/>
          <w:sz w:val="20"/>
          <w:szCs w:val="20"/>
        </w:rPr>
      </w:pPr>
    </w:p>
    <w:p w14:paraId="06688B57" w14:textId="77777777" w:rsidR="00AE281F" w:rsidRPr="00AE281F" w:rsidRDefault="00AE281F" w:rsidP="00513E99">
      <w:pPr>
        <w:pStyle w:val="Default"/>
        <w:numPr>
          <w:ilvl w:val="0"/>
          <w:numId w:val="2"/>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Fizična oseba sklene več razmerij, na podlagi katerih sklene več manjših transakcij, vezanih na igre na srečo. </w:t>
      </w:r>
    </w:p>
    <w:p w14:paraId="73B6382F" w14:textId="77777777" w:rsidR="00AE281F" w:rsidRPr="00AE281F" w:rsidRDefault="00AE281F" w:rsidP="00513E99">
      <w:pPr>
        <w:pStyle w:val="Default"/>
        <w:numPr>
          <w:ilvl w:val="0"/>
          <w:numId w:val="2"/>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Poslovno razmerje sklepa fizična oseba, ki je vključena v aktivnosti organizacije ali fundacije, ki podpirajo cilje in zahteve teroristične organizacije. </w:t>
      </w:r>
    </w:p>
    <w:p w14:paraId="30964A07" w14:textId="77777777" w:rsidR="00AE281F" w:rsidRPr="00AE281F" w:rsidRDefault="00AE281F" w:rsidP="00513E99">
      <w:pPr>
        <w:pStyle w:val="Default"/>
        <w:numPr>
          <w:ilvl w:val="0"/>
          <w:numId w:val="2"/>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Razmerje sklepa fizična oseba, ki bi lahko bila povezana s teroristično organizacijo. </w:t>
      </w:r>
    </w:p>
    <w:p w14:paraId="10A2B833" w14:textId="77777777" w:rsidR="00AE281F" w:rsidRPr="00AE281F" w:rsidRDefault="00AE281F" w:rsidP="00513E99">
      <w:pPr>
        <w:pStyle w:val="Default"/>
        <w:spacing w:line="240" w:lineRule="atLeast"/>
        <w:jc w:val="both"/>
        <w:rPr>
          <w:rFonts w:ascii="Arial" w:hAnsi="Arial" w:cs="Arial"/>
          <w:color w:val="auto"/>
          <w:sz w:val="20"/>
          <w:szCs w:val="20"/>
        </w:rPr>
      </w:pPr>
    </w:p>
    <w:p w14:paraId="4D814535" w14:textId="77777777" w:rsidR="00AE281F" w:rsidRPr="00AE281F" w:rsidRDefault="00AE281F" w:rsidP="00513E99">
      <w:pPr>
        <w:pStyle w:val="Default"/>
        <w:spacing w:line="240" w:lineRule="atLeast"/>
        <w:jc w:val="both"/>
        <w:rPr>
          <w:rFonts w:ascii="Arial" w:hAnsi="Arial" w:cs="Arial"/>
          <w:color w:val="auto"/>
          <w:sz w:val="20"/>
          <w:szCs w:val="20"/>
        </w:rPr>
      </w:pPr>
      <w:r w:rsidRPr="00AE281F">
        <w:rPr>
          <w:rFonts w:ascii="Arial" w:hAnsi="Arial" w:cs="Arial"/>
          <w:b/>
          <w:bCs/>
          <w:color w:val="auto"/>
          <w:sz w:val="20"/>
          <w:szCs w:val="20"/>
        </w:rPr>
        <w:t xml:space="preserve">3. Indikatorji, ki se nanašajo na stranko </w:t>
      </w:r>
    </w:p>
    <w:p w14:paraId="7348E36F" w14:textId="77777777" w:rsidR="00AE281F" w:rsidRPr="00AE281F" w:rsidRDefault="00AE281F" w:rsidP="00513E99">
      <w:pPr>
        <w:pStyle w:val="Default"/>
        <w:spacing w:line="240" w:lineRule="atLeast"/>
        <w:jc w:val="both"/>
        <w:rPr>
          <w:rFonts w:ascii="Arial" w:hAnsi="Arial" w:cs="Arial"/>
          <w:color w:val="auto"/>
          <w:sz w:val="20"/>
          <w:szCs w:val="20"/>
        </w:rPr>
      </w:pPr>
    </w:p>
    <w:p w14:paraId="4E4A09B7" w14:textId="77777777" w:rsidR="00AE281F" w:rsidRPr="00AE281F" w:rsidRDefault="00AE281F" w:rsidP="00513E99">
      <w:pPr>
        <w:pStyle w:val="Default"/>
        <w:numPr>
          <w:ilvl w:val="0"/>
          <w:numId w:val="3"/>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Stranka želi vstopiti v poslovno razmerje, ki ni skladno z njenimi cilji. </w:t>
      </w:r>
    </w:p>
    <w:p w14:paraId="09639D02" w14:textId="77777777" w:rsidR="00AE281F" w:rsidRPr="00AE281F" w:rsidRDefault="00AE281F" w:rsidP="00513E99">
      <w:pPr>
        <w:pStyle w:val="Default"/>
        <w:numPr>
          <w:ilvl w:val="0"/>
          <w:numId w:val="3"/>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Ni logične povezave med izvršenimi posli in dejavnostjo stranke. </w:t>
      </w:r>
    </w:p>
    <w:p w14:paraId="4D8AFBF1" w14:textId="77777777" w:rsidR="00AE281F" w:rsidRPr="00AE281F" w:rsidRDefault="00AE281F" w:rsidP="00513E99">
      <w:pPr>
        <w:pStyle w:val="Default"/>
        <w:numPr>
          <w:ilvl w:val="0"/>
          <w:numId w:val="3"/>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Izjave in podatki pri postopku identifikacije so nekonsistentni (napačno navajanje prebivališča državljanstva, priimka, datuma rojstva ipd.). </w:t>
      </w:r>
    </w:p>
    <w:p w14:paraId="67F01873" w14:textId="77777777" w:rsidR="00AE281F" w:rsidRPr="00AE281F" w:rsidRDefault="00AE281F" w:rsidP="00513E99">
      <w:pPr>
        <w:pStyle w:val="Default"/>
        <w:numPr>
          <w:ilvl w:val="0"/>
          <w:numId w:val="3"/>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Stranka prihaja (ima stalno ali začasno bivališče) iz države ali regije, ki podpira terorizem ali financiranje terorizma. </w:t>
      </w:r>
    </w:p>
    <w:p w14:paraId="00E6F40F" w14:textId="77777777" w:rsidR="00AE281F" w:rsidRPr="00AE281F" w:rsidRDefault="00AE281F" w:rsidP="00513E99">
      <w:pPr>
        <w:pStyle w:val="Default"/>
        <w:numPr>
          <w:ilvl w:val="0"/>
          <w:numId w:val="3"/>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Stranka se nahaja na seznamu Varnostnega sveta Združenih narodov ali na seznamu Evropske unije ter zanjo velja omejevalni ukrep prepovedi posedovanja in razpolaganja s finančnimi sredstvi. </w:t>
      </w:r>
    </w:p>
    <w:p w14:paraId="372D95BA" w14:textId="77777777" w:rsidR="00AE281F" w:rsidRPr="00AE281F" w:rsidRDefault="00AE281F" w:rsidP="00513E99">
      <w:pPr>
        <w:pStyle w:val="Default"/>
        <w:spacing w:line="240" w:lineRule="atLeast"/>
        <w:ind w:left="720"/>
        <w:jc w:val="both"/>
        <w:rPr>
          <w:rFonts w:ascii="Arial" w:hAnsi="Arial" w:cs="Arial"/>
          <w:color w:val="auto"/>
          <w:sz w:val="20"/>
          <w:szCs w:val="20"/>
        </w:rPr>
      </w:pPr>
    </w:p>
    <w:p w14:paraId="6AD5D5D6" w14:textId="77777777" w:rsidR="00AE281F" w:rsidRPr="00AE281F" w:rsidRDefault="00AE281F" w:rsidP="00513E99">
      <w:pPr>
        <w:pStyle w:val="Default"/>
        <w:spacing w:line="240" w:lineRule="atLeast"/>
        <w:jc w:val="both"/>
        <w:rPr>
          <w:rFonts w:ascii="Arial" w:hAnsi="Arial" w:cs="Arial"/>
          <w:color w:val="auto"/>
          <w:sz w:val="20"/>
          <w:szCs w:val="20"/>
        </w:rPr>
      </w:pPr>
      <w:r w:rsidRPr="00AE281F">
        <w:rPr>
          <w:rFonts w:ascii="Arial" w:hAnsi="Arial" w:cs="Arial"/>
          <w:b/>
          <w:bCs/>
          <w:color w:val="auto"/>
          <w:sz w:val="20"/>
          <w:szCs w:val="20"/>
        </w:rPr>
        <w:t xml:space="preserve">4. Indikatorji, ki se nanašajo na transakcijo </w:t>
      </w:r>
    </w:p>
    <w:p w14:paraId="2879732C" w14:textId="77777777" w:rsidR="00AE281F" w:rsidRPr="00AE281F" w:rsidRDefault="00AE281F" w:rsidP="00513E99">
      <w:pPr>
        <w:pStyle w:val="Default"/>
        <w:spacing w:line="240" w:lineRule="atLeast"/>
        <w:jc w:val="both"/>
        <w:rPr>
          <w:rFonts w:ascii="Arial" w:hAnsi="Arial" w:cs="Arial"/>
          <w:color w:val="auto"/>
          <w:sz w:val="20"/>
          <w:szCs w:val="20"/>
        </w:rPr>
      </w:pPr>
    </w:p>
    <w:p w14:paraId="56441F59" w14:textId="77777777" w:rsidR="00AE281F" w:rsidRPr="00AE281F" w:rsidRDefault="00AE281F" w:rsidP="00513E99">
      <w:pPr>
        <w:pStyle w:val="Default"/>
        <w:numPr>
          <w:ilvl w:val="0"/>
          <w:numId w:val="10"/>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Ista oseba izvrši več transakcij v isti igralnici ali igralnem salonu z očitnim namenom uporabe različnih blagajnikov. </w:t>
      </w:r>
    </w:p>
    <w:p w14:paraId="0E73744C" w14:textId="77777777" w:rsidR="00AE281F" w:rsidRPr="00AE281F" w:rsidRDefault="00AE281F" w:rsidP="00513E99">
      <w:pPr>
        <w:pStyle w:val="Default"/>
        <w:numPr>
          <w:ilvl w:val="0"/>
          <w:numId w:val="10"/>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Polog nepreštete gotovine, ki se po štetju položi na račun v zneskih, za katere ne velja obveznost identifikacije ali sporočanja. </w:t>
      </w:r>
    </w:p>
    <w:p w14:paraId="7E414EB6" w14:textId="77777777" w:rsidR="00AE281F" w:rsidRPr="00AE281F" w:rsidRDefault="00AE281F" w:rsidP="00513E99">
      <w:pPr>
        <w:pStyle w:val="Default"/>
        <w:numPr>
          <w:ilvl w:val="0"/>
          <w:numId w:val="10"/>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Uporaba produkta, za katerega se plača visoka provizija (npr. Western Union, Moneygram). </w:t>
      </w:r>
    </w:p>
    <w:p w14:paraId="2A75AAC8" w14:textId="77777777" w:rsidR="00AE281F" w:rsidRPr="00AE281F" w:rsidRDefault="00AE281F" w:rsidP="00513E99">
      <w:pPr>
        <w:pStyle w:val="Default"/>
        <w:numPr>
          <w:ilvl w:val="0"/>
          <w:numId w:val="10"/>
        </w:numPr>
        <w:spacing w:line="240" w:lineRule="atLeast"/>
        <w:jc w:val="both"/>
        <w:rPr>
          <w:rFonts w:ascii="Arial" w:hAnsi="Arial" w:cs="Arial"/>
          <w:color w:val="auto"/>
          <w:sz w:val="20"/>
          <w:szCs w:val="20"/>
        </w:rPr>
      </w:pPr>
      <w:r w:rsidRPr="00AE281F">
        <w:rPr>
          <w:rFonts w:ascii="Arial" w:hAnsi="Arial" w:cs="Arial"/>
          <w:color w:val="auto"/>
          <w:sz w:val="20"/>
          <w:szCs w:val="20"/>
        </w:rPr>
        <w:t>Pri transakciji stranka uporablja produkte (vrednostni papirji, čeki, ...) z neformalnimi zapisi, začetnicami, znaki.</w:t>
      </w:r>
    </w:p>
    <w:p w14:paraId="7F258E7F" w14:textId="77777777" w:rsidR="00AE281F" w:rsidRPr="00AE281F" w:rsidRDefault="00AE281F" w:rsidP="00513E99">
      <w:pPr>
        <w:pStyle w:val="Default"/>
        <w:spacing w:line="240" w:lineRule="atLeast"/>
        <w:jc w:val="both"/>
        <w:outlineLvl w:val="1"/>
        <w:rPr>
          <w:rFonts w:ascii="Arial" w:hAnsi="Arial" w:cs="Arial"/>
          <w:b/>
          <w:color w:val="auto"/>
          <w:sz w:val="20"/>
          <w:szCs w:val="20"/>
        </w:rPr>
      </w:pPr>
      <w:bookmarkStart w:id="43" w:name="_Toc496605215"/>
    </w:p>
    <w:p w14:paraId="5ED8A827" w14:textId="77777777" w:rsidR="00AE281F" w:rsidRPr="00AE281F" w:rsidRDefault="00AE281F" w:rsidP="00513E99">
      <w:pPr>
        <w:pStyle w:val="Default"/>
        <w:spacing w:line="240" w:lineRule="atLeast"/>
        <w:jc w:val="both"/>
        <w:outlineLvl w:val="1"/>
        <w:rPr>
          <w:rFonts w:ascii="Arial" w:hAnsi="Arial" w:cs="Arial"/>
          <w:b/>
          <w:color w:val="auto"/>
          <w:sz w:val="20"/>
          <w:szCs w:val="20"/>
        </w:rPr>
      </w:pPr>
      <w:bookmarkStart w:id="44" w:name="_Toc498438080"/>
      <w:r w:rsidRPr="00AE281F">
        <w:rPr>
          <w:rFonts w:ascii="Arial" w:hAnsi="Arial" w:cs="Arial"/>
          <w:b/>
          <w:color w:val="auto"/>
          <w:sz w:val="20"/>
          <w:szCs w:val="20"/>
        </w:rPr>
        <w:t>Indikatorji za prepoznavanje sumljivih transakcij s področja pranja denarja za zavezance, ki prirejajo igre na srečo</w:t>
      </w:r>
      <w:bookmarkEnd w:id="43"/>
      <w:bookmarkEnd w:id="44"/>
      <w:r w:rsidRPr="00AE281F">
        <w:rPr>
          <w:rFonts w:ascii="Arial" w:hAnsi="Arial" w:cs="Arial"/>
          <w:b/>
          <w:color w:val="auto"/>
          <w:sz w:val="20"/>
          <w:szCs w:val="20"/>
        </w:rPr>
        <w:t xml:space="preserve"> </w:t>
      </w:r>
    </w:p>
    <w:p w14:paraId="38B7D07C" w14:textId="77777777" w:rsidR="00AE281F" w:rsidRPr="00AE281F" w:rsidRDefault="00AE281F" w:rsidP="00513E99">
      <w:pPr>
        <w:pStyle w:val="Default"/>
        <w:spacing w:line="240" w:lineRule="atLeast"/>
        <w:jc w:val="both"/>
        <w:rPr>
          <w:rFonts w:ascii="Arial" w:hAnsi="Arial" w:cs="Arial"/>
          <w:color w:val="auto"/>
          <w:sz w:val="20"/>
          <w:szCs w:val="20"/>
        </w:rPr>
      </w:pPr>
    </w:p>
    <w:p w14:paraId="7EC60999" w14:textId="77777777" w:rsidR="00AE281F" w:rsidRPr="00AE281F" w:rsidRDefault="00AE281F" w:rsidP="00513E99">
      <w:pPr>
        <w:pStyle w:val="Default"/>
        <w:spacing w:line="240" w:lineRule="atLeast"/>
        <w:jc w:val="both"/>
        <w:rPr>
          <w:rFonts w:ascii="Arial" w:hAnsi="Arial" w:cs="Arial"/>
          <w:color w:val="auto"/>
          <w:sz w:val="20"/>
          <w:szCs w:val="20"/>
        </w:rPr>
      </w:pPr>
      <w:r w:rsidRPr="00AE281F">
        <w:rPr>
          <w:rFonts w:ascii="Arial" w:hAnsi="Arial" w:cs="Arial"/>
          <w:b/>
          <w:bCs/>
          <w:color w:val="auto"/>
          <w:sz w:val="20"/>
          <w:szCs w:val="20"/>
        </w:rPr>
        <w:t xml:space="preserve">1. Indikatorji, ki se nanašajo na pranje denarja z uporabo igralnega računa </w:t>
      </w:r>
    </w:p>
    <w:p w14:paraId="0E6B29A5" w14:textId="77777777" w:rsidR="00AE281F" w:rsidRPr="00AE281F" w:rsidRDefault="00AE281F" w:rsidP="00513E99">
      <w:pPr>
        <w:pStyle w:val="Default"/>
        <w:spacing w:line="240" w:lineRule="atLeast"/>
        <w:ind w:left="720"/>
        <w:jc w:val="both"/>
        <w:rPr>
          <w:rFonts w:ascii="Arial" w:hAnsi="Arial" w:cs="Arial"/>
          <w:color w:val="auto"/>
          <w:sz w:val="20"/>
          <w:szCs w:val="20"/>
        </w:rPr>
      </w:pPr>
    </w:p>
    <w:p w14:paraId="40296A8B" w14:textId="77777777" w:rsidR="00AE281F" w:rsidRPr="00AE281F" w:rsidRDefault="00AE281F" w:rsidP="00513E99">
      <w:pPr>
        <w:pStyle w:val="Default"/>
        <w:numPr>
          <w:ilvl w:val="0"/>
          <w:numId w:val="4"/>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Pogosti depoziti gotovine, čekov, elektronskih prenosov na igralne račune v igralnici, igralnem salonu. </w:t>
      </w:r>
    </w:p>
    <w:p w14:paraId="0FE93AE7" w14:textId="77777777" w:rsidR="00AE281F" w:rsidRPr="00AE281F" w:rsidRDefault="00AE281F" w:rsidP="00513E99">
      <w:pPr>
        <w:pStyle w:val="Default"/>
        <w:numPr>
          <w:ilvl w:val="0"/>
          <w:numId w:val="4"/>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Dvig sredstev z igralnega računa takoj po depozitu. </w:t>
      </w:r>
    </w:p>
    <w:p w14:paraId="018572AF" w14:textId="77777777" w:rsidR="00AE281F" w:rsidRPr="00AE281F" w:rsidRDefault="00AE281F" w:rsidP="00513E99">
      <w:pPr>
        <w:pStyle w:val="Default"/>
        <w:numPr>
          <w:ilvl w:val="0"/>
          <w:numId w:val="4"/>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Povečan promet na igralnem računu v kratkem času. </w:t>
      </w:r>
    </w:p>
    <w:p w14:paraId="778D50FA" w14:textId="77777777" w:rsidR="00AE281F" w:rsidRPr="00AE281F" w:rsidRDefault="00AE281F" w:rsidP="00513E99">
      <w:pPr>
        <w:pStyle w:val="Default"/>
        <w:numPr>
          <w:ilvl w:val="0"/>
          <w:numId w:val="4"/>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Transakcije z igralnega računa v igralnici s strani oseb, ki niso imetniki tega računa. </w:t>
      </w:r>
    </w:p>
    <w:p w14:paraId="036889E0" w14:textId="77777777" w:rsidR="00AE281F" w:rsidRPr="00AE281F" w:rsidRDefault="00AE281F" w:rsidP="00513E99">
      <w:pPr>
        <w:pStyle w:val="Default"/>
        <w:numPr>
          <w:ilvl w:val="0"/>
          <w:numId w:val="4"/>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Sredstva prenesena na igralni račun iz vprašljive države. </w:t>
      </w:r>
    </w:p>
    <w:p w14:paraId="5C7E098D" w14:textId="77777777" w:rsidR="00AE281F" w:rsidRPr="00AE281F" w:rsidRDefault="00AE281F" w:rsidP="00513E99">
      <w:pPr>
        <w:pStyle w:val="Default"/>
        <w:numPr>
          <w:ilvl w:val="0"/>
          <w:numId w:val="4"/>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Depoziti velikih zneskov iz neznanih virov. </w:t>
      </w:r>
    </w:p>
    <w:p w14:paraId="6A414262" w14:textId="77777777" w:rsidR="00AE281F" w:rsidRPr="00AE281F" w:rsidRDefault="00AE281F" w:rsidP="00513E99">
      <w:pPr>
        <w:pStyle w:val="Default"/>
        <w:numPr>
          <w:ilvl w:val="0"/>
          <w:numId w:val="4"/>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Povezave med več igralnimi računi pod več imeni. </w:t>
      </w:r>
    </w:p>
    <w:p w14:paraId="649C9379" w14:textId="77777777" w:rsidR="00AE281F" w:rsidRPr="00AE281F" w:rsidRDefault="00AE281F" w:rsidP="00513E99">
      <w:pPr>
        <w:pStyle w:val="Default"/>
        <w:numPr>
          <w:ilvl w:val="0"/>
          <w:numId w:val="4"/>
        </w:numPr>
        <w:spacing w:line="240" w:lineRule="atLeast"/>
        <w:jc w:val="both"/>
        <w:rPr>
          <w:rFonts w:ascii="Arial" w:hAnsi="Arial" w:cs="Arial"/>
          <w:color w:val="auto"/>
          <w:sz w:val="20"/>
          <w:szCs w:val="20"/>
        </w:rPr>
      </w:pPr>
      <w:r w:rsidRPr="00AE281F">
        <w:rPr>
          <w:rFonts w:ascii="Arial" w:hAnsi="Arial" w:cs="Arial"/>
          <w:color w:val="auto"/>
          <w:sz w:val="20"/>
          <w:szCs w:val="20"/>
        </w:rPr>
        <w:lastRenderedPageBreak/>
        <w:t xml:space="preserve">Prenos sredstev na tuje igralniške/bančne depozite ali z njih. </w:t>
      </w:r>
    </w:p>
    <w:p w14:paraId="65D27C0B" w14:textId="77777777" w:rsidR="00AE281F" w:rsidRPr="00AE281F" w:rsidRDefault="00AE281F" w:rsidP="00513E99">
      <w:pPr>
        <w:pStyle w:val="Default"/>
        <w:numPr>
          <w:ilvl w:val="0"/>
          <w:numId w:val="4"/>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Strukturiranje depozitov/dvigov, elektronskih prenosov. </w:t>
      </w:r>
    </w:p>
    <w:p w14:paraId="56EDB233" w14:textId="77777777" w:rsidR="00AE281F" w:rsidRPr="00AE281F" w:rsidRDefault="00AE281F" w:rsidP="00513E99">
      <w:pPr>
        <w:pStyle w:val="Default"/>
        <w:numPr>
          <w:ilvl w:val="0"/>
          <w:numId w:val="4"/>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Uporaba tretjih oseb za elektronski prenos in strukturiranje računov. </w:t>
      </w:r>
    </w:p>
    <w:p w14:paraId="77DA2032" w14:textId="77777777" w:rsidR="00AE281F" w:rsidRPr="00AE281F" w:rsidRDefault="00AE281F" w:rsidP="00513E99">
      <w:pPr>
        <w:pStyle w:val="Default"/>
        <w:numPr>
          <w:ilvl w:val="0"/>
          <w:numId w:val="4"/>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Uporaba posrednika za depozite v večjem znesku. </w:t>
      </w:r>
    </w:p>
    <w:p w14:paraId="06121DEC" w14:textId="77777777" w:rsidR="00AE281F" w:rsidRPr="00AE281F" w:rsidRDefault="00AE281F" w:rsidP="00513E99">
      <w:pPr>
        <w:pStyle w:val="Default"/>
        <w:numPr>
          <w:ilvl w:val="0"/>
          <w:numId w:val="4"/>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Uporaba ukradene ali poneverjene identitete za odpiranje igralnega računa. </w:t>
      </w:r>
    </w:p>
    <w:p w14:paraId="00128EAD" w14:textId="77777777" w:rsidR="00AE281F" w:rsidRPr="00AE281F" w:rsidRDefault="00AE281F" w:rsidP="00513E99">
      <w:pPr>
        <w:pStyle w:val="Default"/>
        <w:numPr>
          <w:ilvl w:val="0"/>
          <w:numId w:val="4"/>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Težave pri pregledu stranke. </w:t>
      </w:r>
    </w:p>
    <w:p w14:paraId="62F82F34" w14:textId="77777777" w:rsidR="00AE281F" w:rsidRPr="00AE281F" w:rsidRDefault="00AE281F" w:rsidP="00513E99">
      <w:pPr>
        <w:pStyle w:val="Default"/>
        <w:spacing w:line="240" w:lineRule="atLeast"/>
        <w:jc w:val="both"/>
        <w:rPr>
          <w:rFonts w:ascii="Arial" w:hAnsi="Arial" w:cs="Arial"/>
          <w:color w:val="auto"/>
          <w:sz w:val="20"/>
          <w:szCs w:val="20"/>
        </w:rPr>
      </w:pPr>
    </w:p>
    <w:p w14:paraId="6637CC1C" w14:textId="77777777" w:rsidR="00AE281F" w:rsidRPr="00AE281F" w:rsidRDefault="00AE281F" w:rsidP="00513E99">
      <w:pPr>
        <w:pStyle w:val="Default"/>
        <w:spacing w:line="240" w:lineRule="atLeast"/>
        <w:jc w:val="both"/>
        <w:rPr>
          <w:rFonts w:ascii="Arial" w:hAnsi="Arial" w:cs="Arial"/>
          <w:color w:val="auto"/>
          <w:sz w:val="20"/>
          <w:szCs w:val="20"/>
        </w:rPr>
      </w:pPr>
      <w:r w:rsidRPr="00AE281F">
        <w:rPr>
          <w:rFonts w:ascii="Arial" w:hAnsi="Arial" w:cs="Arial"/>
          <w:b/>
          <w:bCs/>
          <w:color w:val="auto"/>
          <w:sz w:val="20"/>
          <w:szCs w:val="20"/>
        </w:rPr>
        <w:t xml:space="preserve">2. Indikatorji, ki se nanašajo na transakcijo </w:t>
      </w:r>
    </w:p>
    <w:p w14:paraId="059E3D12" w14:textId="77777777" w:rsidR="00AE281F" w:rsidRPr="00AE281F" w:rsidRDefault="00AE281F" w:rsidP="00513E99">
      <w:pPr>
        <w:pStyle w:val="Default"/>
        <w:spacing w:line="240" w:lineRule="atLeast"/>
        <w:jc w:val="both"/>
        <w:rPr>
          <w:rFonts w:ascii="Arial" w:hAnsi="Arial" w:cs="Arial"/>
          <w:color w:val="auto"/>
          <w:sz w:val="20"/>
          <w:szCs w:val="20"/>
        </w:rPr>
      </w:pPr>
    </w:p>
    <w:p w14:paraId="2299886C" w14:textId="77777777" w:rsidR="00AE281F" w:rsidRPr="00AE281F" w:rsidRDefault="00AE281F" w:rsidP="00513E99">
      <w:pPr>
        <w:pStyle w:val="Default"/>
        <w:numPr>
          <w:ilvl w:val="0"/>
          <w:numId w:val="5"/>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Stranka kupuje žetone ali lističe in jih po minimalnem igranju ali brez igranja unovči na blagajni. </w:t>
      </w:r>
    </w:p>
    <w:p w14:paraId="77136981" w14:textId="77777777" w:rsidR="00AE281F" w:rsidRPr="00AE281F" w:rsidRDefault="00AE281F" w:rsidP="00513E99">
      <w:pPr>
        <w:pStyle w:val="Default"/>
        <w:numPr>
          <w:ilvl w:val="0"/>
          <w:numId w:val="5"/>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Opazno povečanje nakupa žetonov ali lističev in drugo povečano trošenje v igralnici, igralnem salonu, ki je v nesorazmerju z običajnim poslovanjem stranke. </w:t>
      </w:r>
    </w:p>
    <w:p w14:paraId="3EC364A3" w14:textId="77777777" w:rsidR="00AE281F" w:rsidRPr="00AE281F" w:rsidRDefault="00AE281F" w:rsidP="00513E99">
      <w:pPr>
        <w:pStyle w:val="Default"/>
        <w:numPr>
          <w:ilvl w:val="0"/>
          <w:numId w:val="5"/>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Stranka kupuje žetone in lističe pri različnih blagajnah, mizah. </w:t>
      </w:r>
    </w:p>
    <w:p w14:paraId="68F894E8" w14:textId="77777777" w:rsidR="00AE281F" w:rsidRPr="00AE281F" w:rsidRDefault="00AE281F" w:rsidP="00513E99">
      <w:pPr>
        <w:pStyle w:val="Default"/>
        <w:numPr>
          <w:ilvl w:val="0"/>
          <w:numId w:val="5"/>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Stranka z večjo količino gotovine kupuje žetone ali lističe oz. to ponavlja tudi pri drugih blagajnah (t. i. drobljenje zneskov). </w:t>
      </w:r>
    </w:p>
    <w:p w14:paraId="2375845D" w14:textId="77777777" w:rsidR="00AE281F" w:rsidRPr="00AE281F" w:rsidRDefault="00AE281F" w:rsidP="00513E99">
      <w:pPr>
        <w:pStyle w:val="Default"/>
        <w:numPr>
          <w:ilvl w:val="0"/>
          <w:numId w:val="5"/>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Stranka večkrat menja dobitek za gotovino oz. večkrat opravi nakup ali zamenjavo žetonov ali lističev na blagajnah. </w:t>
      </w:r>
    </w:p>
    <w:p w14:paraId="6E63B5D4" w14:textId="77777777" w:rsidR="00AE281F" w:rsidRPr="00AE281F" w:rsidRDefault="00AE281F" w:rsidP="00513E99">
      <w:pPr>
        <w:pStyle w:val="Default"/>
        <w:numPr>
          <w:ilvl w:val="0"/>
          <w:numId w:val="5"/>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Stranka odnese iz igralnice, igralnega salona večje količine žetonov ali lističev in jih zamenja naslednji dan oz. v naslednjih dneh. </w:t>
      </w:r>
    </w:p>
    <w:p w14:paraId="02438240" w14:textId="77777777" w:rsidR="00AE281F" w:rsidRPr="00AE281F" w:rsidRDefault="00AE281F" w:rsidP="00513E99">
      <w:pPr>
        <w:pStyle w:val="Default"/>
        <w:spacing w:line="240" w:lineRule="atLeast"/>
        <w:jc w:val="both"/>
        <w:rPr>
          <w:rFonts w:ascii="Arial" w:hAnsi="Arial" w:cs="Arial"/>
          <w:color w:val="auto"/>
          <w:sz w:val="20"/>
          <w:szCs w:val="20"/>
        </w:rPr>
      </w:pPr>
    </w:p>
    <w:p w14:paraId="72E88B04" w14:textId="77777777" w:rsidR="00AE281F" w:rsidRPr="00AE281F" w:rsidRDefault="00AE281F" w:rsidP="00513E99">
      <w:pPr>
        <w:pStyle w:val="Default"/>
        <w:spacing w:line="240" w:lineRule="atLeast"/>
        <w:jc w:val="both"/>
        <w:rPr>
          <w:rFonts w:ascii="Arial" w:hAnsi="Arial" w:cs="Arial"/>
          <w:color w:val="auto"/>
          <w:sz w:val="20"/>
          <w:szCs w:val="20"/>
        </w:rPr>
      </w:pPr>
      <w:r w:rsidRPr="00AE281F">
        <w:rPr>
          <w:rFonts w:ascii="Arial" w:hAnsi="Arial" w:cs="Arial"/>
          <w:b/>
          <w:bCs/>
          <w:color w:val="auto"/>
          <w:sz w:val="20"/>
          <w:szCs w:val="20"/>
        </w:rPr>
        <w:t xml:space="preserve">3. Indikatorji, ki se nanašajo na stranko </w:t>
      </w:r>
    </w:p>
    <w:p w14:paraId="5E2A1A61" w14:textId="77777777" w:rsidR="00AE281F" w:rsidRPr="00AE281F" w:rsidRDefault="00AE281F" w:rsidP="00513E99">
      <w:pPr>
        <w:pStyle w:val="Default"/>
        <w:spacing w:line="240" w:lineRule="atLeast"/>
        <w:ind w:left="720"/>
        <w:jc w:val="both"/>
        <w:rPr>
          <w:rFonts w:ascii="Arial" w:hAnsi="Arial" w:cs="Arial"/>
          <w:color w:val="auto"/>
          <w:sz w:val="20"/>
          <w:szCs w:val="20"/>
        </w:rPr>
      </w:pPr>
    </w:p>
    <w:p w14:paraId="1042EACF" w14:textId="77777777" w:rsidR="00AE281F" w:rsidRPr="00AE281F" w:rsidRDefault="00AE281F" w:rsidP="00513E99">
      <w:pPr>
        <w:pStyle w:val="Default"/>
        <w:numPr>
          <w:ilvl w:val="0"/>
          <w:numId w:val="15"/>
        </w:numPr>
        <w:spacing w:line="240" w:lineRule="atLeast"/>
        <w:jc w:val="both"/>
        <w:rPr>
          <w:rFonts w:ascii="Arial" w:hAnsi="Arial" w:cs="Arial"/>
          <w:color w:val="auto"/>
          <w:sz w:val="20"/>
          <w:szCs w:val="20"/>
        </w:rPr>
      </w:pPr>
      <w:r w:rsidRPr="00AE281F">
        <w:rPr>
          <w:rFonts w:ascii="Arial" w:hAnsi="Arial" w:cs="Arial"/>
          <w:color w:val="auto"/>
          <w:sz w:val="20"/>
          <w:szCs w:val="20"/>
        </w:rPr>
        <w:t>Uporaba ponarejenih ali tujih identifikacijskih dokumentov.</w:t>
      </w:r>
    </w:p>
    <w:p w14:paraId="7236CC6E" w14:textId="77777777" w:rsidR="00AE281F" w:rsidRPr="00AE281F" w:rsidRDefault="00AE281F" w:rsidP="00513E99">
      <w:pPr>
        <w:pStyle w:val="Default"/>
        <w:numPr>
          <w:ilvl w:val="0"/>
          <w:numId w:val="15"/>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Oseba se ne želi identificirati z vsemi zahtevanimi podatki ali da napačne podatke. </w:t>
      </w:r>
    </w:p>
    <w:p w14:paraId="3B4D91DF" w14:textId="77777777" w:rsidR="00AE281F" w:rsidRPr="00AE281F" w:rsidRDefault="00AE281F" w:rsidP="00513E99">
      <w:pPr>
        <w:pStyle w:val="Default"/>
        <w:numPr>
          <w:ilvl w:val="0"/>
          <w:numId w:val="15"/>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Oseba odpove transakcijo, ko izve za dolžnost identifikacije. </w:t>
      </w:r>
    </w:p>
    <w:p w14:paraId="29E1DFDF" w14:textId="77777777" w:rsidR="00AE281F" w:rsidRPr="00AE281F" w:rsidRDefault="00AE281F" w:rsidP="00513E99">
      <w:pPr>
        <w:pStyle w:val="Default"/>
        <w:numPr>
          <w:ilvl w:val="0"/>
          <w:numId w:val="15"/>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Oseba se nenavadno vede (očitna napetost ipd.). </w:t>
      </w:r>
    </w:p>
    <w:p w14:paraId="595628E7" w14:textId="77777777" w:rsidR="00AE281F" w:rsidRPr="00AE281F" w:rsidRDefault="00AE281F" w:rsidP="00513E99">
      <w:pPr>
        <w:pStyle w:val="Default"/>
        <w:numPr>
          <w:ilvl w:val="0"/>
          <w:numId w:val="15"/>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Oseba se v igralnici ali igralnem salonu pojavi v spremstvu sumljivih oseb. </w:t>
      </w:r>
    </w:p>
    <w:p w14:paraId="596C1D47" w14:textId="77777777" w:rsidR="00AE281F" w:rsidRPr="00AE281F" w:rsidRDefault="00AE281F" w:rsidP="00513E99">
      <w:pPr>
        <w:pStyle w:val="Default"/>
        <w:numPr>
          <w:ilvl w:val="0"/>
          <w:numId w:val="15"/>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Oseba je že bila kaznovana ali ovadena za kazniva dejanja (znano iz medijev ali obvestil policije, Urada, Banke Slovenije, ipd.). </w:t>
      </w:r>
    </w:p>
    <w:p w14:paraId="23AC1432" w14:textId="77777777" w:rsidR="00AE281F" w:rsidRPr="00AE281F" w:rsidRDefault="00AE281F" w:rsidP="00513E99">
      <w:pPr>
        <w:pStyle w:val="Default"/>
        <w:numPr>
          <w:ilvl w:val="0"/>
          <w:numId w:val="15"/>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Stranka zahteva potrdilo o dobitku. </w:t>
      </w:r>
    </w:p>
    <w:p w14:paraId="1B8F8F1E" w14:textId="77777777" w:rsidR="00AE281F" w:rsidRPr="00AE281F" w:rsidRDefault="00AE281F" w:rsidP="00513E99">
      <w:pPr>
        <w:pStyle w:val="Default"/>
        <w:numPr>
          <w:ilvl w:val="0"/>
          <w:numId w:val="15"/>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Stranka pošlje za transakcijo na blagajno drugo osebo. </w:t>
      </w:r>
    </w:p>
    <w:p w14:paraId="6D723A47" w14:textId="77777777" w:rsidR="00AE281F" w:rsidRPr="00AE281F" w:rsidRDefault="00AE281F" w:rsidP="00513E99">
      <w:pPr>
        <w:pStyle w:val="Default"/>
        <w:numPr>
          <w:ilvl w:val="0"/>
          <w:numId w:val="15"/>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Oseba je iz države, ki je znana po proizvodnji mamil ali kot davčni raj (»off-shore« centri): države srednjega in Daljnega vzhoda (npr. Turčija, Afganistan, Pakistan, Libanon), države zlatega trikotnika (Mjanmar, Laos, Tajska), države Južne Amerike (npr. Peru, Kolumbija, Mehika), države severne in centralne Afrike (Maroko, Tunizija, Nigerija). </w:t>
      </w:r>
    </w:p>
    <w:p w14:paraId="5232A177" w14:textId="77777777" w:rsidR="00AE281F" w:rsidRPr="00AE281F" w:rsidRDefault="00AE281F" w:rsidP="00513E99">
      <w:pPr>
        <w:pStyle w:val="Default"/>
        <w:spacing w:line="240" w:lineRule="atLeast"/>
        <w:jc w:val="both"/>
        <w:rPr>
          <w:rFonts w:ascii="Arial" w:hAnsi="Arial" w:cs="Arial"/>
          <w:color w:val="auto"/>
          <w:sz w:val="20"/>
          <w:szCs w:val="20"/>
        </w:rPr>
      </w:pPr>
    </w:p>
    <w:p w14:paraId="7B692CD1" w14:textId="77777777" w:rsidR="00AE281F" w:rsidRPr="00AE281F" w:rsidRDefault="00AE281F" w:rsidP="00513E99">
      <w:pPr>
        <w:pStyle w:val="Default"/>
        <w:spacing w:line="240" w:lineRule="atLeast"/>
        <w:jc w:val="both"/>
        <w:rPr>
          <w:rFonts w:ascii="Arial" w:hAnsi="Arial" w:cs="Arial"/>
          <w:color w:val="auto"/>
          <w:sz w:val="20"/>
          <w:szCs w:val="20"/>
        </w:rPr>
      </w:pPr>
      <w:r w:rsidRPr="00AE281F">
        <w:rPr>
          <w:rFonts w:ascii="Arial" w:hAnsi="Arial" w:cs="Arial"/>
          <w:b/>
          <w:bCs/>
          <w:color w:val="auto"/>
          <w:sz w:val="20"/>
          <w:szCs w:val="20"/>
        </w:rPr>
        <w:t xml:space="preserve">4. Indikatorji, ki se nanašajo na vrednostne instrumente </w:t>
      </w:r>
    </w:p>
    <w:p w14:paraId="0CE93EEC" w14:textId="77777777" w:rsidR="00AE281F" w:rsidRPr="00AE281F" w:rsidRDefault="00AE281F" w:rsidP="00513E99">
      <w:pPr>
        <w:pStyle w:val="Default"/>
        <w:spacing w:line="240" w:lineRule="atLeast"/>
        <w:jc w:val="both"/>
        <w:rPr>
          <w:rFonts w:ascii="Arial" w:hAnsi="Arial" w:cs="Arial"/>
          <w:color w:val="auto"/>
          <w:sz w:val="20"/>
          <w:szCs w:val="20"/>
        </w:rPr>
      </w:pPr>
    </w:p>
    <w:p w14:paraId="6B1F93E9" w14:textId="77777777" w:rsidR="00AE281F" w:rsidRPr="00AE281F" w:rsidRDefault="00AE281F" w:rsidP="00513E99">
      <w:pPr>
        <w:pStyle w:val="Default"/>
        <w:numPr>
          <w:ilvl w:val="0"/>
          <w:numId w:val="16"/>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Strankin zahtevek po kreditu/izplačilu iz igralne naprave brez »jackpota«. </w:t>
      </w:r>
    </w:p>
    <w:p w14:paraId="357A49FB" w14:textId="77777777" w:rsidR="00AE281F" w:rsidRPr="00AE281F" w:rsidRDefault="00AE281F" w:rsidP="00513E99">
      <w:pPr>
        <w:pStyle w:val="Default"/>
        <w:numPr>
          <w:ilvl w:val="0"/>
          <w:numId w:val="16"/>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Stranka pogosto vstavlja precejšnje zneske v bankovcih v igralne naprave z visokim odstotkom izplačil, a ne stavi maksimalno, temveč izbira le minimalne stave. </w:t>
      </w:r>
    </w:p>
    <w:p w14:paraId="2F74F13C" w14:textId="77777777" w:rsidR="00AE281F" w:rsidRPr="00AE281F" w:rsidRDefault="00AE281F" w:rsidP="00513E99">
      <w:pPr>
        <w:pStyle w:val="Default"/>
        <w:numPr>
          <w:ilvl w:val="0"/>
          <w:numId w:val="16"/>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Pogoste stave z enakimi možnostmi (baccarat, ruleta, craps ipd.). </w:t>
      </w:r>
    </w:p>
    <w:p w14:paraId="3457567A" w14:textId="77777777" w:rsidR="00AE281F" w:rsidRPr="00AE281F" w:rsidRDefault="00AE281F" w:rsidP="00513E99">
      <w:pPr>
        <w:pStyle w:val="Default"/>
        <w:numPr>
          <w:ilvl w:val="0"/>
          <w:numId w:val="16"/>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Igralčev namen zmage je neobstoječ ali nepomemben. </w:t>
      </w:r>
    </w:p>
    <w:p w14:paraId="159D4B55" w14:textId="77777777" w:rsidR="00AE281F" w:rsidRPr="00AE281F" w:rsidRDefault="00AE281F" w:rsidP="00513E99">
      <w:pPr>
        <w:pStyle w:val="Default"/>
        <w:numPr>
          <w:ilvl w:val="0"/>
          <w:numId w:val="16"/>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Pogoste stave dveh ali več strank na igrah z enakimi možnostmi. </w:t>
      </w:r>
    </w:p>
    <w:p w14:paraId="4E5FBA85" w14:textId="77777777" w:rsidR="00AE281F" w:rsidRPr="00AE281F" w:rsidRDefault="00AE281F" w:rsidP="00513E99">
      <w:pPr>
        <w:pStyle w:val="Default"/>
        <w:numPr>
          <w:ilvl w:val="0"/>
          <w:numId w:val="16"/>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Stranka razpolaga z velikim številom kovancev ali bankovcev. </w:t>
      </w:r>
    </w:p>
    <w:p w14:paraId="49835476" w14:textId="77777777" w:rsidR="00AE281F" w:rsidRPr="00AE281F" w:rsidRDefault="00AE281F" w:rsidP="00513E99">
      <w:pPr>
        <w:pStyle w:val="Default"/>
        <w:numPr>
          <w:ilvl w:val="0"/>
          <w:numId w:val="16"/>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Stranka zahteva, da se k dobitku od igranja dodajo druga njena sredstva in se mu na blagajni vse skupaj izplača kot gotovina. </w:t>
      </w:r>
    </w:p>
    <w:p w14:paraId="4E4C0C08" w14:textId="77777777" w:rsidR="00AE281F" w:rsidRPr="00AE281F" w:rsidRDefault="00AE281F" w:rsidP="00513E99">
      <w:pPr>
        <w:pStyle w:val="Default"/>
        <w:numPr>
          <w:ilvl w:val="0"/>
          <w:numId w:val="16"/>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Izplačilo žetonov je enako znesku nakupa žetonov. </w:t>
      </w:r>
    </w:p>
    <w:p w14:paraId="56766E97" w14:textId="77777777" w:rsidR="00AE281F" w:rsidRPr="00AE281F" w:rsidRDefault="00AE281F" w:rsidP="00513E99">
      <w:pPr>
        <w:pStyle w:val="Default"/>
        <w:numPr>
          <w:ilvl w:val="0"/>
          <w:numId w:val="16"/>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Zahteva po transferju kreditov v drugo igralnico, igralni salon. </w:t>
      </w:r>
    </w:p>
    <w:p w14:paraId="187D6EF9" w14:textId="77777777" w:rsidR="00AE281F" w:rsidRPr="00AE281F" w:rsidRDefault="00AE281F" w:rsidP="00513E99">
      <w:pPr>
        <w:pStyle w:val="Default"/>
        <w:numPr>
          <w:ilvl w:val="0"/>
          <w:numId w:val="16"/>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Uporaba več imen za nakup žetonov, lističev. </w:t>
      </w:r>
    </w:p>
    <w:p w14:paraId="1F171150" w14:textId="77777777" w:rsidR="00AE281F" w:rsidRPr="00AE281F" w:rsidRDefault="00AE281F" w:rsidP="00513E99">
      <w:pPr>
        <w:pStyle w:val="Default"/>
        <w:numPr>
          <w:ilvl w:val="0"/>
          <w:numId w:val="16"/>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Uporaba različnih kreditnih kartic za nakup žetonov, lističev. </w:t>
      </w:r>
    </w:p>
    <w:p w14:paraId="52FFEF25" w14:textId="77777777" w:rsidR="00AE281F" w:rsidRPr="00AE281F" w:rsidRDefault="00AE281F" w:rsidP="00513E99">
      <w:pPr>
        <w:pStyle w:val="Default"/>
        <w:numPr>
          <w:ilvl w:val="0"/>
          <w:numId w:val="16"/>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Uporaba osebnih, bančnih, potovalnih čekov za nakup žetonov. </w:t>
      </w:r>
    </w:p>
    <w:p w14:paraId="3F864A6A" w14:textId="77777777" w:rsidR="00AE281F" w:rsidRPr="00AE281F" w:rsidRDefault="00AE281F" w:rsidP="00513E99">
      <w:pPr>
        <w:pStyle w:val="Default"/>
        <w:numPr>
          <w:ilvl w:val="0"/>
          <w:numId w:val="16"/>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Stranka kupi žetone in takoj odide. </w:t>
      </w:r>
    </w:p>
    <w:p w14:paraId="1DE19489" w14:textId="77777777" w:rsidR="00AE281F" w:rsidRPr="00AE281F" w:rsidRDefault="00AE281F" w:rsidP="00513E99">
      <w:pPr>
        <w:pStyle w:val="Default"/>
        <w:numPr>
          <w:ilvl w:val="0"/>
          <w:numId w:val="16"/>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Vavčerji, lističi se unovčijo tik pred datumom veljavnosti. </w:t>
      </w:r>
    </w:p>
    <w:p w14:paraId="720BFEF1" w14:textId="77777777" w:rsidR="00AE281F" w:rsidRPr="00AE281F" w:rsidRDefault="00AE281F" w:rsidP="00513E99">
      <w:pPr>
        <w:pStyle w:val="Default"/>
        <w:numPr>
          <w:ilvl w:val="0"/>
          <w:numId w:val="16"/>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Pogost nakup »potrdil o nagradni igri«, ki se izvaja v igralnici, igralnem salonu. </w:t>
      </w:r>
    </w:p>
    <w:p w14:paraId="51406613" w14:textId="77777777" w:rsidR="00AE281F" w:rsidRPr="00AE281F" w:rsidRDefault="00AE281F" w:rsidP="00513E99">
      <w:pPr>
        <w:pStyle w:val="Default"/>
        <w:numPr>
          <w:ilvl w:val="0"/>
          <w:numId w:val="16"/>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Nepojasnjen dobiček, ki ni skladen s finančno situacijo/profilom stranke. </w:t>
      </w:r>
    </w:p>
    <w:p w14:paraId="2E98D0ED" w14:textId="77777777" w:rsidR="00AE281F" w:rsidRPr="00AE281F" w:rsidRDefault="00AE281F" w:rsidP="00513E99">
      <w:pPr>
        <w:pStyle w:val="Default"/>
        <w:numPr>
          <w:ilvl w:val="0"/>
          <w:numId w:val="16"/>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Nenaden dvig števila transakcij za redno stranko. </w:t>
      </w:r>
    </w:p>
    <w:p w14:paraId="3793EEC3" w14:textId="77777777" w:rsidR="00AE281F" w:rsidRPr="00AE281F" w:rsidRDefault="00AE281F" w:rsidP="00513E99">
      <w:pPr>
        <w:pStyle w:val="Default"/>
        <w:numPr>
          <w:ilvl w:val="0"/>
          <w:numId w:val="16"/>
        </w:numPr>
        <w:spacing w:line="240" w:lineRule="atLeast"/>
        <w:jc w:val="both"/>
        <w:rPr>
          <w:rFonts w:ascii="Arial" w:hAnsi="Arial" w:cs="Arial"/>
          <w:color w:val="auto"/>
          <w:sz w:val="20"/>
          <w:szCs w:val="20"/>
        </w:rPr>
      </w:pPr>
      <w:r w:rsidRPr="00AE281F">
        <w:rPr>
          <w:rFonts w:ascii="Arial" w:hAnsi="Arial" w:cs="Arial"/>
          <w:color w:val="auto"/>
          <w:sz w:val="20"/>
          <w:szCs w:val="20"/>
        </w:rPr>
        <w:lastRenderedPageBreak/>
        <w:t xml:space="preserve">Unovčitev žetonov, ki so prineseni v igralnico po daljšem obdobju in ne v času, ko so bili priigrani ali kupljeni (žetoni v posesti tretjih). </w:t>
      </w:r>
    </w:p>
    <w:p w14:paraId="413B8070" w14:textId="77777777" w:rsidR="00AE281F" w:rsidRPr="00AE281F" w:rsidRDefault="00AE281F" w:rsidP="00513E99">
      <w:pPr>
        <w:pStyle w:val="Default"/>
        <w:spacing w:line="240" w:lineRule="atLeast"/>
        <w:jc w:val="both"/>
        <w:rPr>
          <w:rFonts w:ascii="Arial" w:hAnsi="Arial" w:cs="Arial"/>
          <w:color w:val="auto"/>
          <w:sz w:val="20"/>
          <w:szCs w:val="20"/>
        </w:rPr>
      </w:pPr>
    </w:p>
    <w:p w14:paraId="22BB1B1C" w14:textId="77777777" w:rsidR="00AE281F" w:rsidRPr="00AE281F" w:rsidRDefault="00AE281F" w:rsidP="00513E99">
      <w:pPr>
        <w:pStyle w:val="Default"/>
        <w:spacing w:line="240" w:lineRule="atLeast"/>
        <w:jc w:val="both"/>
        <w:rPr>
          <w:rFonts w:ascii="Arial" w:hAnsi="Arial" w:cs="Arial"/>
          <w:color w:val="auto"/>
          <w:sz w:val="20"/>
          <w:szCs w:val="20"/>
        </w:rPr>
      </w:pPr>
    </w:p>
    <w:p w14:paraId="7F0BD384" w14:textId="77777777" w:rsidR="00AE281F" w:rsidRPr="00AE281F" w:rsidRDefault="00AE281F" w:rsidP="00513E99">
      <w:pPr>
        <w:pStyle w:val="Default"/>
        <w:spacing w:line="240" w:lineRule="atLeast"/>
        <w:jc w:val="both"/>
        <w:rPr>
          <w:rFonts w:ascii="Arial" w:hAnsi="Arial" w:cs="Arial"/>
          <w:b/>
          <w:bCs/>
          <w:color w:val="auto"/>
          <w:sz w:val="20"/>
          <w:szCs w:val="20"/>
        </w:rPr>
      </w:pPr>
      <w:r w:rsidRPr="00AE281F">
        <w:rPr>
          <w:rFonts w:ascii="Arial" w:hAnsi="Arial" w:cs="Arial"/>
          <w:b/>
          <w:bCs/>
          <w:color w:val="auto"/>
          <w:sz w:val="20"/>
          <w:szCs w:val="20"/>
        </w:rPr>
        <w:t xml:space="preserve">5. Indikatorji za uporabo metod strukturiranja/rafiniranja </w:t>
      </w:r>
    </w:p>
    <w:p w14:paraId="03BE60B3" w14:textId="77777777" w:rsidR="00AE281F" w:rsidRPr="00AE281F" w:rsidRDefault="00AE281F" w:rsidP="00513E99">
      <w:pPr>
        <w:pStyle w:val="Default"/>
        <w:spacing w:line="240" w:lineRule="atLeast"/>
        <w:jc w:val="both"/>
        <w:rPr>
          <w:rFonts w:ascii="Arial" w:hAnsi="Arial" w:cs="Arial"/>
          <w:color w:val="auto"/>
          <w:sz w:val="20"/>
          <w:szCs w:val="20"/>
        </w:rPr>
      </w:pPr>
    </w:p>
    <w:p w14:paraId="39905C50" w14:textId="77777777" w:rsidR="00AE281F" w:rsidRPr="00AE281F" w:rsidRDefault="00AE281F" w:rsidP="00513E99">
      <w:pPr>
        <w:pStyle w:val="Default"/>
        <w:numPr>
          <w:ilvl w:val="0"/>
          <w:numId w:val="17"/>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Čeki na ime družinskega člana osebe. </w:t>
      </w:r>
    </w:p>
    <w:p w14:paraId="7232461F" w14:textId="77777777" w:rsidR="00AE281F" w:rsidRPr="00AE281F" w:rsidRDefault="00AE281F" w:rsidP="00513E99">
      <w:pPr>
        <w:pStyle w:val="Default"/>
        <w:numPr>
          <w:ilvl w:val="0"/>
          <w:numId w:val="17"/>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Tretja stran je prisotna v transakcijah, a ne sodeluje v igri na srečo. </w:t>
      </w:r>
    </w:p>
    <w:p w14:paraId="0DB90408" w14:textId="77777777" w:rsidR="00AE281F" w:rsidRPr="00AE281F" w:rsidRDefault="00AE281F" w:rsidP="00513E99">
      <w:pPr>
        <w:pStyle w:val="Default"/>
        <w:numPr>
          <w:ilvl w:val="0"/>
          <w:numId w:val="17"/>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Prenos sredstev na račun tretje osebe. </w:t>
      </w:r>
    </w:p>
    <w:p w14:paraId="0DDC689F" w14:textId="77777777" w:rsidR="00AE281F" w:rsidRPr="00AE281F" w:rsidRDefault="00AE281F" w:rsidP="00513E99">
      <w:pPr>
        <w:pStyle w:val="Default"/>
        <w:numPr>
          <w:ilvl w:val="0"/>
          <w:numId w:val="17"/>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Transakcije na igralniškem računu izvaja druga oseba, ki ni imetnik računa. </w:t>
      </w:r>
    </w:p>
    <w:p w14:paraId="5BA65AB3" w14:textId="77777777" w:rsidR="00AE281F" w:rsidRPr="00AE281F" w:rsidRDefault="00AE281F" w:rsidP="00513E99">
      <w:pPr>
        <w:pStyle w:val="Default"/>
        <w:numPr>
          <w:ilvl w:val="0"/>
          <w:numId w:val="17"/>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Uporaba tretje osebe za nakup igralnih žetonov. </w:t>
      </w:r>
    </w:p>
    <w:p w14:paraId="17F2750C" w14:textId="77777777" w:rsidR="00AE281F" w:rsidRPr="00AE281F" w:rsidRDefault="00AE281F" w:rsidP="00513E99">
      <w:pPr>
        <w:pStyle w:val="Default"/>
        <w:numPr>
          <w:ilvl w:val="0"/>
          <w:numId w:val="17"/>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Gotovina je po izplačilu izročena tretji osebi. </w:t>
      </w:r>
    </w:p>
    <w:p w14:paraId="4B81160A" w14:textId="77777777" w:rsidR="00AE281F" w:rsidRPr="00AE281F" w:rsidRDefault="00AE281F" w:rsidP="00513E99">
      <w:pPr>
        <w:pStyle w:val="Default"/>
        <w:numPr>
          <w:ilvl w:val="0"/>
          <w:numId w:val="17"/>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Uporaba tretje osebe za izvajanje stav. </w:t>
      </w:r>
    </w:p>
    <w:p w14:paraId="32375ED1" w14:textId="77777777" w:rsidR="00AE281F" w:rsidRPr="00AE281F" w:rsidRDefault="00AE281F" w:rsidP="00513E99">
      <w:pPr>
        <w:pStyle w:val="Default"/>
        <w:numPr>
          <w:ilvl w:val="0"/>
          <w:numId w:val="17"/>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Obsežne transakcije v kratkem časovnem obdobju. </w:t>
      </w:r>
    </w:p>
    <w:p w14:paraId="113D41F5" w14:textId="77777777" w:rsidR="00AE281F" w:rsidRPr="00AE281F" w:rsidRDefault="00AE281F" w:rsidP="00513E99">
      <w:pPr>
        <w:pStyle w:val="Default"/>
        <w:numPr>
          <w:ilvl w:val="0"/>
          <w:numId w:val="17"/>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Zamenjava velike količine kovancev (ne od igranja) za bankovce. </w:t>
      </w:r>
    </w:p>
    <w:p w14:paraId="76181929" w14:textId="77777777" w:rsidR="00AE281F" w:rsidRPr="00AE281F" w:rsidRDefault="00AE281F" w:rsidP="00513E99">
      <w:pPr>
        <w:pStyle w:val="Default"/>
        <w:numPr>
          <w:ilvl w:val="0"/>
          <w:numId w:val="17"/>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Pogoste transakcije pod pragom poročanja. </w:t>
      </w:r>
    </w:p>
    <w:p w14:paraId="158A2CD6" w14:textId="77777777" w:rsidR="00AE281F" w:rsidRPr="00AE281F" w:rsidRDefault="00AE281F" w:rsidP="00513E99">
      <w:pPr>
        <w:pStyle w:val="Default"/>
        <w:numPr>
          <w:ilvl w:val="0"/>
          <w:numId w:val="17"/>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Pogoste nakupne in izplačljive transakcije pod pragom poročanja. </w:t>
      </w:r>
    </w:p>
    <w:p w14:paraId="70E6D9CB" w14:textId="77777777" w:rsidR="00AE281F" w:rsidRPr="00AE281F" w:rsidRDefault="00AE281F" w:rsidP="00513E99">
      <w:pPr>
        <w:pStyle w:val="Default"/>
        <w:numPr>
          <w:ilvl w:val="0"/>
          <w:numId w:val="17"/>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Gotovinski vložki/dvigi pod pragom poročanja. </w:t>
      </w:r>
    </w:p>
    <w:p w14:paraId="633E2898" w14:textId="77777777" w:rsidR="00AE281F" w:rsidRPr="00AE281F" w:rsidRDefault="00AE281F" w:rsidP="00513E99">
      <w:pPr>
        <w:pStyle w:val="Default"/>
        <w:numPr>
          <w:ilvl w:val="0"/>
          <w:numId w:val="17"/>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Negotovinski prenosi/zamenjava valute pod pragom poročanja. </w:t>
      </w:r>
    </w:p>
    <w:p w14:paraId="62A84621" w14:textId="77777777" w:rsidR="00AE281F" w:rsidRPr="00AE281F" w:rsidRDefault="00AE281F" w:rsidP="00513E99">
      <w:pPr>
        <w:pStyle w:val="Default"/>
        <w:numPr>
          <w:ilvl w:val="0"/>
          <w:numId w:val="17"/>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Zahteva po dobitkih, izplačanih v žetonih, pod pragom poročanja. </w:t>
      </w:r>
    </w:p>
    <w:p w14:paraId="6C9743F1" w14:textId="77777777" w:rsidR="00AE281F" w:rsidRPr="00AE281F" w:rsidRDefault="00AE281F" w:rsidP="00513E99">
      <w:pPr>
        <w:pStyle w:val="Default"/>
        <w:numPr>
          <w:ilvl w:val="0"/>
          <w:numId w:val="17"/>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Stranka se premika od mize do mize, iz prostora v prostor, preden znesek stave doseže prag. </w:t>
      </w:r>
    </w:p>
    <w:p w14:paraId="02165A3C" w14:textId="77777777" w:rsidR="00AE281F" w:rsidRPr="00AE281F" w:rsidRDefault="00AE281F" w:rsidP="00513E99">
      <w:pPr>
        <w:pStyle w:val="Default"/>
        <w:numPr>
          <w:ilvl w:val="0"/>
          <w:numId w:val="17"/>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Odprtje igralnega računa ali nakup žetonov z bankovci manjše vrednosti. </w:t>
      </w:r>
    </w:p>
    <w:p w14:paraId="2E904FA5" w14:textId="77777777" w:rsidR="00AE281F" w:rsidRPr="00AE281F" w:rsidRDefault="00AE281F" w:rsidP="00513E99">
      <w:pPr>
        <w:pStyle w:val="Default"/>
        <w:numPr>
          <w:ilvl w:val="0"/>
          <w:numId w:val="17"/>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Pogoste transakcije izplačil brez ustreznih vplačljivih transakcij in obratno. </w:t>
      </w:r>
    </w:p>
    <w:p w14:paraId="714C27FC" w14:textId="77777777" w:rsidR="00AE281F" w:rsidRPr="00AE281F" w:rsidRDefault="00AE281F" w:rsidP="00513E99">
      <w:pPr>
        <w:pStyle w:val="Default"/>
        <w:numPr>
          <w:ilvl w:val="0"/>
          <w:numId w:val="17"/>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Vstavljanje bankovcev v igralno napravo brez igralne aktivnosti in izplačilo z lističem na blagajni. </w:t>
      </w:r>
    </w:p>
    <w:p w14:paraId="11A6E47D" w14:textId="77777777" w:rsidR="00AE281F" w:rsidRPr="00AE281F" w:rsidRDefault="00AE281F" w:rsidP="00513E99">
      <w:pPr>
        <w:pStyle w:val="Default"/>
        <w:spacing w:line="240" w:lineRule="atLeast"/>
        <w:jc w:val="both"/>
        <w:rPr>
          <w:rFonts w:ascii="Arial" w:hAnsi="Arial" w:cs="Arial"/>
          <w:b/>
          <w:bCs/>
          <w:color w:val="auto"/>
          <w:sz w:val="20"/>
          <w:szCs w:val="20"/>
        </w:rPr>
      </w:pPr>
    </w:p>
    <w:p w14:paraId="4A983F4A" w14:textId="77777777" w:rsidR="00AE281F" w:rsidRPr="00AE281F" w:rsidRDefault="00AE281F" w:rsidP="00513E99">
      <w:pPr>
        <w:pStyle w:val="Default"/>
        <w:spacing w:line="240" w:lineRule="atLeast"/>
        <w:jc w:val="both"/>
        <w:rPr>
          <w:rFonts w:ascii="Arial" w:hAnsi="Arial" w:cs="Arial"/>
          <w:color w:val="auto"/>
          <w:sz w:val="20"/>
          <w:szCs w:val="20"/>
        </w:rPr>
      </w:pPr>
      <w:r w:rsidRPr="00AE281F">
        <w:rPr>
          <w:rFonts w:ascii="Arial" w:hAnsi="Arial" w:cs="Arial"/>
          <w:b/>
          <w:bCs/>
          <w:color w:val="auto"/>
          <w:sz w:val="20"/>
          <w:szCs w:val="20"/>
        </w:rPr>
        <w:t xml:space="preserve">6. Indikatorji za pranje denarja z uporabo dobitkov </w:t>
      </w:r>
    </w:p>
    <w:p w14:paraId="4DC0D658" w14:textId="77777777" w:rsidR="00AE281F" w:rsidRPr="00AE281F" w:rsidRDefault="00AE281F" w:rsidP="00513E99">
      <w:pPr>
        <w:pStyle w:val="Default"/>
        <w:spacing w:line="240" w:lineRule="atLeast"/>
        <w:ind w:left="720"/>
        <w:jc w:val="both"/>
        <w:rPr>
          <w:rFonts w:ascii="Arial" w:hAnsi="Arial" w:cs="Arial"/>
          <w:color w:val="auto"/>
          <w:sz w:val="20"/>
          <w:szCs w:val="20"/>
        </w:rPr>
      </w:pPr>
    </w:p>
    <w:p w14:paraId="79EBCD59" w14:textId="77777777" w:rsidR="00AE281F" w:rsidRPr="00AE281F" w:rsidRDefault="00AE281F" w:rsidP="00513E99">
      <w:pPr>
        <w:pStyle w:val="Default"/>
        <w:numPr>
          <w:ilvl w:val="0"/>
          <w:numId w:val="18"/>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Pogoste zahteve za izplačilo dobitkov »jackpot«. </w:t>
      </w:r>
    </w:p>
    <w:p w14:paraId="6631D84D" w14:textId="77777777" w:rsidR="00AE281F" w:rsidRPr="00AE281F" w:rsidRDefault="00AE281F" w:rsidP="00513E99">
      <w:pPr>
        <w:pStyle w:val="Default"/>
        <w:numPr>
          <w:ilvl w:val="0"/>
          <w:numId w:val="18"/>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Pogosti depoziti dobitkov na igralni račun s takojšnjim dvigom sredstev v gotovini. </w:t>
      </w:r>
    </w:p>
    <w:p w14:paraId="2143DD50" w14:textId="77777777" w:rsidR="00AE281F" w:rsidRPr="00AE281F" w:rsidRDefault="00AE281F" w:rsidP="00513E99">
      <w:pPr>
        <w:pStyle w:val="Default"/>
        <w:numPr>
          <w:ilvl w:val="0"/>
          <w:numId w:val="18"/>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Stranke, ki opazujejo »jackpote«, progresivne sisteme, a ne sodelujejo v igri. </w:t>
      </w:r>
    </w:p>
    <w:p w14:paraId="438E09A6" w14:textId="77777777" w:rsidR="00AE281F" w:rsidRPr="00AE281F" w:rsidRDefault="00AE281F" w:rsidP="00513E99">
      <w:pPr>
        <w:pStyle w:val="Default"/>
        <w:numPr>
          <w:ilvl w:val="0"/>
          <w:numId w:val="18"/>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Več unovčenj žetonov, lističev na isti dan. </w:t>
      </w:r>
    </w:p>
    <w:p w14:paraId="3B14F900" w14:textId="77777777" w:rsidR="00AE281F" w:rsidRPr="00AE281F" w:rsidRDefault="00AE281F" w:rsidP="00513E99">
      <w:pPr>
        <w:pStyle w:val="Default"/>
        <w:numPr>
          <w:ilvl w:val="0"/>
          <w:numId w:val="18"/>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Pogoste zahteve strank po visokem izplačilu na igralni napravi. </w:t>
      </w:r>
    </w:p>
    <w:p w14:paraId="2EA14AB8" w14:textId="77777777" w:rsidR="00AE281F" w:rsidRPr="00AE281F" w:rsidRDefault="00AE281F" w:rsidP="00513E99">
      <w:pPr>
        <w:pStyle w:val="Default"/>
        <w:numPr>
          <w:ilvl w:val="0"/>
          <w:numId w:val="18"/>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Nakup in unovčenje žetonov, lističev brez udeležbe v igri na srečo. </w:t>
      </w:r>
    </w:p>
    <w:p w14:paraId="7CBC46E3" w14:textId="77777777" w:rsidR="00AE281F" w:rsidRPr="00AE281F" w:rsidRDefault="00AE281F" w:rsidP="00513E99">
      <w:pPr>
        <w:pStyle w:val="Default"/>
        <w:numPr>
          <w:ilvl w:val="0"/>
          <w:numId w:val="18"/>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Zahteve po dobitku, ločeno v žetonih ali gotovini, v zneskih pod pragom poročanja. </w:t>
      </w:r>
    </w:p>
    <w:p w14:paraId="5DF86EB2" w14:textId="77777777" w:rsidR="00AE281F" w:rsidRPr="00AE281F" w:rsidRDefault="00AE281F" w:rsidP="00513E99">
      <w:pPr>
        <w:pStyle w:val="Default"/>
        <w:numPr>
          <w:ilvl w:val="0"/>
          <w:numId w:val="18"/>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Pogoste transakcije izplačil brez ustreznih vplačil. </w:t>
      </w:r>
    </w:p>
    <w:p w14:paraId="1EBB82CD" w14:textId="77777777" w:rsidR="00AE281F" w:rsidRPr="00AE281F" w:rsidRDefault="00AE281F" w:rsidP="00513E99">
      <w:pPr>
        <w:pStyle w:val="Default"/>
        <w:numPr>
          <w:ilvl w:val="0"/>
          <w:numId w:val="18"/>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Unovčenje dobitkov v več kombinacijah žetonov, lističev in gotovine. </w:t>
      </w:r>
    </w:p>
    <w:p w14:paraId="1A95A7AD" w14:textId="77777777" w:rsidR="00AE281F" w:rsidRPr="00AE281F" w:rsidRDefault="00AE281F" w:rsidP="00513E99">
      <w:pPr>
        <w:pStyle w:val="Default"/>
        <w:spacing w:line="240" w:lineRule="atLeast"/>
        <w:jc w:val="both"/>
        <w:rPr>
          <w:rFonts w:ascii="Arial" w:hAnsi="Arial" w:cs="Arial"/>
          <w:color w:val="auto"/>
          <w:sz w:val="20"/>
          <w:szCs w:val="20"/>
        </w:rPr>
      </w:pPr>
    </w:p>
    <w:p w14:paraId="7A4E49F9" w14:textId="77777777" w:rsidR="00AE281F" w:rsidRPr="00AE281F" w:rsidRDefault="00AE281F" w:rsidP="00513E99">
      <w:pPr>
        <w:pStyle w:val="Default"/>
        <w:spacing w:line="240" w:lineRule="atLeast"/>
        <w:jc w:val="both"/>
        <w:rPr>
          <w:rFonts w:ascii="Arial" w:hAnsi="Arial" w:cs="Arial"/>
          <w:color w:val="auto"/>
          <w:sz w:val="20"/>
          <w:szCs w:val="20"/>
        </w:rPr>
      </w:pPr>
      <w:r w:rsidRPr="00AE281F">
        <w:rPr>
          <w:rFonts w:ascii="Arial" w:hAnsi="Arial" w:cs="Arial"/>
          <w:b/>
          <w:bCs/>
          <w:color w:val="auto"/>
          <w:sz w:val="20"/>
          <w:szCs w:val="20"/>
        </w:rPr>
        <w:t xml:space="preserve">7. Indikatorji pranja denarja z uporabo menjave valute </w:t>
      </w:r>
    </w:p>
    <w:p w14:paraId="2878C327" w14:textId="77777777" w:rsidR="00AE281F" w:rsidRPr="00AE281F" w:rsidRDefault="00AE281F" w:rsidP="00513E99">
      <w:pPr>
        <w:pStyle w:val="Default"/>
        <w:spacing w:line="240" w:lineRule="atLeast"/>
        <w:jc w:val="both"/>
        <w:rPr>
          <w:rFonts w:ascii="Arial" w:hAnsi="Arial" w:cs="Arial"/>
          <w:color w:val="auto"/>
          <w:sz w:val="20"/>
          <w:szCs w:val="20"/>
        </w:rPr>
      </w:pPr>
    </w:p>
    <w:p w14:paraId="3BE38603" w14:textId="77777777" w:rsidR="00AE281F" w:rsidRPr="00AE281F" w:rsidRDefault="00AE281F" w:rsidP="00513E99">
      <w:pPr>
        <w:pStyle w:val="Default"/>
        <w:numPr>
          <w:ilvl w:val="0"/>
          <w:numId w:val="19"/>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Več zamenjav različnih valut. </w:t>
      </w:r>
    </w:p>
    <w:p w14:paraId="2298E893" w14:textId="77777777" w:rsidR="00AE281F" w:rsidRPr="00AE281F" w:rsidRDefault="00AE281F" w:rsidP="00513E99">
      <w:pPr>
        <w:pStyle w:val="Default"/>
        <w:numPr>
          <w:ilvl w:val="0"/>
          <w:numId w:val="19"/>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Porast v velikosti in pogostnosti transakcij zamenjave valute pri običajnih strankah. </w:t>
      </w:r>
    </w:p>
    <w:p w14:paraId="5F1F0DD1" w14:textId="77777777" w:rsidR="00AE281F" w:rsidRPr="00AE281F" w:rsidRDefault="00AE281F" w:rsidP="00513E99">
      <w:pPr>
        <w:pStyle w:val="Default"/>
        <w:numPr>
          <w:ilvl w:val="0"/>
          <w:numId w:val="19"/>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Zamenjava valute brez posebnega razloga. </w:t>
      </w:r>
    </w:p>
    <w:p w14:paraId="4561F087" w14:textId="77777777" w:rsidR="00AE281F" w:rsidRPr="00AE281F" w:rsidRDefault="00AE281F" w:rsidP="00513E99">
      <w:pPr>
        <w:pStyle w:val="Default"/>
        <w:numPr>
          <w:ilvl w:val="0"/>
          <w:numId w:val="19"/>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Zamenjava valute bankovcev manjše vrednosti za bankovce višje vrednosti. </w:t>
      </w:r>
    </w:p>
    <w:p w14:paraId="59555092" w14:textId="77777777" w:rsidR="00AE281F" w:rsidRPr="00AE281F" w:rsidRDefault="00AE281F" w:rsidP="00513E99">
      <w:pPr>
        <w:pStyle w:val="Default"/>
        <w:numPr>
          <w:ilvl w:val="0"/>
          <w:numId w:val="19"/>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Zamenjavo valute izvede tretja oseba. </w:t>
      </w:r>
    </w:p>
    <w:p w14:paraId="3900CF99" w14:textId="77777777" w:rsidR="00AE281F" w:rsidRPr="00AE281F" w:rsidRDefault="00AE281F" w:rsidP="00513E99">
      <w:pPr>
        <w:pStyle w:val="Default"/>
        <w:numPr>
          <w:ilvl w:val="0"/>
          <w:numId w:val="19"/>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Visoka, enkratna, pogosta menjava valute stranke, ki zavezancu ni poznana. </w:t>
      </w:r>
    </w:p>
    <w:p w14:paraId="6F290343" w14:textId="77777777" w:rsidR="00AE281F" w:rsidRPr="00AE281F" w:rsidRDefault="00AE281F" w:rsidP="00513E99">
      <w:pPr>
        <w:pStyle w:val="Default"/>
        <w:numPr>
          <w:ilvl w:val="0"/>
          <w:numId w:val="19"/>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Zamenjava valute z malo ali nič igralniške aktivnosti. </w:t>
      </w:r>
    </w:p>
    <w:p w14:paraId="136F03A6" w14:textId="77777777" w:rsidR="00AE281F" w:rsidRPr="00AE281F" w:rsidRDefault="00AE281F" w:rsidP="00513E99">
      <w:pPr>
        <w:pStyle w:val="Default"/>
        <w:numPr>
          <w:ilvl w:val="0"/>
          <w:numId w:val="19"/>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Strukturirane zamenjave valut. </w:t>
      </w:r>
    </w:p>
    <w:p w14:paraId="24EBB6C5" w14:textId="77777777" w:rsidR="00AE281F" w:rsidRPr="00AE281F" w:rsidRDefault="00AE281F" w:rsidP="00513E99">
      <w:pPr>
        <w:pStyle w:val="Default"/>
        <w:spacing w:line="240" w:lineRule="atLeast"/>
        <w:jc w:val="both"/>
        <w:rPr>
          <w:rFonts w:ascii="Arial" w:hAnsi="Arial" w:cs="Arial"/>
          <w:color w:val="auto"/>
          <w:sz w:val="20"/>
          <w:szCs w:val="20"/>
        </w:rPr>
      </w:pPr>
    </w:p>
    <w:p w14:paraId="01CF77A4" w14:textId="77777777" w:rsidR="00AE281F" w:rsidRPr="00AE281F" w:rsidRDefault="00AE281F" w:rsidP="00513E99">
      <w:pPr>
        <w:pStyle w:val="Default"/>
        <w:spacing w:line="240" w:lineRule="atLeast"/>
        <w:jc w:val="both"/>
        <w:rPr>
          <w:rFonts w:ascii="Arial" w:hAnsi="Arial" w:cs="Arial"/>
          <w:color w:val="auto"/>
          <w:sz w:val="20"/>
          <w:szCs w:val="20"/>
        </w:rPr>
      </w:pPr>
      <w:r w:rsidRPr="00AE281F">
        <w:rPr>
          <w:rFonts w:ascii="Arial" w:hAnsi="Arial" w:cs="Arial"/>
          <w:b/>
          <w:bCs/>
          <w:color w:val="auto"/>
          <w:sz w:val="20"/>
          <w:szCs w:val="20"/>
        </w:rPr>
        <w:t xml:space="preserve">8. Indikatorji sostorilnosti zaposlenih </w:t>
      </w:r>
    </w:p>
    <w:p w14:paraId="0F2D7A6A" w14:textId="77777777" w:rsidR="00AE281F" w:rsidRPr="00AE281F" w:rsidRDefault="00AE281F" w:rsidP="00513E99">
      <w:pPr>
        <w:pStyle w:val="Default"/>
        <w:spacing w:line="240" w:lineRule="atLeast"/>
        <w:jc w:val="both"/>
        <w:rPr>
          <w:rFonts w:ascii="Arial" w:hAnsi="Arial" w:cs="Arial"/>
          <w:color w:val="auto"/>
          <w:sz w:val="20"/>
          <w:szCs w:val="20"/>
        </w:rPr>
      </w:pPr>
    </w:p>
    <w:p w14:paraId="5EBDF1F3" w14:textId="77777777" w:rsidR="00AE281F" w:rsidRPr="00AE281F" w:rsidRDefault="00AE281F" w:rsidP="00513E99">
      <w:pPr>
        <w:pStyle w:val="Default"/>
        <w:numPr>
          <w:ilvl w:val="0"/>
          <w:numId w:val="20"/>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Stik med igralci in zaposlenimi pri zavezancu zunaj igralnega prostora. </w:t>
      </w:r>
    </w:p>
    <w:p w14:paraId="37F7E606" w14:textId="77777777" w:rsidR="00AE281F" w:rsidRPr="00AE281F" w:rsidRDefault="00AE281F" w:rsidP="00513E99">
      <w:pPr>
        <w:pStyle w:val="Default"/>
        <w:numPr>
          <w:ilvl w:val="0"/>
          <w:numId w:val="20"/>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Domnevni dobitki ne ustrezajo zabeleženim dobitkom. </w:t>
      </w:r>
    </w:p>
    <w:p w14:paraId="3C40397D" w14:textId="77777777" w:rsidR="00AE281F" w:rsidRPr="00AE281F" w:rsidRDefault="00AE281F" w:rsidP="00513E99">
      <w:pPr>
        <w:pStyle w:val="Default"/>
        <w:numPr>
          <w:ilvl w:val="0"/>
          <w:numId w:val="20"/>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Dvig v obsegu in pogostnosti transakcij valut za redne imetnike igralnega računa. </w:t>
      </w:r>
    </w:p>
    <w:p w14:paraId="06EA4AED" w14:textId="77777777" w:rsidR="00AE281F" w:rsidRPr="00AE281F" w:rsidRDefault="00AE281F" w:rsidP="00513E99">
      <w:pPr>
        <w:pStyle w:val="Default"/>
        <w:numPr>
          <w:ilvl w:val="0"/>
          <w:numId w:val="20"/>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Veliki zneski gotovine iz nepojasnjenih virov. </w:t>
      </w:r>
    </w:p>
    <w:p w14:paraId="654929C2" w14:textId="77777777" w:rsidR="00AE281F" w:rsidRPr="00AE281F" w:rsidRDefault="00AE281F" w:rsidP="00513E99">
      <w:pPr>
        <w:pStyle w:val="Default"/>
        <w:numPr>
          <w:ilvl w:val="0"/>
          <w:numId w:val="20"/>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Povezave med več računi pod več imeni. </w:t>
      </w:r>
    </w:p>
    <w:p w14:paraId="42D3D224" w14:textId="77777777" w:rsidR="00AE281F" w:rsidRPr="00AE281F" w:rsidRDefault="00AE281F" w:rsidP="00513E99">
      <w:pPr>
        <w:pStyle w:val="Default"/>
        <w:numPr>
          <w:ilvl w:val="0"/>
          <w:numId w:val="20"/>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Prenos sredstev na igralniški računih s strani oseb, ki niso imetniki računa. </w:t>
      </w:r>
    </w:p>
    <w:p w14:paraId="533180AD" w14:textId="77777777" w:rsidR="00AE281F" w:rsidRPr="00AE281F" w:rsidRDefault="00AE281F" w:rsidP="00513E99">
      <w:pPr>
        <w:pStyle w:val="Default"/>
        <w:numPr>
          <w:ilvl w:val="0"/>
          <w:numId w:val="20"/>
        </w:numPr>
        <w:spacing w:line="240" w:lineRule="atLeast"/>
        <w:jc w:val="both"/>
        <w:rPr>
          <w:rFonts w:ascii="Arial" w:hAnsi="Arial" w:cs="Arial"/>
          <w:color w:val="auto"/>
          <w:sz w:val="20"/>
          <w:szCs w:val="20"/>
        </w:rPr>
      </w:pPr>
      <w:r w:rsidRPr="00AE281F">
        <w:rPr>
          <w:rFonts w:ascii="Arial" w:hAnsi="Arial" w:cs="Arial"/>
          <w:color w:val="auto"/>
          <w:sz w:val="20"/>
          <w:szCs w:val="20"/>
        </w:rPr>
        <w:lastRenderedPageBreak/>
        <w:t xml:space="preserve">Čeki na ime družinskega člana. </w:t>
      </w:r>
    </w:p>
    <w:p w14:paraId="2D223F45" w14:textId="77777777" w:rsidR="00AE281F" w:rsidRPr="00AE281F" w:rsidRDefault="00AE281F" w:rsidP="00513E99">
      <w:pPr>
        <w:pStyle w:val="Default"/>
        <w:numPr>
          <w:ilvl w:val="0"/>
          <w:numId w:val="20"/>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Več posameznikov, ki pošiljajo denar enemu imetniku igralnega računa. </w:t>
      </w:r>
    </w:p>
    <w:p w14:paraId="15E20C6A" w14:textId="77777777" w:rsidR="00AE281F" w:rsidRPr="00AE281F" w:rsidRDefault="00AE281F" w:rsidP="00513E99">
      <w:pPr>
        <w:pStyle w:val="Default"/>
        <w:numPr>
          <w:ilvl w:val="0"/>
          <w:numId w:val="20"/>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Tretja stran je prisotna pri vseh transakcijah, a ne sodeluje v dejanski transakciji. </w:t>
      </w:r>
    </w:p>
    <w:p w14:paraId="1C0309E3" w14:textId="77777777" w:rsidR="00AE281F" w:rsidRPr="00AE281F" w:rsidRDefault="00AE281F" w:rsidP="00513E99">
      <w:pPr>
        <w:pStyle w:val="Default"/>
        <w:numPr>
          <w:ilvl w:val="0"/>
          <w:numId w:val="20"/>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Uporaba tretje strani v elektronskih prenosih. </w:t>
      </w:r>
    </w:p>
    <w:p w14:paraId="3B9F18F7" w14:textId="77777777" w:rsidR="00AE281F" w:rsidRPr="00AE281F" w:rsidRDefault="00AE281F" w:rsidP="00513E99">
      <w:pPr>
        <w:pStyle w:val="Default"/>
        <w:numPr>
          <w:ilvl w:val="0"/>
          <w:numId w:val="20"/>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Uporaba agentov pri prenosu sredstev prek meje. </w:t>
      </w:r>
    </w:p>
    <w:p w14:paraId="618D8ADA" w14:textId="77777777" w:rsidR="00AE281F" w:rsidRPr="00AE281F" w:rsidRDefault="00AE281F" w:rsidP="00513E99">
      <w:pPr>
        <w:pStyle w:val="Default"/>
        <w:numPr>
          <w:ilvl w:val="0"/>
          <w:numId w:val="20"/>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Uporaba tretje strani za nakup žetonov. </w:t>
      </w:r>
    </w:p>
    <w:p w14:paraId="0E14C635" w14:textId="77777777" w:rsidR="00AE281F" w:rsidRPr="00AE281F" w:rsidRDefault="00AE281F" w:rsidP="00513E99">
      <w:pPr>
        <w:pStyle w:val="Default"/>
        <w:numPr>
          <w:ilvl w:val="0"/>
          <w:numId w:val="20"/>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Uporaba tretje strani za izvajanje stav. </w:t>
      </w:r>
    </w:p>
    <w:p w14:paraId="4E04A024" w14:textId="77777777" w:rsidR="00AE281F" w:rsidRPr="00AE281F" w:rsidRDefault="00AE281F" w:rsidP="00513E99">
      <w:pPr>
        <w:pStyle w:val="Default"/>
        <w:numPr>
          <w:ilvl w:val="0"/>
          <w:numId w:val="20"/>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Elektronski prenos od tretjih strank v davčno ugodnih državah. </w:t>
      </w:r>
    </w:p>
    <w:p w14:paraId="22806A75" w14:textId="77777777" w:rsidR="00AE281F" w:rsidRPr="00AE281F" w:rsidRDefault="00AE281F" w:rsidP="00513E99">
      <w:pPr>
        <w:pStyle w:val="Default"/>
        <w:numPr>
          <w:ilvl w:val="0"/>
          <w:numId w:val="20"/>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Gotovina izročena tretji osebi po izplačilu. </w:t>
      </w:r>
    </w:p>
    <w:p w14:paraId="3380DB21" w14:textId="77777777" w:rsidR="00AE281F" w:rsidRPr="00AE281F" w:rsidRDefault="00AE281F" w:rsidP="00513E99">
      <w:pPr>
        <w:pStyle w:val="Default"/>
        <w:numPr>
          <w:ilvl w:val="0"/>
          <w:numId w:val="20"/>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Zaposleni na recepciji dovoli vstop osebi na podlagi tujega dokumenta, čeprav pozna njegovo pravo identiteto. </w:t>
      </w:r>
    </w:p>
    <w:p w14:paraId="7163458C" w14:textId="6B75DA7B" w:rsidR="00AE281F" w:rsidRPr="00AE281F" w:rsidRDefault="00AE281F" w:rsidP="00513E99">
      <w:pPr>
        <w:pStyle w:val="Default"/>
        <w:numPr>
          <w:ilvl w:val="0"/>
          <w:numId w:val="20"/>
        </w:numPr>
        <w:spacing w:line="240" w:lineRule="atLeast"/>
        <w:jc w:val="both"/>
        <w:rPr>
          <w:rFonts w:ascii="Arial" w:hAnsi="Arial" w:cs="Arial"/>
          <w:color w:val="auto"/>
          <w:sz w:val="20"/>
          <w:szCs w:val="20"/>
        </w:rPr>
      </w:pPr>
      <w:r w:rsidRPr="00AE281F">
        <w:rPr>
          <w:rFonts w:ascii="Arial" w:hAnsi="Arial" w:cs="Arial"/>
          <w:color w:val="auto"/>
          <w:sz w:val="20"/>
          <w:szCs w:val="20"/>
        </w:rPr>
        <w:t>Igralcu izda lažno potrdilo, da je dobil »</w:t>
      </w:r>
      <w:r w:rsidR="002F0AE9" w:rsidRPr="00AE281F">
        <w:rPr>
          <w:rFonts w:ascii="Arial" w:hAnsi="Arial" w:cs="Arial"/>
          <w:color w:val="auto"/>
          <w:sz w:val="20"/>
          <w:szCs w:val="20"/>
        </w:rPr>
        <w:t>JackPot</w:t>
      </w:r>
      <w:r w:rsidRPr="00AE281F">
        <w:rPr>
          <w:rFonts w:ascii="Arial" w:hAnsi="Arial" w:cs="Arial"/>
          <w:color w:val="auto"/>
          <w:sz w:val="20"/>
          <w:szCs w:val="20"/>
        </w:rPr>
        <w:t xml:space="preserve">«. </w:t>
      </w:r>
    </w:p>
    <w:p w14:paraId="086FED6B" w14:textId="77777777" w:rsidR="00AE281F" w:rsidRPr="00AE281F" w:rsidRDefault="00AE281F" w:rsidP="00513E99">
      <w:pPr>
        <w:pStyle w:val="Default"/>
        <w:spacing w:line="240" w:lineRule="atLeast"/>
        <w:jc w:val="both"/>
        <w:rPr>
          <w:rFonts w:ascii="Arial" w:hAnsi="Arial" w:cs="Arial"/>
          <w:color w:val="auto"/>
          <w:sz w:val="20"/>
          <w:szCs w:val="20"/>
        </w:rPr>
      </w:pPr>
    </w:p>
    <w:p w14:paraId="48F3E887" w14:textId="77777777" w:rsidR="00AE281F" w:rsidRPr="00AE281F" w:rsidRDefault="00AE281F" w:rsidP="00513E99">
      <w:pPr>
        <w:pStyle w:val="Default"/>
        <w:spacing w:line="240" w:lineRule="atLeast"/>
        <w:jc w:val="both"/>
        <w:rPr>
          <w:rFonts w:ascii="Arial" w:hAnsi="Arial" w:cs="Arial"/>
          <w:color w:val="auto"/>
          <w:sz w:val="20"/>
          <w:szCs w:val="20"/>
        </w:rPr>
      </w:pPr>
      <w:r w:rsidRPr="00AE281F">
        <w:rPr>
          <w:rFonts w:ascii="Arial" w:hAnsi="Arial" w:cs="Arial"/>
          <w:b/>
          <w:bCs/>
          <w:color w:val="auto"/>
          <w:sz w:val="20"/>
          <w:szCs w:val="20"/>
        </w:rPr>
        <w:t xml:space="preserve">9. Indikatorji pranja denarja z uporabo kreditnih/debetnih kartic </w:t>
      </w:r>
    </w:p>
    <w:p w14:paraId="502C67E5" w14:textId="77777777" w:rsidR="00AE281F" w:rsidRPr="00AE281F" w:rsidRDefault="00AE281F" w:rsidP="00513E99">
      <w:pPr>
        <w:pStyle w:val="Default"/>
        <w:spacing w:line="240" w:lineRule="atLeast"/>
        <w:jc w:val="both"/>
        <w:rPr>
          <w:rFonts w:ascii="Arial" w:hAnsi="Arial" w:cs="Arial"/>
          <w:color w:val="auto"/>
          <w:sz w:val="20"/>
          <w:szCs w:val="20"/>
        </w:rPr>
      </w:pPr>
    </w:p>
    <w:p w14:paraId="529AA8C3" w14:textId="77777777" w:rsidR="00AE281F" w:rsidRPr="00AE281F" w:rsidRDefault="00AE281F" w:rsidP="00513E99">
      <w:pPr>
        <w:pStyle w:val="Default"/>
        <w:numPr>
          <w:ilvl w:val="0"/>
          <w:numId w:val="21"/>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Nakup igralnih žetonov, lističev z uporabo kreditnih kartic. </w:t>
      </w:r>
    </w:p>
    <w:p w14:paraId="12492240" w14:textId="77777777" w:rsidR="00AE281F" w:rsidRPr="00AE281F" w:rsidRDefault="00AE281F" w:rsidP="00513E99">
      <w:pPr>
        <w:pStyle w:val="Default"/>
        <w:numPr>
          <w:ilvl w:val="0"/>
          <w:numId w:val="21"/>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Nakup igralnih žetonov z uporabo debetnih kartic. </w:t>
      </w:r>
    </w:p>
    <w:p w14:paraId="1AB3A9D3" w14:textId="77777777" w:rsidR="00AE281F" w:rsidRPr="00AE281F" w:rsidRDefault="00AE281F" w:rsidP="00513E99">
      <w:pPr>
        <w:pStyle w:val="Default"/>
        <w:numPr>
          <w:ilvl w:val="0"/>
          <w:numId w:val="21"/>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Nakup in unovčenje žetonov/plak brez igralne aktivnosti. </w:t>
      </w:r>
    </w:p>
    <w:p w14:paraId="7986BC72" w14:textId="77777777" w:rsidR="00AE281F" w:rsidRPr="00AE281F" w:rsidRDefault="00AE281F" w:rsidP="00513E99">
      <w:pPr>
        <w:pStyle w:val="Default"/>
        <w:numPr>
          <w:ilvl w:val="0"/>
          <w:numId w:val="21"/>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Stranka kupi žetone in takoj zapusti igralnico, igralni salon. </w:t>
      </w:r>
    </w:p>
    <w:p w14:paraId="40F8557A" w14:textId="77777777" w:rsidR="00AE281F" w:rsidRPr="00AE281F" w:rsidRDefault="00AE281F" w:rsidP="00513E99">
      <w:pPr>
        <w:pStyle w:val="Default"/>
        <w:numPr>
          <w:ilvl w:val="0"/>
          <w:numId w:val="21"/>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Uporaba ukradenih in poneverjenih kreditnih kartic. </w:t>
      </w:r>
    </w:p>
    <w:p w14:paraId="11F41119" w14:textId="77777777" w:rsidR="00AE281F" w:rsidRPr="00AE281F" w:rsidRDefault="00AE281F" w:rsidP="00513E99">
      <w:pPr>
        <w:pStyle w:val="Default"/>
        <w:numPr>
          <w:ilvl w:val="0"/>
          <w:numId w:val="21"/>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Uporaba več različnih kreditni/debetnih kartic za nakup žetonov. </w:t>
      </w:r>
    </w:p>
    <w:p w14:paraId="5B40B583" w14:textId="77777777" w:rsidR="00AE281F" w:rsidRPr="00AE281F" w:rsidRDefault="00AE281F" w:rsidP="00513E99">
      <w:pPr>
        <w:pStyle w:val="Default"/>
        <w:numPr>
          <w:ilvl w:val="0"/>
          <w:numId w:val="21"/>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Uporaba tretje strani za nakup žetonov z uporabo kreditnih/debetnih kartic. </w:t>
      </w:r>
    </w:p>
    <w:p w14:paraId="5C803CBA" w14:textId="77777777" w:rsidR="00AE281F" w:rsidRPr="00AE281F" w:rsidRDefault="00AE281F" w:rsidP="00513E99">
      <w:pPr>
        <w:pStyle w:val="Default"/>
        <w:numPr>
          <w:ilvl w:val="0"/>
          <w:numId w:val="21"/>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Strukturiranje transakcije kreditnih kartic. </w:t>
      </w:r>
    </w:p>
    <w:p w14:paraId="3EA6991E" w14:textId="77777777" w:rsidR="00AE281F" w:rsidRPr="00AE281F" w:rsidRDefault="00AE281F" w:rsidP="00513E99">
      <w:pPr>
        <w:pStyle w:val="Default"/>
        <w:numPr>
          <w:ilvl w:val="0"/>
          <w:numId w:val="21"/>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Izvajanje transakcij do maksimalnega limita kreditne kartice. </w:t>
      </w:r>
    </w:p>
    <w:p w14:paraId="184CDCCE" w14:textId="77777777" w:rsidR="00AE281F" w:rsidRPr="00AE281F" w:rsidRDefault="00AE281F" w:rsidP="00513E99">
      <w:pPr>
        <w:pStyle w:val="Default"/>
        <w:numPr>
          <w:ilvl w:val="0"/>
          <w:numId w:val="21"/>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Težave pri pregledu stranke. </w:t>
      </w:r>
    </w:p>
    <w:p w14:paraId="57BF9A8F" w14:textId="77777777" w:rsidR="00AE281F" w:rsidRPr="00AE281F" w:rsidRDefault="00AE281F" w:rsidP="00513E99">
      <w:pPr>
        <w:pStyle w:val="Default"/>
        <w:spacing w:line="240" w:lineRule="atLeast"/>
        <w:jc w:val="both"/>
        <w:rPr>
          <w:rFonts w:ascii="Arial" w:hAnsi="Arial" w:cs="Arial"/>
          <w:color w:val="auto"/>
          <w:sz w:val="20"/>
          <w:szCs w:val="20"/>
        </w:rPr>
      </w:pPr>
    </w:p>
    <w:p w14:paraId="6C9943FA" w14:textId="235D24C5" w:rsidR="00AE281F" w:rsidRPr="00AE281F" w:rsidRDefault="00AE281F" w:rsidP="00513E99">
      <w:pPr>
        <w:pStyle w:val="Default"/>
        <w:spacing w:line="240" w:lineRule="atLeast"/>
        <w:jc w:val="both"/>
        <w:rPr>
          <w:rFonts w:ascii="Arial" w:hAnsi="Arial" w:cs="Arial"/>
          <w:color w:val="auto"/>
          <w:sz w:val="20"/>
          <w:szCs w:val="20"/>
        </w:rPr>
      </w:pPr>
      <w:r w:rsidRPr="00AE281F">
        <w:rPr>
          <w:rFonts w:ascii="Arial" w:hAnsi="Arial" w:cs="Arial"/>
          <w:b/>
          <w:bCs/>
          <w:color w:val="auto"/>
          <w:sz w:val="20"/>
          <w:szCs w:val="20"/>
        </w:rPr>
        <w:t>10. Indikatorji za pranje denarja z uporabo »</w:t>
      </w:r>
      <w:r w:rsidR="002F0AE9" w:rsidRPr="00AE281F">
        <w:rPr>
          <w:rFonts w:ascii="Arial" w:hAnsi="Arial" w:cs="Arial"/>
          <w:b/>
          <w:bCs/>
          <w:color w:val="auto"/>
          <w:sz w:val="20"/>
          <w:szCs w:val="20"/>
        </w:rPr>
        <w:t>junket</w:t>
      </w:r>
      <w:r w:rsidRPr="00AE281F">
        <w:rPr>
          <w:rFonts w:ascii="Arial" w:hAnsi="Arial" w:cs="Arial"/>
          <w:b/>
          <w:bCs/>
          <w:color w:val="auto"/>
          <w:sz w:val="20"/>
          <w:szCs w:val="20"/>
        </w:rPr>
        <w:t xml:space="preserve">« </w:t>
      </w:r>
    </w:p>
    <w:p w14:paraId="4ED1BA77" w14:textId="77777777" w:rsidR="00AE281F" w:rsidRPr="00AE281F" w:rsidRDefault="00AE281F" w:rsidP="00513E99">
      <w:pPr>
        <w:pStyle w:val="Default"/>
        <w:spacing w:line="240" w:lineRule="atLeast"/>
        <w:jc w:val="both"/>
        <w:rPr>
          <w:rFonts w:ascii="Arial" w:hAnsi="Arial" w:cs="Arial"/>
          <w:color w:val="auto"/>
          <w:sz w:val="20"/>
          <w:szCs w:val="20"/>
        </w:rPr>
      </w:pPr>
    </w:p>
    <w:p w14:paraId="5EEB4FC1" w14:textId="77777777" w:rsidR="00AE281F" w:rsidRPr="00AE281F" w:rsidRDefault="00AE281F" w:rsidP="00513E99">
      <w:pPr>
        <w:pStyle w:val="Default"/>
        <w:numPr>
          <w:ilvl w:val="0"/>
          <w:numId w:val="22"/>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Igralci se nočejo identificirati. </w:t>
      </w:r>
    </w:p>
    <w:p w14:paraId="045F87DE" w14:textId="77777777" w:rsidR="00AE281F" w:rsidRPr="00AE281F" w:rsidRDefault="00AE281F" w:rsidP="00513E99">
      <w:pPr>
        <w:pStyle w:val="Default"/>
        <w:numPr>
          <w:ilvl w:val="0"/>
          <w:numId w:val="22"/>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Uporaba tretjih oseb za nakup žetonov. </w:t>
      </w:r>
    </w:p>
    <w:p w14:paraId="5FEC0093" w14:textId="77777777" w:rsidR="00AE281F" w:rsidRPr="00AE281F" w:rsidRDefault="00AE281F" w:rsidP="00513E99">
      <w:pPr>
        <w:pStyle w:val="Default"/>
        <w:numPr>
          <w:ilvl w:val="0"/>
          <w:numId w:val="22"/>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»Junket« žetoni so unovčljivi brez igranja. </w:t>
      </w:r>
    </w:p>
    <w:p w14:paraId="7BDEF8B1" w14:textId="77777777" w:rsidR="00AE281F" w:rsidRPr="00AE281F" w:rsidRDefault="00AE281F" w:rsidP="00513E99">
      <w:pPr>
        <w:pStyle w:val="Default"/>
        <w:numPr>
          <w:ilvl w:val="0"/>
          <w:numId w:val="22"/>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Vir sredstev za vplačilo ni znan. </w:t>
      </w:r>
    </w:p>
    <w:p w14:paraId="33F790B8" w14:textId="77777777" w:rsidR="00AE281F" w:rsidRPr="00AE281F" w:rsidRDefault="00AE281F" w:rsidP="00513E99">
      <w:pPr>
        <w:pStyle w:val="Default"/>
        <w:numPr>
          <w:ilvl w:val="0"/>
          <w:numId w:val="22"/>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Vir sredstev za vplačilo je posredno od podjetij. </w:t>
      </w:r>
    </w:p>
    <w:p w14:paraId="3B77A468" w14:textId="77777777" w:rsidR="00AE281F" w:rsidRPr="00AE281F" w:rsidRDefault="00AE281F" w:rsidP="00513E99">
      <w:pPr>
        <w:pStyle w:val="Default"/>
        <w:numPr>
          <w:ilvl w:val="0"/>
          <w:numId w:val="22"/>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»Junket« agenti izdajajo čeke igralnicam, ki so konkurenčne tistim, s katerimi imajo podpisano pogodbo. </w:t>
      </w:r>
    </w:p>
    <w:p w14:paraId="77EB0125" w14:textId="77777777" w:rsidR="00AE281F" w:rsidRPr="00AE281F" w:rsidRDefault="00AE281F" w:rsidP="00513E99">
      <w:pPr>
        <w:pStyle w:val="Default"/>
        <w:numPr>
          <w:ilvl w:val="0"/>
          <w:numId w:val="22"/>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»Junket« agenti prenašajo sredstva igralcem brez dokazila o dobitku. </w:t>
      </w:r>
    </w:p>
    <w:p w14:paraId="0D97E0B4" w14:textId="77777777" w:rsidR="00AE281F" w:rsidRPr="00AE281F" w:rsidRDefault="00AE281F" w:rsidP="00513E99">
      <w:pPr>
        <w:pStyle w:val="Default"/>
        <w:numPr>
          <w:ilvl w:val="0"/>
          <w:numId w:val="22"/>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Pogoste zahteve igralcev »junket« operaterjem po čekih, ki so pod pragom poročanja. </w:t>
      </w:r>
    </w:p>
    <w:p w14:paraId="16942166" w14:textId="77777777" w:rsidR="00AE281F" w:rsidRPr="00AE281F" w:rsidRDefault="00AE281F" w:rsidP="00513E99">
      <w:pPr>
        <w:pStyle w:val="Default"/>
        <w:spacing w:line="240" w:lineRule="atLeast"/>
        <w:jc w:val="both"/>
        <w:rPr>
          <w:rFonts w:ascii="Arial" w:hAnsi="Arial" w:cs="Arial"/>
          <w:b/>
          <w:bCs/>
          <w:color w:val="auto"/>
          <w:sz w:val="20"/>
          <w:szCs w:val="20"/>
        </w:rPr>
      </w:pPr>
    </w:p>
    <w:p w14:paraId="4BD20EE2" w14:textId="77777777" w:rsidR="00AE281F" w:rsidRPr="00AE281F" w:rsidRDefault="00AE281F" w:rsidP="00513E99">
      <w:pPr>
        <w:pStyle w:val="Default"/>
        <w:spacing w:line="240" w:lineRule="atLeast"/>
        <w:jc w:val="both"/>
        <w:outlineLvl w:val="1"/>
        <w:rPr>
          <w:rFonts w:ascii="Arial" w:hAnsi="Arial" w:cs="Arial"/>
          <w:color w:val="auto"/>
          <w:sz w:val="20"/>
          <w:szCs w:val="20"/>
        </w:rPr>
      </w:pPr>
      <w:bookmarkStart w:id="45" w:name="_Toc489018964"/>
      <w:bookmarkStart w:id="46" w:name="_Toc496605216"/>
      <w:bookmarkStart w:id="47" w:name="_Toc498438081"/>
      <w:r w:rsidRPr="00AE281F">
        <w:rPr>
          <w:rFonts w:ascii="Arial" w:hAnsi="Arial" w:cs="Arial"/>
          <w:b/>
          <w:bCs/>
          <w:color w:val="auto"/>
          <w:sz w:val="20"/>
          <w:szCs w:val="20"/>
        </w:rPr>
        <w:t>Indikatorji za prepoznavanje sumljivih transakcij za zavezance, ki prirejajo igre na srečo prek interneta ali drugih telekomunikacijskih sredstvih</w:t>
      </w:r>
      <w:bookmarkEnd w:id="45"/>
      <w:bookmarkEnd w:id="46"/>
      <w:bookmarkEnd w:id="47"/>
      <w:r w:rsidRPr="00AE281F">
        <w:rPr>
          <w:rFonts w:ascii="Arial" w:hAnsi="Arial" w:cs="Arial"/>
          <w:b/>
          <w:bCs/>
          <w:color w:val="auto"/>
          <w:sz w:val="20"/>
          <w:szCs w:val="20"/>
        </w:rPr>
        <w:t xml:space="preserve"> </w:t>
      </w:r>
    </w:p>
    <w:p w14:paraId="5491E338" w14:textId="77777777" w:rsidR="00AE281F" w:rsidRPr="00AE281F" w:rsidRDefault="00AE281F" w:rsidP="00513E99">
      <w:pPr>
        <w:pStyle w:val="Default"/>
        <w:spacing w:line="240" w:lineRule="atLeast"/>
        <w:jc w:val="both"/>
        <w:rPr>
          <w:rFonts w:ascii="Arial" w:hAnsi="Arial" w:cs="Arial"/>
          <w:color w:val="auto"/>
          <w:sz w:val="20"/>
          <w:szCs w:val="20"/>
        </w:rPr>
      </w:pPr>
    </w:p>
    <w:p w14:paraId="7BC6C37E" w14:textId="77777777" w:rsidR="00AE281F" w:rsidRPr="00AE281F" w:rsidRDefault="00AE281F" w:rsidP="00513E99">
      <w:pPr>
        <w:pStyle w:val="Default"/>
        <w:spacing w:line="240" w:lineRule="atLeast"/>
        <w:jc w:val="both"/>
        <w:rPr>
          <w:rFonts w:ascii="Arial" w:hAnsi="Arial" w:cs="Arial"/>
          <w:color w:val="auto"/>
          <w:sz w:val="20"/>
          <w:szCs w:val="20"/>
        </w:rPr>
      </w:pPr>
      <w:r w:rsidRPr="00AE281F">
        <w:rPr>
          <w:rFonts w:ascii="Arial" w:hAnsi="Arial" w:cs="Arial"/>
          <w:b/>
          <w:bCs/>
          <w:color w:val="auto"/>
          <w:sz w:val="20"/>
          <w:szCs w:val="20"/>
        </w:rPr>
        <w:t xml:space="preserve">1. Indikatorji, ki se nanašajo na stranko </w:t>
      </w:r>
    </w:p>
    <w:p w14:paraId="1346A50C" w14:textId="77777777" w:rsidR="00AE281F" w:rsidRPr="00AE281F" w:rsidRDefault="00AE281F" w:rsidP="00513E99">
      <w:pPr>
        <w:pStyle w:val="Default"/>
        <w:spacing w:line="240" w:lineRule="atLeast"/>
        <w:jc w:val="both"/>
        <w:rPr>
          <w:rFonts w:ascii="Arial" w:hAnsi="Arial" w:cs="Arial"/>
          <w:color w:val="auto"/>
          <w:sz w:val="20"/>
          <w:szCs w:val="20"/>
        </w:rPr>
      </w:pPr>
    </w:p>
    <w:p w14:paraId="183682F8" w14:textId="77777777" w:rsidR="00AE281F" w:rsidRPr="00AE281F" w:rsidRDefault="00AE281F" w:rsidP="00513E99">
      <w:pPr>
        <w:pStyle w:val="Default"/>
        <w:numPr>
          <w:ilvl w:val="0"/>
          <w:numId w:val="23"/>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Stranka ne želi predložiti pooblaščeni osebi osebnih dokumentov za identifikacijo ali predloži na vpogled osebne dokumente, za katere obstaja sum, da so ponarejeni oziroma lažni, ali pa dokumenti niso last stranke. </w:t>
      </w:r>
    </w:p>
    <w:p w14:paraId="7E4B341D" w14:textId="77777777" w:rsidR="00AE281F" w:rsidRPr="00AE281F" w:rsidRDefault="00AE281F" w:rsidP="00513E99">
      <w:pPr>
        <w:pStyle w:val="Default"/>
        <w:numPr>
          <w:ilvl w:val="0"/>
          <w:numId w:val="23"/>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Ko stranka izve za dolžnost identifikacije, ne želi več odpreti igralnega računa. </w:t>
      </w:r>
    </w:p>
    <w:p w14:paraId="261B3C71" w14:textId="77777777" w:rsidR="00AE281F" w:rsidRPr="00AE281F" w:rsidRDefault="00AE281F" w:rsidP="00513E99">
      <w:pPr>
        <w:pStyle w:val="Default"/>
        <w:numPr>
          <w:ilvl w:val="0"/>
          <w:numId w:val="23"/>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Stranka se pri odpiranju računa vede nenavadno (očitna in nerazumljiva napetost ipd.). </w:t>
      </w:r>
    </w:p>
    <w:p w14:paraId="7DEA70EC" w14:textId="2259476F" w:rsidR="00AE281F" w:rsidRPr="00AE281F" w:rsidRDefault="00AE281F" w:rsidP="00513E99">
      <w:pPr>
        <w:pStyle w:val="Default"/>
        <w:numPr>
          <w:ilvl w:val="0"/>
          <w:numId w:val="23"/>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Ob sklepanju poslovnega odnosa se ugotovi, da je stranka »znana« kot oseba s kriminalno preteklostjo (obvestilo </w:t>
      </w:r>
      <w:r w:rsidR="00225628">
        <w:rPr>
          <w:rFonts w:ascii="Arial" w:hAnsi="Arial" w:cs="Arial"/>
          <w:color w:val="auto"/>
          <w:sz w:val="20"/>
          <w:szCs w:val="20"/>
        </w:rPr>
        <w:t>Urada</w:t>
      </w:r>
      <w:r w:rsidRPr="00AE281F">
        <w:rPr>
          <w:rFonts w:ascii="Arial" w:hAnsi="Arial" w:cs="Arial"/>
          <w:color w:val="auto"/>
          <w:sz w:val="20"/>
          <w:szCs w:val="20"/>
        </w:rPr>
        <w:t xml:space="preserve"> ali medijev). </w:t>
      </w:r>
    </w:p>
    <w:p w14:paraId="25FAFE94" w14:textId="77777777" w:rsidR="00AE281F" w:rsidRPr="00AE281F" w:rsidRDefault="00AE281F" w:rsidP="00513E99">
      <w:pPr>
        <w:pStyle w:val="Default"/>
        <w:numPr>
          <w:ilvl w:val="0"/>
          <w:numId w:val="23"/>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Stranka se želi izogniti identifikaciji ali navaja napačne podatke. </w:t>
      </w:r>
    </w:p>
    <w:p w14:paraId="29053C86" w14:textId="77777777" w:rsidR="00AE281F" w:rsidRPr="00AE281F" w:rsidRDefault="00AE281F" w:rsidP="00513E99">
      <w:pPr>
        <w:pStyle w:val="Default"/>
        <w:numPr>
          <w:ilvl w:val="0"/>
          <w:numId w:val="23"/>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Stranka ponuja materialno ali nematerialno korist z namenom izognitve identifikaciji. </w:t>
      </w:r>
    </w:p>
    <w:p w14:paraId="48EFA277" w14:textId="77777777" w:rsidR="00AE281F" w:rsidRPr="00AE281F" w:rsidRDefault="00AE281F" w:rsidP="00513E99">
      <w:pPr>
        <w:pStyle w:val="Default"/>
        <w:numPr>
          <w:ilvl w:val="0"/>
          <w:numId w:val="23"/>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Stranka se pojavlja v spremstvu sumljivih oseb. </w:t>
      </w:r>
    </w:p>
    <w:p w14:paraId="2C389B81" w14:textId="77777777" w:rsidR="00AE281F" w:rsidRPr="00AE281F" w:rsidRDefault="00AE281F" w:rsidP="00513E99">
      <w:pPr>
        <w:pStyle w:val="Default"/>
        <w:numPr>
          <w:ilvl w:val="0"/>
          <w:numId w:val="23"/>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Stranka je iz države, navedene na seznamu držav, ki po podatkih mednarodnih organizacij in združenj (FAFT, Evropska unija, Svet Evrope) ne upoštevajo standardov na področju preprečevanja in odkrivanja pranja denarja ali so znana po proizvodnji ali prodaji mamil. </w:t>
      </w:r>
    </w:p>
    <w:p w14:paraId="12B26966" w14:textId="77777777" w:rsidR="00AE281F" w:rsidRDefault="00AE281F" w:rsidP="00513E99">
      <w:pPr>
        <w:pStyle w:val="Default"/>
        <w:spacing w:line="240" w:lineRule="atLeast"/>
        <w:jc w:val="both"/>
        <w:rPr>
          <w:rFonts w:ascii="Arial" w:hAnsi="Arial" w:cs="Arial"/>
          <w:color w:val="auto"/>
          <w:sz w:val="20"/>
          <w:szCs w:val="20"/>
        </w:rPr>
      </w:pPr>
    </w:p>
    <w:p w14:paraId="47586D56" w14:textId="77777777" w:rsidR="002F0AE9" w:rsidRPr="00AE281F" w:rsidRDefault="002F0AE9" w:rsidP="00513E99">
      <w:pPr>
        <w:pStyle w:val="Default"/>
        <w:spacing w:line="240" w:lineRule="atLeast"/>
        <w:jc w:val="both"/>
        <w:rPr>
          <w:rFonts w:ascii="Arial" w:hAnsi="Arial" w:cs="Arial"/>
          <w:color w:val="auto"/>
          <w:sz w:val="20"/>
          <w:szCs w:val="20"/>
        </w:rPr>
      </w:pPr>
    </w:p>
    <w:p w14:paraId="6182371C" w14:textId="77777777" w:rsidR="00AE281F" w:rsidRPr="00AE281F" w:rsidRDefault="00AE281F" w:rsidP="00513E99">
      <w:pPr>
        <w:pStyle w:val="Default"/>
        <w:spacing w:line="240" w:lineRule="atLeast"/>
        <w:jc w:val="both"/>
        <w:rPr>
          <w:rFonts w:ascii="Arial" w:hAnsi="Arial" w:cs="Arial"/>
          <w:color w:val="auto"/>
          <w:sz w:val="20"/>
          <w:szCs w:val="20"/>
        </w:rPr>
      </w:pPr>
      <w:r w:rsidRPr="00AE281F">
        <w:rPr>
          <w:rFonts w:ascii="Arial" w:hAnsi="Arial" w:cs="Arial"/>
          <w:b/>
          <w:bCs/>
          <w:color w:val="auto"/>
          <w:sz w:val="20"/>
          <w:szCs w:val="20"/>
        </w:rPr>
        <w:lastRenderedPageBreak/>
        <w:t xml:space="preserve">2. Indikatorji, ki se nanašajo na transakcijo </w:t>
      </w:r>
    </w:p>
    <w:p w14:paraId="5B890AD5" w14:textId="77777777" w:rsidR="00AE281F" w:rsidRPr="00AE281F" w:rsidRDefault="00AE281F" w:rsidP="00513E99">
      <w:pPr>
        <w:pStyle w:val="Default"/>
        <w:spacing w:line="240" w:lineRule="atLeast"/>
        <w:jc w:val="both"/>
        <w:rPr>
          <w:rFonts w:ascii="Arial" w:hAnsi="Arial" w:cs="Arial"/>
          <w:color w:val="auto"/>
          <w:sz w:val="20"/>
          <w:szCs w:val="20"/>
        </w:rPr>
      </w:pPr>
    </w:p>
    <w:p w14:paraId="3371692B" w14:textId="77777777" w:rsidR="00AE281F" w:rsidRPr="00AE281F" w:rsidRDefault="00AE281F" w:rsidP="00513E99">
      <w:pPr>
        <w:pStyle w:val="Default"/>
        <w:numPr>
          <w:ilvl w:val="0"/>
          <w:numId w:val="24"/>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Igralec se prijavlja v spletni igralni sistem z več različnimi imeni in ima odprtih več igralnih računov. </w:t>
      </w:r>
    </w:p>
    <w:p w14:paraId="20DC5DA8" w14:textId="77777777" w:rsidR="00AE281F" w:rsidRPr="00AE281F" w:rsidRDefault="00AE281F" w:rsidP="00513E99">
      <w:pPr>
        <w:pStyle w:val="Default"/>
        <w:numPr>
          <w:ilvl w:val="0"/>
          <w:numId w:val="24"/>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Igralec opravlja na igralnem računu visoke finančne transakcije. </w:t>
      </w:r>
    </w:p>
    <w:p w14:paraId="4101B100" w14:textId="77777777" w:rsidR="00AE281F" w:rsidRPr="00AE281F" w:rsidRDefault="00AE281F" w:rsidP="00513E99">
      <w:pPr>
        <w:pStyle w:val="Default"/>
        <w:numPr>
          <w:ilvl w:val="0"/>
          <w:numId w:val="24"/>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Igralec v kratkem času opravi neobičajno veliko število finančnih transakcij na igralnem računu. </w:t>
      </w:r>
    </w:p>
    <w:p w14:paraId="78F024F6" w14:textId="77777777" w:rsidR="00AE281F" w:rsidRPr="00AE281F" w:rsidRDefault="00AE281F" w:rsidP="00513E99">
      <w:pPr>
        <w:pStyle w:val="Default"/>
        <w:numPr>
          <w:ilvl w:val="0"/>
          <w:numId w:val="24"/>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Igralec ustvari na igralnem računu kredit pretežno ali samo z vplačili, vendar ne sodeluje v nobeni spletni igri. </w:t>
      </w:r>
    </w:p>
    <w:p w14:paraId="2FC6FB03" w14:textId="77777777" w:rsidR="00AE281F" w:rsidRPr="00AE281F" w:rsidRDefault="00AE281F" w:rsidP="00513E99">
      <w:pPr>
        <w:pStyle w:val="Default"/>
        <w:numPr>
          <w:ilvl w:val="0"/>
          <w:numId w:val="24"/>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Igralec postopoma dviguje z igralnega računa sredstva, ki jih je pretežno ustvaril z vplačili. </w:t>
      </w:r>
    </w:p>
    <w:p w14:paraId="7F986F7D" w14:textId="77777777" w:rsidR="00AE281F" w:rsidRPr="00AE281F" w:rsidRDefault="00AE281F" w:rsidP="00513E99">
      <w:pPr>
        <w:pStyle w:val="Default"/>
        <w:numPr>
          <w:ilvl w:val="0"/>
          <w:numId w:val="24"/>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Igralec vplačuje na igralni račun ali več igralnih računov visoke zneske. </w:t>
      </w:r>
    </w:p>
    <w:p w14:paraId="15FA009B" w14:textId="77777777" w:rsidR="00AE281F" w:rsidRPr="00AE281F" w:rsidRDefault="00AE281F" w:rsidP="00513E99">
      <w:pPr>
        <w:pStyle w:val="Default"/>
        <w:spacing w:line="240" w:lineRule="atLeast"/>
        <w:jc w:val="both"/>
        <w:rPr>
          <w:rFonts w:ascii="Arial" w:hAnsi="Arial" w:cs="Arial"/>
          <w:color w:val="auto"/>
          <w:sz w:val="20"/>
          <w:szCs w:val="20"/>
        </w:rPr>
      </w:pPr>
    </w:p>
    <w:p w14:paraId="32F5E6E4" w14:textId="77777777" w:rsidR="00AE281F" w:rsidRPr="00AE281F" w:rsidRDefault="00AE281F" w:rsidP="00513E99">
      <w:pPr>
        <w:pStyle w:val="Default"/>
        <w:spacing w:line="240" w:lineRule="atLeast"/>
        <w:jc w:val="both"/>
        <w:outlineLvl w:val="1"/>
        <w:rPr>
          <w:rFonts w:ascii="Arial" w:hAnsi="Arial" w:cs="Arial"/>
          <w:color w:val="auto"/>
          <w:sz w:val="20"/>
          <w:szCs w:val="20"/>
        </w:rPr>
      </w:pPr>
      <w:bookmarkStart w:id="48" w:name="_Toc489018965"/>
      <w:bookmarkStart w:id="49" w:name="_Toc496605217"/>
      <w:bookmarkStart w:id="50" w:name="_Toc498438082"/>
      <w:r w:rsidRPr="00AE281F">
        <w:rPr>
          <w:rFonts w:ascii="Arial" w:hAnsi="Arial" w:cs="Arial"/>
          <w:b/>
          <w:bCs/>
          <w:color w:val="auto"/>
          <w:sz w:val="20"/>
          <w:szCs w:val="20"/>
        </w:rPr>
        <w:t>Indikatorji za prepoznavanje sumljivih transakcij za prireditelje športnih stav</w:t>
      </w:r>
      <w:bookmarkEnd w:id="48"/>
      <w:bookmarkEnd w:id="49"/>
      <w:bookmarkEnd w:id="50"/>
      <w:r w:rsidRPr="00AE281F">
        <w:rPr>
          <w:rFonts w:ascii="Arial" w:hAnsi="Arial" w:cs="Arial"/>
          <w:b/>
          <w:bCs/>
          <w:color w:val="auto"/>
          <w:sz w:val="20"/>
          <w:szCs w:val="20"/>
        </w:rPr>
        <w:t xml:space="preserve"> </w:t>
      </w:r>
    </w:p>
    <w:p w14:paraId="1EA79597" w14:textId="77777777" w:rsidR="00AE281F" w:rsidRPr="00AE281F" w:rsidRDefault="00AE281F" w:rsidP="00513E99">
      <w:pPr>
        <w:pStyle w:val="Default"/>
        <w:spacing w:line="240" w:lineRule="atLeast"/>
        <w:jc w:val="both"/>
        <w:rPr>
          <w:rFonts w:ascii="Arial" w:hAnsi="Arial" w:cs="Arial"/>
          <w:color w:val="auto"/>
          <w:sz w:val="20"/>
          <w:szCs w:val="20"/>
        </w:rPr>
      </w:pPr>
    </w:p>
    <w:p w14:paraId="1E2296C0" w14:textId="77777777" w:rsidR="00AE281F" w:rsidRPr="00AE281F" w:rsidRDefault="00AE281F" w:rsidP="00513E99">
      <w:pPr>
        <w:pStyle w:val="Default"/>
        <w:spacing w:line="240" w:lineRule="atLeast"/>
        <w:jc w:val="both"/>
        <w:rPr>
          <w:rFonts w:ascii="Arial" w:hAnsi="Arial" w:cs="Arial"/>
          <w:color w:val="auto"/>
          <w:sz w:val="20"/>
          <w:szCs w:val="20"/>
        </w:rPr>
      </w:pPr>
      <w:r w:rsidRPr="00AE281F">
        <w:rPr>
          <w:rFonts w:ascii="Arial" w:hAnsi="Arial" w:cs="Arial"/>
          <w:b/>
          <w:bCs/>
          <w:color w:val="auto"/>
          <w:sz w:val="20"/>
          <w:szCs w:val="20"/>
        </w:rPr>
        <w:t xml:space="preserve">1. Indikatorji, ki se nanašajo na stranko </w:t>
      </w:r>
    </w:p>
    <w:p w14:paraId="2FFE15DF" w14:textId="77777777" w:rsidR="00AE281F" w:rsidRPr="00AE281F" w:rsidRDefault="00AE281F" w:rsidP="00513E99">
      <w:pPr>
        <w:pStyle w:val="Default"/>
        <w:spacing w:line="240" w:lineRule="atLeast"/>
        <w:jc w:val="both"/>
        <w:rPr>
          <w:rFonts w:ascii="Arial" w:hAnsi="Arial" w:cs="Arial"/>
          <w:color w:val="auto"/>
          <w:sz w:val="20"/>
          <w:szCs w:val="20"/>
        </w:rPr>
      </w:pPr>
    </w:p>
    <w:p w14:paraId="4199E8D9" w14:textId="77777777" w:rsidR="00AE281F" w:rsidRPr="00AE281F" w:rsidRDefault="00AE281F" w:rsidP="00513E99">
      <w:pPr>
        <w:pStyle w:val="Default"/>
        <w:numPr>
          <w:ilvl w:val="0"/>
          <w:numId w:val="25"/>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Stranka ne želi predložiti pooblaščeni osebi osebnih dokumentov za identifikacijo ali pa predloži na vpogled osebne dokumente, za katere obstaja sum, da so ponarejeni, lažni ali niso last stranke. </w:t>
      </w:r>
    </w:p>
    <w:p w14:paraId="4886A8B2" w14:textId="77777777" w:rsidR="00AE281F" w:rsidRPr="00AE281F" w:rsidRDefault="00AE281F" w:rsidP="00513E99">
      <w:pPr>
        <w:pStyle w:val="Default"/>
        <w:numPr>
          <w:ilvl w:val="0"/>
          <w:numId w:val="25"/>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Stranka se želi izogniti identifikaciji ali navaja napačne podatke. </w:t>
      </w:r>
    </w:p>
    <w:p w14:paraId="710282A9" w14:textId="77777777" w:rsidR="00AE281F" w:rsidRPr="00AE281F" w:rsidRDefault="00AE281F" w:rsidP="00513E99">
      <w:pPr>
        <w:pStyle w:val="Default"/>
        <w:numPr>
          <w:ilvl w:val="0"/>
          <w:numId w:val="25"/>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Stranka ponuja materialno ali nematerialno korist z namenom izognitve identifikaciji. </w:t>
      </w:r>
    </w:p>
    <w:p w14:paraId="085B90F9" w14:textId="77777777" w:rsidR="00AE281F" w:rsidRPr="00AE281F" w:rsidRDefault="00AE281F" w:rsidP="00513E99">
      <w:pPr>
        <w:pStyle w:val="Default"/>
        <w:numPr>
          <w:ilvl w:val="0"/>
          <w:numId w:val="25"/>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Ko stranka izve za dolžnost identifikacije, prekliče transakcijo. </w:t>
      </w:r>
    </w:p>
    <w:p w14:paraId="3BD5526F" w14:textId="77777777" w:rsidR="00AE281F" w:rsidRPr="00AE281F" w:rsidRDefault="00AE281F" w:rsidP="00513E99">
      <w:pPr>
        <w:pStyle w:val="Default"/>
        <w:numPr>
          <w:ilvl w:val="0"/>
          <w:numId w:val="25"/>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Stranka se v času transakcije vede nenavadno (očitna in nerazumljiva napetost ipd.). </w:t>
      </w:r>
    </w:p>
    <w:p w14:paraId="01C84C16" w14:textId="77777777" w:rsidR="00AE281F" w:rsidRPr="00AE281F" w:rsidRDefault="00AE281F" w:rsidP="00513E99">
      <w:pPr>
        <w:pStyle w:val="Default"/>
        <w:numPr>
          <w:ilvl w:val="0"/>
          <w:numId w:val="25"/>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Pooblaščena oseba ob prihodu stranke ugotovi, da je stranka znana kot oseba s kriminalno preteklostjo (obvestilo Urada ali medijev). </w:t>
      </w:r>
    </w:p>
    <w:p w14:paraId="7C1BA0B6" w14:textId="77777777" w:rsidR="00AE281F" w:rsidRPr="00AE281F" w:rsidRDefault="00AE281F" w:rsidP="00513E99">
      <w:pPr>
        <w:pStyle w:val="Default"/>
        <w:numPr>
          <w:ilvl w:val="0"/>
          <w:numId w:val="25"/>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Stranka nagovarja pooblaščeno osebo, da znesek, ki naj bi ji bil izplačan, razdeli na manjše zneske, da se tako izogne identifikaciji, ali da na obrazcu za identifikacijo navede napačne podatke o stranki. </w:t>
      </w:r>
    </w:p>
    <w:p w14:paraId="4AF15337" w14:textId="77777777" w:rsidR="00AE281F" w:rsidRPr="00AE281F" w:rsidRDefault="00AE281F" w:rsidP="00513E99">
      <w:pPr>
        <w:pStyle w:val="Default"/>
        <w:numPr>
          <w:ilvl w:val="0"/>
          <w:numId w:val="25"/>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Stranka se pojavlja v spremstvu sumljivih oseb. </w:t>
      </w:r>
    </w:p>
    <w:p w14:paraId="27124185" w14:textId="77777777" w:rsidR="00AE281F" w:rsidRPr="00AE281F" w:rsidRDefault="00AE281F" w:rsidP="00513E99">
      <w:pPr>
        <w:pStyle w:val="Default"/>
        <w:numPr>
          <w:ilvl w:val="0"/>
          <w:numId w:val="25"/>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Stranka je iz države, navedene na seznamu držav, ki po podatkih mednarodnih organizacij in združenj (FAFT, EU, Svet Evrope) ne upoštevajo standardov na področju preprečevanja in odkrivanja pranja denarja ali pa so znane po proizvodnji ali prodaji mamil. </w:t>
      </w:r>
    </w:p>
    <w:p w14:paraId="02684B4F" w14:textId="77777777" w:rsidR="00AE281F" w:rsidRPr="00AE281F" w:rsidRDefault="00AE281F" w:rsidP="00513E99">
      <w:pPr>
        <w:pStyle w:val="Default"/>
        <w:spacing w:line="240" w:lineRule="atLeast"/>
        <w:jc w:val="both"/>
        <w:rPr>
          <w:rFonts w:ascii="Arial" w:hAnsi="Arial" w:cs="Arial"/>
          <w:color w:val="auto"/>
          <w:sz w:val="20"/>
          <w:szCs w:val="20"/>
        </w:rPr>
      </w:pPr>
    </w:p>
    <w:p w14:paraId="761DCDD1" w14:textId="77777777" w:rsidR="00AE281F" w:rsidRPr="00AE281F" w:rsidRDefault="00AE281F" w:rsidP="00513E99">
      <w:pPr>
        <w:pStyle w:val="Default"/>
        <w:spacing w:line="240" w:lineRule="atLeast"/>
        <w:jc w:val="both"/>
        <w:rPr>
          <w:rFonts w:ascii="Arial" w:hAnsi="Arial" w:cs="Arial"/>
          <w:color w:val="auto"/>
          <w:sz w:val="20"/>
          <w:szCs w:val="20"/>
        </w:rPr>
      </w:pPr>
      <w:r w:rsidRPr="00AE281F">
        <w:rPr>
          <w:rFonts w:ascii="Arial" w:hAnsi="Arial" w:cs="Arial"/>
          <w:b/>
          <w:bCs/>
          <w:color w:val="auto"/>
          <w:sz w:val="20"/>
          <w:szCs w:val="20"/>
        </w:rPr>
        <w:t xml:space="preserve">2. Indikatorji, ki se nanašajo na transakcijo </w:t>
      </w:r>
    </w:p>
    <w:p w14:paraId="706DCD00" w14:textId="77777777" w:rsidR="00AE281F" w:rsidRPr="00AE281F" w:rsidRDefault="00AE281F" w:rsidP="00513E99">
      <w:pPr>
        <w:pStyle w:val="Default"/>
        <w:spacing w:line="240" w:lineRule="atLeast"/>
        <w:jc w:val="both"/>
        <w:rPr>
          <w:rFonts w:ascii="Arial" w:hAnsi="Arial" w:cs="Arial"/>
          <w:color w:val="auto"/>
          <w:sz w:val="20"/>
          <w:szCs w:val="20"/>
        </w:rPr>
      </w:pPr>
    </w:p>
    <w:p w14:paraId="3F5E7681" w14:textId="77777777" w:rsidR="00AE281F" w:rsidRPr="00AE281F" w:rsidRDefault="00AE281F" w:rsidP="00513E99">
      <w:pPr>
        <w:pStyle w:val="Default"/>
        <w:numPr>
          <w:ilvl w:val="0"/>
          <w:numId w:val="26"/>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Stranka želi izplačilo dobitkov na podlagi večjega števila dobitnih stavnih listkov ali pa znesek izplačila na podlagi predloženih dobitnih stavnih listkov presega 15.000 EUR. </w:t>
      </w:r>
    </w:p>
    <w:p w14:paraId="25F5164C" w14:textId="77777777" w:rsidR="00AE281F" w:rsidRPr="00AE281F" w:rsidRDefault="00AE281F" w:rsidP="00513E99">
      <w:pPr>
        <w:pStyle w:val="Default"/>
        <w:numPr>
          <w:ilvl w:val="0"/>
          <w:numId w:val="26"/>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Nenadno povečanje transakcij znane stranke, npr. povečanje števila dobitnih stavnih listov ali vplačil, ki jih opravi v krajšem obdobju. </w:t>
      </w:r>
    </w:p>
    <w:p w14:paraId="46651682" w14:textId="77777777" w:rsidR="00AE281F" w:rsidRPr="00AE281F" w:rsidRDefault="00AE281F" w:rsidP="00513E99">
      <w:pPr>
        <w:pStyle w:val="Default"/>
        <w:numPr>
          <w:ilvl w:val="0"/>
          <w:numId w:val="26"/>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Vzorec igranja znane stranke se nenadoma močno spremeni. </w:t>
      </w:r>
    </w:p>
    <w:p w14:paraId="2F1D5C35" w14:textId="77777777" w:rsidR="00AE281F" w:rsidRPr="00AE281F" w:rsidRDefault="00AE281F" w:rsidP="00513E99">
      <w:pPr>
        <w:pStyle w:val="Default"/>
        <w:numPr>
          <w:ilvl w:val="0"/>
          <w:numId w:val="26"/>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Sočasna izvedba transakcij več oseb, ki so med seboj očitno povezane, tako da se skupni izplačani znesek zaradi izognitve identifikaciji razdeli na manjše zneske. </w:t>
      </w:r>
    </w:p>
    <w:p w14:paraId="14673513" w14:textId="77777777" w:rsidR="00AE281F" w:rsidRPr="00AE281F" w:rsidRDefault="00AE281F" w:rsidP="00513E99">
      <w:pPr>
        <w:pStyle w:val="Default"/>
        <w:numPr>
          <w:ilvl w:val="0"/>
          <w:numId w:val="26"/>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Stranka opravi v krajšem času večje število nakupov stavnih lističev v manjših zneskih, s čimer se očitno želi izogniti identifikaciji. </w:t>
      </w:r>
    </w:p>
    <w:p w14:paraId="566BC8E2" w14:textId="77777777" w:rsidR="00AE281F" w:rsidRPr="00AE281F" w:rsidRDefault="00AE281F" w:rsidP="00513E99">
      <w:pPr>
        <w:pStyle w:val="Default"/>
        <w:numPr>
          <w:ilvl w:val="0"/>
          <w:numId w:val="26"/>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Za igralca opravlja transakcije druga oseba. </w:t>
      </w:r>
    </w:p>
    <w:p w14:paraId="00065BAD" w14:textId="77777777" w:rsidR="00AE281F" w:rsidRPr="00AE281F" w:rsidRDefault="00AE281F" w:rsidP="00513E99">
      <w:pPr>
        <w:pStyle w:val="Default"/>
        <w:spacing w:line="240" w:lineRule="atLeast"/>
        <w:jc w:val="both"/>
        <w:rPr>
          <w:rFonts w:ascii="Arial" w:hAnsi="Arial" w:cs="Arial"/>
          <w:color w:val="auto"/>
          <w:sz w:val="20"/>
          <w:szCs w:val="20"/>
        </w:rPr>
      </w:pPr>
    </w:p>
    <w:p w14:paraId="0EF79999" w14:textId="77777777" w:rsidR="00AE281F" w:rsidRPr="00AE281F" w:rsidRDefault="00AE281F" w:rsidP="00513E99">
      <w:pPr>
        <w:pStyle w:val="Default"/>
        <w:spacing w:line="240" w:lineRule="atLeast"/>
        <w:jc w:val="both"/>
        <w:rPr>
          <w:rFonts w:ascii="Arial" w:hAnsi="Arial" w:cs="Arial"/>
          <w:color w:val="auto"/>
          <w:sz w:val="20"/>
          <w:szCs w:val="20"/>
        </w:rPr>
      </w:pPr>
      <w:r w:rsidRPr="00AE281F">
        <w:rPr>
          <w:rFonts w:ascii="Arial" w:hAnsi="Arial" w:cs="Arial"/>
          <w:b/>
          <w:bCs/>
          <w:color w:val="auto"/>
          <w:sz w:val="20"/>
          <w:szCs w:val="20"/>
        </w:rPr>
        <w:t xml:space="preserve">3. Indikatorji, ki se nanašajo na zaposlene pri prireditelju športnih stav in pooblaščene prodajalce </w:t>
      </w:r>
    </w:p>
    <w:p w14:paraId="4BCC3A54" w14:textId="77777777" w:rsidR="00AE281F" w:rsidRPr="00AE281F" w:rsidRDefault="00AE281F" w:rsidP="00513E99">
      <w:pPr>
        <w:pStyle w:val="Default"/>
        <w:spacing w:line="240" w:lineRule="atLeast"/>
        <w:jc w:val="both"/>
        <w:rPr>
          <w:rFonts w:ascii="Arial" w:hAnsi="Arial" w:cs="Arial"/>
          <w:color w:val="auto"/>
          <w:sz w:val="20"/>
          <w:szCs w:val="20"/>
        </w:rPr>
      </w:pPr>
    </w:p>
    <w:p w14:paraId="74E69567" w14:textId="77777777" w:rsidR="00AE281F" w:rsidRPr="00AE281F" w:rsidRDefault="00AE281F" w:rsidP="00513E99">
      <w:pPr>
        <w:pStyle w:val="Default"/>
        <w:numPr>
          <w:ilvl w:val="0"/>
          <w:numId w:val="27"/>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Sumljivo obnašanje ali poslovanje (npr. zapravljivost, ne izkoriščanje dopusta, povezovanje osebnih odnosov s poslovnimi razmerji s strankami). </w:t>
      </w:r>
    </w:p>
    <w:p w14:paraId="4CFE85D5" w14:textId="77777777" w:rsidR="00AE281F" w:rsidRPr="00AE281F" w:rsidRDefault="00AE281F" w:rsidP="00513E99">
      <w:pPr>
        <w:pStyle w:val="Default"/>
        <w:numPr>
          <w:ilvl w:val="0"/>
          <w:numId w:val="27"/>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Izogibanje poročanju o strankah ali transakcijah, pri katerih obstajajo razlogi za sum o pranju denarja, čeprav so zaposlenemu ali pooblaščenemu prodajalcu znana dejstva, ki kažejo na sum o pranju denarja. </w:t>
      </w:r>
    </w:p>
    <w:p w14:paraId="5B610821" w14:textId="77777777" w:rsidR="00AE281F" w:rsidRPr="00AE281F" w:rsidRDefault="00AE281F" w:rsidP="00513E99">
      <w:pPr>
        <w:pStyle w:val="Default"/>
        <w:numPr>
          <w:ilvl w:val="0"/>
          <w:numId w:val="27"/>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Namerna kršitev internih navodil, postopkov in predpisov o preprečevanju pranja denarja s strani zaposlenih ali pooblaščenih prodajalcev. </w:t>
      </w:r>
    </w:p>
    <w:p w14:paraId="3481CC54" w14:textId="77777777" w:rsidR="00AE281F" w:rsidRPr="00AE281F" w:rsidRDefault="00AE281F" w:rsidP="00513E99">
      <w:pPr>
        <w:pStyle w:val="Default"/>
        <w:numPr>
          <w:ilvl w:val="0"/>
          <w:numId w:val="27"/>
        </w:numPr>
        <w:spacing w:line="240" w:lineRule="atLeast"/>
        <w:jc w:val="both"/>
        <w:rPr>
          <w:rFonts w:ascii="Arial" w:hAnsi="Arial" w:cs="Arial"/>
          <w:color w:val="auto"/>
          <w:sz w:val="20"/>
          <w:szCs w:val="20"/>
        </w:rPr>
      </w:pPr>
      <w:r w:rsidRPr="00AE281F">
        <w:rPr>
          <w:rFonts w:ascii="Arial" w:hAnsi="Arial" w:cs="Arial"/>
          <w:color w:val="auto"/>
          <w:sz w:val="20"/>
          <w:szCs w:val="20"/>
        </w:rPr>
        <w:t xml:space="preserve">Zaposleni oziroma pooblaščeni prodajalci se izogibajo poročanju pooblaščencu za področje pranja denarja. </w:t>
      </w:r>
    </w:p>
    <w:p w14:paraId="2A86C6C5" w14:textId="77777777" w:rsidR="00AE281F" w:rsidRPr="00AE281F" w:rsidRDefault="00AE281F" w:rsidP="00513E99">
      <w:pPr>
        <w:pStyle w:val="Default"/>
        <w:spacing w:line="240" w:lineRule="atLeast"/>
        <w:ind w:left="993" w:hanging="993"/>
        <w:jc w:val="both"/>
        <w:outlineLvl w:val="1"/>
        <w:rPr>
          <w:rFonts w:ascii="Arial" w:hAnsi="Arial" w:cs="Arial"/>
          <w:b/>
          <w:color w:val="auto"/>
          <w:sz w:val="20"/>
          <w:szCs w:val="20"/>
        </w:rPr>
      </w:pPr>
      <w:bookmarkStart w:id="51" w:name="_Toc498438083"/>
      <w:r w:rsidRPr="00AE281F">
        <w:rPr>
          <w:rFonts w:ascii="Arial" w:hAnsi="Arial" w:cs="Arial"/>
          <w:b/>
          <w:color w:val="auto"/>
          <w:sz w:val="20"/>
          <w:szCs w:val="20"/>
        </w:rPr>
        <w:lastRenderedPageBreak/>
        <w:t>Priloga 2: Osnutek akta o notranji kontroli izvajanja Zakona o preprečevanju pranja denarja in financiranja terorizma za dejavnost prirejanja iger na srečo</w:t>
      </w:r>
      <w:bookmarkEnd w:id="51"/>
    </w:p>
    <w:p w14:paraId="0F843176" w14:textId="77777777" w:rsidR="00AE281F" w:rsidRPr="00AE281F" w:rsidRDefault="00AE281F" w:rsidP="00513E99">
      <w:pPr>
        <w:autoSpaceDE w:val="0"/>
        <w:autoSpaceDN w:val="0"/>
        <w:adjustRightInd w:val="0"/>
        <w:spacing w:line="240" w:lineRule="atLeast"/>
        <w:rPr>
          <w:rFonts w:cs="Arial"/>
          <w:b/>
          <w:bCs/>
          <w:szCs w:val="20"/>
          <w:lang w:val="sl-SI"/>
        </w:rPr>
      </w:pPr>
    </w:p>
    <w:p w14:paraId="5D6A30B1" w14:textId="77777777" w:rsidR="00AE281F" w:rsidRPr="00AE281F" w:rsidRDefault="00AE281F" w:rsidP="00513E99">
      <w:pPr>
        <w:autoSpaceDE w:val="0"/>
        <w:autoSpaceDN w:val="0"/>
        <w:adjustRightInd w:val="0"/>
        <w:spacing w:line="240" w:lineRule="atLeast"/>
        <w:jc w:val="both"/>
        <w:rPr>
          <w:rFonts w:cs="Arial"/>
          <w:bCs/>
          <w:szCs w:val="20"/>
          <w:u w:val="single"/>
          <w:lang w:val="sl-SI"/>
        </w:rPr>
      </w:pPr>
      <w:r w:rsidRPr="00AE281F">
        <w:rPr>
          <w:rFonts w:cs="Arial"/>
          <w:szCs w:val="20"/>
          <w:lang w:val="sl-SI"/>
        </w:rPr>
        <w:t xml:space="preserve">Organizacija zagotovi redno kontrolo izvajanja določil ZPPDFT-1, razen če ima zaposlene </w:t>
      </w:r>
      <w:r w:rsidRPr="00AE281F">
        <w:rPr>
          <w:rFonts w:cs="Arial"/>
          <w:bCs/>
          <w:szCs w:val="20"/>
          <w:u w:val="single"/>
          <w:lang w:val="sl-SI"/>
        </w:rPr>
        <w:t>manj kot štiri delavce.</w:t>
      </w:r>
    </w:p>
    <w:p w14:paraId="4DDAD250" w14:textId="77777777" w:rsidR="00AE281F" w:rsidRPr="00AE281F" w:rsidRDefault="00AE281F" w:rsidP="00513E99">
      <w:pPr>
        <w:autoSpaceDE w:val="0"/>
        <w:autoSpaceDN w:val="0"/>
        <w:adjustRightInd w:val="0"/>
        <w:spacing w:line="240" w:lineRule="atLeast"/>
        <w:jc w:val="both"/>
        <w:rPr>
          <w:rFonts w:cs="Arial"/>
          <w:b/>
          <w:bCs/>
          <w:szCs w:val="20"/>
          <w:lang w:val="sl-SI"/>
        </w:rPr>
      </w:pPr>
    </w:p>
    <w:p w14:paraId="5EC322FF" w14:textId="77777777" w:rsidR="00AE281F" w:rsidRPr="00AE281F" w:rsidRDefault="00AE281F" w:rsidP="00513E99">
      <w:pPr>
        <w:autoSpaceDE w:val="0"/>
        <w:autoSpaceDN w:val="0"/>
        <w:adjustRightInd w:val="0"/>
        <w:spacing w:line="240" w:lineRule="atLeast"/>
        <w:jc w:val="both"/>
        <w:rPr>
          <w:rFonts w:cs="Arial"/>
          <w:szCs w:val="20"/>
          <w:lang w:val="sl-SI"/>
        </w:rPr>
      </w:pPr>
      <w:r w:rsidRPr="00AE281F">
        <w:rPr>
          <w:rFonts w:cs="Arial"/>
          <w:szCs w:val="20"/>
          <w:lang w:val="sl-SI"/>
        </w:rPr>
        <w:t xml:space="preserve">V nadaljevanju je podan </w:t>
      </w:r>
      <w:r w:rsidRPr="00AE281F">
        <w:rPr>
          <w:rFonts w:cs="Arial"/>
          <w:bCs/>
          <w:szCs w:val="20"/>
          <w:lang w:val="sl-SI"/>
        </w:rPr>
        <w:t xml:space="preserve">primer </w:t>
      </w:r>
      <w:r w:rsidRPr="00AE281F">
        <w:rPr>
          <w:rFonts w:cs="Arial"/>
          <w:bCs/>
          <w:szCs w:val="20"/>
          <w:u w:val="single"/>
          <w:lang w:val="sl-SI"/>
        </w:rPr>
        <w:t xml:space="preserve">akta o notranji kontroli </w:t>
      </w:r>
      <w:r w:rsidRPr="00AE281F">
        <w:rPr>
          <w:rFonts w:cs="Arial"/>
          <w:szCs w:val="20"/>
          <w:u w:val="single"/>
          <w:lang w:val="sl-SI"/>
        </w:rPr>
        <w:t>izvajanja določil ZPPDFT</w:t>
      </w:r>
      <w:r w:rsidRPr="00AE281F">
        <w:rPr>
          <w:rFonts w:cs="Arial"/>
          <w:szCs w:val="20"/>
          <w:lang w:val="sl-SI"/>
        </w:rPr>
        <w:t>, ki ga zavezanec ustrezno prilagodi glede na naravo svojega poslovanja:</w:t>
      </w:r>
    </w:p>
    <w:p w14:paraId="7F228BF7" w14:textId="77777777" w:rsidR="00AE281F" w:rsidRPr="00AE281F" w:rsidRDefault="00AE281F" w:rsidP="00513E99">
      <w:pPr>
        <w:autoSpaceDE w:val="0"/>
        <w:autoSpaceDN w:val="0"/>
        <w:adjustRightInd w:val="0"/>
        <w:spacing w:line="240" w:lineRule="atLeast"/>
        <w:jc w:val="both"/>
        <w:rPr>
          <w:rFonts w:cs="Arial"/>
          <w:szCs w:val="20"/>
          <w:lang w:val="sl-SI"/>
        </w:rPr>
      </w:pPr>
    </w:p>
    <w:p w14:paraId="6B60822E" w14:textId="77777777" w:rsidR="00AE281F" w:rsidRPr="00AE281F" w:rsidRDefault="00AE281F" w:rsidP="00513E99">
      <w:pPr>
        <w:autoSpaceDE w:val="0"/>
        <w:autoSpaceDN w:val="0"/>
        <w:adjustRightInd w:val="0"/>
        <w:spacing w:line="240" w:lineRule="atLeast"/>
        <w:jc w:val="both"/>
        <w:rPr>
          <w:rFonts w:cs="Arial"/>
          <w:szCs w:val="20"/>
          <w:lang w:val="sl-SI"/>
        </w:rPr>
      </w:pPr>
      <w:r w:rsidRPr="00AE281F">
        <w:rPr>
          <w:rFonts w:cs="Arial"/>
          <w:szCs w:val="20"/>
          <w:lang w:val="sl-SI"/>
        </w:rPr>
        <w:t>Na podlagi drugega odstavka 79. člena Zakona o preprečevanju pranja denarja in financiranja terorizma (Uradni list RS, št. 68/16) in drugega odstavka 1. člena Pravilnika o izvajanju notranje kontrole, pooblaščencu, hrambi in varstvu podatkov, strokovnem usposabljanju ter upravljanju evidenc pri zavezancih (Uradni list RS, št. 54/17) izdajam</w:t>
      </w:r>
    </w:p>
    <w:p w14:paraId="706F1DDD" w14:textId="77777777" w:rsidR="00AE281F" w:rsidRPr="00AE281F" w:rsidRDefault="00AE281F" w:rsidP="00513E99">
      <w:pPr>
        <w:autoSpaceDE w:val="0"/>
        <w:autoSpaceDN w:val="0"/>
        <w:adjustRightInd w:val="0"/>
        <w:spacing w:line="240" w:lineRule="atLeast"/>
        <w:jc w:val="both"/>
        <w:rPr>
          <w:rFonts w:cs="Arial"/>
          <w:szCs w:val="20"/>
          <w:lang w:val="sl-SI"/>
        </w:rPr>
      </w:pPr>
    </w:p>
    <w:p w14:paraId="71D98A90" w14:textId="77777777" w:rsidR="00AE281F" w:rsidRPr="00AE281F" w:rsidRDefault="00AE281F" w:rsidP="00513E99">
      <w:pPr>
        <w:autoSpaceDE w:val="0"/>
        <w:autoSpaceDN w:val="0"/>
        <w:adjustRightInd w:val="0"/>
        <w:spacing w:line="240" w:lineRule="atLeast"/>
        <w:jc w:val="both"/>
        <w:rPr>
          <w:rFonts w:cs="Arial"/>
          <w:szCs w:val="20"/>
          <w:lang w:val="sl-SI"/>
        </w:rPr>
      </w:pPr>
    </w:p>
    <w:p w14:paraId="41A5AA14" w14:textId="77777777" w:rsidR="00AE281F" w:rsidRPr="00AE281F" w:rsidRDefault="00AE281F" w:rsidP="00513E99">
      <w:pPr>
        <w:autoSpaceDE w:val="0"/>
        <w:autoSpaceDN w:val="0"/>
        <w:adjustRightInd w:val="0"/>
        <w:spacing w:line="240" w:lineRule="atLeast"/>
        <w:jc w:val="center"/>
        <w:rPr>
          <w:rFonts w:cs="Arial"/>
          <w:b/>
          <w:bCs/>
          <w:iCs/>
          <w:szCs w:val="20"/>
          <w:lang w:val="sl-SI"/>
        </w:rPr>
      </w:pPr>
      <w:r w:rsidRPr="00AE281F">
        <w:rPr>
          <w:rFonts w:cs="Arial"/>
          <w:b/>
          <w:bCs/>
          <w:iCs/>
          <w:szCs w:val="20"/>
          <w:lang w:val="sl-SI"/>
        </w:rPr>
        <w:t>AKT O NOTRANJI KONTROLI IZVAJANJA</w:t>
      </w:r>
    </w:p>
    <w:p w14:paraId="0B7A8D2C" w14:textId="77777777" w:rsidR="00AE281F" w:rsidRPr="00AE281F" w:rsidRDefault="00AE281F" w:rsidP="00513E99">
      <w:pPr>
        <w:autoSpaceDE w:val="0"/>
        <w:autoSpaceDN w:val="0"/>
        <w:adjustRightInd w:val="0"/>
        <w:spacing w:line="240" w:lineRule="atLeast"/>
        <w:jc w:val="center"/>
        <w:rPr>
          <w:rFonts w:cs="Arial"/>
          <w:b/>
          <w:bCs/>
          <w:iCs/>
          <w:szCs w:val="20"/>
          <w:lang w:val="sl-SI"/>
        </w:rPr>
      </w:pPr>
      <w:r w:rsidRPr="00AE281F">
        <w:rPr>
          <w:rFonts w:cs="Arial"/>
          <w:b/>
          <w:bCs/>
          <w:iCs/>
          <w:szCs w:val="20"/>
          <w:lang w:val="sl-SI"/>
        </w:rPr>
        <w:t>ZAKONA O PREPREČEVANJU PRANJA DENARJA IN FINANCIRANJA TERORIZMA</w:t>
      </w:r>
    </w:p>
    <w:p w14:paraId="77868488" w14:textId="77777777" w:rsidR="00AE281F" w:rsidRPr="00AE281F" w:rsidRDefault="00AE281F" w:rsidP="00513E99">
      <w:pPr>
        <w:autoSpaceDE w:val="0"/>
        <w:autoSpaceDN w:val="0"/>
        <w:adjustRightInd w:val="0"/>
        <w:spacing w:line="240" w:lineRule="atLeast"/>
        <w:jc w:val="center"/>
        <w:rPr>
          <w:rFonts w:cs="Arial"/>
          <w:b/>
          <w:bCs/>
          <w:iCs/>
          <w:szCs w:val="20"/>
          <w:lang w:val="sl-SI"/>
        </w:rPr>
      </w:pPr>
      <w:r w:rsidRPr="00AE281F">
        <w:rPr>
          <w:rFonts w:cs="Arial"/>
          <w:b/>
          <w:bCs/>
          <w:iCs/>
          <w:szCs w:val="20"/>
          <w:lang w:val="sl-SI"/>
        </w:rPr>
        <w:t>ZA DEJAVNOST PRIREJANJA IGER NA SREČO</w:t>
      </w:r>
    </w:p>
    <w:p w14:paraId="7E975468" w14:textId="77777777" w:rsidR="00AE281F" w:rsidRPr="00AE281F" w:rsidRDefault="00AE281F" w:rsidP="00513E99">
      <w:pPr>
        <w:autoSpaceDE w:val="0"/>
        <w:autoSpaceDN w:val="0"/>
        <w:adjustRightInd w:val="0"/>
        <w:spacing w:line="240" w:lineRule="atLeast"/>
        <w:jc w:val="center"/>
        <w:rPr>
          <w:rFonts w:cs="Arial"/>
          <w:b/>
          <w:bCs/>
          <w:iCs/>
          <w:szCs w:val="20"/>
          <w:lang w:val="sl-SI"/>
        </w:rPr>
      </w:pPr>
    </w:p>
    <w:p w14:paraId="0E8E157E" w14:textId="77777777" w:rsidR="00AE281F" w:rsidRPr="00AE281F" w:rsidRDefault="00AE281F" w:rsidP="00513E99">
      <w:pPr>
        <w:autoSpaceDE w:val="0"/>
        <w:autoSpaceDN w:val="0"/>
        <w:adjustRightInd w:val="0"/>
        <w:spacing w:line="240" w:lineRule="atLeast"/>
        <w:jc w:val="center"/>
        <w:rPr>
          <w:rFonts w:cs="Arial"/>
          <w:b/>
          <w:bCs/>
          <w:iCs/>
          <w:szCs w:val="20"/>
          <w:lang w:val="sl-SI"/>
        </w:rPr>
      </w:pPr>
    </w:p>
    <w:p w14:paraId="7BDB320D" w14:textId="77777777" w:rsidR="00AE281F" w:rsidRPr="00AE281F" w:rsidRDefault="00AE281F" w:rsidP="00513E99">
      <w:pPr>
        <w:pStyle w:val="Odstavekseznama"/>
        <w:numPr>
          <w:ilvl w:val="0"/>
          <w:numId w:val="14"/>
        </w:numPr>
        <w:autoSpaceDE w:val="0"/>
        <w:autoSpaceDN w:val="0"/>
        <w:adjustRightInd w:val="0"/>
        <w:spacing w:after="0" w:line="240" w:lineRule="atLeast"/>
        <w:jc w:val="center"/>
        <w:rPr>
          <w:rFonts w:ascii="Arial" w:hAnsi="Arial" w:cs="Arial"/>
          <w:sz w:val="20"/>
          <w:szCs w:val="20"/>
        </w:rPr>
      </w:pPr>
      <w:r w:rsidRPr="00AE281F">
        <w:rPr>
          <w:rFonts w:ascii="Arial" w:hAnsi="Arial" w:cs="Arial"/>
          <w:sz w:val="20"/>
          <w:szCs w:val="20"/>
        </w:rPr>
        <w:t>SPLOŠNE DOLOČBE</w:t>
      </w:r>
    </w:p>
    <w:p w14:paraId="231C0E2B" w14:textId="77777777" w:rsidR="00AE281F" w:rsidRPr="00AE281F" w:rsidRDefault="00AE281F" w:rsidP="00513E99">
      <w:pPr>
        <w:pStyle w:val="Odstavekseznama"/>
        <w:autoSpaceDE w:val="0"/>
        <w:autoSpaceDN w:val="0"/>
        <w:adjustRightInd w:val="0"/>
        <w:spacing w:after="0" w:line="240" w:lineRule="atLeast"/>
        <w:ind w:left="1080"/>
        <w:rPr>
          <w:rFonts w:ascii="Arial" w:hAnsi="Arial" w:cs="Arial"/>
          <w:sz w:val="20"/>
          <w:szCs w:val="20"/>
        </w:rPr>
      </w:pPr>
    </w:p>
    <w:p w14:paraId="06583B67" w14:textId="77777777" w:rsidR="00AE281F" w:rsidRPr="00AE281F" w:rsidRDefault="00AE281F" w:rsidP="00513E99">
      <w:pPr>
        <w:autoSpaceDE w:val="0"/>
        <w:autoSpaceDN w:val="0"/>
        <w:adjustRightInd w:val="0"/>
        <w:spacing w:line="240" w:lineRule="atLeast"/>
        <w:jc w:val="center"/>
        <w:rPr>
          <w:rFonts w:cs="Arial"/>
          <w:b/>
          <w:bCs/>
          <w:szCs w:val="20"/>
          <w:lang w:val="sl-SI"/>
        </w:rPr>
      </w:pPr>
      <w:r w:rsidRPr="00AE281F">
        <w:rPr>
          <w:rFonts w:cs="Arial"/>
          <w:b/>
          <w:bCs/>
          <w:szCs w:val="20"/>
          <w:lang w:val="sl-SI"/>
        </w:rPr>
        <w:t>1. člen</w:t>
      </w:r>
    </w:p>
    <w:p w14:paraId="01EB7F3E" w14:textId="77777777" w:rsidR="00AE281F" w:rsidRPr="00AE281F" w:rsidRDefault="00AE281F" w:rsidP="00513E99">
      <w:pPr>
        <w:autoSpaceDE w:val="0"/>
        <w:autoSpaceDN w:val="0"/>
        <w:adjustRightInd w:val="0"/>
        <w:spacing w:line="240" w:lineRule="atLeast"/>
        <w:jc w:val="center"/>
        <w:rPr>
          <w:rFonts w:cs="Arial"/>
          <w:b/>
          <w:bCs/>
          <w:szCs w:val="20"/>
          <w:lang w:val="sl-SI"/>
        </w:rPr>
      </w:pPr>
    </w:p>
    <w:p w14:paraId="427D1011" w14:textId="77777777" w:rsidR="00AE281F" w:rsidRPr="00AE281F" w:rsidRDefault="00AE281F" w:rsidP="00513E99">
      <w:pPr>
        <w:autoSpaceDE w:val="0"/>
        <w:autoSpaceDN w:val="0"/>
        <w:adjustRightInd w:val="0"/>
        <w:spacing w:line="240" w:lineRule="atLeast"/>
        <w:jc w:val="both"/>
        <w:rPr>
          <w:rFonts w:cs="Arial"/>
          <w:szCs w:val="20"/>
          <w:lang w:val="sl-SI"/>
        </w:rPr>
      </w:pPr>
      <w:r w:rsidRPr="00AE281F">
        <w:rPr>
          <w:rFonts w:cs="Arial"/>
          <w:szCs w:val="20"/>
          <w:lang w:val="sl-SI"/>
        </w:rPr>
        <w:t>S tem aktom se podrobneje ureja način notranje kontrole po Zakonu o preprečevanju pranja denarja in financiranja terorizma (Uradni list RS, št. 68/16; v nadaljevanju: ZPPDFT-1), in sicer:</w:t>
      </w:r>
    </w:p>
    <w:p w14:paraId="52DE2BE7" w14:textId="77777777" w:rsidR="00AE281F" w:rsidRPr="00AE281F" w:rsidRDefault="00AE281F" w:rsidP="00513E99">
      <w:pPr>
        <w:pStyle w:val="Default"/>
        <w:spacing w:line="240" w:lineRule="atLeast"/>
        <w:ind w:left="720"/>
        <w:jc w:val="both"/>
        <w:rPr>
          <w:rFonts w:ascii="Arial" w:hAnsi="Arial" w:cs="Arial"/>
          <w:color w:val="auto"/>
          <w:sz w:val="20"/>
          <w:szCs w:val="20"/>
        </w:rPr>
      </w:pPr>
    </w:p>
    <w:p w14:paraId="30471197" w14:textId="77777777" w:rsidR="00AE281F" w:rsidRPr="00AE281F" w:rsidRDefault="00AE281F" w:rsidP="00513E99">
      <w:pPr>
        <w:pStyle w:val="Default"/>
        <w:numPr>
          <w:ilvl w:val="0"/>
          <w:numId w:val="6"/>
        </w:numPr>
        <w:spacing w:line="240" w:lineRule="atLeast"/>
        <w:jc w:val="both"/>
        <w:rPr>
          <w:rFonts w:ascii="Arial" w:hAnsi="Arial" w:cs="Arial"/>
          <w:color w:val="auto"/>
          <w:sz w:val="20"/>
          <w:szCs w:val="20"/>
        </w:rPr>
      </w:pPr>
      <w:r w:rsidRPr="00AE281F">
        <w:rPr>
          <w:rFonts w:ascii="Arial" w:hAnsi="Arial" w:cs="Arial"/>
          <w:color w:val="auto"/>
          <w:sz w:val="20"/>
          <w:szCs w:val="20"/>
        </w:rPr>
        <w:t>1. položaj pooblaščenca,</w:t>
      </w:r>
    </w:p>
    <w:p w14:paraId="317A8B13" w14:textId="77777777" w:rsidR="00AE281F" w:rsidRPr="00AE281F" w:rsidRDefault="00AE281F" w:rsidP="00513E99">
      <w:pPr>
        <w:pStyle w:val="Default"/>
        <w:numPr>
          <w:ilvl w:val="0"/>
          <w:numId w:val="6"/>
        </w:numPr>
        <w:spacing w:line="240" w:lineRule="atLeast"/>
        <w:jc w:val="both"/>
        <w:rPr>
          <w:rFonts w:ascii="Arial" w:hAnsi="Arial" w:cs="Arial"/>
          <w:color w:val="auto"/>
          <w:sz w:val="20"/>
          <w:szCs w:val="20"/>
        </w:rPr>
      </w:pPr>
      <w:r w:rsidRPr="00AE281F">
        <w:rPr>
          <w:rFonts w:ascii="Arial" w:hAnsi="Arial" w:cs="Arial"/>
          <w:color w:val="auto"/>
          <w:sz w:val="20"/>
          <w:szCs w:val="20"/>
        </w:rPr>
        <w:t>2. način izvajanja notranje kontrole,</w:t>
      </w:r>
    </w:p>
    <w:p w14:paraId="45361ABD" w14:textId="77777777" w:rsidR="00AE281F" w:rsidRPr="00AE281F" w:rsidRDefault="00AE281F" w:rsidP="00513E99">
      <w:pPr>
        <w:pStyle w:val="Default"/>
        <w:numPr>
          <w:ilvl w:val="0"/>
          <w:numId w:val="6"/>
        </w:numPr>
        <w:spacing w:line="240" w:lineRule="atLeast"/>
        <w:jc w:val="both"/>
        <w:rPr>
          <w:rFonts w:ascii="Arial" w:hAnsi="Arial" w:cs="Arial"/>
          <w:color w:val="auto"/>
          <w:sz w:val="20"/>
          <w:szCs w:val="20"/>
        </w:rPr>
      </w:pPr>
      <w:r w:rsidRPr="00AE281F">
        <w:rPr>
          <w:rFonts w:ascii="Arial" w:hAnsi="Arial" w:cs="Arial"/>
          <w:color w:val="auto"/>
          <w:sz w:val="20"/>
          <w:szCs w:val="20"/>
        </w:rPr>
        <w:t>3. način hranjenja in varovanja podatkov o transakcijah in način vodenja evidenc o transakcijah.</w:t>
      </w:r>
    </w:p>
    <w:p w14:paraId="47AC9F66" w14:textId="77777777" w:rsidR="00AE281F" w:rsidRPr="00AE281F" w:rsidRDefault="00AE281F" w:rsidP="00513E99">
      <w:pPr>
        <w:autoSpaceDE w:val="0"/>
        <w:autoSpaceDN w:val="0"/>
        <w:adjustRightInd w:val="0"/>
        <w:spacing w:line="240" w:lineRule="atLeast"/>
        <w:rPr>
          <w:rFonts w:cs="Arial"/>
          <w:szCs w:val="20"/>
          <w:lang w:val="sl-SI"/>
        </w:rPr>
      </w:pPr>
    </w:p>
    <w:p w14:paraId="446BE49F" w14:textId="77777777" w:rsidR="00AE281F" w:rsidRPr="00AE281F" w:rsidRDefault="00AE281F" w:rsidP="00513E99">
      <w:pPr>
        <w:pStyle w:val="Odstavekseznama"/>
        <w:numPr>
          <w:ilvl w:val="0"/>
          <w:numId w:val="14"/>
        </w:numPr>
        <w:autoSpaceDE w:val="0"/>
        <w:autoSpaceDN w:val="0"/>
        <w:adjustRightInd w:val="0"/>
        <w:spacing w:after="0" w:line="240" w:lineRule="atLeast"/>
        <w:jc w:val="center"/>
        <w:rPr>
          <w:rFonts w:ascii="Arial" w:hAnsi="Arial" w:cs="Arial"/>
          <w:sz w:val="20"/>
          <w:szCs w:val="20"/>
        </w:rPr>
      </w:pPr>
      <w:r w:rsidRPr="00AE281F">
        <w:rPr>
          <w:rFonts w:ascii="Arial" w:hAnsi="Arial" w:cs="Arial"/>
          <w:sz w:val="20"/>
          <w:szCs w:val="20"/>
        </w:rPr>
        <w:t>POOBLAŠČENEC</w:t>
      </w:r>
    </w:p>
    <w:p w14:paraId="7A2E760F" w14:textId="77777777" w:rsidR="00AE281F" w:rsidRPr="00AE281F" w:rsidRDefault="00AE281F" w:rsidP="00513E99">
      <w:pPr>
        <w:pStyle w:val="Odstavekseznama"/>
        <w:autoSpaceDE w:val="0"/>
        <w:autoSpaceDN w:val="0"/>
        <w:adjustRightInd w:val="0"/>
        <w:spacing w:after="0" w:line="240" w:lineRule="atLeast"/>
        <w:ind w:left="1080"/>
        <w:rPr>
          <w:rFonts w:ascii="Arial" w:hAnsi="Arial" w:cs="Arial"/>
          <w:sz w:val="20"/>
          <w:szCs w:val="20"/>
        </w:rPr>
      </w:pPr>
    </w:p>
    <w:p w14:paraId="63741688" w14:textId="77777777" w:rsidR="00AE281F" w:rsidRPr="00AE281F" w:rsidRDefault="00AE281F" w:rsidP="00513E99">
      <w:pPr>
        <w:autoSpaceDE w:val="0"/>
        <w:autoSpaceDN w:val="0"/>
        <w:adjustRightInd w:val="0"/>
        <w:spacing w:line="240" w:lineRule="atLeast"/>
        <w:jc w:val="center"/>
        <w:rPr>
          <w:rFonts w:cs="Arial"/>
          <w:b/>
          <w:bCs/>
          <w:szCs w:val="20"/>
          <w:lang w:val="sl-SI"/>
        </w:rPr>
      </w:pPr>
      <w:r w:rsidRPr="00AE281F">
        <w:rPr>
          <w:rFonts w:cs="Arial"/>
          <w:b/>
          <w:bCs/>
          <w:szCs w:val="20"/>
          <w:lang w:val="sl-SI"/>
        </w:rPr>
        <w:t>2. člen</w:t>
      </w:r>
    </w:p>
    <w:p w14:paraId="77914D9F" w14:textId="77777777" w:rsidR="00AE281F" w:rsidRPr="00AE281F" w:rsidRDefault="00AE281F" w:rsidP="00513E99">
      <w:pPr>
        <w:autoSpaceDE w:val="0"/>
        <w:autoSpaceDN w:val="0"/>
        <w:adjustRightInd w:val="0"/>
        <w:spacing w:line="240" w:lineRule="atLeast"/>
        <w:jc w:val="center"/>
        <w:rPr>
          <w:rFonts w:cs="Arial"/>
          <w:b/>
          <w:bCs/>
          <w:szCs w:val="20"/>
          <w:lang w:val="sl-SI"/>
        </w:rPr>
      </w:pPr>
    </w:p>
    <w:p w14:paraId="1C5BD462" w14:textId="77777777" w:rsidR="00AE281F" w:rsidRPr="00AE281F" w:rsidRDefault="00AE281F" w:rsidP="00513E99">
      <w:pPr>
        <w:autoSpaceDE w:val="0"/>
        <w:autoSpaceDN w:val="0"/>
        <w:adjustRightInd w:val="0"/>
        <w:spacing w:line="240" w:lineRule="atLeast"/>
        <w:jc w:val="both"/>
        <w:rPr>
          <w:rFonts w:cs="Arial"/>
          <w:szCs w:val="20"/>
          <w:lang w:val="sl-SI"/>
        </w:rPr>
      </w:pPr>
      <w:r w:rsidRPr="00AE281F">
        <w:rPr>
          <w:rFonts w:cs="Arial"/>
          <w:szCs w:val="20"/>
          <w:lang w:val="sl-SI"/>
        </w:rPr>
        <w:t>Za izvajanje ZPPDFT-1 se imenuje ………………. za pooblaščenca za preprečevanje pranja denarja in………………………za namestnika pooblaščenca.</w:t>
      </w:r>
    </w:p>
    <w:p w14:paraId="09EF84C1" w14:textId="77777777" w:rsidR="00AE281F" w:rsidRPr="00AE281F" w:rsidRDefault="00AE281F" w:rsidP="00513E99">
      <w:pPr>
        <w:autoSpaceDE w:val="0"/>
        <w:autoSpaceDN w:val="0"/>
        <w:adjustRightInd w:val="0"/>
        <w:spacing w:line="240" w:lineRule="atLeast"/>
        <w:rPr>
          <w:rFonts w:cs="Arial"/>
          <w:szCs w:val="20"/>
          <w:lang w:val="sl-SI"/>
        </w:rPr>
      </w:pPr>
    </w:p>
    <w:p w14:paraId="44C488B9" w14:textId="77777777" w:rsidR="00AE281F" w:rsidRPr="00AE281F" w:rsidRDefault="00AE281F" w:rsidP="00513E99">
      <w:pPr>
        <w:autoSpaceDE w:val="0"/>
        <w:autoSpaceDN w:val="0"/>
        <w:adjustRightInd w:val="0"/>
        <w:spacing w:line="240" w:lineRule="atLeast"/>
        <w:jc w:val="center"/>
        <w:rPr>
          <w:rFonts w:cs="Arial"/>
          <w:b/>
          <w:bCs/>
          <w:szCs w:val="20"/>
          <w:lang w:val="sl-SI"/>
        </w:rPr>
      </w:pPr>
      <w:r w:rsidRPr="00AE281F">
        <w:rPr>
          <w:rFonts w:cs="Arial"/>
          <w:b/>
          <w:bCs/>
          <w:szCs w:val="20"/>
          <w:lang w:val="sl-SI"/>
        </w:rPr>
        <w:t>3. člen</w:t>
      </w:r>
    </w:p>
    <w:p w14:paraId="42BE0C48" w14:textId="77777777" w:rsidR="00AE281F" w:rsidRPr="00AE281F" w:rsidRDefault="00AE281F" w:rsidP="00513E99">
      <w:pPr>
        <w:autoSpaceDE w:val="0"/>
        <w:autoSpaceDN w:val="0"/>
        <w:adjustRightInd w:val="0"/>
        <w:spacing w:line="240" w:lineRule="atLeast"/>
        <w:jc w:val="center"/>
        <w:rPr>
          <w:rFonts w:cs="Arial"/>
          <w:b/>
          <w:bCs/>
          <w:szCs w:val="20"/>
          <w:lang w:val="sl-SI"/>
        </w:rPr>
      </w:pPr>
    </w:p>
    <w:p w14:paraId="0FE9EF4A" w14:textId="77777777" w:rsidR="00AE281F" w:rsidRPr="00AE281F" w:rsidRDefault="00AE281F" w:rsidP="00513E99">
      <w:pPr>
        <w:autoSpaceDE w:val="0"/>
        <w:autoSpaceDN w:val="0"/>
        <w:adjustRightInd w:val="0"/>
        <w:spacing w:line="240" w:lineRule="atLeast"/>
        <w:jc w:val="both"/>
        <w:rPr>
          <w:rFonts w:cs="Arial"/>
          <w:szCs w:val="20"/>
          <w:lang w:val="sl-SI"/>
        </w:rPr>
      </w:pPr>
      <w:r w:rsidRPr="00AE281F">
        <w:rPr>
          <w:rFonts w:cs="Arial"/>
          <w:szCs w:val="20"/>
          <w:lang w:val="sl-SI"/>
        </w:rPr>
        <w:t>Pooblaščenec za preprečevanje pranja denarja skrbi za izvajanje ZPPDFT-1, predvsem pa:</w:t>
      </w:r>
    </w:p>
    <w:p w14:paraId="1C8DA827" w14:textId="77777777" w:rsidR="00AE281F" w:rsidRPr="00AE281F" w:rsidRDefault="00AE281F" w:rsidP="00513E99">
      <w:pPr>
        <w:autoSpaceDE w:val="0"/>
        <w:autoSpaceDN w:val="0"/>
        <w:adjustRightInd w:val="0"/>
        <w:spacing w:line="240" w:lineRule="atLeast"/>
        <w:jc w:val="both"/>
        <w:rPr>
          <w:rFonts w:cs="Arial"/>
          <w:szCs w:val="20"/>
          <w:lang w:val="sl-SI"/>
        </w:rPr>
      </w:pPr>
    </w:p>
    <w:p w14:paraId="0178917A" w14:textId="77777777" w:rsidR="00AE281F" w:rsidRPr="00AE281F" w:rsidRDefault="00AE281F" w:rsidP="00513E99">
      <w:pPr>
        <w:pStyle w:val="Default"/>
        <w:numPr>
          <w:ilvl w:val="0"/>
          <w:numId w:val="6"/>
        </w:numPr>
        <w:spacing w:line="240" w:lineRule="atLeast"/>
        <w:jc w:val="both"/>
        <w:rPr>
          <w:rFonts w:ascii="Arial" w:hAnsi="Arial" w:cs="Arial"/>
          <w:color w:val="auto"/>
          <w:sz w:val="20"/>
          <w:szCs w:val="20"/>
        </w:rPr>
      </w:pPr>
      <w:r w:rsidRPr="00AE281F">
        <w:rPr>
          <w:rFonts w:ascii="Arial" w:hAnsi="Arial" w:cs="Arial"/>
          <w:color w:val="auto"/>
          <w:sz w:val="20"/>
          <w:szCs w:val="20"/>
        </w:rPr>
        <w:t>sporoča Uradu RS za preprečevanje pranja denarja podatke iz 68. in 69. člena ZPPDFT-1,</w:t>
      </w:r>
    </w:p>
    <w:p w14:paraId="0971965E" w14:textId="77777777" w:rsidR="00AE281F" w:rsidRPr="00AE281F" w:rsidRDefault="00AE281F" w:rsidP="00513E99">
      <w:pPr>
        <w:pStyle w:val="Default"/>
        <w:numPr>
          <w:ilvl w:val="0"/>
          <w:numId w:val="6"/>
        </w:numPr>
        <w:spacing w:line="240" w:lineRule="atLeast"/>
        <w:jc w:val="both"/>
        <w:rPr>
          <w:rFonts w:ascii="Arial" w:hAnsi="Arial" w:cs="Arial"/>
          <w:color w:val="auto"/>
          <w:sz w:val="20"/>
          <w:szCs w:val="20"/>
        </w:rPr>
      </w:pPr>
      <w:r w:rsidRPr="00AE281F">
        <w:rPr>
          <w:rFonts w:ascii="Arial" w:hAnsi="Arial" w:cs="Arial"/>
          <w:color w:val="auto"/>
          <w:sz w:val="20"/>
          <w:szCs w:val="20"/>
        </w:rPr>
        <w:t>skrbi za vodenje evidenc iz 10. člena tega akta,</w:t>
      </w:r>
    </w:p>
    <w:p w14:paraId="65A24B98" w14:textId="48D3CDE6" w:rsidR="00AE281F" w:rsidRPr="00AE281F" w:rsidRDefault="00AE281F" w:rsidP="00513E99">
      <w:pPr>
        <w:pStyle w:val="Default"/>
        <w:numPr>
          <w:ilvl w:val="0"/>
          <w:numId w:val="6"/>
        </w:numPr>
        <w:spacing w:line="240" w:lineRule="atLeast"/>
        <w:jc w:val="both"/>
        <w:rPr>
          <w:rFonts w:ascii="Arial" w:hAnsi="Arial" w:cs="Arial"/>
          <w:color w:val="auto"/>
          <w:sz w:val="20"/>
          <w:szCs w:val="20"/>
        </w:rPr>
      </w:pPr>
      <w:r w:rsidRPr="00AE281F">
        <w:rPr>
          <w:rFonts w:ascii="Arial" w:hAnsi="Arial" w:cs="Arial"/>
          <w:color w:val="auto"/>
          <w:sz w:val="20"/>
          <w:szCs w:val="20"/>
        </w:rPr>
        <w:t>sodeluje pri sestavi seznama indikatorjev za prepoznavanje strank in transakcij,</w:t>
      </w:r>
      <w:r w:rsidR="00957FBC">
        <w:rPr>
          <w:rFonts w:ascii="Arial" w:hAnsi="Arial" w:cs="Arial"/>
          <w:color w:val="auto"/>
          <w:sz w:val="20"/>
          <w:szCs w:val="20"/>
        </w:rPr>
        <w:t xml:space="preserve"> </w:t>
      </w:r>
      <w:r w:rsidRPr="00AE281F">
        <w:rPr>
          <w:rFonts w:ascii="Arial" w:hAnsi="Arial" w:cs="Arial"/>
          <w:color w:val="auto"/>
          <w:sz w:val="20"/>
          <w:szCs w:val="20"/>
        </w:rPr>
        <w:t>v zvezi s katerimi obstajajo razlogi za sum pranja denarja ali financiranja terorizma,</w:t>
      </w:r>
    </w:p>
    <w:p w14:paraId="1E3AFB72" w14:textId="77777777" w:rsidR="00AE281F" w:rsidRPr="00AE281F" w:rsidRDefault="00AE281F" w:rsidP="00513E99">
      <w:pPr>
        <w:pStyle w:val="Default"/>
        <w:numPr>
          <w:ilvl w:val="0"/>
          <w:numId w:val="6"/>
        </w:numPr>
        <w:spacing w:line="240" w:lineRule="atLeast"/>
        <w:jc w:val="both"/>
        <w:rPr>
          <w:rFonts w:ascii="Arial" w:hAnsi="Arial" w:cs="Arial"/>
          <w:color w:val="auto"/>
          <w:sz w:val="20"/>
          <w:szCs w:val="20"/>
        </w:rPr>
      </w:pPr>
      <w:r w:rsidRPr="00AE281F">
        <w:rPr>
          <w:rFonts w:ascii="Arial" w:hAnsi="Arial" w:cs="Arial"/>
          <w:color w:val="auto"/>
          <w:sz w:val="20"/>
          <w:szCs w:val="20"/>
        </w:rPr>
        <w:t>itd.</w:t>
      </w:r>
    </w:p>
    <w:p w14:paraId="57CD11E4" w14:textId="77777777" w:rsidR="00AE281F" w:rsidRPr="00AE281F" w:rsidRDefault="00AE281F" w:rsidP="00513E99">
      <w:pPr>
        <w:autoSpaceDE w:val="0"/>
        <w:autoSpaceDN w:val="0"/>
        <w:adjustRightInd w:val="0"/>
        <w:spacing w:line="240" w:lineRule="atLeast"/>
        <w:rPr>
          <w:rFonts w:cs="Arial"/>
          <w:szCs w:val="20"/>
          <w:lang w:val="sl-SI"/>
        </w:rPr>
      </w:pPr>
    </w:p>
    <w:p w14:paraId="71342A9F" w14:textId="77777777" w:rsidR="00AE281F" w:rsidRPr="00AE281F" w:rsidRDefault="00AE281F" w:rsidP="00513E99">
      <w:pPr>
        <w:autoSpaceDE w:val="0"/>
        <w:autoSpaceDN w:val="0"/>
        <w:adjustRightInd w:val="0"/>
        <w:spacing w:line="240" w:lineRule="atLeast"/>
        <w:jc w:val="center"/>
        <w:rPr>
          <w:rFonts w:cs="Arial"/>
          <w:b/>
          <w:bCs/>
          <w:szCs w:val="20"/>
          <w:lang w:val="sl-SI"/>
        </w:rPr>
      </w:pPr>
      <w:r w:rsidRPr="00AE281F">
        <w:rPr>
          <w:rFonts w:cs="Arial"/>
          <w:b/>
          <w:bCs/>
          <w:szCs w:val="20"/>
          <w:lang w:val="sl-SI"/>
        </w:rPr>
        <w:t>4. člen</w:t>
      </w:r>
    </w:p>
    <w:p w14:paraId="79540AF2" w14:textId="77777777" w:rsidR="00AE281F" w:rsidRPr="00AE281F" w:rsidRDefault="00AE281F" w:rsidP="00513E99">
      <w:pPr>
        <w:autoSpaceDE w:val="0"/>
        <w:autoSpaceDN w:val="0"/>
        <w:adjustRightInd w:val="0"/>
        <w:spacing w:line="240" w:lineRule="atLeast"/>
        <w:jc w:val="center"/>
        <w:rPr>
          <w:rFonts w:cs="Arial"/>
          <w:b/>
          <w:bCs/>
          <w:szCs w:val="20"/>
          <w:lang w:val="sl-SI"/>
        </w:rPr>
      </w:pPr>
    </w:p>
    <w:p w14:paraId="2834E96A" w14:textId="77777777" w:rsidR="00AE281F" w:rsidRPr="00AE281F" w:rsidRDefault="00AE281F" w:rsidP="00513E99">
      <w:pPr>
        <w:autoSpaceDE w:val="0"/>
        <w:autoSpaceDN w:val="0"/>
        <w:adjustRightInd w:val="0"/>
        <w:spacing w:line="240" w:lineRule="atLeast"/>
        <w:jc w:val="both"/>
        <w:rPr>
          <w:rFonts w:cs="Arial"/>
          <w:szCs w:val="20"/>
          <w:lang w:val="sl-SI"/>
        </w:rPr>
      </w:pPr>
      <w:r w:rsidRPr="00AE281F">
        <w:rPr>
          <w:rFonts w:cs="Arial"/>
          <w:szCs w:val="20"/>
          <w:lang w:val="sl-SI"/>
        </w:rPr>
        <w:t>Pooblaščenec za preprečevanje pranja denarja ima dostop do vseh dokumentov in informacij zavezanca, ki jih potrebuje za opravljanje svojega dela.</w:t>
      </w:r>
    </w:p>
    <w:p w14:paraId="10EB58F5" w14:textId="77777777" w:rsidR="00AE281F" w:rsidRDefault="00AE281F" w:rsidP="00513E99">
      <w:pPr>
        <w:autoSpaceDE w:val="0"/>
        <w:autoSpaceDN w:val="0"/>
        <w:adjustRightInd w:val="0"/>
        <w:spacing w:line="240" w:lineRule="atLeast"/>
        <w:rPr>
          <w:rFonts w:cs="Arial"/>
          <w:szCs w:val="20"/>
          <w:lang w:val="sl-SI"/>
        </w:rPr>
      </w:pPr>
    </w:p>
    <w:p w14:paraId="266758EE" w14:textId="77777777" w:rsidR="002F0AE9" w:rsidRDefault="002F0AE9" w:rsidP="00513E99">
      <w:pPr>
        <w:autoSpaceDE w:val="0"/>
        <w:autoSpaceDN w:val="0"/>
        <w:adjustRightInd w:val="0"/>
        <w:spacing w:line="240" w:lineRule="atLeast"/>
        <w:rPr>
          <w:rFonts w:cs="Arial"/>
          <w:szCs w:val="20"/>
          <w:lang w:val="sl-SI"/>
        </w:rPr>
      </w:pPr>
    </w:p>
    <w:p w14:paraId="3E1539B7" w14:textId="77777777" w:rsidR="002F0AE9" w:rsidRDefault="002F0AE9" w:rsidP="00513E99">
      <w:pPr>
        <w:autoSpaceDE w:val="0"/>
        <w:autoSpaceDN w:val="0"/>
        <w:adjustRightInd w:val="0"/>
        <w:spacing w:line="240" w:lineRule="atLeast"/>
        <w:rPr>
          <w:rFonts w:cs="Arial"/>
          <w:szCs w:val="20"/>
          <w:lang w:val="sl-SI"/>
        </w:rPr>
      </w:pPr>
    </w:p>
    <w:p w14:paraId="4F5400DD" w14:textId="77777777" w:rsidR="002F0AE9" w:rsidRDefault="002F0AE9" w:rsidP="00513E99">
      <w:pPr>
        <w:autoSpaceDE w:val="0"/>
        <w:autoSpaceDN w:val="0"/>
        <w:adjustRightInd w:val="0"/>
        <w:spacing w:line="240" w:lineRule="atLeast"/>
        <w:rPr>
          <w:rFonts w:cs="Arial"/>
          <w:szCs w:val="20"/>
          <w:lang w:val="sl-SI"/>
        </w:rPr>
      </w:pPr>
    </w:p>
    <w:p w14:paraId="64B200E4" w14:textId="77777777" w:rsidR="002F0AE9" w:rsidRPr="00AE281F" w:rsidRDefault="002F0AE9" w:rsidP="00513E99">
      <w:pPr>
        <w:autoSpaceDE w:val="0"/>
        <w:autoSpaceDN w:val="0"/>
        <w:adjustRightInd w:val="0"/>
        <w:spacing w:line="240" w:lineRule="atLeast"/>
        <w:rPr>
          <w:rFonts w:cs="Arial"/>
          <w:szCs w:val="20"/>
          <w:lang w:val="sl-SI"/>
        </w:rPr>
      </w:pPr>
    </w:p>
    <w:p w14:paraId="2FC0737D" w14:textId="77777777" w:rsidR="00AE281F" w:rsidRPr="00AE281F" w:rsidRDefault="00AE281F" w:rsidP="00513E99">
      <w:pPr>
        <w:autoSpaceDE w:val="0"/>
        <w:autoSpaceDN w:val="0"/>
        <w:adjustRightInd w:val="0"/>
        <w:spacing w:line="240" w:lineRule="atLeast"/>
        <w:jc w:val="center"/>
        <w:rPr>
          <w:rFonts w:cs="Arial"/>
          <w:b/>
          <w:bCs/>
          <w:szCs w:val="20"/>
          <w:lang w:val="sl-SI"/>
        </w:rPr>
      </w:pPr>
      <w:r w:rsidRPr="00AE281F">
        <w:rPr>
          <w:rFonts w:cs="Arial"/>
          <w:b/>
          <w:bCs/>
          <w:szCs w:val="20"/>
          <w:lang w:val="sl-SI"/>
        </w:rPr>
        <w:lastRenderedPageBreak/>
        <w:t>5. člen</w:t>
      </w:r>
    </w:p>
    <w:p w14:paraId="051B5D01" w14:textId="77777777" w:rsidR="00AE281F" w:rsidRPr="00AE281F" w:rsidRDefault="00AE281F" w:rsidP="00513E99">
      <w:pPr>
        <w:autoSpaceDE w:val="0"/>
        <w:autoSpaceDN w:val="0"/>
        <w:adjustRightInd w:val="0"/>
        <w:spacing w:line="240" w:lineRule="atLeast"/>
        <w:jc w:val="center"/>
        <w:rPr>
          <w:rFonts w:cs="Arial"/>
          <w:b/>
          <w:bCs/>
          <w:szCs w:val="20"/>
          <w:lang w:val="sl-SI"/>
        </w:rPr>
      </w:pPr>
    </w:p>
    <w:p w14:paraId="05CB93A2" w14:textId="77777777" w:rsidR="00AE281F" w:rsidRPr="00AE281F" w:rsidRDefault="00AE281F" w:rsidP="00513E99">
      <w:pPr>
        <w:autoSpaceDE w:val="0"/>
        <w:autoSpaceDN w:val="0"/>
        <w:adjustRightInd w:val="0"/>
        <w:spacing w:line="240" w:lineRule="atLeast"/>
        <w:jc w:val="both"/>
        <w:rPr>
          <w:rFonts w:cs="Arial"/>
          <w:szCs w:val="20"/>
          <w:lang w:val="sl-SI"/>
        </w:rPr>
      </w:pPr>
      <w:r w:rsidRPr="00AE281F">
        <w:rPr>
          <w:rFonts w:cs="Arial"/>
          <w:szCs w:val="20"/>
          <w:lang w:val="sl-SI"/>
        </w:rPr>
        <w:t>Zavezanec pooblaščencu za preprečevanje pranja denarja zagotovi organizacija strokovno usposabljanje in informiranje v zvezi z odkrivanjem in preprečevanjem pranja denarja in financiranja terorizma.</w:t>
      </w:r>
    </w:p>
    <w:p w14:paraId="6DEB5E07" w14:textId="77777777" w:rsidR="00AE281F" w:rsidRPr="00AE281F" w:rsidRDefault="00AE281F" w:rsidP="00513E99">
      <w:pPr>
        <w:autoSpaceDE w:val="0"/>
        <w:autoSpaceDN w:val="0"/>
        <w:adjustRightInd w:val="0"/>
        <w:spacing w:line="240" w:lineRule="atLeast"/>
        <w:jc w:val="both"/>
        <w:rPr>
          <w:rFonts w:cs="Arial"/>
          <w:szCs w:val="20"/>
          <w:lang w:val="sl-SI"/>
        </w:rPr>
      </w:pPr>
    </w:p>
    <w:p w14:paraId="79832AE0" w14:textId="77777777" w:rsidR="00AE281F" w:rsidRPr="00AE281F" w:rsidRDefault="00AE281F" w:rsidP="00513E99">
      <w:pPr>
        <w:autoSpaceDE w:val="0"/>
        <w:autoSpaceDN w:val="0"/>
        <w:adjustRightInd w:val="0"/>
        <w:spacing w:line="240" w:lineRule="atLeast"/>
        <w:jc w:val="both"/>
        <w:rPr>
          <w:rFonts w:cs="Arial"/>
          <w:szCs w:val="20"/>
          <w:lang w:val="sl-SI"/>
        </w:rPr>
      </w:pPr>
      <w:r w:rsidRPr="00AE281F">
        <w:rPr>
          <w:rFonts w:cs="Arial"/>
          <w:szCs w:val="20"/>
          <w:lang w:val="sl-SI"/>
        </w:rPr>
        <w:t>Pooblaščenec za preprečevanje pranja denarja z novostmi v zvezi z odkrivanjem in preprečevanjem pranja denarja in financiranja terorizma tekoče seznanja vodstvo zavezanca in ostale zaposlene.</w:t>
      </w:r>
    </w:p>
    <w:p w14:paraId="3810C8CA" w14:textId="77777777" w:rsidR="00AE281F" w:rsidRPr="00AE281F" w:rsidRDefault="00AE281F" w:rsidP="00513E99">
      <w:pPr>
        <w:autoSpaceDE w:val="0"/>
        <w:autoSpaceDN w:val="0"/>
        <w:adjustRightInd w:val="0"/>
        <w:spacing w:line="240" w:lineRule="atLeast"/>
        <w:jc w:val="both"/>
        <w:rPr>
          <w:rFonts w:cs="Arial"/>
          <w:szCs w:val="20"/>
          <w:lang w:val="sl-SI"/>
        </w:rPr>
      </w:pPr>
    </w:p>
    <w:p w14:paraId="76F3B922" w14:textId="77777777" w:rsidR="00AE281F" w:rsidRPr="00AE281F" w:rsidRDefault="00AE281F" w:rsidP="00513E99">
      <w:pPr>
        <w:pStyle w:val="Odstavekseznama"/>
        <w:numPr>
          <w:ilvl w:val="0"/>
          <w:numId w:val="14"/>
        </w:numPr>
        <w:autoSpaceDE w:val="0"/>
        <w:autoSpaceDN w:val="0"/>
        <w:adjustRightInd w:val="0"/>
        <w:spacing w:after="0" w:line="240" w:lineRule="atLeast"/>
        <w:jc w:val="center"/>
        <w:rPr>
          <w:rFonts w:ascii="Arial" w:hAnsi="Arial" w:cs="Arial"/>
          <w:sz w:val="20"/>
          <w:szCs w:val="20"/>
        </w:rPr>
      </w:pPr>
      <w:r w:rsidRPr="00AE281F">
        <w:rPr>
          <w:rFonts w:ascii="Arial" w:hAnsi="Arial" w:cs="Arial"/>
          <w:sz w:val="20"/>
          <w:szCs w:val="20"/>
        </w:rPr>
        <w:t>NOTRANJA KONTROLA</w:t>
      </w:r>
    </w:p>
    <w:p w14:paraId="7F123FB0" w14:textId="77777777" w:rsidR="00AE281F" w:rsidRPr="00AE281F" w:rsidRDefault="00AE281F" w:rsidP="00513E99">
      <w:pPr>
        <w:pStyle w:val="Odstavekseznama"/>
        <w:autoSpaceDE w:val="0"/>
        <w:autoSpaceDN w:val="0"/>
        <w:adjustRightInd w:val="0"/>
        <w:spacing w:after="0" w:line="240" w:lineRule="atLeast"/>
        <w:ind w:left="1080"/>
        <w:rPr>
          <w:rFonts w:ascii="Arial" w:hAnsi="Arial" w:cs="Arial"/>
          <w:sz w:val="20"/>
          <w:szCs w:val="20"/>
        </w:rPr>
      </w:pPr>
    </w:p>
    <w:p w14:paraId="7A224A54" w14:textId="77777777" w:rsidR="00AE281F" w:rsidRPr="00AE281F" w:rsidRDefault="00AE281F" w:rsidP="00513E99">
      <w:pPr>
        <w:autoSpaceDE w:val="0"/>
        <w:autoSpaceDN w:val="0"/>
        <w:adjustRightInd w:val="0"/>
        <w:spacing w:line="240" w:lineRule="atLeast"/>
        <w:jc w:val="center"/>
        <w:rPr>
          <w:rFonts w:cs="Arial"/>
          <w:b/>
          <w:bCs/>
          <w:szCs w:val="20"/>
          <w:lang w:val="sl-SI"/>
        </w:rPr>
      </w:pPr>
      <w:r w:rsidRPr="00AE281F">
        <w:rPr>
          <w:rFonts w:cs="Arial"/>
          <w:b/>
          <w:bCs/>
          <w:szCs w:val="20"/>
          <w:lang w:val="sl-SI"/>
        </w:rPr>
        <w:t>6. člen</w:t>
      </w:r>
    </w:p>
    <w:p w14:paraId="108A816A" w14:textId="77777777" w:rsidR="00AE281F" w:rsidRPr="00AE281F" w:rsidRDefault="00AE281F" w:rsidP="00513E99">
      <w:pPr>
        <w:autoSpaceDE w:val="0"/>
        <w:autoSpaceDN w:val="0"/>
        <w:adjustRightInd w:val="0"/>
        <w:spacing w:line="240" w:lineRule="atLeast"/>
        <w:jc w:val="center"/>
        <w:rPr>
          <w:rFonts w:cs="Arial"/>
          <w:b/>
          <w:bCs/>
          <w:szCs w:val="20"/>
          <w:lang w:val="sl-SI"/>
        </w:rPr>
      </w:pPr>
    </w:p>
    <w:p w14:paraId="2C936D97" w14:textId="77777777" w:rsidR="00AE281F" w:rsidRPr="00AE281F" w:rsidRDefault="00AE281F" w:rsidP="00513E99">
      <w:pPr>
        <w:autoSpaceDE w:val="0"/>
        <w:autoSpaceDN w:val="0"/>
        <w:adjustRightInd w:val="0"/>
        <w:spacing w:line="240" w:lineRule="atLeast"/>
        <w:jc w:val="both"/>
        <w:rPr>
          <w:rFonts w:cs="Arial"/>
          <w:szCs w:val="20"/>
          <w:lang w:val="sl-SI"/>
        </w:rPr>
      </w:pPr>
      <w:r w:rsidRPr="00AE281F">
        <w:rPr>
          <w:rFonts w:cs="Arial"/>
          <w:szCs w:val="20"/>
          <w:lang w:val="sl-SI"/>
        </w:rPr>
        <w:t>Notranja kontrola po tem aktu obsega redno kontrolo izvajanja določil ZPPDFT-1. Namen notranje kontrole je zaznavanje in preprečevanje napak pri izvajanju ZPPDFT-1 in izboljšanje notranjega sistema odkrivanja sumljivih transakcij iz 69. člena ZPPDFT-1.</w:t>
      </w:r>
    </w:p>
    <w:p w14:paraId="2EE00888" w14:textId="77777777" w:rsidR="00AE281F" w:rsidRPr="00AE281F" w:rsidRDefault="00AE281F" w:rsidP="00513E99">
      <w:pPr>
        <w:autoSpaceDE w:val="0"/>
        <w:autoSpaceDN w:val="0"/>
        <w:adjustRightInd w:val="0"/>
        <w:spacing w:line="240" w:lineRule="atLeast"/>
        <w:jc w:val="both"/>
        <w:rPr>
          <w:rFonts w:cs="Arial"/>
          <w:szCs w:val="20"/>
          <w:lang w:val="sl-SI"/>
        </w:rPr>
      </w:pPr>
    </w:p>
    <w:p w14:paraId="63B4189B" w14:textId="77777777" w:rsidR="00AE281F" w:rsidRPr="00AE281F" w:rsidRDefault="00AE281F" w:rsidP="00513E99">
      <w:pPr>
        <w:autoSpaceDE w:val="0"/>
        <w:autoSpaceDN w:val="0"/>
        <w:adjustRightInd w:val="0"/>
        <w:spacing w:line="240" w:lineRule="atLeast"/>
        <w:jc w:val="center"/>
        <w:rPr>
          <w:rFonts w:cs="Arial"/>
          <w:b/>
          <w:bCs/>
          <w:szCs w:val="20"/>
          <w:lang w:val="sl-SI"/>
        </w:rPr>
      </w:pPr>
      <w:r w:rsidRPr="00AE281F">
        <w:rPr>
          <w:rFonts w:cs="Arial"/>
          <w:b/>
          <w:bCs/>
          <w:szCs w:val="20"/>
          <w:lang w:val="sl-SI"/>
        </w:rPr>
        <w:t>7. člen</w:t>
      </w:r>
    </w:p>
    <w:p w14:paraId="0F20CBED" w14:textId="77777777" w:rsidR="00AE281F" w:rsidRPr="00AE281F" w:rsidRDefault="00AE281F" w:rsidP="00513E99">
      <w:pPr>
        <w:autoSpaceDE w:val="0"/>
        <w:autoSpaceDN w:val="0"/>
        <w:adjustRightInd w:val="0"/>
        <w:spacing w:line="240" w:lineRule="atLeast"/>
        <w:jc w:val="center"/>
        <w:rPr>
          <w:rFonts w:cs="Arial"/>
          <w:b/>
          <w:bCs/>
          <w:szCs w:val="20"/>
          <w:lang w:val="sl-SI"/>
        </w:rPr>
      </w:pPr>
    </w:p>
    <w:p w14:paraId="783BFFDD" w14:textId="77777777" w:rsidR="00AE281F" w:rsidRPr="00AE281F" w:rsidRDefault="00AE281F" w:rsidP="00513E99">
      <w:pPr>
        <w:autoSpaceDE w:val="0"/>
        <w:autoSpaceDN w:val="0"/>
        <w:adjustRightInd w:val="0"/>
        <w:spacing w:line="240" w:lineRule="atLeast"/>
        <w:jc w:val="both"/>
        <w:rPr>
          <w:rFonts w:cs="Arial"/>
          <w:i/>
          <w:iCs/>
          <w:szCs w:val="20"/>
          <w:lang w:val="sl-SI"/>
        </w:rPr>
      </w:pPr>
      <w:r w:rsidRPr="00AE281F">
        <w:rPr>
          <w:rFonts w:cs="Arial"/>
          <w:szCs w:val="20"/>
          <w:lang w:val="sl-SI"/>
        </w:rPr>
        <w:t>Notranjo kontrolo po tem aktu izvaja………………</w:t>
      </w:r>
      <w:r w:rsidRPr="00AE281F">
        <w:rPr>
          <w:rFonts w:cs="Arial"/>
          <w:i/>
          <w:iCs/>
          <w:szCs w:val="20"/>
          <w:lang w:val="sl-SI"/>
        </w:rPr>
        <w:t>.</w:t>
      </w:r>
    </w:p>
    <w:p w14:paraId="30D3A70A" w14:textId="77777777" w:rsidR="00AE281F" w:rsidRPr="00AE281F" w:rsidRDefault="00AE281F" w:rsidP="00513E99">
      <w:pPr>
        <w:autoSpaceDE w:val="0"/>
        <w:autoSpaceDN w:val="0"/>
        <w:adjustRightInd w:val="0"/>
        <w:spacing w:line="240" w:lineRule="atLeast"/>
        <w:rPr>
          <w:rFonts w:cs="Arial"/>
          <w:b/>
          <w:bCs/>
          <w:szCs w:val="20"/>
          <w:lang w:val="sl-SI"/>
        </w:rPr>
      </w:pPr>
    </w:p>
    <w:p w14:paraId="42BBF7E2" w14:textId="77777777" w:rsidR="00AE281F" w:rsidRPr="00AE281F" w:rsidRDefault="00AE281F" w:rsidP="00513E99">
      <w:pPr>
        <w:autoSpaceDE w:val="0"/>
        <w:autoSpaceDN w:val="0"/>
        <w:adjustRightInd w:val="0"/>
        <w:spacing w:line="240" w:lineRule="atLeast"/>
        <w:jc w:val="center"/>
        <w:rPr>
          <w:rFonts w:cs="Arial"/>
          <w:b/>
          <w:bCs/>
          <w:szCs w:val="20"/>
          <w:lang w:val="sl-SI"/>
        </w:rPr>
      </w:pPr>
      <w:r w:rsidRPr="00AE281F">
        <w:rPr>
          <w:rFonts w:cs="Arial"/>
          <w:b/>
          <w:bCs/>
          <w:szCs w:val="20"/>
          <w:lang w:val="sl-SI"/>
        </w:rPr>
        <w:t>8. člen</w:t>
      </w:r>
    </w:p>
    <w:p w14:paraId="40217D5B" w14:textId="77777777" w:rsidR="00AE281F" w:rsidRPr="00AE281F" w:rsidRDefault="00AE281F" w:rsidP="00513E99">
      <w:pPr>
        <w:autoSpaceDE w:val="0"/>
        <w:autoSpaceDN w:val="0"/>
        <w:adjustRightInd w:val="0"/>
        <w:spacing w:line="240" w:lineRule="atLeast"/>
        <w:jc w:val="both"/>
        <w:rPr>
          <w:rFonts w:cs="Arial"/>
          <w:b/>
          <w:bCs/>
          <w:szCs w:val="20"/>
          <w:lang w:val="sl-SI"/>
        </w:rPr>
      </w:pPr>
    </w:p>
    <w:p w14:paraId="5FD2E73F" w14:textId="77777777" w:rsidR="00AE281F" w:rsidRPr="00AE281F" w:rsidRDefault="00AE281F" w:rsidP="00513E99">
      <w:pPr>
        <w:autoSpaceDE w:val="0"/>
        <w:autoSpaceDN w:val="0"/>
        <w:adjustRightInd w:val="0"/>
        <w:spacing w:line="240" w:lineRule="atLeast"/>
        <w:rPr>
          <w:rFonts w:cs="Arial"/>
          <w:szCs w:val="20"/>
          <w:lang w:val="sl-SI"/>
        </w:rPr>
      </w:pPr>
      <w:r w:rsidRPr="00AE281F">
        <w:rPr>
          <w:rFonts w:cs="Arial"/>
          <w:szCs w:val="20"/>
          <w:lang w:val="sl-SI"/>
        </w:rPr>
        <w:t>Notranja kontrola po tem aktu obsega:</w:t>
      </w:r>
    </w:p>
    <w:p w14:paraId="38FE37E6" w14:textId="77777777" w:rsidR="00AE281F" w:rsidRPr="00AE281F" w:rsidRDefault="00AE281F" w:rsidP="00513E99">
      <w:pPr>
        <w:autoSpaceDE w:val="0"/>
        <w:autoSpaceDN w:val="0"/>
        <w:adjustRightInd w:val="0"/>
        <w:spacing w:line="240" w:lineRule="atLeast"/>
        <w:rPr>
          <w:rFonts w:cs="Arial"/>
          <w:szCs w:val="20"/>
          <w:lang w:val="sl-SI"/>
        </w:rPr>
      </w:pPr>
    </w:p>
    <w:p w14:paraId="0BB34E7F" w14:textId="77777777" w:rsidR="00AE281F" w:rsidRPr="00AE281F" w:rsidRDefault="00AE281F" w:rsidP="00513E99">
      <w:pPr>
        <w:pStyle w:val="Default"/>
        <w:numPr>
          <w:ilvl w:val="0"/>
          <w:numId w:val="6"/>
        </w:numPr>
        <w:spacing w:line="240" w:lineRule="atLeast"/>
        <w:jc w:val="both"/>
        <w:rPr>
          <w:rFonts w:ascii="Arial" w:hAnsi="Arial" w:cs="Arial"/>
          <w:color w:val="auto"/>
          <w:sz w:val="20"/>
          <w:szCs w:val="20"/>
        </w:rPr>
      </w:pPr>
      <w:r w:rsidRPr="00AE281F">
        <w:rPr>
          <w:rFonts w:ascii="Arial" w:hAnsi="Arial" w:cs="Arial"/>
          <w:color w:val="auto"/>
          <w:sz w:val="20"/>
          <w:szCs w:val="20"/>
        </w:rPr>
        <w:t>nadzor nad delom pooblaščenca za preprečevanje pranja denarja,</w:t>
      </w:r>
    </w:p>
    <w:p w14:paraId="78D70CBD" w14:textId="77777777" w:rsidR="00AE281F" w:rsidRPr="00AE281F" w:rsidRDefault="00AE281F" w:rsidP="00513E99">
      <w:pPr>
        <w:pStyle w:val="Default"/>
        <w:numPr>
          <w:ilvl w:val="0"/>
          <w:numId w:val="6"/>
        </w:numPr>
        <w:spacing w:line="240" w:lineRule="atLeast"/>
        <w:jc w:val="both"/>
        <w:rPr>
          <w:rFonts w:ascii="Arial" w:hAnsi="Arial" w:cs="Arial"/>
          <w:color w:val="auto"/>
          <w:sz w:val="20"/>
          <w:szCs w:val="20"/>
        </w:rPr>
      </w:pPr>
      <w:r w:rsidRPr="00AE281F">
        <w:rPr>
          <w:rFonts w:ascii="Arial" w:hAnsi="Arial" w:cs="Arial"/>
          <w:color w:val="auto"/>
          <w:sz w:val="20"/>
          <w:szCs w:val="20"/>
        </w:rPr>
        <w:t>obravnavanje poročil pooblaščenca za preprečevanje pranja denarja,</w:t>
      </w:r>
    </w:p>
    <w:p w14:paraId="6D10AE1C" w14:textId="77777777" w:rsidR="00AE281F" w:rsidRPr="00AE281F" w:rsidRDefault="00AE281F" w:rsidP="00513E99">
      <w:pPr>
        <w:pStyle w:val="Default"/>
        <w:numPr>
          <w:ilvl w:val="0"/>
          <w:numId w:val="6"/>
        </w:numPr>
        <w:spacing w:line="240" w:lineRule="atLeast"/>
        <w:jc w:val="both"/>
        <w:rPr>
          <w:rFonts w:ascii="Arial" w:hAnsi="Arial" w:cs="Arial"/>
          <w:color w:val="auto"/>
          <w:sz w:val="20"/>
          <w:szCs w:val="20"/>
        </w:rPr>
      </w:pPr>
      <w:r w:rsidRPr="00AE281F">
        <w:rPr>
          <w:rFonts w:ascii="Arial" w:hAnsi="Arial" w:cs="Arial"/>
          <w:color w:val="auto"/>
          <w:sz w:val="20"/>
          <w:szCs w:val="20"/>
        </w:rPr>
        <w:t>nadzor nad hranjenjem in varovanjem podatkov o transakcijah ter vodenjem evidenc,</w:t>
      </w:r>
    </w:p>
    <w:p w14:paraId="33F46754" w14:textId="77777777" w:rsidR="00AE281F" w:rsidRPr="00AE281F" w:rsidRDefault="00AE281F" w:rsidP="00513E99">
      <w:pPr>
        <w:pStyle w:val="Default"/>
        <w:numPr>
          <w:ilvl w:val="0"/>
          <w:numId w:val="6"/>
        </w:numPr>
        <w:spacing w:line="240" w:lineRule="atLeast"/>
        <w:jc w:val="both"/>
        <w:rPr>
          <w:rFonts w:ascii="Arial" w:hAnsi="Arial" w:cs="Arial"/>
          <w:color w:val="auto"/>
          <w:sz w:val="20"/>
          <w:szCs w:val="20"/>
        </w:rPr>
      </w:pPr>
      <w:r w:rsidRPr="00AE281F">
        <w:rPr>
          <w:rFonts w:ascii="Arial" w:hAnsi="Arial" w:cs="Arial"/>
          <w:color w:val="auto"/>
          <w:sz w:val="20"/>
          <w:szCs w:val="20"/>
        </w:rPr>
        <w:t>itd.</w:t>
      </w:r>
    </w:p>
    <w:p w14:paraId="422CBE6F" w14:textId="77777777" w:rsidR="00AE281F" w:rsidRPr="00AE281F" w:rsidRDefault="00AE281F" w:rsidP="00513E99">
      <w:pPr>
        <w:autoSpaceDE w:val="0"/>
        <w:autoSpaceDN w:val="0"/>
        <w:adjustRightInd w:val="0"/>
        <w:spacing w:line="240" w:lineRule="atLeast"/>
        <w:rPr>
          <w:rFonts w:cs="Arial"/>
          <w:b/>
          <w:bCs/>
          <w:szCs w:val="20"/>
          <w:lang w:val="sl-SI"/>
        </w:rPr>
      </w:pPr>
    </w:p>
    <w:p w14:paraId="499275A6" w14:textId="77777777" w:rsidR="00AE281F" w:rsidRPr="00AE281F" w:rsidRDefault="00AE281F" w:rsidP="00513E99">
      <w:pPr>
        <w:autoSpaceDE w:val="0"/>
        <w:autoSpaceDN w:val="0"/>
        <w:adjustRightInd w:val="0"/>
        <w:spacing w:line="240" w:lineRule="atLeast"/>
        <w:jc w:val="center"/>
        <w:rPr>
          <w:rFonts w:cs="Arial"/>
          <w:b/>
          <w:bCs/>
          <w:szCs w:val="20"/>
          <w:lang w:val="sl-SI"/>
        </w:rPr>
      </w:pPr>
      <w:r w:rsidRPr="00AE281F">
        <w:rPr>
          <w:rFonts w:cs="Arial"/>
          <w:b/>
          <w:bCs/>
          <w:szCs w:val="20"/>
          <w:lang w:val="sl-SI"/>
        </w:rPr>
        <w:t>9. člen</w:t>
      </w:r>
    </w:p>
    <w:p w14:paraId="12B84C88" w14:textId="77777777" w:rsidR="00AE281F" w:rsidRPr="00AE281F" w:rsidRDefault="00AE281F" w:rsidP="00513E99">
      <w:pPr>
        <w:autoSpaceDE w:val="0"/>
        <w:autoSpaceDN w:val="0"/>
        <w:adjustRightInd w:val="0"/>
        <w:spacing w:line="240" w:lineRule="atLeast"/>
        <w:jc w:val="center"/>
        <w:rPr>
          <w:rFonts w:cs="Arial"/>
          <w:b/>
          <w:bCs/>
          <w:szCs w:val="20"/>
          <w:lang w:val="sl-SI"/>
        </w:rPr>
      </w:pPr>
    </w:p>
    <w:p w14:paraId="435CAE1C" w14:textId="77777777" w:rsidR="00AE281F" w:rsidRPr="00AE281F" w:rsidRDefault="00AE281F" w:rsidP="00513E99">
      <w:pPr>
        <w:autoSpaceDE w:val="0"/>
        <w:autoSpaceDN w:val="0"/>
        <w:adjustRightInd w:val="0"/>
        <w:spacing w:line="240" w:lineRule="atLeast"/>
        <w:jc w:val="both"/>
        <w:rPr>
          <w:rFonts w:cs="Arial"/>
          <w:szCs w:val="20"/>
          <w:lang w:val="sl-SI"/>
        </w:rPr>
      </w:pPr>
      <w:r w:rsidRPr="00AE281F">
        <w:rPr>
          <w:rFonts w:cs="Arial"/>
          <w:szCs w:val="20"/>
          <w:lang w:val="sl-SI"/>
        </w:rPr>
        <w:t>V zvezi z opravljanjem notranje kontrole po tem aktu se lahko od pooblaščenca za preprečevanje pranja denarja kadarkoli zahteva pojasnila ali podatke o posamezni transakciji, glede katere je bila opravljena identifikacija ali je bila sporočena Uradu RS za preprečevanje pranja denarja.</w:t>
      </w:r>
    </w:p>
    <w:p w14:paraId="5590448F" w14:textId="77777777" w:rsidR="00AE281F" w:rsidRPr="00AE281F" w:rsidRDefault="00AE281F" w:rsidP="00513E99">
      <w:pPr>
        <w:autoSpaceDE w:val="0"/>
        <w:autoSpaceDN w:val="0"/>
        <w:adjustRightInd w:val="0"/>
        <w:spacing w:line="240" w:lineRule="atLeast"/>
        <w:jc w:val="both"/>
        <w:rPr>
          <w:rFonts w:cs="Arial"/>
          <w:szCs w:val="20"/>
          <w:lang w:val="sl-SI"/>
        </w:rPr>
      </w:pPr>
    </w:p>
    <w:p w14:paraId="1AA2FA5E" w14:textId="77777777" w:rsidR="00AE281F" w:rsidRPr="00AE281F" w:rsidRDefault="00AE281F" w:rsidP="00513E99">
      <w:pPr>
        <w:autoSpaceDE w:val="0"/>
        <w:autoSpaceDN w:val="0"/>
        <w:adjustRightInd w:val="0"/>
        <w:spacing w:line="240" w:lineRule="atLeast"/>
        <w:jc w:val="center"/>
        <w:rPr>
          <w:rFonts w:cs="Arial"/>
          <w:szCs w:val="20"/>
          <w:lang w:val="sl-SI"/>
        </w:rPr>
      </w:pPr>
      <w:r w:rsidRPr="00AE281F">
        <w:rPr>
          <w:rFonts w:cs="Arial"/>
          <w:szCs w:val="20"/>
          <w:lang w:val="sl-SI"/>
        </w:rPr>
        <w:t>IV. HRANJENJE IN VAROVANJE PODATKOV O TRANSAKCIJAH, VODENJE EVIDENCE</w:t>
      </w:r>
    </w:p>
    <w:p w14:paraId="796BA882" w14:textId="77777777" w:rsidR="00AE281F" w:rsidRPr="00AE281F" w:rsidRDefault="00AE281F" w:rsidP="00513E99">
      <w:pPr>
        <w:autoSpaceDE w:val="0"/>
        <w:autoSpaceDN w:val="0"/>
        <w:adjustRightInd w:val="0"/>
        <w:spacing w:line="240" w:lineRule="atLeast"/>
        <w:jc w:val="center"/>
        <w:rPr>
          <w:rFonts w:cs="Arial"/>
          <w:szCs w:val="20"/>
          <w:lang w:val="sl-SI"/>
        </w:rPr>
      </w:pPr>
      <w:r w:rsidRPr="00AE281F">
        <w:rPr>
          <w:rFonts w:cs="Arial"/>
          <w:szCs w:val="20"/>
          <w:lang w:val="sl-SI"/>
        </w:rPr>
        <w:t>O TRANSAKCIJAH</w:t>
      </w:r>
    </w:p>
    <w:p w14:paraId="322C848E" w14:textId="77777777" w:rsidR="00AE281F" w:rsidRPr="00AE281F" w:rsidRDefault="00AE281F" w:rsidP="00513E99">
      <w:pPr>
        <w:autoSpaceDE w:val="0"/>
        <w:autoSpaceDN w:val="0"/>
        <w:adjustRightInd w:val="0"/>
        <w:spacing w:line="240" w:lineRule="atLeast"/>
        <w:rPr>
          <w:rFonts w:cs="Arial"/>
          <w:b/>
          <w:bCs/>
          <w:szCs w:val="20"/>
          <w:lang w:val="sl-SI"/>
        </w:rPr>
      </w:pPr>
    </w:p>
    <w:p w14:paraId="70E602D7" w14:textId="77777777" w:rsidR="00AE281F" w:rsidRDefault="00AE281F" w:rsidP="00513E99">
      <w:pPr>
        <w:autoSpaceDE w:val="0"/>
        <w:autoSpaceDN w:val="0"/>
        <w:adjustRightInd w:val="0"/>
        <w:spacing w:line="240" w:lineRule="atLeast"/>
        <w:jc w:val="center"/>
        <w:rPr>
          <w:rFonts w:cs="Arial"/>
          <w:b/>
          <w:bCs/>
          <w:szCs w:val="20"/>
          <w:lang w:val="sl-SI"/>
        </w:rPr>
      </w:pPr>
      <w:r w:rsidRPr="00AE281F">
        <w:rPr>
          <w:rFonts w:cs="Arial"/>
          <w:b/>
          <w:bCs/>
          <w:szCs w:val="20"/>
          <w:lang w:val="sl-SI"/>
        </w:rPr>
        <w:t>10. člen</w:t>
      </w:r>
    </w:p>
    <w:p w14:paraId="4A5E0BF3" w14:textId="77777777" w:rsidR="00AE281F" w:rsidRPr="00AE281F" w:rsidRDefault="00AE281F" w:rsidP="00513E99">
      <w:pPr>
        <w:autoSpaceDE w:val="0"/>
        <w:autoSpaceDN w:val="0"/>
        <w:adjustRightInd w:val="0"/>
        <w:spacing w:line="240" w:lineRule="atLeast"/>
        <w:jc w:val="center"/>
        <w:rPr>
          <w:rFonts w:cs="Arial"/>
          <w:b/>
          <w:bCs/>
          <w:szCs w:val="20"/>
          <w:lang w:val="sl-SI"/>
        </w:rPr>
      </w:pPr>
    </w:p>
    <w:p w14:paraId="4307E858" w14:textId="77777777" w:rsidR="00AE281F" w:rsidRPr="00AE281F" w:rsidRDefault="00AE281F" w:rsidP="00513E99">
      <w:pPr>
        <w:autoSpaceDE w:val="0"/>
        <w:autoSpaceDN w:val="0"/>
        <w:adjustRightInd w:val="0"/>
        <w:spacing w:line="240" w:lineRule="atLeast"/>
        <w:jc w:val="both"/>
        <w:rPr>
          <w:rFonts w:cs="Arial"/>
          <w:i/>
          <w:iCs/>
          <w:szCs w:val="20"/>
          <w:lang w:val="sl-SI"/>
        </w:rPr>
      </w:pPr>
      <w:r w:rsidRPr="00AE281F">
        <w:rPr>
          <w:rFonts w:cs="Arial"/>
          <w:szCs w:val="20"/>
          <w:lang w:val="sl-SI"/>
        </w:rPr>
        <w:t xml:space="preserve">……………(zavezanec) upravlja evidenco o strankah, poslovnih razmerjih in transakcijah iz 17. člena ZPPDFT-1 po kronološkem redu, in sicer tako, da ….,,,,,... </w:t>
      </w:r>
      <w:r w:rsidRPr="00AE281F">
        <w:rPr>
          <w:rFonts w:cs="Arial"/>
          <w:i/>
          <w:iCs/>
          <w:szCs w:val="20"/>
          <w:lang w:val="sl-SI"/>
        </w:rPr>
        <w:t>(Opomba:</w:t>
      </w:r>
      <w:r w:rsidRPr="00AE281F">
        <w:rPr>
          <w:rFonts w:cs="Arial"/>
          <w:szCs w:val="20"/>
          <w:lang w:val="sl-SI"/>
        </w:rPr>
        <w:t xml:space="preserve"> </w:t>
      </w:r>
      <w:r w:rsidRPr="00AE281F">
        <w:rPr>
          <w:rFonts w:cs="Arial"/>
          <w:i/>
          <w:iCs/>
          <w:szCs w:val="20"/>
          <w:lang w:val="sl-SI"/>
        </w:rPr>
        <w:t>organizacija sama določi način upravljanja evidenc, npr. tako, da vodi ročno evidenco, v</w:t>
      </w:r>
      <w:r w:rsidRPr="00AE281F">
        <w:rPr>
          <w:rFonts w:cs="Arial"/>
          <w:szCs w:val="20"/>
          <w:lang w:val="sl-SI"/>
        </w:rPr>
        <w:t xml:space="preserve"> </w:t>
      </w:r>
      <w:r w:rsidRPr="00AE281F">
        <w:rPr>
          <w:rFonts w:cs="Arial"/>
          <w:i/>
          <w:iCs/>
          <w:szCs w:val="20"/>
          <w:lang w:val="sl-SI"/>
        </w:rPr>
        <w:t>ločenih fasciklih, shranjenih v zaklenjeni omari ali sefu, ključ pa je shranjen v blagajni).</w:t>
      </w:r>
    </w:p>
    <w:p w14:paraId="216943B9" w14:textId="77777777" w:rsidR="00AE281F" w:rsidRPr="00AE281F" w:rsidRDefault="00AE281F" w:rsidP="00513E99">
      <w:pPr>
        <w:autoSpaceDE w:val="0"/>
        <w:autoSpaceDN w:val="0"/>
        <w:adjustRightInd w:val="0"/>
        <w:spacing w:line="240" w:lineRule="atLeast"/>
        <w:jc w:val="both"/>
        <w:rPr>
          <w:rFonts w:cs="Arial"/>
          <w:szCs w:val="20"/>
          <w:lang w:val="sl-SI"/>
        </w:rPr>
      </w:pPr>
    </w:p>
    <w:p w14:paraId="5E57DC2F" w14:textId="77777777" w:rsidR="00AE281F" w:rsidRPr="00AE281F" w:rsidRDefault="00AE281F" w:rsidP="00513E99">
      <w:pPr>
        <w:autoSpaceDE w:val="0"/>
        <w:autoSpaceDN w:val="0"/>
        <w:adjustRightInd w:val="0"/>
        <w:spacing w:line="240" w:lineRule="atLeast"/>
        <w:jc w:val="both"/>
        <w:rPr>
          <w:rFonts w:cs="Arial"/>
          <w:szCs w:val="20"/>
          <w:lang w:val="sl-SI"/>
        </w:rPr>
      </w:pPr>
      <w:r w:rsidRPr="00AE281F">
        <w:rPr>
          <w:rFonts w:cs="Arial"/>
          <w:szCs w:val="20"/>
          <w:lang w:val="sl-SI"/>
        </w:rPr>
        <w:t xml:space="preserve">Podatki o sumljivih transakcijah, ki so na podlagi 122. člena ZPPDFT-1 označeni z ustrezno stopnjo tajnosti v skladu z zakonom, ki ureja tajne podatke, so vodeni </w:t>
      </w:r>
      <w:r w:rsidRPr="00AE281F">
        <w:rPr>
          <w:rFonts w:cs="Arial"/>
          <w:i/>
          <w:iCs/>
          <w:szCs w:val="20"/>
          <w:lang w:val="sl-SI"/>
        </w:rPr>
        <w:t>........(npr. v ločenih</w:t>
      </w:r>
      <w:r w:rsidRPr="00AE281F">
        <w:rPr>
          <w:rFonts w:cs="Arial"/>
          <w:szCs w:val="20"/>
          <w:lang w:val="sl-SI"/>
        </w:rPr>
        <w:t xml:space="preserve"> </w:t>
      </w:r>
      <w:r w:rsidRPr="00AE281F">
        <w:rPr>
          <w:rFonts w:cs="Arial"/>
          <w:i/>
          <w:iCs/>
          <w:szCs w:val="20"/>
          <w:lang w:val="sl-SI"/>
        </w:rPr>
        <w:t>ročnih evidencah, shranjenih v fasciklih, v zaklenjeni omari ali sefu, ključ pa je shranjen v</w:t>
      </w:r>
      <w:r w:rsidRPr="00AE281F">
        <w:rPr>
          <w:rFonts w:cs="Arial"/>
          <w:szCs w:val="20"/>
          <w:lang w:val="sl-SI"/>
        </w:rPr>
        <w:t xml:space="preserve"> </w:t>
      </w:r>
      <w:r w:rsidRPr="00AE281F">
        <w:rPr>
          <w:rFonts w:cs="Arial"/>
          <w:i/>
          <w:iCs/>
          <w:szCs w:val="20"/>
          <w:lang w:val="sl-SI"/>
        </w:rPr>
        <w:t>blagajni).</w:t>
      </w:r>
    </w:p>
    <w:p w14:paraId="6BA6D7F4" w14:textId="77777777" w:rsidR="00AE281F" w:rsidRPr="00AE281F" w:rsidRDefault="00AE281F" w:rsidP="00513E99">
      <w:pPr>
        <w:autoSpaceDE w:val="0"/>
        <w:autoSpaceDN w:val="0"/>
        <w:adjustRightInd w:val="0"/>
        <w:spacing w:line="240" w:lineRule="atLeast"/>
        <w:rPr>
          <w:rFonts w:cs="Arial"/>
          <w:szCs w:val="20"/>
          <w:lang w:val="sl-SI"/>
        </w:rPr>
      </w:pPr>
    </w:p>
    <w:p w14:paraId="7AB7A685" w14:textId="77777777" w:rsidR="00AE281F" w:rsidRPr="00AE281F" w:rsidRDefault="00AE281F" w:rsidP="00513E99">
      <w:pPr>
        <w:autoSpaceDE w:val="0"/>
        <w:autoSpaceDN w:val="0"/>
        <w:adjustRightInd w:val="0"/>
        <w:spacing w:line="240" w:lineRule="atLeast"/>
        <w:jc w:val="center"/>
        <w:rPr>
          <w:rFonts w:cs="Arial"/>
          <w:b/>
          <w:bCs/>
          <w:szCs w:val="20"/>
          <w:lang w:val="sl-SI"/>
        </w:rPr>
      </w:pPr>
      <w:r w:rsidRPr="00AE281F">
        <w:rPr>
          <w:rFonts w:cs="Arial"/>
          <w:b/>
          <w:bCs/>
          <w:szCs w:val="20"/>
          <w:lang w:val="sl-SI"/>
        </w:rPr>
        <w:t>11. člen</w:t>
      </w:r>
    </w:p>
    <w:p w14:paraId="727C3852" w14:textId="77777777" w:rsidR="00AE281F" w:rsidRPr="00AE281F" w:rsidRDefault="00AE281F" w:rsidP="00513E99">
      <w:pPr>
        <w:autoSpaceDE w:val="0"/>
        <w:autoSpaceDN w:val="0"/>
        <w:adjustRightInd w:val="0"/>
        <w:spacing w:line="240" w:lineRule="atLeast"/>
        <w:jc w:val="center"/>
        <w:rPr>
          <w:rFonts w:cs="Arial"/>
          <w:b/>
          <w:bCs/>
          <w:szCs w:val="20"/>
          <w:lang w:val="sl-SI"/>
        </w:rPr>
      </w:pPr>
    </w:p>
    <w:p w14:paraId="2289934F" w14:textId="77777777" w:rsidR="00AE281F" w:rsidRPr="00AE281F" w:rsidRDefault="00AE281F" w:rsidP="00513E99">
      <w:pPr>
        <w:autoSpaceDE w:val="0"/>
        <w:autoSpaceDN w:val="0"/>
        <w:adjustRightInd w:val="0"/>
        <w:spacing w:line="240" w:lineRule="atLeast"/>
        <w:jc w:val="both"/>
        <w:rPr>
          <w:rFonts w:cs="Arial"/>
          <w:szCs w:val="20"/>
          <w:lang w:val="sl-SI"/>
        </w:rPr>
      </w:pPr>
      <w:r w:rsidRPr="00AE281F">
        <w:rPr>
          <w:rFonts w:cs="Arial"/>
          <w:szCs w:val="20"/>
          <w:lang w:val="sl-SI"/>
        </w:rPr>
        <w:t>Podatki iz prejšnjega člena tega akta se hranijo 10 let po opravljeni transakciji oziroma po prenehanju poslovnega razmerja.</w:t>
      </w:r>
    </w:p>
    <w:p w14:paraId="12E4F85F" w14:textId="77777777" w:rsidR="00AE281F" w:rsidRDefault="00AE281F" w:rsidP="00513E99">
      <w:pPr>
        <w:autoSpaceDE w:val="0"/>
        <w:autoSpaceDN w:val="0"/>
        <w:adjustRightInd w:val="0"/>
        <w:spacing w:line="240" w:lineRule="atLeast"/>
        <w:rPr>
          <w:rFonts w:cs="Arial"/>
          <w:szCs w:val="20"/>
          <w:lang w:val="sl-SI"/>
        </w:rPr>
      </w:pPr>
    </w:p>
    <w:p w14:paraId="1BD9062B" w14:textId="77777777" w:rsidR="002F0AE9" w:rsidRDefault="002F0AE9" w:rsidP="00513E99">
      <w:pPr>
        <w:autoSpaceDE w:val="0"/>
        <w:autoSpaceDN w:val="0"/>
        <w:adjustRightInd w:val="0"/>
        <w:spacing w:line="240" w:lineRule="atLeast"/>
        <w:rPr>
          <w:rFonts w:cs="Arial"/>
          <w:szCs w:val="20"/>
          <w:lang w:val="sl-SI"/>
        </w:rPr>
      </w:pPr>
    </w:p>
    <w:p w14:paraId="6FCE6334" w14:textId="77777777" w:rsidR="002F0AE9" w:rsidRDefault="002F0AE9" w:rsidP="00513E99">
      <w:pPr>
        <w:autoSpaceDE w:val="0"/>
        <w:autoSpaceDN w:val="0"/>
        <w:adjustRightInd w:val="0"/>
        <w:spacing w:line="240" w:lineRule="atLeast"/>
        <w:rPr>
          <w:rFonts w:cs="Arial"/>
          <w:szCs w:val="20"/>
          <w:lang w:val="sl-SI"/>
        </w:rPr>
      </w:pPr>
    </w:p>
    <w:p w14:paraId="5BC0BBF3" w14:textId="77777777" w:rsidR="002F0AE9" w:rsidRPr="00AE281F" w:rsidRDefault="002F0AE9" w:rsidP="00513E99">
      <w:pPr>
        <w:autoSpaceDE w:val="0"/>
        <w:autoSpaceDN w:val="0"/>
        <w:adjustRightInd w:val="0"/>
        <w:spacing w:line="240" w:lineRule="atLeast"/>
        <w:rPr>
          <w:rFonts w:cs="Arial"/>
          <w:szCs w:val="20"/>
          <w:lang w:val="sl-SI"/>
        </w:rPr>
      </w:pPr>
    </w:p>
    <w:p w14:paraId="7519109A" w14:textId="77777777" w:rsidR="00AE281F" w:rsidRPr="00AE281F" w:rsidRDefault="00AE281F" w:rsidP="00513E99">
      <w:pPr>
        <w:autoSpaceDE w:val="0"/>
        <w:autoSpaceDN w:val="0"/>
        <w:adjustRightInd w:val="0"/>
        <w:spacing w:line="240" w:lineRule="atLeast"/>
        <w:jc w:val="center"/>
        <w:rPr>
          <w:rFonts w:cs="Arial"/>
          <w:b/>
          <w:bCs/>
          <w:szCs w:val="20"/>
          <w:lang w:val="sl-SI"/>
        </w:rPr>
      </w:pPr>
      <w:r w:rsidRPr="00AE281F">
        <w:rPr>
          <w:rFonts w:cs="Arial"/>
          <w:b/>
          <w:bCs/>
          <w:szCs w:val="20"/>
          <w:lang w:val="sl-SI"/>
        </w:rPr>
        <w:lastRenderedPageBreak/>
        <w:t>12. člen</w:t>
      </w:r>
    </w:p>
    <w:p w14:paraId="5D9ED7B5" w14:textId="77777777" w:rsidR="00AE281F" w:rsidRPr="00AE281F" w:rsidRDefault="00AE281F" w:rsidP="00513E99">
      <w:pPr>
        <w:autoSpaceDE w:val="0"/>
        <w:autoSpaceDN w:val="0"/>
        <w:adjustRightInd w:val="0"/>
        <w:spacing w:line="240" w:lineRule="atLeast"/>
        <w:jc w:val="center"/>
        <w:rPr>
          <w:rFonts w:cs="Arial"/>
          <w:b/>
          <w:bCs/>
          <w:szCs w:val="20"/>
          <w:lang w:val="sl-SI"/>
        </w:rPr>
      </w:pPr>
    </w:p>
    <w:p w14:paraId="31C62D05" w14:textId="77777777" w:rsidR="00AE281F" w:rsidRPr="00AE281F" w:rsidRDefault="00AE281F" w:rsidP="00513E99">
      <w:pPr>
        <w:autoSpaceDE w:val="0"/>
        <w:autoSpaceDN w:val="0"/>
        <w:adjustRightInd w:val="0"/>
        <w:spacing w:line="240" w:lineRule="atLeast"/>
        <w:jc w:val="both"/>
        <w:rPr>
          <w:rFonts w:cs="Arial"/>
          <w:szCs w:val="20"/>
          <w:lang w:val="sl-SI"/>
        </w:rPr>
      </w:pPr>
      <w:r w:rsidRPr="00AE281F">
        <w:rPr>
          <w:rFonts w:cs="Arial"/>
          <w:szCs w:val="20"/>
          <w:lang w:val="sl-SI"/>
        </w:rPr>
        <w:t>Podatki evidenc iz 10. člena tega akta so poslovna tajnost. Dostop do evidenc iz 10. člena tega akta ima poleg vodstva le pooblaščenec za preprečevanje pranja denarja.</w:t>
      </w:r>
    </w:p>
    <w:p w14:paraId="0B6EEF92" w14:textId="77777777" w:rsidR="0043274E" w:rsidRDefault="0043274E" w:rsidP="00513E99">
      <w:pPr>
        <w:autoSpaceDE w:val="0"/>
        <w:autoSpaceDN w:val="0"/>
        <w:adjustRightInd w:val="0"/>
        <w:spacing w:line="240" w:lineRule="atLeast"/>
        <w:jc w:val="center"/>
        <w:rPr>
          <w:rFonts w:cs="Arial"/>
          <w:szCs w:val="20"/>
          <w:lang w:val="sl-SI"/>
        </w:rPr>
      </w:pPr>
    </w:p>
    <w:p w14:paraId="6AA1C892" w14:textId="77777777" w:rsidR="00AE281F" w:rsidRPr="00AE281F" w:rsidRDefault="00AE281F" w:rsidP="00513E99">
      <w:pPr>
        <w:autoSpaceDE w:val="0"/>
        <w:autoSpaceDN w:val="0"/>
        <w:adjustRightInd w:val="0"/>
        <w:spacing w:line="240" w:lineRule="atLeast"/>
        <w:jc w:val="center"/>
        <w:rPr>
          <w:rFonts w:cs="Arial"/>
          <w:szCs w:val="20"/>
          <w:lang w:val="sl-SI"/>
        </w:rPr>
      </w:pPr>
      <w:r w:rsidRPr="00AE281F">
        <w:rPr>
          <w:rFonts w:cs="Arial"/>
          <w:szCs w:val="20"/>
          <w:lang w:val="sl-SI"/>
        </w:rPr>
        <w:t>V. KONČNE DOLOČBE</w:t>
      </w:r>
    </w:p>
    <w:p w14:paraId="5B9884AB" w14:textId="77777777" w:rsidR="00AE281F" w:rsidRPr="00AE281F" w:rsidRDefault="00AE281F" w:rsidP="00513E99">
      <w:pPr>
        <w:autoSpaceDE w:val="0"/>
        <w:autoSpaceDN w:val="0"/>
        <w:adjustRightInd w:val="0"/>
        <w:spacing w:line="240" w:lineRule="atLeast"/>
        <w:jc w:val="center"/>
        <w:rPr>
          <w:rFonts w:cs="Arial"/>
          <w:szCs w:val="20"/>
          <w:lang w:val="sl-SI"/>
        </w:rPr>
      </w:pPr>
    </w:p>
    <w:p w14:paraId="05268917" w14:textId="77777777" w:rsidR="00AE281F" w:rsidRPr="00AE281F" w:rsidRDefault="00AE281F" w:rsidP="00513E99">
      <w:pPr>
        <w:autoSpaceDE w:val="0"/>
        <w:autoSpaceDN w:val="0"/>
        <w:adjustRightInd w:val="0"/>
        <w:spacing w:line="240" w:lineRule="atLeast"/>
        <w:jc w:val="center"/>
        <w:rPr>
          <w:rFonts w:cs="Arial"/>
          <w:b/>
          <w:bCs/>
          <w:szCs w:val="20"/>
          <w:lang w:val="sl-SI"/>
        </w:rPr>
      </w:pPr>
      <w:r w:rsidRPr="00AE281F">
        <w:rPr>
          <w:rFonts w:cs="Arial"/>
          <w:b/>
          <w:bCs/>
          <w:szCs w:val="20"/>
          <w:lang w:val="sl-SI"/>
        </w:rPr>
        <w:t>13. člen</w:t>
      </w:r>
    </w:p>
    <w:p w14:paraId="3265D939" w14:textId="77777777" w:rsidR="00AE281F" w:rsidRPr="00AE281F" w:rsidRDefault="00AE281F" w:rsidP="00513E99">
      <w:pPr>
        <w:autoSpaceDE w:val="0"/>
        <w:autoSpaceDN w:val="0"/>
        <w:adjustRightInd w:val="0"/>
        <w:spacing w:line="240" w:lineRule="atLeast"/>
        <w:jc w:val="center"/>
        <w:rPr>
          <w:rFonts w:cs="Arial"/>
          <w:b/>
          <w:bCs/>
          <w:szCs w:val="20"/>
          <w:lang w:val="sl-SI"/>
        </w:rPr>
      </w:pPr>
    </w:p>
    <w:p w14:paraId="084B3D72" w14:textId="77777777" w:rsidR="00AE281F" w:rsidRPr="00AE281F" w:rsidRDefault="00AE281F" w:rsidP="00513E99">
      <w:pPr>
        <w:autoSpaceDE w:val="0"/>
        <w:autoSpaceDN w:val="0"/>
        <w:adjustRightInd w:val="0"/>
        <w:spacing w:line="240" w:lineRule="atLeast"/>
        <w:jc w:val="both"/>
        <w:rPr>
          <w:rFonts w:cs="Arial"/>
          <w:szCs w:val="20"/>
          <w:lang w:val="sl-SI"/>
        </w:rPr>
      </w:pPr>
      <w:r w:rsidRPr="00AE281F">
        <w:rPr>
          <w:rFonts w:cs="Arial"/>
          <w:szCs w:val="20"/>
          <w:lang w:val="sl-SI"/>
        </w:rPr>
        <w:t>Sestavni del tega akta je seznam indikatorjev za prepoznavanje sumljivih transakcij. Seznam indikatorjev sumljivih transakcij se tekoče prilagaja novim pojavnim oblikam pranja denarja in financiranja terorizma.</w:t>
      </w:r>
    </w:p>
    <w:p w14:paraId="4980FACE" w14:textId="77777777" w:rsidR="00AE281F" w:rsidRPr="00AE281F" w:rsidRDefault="00AE281F" w:rsidP="00513E99">
      <w:pPr>
        <w:autoSpaceDE w:val="0"/>
        <w:autoSpaceDN w:val="0"/>
        <w:adjustRightInd w:val="0"/>
        <w:spacing w:line="240" w:lineRule="atLeast"/>
        <w:rPr>
          <w:rFonts w:cs="Arial"/>
          <w:szCs w:val="20"/>
          <w:lang w:val="sl-SI"/>
        </w:rPr>
      </w:pPr>
    </w:p>
    <w:p w14:paraId="74229A1B" w14:textId="77777777" w:rsidR="00AE281F" w:rsidRPr="00AE281F" w:rsidRDefault="00AE281F" w:rsidP="00513E99">
      <w:pPr>
        <w:autoSpaceDE w:val="0"/>
        <w:autoSpaceDN w:val="0"/>
        <w:adjustRightInd w:val="0"/>
        <w:spacing w:line="240" w:lineRule="atLeast"/>
        <w:jc w:val="center"/>
        <w:rPr>
          <w:rFonts w:cs="Arial"/>
          <w:b/>
          <w:bCs/>
          <w:szCs w:val="20"/>
          <w:lang w:val="sl-SI"/>
        </w:rPr>
      </w:pPr>
      <w:r w:rsidRPr="00AE281F">
        <w:rPr>
          <w:rFonts w:cs="Arial"/>
          <w:b/>
          <w:bCs/>
          <w:szCs w:val="20"/>
          <w:lang w:val="sl-SI"/>
        </w:rPr>
        <w:t>14. člen</w:t>
      </w:r>
    </w:p>
    <w:p w14:paraId="6E7F05E0" w14:textId="77777777" w:rsidR="00AE281F" w:rsidRPr="00AE281F" w:rsidRDefault="00AE281F" w:rsidP="00513E99">
      <w:pPr>
        <w:autoSpaceDE w:val="0"/>
        <w:autoSpaceDN w:val="0"/>
        <w:adjustRightInd w:val="0"/>
        <w:spacing w:line="240" w:lineRule="atLeast"/>
        <w:jc w:val="both"/>
        <w:rPr>
          <w:rFonts w:cs="Arial"/>
          <w:szCs w:val="20"/>
          <w:lang w:val="sl-SI"/>
        </w:rPr>
      </w:pPr>
    </w:p>
    <w:p w14:paraId="1A115D2F" w14:textId="77777777" w:rsidR="00AE281F" w:rsidRPr="00AE281F" w:rsidRDefault="00AE281F" w:rsidP="00513E99">
      <w:pPr>
        <w:autoSpaceDE w:val="0"/>
        <w:autoSpaceDN w:val="0"/>
        <w:adjustRightInd w:val="0"/>
        <w:spacing w:line="240" w:lineRule="atLeast"/>
        <w:jc w:val="both"/>
        <w:rPr>
          <w:rFonts w:cs="Arial"/>
          <w:szCs w:val="20"/>
          <w:lang w:val="sl-SI"/>
        </w:rPr>
      </w:pPr>
      <w:r w:rsidRPr="00AE281F">
        <w:rPr>
          <w:rFonts w:cs="Arial"/>
          <w:szCs w:val="20"/>
          <w:lang w:val="sl-SI"/>
        </w:rPr>
        <w:t>Ta akt stopi v veljavo z dnem .........</w:t>
      </w:r>
    </w:p>
    <w:p w14:paraId="2730A2D3" w14:textId="77777777" w:rsidR="00AE281F" w:rsidRPr="00AE281F" w:rsidRDefault="00AE281F" w:rsidP="00513E99">
      <w:pPr>
        <w:autoSpaceDE w:val="0"/>
        <w:autoSpaceDN w:val="0"/>
        <w:adjustRightInd w:val="0"/>
        <w:spacing w:line="240" w:lineRule="atLeast"/>
        <w:jc w:val="both"/>
        <w:rPr>
          <w:rFonts w:cs="Arial"/>
          <w:szCs w:val="20"/>
          <w:lang w:val="sl-SI"/>
        </w:rPr>
      </w:pPr>
    </w:p>
    <w:p w14:paraId="420E13D0" w14:textId="77777777" w:rsidR="00AE281F" w:rsidRPr="00AE281F" w:rsidRDefault="00AE281F" w:rsidP="00513E99">
      <w:pPr>
        <w:autoSpaceDE w:val="0"/>
        <w:autoSpaceDN w:val="0"/>
        <w:adjustRightInd w:val="0"/>
        <w:spacing w:line="240" w:lineRule="atLeast"/>
        <w:jc w:val="both"/>
        <w:rPr>
          <w:rFonts w:cs="Arial"/>
          <w:szCs w:val="20"/>
          <w:lang w:val="sl-SI"/>
        </w:rPr>
      </w:pPr>
      <w:r w:rsidRPr="00AE281F">
        <w:rPr>
          <w:rFonts w:cs="Arial"/>
          <w:szCs w:val="20"/>
          <w:lang w:val="sl-SI"/>
        </w:rPr>
        <w:t>Kraj, dne</w:t>
      </w:r>
    </w:p>
    <w:p w14:paraId="311ADF71" w14:textId="77777777" w:rsidR="00AE281F" w:rsidRPr="00AE281F" w:rsidRDefault="00AE281F" w:rsidP="00513E99">
      <w:pPr>
        <w:pStyle w:val="Default"/>
        <w:spacing w:line="240" w:lineRule="atLeast"/>
        <w:jc w:val="both"/>
        <w:rPr>
          <w:rFonts w:ascii="Arial" w:hAnsi="Arial" w:cs="Arial"/>
          <w:color w:val="auto"/>
          <w:sz w:val="20"/>
          <w:szCs w:val="20"/>
        </w:rPr>
      </w:pPr>
      <w:r w:rsidRPr="00AE281F">
        <w:rPr>
          <w:rFonts w:ascii="Arial" w:hAnsi="Arial" w:cs="Arial"/>
          <w:sz w:val="20"/>
          <w:szCs w:val="20"/>
        </w:rPr>
        <w:t xml:space="preserve">                                                                                                    Direktor</w:t>
      </w:r>
    </w:p>
    <w:p w14:paraId="7DBB55FA" w14:textId="4795348E" w:rsidR="009732C2" w:rsidRPr="00AE281F" w:rsidRDefault="009732C2" w:rsidP="00513E99">
      <w:pPr>
        <w:autoSpaceDE w:val="0"/>
        <w:autoSpaceDN w:val="0"/>
        <w:adjustRightInd w:val="0"/>
        <w:spacing w:line="240" w:lineRule="atLeast"/>
        <w:jc w:val="both"/>
        <w:rPr>
          <w:rFonts w:cs="Arial"/>
          <w:b/>
          <w:bCs/>
          <w:szCs w:val="20"/>
          <w:lang w:val="sl-SI"/>
        </w:rPr>
      </w:pPr>
    </w:p>
    <w:sectPr w:rsidR="009732C2" w:rsidRPr="00AE281F" w:rsidSect="0055006E">
      <w:headerReference w:type="default" r:id="rId16"/>
      <w:footerReference w:type="default" r:id="rId17"/>
      <w:headerReference w:type="first" r:id="rId18"/>
      <w:footerReference w:type="first" r:id="rId19"/>
      <w:type w:val="continuous"/>
      <w:pgSz w:w="11900" w:h="16840" w:code="9"/>
      <w:pgMar w:top="1701" w:right="1268" w:bottom="1134" w:left="1701" w:header="964"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02891" w14:textId="77777777" w:rsidR="00AC6221" w:rsidRDefault="00AC6221">
      <w:pPr>
        <w:spacing w:line="240" w:lineRule="auto"/>
      </w:pPr>
      <w:r>
        <w:separator/>
      </w:r>
    </w:p>
  </w:endnote>
  <w:endnote w:type="continuationSeparator" w:id="0">
    <w:p w14:paraId="19702893" w14:textId="77777777" w:rsidR="00AC6221" w:rsidRDefault="00AC62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02870" w14:textId="77777777" w:rsidR="00AC6221" w:rsidRDefault="00AC6221" w:rsidP="009A343A">
    <w:pPr>
      <w:pStyle w:val="Footer0"/>
      <w:jc w:val="right"/>
    </w:pPr>
    <w:r>
      <w:rPr>
        <w:rFonts w:cs="Arial"/>
        <w:sz w:val="16"/>
      </w:rPr>
      <w:fldChar w:fldCharType="begin"/>
    </w:r>
    <w:r>
      <w:rPr>
        <w:rFonts w:cs="Arial"/>
        <w:sz w:val="16"/>
      </w:rPr>
      <w:instrText xml:space="preserve"> PAGE </w:instrText>
    </w:r>
    <w:r>
      <w:rPr>
        <w:rFonts w:cs="Arial"/>
        <w:sz w:val="16"/>
      </w:rPr>
      <w:fldChar w:fldCharType="separate"/>
    </w:r>
    <w:r w:rsidR="00571916">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571916">
      <w:rPr>
        <w:rFonts w:cs="Arial"/>
        <w:noProof/>
        <w:sz w:val="16"/>
      </w:rPr>
      <w:t>28</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0288C" w14:textId="77777777" w:rsidR="00AC6221" w:rsidRDefault="00AC6221" w:rsidP="009A343A">
    <w:pPr>
      <w:pStyle w:val="Footer1"/>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571916">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571916">
      <w:rPr>
        <w:rFonts w:cs="Arial"/>
        <w:noProof/>
        <w:sz w:val="16"/>
      </w:rPr>
      <w:t>28</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0288D" w14:textId="77777777" w:rsidR="00AC6221" w:rsidRDefault="00AC6221">
      <w:pPr>
        <w:spacing w:line="240" w:lineRule="auto"/>
      </w:pPr>
      <w:r>
        <w:separator/>
      </w:r>
    </w:p>
  </w:footnote>
  <w:footnote w:type="continuationSeparator" w:id="0">
    <w:p w14:paraId="1970288F" w14:textId="77777777" w:rsidR="00AC6221" w:rsidRDefault="00AC62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0286F" w14:textId="77777777" w:rsidR="00AC6221" w:rsidRPr="00110CBD" w:rsidRDefault="00AC6221" w:rsidP="009A343A">
    <w:pPr>
      <w:pStyle w:val="Header0"/>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C6221" w14:paraId="19702882" w14:textId="77777777">
      <w:trPr>
        <w:cantSplit/>
        <w:trHeight w:hRule="exact" w:val="847"/>
      </w:trPr>
      <w:tc>
        <w:tcPr>
          <w:tcW w:w="567" w:type="dxa"/>
        </w:tcPr>
        <w:p w14:paraId="19702871" w14:textId="77777777" w:rsidR="00AC6221" w:rsidRDefault="00AC6221" w:rsidP="009A343A">
          <w:pPr>
            <w:pStyle w:val="Normal2"/>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sym w:font="Republika" w:char="F8FF"/>
          </w:r>
        </w:p>
        <w:p w14:paraId="19702872" w14:textId="77777777" w:rsidR="00AC6221" w:rsidRPr="006D42D9" w:rsidRDefault="00AC6221" w:rsidP="009A343A">
          <w:pPr>
            <w:pStyle w:val="Normal2"/>
            <w:rPr>
              <w:rFonts w:ascii="Republika" w:hAnsi="Republika"/>
              <w:sz w:val="60"/>
              <w:szCs w:val="60"/>
              <w:lang w:val="sl-SI"/>
            </w:rPr>
          </w:pPr>
        </w:p>
        <w:p w14:paraId="19702873" w14:textId="77777777" w:rsidR="00AC6221" w:rsidRPr="006D42D9" w:rsidRDefault="00AC6221" w:rsidP="009A343A">
          <w:pPr>
            <w:pStyle w:val="Normal2"/>
            <w:rPr>
              <w:rFonts w:ascii="Republika" w:hAnsi="Republika"/>
              <w:sz w:val="60"/>
              <w:szCs w:val="60"/>
              <w:lang w:val="sl-SI"/>
            </w:rPr>
          </w:pPr>
        </w:p>
        <w:p w14:paraId="19702874" w14:textId="77777777" w:rsidR="00AC6221" w:rsidRPr="006D42D9" w:rsidRDefault="00AC6221" w:rsidP="009A343A">
          <w:pPr>
            <w:pStyle w:val="Normal2"/>
            <w:rPr>
              <w:rFonts w:ascii="Republika" w:hAnsi="Republika"/>
              <w:sz w:val="60"/>
              <w:szCs w:val="60"/>
              <w:lang w:val="sl-SI"/>
            </w:rPr>
          </w:pPr>
        </w:p>
        <w:p w14:paraId="19702875" w14:textId="77777777" w:rsidR="00AC6221" w:rsidRPr="006D42D9" w:rsidRDefault="00AC6221" w:rsidP="009A343A">
          <w:pPr>
            <w:pStyle w:val="Normal2"/>
            <w:rPr>
              <w:rFonts w:ascii="Republika" w:hAnsi="Republika"/>
              <w:sz w:val="60"/>
              <w:szCs w:val="60"/>
              <w:lang w:val="sl-SI"/>
            </w:rPr>
          </w:pPr>
        </w:p>
        <w:p w14:paraId="19702876" w14:textId="77777777" w:rsidR="00AC6221" w:rsidRPr="006D42D9" w:rsidRDefault="00AC6221" w:rsidP="009A343A">
          <w:pPr>
            <w:pStyle w:val="Normal2"/>
            <w:rPr>
              <w:rFonts w:ascii="Republika" w:hAnsi="Republika"/>
              <w:sz w:val="60"/>
              <w:szCs w:val="60"/>
              <w:lang w:val="sl-SI"/>
            </w:rPr>
          </w:pPr>
        </w:p>
        <w:p w14:paraId="19702877" w14:textId="77777777" w:rsidR="00AC6221" w:rsidRPr="006D42D9" w:rsidRDefault="00AC6221" w:rsidP="009A343A">
          <w:pPr>
            <w:pStyle w:val="Normal2"/>
            <w:rPr>
              <w:rFonts w:ascii="Republika" w:hAnsi="Republika"/>
              <w:sz w:val="60"/>
              <w:szCs w:val="60"/>
              <w:lang w:val="sl-SI"/>
            </w:rPr>
          </w:pPr>
        </w:p>
        <w:p w14:paraId="19702878" w14:textId="77777777" w:rsidR="00AC6221" w:rsidRPr="006D42D9" w:rsidRDefault="00AC6221" w:rsidP="009A343A">
          <w:pPr>
            <w:pStyle w:val="Normal2"/>
            <w:rPr>
              <w:rFonts w:ascii="Republika" w:hAnsi="Republika"/>
              <w:sz w:val="60"/>
              <w:szCs w:val="60"/>
              <w:lang w:val="sl-SI"/>
            </w:rPr>
          </w:pPr>
        </w:p>
        <w:p w14:paraId="19702879" w14:textId="77777777" w:rsidR="00AC6221" w:rsidRPr="006D42D9" w:rsidRDefault="00AC6221" w:rsidP="009A343A">
          <w:pPr>
            <w:pStyle w:val="Normal2"/>
            <w:rPr>
              <w:rFonts w:ascii="Republika" w:hAnsi="Republika"/>
              <w:sz w:val="60"/>
              <w:szCs w:val="60"/>
              <w:lang w:val="sl-SI"/>
            </w:rPr>
          </w:pPr>
        </w:p>
        <w:p w14:paraId="1970287A" w14:textId="77777777" w:rsidR="00AC6221" w:rsidRPr="006D42D9" w:rsidRDefault="00AC6221" w:rsidP="009A343A">
          <w:pPr>
            <w:pStyle w:val="Normal2"/>
            <w:rPr>
              <w:rFonts w:ascii="Republika" w:hAnsi="Republika"/>
              <w:sz w:val="60"/>
              <w:szCs w:val="60"/>
              <w:lang w:val="sl-SI"/>
            </w:rPr>
          </w:pPr>
        </w:p>
        <w:p w14:paraId="1970287B" w14:textId="77777777" w:rsidR="00AC6221" w:rsidRPr="006D42D9" w:rsidRDefault="00AC6221" w:rsidP="009A343A">
          <w:pPr>
            <w:pStyle w:val="Normal2"/>
            <w:rPr>
              <w:rFonts w:ascii="Republika" w:hAnsi="Republika"/>
              <w:sz w:val="60"/>
              <w:szCs w:val="60"/>
              <w:lang w:val="sl-SI"/>
            </w:rPr>
          </w:pPr>
        </w:p>
        <w:p w14:paraId="1970287C" w14:textId="77777777" w:rsidR="00AC6221" w:rsidRPr="006D42D9" w:rsidRDefault="00AC6221" w:rsidP="009A343A">
          <w:pPr>
            <w:pStyle w:val="Normal2"/>
            <w:rPr>
              <w:rFonts w:ascii="Republika" w:hAnsi="Republika"/>
              <w:sz w:val="60"/>
              <w:szCs w:val="60"/>
              <w:lang w:val="sl-SI"/>
            </w:rPr>
          </w:pPr>
        </w:p>
        <w:p w14:paraId="1970287D" w14:textId="77777777" w:rsidR="00AC6221" w:rsidRPr="006D42D9" w:rsidRDefault="00AC6221" w:rsidP="009A343A">
          <w:pPr>
            <w:pStyle w:val="Normal2"/>
            <w:rPr>
              <w:rFonts w:ascii="Republika" w:hAnsi="Republika"/>
              <w:sz w:val="60"/>
              <w:szCs w:val="60"/>
              <w:lang w:val="sl-SI"/>
            </w:rPr>
          </w:pPr>
        </w:p>
        <w:p w14:paraId="1970287E" w14:textId="77777777" w:rsidR="00AC6221" w:rsidRPr="006D42D9" w:rsidRDefault="00AC6221" w:rsidP="009A343A">
          <w:pPr>
            <w:pStyle w:val="Normal2"/>
            <w:rPr>
              <w:rFonts w:ascii="Republika" w:hAnsi="Republika"/>
              <w:sz w:val="60"/>
              <w:szCs w:val="60"/>
              <w:lang w:val="sl-SI"/>
            </w:rPr>
          </w:pPr>
        </w:p>
        <w:p w14:paraId="1970287F" w14:textId="77777777" w:rsidR="00AC6221" w:rsidRPr="006D42D9" w:rsidRDefault="00AC6221" w:rsidP="009A343A">
          <w:pPr>
            <w:pStyle w:val="Normal2"/>
            <w:rPr>
              <w:rFonts w:ascii="Republika" w:hAnsi="Republika"/>
              <w:sz w:val="60"/>
              <w:szCs w:val="60"/>
              <w:lang w:val="sl-SI"/>
            </w:rPr>
          </w:pPr>
        </w:p>
        <w:p w14:paraId="19702880" w14:textId="77777777" w:rsidR="00AC6221" w:rsidRPr="006D42D9" w:rsidRDefault="00AC6221" w:rsidP="009A343A">
          <w:pPr>
            <w:pStyle w:val="Normal2"/>
            <w:rPr>
              <w:rFonts w:ascii="Republika" w:hAnsi="Republika"/>
              <w:sz w:val="60"/>
              <w:szCs w:val="60"/>
              <w:lang w:val="sl-SI"/>
            </w:rPr>
          </w:pPr>
        </w:p>
        <w:p w14:paraId="19702881" w14:textId="77777777" w:rsidR="00AC6221" w:rsidRPr="006D42D9" w:rsidRDefault="00AC6221" w:rsidP="009A343A">
          <w:pPr>
            <w:pStyle w:val="Normal2"/>
            <w:rPr>
              <w:rFonts w:ascii="Republika" w:hAnsi="Republika"/>
              <w:sz w:val="60"/>
              <w:szCs w:val="60"/>
              <w:lang w:val="sl-SI"/>
            </w:rPr>
          </w:pPr>
        </w:p>
      </w:tc>
    </w:tr>
  </w:tbl>
  <w:p w14:paraId="19702883" w14:textId="77777777" w:rsidR="00AC6221" w:rsidRPr="008F3500" w:rsidRDefault="00AC6221" w:rsidP="009A343A">
    <w:pPr>
      <w:pStyle w:val="Normal3"/>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9264" behindDoc="1" locked="0" layoutInCell="0" allowOverlap="1" wp14:anchorId="1970288D" wp14:editId="1970288E">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EC5D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lang w:val="sl-SI"/>
      </w:rPr>
      <w:t>REPUBLIKA SLOVENIJA</w:t>
    </w:r>
  </w:p>
  <w:p w14:paraId="19702884" w14:textId="77777777" w:rsidR="00AC6221" w:rsidRPr="00FD746A" w:rsidRDefault="00AC6221" w:rsidP="009A343A">
    <w:pPr>
      <w:pStyle w:val="Header1"/>
      <w:tabs>
        <w:tab w:val="clear" w:pos="4320"/>
        <w:tab w:val="clear" w:pos="8640"/>
        <w:tab w:val="left" w:pos="5112"/>
      </w:tabs>
      <w:spacing w:after="120" w:line="240" w:lineRule="exact"/>
      <w:rPr>
        <w:rFonts w:ascii="Republika" w:hAnsi="Republika"/>
        <w:b/>
        <w:caps/>
        <w:lang w:val="sl-SI"/>
      </w:rPr>
    </w:pPr>
    <w:r w:rsidRPr="00FD746A">
      <w:rPr>
        <w:rFonts w:ascii="Republika" w:hAnsi="Republika"/>
        <w:b/>
        <w:caps/>
        <w:lang w:val="sl-SI"/>
      </w:rPr>
      <w:t>Ministrstvo za finance</w:t>
    </w:r>
  </w:p>
  <w:p w14:paraId="19702885" w14:textId="77777777" w:rsidR="00AC6221" w:rsidRDefault="00AC6221" w:rsidP="009A343A">
    <w:pPr>
      <w:pStyle w:val="Header2"/>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19702886" w14:textId="77777777" w:rsidR="00AC6221" w:rsidRPr="00A12D5C" w:rsidRDefault="00AC6221" w:rsidP="009A343A">
    <w:pPr>
      <w:pStyle w:val="Header3"/>
      <w:tabs>
        <w:tab w:val="clear" w:pos="4320"/>
        <w:tab w:val="clear" w:pos="8640"/>
        <w:tab w:val="left" w:pos="5112"/>
      </w:tabs>
      <w:spacing w:before="120" w:line="240" w:lineRule="exact"/>
      <w:rPr>
        <w:rFonts w:ascii="Republika" w:hAnsi="Republika"/>
        <w:caps/>
        <w:lang w:val="sl-SI"/>
      </w:rPr>
    </w:pPr>
    <w:r>
      <w:rPr>
        <w:rFonts w:ascii="Republika" w:hAnsi="Republika"/>
        <w:lang w:val="sl-SI"/>
      </w:rPr>
      <w:t>Generalni finančni urad</w:t>
    </w:r>
  </w:p>
  <w:p w14:paraId="19702887" w14:textId="77777777" w:rsidR="00AC6221" w:rsidRPr="008F3500" w:rsidRDefault="00AC6221" w:rsidP="009A343A">
    <w:pPr>
      <w:pStyle w:val="Header4"/>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19702888" w14:textId="77777777" w:rsidR="00AC6221" w:rsidRPr="008F3500" w:rsidRDefault="00AC6221" w:rsidP="009A343A">
    <w:pPr>
      <w:pStyle w:val="Header5"/>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19702889" w14:textId="77777777" w:rsidR="00AC6221" w:rsidRPr="008F3500" w:rsidRDefault="00AC6221" w:rsidP="009A343A">
    <w:pPr>
      <w:pStyle w:val="Header6"/>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1970288A" w14:textId="77777777" w:rsidR="00AC6221" w:rsidRPr="008F3500" w:rsidRDefault="00AC6221" w:rsidP="009A343A">
    <w:pPr>
      <w:pStyle w:val="Header7"/>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1970288B" w14:textId="77777777" w:rsidR="00AC6221" w:rsidRPr="008F3500" w:rsidRDefault="00AC6221" w:rsidP="009A343A">
    <w:pPr>
      <w:pStyle w:val="Header8"/>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7C1"/>
    <w:multiLevelType w:val="hybridMultilevel"/>
    <w:tmpl w:val="2B9E9B34"/>
    <w:lvl w:ilvl="0" w:tplc="660C5D4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40C3745"/>
    <w:multiLevelType w:val="hybridMultilevel"/>
    <w:tmpl w:val="3CD054B0"/>
    <w:lvl w:ilvl="0" w:tplc="EAC4E4CA">
      <w:start w:val="1"/>
      <w:numFmt w:val="decimal"/>
      <w:lvlText w:val="%1."/>
      <w:lvlJc w:val="left"/>
      <w:pPr>
        <w:ind w:left="720" w:hanging="360"/>
      </w:pPr>
      <w:rPr>
        <w:rFonts w:hint="default"/>
      </w:rPr>
    </w:lvl>
    <w:lvl w:ilvl="1" w:tplc="B28631EE">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9614591"/>
    <w:multiLevelType w:val="hybridMultilevel"/>
    <w:tmpl w:val="59FC7C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6802A44"/>
    <w:multiLevelType w:val="hybridMultilevel"/>
    <w:tmpl w:val="3CD054B0"/>
    <w:lvl w:ilvl="0" w:tplc="EAC4E4CA">
      <w:start w:val="1"/>
      <w:numFmt w:val="decimal"/>
      <w:lvlText w:val="%1."/>
      <w:lvlJc w:val="left"/>
      <w:pPr>
        <w:ind w:left="720" w:hanging="360"/>
      </w:pPr>
      <w:rPr>
        <w:rFonts w:hint="default"/>
      </w:rPr>
    </w:lvl>
    <w:lvl w:ilvl="1" w:tplc="B28631EE">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E7A4B94"/>
    <w:multiLevelType w:val="hybridMultilevel"/>
    <w:tmpl w:val="1A069E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19E3B91"/>
    <w:multiLevelType w:val="hybridMultilevel"/>
    <w:tmpl w:val="3CD054B0"/>
    <w:lvl w:ilvl="0" w:tplc="EAC4E4CA">
      <w:start w:val="1"/>
      <w:numFmt w:val="decimal"/>
      <w:lvlText w:val="%1."/>
      <w:lvlJc w:val="left"/>
      <w:pPr>
        <w:ind w:left="720" w:hanging="360"/>
      </w:pPr>
      <w:rPr>
        <w:rFonts w:hint="default"/>
      </w:rPr>
    </w:lvl>
    <w:lvl w:ilvl="1" w:tplc="B28631EE">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2E65272"/>
    <w:multiLevelType w:val="hybridMultilevel"/>
    <w:tmpl w:val="3CD054B0"/>
    <w:lvl w:ilvl="0" w:tplc="EAC4E4CA">
      <w:start w:val="1"/>
      <w:numFmt w:val="decimal"/>
      <w:lvlText w:val="%1."/>
      <w:lvlJc w:val="left"/>
      <w:pPr>
        <w:ind w:left="720" w:hanging="360"/>
      </w:pPr>
      <w:rPr>
        <w:rFonts w:hint="default"/>
      </w:rPr>
    </w:lvl>
    <w:lvl w:ilvl="1" w:tplc="B28631EE">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8A25F33"/>
    <w:multiLevelType w:val="hybridMultilevel"/>
    <w:tmpl w:val="3CD054B0"/>
    <w:lvl w:ilvl="0" w:tplc="EAC4E4CA">
      <w:start w:val="1"/>
      <w:numFmt w:val="decimal"/>
      <w:lvlText w:val="%1."/>
      <w:lvlJc w:val="left"/>
      <w:pPr>
        <w:ind w:left="720" w:hanging="360"/>
      </w:pPr>
      <w:rPr>
        <w:rFonts w:hint="default"/>
      </w:rPr>
    </w:lvl>
    <w:lvl w:ilvl="1" w:tplc="B28631EE">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8AB4391"/>
    <w:multiLevelType w:val="hybridMultilevel"/>
    <w:tmpl w:val="3CD054B0"/>
    <w:lvl w:ilvl="0" w:tplc="EAC4E4CA">
      <w:start w:val="1"/>
      <w:numFmt w:val="decimal"/>
      <w:lvlText w:val="%1."/>
      <w:lvlJc w:val="left"/>
      <w:pPr>
        <w:ind w:left="720" w:hanging="360"/>
      </w:pPr>
      <w:rPr>
        <w:rFonts w:hint="default"/>
      </w:rPr>
    </w:lvl>
    <w:lvl w:ilvl="1" w:tplc="B28631EE">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9ED68F4"/>
    <w:multiLevelType w:val="hybridMultilevel"/>
    <w:tmpl w:val="4832053A"/>
    <w:lvl w:ilvl="0" w:tplc="D89C706E">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C1D5F43"/>
    <w:multiLevelType w:val="hybridMultilevel"/>
    <w:tmpl w:val="3CD054B0"/>
    <w:lvl w:ilvl="0" w:tplc="EAC4E4CA">
      <w:start w:val="1"/>
      <w:numFmt w:val="decimal"/>
      <w:lvlText w:val="%1."/>
      <w:lvlJc w:val="left"/>
      <w:pPr>
        <w:ind w:left="720" w:hanging="360"/>
      </w:pPr>
      <w:rPr>
        <w:rFonts w:hint="default"/>
      </w:rPr>
    </w:lvl>
    <w:lvl w:ilvl="1" w:tplc="B28631EE">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C681938"/>
    <w:multiLevelType w:val="hybridMultilevel"/>
    <w:tmpl w:val="2C04E4F2"/>
    <w:lvl w:ilvl="0" w:tplc="0424000F">
      <w:start w:val="1"/>
      <w:numFmt w:val="decimal"/>
      <w:lvlText w:val="%1."/>
      <w:lvlJc w:val="left"/>
      <w:pPr>
        <w:ind w:left="720" w:hanging="360"/>
      </w:pPr>
      <w:rPr>
        <w:rFonts w:hint="default"/>
      </w:rPr>
    </w:lvl>
    <w:lvl w:ilvl="1" w:tplc="B28631EE">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0983E1A"/>
    <w:multiLevelType w:val="hybridMultilevel"/>
    <w:tmpl w:val="396405EC"/>
    <w:lvl w:ilvl="0" w:tplc="A3708294">
      <w:numFmt w:val="bullet"/>
      <w:pStyle w:val="Alinejazarkovnotoko"/>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3502900"/>
    <w:multiLevelType w:val="hybridMultilevel"/>
    <w:tmpl w:val="3CD054B0"/>
    <w:lvl w:ilvl="0" w:tplc="EAC4E4CA">
      <w:start w:val="1"/>
      <w:numFmt w:val="decimal"/>
      <w:lvlText w:val="%1."/>
      <w:lvlJc w:val="left"/>
      <w:pPr>
        <w:ind w:left="720" w:hanging="360"/>
      </w:pPr>
      <w:rPr>
        <w:rFonts w:hint="default"/>
      </w:rPr>
    </w:lvl>
    <w:lvl w:ilvl="1" w:tplc="B28631EE">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4262FD5"/>
    <w:multiLevelType w:val="hybridMultilevel"/>
    <w:tmpl w:val="E29E8D56"/>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outline w:val="0"/>
        <w:shadow w:val="0"/>
        <w:emboss w:val="0"/>
        <w:imprint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33B426B"/>
    <w:multiLevelType w:val="hybridMultilevel"/>
    <w:tmpl w:val="3CD054B0"/>
    <w:lvl w:ilvl="0" w:tplc="EAC4E4CA">
      <w:start w:val="1"/>
      <w:numFmt w:val="decimal"/>
      <w:lvlText w:val="%1."/>
      <w:lvlJc w:val="left"/>
      <w:pPr>
        <w:ind w:left="720" w:hanging="360"/>
      </w:pPr>
      <w:rPr>
        <w:rFonts w:hint="default"/>
      </w:rPr>
    </w:lvl>
    <w:lvl w:ilvl="1" w:tplc="B28631EE">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AFD6C1F"/>
    <w:multiLevelType w:val="hybridMultilevel"/>
    <w:tmpl w:val="3CD054B0"/>
    <w:lvl w:ilvl="0" w:tplc="EAC4E4CA">
      <w:start w:val="1"/>
      <w:numFmt w:val="decimal"/>
      <w:lvlText w:val="%1."/>
      <w:lvlJc w:val="left"/>
      <w:pPr>
        <w:ind w:left="720" w:hanging="360"/>
      </w:pPr>
      <w:rPr>
        <w:rFonts w:hint="default"/>
      </w:rPr>
    </w:lvl>
    <w:lvl w:ilvl="1" w:tplc="B28631EE">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C31110E"/>
    <w:multiLevelType w:val="hybridMultilevel"/>
    <w:tmpl w:val="C8889EBA"/>
    <w:lvl w:ilvl="0" w:tplc="D89C706E">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8E757A"/>
    <w:multiLevelType w:val="hybridMultilevel"/>
    <w:tmpl w:val="3CD054B0"/>
    <w:lvl w:ilvl="0" w:tplc="EAC4E4CA">
      <w:start w:val="1"/>
      <w:numFmt w:val="decimal"/>
      <w:lvlText w:val="%1."/>
      <w:lvlJc w:val="left"/>
      <w:pPr>
        <w:ind w:left="720" w:hanging="360"/>
      </w:pPr>
      <w:rPr>
        <w:rFonts w:hint="default"/>
      </w:rPr>
    </w:lvl>
    <w:lvl w:ilvl="1" w:tplc="B28631EE">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1A96A30"/>
    <w:multiLevelType w:val="hybridMultilevel"/>
    <w:tmpl w:val="3CD054B0"/>
    <w:lvl w:ilvl="0" w:tplc="EAC4E4CA">
      <w:start w:val="1"/>
      <w:numFmt w:val="decimal"/>
      <w:lvlText w:val="%1."/>
      <w:lvlJc w:val="left"/>
      <w:pPr>
        <w:ind w:left="720" w:hanging="360"/>
      </w:pPr>
      <w:rPr>
        <w:rFonts w:hint="default"/>
      </w:rPr>
    </w:lvl>
    <w:lvl w:ilvl="1" w:tplc="B28631EE">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8B0367"/>
    <w:multiLevelType w:val="hybridMultilevel"/>
    <w:tmpl w:val="1FA684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F492635"/>
    <w:multiLevelType w:val="hybridMultilevel"/>
    <w:tmpl w:val="3CD054B0"/>
    <w:lvl w:ilvl="0" w:tplc="EAC4E4CA">
      <w:start w:val="1"/>
      <w:numFmt w:val="decimal"/>
      <w:lvlText w:val="%1."/>
      <w:lvlJc w:val="left"/>
      <w:pPr>
        <w:ind w:left="720" w:hanging="360"/>
      </w:pPr>
      <w:rPr>
        <w:rFonts w:hint="default"/>
      </w:rPr>
    </w:lvl>
    <w:lvl w:ilvl="1" w:tplc="B28631EE">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FC22282"/>
    <w:multiLevelType w:val="hybridMultilevel"/>
    <w:tmpl w:val="3CD054B0"/>
    <w:lvl w:ilvl="0" w:tplc="EAC4E4CA">
      <w:start w:val="1"/>
      <w:numFmt w:val="decimal"/>
      <w:lvlText w:val="%1."/>
      <w:lvlJc w:val="left"/>
      <w:pPr>
        <w:ind w:left="720" w:hanging="360"/>
      </w:pPr>
      <w:rPr>
        <w:rFonts w:hint="default"/>
      </w:rPr>
    </w:lvl>
    <w:lvl w:ilvl="1" w:tplc="B28631EE">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2E91FD6"/>
    <w:multiLevelType w:val="hybridMultilevel"/>
    <w:tmpl w:val="1A069E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B1C290F"/>
    <w:multiLevelType w:val="hybridMultilevel"/>
    <w:tmpl w:val="6622C47E"/>
    <w:lvl w:ilvl="0" w:tplc="D89C706E">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25"/>
  </w:num>
  <w:num w:numId="4">
    <w:abstractNumId w:val="11"/>
  </w:num>
  <w:num w:numId="5">
    <w:abstractNumId w:val="17"/>
  </w:num>
  <w:num w:numId="6">
    <w:abstractNumId w:val="18"/>
  </w:num>
  <w:num w:numId="7">
    <w:abstractNumId w:val="26"/>
  </w:num>
  <w:num w:numId="8">
    <w:abstractNumId w:val="9"/>
  </w:num>
  <w:num w:numId="9">
    <w:abstractNumId w:val="15"/>
  </w:num>
  <w:num w:numId="10">
    <w:abstractNumId w:val="4"/>
  </w:num>
  <w:num w:numId="11">
    <w:abstractNumId w:val="12"/>
  </w:num>
  <w:num w:numId="12">
    <w:abstractNumId w:val="14"/>
  </w:num>
  <w:num w:numId="13">
    <w:abstractNumId w:val="21"/>
  </w:num>
  <w:num w:numId="14">
    <w:abstractNumId w:val="0"/>
  </w:num>
  <w:num w:numId="15">
    <w:abstractNumId w:val="6"/>
  </w:num>
  <w:num w:numId="16">
    <w:abstractNumId w:val="1"/>
  </w:num>
  <w:num w:numId="17">
    <w:abstractNumId w:val="8"/>
  </w:num>
  <w:num w:numId="18">
    <w:abstractNumId w:val="19"/>
  </w:num>
  <w:num w:numId="19">
    <w:abstractNumId w:val="7"/>
  </w:num>
  <w:num w:numId="20">
    <w:abstractNumId w:val="13"/>
  </w:num>
  <w:num w:numId="21">
    <w:abstractNumId w:val="3"/>
  </w:num>
  <w:num w:numId="22">
    <w:abstractNumId w:val="24"/>
  </w:num>
  <w:num w:numId="23">
    <w:abstractNumId w:val="20"/>
  </w:num>
  <w:num w:numId="24">
    <w:abstractNumId w:val="16"/>
  </w:num>
  <w:num w:numId="25">
    <w:abstractNumId w:val="10"/>
  </w:num>
  <w:num w:numId="26">
    <w:abstractNumId w:val="23"/>
  </w:num>
  <w:num w:numId="27">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EAB"/>
    <w:rsid w:val="000174B6"/>
    <w:rsid w:val="00037EBD"/>
    <w:rsid w:val="00047DD6"/>
    <w:rsid w:val="00054591"/>
    <w:rsid w:val="001061F3"/>
    <w:rsid w:val="00183872"/>
    <w:rsid w:val="001D46A4"/>
    <w:rsid w:val="00210C73"/>
    <w:rsid w:val="00225628"/>
    <w:rsid w:val="00271951"/>
    <w:rsid w:val="00291E35"/>
    <w:rsid w:val="002947B7"/>
    <w:rsid w:val="002B329E"/>
    <w:rsid w:val="002C3674"/>
    <w:rsid w:val="002F0AE9"/>
    <w:rsid w:val="00311772"/>
    <w:rsid w:val="00324051"/>
    <w:rsid w:val="003401D0"/>
    <w:rsid w:val="003562BF"/>
    <w:rsid w:val="003615C9"/>
    <w:rsid w:val="003741C4"/>
    <w:rsid w:val="003811E1"/>
    <w:rsid w:val="00431887"/>
    <w:rsid w:val="0043274E"/>
    <w:rsid w:val="004B0599"/>
    <w:rsid w:val="004F64B7"/>
    <w:rsid w:val="00513E99"/>
    <w:rsid w:val="00525F44"/>
    <w:rsid w:val="0055006E"/>
    <w:rsid w:val="00554DF0"/>
    <w:rsid w:val="00571916"/>
    <w:rsid w:val="005B7A65"/>
    <w:rsid w:val="005E6943"/>
    <w:rsid w:val="0061090F"/>
    <w:rsid w:val="006205D7"/>
    <w:rsid w:val="006975CF"/>
    <w:rsid w:val="00743D65"/>
    <w:rsid w:val="007F022F"/>
    <w:rsid w:val="00801753"/>
    <w:rsid w:val="00811C71"/>
    <w:rsid w:val="008132AF"/>
    <w:rsid w:val="008924D1"/>
    <w:rsid w:val="008D5B93"/>
    <w:rsid w:val="008F029F"/>
    <w:rsid w:val="00906D53"/>
    <w:rsid w:val="00910B3E"/>
    <w:rsid w:val="00933C66"/>
    <w:rsid w:val="00957FBC"/>
    <w:rsid w:val="009732C2"/>
    <w:rsid w:val="009864F7"/>
    <w:rsid w:val="009A343A"/>
    <w:rsid w:val="00A56103"/>
    <w:rsid w:val="00A572DE"/>
    <w:rsid w:val="00A7192A"/>
    <w:rsid w:val="00AB47AA"/>
    <w:rsid w:val="00AC6221"/>
    <w:rsid w:val="00AE281F"/>
    <w:rsid w:val="00AE39B7"/>
    <w:rsid w:val="00AF6154"/>
    <w:rsid w:val="00B27EAB"/>
    <w:rsid w:val="00B54F03"/>
    <w:rsid w:val="00C252D9"/>
    <w:rsid w:val="00C752DA"/>
    <w:rsid w:val="00CD6665"/>
    <w:rsid w:val="00D61EA9"/>
    <w:rsid w:val="00D62F88"/>
    <w:rsid w:val="00DA4DD3"/>
    <w:rsid w:val="00DD67F5"/>
    <w:rsid w:val="00EA1338"/>
    <w:rsid w:val="00EA375A"/>
    <w:rsid w:val="00ED1683"/>
    <w:rsid w:val="00F258BB"/>
    <w:rsid w:val="00FA0BF1"/>
    <w:rsid w:val="00FB49BD"/>
    <w:rsid w:val="00FD5C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970284C"/>
  <w15:docId w15:val="{96CBF428-6921-434B-9CC5-632478FA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uiPriority w:val="9"/>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rsid w:val="009E42F2"/>
    <w:rPr>
      <w:rFonts w:ascii="Tahoma" w:hAnsi="Tahoma" w:cs="Tahoma"/>
      <w:sz w:val="16"/>
      <w:szCs w:val="16"/>
      <w:lang w:val="en-US" w:eastAsia="en-US"/>
    </w:rPr>
  </w:style>
  <w:style w:type="paragraph" w:customStyle="1" w:styleId="Header0">
    <w:name w:val="Header_0"/>
    <w:basedOn w:val="Normal0"/>
    <w:rsid w:val="00AD2B87"/>
    <w:pPr>
      <w:tabs>
        <w:tab w:val="center" w:pos="4320"/>
        <w:tab w:val="right" w:pos="8640"/>
      </w:tabs>
    </w:pPr>
  </w:style>
  <w:style w:type="paragraph" w:customStyle="1" w:styleId="Normal0">
    <w:name w:val="Normal_0"/>
    <w:qFormat/>
    <w:rsid w:val="00DC6A71"/>
    <w:pPr>
      <w:spacing w:line="260" w:lineRule="atLeast"/>
    </w:pPr>
    <w:rPr>
      <w:rFonts w:ascii="Arial" w:hAnsi="Arial"/>
      <w:szCs w:val="24"/>
      <w:lang w:val="en-US" w:eastAsia="en-US"/>
    </w:rPr>
  </w:style>
  <w:style w:type="paragraph" w:customStyle="1" w:styleId="Footer0">
    <w:name w:val="Footer_0"/>
    <w:basedOn w:val="Normal1"/>
    <w:semiHidden/>
    <w:rsid w:val="00AD2B87"/>
    <w:pPr>
      <w:tabs>
        <w:tab w:val="center" w:pos="4320"/>
        <w:tab w:val="right" w:pos="8640"/>
      </w:tabs>
    </w:pPr>
  </w:style>
  <w:style w:type="paragraph" w:customStyle="1" w:styleId="Normal1">
    <w:name w:val="Normal_1"/>
    <w:qFormat/>
    <w:rsid w:val="00DC6A71"/>
    <w:pPr>
      <w:spacing w:line="260" w:lineRule="atLeast"/>
    </w:pPr>
    <w:rPr>
      <w:rFonts w:ascii="Arial" w:hAnsi="Arial"/>
      <w:szCs w:val="24"/>
      <w:lang w:val="en-US" w:eastAsia="en-US"/>
    </w:rPr>
  </w:style>
  <w:style w:type="paragraph" w:customStyle="1" w:styleId="Normal2">
    <w:name w:val="Normal_2"/>
    <w:qFormat/>
    <w:rsid w:val="00DC6A71"/>
    <w:pPr>
      <w:spacing w:line="260" w:lineRule="atLeast"/>
    </w:pPr>
    <w:rPr>
      <w:rFonts w:ascii="Arial" w:hAnsi="Arial"/>
      <w:szCs w:val="24"/>
      <w:lang w:val="en-US" w:eastAsia="en-US"/>
    </w:rPr>
  </w:style>
  <w:style w:type="paragraph" w:customStyle="1" w:styleId="Normal3">
    <w:name w:val="Normal_3"/>
    <w:qFormat/>
    <w:rsid w:val="00DC6A71"/>
    <w:pPr>
      <w:spacing w:line="260" w:lineRule="atLeast"/>
    </w:pPr>
    <w:rPr>
      <w:rFonts w:ascii="Arial" w:hAnsi="Arial"/>
      <w:szCs w:val="24"/>
      <w:lang w:val="en-US" w:eastAsia="en-US"/>
    </w:rPr>
  </w:style>
  <w:style w:type="paragraph" w:customStyle="1" w:styleId="Header1">
    <w:name w:val="Header_1"/>
    <w:basedOn w:val="Normal4"/>
    <w:rsid w:val="00AD2B87"/>
    <w:pPr>
      <w:tabs>
        <w:tab w:val="center" w:pos="4320"/>
        <w:tab w:val="right" w:pos="8640"/>
      </w:tabs>
    </w:pPr>
  </w:style>
  <w:style w:type="paragraph" w:customStyle="1" w:styleId="Normal4">
    <w:name w:val="Normal_4"/>
    <w:qFormat/>
    <w:rsid w:val="00DC6A71"/>
    <w:pPr>
      <w:spacing w:line="260" w:lineRule="atLeast"/>
    </w:pPr>
    <w:rPr>
      <w:rFonts w:ascii="Arial" w:hAnsi="Arial"/>
      <w:szCs w:val="24"/>
      <w:lang w:val="en-US" w:eastAsia="en-US"/>
    </w:rPr>
  </w:style>
  <w:style w:type="paragraph" w:customStyle="1" w:styleId="Header2">
    <w:name w:val="Header_2"/>
    <w:basedOn w:val="Normal5"/>
    <w:rsid w:val="00AD2B87"/>
    <w:pPr>
      <w:tabs>
        <w:tab w:val="center" w:pos="4320"/>
        <w:tab w:val="right" w:pos="8640"/>
      </w:tabs>
    </w:pPr>
  </w:style>
  <w:style w:type="paragraph" w:customStyle="1" w:styleId="Normal5">
    <w:name w:val="Normal_5"/>
    <w:qFormat/>
    <w:rsid w:val="00DC6A71"/>
    <w:pPr>
      <w:spacing w:line="260" w:lineRule="atLeast"/>
    </w:pPr>
    <w:rPr>
      <w:rFonts w:ascii="Arial" w:hAnsi="Arial"/>
      <w:szCs w:val="24"/>
      <w:lang w:val="en-US" w:eastAsia="en-US"/>
    </w:rPr>
  </w:style>
  <w:style w:type="paragraph" w:customStyle="1" w:styleId="Header3">
    <w:name w:val="Header_3"/>
    <w:basedOn w:val="Normal6"/>
    <w:rsid w:val="00AD2B87"/>
    <w:pPr>
      <w:tabs>
        <w:tab w:val="center" w:pos="4320"/>
        <w:tab w:val="right" w:pos="8640"/>
      </w:tabs>
    </w:pPr>
  </w:style>
  <w:style w:type="paragraph" w:customStyle="1" w:styleId="Normal6">
    <w:name w:val="Normal_6"/>
    <w:qFormat/>
    <w:rsid w:val="00DC6A71"/>
    <w:pPr>
      <w:spacing w:line="260" w:lineRule="atLeast"/>
    </w:pPr>
    <w:rPr>
      <w:rFonts w:ascii="Arial" w:hAnsi="Arial"/>
      <w:szCs w:val="24"/>
      <w:lang w:val="en-US" w:eastAsia="en-US"/>
    </w:rPr>
  </w:style>
  <w:style w:type="paragraph" w:customStyle="1" w:styleId="Header4">
    <w:name w:val="Header_4"/>
    <w:basedOn w:val="Normal7"/>
    <w:rsid w:val="00AD2B87"/>
    <w:pPr>
      <w:tabs>
        <w:tab w:val="center" w:pos="4320"/>
        <w:tab w:val="right" w:pos="8640"/>
      </w:tabs>
    </w:pPr>
  </w:style>
  <w:style w:type="paragraph" w:customStyle="1" w:styleId="Normal7">
    <w:name w:val="Normal_7"/>
    <w:qFormat/>
    <w:rsid w:val="00DC6A71"/>
    <w:pPr>
      <w:spacing w:line="260" w:lineRule="atLeast"/>
    </w:pPr>
    <w:rPr>
      <w:rFonts w:ascii="Arial" w:hAnsi="Arial"/>
      <w:szCs w:val="24"/>
      <w:lang w:val="en-US" w:eastAsia="en-US"/>
    </w:rPr>
  </w:style>
  <w:style w:type="paragraph" w:customStyle="1" w:styleId="Header5">
    <w:name w:val="Header_5"/>
    <w:basedOn w:val="Normal8"/>
    <w:rsid w:val="00AD2B87"/>
    <w:pPr>
      <w:tabs>
        <w:tab w:val="center" w:pos="4320"/>
        <w:tab w:val="right" w:pos="8640"/>
      </w:tabs>
    </w:pPr>
  </w:style>
  <w:style w:type="paragraph" w:customStyle="1" w:styleId="Normal8">
    <w:name w:val="Normal_8"/>
    <w:qFormat/>
    <w:rsid w:val="00DC6A71"/>
    <w:pPr>
      <w:spacing w:line="260" w:lineRule="atLeast"/>
    </w:pPr>
    <w:rPr>
      <w:rFonts w:ascii="Arial" w:hAnsi="Arial"/>
      <w:szCs w:val="24"/>
      <w:lang w:val="en-US" w:eastAsia="en-US"/>
    </w:rPr>
  </w:style>
  <w:style w:type="paragraph" w:customStyle="1" w:styleId="Header6">
    <w:name w:val="Header_6"/>
    <w:basedOn w:val="Normal9"/>
    <w:rsid w:val="00AD2B87"/>
    <w:pPr>
      <w:tabs>
        <w:tab w:val="center" w:pos="4320"/>
        <w:tab w:val="right" w:pos="8640"/>
      </w:tabs>
    </w:pPr>
  </w:style>
  <w:style w:type="paragraph" w:customStyle="1" w:styleId="Normal9">
    <w:name w:val="Normal_9"/>
    <w:qFormat/>
    <w:rsid w:val="00DC6A71"/>
    <w:pPr>
      <w:spacing w:line="260" w:lineRule="atLeast"/>
    </w:pPr>
    <w:rPr>
      <w:rFonts w:ascii="Arial" w:hAnsi="Arial"/>
      <w:szCs w:val="24"/>
      <w:lang w:val="en-US" w:eastAsia="en-US"/>
    </w:rPr>
  </w:style>
  <w:style w:type="paragraph" w:customStyle="1" w:styleId="Header7">
    <w:name w:val="Header_7"/>
    <w:basedOn w:val="Normal10"/>
    <w:rsid w:val="00AD2B87"/>
    <w:pPr>
      <w:tabs>
        <w:tab w:val="center" w:pos="4320"/>
        <w:tab w:val="right" w:pos="8640"/>
      </w:tabs>
    </w:pPr>
  </w:style>
  <w:style w:type="paragraph" w:customStyle="1" w:styleId="Normal10">
    <w:name w:val="Normal_10"/>
    <w:qFormat/>
    <w:rsid w:val="00DC6A71"/>
    <w:pPr>
      <w:spacing w:line="260" w:lineRule="atLeast"/>
    </w:pPr>
    <w:rPr>
      <w:rFonts w:ascii="Arial" w:hAnsi="Arial"/>
      <w:szCs w:val="24"/>
      <w:lang w:val="en-US" w:eastAsia="en-US"/>
    </w:rPr>
  </w:style>
  <w:style w:type="paragraph" w:customStyle="1" w:styleId="Header8">
    <w:name w:val="Header_8"/>
    <w:basedOn w:val="Normal11"/>
    <w:rsid w:val="00AD2B87"/>
    <w:pPr>
      <w:tabs>
        <w:tab w:val="center" w:pos="4320"/>
        <w:tab w:val="right" w:pos="8640"/>
      </w:tabs>
    </w:pPr>
  </w:style>
  <w:style w:type="paragraph" w:customStyle="1" w:styleId="Normal11">
    <w:name w:val="Normal_11"/>
    <w:qFormat/>
    <w:rsid w:val="00DC6A71"/>
    <w:pPr>
      <w:spacing w:line="260" w:lineRule="atLeast"/>
    </w:pPr>
    <w:rPr>
      <w:rFonts w:ascii="Arial" w:hAnsi="Arial"/>
      <w:szCs w:val="24"/>
      <w:lang w:val="en-US" w:eastAsia="en-US"/>
    </w:rPr>
  </w:style>
  <w:style w:type="paragraph" w:customStyle="1" w:styleId="Footer1">
    <w:name w:val="Footer_1"/>
    <w:basedOn w:val="Normal12"/>
    <w:semiHidden/>
    <w:rsid w:val="00AD2B87"/>
    <w:pPr>
      <w:tabs>
        <w:tab w:val="center" w:pos="4320"/>
        <w:tab w:val="right" w:pos="8640"/>
      </w:tabs>
    </w:pPr>
  </w:style>
  <w:style w:type="paragraph" w:customStyle="1" w:styleId="Normal12">
    <w:name w:val="Normal_12"/>
    <w:qFormat/>
    <w:rsid w:val="00DC6A71"/>
    <w:pPr>
      <w:spacing w:line="260" w:lineRule="atLeast"/>
    </w:pPr>
    <w:rPr>
      <w:rFonts w:ascii="Arial" w:hAnsi="Arial"/>
      <w:szCs w:val="24"/>
      <w:lang w:val="en-US" w:eastAsia="en-US"/>
    </w:rPr>
  </w:style>
  <w:style w:type="paragraph" w:customStyle="1" w:styleId="Default">
    <w:name w:val="Default"/>
    <w:rsid w:val="00431887"/>
    <w:pPr>
      <w:autoSpaceDE w:val="0"/>
      <w:autoSpaceDN w:val="0"/>
      <w:adjustRightInd w:val="0"/>
    </w:pPr>
    <w:rPr>
      <w:rFonts w:ascii="Republika" w:eastAsiaTheme="minorHAnsi" w:hAnsi="Republika" w:cs="Republika"/>
      <w:color w:val="000000"/>
      <w:sz w:val="24"/>
      <w:szCs w:val="24"/>
      <w:lang w:eastAsia="en-US"/>
    </w:rPr>
  </w:style>
  <w:style w:type="paragraph" w:customStyle="1" w:styleId="tevilnatoka111">
    <w:name w:val="Številčna točka 1.1.1"/>
    <w:basedOn w:val="Navaden"/>
    <w:qFormat/>
    <w:rsid w:val="009732C2"/>
    <w:pPr>
      <w:widowControl w:val="0"/>
      <w:numPr>
        <w:ilvl w:val="2"/>
        <w:numId w:val="9"/>
      </w:numPr>
      <w:overflowPunct w:val="0"/>
      <w:autoSpaceDE w:val="0"/>
      <w:autoSpaceDN w:val="0"/>
      <w:adjustRightInd w:val="0"/>
      <w:spacing w:line="240" w:lineRule="auto"/>
      <w:jc w:val="both"/>
      <w:textAlignment w:val="baseline"/>
    </w:pPr>
    <w:rPr>
      <w:sz w:val="22"/>
      <w:szCs w:val="16"/>
      <w:lang w:val="sl-SI" w:eastAsia="sl-SI"/>
    </w:rPr>
  </w:style>
  <w:style w:type="paragraph" w:customStyle="1" w:styleId="Odstavek">
    <w:name w:val="Odstavek"/>
    <w:basedOn w:val="Navaden"/>
    <w:link w:val="OdstavekZnak"/>
    <w:qFormat/>
    <w:rsid w:val="009732C2"/>
    <w:pPr>
      <w:overflowPunct w:val="0"/>
      <w:autoSpaceDE w:val="0"/>
      <w:autoSpaceDN w:val="0"/>
      <w:adjustRightInd w:val="0"/>
      <w:spacing w:before="240" w:line="240" w:lineRule="auto"/>
      <w:ind w:firstLine="1021"/>
      <w:jc w:val="both"/>
      <w:textAlignment w:val="baseline"/>
    </w:pPr>
    <w:rPr>
      <w:rFonts w:cs="Arial"/>
      <w:sz w:val="22"/>
      <w:szCs w:val="22"/>
      <w:lang w:val="sl-SI" w:eastAsia="sl-SI"/>
    </w:rPr>
  </w:style>
  <w:style w:type="character" w:customStyle="1" w:styleId="OdstavekZnak">
    <w:name w:val="Odstavek Znak"/>
    <w:link w:val="Odstavek"/>
    <w:rsid w:val="009732C2"/>
    <w:rPr>
      <w:rFonts w:ascii="Arial" w:hAnsi="Arial" w:cs="Arial"/>
      <w:sz w:val="22"/>
      <w:szCs w:val="22"/>
    </w:rPr>
  </w:style>
  <w:style w:type="paragraph" w:customStyle="1" w:styleId="tevilnatoka">
    <w:name w:val="Številčna točka"/>
    <w:basedOn w:val="Navaden"/>
    <w:link w:val="tevilnatokaZnak"/>
    <w:qFormat/>
    <w:rsid w:val="009732C2"/>
    <w:pPr>
      <w:numPr>
        <w:numId w:val="9"/>
      </w:numPr>
      <w:spacing w:line="240" w:lineRule="auto"/>
      <w:jc w:val="both"/>
    </w:pPr>
    <w:rPr>
      <w:rFonts w:cs="Arial"/>
      <w:sz w:val="22"/>
      <w:szCs w:val="22"/>
      <w:lang w:val="sl-SI" w:eastAsia="sl-SI"/>
    </w:rPr>
  </w:style>
  <w:style w:type="character" w:customStyle="1" w:styleId="tevilnatokaZnak">
    <w:name w:val="Številčna točka Znak"/>
    <w:basedOn w:val="OdstavekZnak"/>
    <w:link w:val="tevilnatoka"/>
    <w:rsid w:val="009732C2"/>
    <w:rPr>
      <w:rFonts w:ascii="Arial" w:hAnsi="Arial" w:cs="Arial"/>
      <w:sz w:val="22"/>
      <w:szCs w:val="22"/>
    </w:rPr>
  </w:style>
  <w:style w:type="paragraph" w:customStyle="1" w:styleId="tevilnatoka11Nova">
    <w:name w:val="Številčna točka 1.1 Nova"/>
    <w:basedOn w:val="tevilnatoka"/>
    <w:qFormat/>
    <w:rsid w:val="009732C2"/>
    <w:pPr>
      <w:numPr>
        <w:ilvl w:val="1"/>
      </w:numPr>
      <w:tabs>
        <w:tab w:val="clear" w:pos="425"/>
        <w:tab w:val="num" w:pos="360"/>
      </w:tabs>
      <w:ind w:left="1440" w:hanging="360"/>
    </w:pPr>
  </w:style>
  <w:style w:type="paragraph" w:styleId="Odstavekseznama">
    <w:name w:val="List Paragraph"/>
    <w:basedOn w:val="Navaden"/>
    <w:uiPriority w:val="34"/>
    <w:qFormat/>
    <w:rsid w:val="009732C2"/>
    <w:pPr>
      <w:spacing w:after="160" w:line="259" w:lineRule="auto"/>
      <w:ind w:left="720"/>
      <w:contextualSpacing/>
    </w:pPr>
    <w:rPr>
      <w:rFonts w:asciiTheme="minorHAnsi" w:eastAsiaTheme="minorHAnsi" w:hAnsiTheme="minorHAnsi" w:cstheme="minorBidi"/>
      <w:sz w:val="22"/>
      <w:szCs w:val="22"/>
      <w:lang w:val="sl-SI"/>
    </w:rPr>
  </w:style>
  <w:style w:type="paragraph" w:styleId="NaslovTOC">
    <w:name w:val="TOC Heading"/>
    <w:basedOn w:val="Naslov1"/>
    <w:next w:val="Navaden"/>
    <w:uiPriority w:val="39"/>
    <w:unhideWhenUsed/>
    <w:qFormat/>
    <w:rsid w:val="009732C2"/>
    <w:pPr>
      <w:keepLines/>
      <w:spacing w:after="0" w:line="259" w:lineRule="auto"/>
      <w:outlineLvl w:val="9"/>
    </w:pPr>
    <w:rPr>
      <w:rFonts w:asciiTheme="majorHAnsi" w:eastAsiaTheme="majorEastAsia" w:hAnsiTheme="majorHAnsi" w:cstheme="majorBidi"/>
      <w:b w:val="0"/>
      <w:color w:val="365F91" w:themeColor="accent1" w:themeShade="BF"/>
      <w:kern w:val="0"/>
      <w:sz w:val="32"/>
    </w:rPr>
  </w:style>
  <w:style w:type="paragraph" w:styleId="Kazalovsebine1">
    <w:name w:val="toc 1"/>
    <w:basedOn w:val="Navaden"/>
    <w:next w:val="Navaden"/>
    <w:autoRedefine/>
    <w:uiPriority w:val="39"/>
    <w:unhideWhenUsed/>
    <w:rsid w:val="009732C2"/>
    <w:pPr>
      <w:spacing w:after="100" w:line="259" w:lineRule="auto"/>
    </w:pPr>
    <w:rPr>
      <w:rFonts w:asciiTheme="minorHAnsi" w:eastAsiaTheme="minorHAnsi" w:hAnsiTheme="minorHAnsi" w:cstheme="minorBidi"/>
      <w:sz w:val="22"/>
      <w:szCs w:val="22"/>
      <w:lang w:val="sl-SI"/>
    </w:rPr>
  </w:style>
  <w:style w:type="paragraph" w:styleId="Kazalovsebine2">
    <w:name w:val="toc 2"/>
    <w:basedOn w:val="Navaden"/>
    <w:next w:val="Navaden"/>
    <w:autoRedefine/>
    <w:uiPriority w:val="39"/>
    <w:unhideWhenUsed/>
    <w:rsid w:val="00311772"/>
    <w:pPr>
      <w:tabs>
        <w:tab w:val="right" w:leader="dot" w:pos="8921"/>
      </w:tabs>
      <w:spacing w:after="100" w:line="259" w:lineRule="auto"/>
      <w:ind w:left="220"/>
    </w:pPr>
    <w:rPr>
      <w:rFonts w:asciiTheme="minorHAnsi" w:eastAsiaTheme="minorHAnsi" w:hAnsiTheme="minorHAnsi" w:cstheme="minorBidi"/>
      <w:sz w:val="22"/>
      <w:szCs w:val="22"/>
      <w:lang w:val="sl-SI"/>
    </w:rPr>
  </w:style>
  <w:style w:type="paragraph" w:styleId="Kazalovsebine3">
    <w:name w:val="toc 3"/>
    <w:basedOn w:val="Navaden"/>
    <w:next w:val="Navaden"/>
    <w:autoRedefine/>
    <w:uiPriority w:val="39"/>
    <w:unhideWhenUsed/>
    <w:rsid w:val="009732C2"/>
    <w:pPr>
      <w:spacing w:after="100" w:line="259" w:lineRule="auto"/>
      <w:ind w:left="440"/>
    </w:pPr>
    <w:rPr>
      <w:rFonts w:asciiTheme="minorHAnsi" w:eastAsiaTheme="minorHAnsi" w:hAnsiTheme="minorHAnsi" w:cstheme="minorBidi"/>
      <w:sz w:val="22"/>
      <w:szCs w:val="22"/>
      <w:lang w:val="sl-SI"/>
    </w:rPr>
  </w:style>
  <w:style w:type="character" w:customStyle="1" w:styleId="GlavaZnak">
    <w:name w:val="Glava Znak"/>
    <w:basedOn w:val="Privzetapisavaodstavka"/>
    <w:link w:val="Glava"/>
    <w:uiPriority w:val="99"/>
    <w:rsid w:val="00AE281F"/>
    <w:rPr>
      <w:rFonts w:ascii="Arial" w:hAnsi="Arial"/>
      <w:szCs w:val="24"/>
      <w:lang w:val="en-US" w:eastAsia="en-US"/>
    </w:rPr>
  </w:style>
  <w:style w:type="character" w:customStyle="1" w:styleId="NogaZnak">
    <w:name w:val="Noga Znak"/>
    <w:basedOn w:val="Privzetapisavaodstavka"/>
    <w:link w:val="Noga"/>
    <w:uiPriority w:val="99"/>
    <w:rsid w:val="00AE281F"/>
    <w:rPr>
      <w:rFonts w:ascii="Arial" w:hAnsi="Arial"/>
      <w:szCs w:val="24"/>
      <w:lang w:val="en-US" w:eastAsia="en-US"/>
    </w:rPr>
  </w:style>
  <w:style w:type="character" w:styleId="Pripombasklic">
    <w:name w:val="annotation reference"/>
    <w:basedOn w:val="Privzetapisavaodstavka"/>
    <w:uiPriority w:val="99"/>
    <w:semiHidden/>
    <w:unhideWhenUsed/>
    <w:rsid w:val="00AE281F"/>
    <w:rPr>
      <w:sz w:val="16"/>
      <w:szCs w:val="16"/>
    </w:rPr>
  </w:style>
  <w:style w:type="paragraph" w:styleId="Pripombabesedilo">
    <w:name w:val="annotation text"/>
    <w:basedOn w:val="Navaden"/>
    <w:link w:val="PripombabesediloZnak"/>
    <w:uiPriority w:val="99"/>
    <w:semiHidden/>
    <w:unhideWhenUsed/>
    <w:rsid w:val="00AE281F"/>
    <w:pPr>
      <w:spacing w:after="160" w:line="240" w:lineRule="auto"/>
    </w:pPr>
    <w:rPr>
      <w:rFonts w:asciiTheme="minorHAnsi" w:eastAsiaTheme="minorHAnsi" w:hAnsiTheme="minorHAnsi" w:cstheme="minorBidi"/>
      <w:szCs w:val="20"/>
      <w:lang w:val="sl-SI"/>
    </w:rPr>
  </w:style>
  <w:style w:type="character" w:customStyle="1" w:styleId="PripombabesediloZnak">
    <w:name w:val="Pripomba – besedilo Znak"/>
    <w:basedOn w:val="Privzetapisavaodstavka"/>
    <w:link w:val="Pripombabesedilo"/>
    <w:uiPriority w:val="99"/>
    <w:semiHidden/>
    <w:rsid w:val="00AE281F"/>
    <w:rPr>
      <w:rFonts w:asciiTheme="minorHAnsi" w:eastAsiaTheme="minorHAnsi" w:hAnsiTheme="minorHAnsi" w:cstheme="minorBidi"/>
      <w:lang w:eastAsia="en-US"/>
    </w:rPr>
  </w:style>
  <w:style w:type="paragraph" w:styleId="Zadevapripombe">
    <w:name w:val="annotation subject"/>
    <w:basedOn w:val="Pripombabesedilo"/>
    <w:next w:val="Pripombabesedilo"/>
    <w:link w:val="ZadevapripombeZnak"/>
    <w:uiPriority w:val="99"/>
    <w:semiHidden/>
    <w:unhideWhenUsed/>
    <w:rsid w:val="00AE281F"/>
    <w:rPr>
      <w:b/>
      <w:bCs/>
    </w:rPr>
  </w:style>
  <w:style w:type="character" w:customStyle="1" w:styleId="ZadevapripombeZnak">
    <w:name w:val="Zadeva pripombe Znak"/>
    <w:basedOn w:val="PripombabesediloZnak"/>
    <w:link w:val="Zadevapripombe"/>
    <w:uiPriority w:val="99"/>
    <w:semiHidden/>
    <w:rsid w:val="00AE281F"/>
    <w:rPr>
      <w:rFonts w:asciiTheme="minorHAnsi" w:eastAsiaTheme="minorHAnsi" w:hAnsiTheme="minorHAnsi" w:cstheme="minorBidi"/>
      <w:b/>
      <w:bCs/>
      <w:lang w:eastAsia="en-US"/>
    </w:rPr>
  </w:style>
  <w:style w:type="paragraph" w:customStyle="1" w:styleId="len">
    <w:name w:val="Člen"/>
    <w:basedOn w:val="Navaden"/>
    <w:link w:val="lenZnak"/>
    <w:qFormat/>
    <w:rsid w:val="00AE281F"/>
    <w:pPr>
      <w:suppressAutoHyphens/>
      <w:overflowPunct w:val="0"/>
      <w:autoSpaceDE w:val="0"/>
      <w:autoSpaceDN w:val="0"/>
      <w:adjustRightInd w:val="0"/>
      <w:spacing w:before="480" w:line="240" w:lineRule="auto"/>
      <w:jc w:val="center"/>
      <w:textAlignment w:val="baseline"/>
    </w:pPr>
    <w:rPr>
      <w:rFonts w:cs="Arial"/>
      <w:b/>
      <w:sz w:val="22"/>
      <w:szCs w:val="22"/>
      <w:lang w:val="sl-SI" w:eastAsia="sl-SI"/>
    </w:rPr>
  </w:style>
  <w:style w:type="character" w:customStyle="1" w:styleId="lenZnak">
    <w:name w:val="Člen Znak"/>
    <w:link w:val="len"/>
    <w:rsid w:val="00AE281F"/>
    <w:rPr>
      <w:rFonts w:ascii="Arial" w:hAnsi="Arial" w:cs="Arial"/>
      <w:b/>
      <w:sz w:val="22"/>
      <w:szCs w:val="22"/>
    </w:rPr>
  </w:style>
  <w:style w:type="paragraph" w:customStyle="1" w:styleId="rkovnatokazaodstavkom">
    <w:name w:val="Črkovna točka_za odstavkom"/>
    <w:basedOn w:val="Navaden"/>
    <w:link w:val="rkovnatokazaodstavkomZnak"/>
    <w:qFormat/>
    <w:rsid w:val="00AE281F"/>
    <w:pPr>
      <w:numPr>
        <w:numId w:val="12"/>
      </w:numPr>
      <w:overflowPunct w:val="0"/>
      <w:autoSpaceDE w:val="0"/>
      <w:autoSpaceDN w:val="0"/>
      <w:adjustRightInd w:val="0"/>
      <w:spacing w:line="240" w:lineRule="auto"/>
      <w:contextualSpacing/>
      <w:jc w:val="both"/>
      <w:textAlignment w:val="baseline"/>
    </w:pPr>
    <w:rPr>
      <w:rFonts w:cs="Arial"/>
      <w:sz w:val="22"/>
      <w:szCs w:val="22"/>
      <w:lang w:val="sl-SI" w:eastAsia="sl-SI"/>
    </w:rPr>
  </w:style>
  <w:style w:type="character" w:customStyle="1" w:styleId="rkovnatokazaodstavkomZnak">
    <w:name w:val="Črkovna točka_za odstavkom Znak"/>
    <w:link w:val="rkovnatokazaodstavkom"/>
    <w:rsid w:val="00AE281F"/>
    <w:rPr>
      <w:rFonts w:ascii="Arial" w:hAnsi="Arial" w:cs="Arial"/>
      <w:sz w:val="22"/>
      <w:szCs w:val="22"/>
    </w:rPr>
  </w:style>
  <w:style w:type="paragraph" w:customStyle="1" w:styleId="lennaslov">
    <w:name w:val="Člen_naslov"/>
    <w:basedOn w:val="len"/>
    <w:qFormat/>
    <w:rsid w:val="00AE281F"/>
    <w:pPr>
      <w:spacing w:before="0"/>
    </w:pPr>
  </w:style>
  <w:style w:type="paragraph" w:customStyle="1" w:styleId="Oddelek">
    <w:name w:val="Oddelek"/>
    <w:basedOn w:val="Navaden"/>
    <w:link w:val="OddelekZnak1"/>
    <w:qFormat/>
    <w:rsid w:val="00AE281F"/>
    <w:pPr>
      <w:overflowPunct w:val="0"/>
      <w:autoSpaceDE w:val="0"/>
      <w:autoSpaceDN w:val="0"/>
      <w:adjustRightInd w:val="0"/>
      <w:spacing w:before="480" w:line="240" w:lineRule="auto"/>
      <w:jc w:val="center"/>
      <w:textAlignment w:val="baseline"/>
    </w:pPr>
    <w:rPr>
      <w:rFonts w:cs="Arial"/>
      <w:sz w:val="22"/>
      <w:szCs w:val="22"/>
      <w:lang w:val="sl-SI" w:eastAsia="sl-SI"/>
    </w:rPr>
  </w:style>
  <w:style w:type="character" w:customStyle="1" w:styleId="OddelekZnak1">
    <w:name w:val="Oddelek Znak1"/>
    <w:link w:val="Oddelek"/>
    <w:rsid w:val="00AE281F"/>
    <w:rPr>
      <w:rFonts w:ascii="Arial" w:hAnsi="Arial" w:cs="Arial"/>
      <w:sz w:val="22"/>
      <w:szCs w:val="22"/>
    </w:rPr>
  </w:style>
  <w:style w:type="paragraph" w:customStyle="1" w:styleId="Alinejazarkovnotoko">
    <w:name w:val="Alineja za črkovno točko"/>
    <w:basedOn w:val="Navaden"/>
    <w:link w:val="AlinejazarkovnotokoZnak"/>
    <w:qFormat/>
    <w:rsid w:val="00AE281F"/>
    <w:pPr>
      <w:numPr>
        <w:numId w:val="11"/>
      </w:numPr>
      <w:tabs>
        <w:tab w:val="left" w:pos="567"/>
      </w:tabs>
      <w:spacing w:line="240" w:lineRule="auto"/>
      <w:ind w:left="567" w:hanging="142"/>
      <w:jc w:val="both"/>
    </w:pPr>
    <w:rPr>
      <w:rFonts w:cs="Arial"/>
      <w:sz w:val="22"/>
      <w:szCs w:val="22"/>
      <w:lang w:val="sl-SI" w:eastAsia="sl-SI"/>
    </w:rPr>
  </w:style>
  <w:style w:type="character" w:customStyle="1" w:styleId="AlinejazarkovnotokoZnak">
    <w:name w:val="Alineja za črkovno točko Znak"/>
    <w:basedOn w:val="Privzetapisavaodstavka"/>
    <w:link w:val="Alinejazarkovnotoko"/>
    <w:rsid w:val="00AE281F"/>
    <w:rPr>
      <w:rFonts w:ascii="Arial" w:hAnsi="Arial" w:cs="Arial"/>
      <w:sz w:val="22"/>
      <w:szCs w:val="22"/>
    </w:rPr>
  </w:style>
  <w:style w:type="paragraph" w:customStyle="1" w:styleId="Alineazaodstavkom">
    <w:name w:val="Alinea za odstavkom"/>
    <w:basedOn w:val="Navaden"/>
    <w:qFormat/>
    <w:rsid w:val="00AE281F"/>
    <w:pPr>
      <w:numPr>
        <w:numId w:val="13"/>
      </w:numPr>
      <w:spacing w:line="240" w:lineRule="auto"/>
      <w:jc w:val="both"/>
    </w:pPr>
    <w:rPr>
      <w:rFonts w:cs="Arial"/>
      <w:sz w:val="22"/>
      <w:szCs w:val="22"/>
      <w:lang w:val="sl-SI" w:eastAsia="sl-SI"/>
    </w:rPr>
  </w:style>
  <w:style w:type="character" w:customStyle="1" w:styleId="Naslov1Znak">
    <w:name w:val="Naslov 1 Znak"/>
    <w:aliases w:val="NASLOV Znak"/>
    <w:basedOn w:val="Privzetapisavaodstavka"/>
    <w:link w:val="Naslov1"/>
    <w:uiPriority w:val="9"/>
    <w:rsid w:val="00AE281F"/>
    <w:rPr>
      <w:rFonts w:ascii="Arial" w:hAnsi="Arial"/>
      <w:b/>
      <w:kern w:val="32"/>
      <w:sz w:val="28"/>
      <w:szCs w:val="32"/>
    </w:rPr>
  </w:style>
  <w:style w:type="character" w:styleId="SledenaHiperpovezava">
    <w:name w:val="FollowedHyperlink"/>
    <w:basedOn w:val="Privzetapisavaodstavka"/>
    <w:uiPriority w:val="99"/>
    <w:semiHidden/>
    <w:unhideWhenUsed/>
    <w:rsid w:val="00AE281F"/>
    <w:rPr>
      <w:color w:val="800080" w:themeColor="followedHyperlink"/>
      <w:u w:val="single"/>
    </w:rPr>
  </w:style>
  <w:style w:type="paragraph" w:styleId="Brezrazmikov">
    <w:name w:val="No Spacing"/>
    <w:uiPriority w:val="1"/>
    <w:qFormat/>
    <w:rsid w:val="00AE281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tf-gafi.org/faq/moneylaundering/"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f.uppd@mf-rs.s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pd.gov.si/si/opozorila_in_mnenja_urada/mnenja/politicno_izpostavljene_osebe/" TargetMode="External"/><Relationship Id="rId5" Type="http://schemas.openxmlformats.org/officeDocument/2006/relationships/webSettings" Target="webSettings.xml"/><Relationship Id="rId15" Type="http://schemas.openxmlformats.org/officeDocument/2006/relationships/hyperlink" Target="http://pisrs.si/Pis.web/pregledPredpisa?id=PRAV12999" TargetMode="External"/><Relationship Id="rId10" Type="http://schemas.openxmlformats.org/officeDocument/2006/relationships/hyperlink" Target="http://www.un.org/Docs/s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n.org/en/documents/charter/index.shtml" TargetMode="External"/><Relationship Id="rId14" Type="http://schemas.openxmlformats.org/officeDocument/2006/relationships/hyperlink" Target="http://www.uppd.gov.si/si/zakonodaja_in_dokumenti/obrazci/sporocanje_podatkov_obraze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C8627-4F70-4EB6-9B6D-E0E17F52D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1</TotalTime>
  <Pages>28</Pages>
  <Words>13102</Words>
  <Characters>74683</Characters>
  <Application>Microsoft Office Word</Application>
  <DocSecurity>0</DocSecurity>
  <Lines>622</Lines>
  <Paragraphs>175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87610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Tomaž Lavrič</dc:creator>
  <cp:lastModifiedBy>Tomaž Deželak</cp:lastModifiedBy>
  <cp:revision>2</cp:revision>
  <cp:lastPrinted>2017-11-08T07:16:00Z</cp:lastPrinted>
  <dcterms:created xsi:type="dcterms:W3CDTF">2017-11-17T12:42:00Z</dcterms:created>
  <dcterms:modified xsi:type="dcterms:W3CDTF">2017-11-17T12:42:00Z</dcterms:modified>
</cp:coreProperties>
</file>