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437" w:rsidRDefault="008F0437" w:rsidP="0073475D">
      <w:pPr>
        <w:spacing w:before="1800"/>
        <w:jc w:val="center"/>
        <w:rPr>
          <w:b/>
          <w:sz w:val="32"/>
          <w:szCs w:val="32"/>
          <w:lang w:val="sl-SI"/>
        </w:rPr>
      </w:pPr>
      <w:r w:rsidRPr="008F0437">
        <w:rPr>
          <w:b/>
          <w:sz w:val="32"/>
          <w:szCs w:val="32"/>
          <w:lang w:val="sl-SI"/>
        </w:rPr>
        <w:t>UVOZ BLAGA V VREDNOSTI DO 150 EUR IZ TRETJIH DRŽAV PO 1. 7. 2021</w:t>
      </w:r>
      <w:r w:rsidR="003F6F93">
        <w:rPr>
          <w:b/>
          <w:sz w:val="32"/>
          <w:szCs w:val="32"/>
          <w:lang w:val="sl-SI"/>
        </w:rPr>
        <w:t xml:space="preserve"> ZA FIZIČNE OSEBE </w:t>
      </w:r>
    </w:p>
    <w:p w:rsidR="00887E1E" w:rsidRPr="0073475D" w:rsidRDefault="003F6F93" w:rsidP="0073475D">
      <w:pPr>
        <w:jc w:val="center"/>
        <w:rPr>
          <w:lang w:val="it-IT"/>
        </w:rPr>
      </w:pPr>
      <w:r>
        <w:rPr>
          <w:b/>
          <w:sz w:val="32"/>
          <w:szCs w:val="32"/>
          <w:lang w:val="sl-SI"/>
        </w:rPr>
        <w:t>(s pogostimi vprašanji in odgovori)</w:t>
      </w:r>
      <w:r w:rsidR="0073475D" w:rsidRPr="0073475D">
        <w:rPr>
          <w:lang w:val="it-IT"/>
        </w:rPr>
        <w:t xml:space="preserve"> </w:t>
      </w:r>
    </w:p>
    <w:p w:rsidR="00887E1E" w:rsidRDefault="00E853E8" w:rsidP="0073475D">
      <w:pPr>
        <w:pStyle w:val="datumtevilka"/>
        <w:spacing w:before="2520"/>
        <w:jc w:val="center"/>
      </w:pPr>
      <w:r>
        <w:rPr>
          <w:b/>
          <w:sz w:val="28"/>
          <w:szCs w:val="28"/>
        </w:rPr>
        <w:t>Po</w:t>
      </w:r>
      <w:r w:rsidR="001C2D67">
        <w:rPr>
          <w:b/>
          <w:sz w:val="28"/>
          <w:szCs w:val="28"/>
        </w:rPr>
        <w:t>drobnejši opis</w:t>
      </w:r>
    </w:p>
    <w:p w:rsidR="00CA699D" w:rsidRDefault="00FD2602" w:rsidP="0073475D">
      <w:pPr>
        <w:pStyle w:val="podpisi"/>
        <w:spacing w:before="6120"/>
        <w:jc w:val="center"/>
        <w:rPr>
          <w:b/>
          <w:sz w:val="28"/>
          <w:lang w:val="sl-SI"/>
        </w:rPr>
      </w:pPr>
      <w:r>
        <w:rPr>
          <w:b/>
          <w:sz w:val="28"/>
          <w:lang w:val="sl-SI"/>
        </w:rPr>
        <w:t>2</w:t>
      </w:r>
      <w:r w:rsidR="00E853E8">
        <w:rPr>
          <w:b/>
          <w:sz w:val="28"/>
          <w:lang w:val="sl-SI"/>
        </w:rPr>
        <w:t xml:space="preserve">. izdaja, </w:t>
      </w:r>
      <w:r w:rsidR="00466935">
        <w:rPr>
          <w:b/>
          <w:sz w:val="28"/>
          <w:lang w:val="sl-SI"/>
        </w:rPr>
        <w:t>JU</w:t>
      </w:r>
      <w:bookmarkStart w:id="0" w:name="_GoBack"/>
      <w:bookmarkEnd w:id="0"/>
      <w:r>
        <w:rPr>
          <w:b/>
          <w:sz w:val="28"/>
          <w:lang w:val="sl-SI"/>
        </w:rPr>
        <w:t xml:space="preserve">LIJ </w:t>
      </w:r>
      <w:r w:rsidR="00F5593E">
        <w:rPr>
          <w:b/>
          <w:sz w:val="28"/>
          <w:lang w:val="sl-SI"/>
        </w:rPr>
        <w:t xml:space="preserve"> </w:t>
      </w:r>
      <w:r w:rsidR="00E636F2">
        <w:rPr>
          <w:b/>
          <w:sz w:val="28"/>
          <w:lang w:val="sl-SI"/>
        </w:rPr>
        <w:t>202</w:t>
      </w:r>
      <w:r>
        <w:rPr>
          <w:b/>
          <w:sz w:val="28"/>
          <w:lang w:val="sl-SI"/>
        </w:rPr>
        <w:t>2</w:t>
      </w:r>
    </w:p>
    <w:p w:rsidR="00DA2C9A" w:rsidRPr="00E636F2" w:rsidRDefault="00CA699D" w:rsidP="009541F3">
      <w:pPr>
        <w:rPr>
          <w:b/>
          <w:sz w:val="24"/>
          <w:lang w:val="sl-SI"/>
        </w:rPr>
      </w:pPr>
      <w:r w:rsidRPr="00E636F2">
        <w:rPr>
          <w:sz w:val="28"/>
          <w:lang w:val="sl-SI"/>
        </w:rPr>
        <w:br w:type="page"/>
      </w:r>
      <w:r w:rsidR="00DA2C9A" w:rsidRPr="00E636F2">
        <w:rPr>
          <w:b/>
          <w:sz w:val="24"/>
          <w:lang w:val="sl-SI"/>
        </w:rPr>
        <w:lastRenderedPageBreak/>
        <w:t>K</w:t>
      </w:r>
      <w:r w:rsidR="000C203D" w:rsidRPr="00E636F2">
        <w:rPr>
          <w:b/>
          <w:sz w:val="24"/>
          <w:lang w:val="sl-SI"/>
        </w:rPr>
        <w:t>AZALO</w:t>
      </w:r>
    </w:p>
    <w:p w:rsidR="00DA2C9A" w:rsidRPr="00E636F2" w:rsidRDefault="00DA2C9A" w:rsidP="009541F3">
      <w:pPr>
        <w:rPr>
          <w:b/>
          <w:sz w:val="24"/>
          <w:lang w:val="sl-SI"/>
        </w:rPr>
      </w:pPr>
    </w:p>
    <w:p w:rsidR="008F0437" w:rsidRPr="00BA3041" w:rsidRDefault="00F079C5">
      <w:pPr>
        <w:pStyle w:val="Kazalovsebine1"/>
        <w:rPr>
          <w:rFonts w:ascii="Calibri" w:hAnsi="Calibri"/>
          <w:noProof/>
          <w:sz w:val="22"/>
          <w:szCs w:val="22"/>
          <w:lang w:val="sl-SI" w:eastAsia="sl-SI"/>
        </w:rPr>
      </w:pPr>
      <w:r>
        <w:rPr>
          <w:b/>
          <w:sz w:val="28"/>
        </w:rPr>
        <w:fldChar w:fldCharType="begin"/>
      </w:r>
      <w:r>
        <w:rPr>
          <w:b/>
          <w:sz w:val="28"/>
        </w:rPr>
        <w:instrText xml:space="preserve"> TOC \h \z \t "FURS_naslov_1;1;FURS_naslov_2;2" </w:instrText>
      </w:r>
      <w:r>
        <w:rPr>
          <w:b/>
          <w:sz w:val="28"/>
        </w:rPr>
        <w:fldChar w:fldCharType="separate"/>
      </w:r>
      <w:hyperlink w:anchor="_Toc66349614" w:history="1">
        <w:r w:rsidR="008F0437" w:rsidRPr="00E14002">
          <w:rPr>
            <w:rStyle w:val="Hiperpovezava"/>
            <w:noProof/>
          </w:rPr>
          <w:t>1. UVOZ BLAGA V VREDNOSTI DO 150 EUR IZ TRETJIH DRŽAV PO 1. 7. 2021</w:t>
        </w:r>
        <w:r w:rsidR="008F0437">
          <w:rPr>
            <w:noProof/>
            <w:webHidden/>
          </w:rPr>
          <w:tab/>
        </w:r>
        <w:r w:rsidR="008F0437">
          <w:rPr>
            <w:noProof/>
            <w:webHidden/>
          </w:rPr>
          <w:fldChar w:fldCharType="begin"/>
        </w:r>
        <w:r w:rsidR="008F0437">
          <w:rPr>
            <w:noProof/>
            <w:webHidden/>
          </w:rPr>
          <w:instrText xml:space="preserve"> PAGEREF _Toc66349614 \h </w:instrText>
        </w:r>
        <w:r w:rsidR="008F0437">
          <w:rPr>
            <w:noProof/>
            <w:webHidden/>
          </w:rPr>
        </w:r>
        <w:r w:rsidR="008F0437">
          <w:rPr>
            <w:noProof/>
            <w:webHidden/>
          </w:rPr>
          <w:fldChar w:fldCharType="separate"/>
        </w:r>
        <w:r w:rsidR="00B01AD7">
          <w:rPr>
            <w:noProof/>
            <w:webHidden/>
          </w:rPr>
          <w:t>3</w:t>
        </w:r>
        <w:r w:rsidR="008F0437">
          <w:rPr>
            <w:noProof/>
            <w:webHidden/>
          </w:rPr>
          <w:fldChar w:fldCharType="end"/>
        </w:r>
      </w:hyperlink>
    </w:p>
    <w:p w:rsidR="008F0437" w:rsidRPr="00BA3041" w:rsidRDefault="001E194F">
      <w:pPr>
        <w:pStyle w:val="Kazalovsebine1"/>
        <w:rPr>
          <w:rFonts w:ascii="Calibri" w:hAnsi="Calibri"/>
          <w:noProof/>
          <w:sz w:val="22"/>
          <w:szCs w:val="22"/>
          <w:lang w:val="sl-SI" w:eastAsia="sl-SI"/>
        </w:rPr>
      </w:pPr>
      <w:hyperlink w:anchor="_Toc66349615" w:history="1">
        <w:r w:rsidR="008F0437" w:rsidRPr="00E14002">
          <w:rPr>
            <w:rStyle w:val="Hiperpovezava"/>
            <w:noProof/>
          </w:rPr>
          <w:t>2. VPRAŠANJA IN ODGOVORI</w:t>
        </w:r>
        <w:r w:rsidR="008F0437">
          <w:rPr>
            <w:noProof/>
            <w:webHidden/>
          </w:rPr>
          <w:tab/>
        </w:r>
        <w:r w:rsidR="008F0437">
          <w:rPr>
            <w:noProof/>
            <w:webHidden/>
          </w:rPr>
          <w:fldChar w:fldCharType="begin"/>
        </w:r>
        <w:r w:rsidR="008F0437">
          <w:rPr>
            <w:noProof/>
            <w:webHidden/>
          </w:rPr>
          <w:instrText xml:space="preserve"> PAGEREF _Toc66349615 \h </w:instrText>
        </w:r>
        <w:r w:rsidR="008F0437">
          <w:rPr>
            <w:noProof/>
            <w:webHidden/>
          </w:rPr>
        </w:r>
        <w:r w:rsidR="008F0437">
          <w:rPr>
            <w:noProof/>
            <w:webHidden/>
          </w:rPr>
          <w:fldChar w:fldCharType="separate"/>
        </w:r>
        <w:r w:rsidR="00B01AD7">
          <w:rPr>
            <w:noProof/>
            <w:webHidden/>
          </w:rPr>
          <w:t>3</w:t>
        </w:r>
        <w:r w:rsidR="008F0437">
          <w:rPr>
            <w:noProof/>
            <w:webHidden/>
          </w:rPr>
          <w:fldChar w:fldCharType="end"/>
        </w:r>
      </w:hyperlink>
    </w:p>
    <w:p w:rsidR="008F0437" w:rsidRPr="00BA3041" w:rsidRDefault="001E194F">
      <w:pPr>
        <w:pStyle w:val="Kazalovsebine2"/>
        <w:rPr>
          <w:noProof/>
        </w:rPr>
      </w:pPr>
      <w:hyperlink w:anchor="_Toc66349616" w:history="1">
        <w:r w:rsidR="008F0437" w:rsidRPr="00E14002">
          <w:rPr>
            <w:rStyle w:val="Hiperpovezava"/>
            <w:noProof/>
          </w:rPr>
          <w:t>2. 1 vprašanja in odgovori s carinskega področja</w:t>
        </w:r>
        <w:r w:rsidR="008F0437">
          <w:rPr>
            <w:noProof/>
            <w:webHidden/>
          </w:rPr>
          <w:tab/>
        </w:r>
        <w:r w:rsidR="008F0437">
          <w:rPr>
            <w:noProof/>
            <w:webHidden/>
          </w:rPr>
          <w:fldChar w:fldCharType="begin"/>
        </w:r>
        <w:r w:rsidR="008F0437">
          <w:rPr>
            <w:noProof/>
            <w:webHidden/>
          </w:rPr>
          <w:instrText xml:space="preserve"> PAGEREF _Toc66349616 \h </w:instrText>
        </w:r>
        <w:r w:rsidR="008F0437">
          <w:rPr>
            <w:noProof/>
            <w:webHidden/>
          </w:rPr>
        </w:r>
        <w:r w:rsidR="008F0437">
          <w:rPr>
            <w:noProof/>
            <w:webHidden/>
          </w:rPr>
          <w:fldChar w:fldCharType="separate"/>
        </w:r>
        <w:r w:rsidR="00B01AD7">
          <w:rPr>
            <w:noProof/>
            <w:webHidden/>
          </w:rPr>
          <w:t>3</w:t>
        </w:r>
        <w:r w:rsidR="008F0437">
          <w:rPr>
            <w:noProof/>
            <w:webHidden/>
          </w:rPr>
          <w:fldChar w:fldCharType="end"/>
        </w:r>
      </w:hyperlink>
    </w:p>
    <w:p w:rsidR="008F0437" w:rsidRPr="00BA3041" w:rsidRDefault="001E194F">
      <w:pPr>
        <w:pStyle w:val="Kazalovsebine2"/>
        <w:rPr>
          <w:noProof/>
        </w:rPr>
      </w:pPr>
      <w:hyperlink w:anchor="_Toc66349617" w:history="1">
        <w:r w:rsidR="008F0437" w:rsidRPr="00E14002">
          <w:rPr>
            <w:rStyle w:val="Hiperpovezava"/>
            <w:noProof/>
          </w:rPr>
          <w:t>2. 2. Vprašanja in odgovori z davčnega področja</w:t>
        </w:r>
        <w:r w:rsidR="008F0437">
          <w:rPr>
            <w:noProof/>
            <w:webHidden/>
          </w:rPr>
          <w:tab/>
        </w:r>
        <w:r w:rsidR="008F0437">
          <w:rPr>
            <w:noProof/>
            <w:webHidden/>
          </w:rPr>
          <w:fldChar w:fldCharType="begin"/>
        </w:r>
        <w:r w:rsidR="008F0437">
          <w:rPr>
            <w:noProof/>
            <w:webHidden/>
          </w:rPr>
          <w:instrText xml:space="preserve"> PAGEREF _Toc66349617 \h </w:instrText>
        </w:r>
        <w:r w:rsidR="008F0437">
          <w:rPr>
            <w:noProof/>
            <w:webHidden/>
          </w:rPr>
        </w:r>
        <w:r w:rsidR="008F0437">
          <w:rPr>
            <w:noProof/>
            <w:webHidden/>
          </w:rPr>
          <w:fldChar w:fldCharType="separate"/>
        </w:r>
        <w:r w:rsidR="00B01AD7">
          <w:rPr>
            <w:noProof/>
            <w:webHidden/>
          </w:rPr>
          <w:t>3</w:t>
        </w:r>
        <w:r w:rsidR="008F0437">
          <w:rPr>
            <w:noProof/>
            <w:webHidden/>
          </w:rPr>
          <w:fldChar w:fldCharType="end"/>
        </w:r>
      </w:hyperlink>
    </w:p>
    <w:p w:rsidR="00887E1E" w:rsidRDefault="00F079C5" w:rsidP="00E57198">
      <w:pPr>
        <w:pStyle w:val="FURSnaslov1"/>
      </w:pPr>
      <w:r>
        <w:rPr>
          <w:b w:val="0"/>
          <w:sz w:val="28"/>
          <w:lang w:val="en-US"/>
        </w:rPr>
        <w:fldChar w:fldCharType="end"/>
      </w:r>
      <w:r w:rsidR="00DA2C9A">
        <w:rPr>
          <w:sz w:val="28"/>
        </w:rPr>
        <w:br w:type="page"/>
      </w:r>
    </w:p>
    <w:p w:rsidR="008F0437" w:rsidRDefault="008F0437" w:rsidP="008F0437">
      <w:pPr>
        <w:pStyle w:val="FURSnaslov1"/>
        <w:rPr>
          <w:sz w:val="20"/>
          <w:szCs w:val="20"/>
        </w:rPr>
      </w:pPr>
      <w:bookmarkStart w:id="1" w:name="_Toc66349614"/>
      <w:r w:rsidRPr="008F0437">
        <w:lastRenderedPageBreak/>
        <w:t xml:space="preserve">1. UVOZ BLAGA V VREDNOSTI DO 150 EUR IZ TRETJIH DRŽAV PO 1. </w:t>
      </w:r>
      <w:r>
        <w:t>7. 2021</w:t>
      </w:r>
      <w:bookmarkEnd w:id="1"/>
    </w:p>
    <w:p w:rsidR="00602C0E" w:rsidRPr="00E57198" w:rsidRDefault="00602C0E" w:rsidP="00E57198">
      <w:pPr>
        <w:pStyle w:val="FURSnaslov1"/>
      </w:pPr>
    </w:p>
    <w:p w:rsidR="00DB06D7" w:rsidRPr="008F0437" w:rsidRDefault="008F0437" w:rsidP="00DB06D7">
      <w:pPr>
        <w:jc w:val="both"/>
        <w:rPr>
          <w:rFonts w:cs="Arial"/>
          <w:b/>
          <w:szCs w:val="20"/>
          <w:lang w:val="sl-SI"/>
        </w:rPr>
      </w:pPr>
      <w:r w:rsidRPr="008F0437">
        <w:rPr>
          <w:rFonts w:cs="Arial"/>
          <w:szCs w:val="20"/>
          <w:lang w:val="sl-SI"/>
        </w:rPr>
        <w:t xml:space="preserve">V skladu z Direktivo Sveta (EU) </w:t>
      </w:r>
      <w:r w:rsidRPr="008F0437">
        <w:rPr>
          <w:rFonts w:cs="Arial"/>
          <w:bCs/>
          <w:szCs w:val="20"/>
          <w:lang w:val="sl-SI"/>
        </w:rPr>
        <w:t>2017/2455</w:t>
      </w:r>
      <w:r w:rsidRPr="008F0437">
        <w:rPr>
          <w:rFonts w:cs="Arial"/>
          <w:szCs w:val="20"/>
          <w:lang w:val="sl-SI"/>
        </w:rPr>
        <w:t xml:space="preserve">, ki spreminja Direktivo </w:t>
      </w:r>
      <w:r w:rsidRPr="008F0437">
        <w:rPr>
          <w:rFonts w:cs="Arial"/>
          <w:bCs/>
          <w:szCs w:val="20"/>
          <w:lang w:val="sl-SI"/>
        </w:rPr>
        <w:t>2006/112/EC</w:t>
      </w:r>
      <w:r w:rsidRPr="008F0437">
        <w:rPr>
          <w:rFonts w:cs="Arial"/>
          <w:szCs w:val="20"/>
          <w:lang w:val="sl-SI"/>
        </w:rPr>
        <w:t xml:space="preserve"> (DDV direktiva) in Direktivo </w:t>
      </w:r>
      <w:r w:rsidRPr="008F0437">
        <w:rPr>
          <w:rFonts w:cs="Arial"/>
          <w:bCs/>
          <w:szCs w:val="20"/>
          <w:lang w:val="sl-SI"/>
        </w:rPr>
        <w:t>2009/132/EC</w:t>
      </w:r>
      <w:r w:rsidRPr="008F0437">
        <w:rPr>
          <w:rFonts w:cs="Arial"/>
          <w:szCs w:val="20"/>
          <w:lang w:val="sl-SI"/>
        </w:rPr>
        <w:t xml:space="preserve"> (DDV uvozne oprostitve), se 1. 7. 2021 odpravlja oprostitev plačila DDV za uvoz pošiljk majhne vrednosti do 22 EUR iz tretjih držav. Za te pošiljke se po tem datumu obračuna  DDV, ki se pobira ob uvozu. </w:t>
      </w:r>
      <w:r w:rsidR="00DB06D7" w:rsidRPr="008F0437">
        <w:rPr>
          <w:rFonts w:cs="Arial"/>
          <w:b/>
          <w:szCs w:val="20"/>
          <w:lang w:val="sl-SI"/>
        </w:rPr>
        <w:t>Z vidika fizičnih oseb oz. končnih potrošnikov se ne bo spremenilo nič, razen da bo potrebno tudi za te pošiljke plačati DDV</w:t>
      </w:r>
      <w:r w:rsidR="00DB06D7">
        <w:rPr>
          <w:rFonts w:cs="Arial"/>
          <w:b/>
          <w:szCs w:val="20"/>
          <w:lang w:val="sl-SI"/>
        </w:rPr>
        <w:t xml:space="preserve"> in morebitne stroške zastopnika (npr. izvajal</w:t>
      </w:r>
      <w:r w:rsidR="00423F68">
        <w:rPr>
          <w:rFonts w:cs="Arial"/>
          <w:b/>
          <w:szCs w:val="20"/>
          <w:lang w:val="sl-SI"/>
        </w:rPr>
        <w:t>e</w:t>
      </w:r>
      <w:r w:rsidR="00DB06D7">
        <w:rPr>
          <w:rFonts w:cs="Arial"/>
          <w:b/>
          <w:szCs w:val="20"/>
          <w:lang w:val="sl-SI"/>
        </w:rPr>
        <w:t>c poštnih storitev in storitev hitre pošte)</w:t>
      </w:r>
      <w:r w:rsidR="00DB06D7" w:rsidRPr="008F0437">
        <w:rPr>
          <w:rFonts w:cs="Arial"/>
          <w:b/>
          <w:szCs w:val="20"/>
          <w:lang w:val="sl-SI"/>
        </w:rPr>
        <w:t>.</w:t>
      </w:r>
    </w:p>
    <w:p w:rsidR="00104DB1" w:rsidRDefault="00104DB1" w:rsidP="009F3915">
      <w:pPr>
        <w:jc w:val="both"/>
        <w:rPr>
          <w:lang w:val="sl-SI"/>
        </w:rPr>
      </w:pPr>
    </w:p>
    <w:p w:rsidR="001055D7" w:rsidRDefault="008F0437" w:rsidP="00767CC9">
      <w:pPr>
        <w:pStyle w:val="FURSnaslov1"/>
      </w:pPr>
      <w:bookmarkStart w:id="2" w:name="_Toc66349615"/>
      <w:r>
        <w:t>2. VPRAŠANJA IN ODGOVORI</w:t>
      </w:r>
      <w:bookmarkEnd w:id="2"/>
      <w:r w:rsidRPr="008F0437">
        <w:t xml:space="preserve"> </w:t>
      </w:r>
    </w:p>
    <w:p w:rsidR="008F0437" w:rsidRDefault="008F0437" w:rsidP="00767CC9">
      <w:pPr>
        <w:pStyle w:val="FURSnaslov1"/>
      </w:pPr>
    </w:p>
    <w:p w:rsidR="008F0437" w:rsidRPr="00767CC9" w:rsidRDefault="00646CD4" w:rsidP="008F0437">
      <w:pPr>
        <w:pStyle w:val="FURSnaslov2"/>
      </w:pPr>
      <w:bookmarkStart w:id="3" w:name="_Toc66349616"/>
      <w:r>
        <w:t>2. 1 V</w:t>
      </w:r>
      <w:r w:rsidR="008F0437">
        <w:t>prašanja in odgovori s carinskega področja</w:t>
      </w:r>
      <w:bookmarkEnd w:id="3"/>
      <w:r w:rsidR="008F0437">
        <w:t xml:space="preserve"> </w:t>
      </w:r>
    </w:p>
    <w:p w:rsidR="008F0437" w:rsidRDefault="008F0437" w:rsidP="00767CC9">
      <w:pPr>
        <w:jc w:val="both"/>
        <w:rPr>
          <w:rFonts w:cs="Arial"/>
          <w:b/>
          <w:i/>
          <w:szCs w:val="20"/>
          <w:lang w:val="sl-SI"/>
        </w:rPr>
      </w:pPr>
    </w:p>
    <w:p w:rsidR="008F0437" w:rsidRPr="008F0437" w:rsidRDefault="008F0437" w:rsidP="009B3742">
      <w:pPr>
        <w:numPr>
          <w:ilvl w:val="0"/>
          <w:numId w:val="10"/>
        </w:numPr>
        <w:jc w:val="both"/>
        <w:rPr>
          <w:rFonts w:cs="Arial"/>
          <w:b/>
          <w:i/>
          <w:szCs w:val="20"/>
          <w:lang w:val="sl-SI"/>
        </w:rPr>
      </w:pPr>
      <w:r w:rsidRPr="008F0437">
        <w:rPr>
          <w:rFonts w:cs="Arial"/>
          <w:b/>
          <w:i/>
          <w:szCs w:val="20"/>
          <w:lang w:val="sl-SI"/>
        </w:rPr>
        <w:t>Naročam pošiljke iz tretjih držav. Kaj se spremeni s 1. 7. 2021?</w:t>
      </w:r>
    </w:p>
    <w:p w:rsidR="009B3742" w:rsidRDefault="008F0437" w:rsidP="009B3742">
      <w:pPr>
        <w:ind w:left="720"/>
        <w:jc w:val="both"/>
        <w:rPr>
          <w:rFonts w:cs="Arial"/>
          <w:szCs w:val="20"/>
          <w:lang w:val="sl-SI"/>
        </w:rPr>
      </w:pPr>
      <w:r w:rsidRPr="008F0437">
        <w:rPr>
          <w:rFonts w:cs="Arial"/>
          <w:szCs w:val="20"/>
          <w:lang w:val="sl-SI"/>
        </w:rPr>
        <w:t>Od 1. 7. 2021 ne velja več oprostitev plačila DDV za uvoz blaga majhne vrednosti do 22 EUR, kar pomeni, da se za te pošiljke po tem datumu obračuna DDV. Pošiljke do vrednosti 150 EUR pa so še vedno oproščene plačila carine. Za take pošiljke se bo moral ob uvozu obračuna</w:t>
      </w:r>
      <w:r w:rsidR="00FD2602">
        <w:rPr>
          <w:rFonts w:cs="Arial"/>
          <w:szCs w:val="20"/>
          <w:lang w:val="sl-SI"/>
        </w:rPr>
        <w:t>ti</w:t>
      </w:r>
      <w:r w:rsidRPr="008F0437">
        <w:rPr>
          <w:rFonts w:cs="Arial"/>
          <w:szCs w:val="20"/>
          <w:lang w:val="sl-SI"/>
        </w:rPr>
        <w:t xml:space="preserve"> 22% DDV. Z vidika kupca oz. nakupa samega se postopkovno ne bo nič spremenilo razen, da bo potrebno tudi za te pošiljke  plačati DDV</w:t>
      </w:r>
      <w:r w:rsidR="006C5166">
        <w:rPr>
          <w:rFonts w:cs="Arial"/>
          <w:szCs w:val="20"/>
          <w:lang w:val="sl-SI"/>
        </w:rPr>
        <w:t xml:space="preserve"> </w:t>
      </w:r>
      <w:r w:rsidR="006C5166" w:rsidRPr="006C5166">
        <w:rPr>
          <w:rFonts w:cs="Arial"/>
          <w:szCs w:val="20"/>
          <w:lang w:val="sl-SI"/>
        </w:rPr>
        <w:t>in morebitne stroške zastopnika (npr. izvajal</w:t>
      </w:r>
      <w:r w:rsidR="00A106C9">
        <w:rPr>
          <w:rFonts w:cs="Arial"/>
          <w:szCs w:val="20"/>
          <w:lang w:val="sl-SI"/>
        </w:rPr>
        <w:t>ec</w:t>
      </w:r>
      <w:r w:rsidR="006C5166" w:rsidRPr="006C5166">
        <w:rPr>
          <w:rFonts w:cs="Arial"/>
          <w:szCs w:val="20"/>
          <w:lang w:val="sl-SI"/>
        </w:rPr>
        <w:t xml:space="preserve"> poštnih storitev in storitev hitre pošte).</w:t>
      </w:r>
    </w:p>
    <w:p w:rsidR="009B3742" w:rsidRDefault="009B3742" w:rsidP="009B3742">
      <w:pPr>
        <w:ind w:left="720"/>
        <w:jc w:val="both"/>
        <w:rPr>
          <w:rFonts w:cs="Arial"/>
          <w:szCs w:val="20"/>
          <w:lang w:val="sl-SI"/>
        </w:rPr>
      </w:pPr>
    </w:p>
    <w:p w:rsidR="008F0437" w:rsidRPr="009B3742" w:rsidRDefault="008F0437" w:rsidP="009B3742">
      <w:pPr>
        <w:numPr>
          <w:ilvl w:val="0"/>
          <w:numId w:val="10"/>
        </w:numPr>
        <w:jc w:val="both"/>
        <w:rPr>
          <w:rFonts w:cs="Arial"/>
          <w:szCs w:val="20"/>
          <w:lang w:val="sl-SI"/>
        </w:rPr>
      </w:pPr>
      <w:r w:rsidRPr="008F0437">
        <w:rPr>
          <w:rFonts w:cs="Arial"/>
          <w:b/>
          <w:i/>
          <w:szCs w:val="20"/>
          <w:lang w:val="sl-SI"/>
        </w:rPr>
        <w:t>Po kateri stopnji se bo po 1. 7. 2021 obračunal DDV?</w:t>
      </w:r>
    </w:p>
    <w:p w:rsidR="008F0437" w:rsidRPr="008F0437" w:rsidRDefault="008F0437" w:rsidP="009B3742">
      <w:pPr>
        <w:ind w:left="720"/>
        <w:jc w:val="both"/>
        <w:rPr>
          <w:rStyle w:val="fontstyle01"/>
          <w:rFonts w:ascii="Arial" w:hAnsi="Arial" w:cs="Arial"/>
          <w:lang w:val="sl-SI"/>
        </w:rPr>
      </w:pPr>
      <w:r w:rsidRPr="008F0437">
        <w:rPr>
          <w:rStyle w:val="fontstyle01"/>
          <w:rFonts w:ascii="Arial" w:hAnsi="Arial" w:cs="Arial"/>
          <w:lang w:val="sl-SI"/>
        </w:rPr>
        <w:t>DDV pri uvozu se obračuna od davčne osnove, ki jo sestavljata po carinskih predpisih ugotovljena</w:t>
      </w:r>
      <w:r>
        <w:rPr>
          <w:rFonts w:cs="Arial"/>
          <w:color w:val="000000"/>
          <w:szCs w:val="20"/>
          <w:lang w:val="sl-SI"/>
        </w:rPr>
        <w:t xml:space="preserve"> </w:t>
      </w:r>
      <w:r w:rsidRPr="008F0437">
        <w:rPr>
          <w:rStyle w:val="fontstyle01"/>
          <w:rFonts w:ascii="Arial" w:hAnsi="Arial" w:cs="Arial"/>
          <w:lang w:val="sl-SI"/>
        </w:rPr>
        <w:t>carinska vrednost blaga ter znesek carine in drugih dajatev, ki se plačajo ob uvozu. DDV se glede na</w:t>
      </w:r>
      <w:r>
        <w:rPr>
          <w:rStyle w:val="fontstyle01"/>
          <w:rFonts w:ascii="Arial" w:hAnsi="Arial" w:cs="Arial"/>
          <w:lang w:val="sl-SI"/>
        </w:rPr>
        <w:t xml:space="preserve"> </w:t>
      </w:r>
      <w:r w:rsidRPr="008F0437">
        <w:rPr>
          <w:rStyle w:val="fontstyle01"/>
          <w:rFonts w:ascii="Arial" w:hAnsi="Arial" w:cs="Arial"/>
          <w:lang w:val="sl-SI"/>
        </w:rPr>
        <w:t>vrsto blaga obračuna po splošni stopnji 22 %, znižani stopnji 9,5 % oziroma posebni znižani stopnji</w:t>
      </w:r>
      <w:r>
        <w:rPr>
          <w:rStyle w:val="fontstyle01"/>
          <w:rFonts w:ascii="Arial" w:hAnsi="Arial" w:cs="Arial"/>
          <w:lang w:val="sl-SI"/>
        </w:rPr>
        <w:t xml:space="preserve"> </w:t>
      </w:r>
      <w:r w:rsidRPr="008F0437">
        <w:rPr>
          <w:rStyle w:val="fontstyle01"/>
          <w:rFonts w:ascii="Arial" w:hAnsi="Arial" w:cs="Arial"/>
          <w:lang w:val="sl-SI"/>
        </w:rPr>
        <w:t>5%. Znižane stopnje DDV veljajo npr. za prehrambne izdelke, zdravila, knjige. Blago, za katero velja</w:t>
      </w:r>
      <w:r>
        <w:rPr>
          <w:rStyle w:val="fontstyle01"/>
          <w:rFonts w:ascii="Arial" w:hAnsi="Arial" w:cs="Arial"/>
          <w:lang w:val="sl-SI"/>
        </w:rPr>
        <w:t xml:space="preserve"> </w:t>
      </w:r>
      <w:r w:rsidRPr="008F0437">
        <w:rPr>
          <w:rStyle w:val="fontstyle01"/>
          <w:rFonts w:ascii="Arial" w:hAnsi="Arial" w:cs="Arial"/>
          <w:lang w:val="sl-SI"/>
        </w:rPr>
        <w:t>znižana stopnja DDV, podrobneje določa Pravilnik o izvajanju Zakona o davku na dodano vrednost.</w:t>
      </w:r>
      <w:r w:rsidR="009B3742">
        <w:rPr>
          <w:rStyle w:val="fontstyle01"/>
          <w:rFonts w:ascii="Arial" w:hAnsi="Arial" w:cs="Arial"/>
          <w:lang w:val="sl-SI"/>
        </w:rPr>
        <w:br/>
      </w:r>
    </w:p>
    <w:p w:rsidR="008F0437" w:rsidRPr="008F0437" w:rsidRDefault="008F0437" w:rsidP="009B3742">
      <w:pPr>
        <w:numPr>
          <w:ilvl w:val="0"/>
          <w:numId w:val="10"/>
        </w:numPr>
        <w:jc w:val="both"/>
        <w:rPr>
          <w:rFonts w:cs="Arial"/>
          <w:b/>
          <w:i/>
          <w:szCs w:val="20"/>
          <w:lang w:val="sl-SI"/>
        </w:rPr>
      </w:pPr>
      <w:r w:rsidRPr="008F0437">
        <w:rPr>
          <w:rFonts w:cs="Arial"/>
          <w:b/>
          <w:i/>
          <w:szCs w:val="20"/>
          <w:lang w:val="sl-SI"/>
        </w:rPr>
        <w:t>Kako bo pa s pošiljkami, ki jih fizična oseba iz tretje države pošilja kot darilo fizični osebi v Evropsko unijo?</w:t>
      </w:r>
    </w:p>
    <w:p w:rsidR="008F0437" w:rsidRDefault="008F0437" w:rsidP="009B3742">
      <w:pPr>
        <w:ind w:left="720"/>
        <w:jc w:val="both"/>
        <w:rPr>
          <w:rFonts w:cs="Arial"/>
          <w:szCs w:val="20"/>
          <w:lang w:val="sl-SI"/>
        </w:rPr>
      </w:pPr>
      <w:r w:rsidRPr="008F0437">
        <w:rPr>
          <w:rFonts w:cs="Arial"/>
          <w:szCs w:val="20"/>
          <w:lang w:val="sl-SI"/>
        </w:rPr>
        <w:t xml:space="preserve">Priložnostne pošiljke z brezplačnim blagom, namenjenim izključno osebni uporabi, ki jih ena fizična oseba pošilja drugi fizični osebi v vrednosti do 45 EUR (darila), bodo še vedno oproščene plačila carine in DDV. </w:t>
      </w:r>
    </w:p>
    <w:p w:rsidR="009B3742" w:rsidRPr="008F0437" w:rsidRDefault="009B3742" w:rsidP="009B3742">
      <w:pPr>
        <w:ind w:left="720"/>
        <w:jc w:val="both"/>
        <w:rPr>
          <w:rFonts w:cs="Arial"/>
          <w:szCs w:val="20"/>
          <w:lang w:val="sl-SI"/>
        </w:rPr>
      </w:pPr>
    </w:p>
    <w:p w:rsidR="008F0437" w:rsidRPr="008F0437" w:rsidRDefault="008F0437" w:rsidP="009B3742">
      <w:pPr>
        <w:numPr>
          <w:ilvl w:val="0"/>
          <w:numId w:val="10"/>
        </w:numPr>
        <w:jc w:val="both"/>
        <w:rPr>
          <w:rFonts w:cs="Arial"/>
          <w:b/>
          <w:i/>
          <w:szCs w:val="20"/>
          <w:lang w:val="sl-SI"/>
        </w:rPr>
      </w:pPr>
      <w:r w:rsidRPr="008F0437">
        <w:rPr>
          <w:rFonts w:cs="Arial"/>
          <w:b/>
          <w:i/>
          <w:szCs w:val="20"/>
          <w:lang w:val="sl-SI"/>
        </w:rPr>
        <w:t>Kako je z izvoznimi postopki takih pošiljk?</w:t>
      </w:r>
    </w:p>
    <w:p w:rsidR="008F0437" w:rsidRDefault="008F0437" w:rsidP="009B3742">
      <w:pPr>
        <w:ind w:left="720"/>
        <w:jc w:val="both"/>
        <w:rPr>
          <w:rFonts w:cs="Arial"/>
          <w:szCs w:val="20"/>
          <w:lang w:val="sl-SI"/>
        </w:rPr>
      </w:pPr>
      <w:r w:rsidRPr="008F0437">
        <w:rPr>
          <w:rFonts w:cs="Arial"/>
          <w:szCs w:val="20"/>
          <w:lang w:val="sl-SI"/>
        </w:rPr>
        <w:t>Sprememba zakonodaje ne vpliva na izvajanje izvoznih postopkov.</w:t>
      </w:r>
    </w:p>
    <w:p w:rsidR="009B3742" w:rsidRPr="008F0437" w:rsidRDefault="009B3742" w:rsidP="009B3742">
      <w:pPr>
        <w:ind w:left="720"/>
        <w:jc w:val="both"/>
        <w:rPr>
          <w:rFonts w:cs="Arial"/>
          <w:szCs w:val="20"/>
          <w:lang w:val="sl-SI"/>
        </w:rPr>
      </w:pPr>
    </w:p>
    <w:p w:rsidR="00767CC9" w:rsidRPr="00996B12" w:rsidRDefault="00767CC9" w:rsidP="009B3742">
      <w:pPr>
        <w:numPr>
          <w:ilvl w:val="0"/>
          <w:numId w:val="10"/>
        </w:numPr>
        <w:jc w:val="both"/>
        <w:rPr>
          <w:rFonts w:cs="Arial"/>
          <w:b/>
          <w:i/>
          <w:szCs w:val="20"/>
          <w:lang w:val="sl-SI"/>
        </w:rPr>
      </w:pPr>
      <w:r w:rsidRPr="00996B12">
        <w:rPr>
          <w:rFonts w:cs="Arial"/>
          <w:b/>
          <w:i/>
          <w:szCs w:val="20"/>
          <w:lang w:val="sl-SI"/>
        </w:rPr>
        <w:t>Poslovni subjekt, ki ima sedež izven Unije, ima zalogo blaga v Sloveniji, od koder opravlja tudi prodaje blaga na daljavo končnim potrošnikom v drugih državah članicah EU, in sicer prek svojega spletnega mesta. Vrednost prodaje blaga na daljavo ne presega 10.000 evrov. Ali zame valje prag 10.000 evrov?</w:t>
      </w:r>
    </w:p>
    <w:p w:rsidR="00767CC9" w:rsidRDefault="00767CC9" w:rsidP="009B3742">
      <w:pPr>
        <w:ind w:left="720"/>
        <w:jc w:val="both"/>
        <w:rPr>
          <w:rFonts w:cs="Arial"/>
          <w:szCs w:val="20"/>
          <w:lang w:val="sl-SI"/>
        </w:rPr>
      </w:pPr>
      <w:r w:rsidRPr="00996B12">
        <w:rPr>
          <w:rFonts w:cs="Arial"/>
          <w:szCs w:val="20"/>
          <w:lang w:val="sl-SI"/>
        </w:rPr>
        <w:t>Ne, prag v višini 10.000 evrov velja samo za davčne zavezanec s sedežem v Uniji.</w:t>
      </w:r>
    </w:p>
    <w:p w:rsidR="00FD2602" w:rsidRDefault="00FD2602" w:rsidP="009B3742">
      <w:pPr>
        <w:ind w:left="720"/>
        <w:jc w:val="both"/>
        <w:rPr>
          <w:rFonts w:cs="Arial"/>
          <w:szCs w:val="20"/>
          <w:lang w:val="sl-SI"/>
        </w:rPr>
      </w:pPr>
    </w:p>
    <w:p w:rsidR="00FD2602" w:rsidRPr="00FD2602" w:rsidRDefault="00FD2602" w:rsidP="00FD2602">
      <w:pPr>
        <w:pStyle w:val="Odstavekseznama"/>
        <w:numPr>
          <w:ilvl w:val="0"/>
          <w:numId w:val="10"/>
        </w:numPr>
        <w:jc w:val="both"/>
        <w:rPr>
          <w:rFonts w:cs="Arial"/>
          <w:b/>
          <w:i/>
          <w:szCs w:val="20"/>
        </w:rPr>
      </w:pPr>
      <w:r w:rsidRPr="00FD2602">
        <w:rPr>
          <w:rFonts w:cs="Arial"/>
          <w:b/>
          <w:i/>
          <w:szCs w:val="20"/>
        </w:rPr>
        <w:t>Zakaj lahko pride do dvojnega zaračunavanja DDV</w:t>
      </w:r>
      <w:r>
        <w:rPr>
          <w:rFonts w:cs="Arial"/>
          <w:b/>
          <w:i/>
          <w:szCs w:val="20"/>
        </w:rPr>
        <w:t xml:space="preserve"> pri uvozu pošiljk iz tretjih držav</w:t>
      </w:r>
      <w:r w:rsidRPr="00FD2602">
        <w:rPr>
          <w:rFonts w:cs="Arial"/>
          <w:b/>
          <w:i/>
          <w:szCs w:val="20"/>
        </w:rPr>
        <w:t>?</w:t>
      </w:r>
    </w:p>
    <w:p w:rsidR="00FD2602" w:rsidRPr="00FD2602" w:rsidRDefault="00FD2602" w:rsidP="00FD2602">
      <w:pPr>
        <w:pStyle w:val="Odstavekseznama"/>
        <w:jc w:val="both"/>
        <w:rPr>
          <w:rFonts w:cs="Arial"/>
          <w:szCs w:val="20"/>
        </w:rPr>
      </w:pPr>
    </w:p>
    <w:p w:rsidR="00FD2602" w:rsidRPr="00FD2602" w:rsidRDefault="00FD2602" w:rsidP="00FD2602">
      <w:pPr>
        <w:pStyle w:val="Odstavekseznama"/>
        <w:jc w:val="both"/>
        <w:rPr>
          <w:rFonts w:ascii="Arial" w:hAnsi="Arial" w:cs="Arial"/>
          <w:sz w:val="20"/>
          <w:szCs w:val="20"/>
        </w:rPr>
      </w:pPr>
      <w:r w:rsidRPr="00FD2602">
        <w:rPr>
          <w:rFonts w:ascii="Arial" w:hAnsi="Arial" w:cs="Arial"/>
          <w:sz w:val="20"/>
          <w:szCs w:val="20"/>
        </w:rPr>
        <w:t xml:space="preserve">Zakonodaja omogoča plačilo DDV na dva načina, preko uporabe posebne uvozne ureditve IOSS ali z uporabo posebne ureditve pri uvozu (v tem primeru se DDV obračuna s carinsko deklaracijo). Pri uporabi posebne uvozne ureditve IOSS, se DDV plača že prodajalcu in se za blago opravijo samo carinske formalnosti, ki so potrebne za sprostitev blaga v prosti promet v Uniji. Pogoj za uporabo te ureditve je registracija prodajalca (oz. spletne platforme) v to posebno ureditev. Z registracijo mu je dodeljena posebna </w:t>
      </w:r>
      <w:r w:rsidRPr="00FD2602">
        <w:rPr>
          <w:rFonts w:ascii="Arial" w:hAnsi="Arial" w:cs="Arial"/>
          <w:sz w:val="20"/>
          <w:szCs w:val="20"/>
        </w:rPr>
        <w:lastRenderedPageBreak/>
        <w:t xml:space="preserve">evidenčna številka IOSS, ki je podlaga za uporabo te ureditve. Prodajalec oz. spletna platforma mora tudi poskrbeti, da vložnik deklaracije (običajno prenosnik poštne pošiljke, npr. Pošta Slovenije) razpolaga z IOSS evidenčno številko (IOSS številke so poslovna tajnost), ki mora biti carinskemu organu predložena v carinski deklaraciji v trenutku carinjenja blaga. Njena veljavnost je podlaga za oprostitev plačila DDV. Če ta številka na carinski deklaraciji ni navedena, se DDV obračuna po veljavni davčni stopnji. </w:t>
      </w:r>
    </w:p>
    <w:p w:rsidR="00FD2602" w:rsidRPr="00FD2602" w:rsidRDefault="00FD2602" w:rsidP="00FD2602">
      <w:pPr>
        <w:pStyle w:val="Odstavekseznama"/>
        <w:jc w:val="both"/>
        <w:rPr>
          <w:rFonts w:ascii="Arial" w:hAnsi="Arial" w:cs="Arial"/>
          <w:sz w:val="20"/>
          <w:szCs w:val="20"/>
        </w:rPr>
      </w:pPr>
    </w:p>
    <w:p w:rsidR="00FD2602" w:rsidRPr="00FD2602" w:rsidRDefault="00FD2602" w:rsidP="00FD2602">
      <w:pPr>
        <w:pStyle w:val="Odstavekseznama"/>
        <w:jc w:val="both"/>
        <w:rPr>
          <w:rFonts w:ascii="Arial" w:hAnsi="Arial" w:cs="Arial"/>
          <w:sz w:val="20"/>
          <w:szCs w:val="20"/>
        </w:rPr>
      </w:pPr>
      <w:r>
        <w:rPr>
          <w:rFonts w:ascii="Arial" w:hAnsi="Arial" w:cs="Arial"/>
          <w:sz w:val="20"/>
          <w:szCs w:val="20"/>
        </w:rPr>
        <w:t>V</w:t>
      </w:r>
      <w:r w:rsidRPr="00FD2602">
        <w:rPr>
          <w:rFonts w:ascii="Arial" w:hAnsi="Arial" w:cs="Arial"/>
          <w:sz w:val="20"/>
          <w:szCs w:val="20"/>
        </w:rPr>
        <w:t xml:space="preserve"> praksi še vedno prihaja do primerov, ko kupec ob nakupu plača DDV, ob carinjenju pa evidenčna številka IOSS na carinski deklaraciji ni navedena, zaradi česar ni bil izpolnjen pogoj za oprostitev DDV ob uvozu in je bil obračunan DDV. V takih primerih svetujemo, da se obrnete na spletnega trgovca oz. platformo in od njega zahtevate vračilo plačanega DDV, ker le ta za potrebe carinjenja ni zagotovil IOSS številke (nekateri spletni trgovci imajo možnost vračila DDV objavljeno na svojih spletih straneh). Predlagamo, da se zahtevku priloži dokazilo o plačilu DDV ob uvozu (račun carinskega zastopnika iz katerega je razvidno plačilo DDV) ter navede, da je bilo potrebno za pošiljko ponovno plačati DDV, ker dobavitelj ni sporočil IOSS številke prenosniku pošiljke in tako številka ni bila predložena carinskemu organu ob carinjenju blaga.</w:t>
      </w:r>
    </w:p>
    <w:p w:rsidR="00767CC9" w:rsidRDefault="00767CC9" w:rsidP="00E57198">
      <w:pPr>
        <w:jc w:val="both"/>
        <w:rPr>
          <w:rFonts w:cs="Arial"/>
          <w:lang w:val="sl-SI"/>
        </w:rPr>
      </w:pPr>
    </w:p>
    <w:p w:rsidR="008F0437" w:rsidRDefault="008F0437" w:rsidP="008F0437">
      <w:pPr>
        <w:pStyle w:val="FURSnaslov2"/>
      </w:pPr>
      <w:bookmarkStart w:id="4" w:name="_Toc66349617"/>
      <w:r>
        <w:t>2. 2. Vprašanja in odgovori z davčnega področja</w:t>
      </w:r>
      <w:bookmarkEnd w:id="4"/>
      <w:r>
        <w:t xml:space="preserve"> </w:t>
      </w:r>
    </w:p>
    <w:p w:rsidR="008F0437" w:rsidRPr="008F0437" w:rsidRDefault="008F0437" w:rsidP="008F0437">
      <w:pPr>
        <w:pStyle w:val="FURSnaslov2"/>
      </w:pPr>
    </w:p>
    <w:p w:rsidR="008F0437" w:rsidRPr="008F0437" w:rsidRDefault="008F0437" w:rsidP="00714960">
      <w:pPr>
        <w:numPr>
          <w:ilvl w:val="0"/>
          <w:numId w:val="11"/>
        </w:numPr>
        <w:jc w:val="both"/>
        <w:rPr>
          <w:rFonts w:cs="Arial"/>
          <w:b/>
          <w:i/>
          <w:szCs w:val="20"/>
          <w:lang w:val="sl-SI"/>
        </w:rPr>
      </w:pPr>
      <w:r w:rsidRPr="008F0437">
        <w:rPr>
          <w:rFonts w:cs="Arial"/>
          <w:b/>
          <w:i/>
          <w:szCs w:val="20"/>
          <w:lang w:val="sl-SI"/>
        </w:rPr>
        <w:t>Sem fizična oseba in kupujem blago preko spletnega trgovca s sedežem v Avstriji. Prodajalec mi trenutno za prodano blago zaračunava DDV po stopnji 20 %. Ker se s 1. 7. spreminjajo pravila za spletne trgovce me zanima, po kakšni stopnji bo obračunan DDV po 1. 7. 2021.</w:t>
      </w:r>
    </w:p>
    <w:p w:rsidR="008F0437" w:rsidRPr="008F0437" w:rsidRDefault="008F0437" w:rsidP="00714960">
      <w:pPr>
        <w:ind w:left="720"/>
        <w:jc w:val="both"/>
        <w:rPr>
          <w:rStyle w:val="fontstyle01"/>
          <w:lang w:val="sl-SI"/>
        </w:rPr>
      </w:pPr>
      <w:r w:rsidRPr="008F0437">
        <w:rPr>
          <w:rFonts w:cs="Arial"/>
          <w:szCs w:val="20"/>
          <w:lang w:val="sl-SI"/>
        </w:rPr>
        <w:t xml:space="preserve">Stopnja DDV pri prodaji blaga na daljavo je odvisna od tega, ali se bo spletni trgovec s sedežem v Avstriji, ki prodaja blago na daljavo končnim potrošnikom v Slovenijo, vključil v posebno </w:t>
      </w:r>
      <w:proofErr w:type="spellStart"/>
      <w:r w:rsidRPr="008F0437">
        <w:rPr>
          <w:rFonts w:cs="Arial"/>
          <w:szCs w:val="20"/>
          <w:lang w:val="sl-SI"/>
        </w:rPr>
        <w:t>unijsko</w:t>
      </w:r>
      <w:proofErr w:type="spellEnd"/>
      <w:r w:rsidRPr="008F0437">
        <w:rPr>
          <w:rFonts w:cs="Arial"/>
          <w:szCs w:val="20"/>
          <w:lang w:val="sl-SI"/>
        </w:rPr>
        <w:t xml:space="preserve"> ureditev za prodajo blaga na daljavo, ali ne. Spletni trgovci imajo pri prodaji blaga na daljavo do višine 10.000 evrov možnost, da je pod določenimi pogoji kot kraj opravljanja dobave blaga na daljavo določen kraj, kjer ima dobavitelj sedež oziroma stalno ali običajno prebivališče. V tem primeru dobavitelj obračunava DDV po stopnjah, ki veljajo v državi članici, kjer se blago nahaja v trenutku, ko se začne njegovo odpošiljanje ali prevoz. Če bo torej prodajalec izpolnjeval določene pogoje in izkoristil to možnost, bo DDV po 1. 7. 2021 obračunan po isti stopnji kot pred tem datumom. Če pa se bo prodajalec v Avstriji vključil v posebno ureditev za prodajo blaga na daljavo, bo DDV obračunan po stopnji, ki velja v Sloveniji. </w:t>
      </w:r>
    </w:p>
    <w:p w:rsidR="008F0437" w:rsidRPr="0073475D" w:rsidRDefault="008F0437" w:rsidP="008F0437">
      <w:pPr>
        <w:pStyle w:val="FURSnaslov2"/>
      </w:pPr>
    </w:p>
    <w:sectPr w:rsidR="008F0437" w:rsidRPr="0073475D" w:rsidSect="00783310">
      <w:headerReference w:type="default" r:id="rId11"/>
      <w:footerReference w:type="default" r:id="rId12"/>
      <w:headerReference w:type="first" r:id="rId13"/>
      <w:foot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94F" w:rsidRDefault="001E194F">
      <w:r>
        <w:separator/>
      </w:r>
    </w:p>
  </w:endnote>
  <w:endnote w:type="continuationSeparator" w:id="0">
    <w:p w:rsidR="001E194F" w:rsidRDefault="001E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MT">
    <w:altName w:val="Arial"/>
    <w:panose1 w:val="00000000000000000000"/>
    <w:charset w:val="00"/>
    <w:family w:val="roman"/>
    <w:notTrueType/>
    <w:pitch w:val="default"/>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A8D" w:rsidRDefault="00115A8D" w:rsidP="009F30FB">
    <w:pPr>
      <w:pStyle w:val="Noga"/>
      <w:jc w:val="right"/>
    </w:pPr>
    <w:r>
      <w:fldChar w:fldCharType="begin"/>
    </w:r>
    <w:r>
      <w:instrText>PAGE   \* MERGEFORMAT</w:instrText>
    </w:r>
    <w:r>
      <w:fldChar w:fldCharType="separate"/>
    </w:r>
    <w:r w:rsidR="00630967" w:rsidRPr="00630967">
      <w:rPr>
        <w:noProof/>
        <w:lang w:val="sl-SI"/>
      </w:rPr>
      <w:t>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A8D" w:rsidRDefault="00115A8D" w:rsidP="00751D38">
    <w:pPr>
      <w:pStyle w:val="Nog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94F" w:rsidRDefault="001E194F">
      <w:r>
        <w:separator/>
      </w:r>
    </w:p>
  </w:footnote>
  <w:footnote w:type="continuationSeparator" w:id="0">
    <w:p w:rsidR="001E194F" w:rsidRDefault="001E19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A8D" w:rsidRPr="00110CBD" w:rsidRDefault="00115A8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115A8D" w:rsidRPr="008F3500">
      <w:trPr>
        <w:cantSplit/>
        <w:trHeight w:hRule="exact" w:val="847"/>
      </w:trPr>
      <w:tc>
        <w:tcPr>
          <w:tcW w:w="567" w:type="dxa"/>
        </w:tcPr>
        <w:p w:rsidR="00115A8D" w:rsidRDefault="00115A8D"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115A8D" w:rsidRPr="006D42D9" w:rsidRDefault="00115A8D" w:rsidP="006D42D9">
          <w:pPr>
            <w:rPr>
              <w:rFonts w:ascii="Republika" w:hAnsi="Republika"/>
              <w:sz w:val="60"/>
              <w:szCs w:val="60"/>
              <w:lang w:val="sl-SI"/>
            </w:rPr>
          </w:pPr>
        </w:p>
        <w:p w:rsidR="00115A8D" w:rsidRPr="006D42D9" w:rsidRDefault="00115A8D" w:rsidP="006D42D9">
          <w:pPr>
            <w:rPr>
              <w:rFonts w:ascii="Republika" w:hAnsi="Republika"/>
              <w:sz w:val="60"/>
              <w:szCs w:val="60"/>
              <w:lang w:val="sl-SI"/>
            </w:rPr>
          </w:pPr>
        </w:p>
        <w:p w:rsidR="00115A8D" w:rsidRPr="006D42D9" w:rsidRDefault="00115A8D" w:rsidP="006D42D9">
          <w:pPr>
            <w:rPr>
              <w:rFonts w:ascii="Republika" w:hAnsi="Republika"/>
              <w:sz w:val="60"/>
              <w:szCs w:val="60"/>
              <w:lang w:val="sl-SI"/>
            </w:rPr>
          </w:pPr>
        </w:p>
        <w:p w:rsidR="00115A8D" w:rsidRPr="006D42D9" w:rsidRDefault="00115A8D" w:rsidP="006D42D9">
          <w:pPr>
            <w:rPr>
              <w:rFonts w:ascii="Republika" w:hAnsi="Republika"/>
              <w:sz w:val="60"/>
              <w:szCs w:val="60"/>
              <w:lang w:val="sl-SI"/>
            </w:rPr>
          </w:pPr>
        </w:p>
        <w:p w:rsidR="00115A8D" w:rsidRPr="006D42D9" w:rsidRDefault="00115A8D" w:rsidP="006D42D9">
          <w:pPr>
            <w:rPr>
              <w:rFonts w:ascii="Republika" w:hAnsi="Republika"/>
              <w:sz w:val="60"/>
              <w:szCs w:val="60"/>
              <w:lang w:val="sl-SI"/>
            </w:rPr>
          </w:pPr>
        </w:p>
        <w:p w:rsidR="00115A8D" w:rsidRPr="006D42D9" w:rsidRDefault="00115A8D" w:rsidP="006D42D9">
          <w:pPr>
            <w:rPr>
              <w:rFonts w:ascii="Republika" w:hAnsi="Republika"/>
              <w:sz w:val="60"/>
              <w:szCs w:val="60"/>
              <w:lang w:val="sl-SI"/>
            </w:rPr>
          </w:pPr>
        </w:p>
        <w:p w:rsidR="00115A8D" w:rsidRPr="006D42D9" w:rsidRDefault="00115A8D" w:rsidP="006D42D9">
          <w:pPr>
            <w:rPr>
              <w:rFonts w:ascii="Republika" w:hAnsi="Republika"/>
              <w:sz w:val="60"/>
              <w:szCs w:val="60"/>
              <w:lang w:val="sl-SI"/>
            </w:rPr>
          </w:pPr>
        </w:p>
        <w:p w:rsidR="00115A8D" w:rsidRPr="006D42D9" w:rsidRDefault="00115A8D" w:rsidP="006D42D9">
          <w:pPr>
            <w:rPr>
              <w:rFonts w:ascii="Republika" w:hAnsi="Republika"/>
              <w:sz w:val="60"/>
              <w:szCs w:val="60"/>
              <w:lang w:val="sl-SI"/>
            </w:rPr>
          </w:pPr>
        </w:p>
        <w:p w:rsidR="00115A8D" w:rsidRPr="006D42D9" w:rsidRDefault="00115A8D" w:rsidP="006D42D9">
          <w:pPr>
            <w:rPr>
              <w:rFonts w:ascii="Republika" w:hAnsi="Republika"/>
              <w:sz w:val="60"/>
              <w:szCs w:val="60"/>
              <w:lang w:val="sl-SI"/>
            </w:rPr>
          </w:pPr>
        </w:p>
        <w:p w:rsidR="00115A8D" w:rsidRPr="006D42D9" w:rsidRDefault="00115A8D" w:rsidP="006D42D9">
          <w:pPr>
            <w:rPr>
              <w:rFonts w:ascii="Republika" w:hAnsi="Republika"/>
              <w:sz w:val="60"/>
              <w:szCs w:val="60"/>
              <w:lang w:val="sl-SI"/>
            </w:rPr>
          </w:pPr>
        </w:p>
        <w:p w:rsidR="00115A8D" w:rsidRPr="006D42D9" w:rsidRDefault="00115A8D" w:rsidP="006D42D9">
          <w:pPr>
            <w:rPr>
              <w:rFonts w:ascii="Republika" w:hAnsi="Republika"/>
              <w:sz w:val="60"/>
              <w:szCs w:val="60"/>
              <w:lang w:val="sl-SI"/>
            </w:rPr>
          </w:pPr>
        </w:p>
        <w:p w:rsidR="00115A8D" w:rsidRPr="006D42D9" w:rsidRDefault="00115A8D" w:rsidP="006D42D9">
          <w:pPr>
            <w:rPr>
              <w:rFonts w:ascii="Republika" w:hAnsi="Republika"/>
              <w:sz w:val="60"/>
              <w:szCs w:val="60"/>
              <w:lang w:val="sl-SI"/>
            </w:rPr>
          </w:pPr>
        </w:p>
        <w:p w:rsidR="00115A8D" w:rsidRPr="006D42D9" w:rsidRDefault="00115A8D" w:rsidP="006D42D9">
          <w:pPr>
            <w:rPr>
              <w:rFonts w:ascii="Republika" w:hAnsi="Republika"/>
              <w:sz w:val="60"/>
              <w:szCs w:val="60"/>
              <w:lang w:val="sl-SI"/>
            </w:rPr>
          </w:pPr>
        </w:p>
        <w:p w:rsidR="00115A8D" w:rsidRPr="006D42D9" w:rsidRDefault="00115A8D" w:rsidP="006D42D9">
          <w:pPr>
            <w:rPr>
              <w:rFonts w:ascii="Republika" w:hAnsi="Republika"/>
              <w:sz w:val="60"/>
              <w:szCs w:val="60"/>
              <w:lang w:val="sl-SI"/>
            </w:rPr>
          </w:pPr>
        </w:p>
        <w:p w:rsidR="00115A8D" w:rsidRPr="006D42D9" w:rsidRDefault="00115A8D" w:rsidP="006D42D9">
          <w:pPr>
            <w:rPr>
              <w:rFonts w:ascii="Republika" w:hAnsi="Republika"/>
              <w:sz w:val="60"/>
              <w:szCs w:val="60"/>
              <w:lang w:val="sl-SI"/>
            </w:rPr>
          </w:pPr>
        </w:p>
        <w:p w:rsidR="00115A8D" w:rsidRPr="006D42D9" w:rsidRDefault="00115A8D" w:rsidP="006D42D9">
          <w:pPr>
            <w:rPr>
              <w:rFonts w:ascii="Republika" w:hAnsi="Republika"/>
              <w:sz w:val="60"/>
              <w:szCs w:val="60"/>
              <w:lang w:val="sl-SI"/>
            </w:rPr>
          </w:pPr>
        </w:p>
      </w:tc>
    </w:tr>
  </w:tbl>
  <w:p w:rsidR="00115A8D" w:rsidRPr="008F3500" w:rsidRDefault="00115A8D" w:rsidP="00924E3C">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115A8D" w:rsidRPr="008F3500" w:rsidRDefault="00115A8D"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115A8D" w:rsidRDefault="00115A8D"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rsidR="00115A8D" w:rsidRPr="008F3500" w:rsidRDefault="00115A8D"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w:t>
    </w:r>
    <w:r w:rsidR="00030595">
      <w:rPr>
        <w:rFonts w:cs="Arial"/>
        <w:sz w:val="16"/>
        <w:lang w:val="sl-SI"/>
      </w:rPr>
      <w:t xml:space="preserve"> </w:t>
    </w:r>
    <w:r>
      <w:rPr>
        <w:rFonts w:cs="Arial"/>
        <w:sz w:val="16"/>
        <w:lang w:val="sl-SI"/>
      </w:rPr>
      <w:t>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rsidR="00115A8D" w:rsidRPr="008F3500" w:rsidRDefault="00115A8D"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rsidR="00115A8D" w:rsidRPr="008F3500" w:rsidRDefault="00115A8D"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rsidR="00115A8D" w:rsidRPr="008F3500" w:rsidRDefault="00115A8D"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rsidR="00115A8D" w:rsidRPr="008F3500" w:rsidRDefault="00115A8D"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CEE"/>
    <w:multiLevelType w:val="hybridMultilevel"/>
    <w:tmpl w:val="7BAE55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62924E4"/>
    <w:multiLevelType w:val="hybridMultilevel"/>
    <w:tmpl w:val="E4648E64"/>
    <w:lvl w:ilvl="0" w:tplc="F8FC611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C2E1986"/>
    <w:multiLevelType w:val="multilevel"/>
    <w:tmpl w:val="C0C2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057127"/>
    <w:multiLevelType w:val="hybridMultilevel"/>
    <w:tmpl w:val="92CE5CA6"/>
    <w:lvl w:ilvl="0" w:tplc="92FC7576">
      <w:start w:val="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F320552"/>
    <w:multiLevelType w:val="hybridMultilevel"/>
    <w:tmpl w:val="86A635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8"/>
  </w:num>
  <w:num w:numId="4">
    <w:abstractNumId w:val="1"/>
  </w:num>
  <w:num w:numId="5">
    <w:abstractNumId w:val="2"/>
  </w:num>
  <w:num w:numId="6">
    <w:abstractNumId w:val="6"/>
  </w:num>
  <w:num w:numId="7">
    <w:abstractNumId w:val="4"/>
  </w:num>
  <w:num w:numId="8">
    <w:abstractNumId w:val="7"/>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FF"/>
    <w:rsid w:val="000063FF"/>
    <w:rsid w:val="000213A7"/>
    <w:rsid w:val="00021AF0"/>
    <w:rsid w:val="00023A88"/>
    <w:rsid w:val="00030595"/>
    <w:rsid w:val="00030608"/>
    <w:rsid w:val="000517B6"/>
    <w:rsid w:val="00062322"/>
    <w:rsid w:val="000805EA"/>
    <w:rsid w:val="0008352D"/>
    <w:rsid w:val="000A488B"/>
    <w:rsid w:val="000A7238"/>
    <w:rsid w:val="000B0B21"/>
    <w:rsid w:val="000B77AE"/>
    <w:rsid w:val="000C203D"/>
    <w:rsid w:val="000C2273"/>
    <w:rsid w:val="000C7716"/>
    <w:rsid w:val="000F284D"/>
    <w:rsid w:val="00104DB1"/>
    <w:rsid w:val="001055D7"/>
    <w:rsid w:val="00115A8D"/>
    <w:rsid w:val="001257B5"/>
    <w:rsid w:val="001357B2"/>
    <w:rsid w:val="0015500B"/>
    <w:rsid w:val="00160A4F"/>
    <w:rsid w:val="00167FAD"/>
    <w:rsid w:val="001768D2"/>
    <w:rsid w:val="001A2647"/>
    <w:rsid w:val="001A3BA5"/>
    <w:rsid w:val="001B3A32"/>
    <w:rsid w:val="001C2D67"/>
    <w:rsid w:val="001E194F"/>
    <w:rsid w:val="001F4287"/>
    <w:rsid w:val="001F7BC0"/>
    <w:rsid w:val="00202A77"/>
    <w:rsid w:val="002225BC"/>
    <w:rsid w:val="002302D9"/>
    <w:rsid w:val="002617CB"/>
    <w:rsid w:val="00271CE5"/>
    <w:rsid w:val="00276637"/>
    <w:rsid w:val="00282020"/>
    <w:rsid w:val="00295077"/>
    <w:rsid w:val="002957F3"/>
    <w:rsid w:val="002A5510"/>
    <w:rsid w:val="00325FB1"/>
    <w:rsid w:val="00331A67"/>
    <w:rsid w:val="00342BA0"/>
    <w:rsid w:val="00357FCA"/>
    <w:rsid w:val="003636BF"/>
    <w:rsid w:val="00370AA7"/>
    <w:rsid w:val="0037479F"/>
    <w:rsid w:val="003845B4"/>
    <w:rsid w:val="00387B1A"/>
    <w:rsid w:val="003C7825"/>
    <w:rsid w:val="003E1C74"/>
    <w:rsid w:val="003F1764"/>
    <w:rsid w:val="003F6F93"/>
    <w:rsid w:val="0041580B"/>
    <w:rsid w:val="00423F68"/>
    <w:rsid w:val="00424765"/>
    <w:rsid w:val="00442B87"/>
    <w:rsid w:val="00466935"/>
    <w:rsid w:val="004674ED"/>
    <w:rsid w:val="00495D0B"/>
    <w:rsid w:val="004A2CFA"/>
    <w:rsid w:val="004B112D"/>
    <w:rsid w:val="004B5C94"/>
    <w:rsid w:val="004E2EFE"/>
    <w:rsid w:val="004E697C"/>
    <w:rsid w:val="004F160B"/>
    <w:rsid w:val="004F7FD5"/>
    <w:rsid w:val="00521CDE"/>
    <w:rsid w:val="00526246"/>
    <w:rsid w:val="00526385"/>
    <w:rsid w:val="00540EAB"/>
    <w:rsid w:val="00567106"/>
    <w:rsid w:val="00594406"/>
    <w:rsid w:val="005A11B6"/>
    <w:rsid w:val="005B5CC0"/>
    <w:rsid w:val="005B78B5"/>
    <w:rsid w:val="005B7B5D"/>
    <w:rsid w:val="005D4DF6"/>
    <w:rsid w:val="005E1D3C"/>
    <w:rsid w:val="00602C0E"/>
    <w:rsid w:val="00611E90"/>
    <w:rsid w:val="006260E7"/>
    <w:rsid w:val="00630967"/>
    <w:rsid w:val="00632253"/>
    <w:rsid w:val="00642714"/>
    <w:rsid w:val="00643C4E"/>
    <w:rsid w:val="006455CE"/>
    <w:rsid w:val="00646CD4"/>
    <w:rsid w:val="00654B78"/>
    <w:rsid w:val="00666FE7"/>
    <w:rsid w:val="00667BB9"/>
    <w:rsid w:val="00693299"/>
    <w:rsid w:val="006B69E3"/>
    <w:rsid w:val="006C5166"/>
    <w:rsid w:val="006D2FCD"/>
    <w:rsid w:val="006D42D9"/>
    <w:rsid w:val="006D5FAE"/>
    <w:rsid w:val="006F6DC4"/>
    <w:rsid w:val="00714960"/>
    <w:rsid w:val="00716CFA"/>
    <w:rsid w:val="00726463"/>
    <w:rsid w:val="00733017"/>
    <w:rsid w:val="0073475D"/>
    <w:rsid w:val="00751D38"/>
    <w:rsid w:val="00767CC9"/>
    <w:rsid w:val="007769F4"/>
    <w:rsid w:val="00783310"/>
    <w:rsid w:val="007959DE"/>
    <w:rsid w:val="007A4A6D"/>
    <w:rsid w:val="007B17E8"/>
    <w:rsid w:val="007B45F7"/>
    <w:rsid w:val="007D1BCF"/>
    <w:rsid w:val="007D3B5D"/>
    <w:rsid w:val="007D75CF"/>
    <w:rsid w:val="007E105A"/>
    <w:rsid w:val="007E6DC5"/>
    <w:rsid w:val="007F6C0E"/>
    <w:rsid w:val="008107A3"/>
    <w:rsid w:val="008531C8"/>
    <w:rsid w:val="00873CB3"/>
    <w:rsid w:val="0088043C"/>
    <w:rsid w:val="00886F49"/>
    <w:rsid w:val="00887E1E"/>
    <w:rsid w:val="008906C9"/>
    <w:rsid w:val="008A4782"/>
    <w:rsid w:val="008B6D70"/>
    <w:rsid w:val="008C5738"/>
    <w:rsid w:val="008D04F0"/>
    <w:rsid w:val="008D0743"/>
    <w:rsid w:val="008D5F52"/>
    <w:rsid w:val="008E0ECC"/>
    <w:rsid w:val="008E17B5"/>
    <w:rsid w:val="008F026E"/>
    <w:rsid w:val="008F0437"/>
    <w:rsid w:val="008F3500"/>
    <w:rsid w:val="009002EB"/>
    <w:rsid w:val="00924E3C"/>
    <w:rsid w:val="009477FA"/>
    <w:rsid w:val="009541F3"/>
    <w:rsid w:val="009612BB"/>
    <w:rsid w:val="00984C17"/>
    <w:rsid w:val="00996B12"/>
    <w:rsid w:val="009B1B4D"/>
    <w:rsid w:val="009B3742"/>
    <w:rsid w:val="009E6AC6"/>
    <w:rsid w:val="009F30FB"/>
    <w:rsid w:val="009F3915"/>
    <w:rsid w:val="00A000F2"/>
    <w:rsid w:val="00A033C2"/>
    <w:rsid w:val="00A07216"/>
    <w:rsid w:val="00A106C9"/>
    <w:rsid w:val="00A125C5"/>
    <w:rsid w:val="00A12D5C"/>
    <w:rsid w:val="00A22EE0"/>
    <w:rsid w:val="00A5039D"/>
    <w:rsid w:val="00A61123"/>
    <w:rsid w:val="00A65EE7"/>
    <w:rsid w:val="00A70133"/>
    <w:rsid w:val="00A74D90"/>
    <w:rsid w:val="00A95F40"/>
    <w:rsid w:val="00AC0809"/>
    <w:rsid w:val="00AC5C16"/>
    <w:rsid w:val="00AD2EB5"/>
    <w:rsid w:val="00AE38C4"/>
    <w:rsid w:val="00B01AD7"/>
    <w:rsid w:val="00B0506E"/>
    <w:rsid w:val="00B0530C"/>
    <w:rsid w:val="00B1337D"/>
    <w:rsid w:val="00B1453D"/>
    <w:rsid w:val="00B17141"/>
    <w:rsid w:val="00B27607"/>
    <w:rsid w:val="00B31575"/>
    <w:rsid w:val="00B47AF6"/>
    <w:rsid w:val="00B53904"/>
    <w:rsid w:val="00B70C82"/>
    <w:rsid w:val="00B8547D"/>
    <w:rsid w:val="00B87E15"/>
    <w:rsid w:val="00BA3041"/>
    <w:rsid w:val="00BE094A"/>
    <w:rsid w:val="00C17E25"/>
    <w:rsid w:val="00C250D5"/>
    <w:rsid w:val="00C47F8D"/>
    <w:rsid w:val="00C62F2B"/>
    <w:rsid w:val="00C64874"/>
    <w:rsid w:val="00C81391"/>
    <w:rsid w:val="00C92898"/>
    <w:rsid w:val="00CA699D"/>
    <w:rsid w:val="00CC179C"/>
    <w:rsid w:val="00CC3721"/>
    <w:rsid w:val="00CD7D29"/>
    <w:rsid w:val="00CE72B1"/>
    <w:rsid w:val="00CE7514"/>
    <w:rsid w:val="00D01BE6"/>
    <w:rsid w:val="00D248DE"/>
    <w:rsid w:val="00D25F05"/>
    <w:rsid w:val="00D3639F"/>
    <w:rsid w:val="00D8542D"/>
    <w:rsid w:val="00DA2C9A"/>
    <w:rsid w:val="00DB06D7"/>
    <w:rsid w:val="00DC43AB"/>
    <w:rsid w:val="00DC6A71"/>
    <w:rsid w:val="00DE5B46"/>
    <w:rsid w:val="00DF2306"/>
    <w:rsid w:val="00DF7E9D"/>
    <w:rsid w:val="00E0357D"/>
    <w:rsid w:val="00E06480"/>
    <w:rsid w:val="00E24EC2"/>
    <w:rsid w:val="00E57198"/>
    <w:rsid w:val="00E572FE"/>
    <w:rsid w:val="00E636F2"/>
    <w:rsid w:val="00E853E8"/>
    <w:rsid w:val="00EC18D3"/>
    <w:rsid w:val="00ED7304"/>
    <w:rsid w:val="00ED7E82"/>
    <w:rsid w:val="00EE6836"/>
    <w:rsid w:val="00F079C5"/>
    <w:rsid w:val="00F11C41"/>
    <w:rsid w:val="00F13AE0"/>
    <w:rsid w:val="00F240BB"/>
    <w:rsid w:val="00F2496D"/>
    <w:rsid w:val="00F46724"/>
    <w:rsid w:val="00F5593E"/>
    <w:rsid w:val="00F57FED"/>
    <w:rsid w:val="00F75D8E"/>
    <w:rsid w:val="00F75F95"/>
    <w:rsid w:val="00F825FF"/>
    <w:rsid w:val="00F907E8"/>
    <w:rsid w:val="00F95B75"/>
    <w:rsid w:val="00FB5733"/>
    <w:rsid w:val="00FC3F8C"/>
    <w:rsid w:val="00FD2602"/>
    <w:rsid w:val="00FD2BE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58B94EAC"/>
  <w15:chartTrackingRefBased/>
  <w15:docId w15:val="{122953C4-3EDF-4CEA-B009-3E1E8D96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uiPriority w:val="99"/>
    <w:rsid w:val="00DA2C9A"/>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character" w:styleId="SledenaHiperpovezava">
    <w:name w:val="FollowedHyperlink"/>
    <w:rsid w:val="00104DB1"/>
    <w:rPr>
      <w:color w:val="800080"/>
      <w:u w:val="single"/>
    </w:rPr>
  </w:style>
  <w:style w:type="character" w:customStyle="1" w:styleId="FURSnaslov2Znak">
    <w:name w:val="FURS_naslov_2 Znak"/>
    <w:link w:val="FURSnaslov2"/>
    <w:rsid w:val="00F079C5"/>
    <w:rPr>
      <w:rFonts w:ascii="Arial" w:hAnsi="Arial"/>
      <w:b/>
      <w:sz w:val="24"/>
      <w:szCs w:val="24"/>
      <w:lang w:val="it-IT" w:eastAsia="en-US"/>
    </w:rPr>
  </w:style>
  <w:style w:type="paragraph" w:styleId="Podnaslov">
    <w:name w:val="Subtitle"/>
    <w:basedOn w:val="Navaden"/>
    <w:next w:val="Navaden"/>
    <w:link w:val="PodnaslovZnak"/>
    <w:qFormat/>
    <w:rsid w:val="007D3B5D"/>
    <w:pPr>
      <w:spacing w:after="60"/>
      <w:jc w:val="center"/>
      <w:outlineLvl w:val="1"/>
    </w:pPr>
    <w:rPr>
      <w:rFonts w:ascii="Calibri Light" w:hAnsi="Calibri Light"/>
      <w:sz w:val="24"/>
    </w:rPr>
  </w:style>
  <w:style w:type="character" w:customStyle="1" w:styleId="PodnaslovZnak">
    <w:name w:val="Podnaslov Znak"/>
    <w:link w:val="Podnaslov"/>
    <w:rsid w:val="007D3B5D"/>
    <w:rPr>
      <w:rFonts w:ascii="Calibri Light" w:eastAsia="Times New Roman" w:hAnsi="Calibri Light" w:cs="Times New Roman"/>
      <w:sz w:val="24"/>
      <w:szCs w:val="24"/>
      <w:lang w:val="en-US" w:eastAsia="en-US"/>
    </w:rPr>
  </w:style>
  <w:style w:type="paragraph" w:styleId="Odstavekseznama">
    <w:name w:val="List Paragraph"/>
    <w:basedOn w:val="Navaden"/>
    <w:uiPriority w:val="34"/>
    <w:qFormat/>
    <w:rsid w:val="007D3B5D"/>
    <w:pPr>
      <w:spacing w:after="160" w:line="259" w:lineRule="auto"/>
      <w:ind w:left="720"/>
      <w:contextualSpacing/>
    </w:pPr>
    <w:rPr>
      <w:rFonts w:ascii="Calibri" w:eastAsia="Calibri" w:hAnsi="Calibri"/>
      <w:sz w:val="22"/>
      <w:szCs w:val="22"/>
      <w:lang w:val="sl-SI"/>
    </w:rPr>
  </w:style>
  <w:style w:type="character" w:customStyle="1" w:styleId="fontstyle01">
    <w:name w:val="fontstyle01"/>
    <w:rsid w:val="00767CC9"/>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68330008">
      <w:bodyDiv w:val="1"/>
      <w:marLeft w:val="0"/>
      <w:marRight w:val="0"/>
      <w:marTop w:val="0"/>
      <w:marBottom w:val="0"/>
      <w:divBdr>
        <w:top w:val="none" w:sz="0" w:space="0" w:color="auto"/>
        <w:left w:val="none" w:sz="0" w:space="0" w:color="auto"/>
        <w:bottom w:val="none" w:sz="0" w:space="0" w:color="auto"/>
        <w:right w:val="none" w:sz="0" w:space="0" w:color="auto"/>
      </w:divBdr>
      <w:divsChild>
        <w:div w:id="1253320895">
          <w:marLeft w:val="0"/>
          <w:marRight w:val="0"/>
          <w:marTop w:val="0"/>
          <w:marBottom w:val="0"/>
          <w:divBdr>
            <w:top w:val="none" w:sz="0" w:space="0" w:color="auto"/>
            <w:left w:val="none" w:sz="0" w:space="0" w:color="auto"/>
            <w:bottom w:val="none" w:sz="0" w:space="0" w:color="auto"/>
            <w:right w:val="none" w:sz="0" w:space="0" w:color="auto"/>
          </w:divBdr>
          <w:divsChild>
            <w:div w:id="1375691862">
              <w:marLeft w:val="0"/>
              <w:marRight w:val="0"/>
              <w:marTop w:val="0"/>
              <w:marBottom w:val="0"/>
              <w:divBdr>
                <w:top w:val="none" w:sz="0" w:space="0" w:color="auto"/>
                <w:left w:val="none" w:sz="0" w:space="0" w:color="auto"/>
                <w:bottom w:val="none" w:sz="0" w:space="0" w:color="auto"/>
                <w:right w:val="none" w:sz="0" w:space="0" w:color="auto"/>
              </w:divBdr>
              <w:divsChild>
                <w:div w:id="1449424846">
                  <w:marLeft w:val="0"/>
                  <w:marRight w:val="0"/>
                  <w:marTop w:val="0"/>
                  <w:marBottom w:val="0"/>
                  <w:divBdr>
                    <w:top w:val="none" w:sz="0" w:space="0" w:color="auto"/>
                    <w:left w:val="none" w:sz="0" w:space="0" w:color="auto"/>
                    <w:bottom w:val="none" w:sz="0" w:space="0" w:color="auto"/>
                    <w:right w:val="none" w:sz="0" w:space="0" w:color="auto"/>
                  </w:divBdr>
                  <w:divsChild>
                    <w:div w:id="250088678">
                      <w:marLeft w:val="0"/>
                      <w:marRight w:val="0"/>
                      <w:marTop w:val="0"/>
                      <w:marBottom w:val="0"/>
                      <w:divBdr>
                        <w:top w:val="none" w:sz="0" w:space="0" w:color="auto"/>
                        <w:left w:val="none" w:sz="0" w:space="0" w:color="auto"/>
                        <w:bottom w:val="none" w:sz="0" w:space="0" w:color="auto"/>
                        <w:right w:val="none" w:sz="0" w:space="0" w:color="auto"/>
                      </w:divBdr>
                      <w:divsChild>
                        <w:div w:id="1178959255">
                          <w:marLeft w:val="0"/>
                          <w:marRight w:val="0"/>
                          <w:marTop w:val="0"/>
                          <w:marBottom w:val="0"/>
                          <w:divBdr>
                            <w:top w:val="none" w:sz="0" w:space="0" w:color="auto"/>
                            <w:left w:val="none" w:sz="0" w:space="0" w:color="auto"/>
                            <w:bottom w:val="none" w:sz="0" w:space="0" w:color="auto"/>
                            <w:right w:val="none" w:sz="0" w:space="0" w:color="auto"/>
                          </w:divBdr>
                        </w:div>
                        <w:div w:id="1612393652">
                          <w:marLeft w:val="0"/>
                          <w:marRight w:val="0"/>
                          <w:marTop w:val="0"/>
                          <w:marBottom w:val="0"/>
                          <w:divBdr>
                            <w:top w:val="none" w:sz="0" w:space="0" w:color="auto"/>
                            <w:left w:val="none" w:sz="0" w:space="0" w:color="auto"/>
                            <w:bottom w:val="none" w:sz="0" w:space="0" w:color="auto"/>
                            <w:right w:val="none" w:sz="0" w:space="0" w:color="auto"/>
                          </w:divBdr>
                        </w:div>
                        <w:div w:id="18850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243766">
      <w:bodyDiv w:val="1"/>
      <w:marLeft w:val="0"/>
      <w:marRight w:val="0"/>
      <w:marTop w:val="0"/>
      <w:marBottom w:val="0"/>
      <w:divBdr>
        <w:top w:val="none" w:sz="0" w:space="0" w:color="auto"/>
        <w:left w:val="none" w:sz="0" w:space="0" w:color="auto"/>
        <w:bottom w:val="none" w:sz="0" w:space="0" w:color="auto"/>
        <w:right w:val="none" w:sz="0" w:space="0" w:color="auto"/>
      </w:divBdr>
      <w:divsChild>
        <w:div w:id="1951813753">
          <w:marLeft w:val="0"/>
          <w:marRight w:val="0"/>
          <w:marTop w:val="0"/>
          <w:marBottom w:val="0"/>
          <w:divBdr>
            <w:top w:val="none" w:sz="0" w:space="0" w:color="auto"/>
            <w:left w:val="none" w:sz="0" w:space="0" w:color="auto"/>
            <w:bottom w:val="none" w:sz="0" w:space="0" w:color="auto"/>
            <w:right w:val="none" w:sz="0" w:space="0" w:color="auto"/>
          </w:divBdr>
          <w:divsChild>
            <w:div w:id="1090196888">
              <w:marLeft w:val="0"/>
              <w:marRight w:val="0"/>
              <w:marTop w:val="100"/>
              <w:marBottom w:val="100"/>
              <w:divBdr>
                <w:top w:val="none" w:sz="0" w:space="0" w:color="auto"/>
                <w:left w:val="none" w:sz="0" w:space="0" w:color="auto"/>
                <w:bottom w:val="none" w:sz="0" w:space="0" w:color="auto"/>
                <w:right w:val="none" w:sz="0" w:space="0" w:color="auto"/>
              </w:divBdr>
              <w:divsChild>
                <w:div w:id="442070536">
                  <w:marLeft w:val="0"/>
                  <w:marRight w:val="0"/>
                  <w:marTop w:val="0"/>
                  <w:marBottom w:val="0"/>
                  <w:divBdr>
                    <w:top w:val="none" w:sz="0" w:space="0" w:color="auto"/>
                    <w:left w:val="none" w:sz="0" w:space="0" w:color="auto"/>
                    <w:bottom w:val="none" w:sz="0" w:space="0" w:color="auto"/>
                    <w:right w:val="none" w:sz="0" w:space="0" w:color="auto"/>
                  </w:divBdr>
                  <w:divsChild>
                    <w:div w:id="1598253778">
                      <w:marLeft w:val="0"/>
                      <w:marRight w:val="0"/>
                      <w:marTop w:val="0"/>
                      <w:marBottom w:val="0"/>
                      <w:divBdr>
                        <w:top w:val="none" w:sz="0" w:space="0" w:color="auto"/>
                        <w:left w:val="none" w:sz="0" w:space="0" w:color="auto"/>
                        <w:bottom w:val="none" w:sz="0" w:space="0" w:color="auto"/>
                        <w:right w:val="none" w:sz="0" w:space="0" w:color="auto"/>
                      </w:divBdr>
                      <w:divsChild>
                        <w:div w:id="1323656632">
                          <w:marLeft w:val="0"/>
                          <w:marRight w:val="0"/>
                          <w:marTop w:val="0"/>
                          <w:marBottom w:val="0"/>
                          <w:divBdr>
                            <w:top w:val="none" w:sz="0" w:space="0" w:color="auto"/>
                            <w:left w:val="none" w:sz="0" w:space="0" w:color="auto"/>
                            <w:bottom w:val="none" w:sz="0" w:space="0" w:color="auto"/>
                            <w:right w:val="none" w:sz="0" w:space="0" w:color="auto"/>
                          </w:divBdr>
                          <w:divsChild>
                            <w:div w:id="406803691">
                              <w:marLeft w:val="0"/>
                              <w:marRight w:val="0"/>
                              <w:marTop w:val="0"/>
                              <w:marBottom w:val="0"/>
                              <w:divBdr>
                                <w:top w:val="none" w:sz="0" w:space="0" w:color="auto"/>
                                <w:left w:val="none" w:sz="0" w:space="0" w:color="auto"/>
                                <w:bottom w:val="none" w:sz="0" w:space="0" w:color="auto"/>
                                <w:right w:val="none" w:sz="0" w:space="0" w:color="auto"/>
                              </w:divBdr>
                              <w:divsChild>
                                <w:div w:id="1544244750">
                                  <w:marLeft w:val="0"/>
                                  <w:marRight w:val="0"/>
                                  <w:marTop w:val="0"/>
                                  <w:marBottom w:val="0"/>
                                  <w:divBdr>
                                    <w:top w:val="none" w:sz="0" w:space="0" w:color="auto"/>
                                    <w:left w:val="none" w:sz="0" w:space="0" w:color="auto"/>
                                    <w:bottom w:val="none" w:sz="0" w:space="0" w:color="auto"/>
                                    <w:right w:val="none" w:sz="0" w:space="0" w:color="auto"/>
                                  </w:divBdr>
                                  <w:divsChild>
                                    <w:div w:id="1066680931">
                                      <w:marLeft w:val="0"/>
                                      <w:marRight w:val="0"/>
                                      <w:marTop w:val="0"/>
                                      <w:marBottom w:val="0"/>
                                      <w:divBdr>
                                        <w:top w:val="none" w:sz="0" w:space="0" w:color="auto"/>
                                        <w:left w:val="none" w:sz="0" w:space="0" w:color="auto"/>
                                        <w:bottom w:val="none" w:sz="0" w:space="0" w:color="auto"/>
                                        <w:right w:val="none" w:sz="0" w:space="0" w:color="auto"/>
                                      </w:divBdr>
                                      <w:divsChild>
                                        <w:div w:id="13207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649699">
      <w:bodyDiv w:val="1"/>
      <w:marLeft w:val="0"/>
      <w:marRight w:val="0"/>
      <w:marTop w:val="0"/>
      <w:marBottom w:val="0"/>
      <w:divBdr>
        <w:top w:val="none" w:sz="0" w:space="0" w:color="auto"/>
        <w:left w:val="none" w:sz="0" w:space="0" w:color="auto"/>
        <w:bottom w:val="none" w:sz="0" w:space="0" w:color="auto"/>
        <w:right w:val="none" w:sz="0" w:space="0" w:color="auto"/>
      </w:divBdr>
      <w:divsChild>
        <w:div w:id="1109928792">
          <w:marLeft w:val="0"/>
          <w:marRight w:val="0"/>
          <w:marTop w:val="0"/>
          <w:marBottom w:val="0"/>
          <w:divBdr>
            <w:top w:val="none" w:sz="0" w:space="0" w:color="auto"/>
            <w:left w:val="none" w:sz="0" w:space="0" w:color="auto"/>
            <w:bottom w:val="none" w:sz="0" w:space="0" w:color="auto"/>
            <w:right w:val="none" w:sz="0" w:space="0" w:color="auto"/>
          </w:divBdr>
          <w:divsChild>
            <w:div w:id="830633193">
              <w:marLeft w:val="0"/>
              <w:marRight w:val="0"/>
              <w:marTop w:val="100"/>
              <w:marBottom w:val="100"/>
              <w:divBdr>
                <w:top w:val="none" w:sz="0" w:space="0" w:color="auto"/>
                <w:left w:val="none" w:sz="0" w:space="0" w:color="auto"/>
                <w:bottom w:val="none" w:sz="0" w:space="0" w:color="auto"/>
                <w:right w:val="none" w:sz="0" w:space="0" w:color="auto"/>
              </w:divBdr>
              <w:divsChild>
                <w:div w:id="1461531196">
                  <w:marLeft w:val="0"/>
                  <w:marRight w:val="0"/>
                  <w:marTop w:val="0"/>
                  <w:marBottom w:val="0"/>
                  <w:divBdr>
                    <w:top w:val="none" w:sz="0" w:space="0" w:color="auto"/>
                    <w:left w:val="none" w:sz="0" w:space="0" w:color="auto"/>
                    <w:bottom w:val="none" w:sz="0" w:space="0" w:color="auto"/>
                    <w:right w:val="none" w:sz="0" w:space="0" w:color="auto"/>
                  </w:divBdr>
                  <w:divsChild>
                    <w:div w:id="1842506992">
                      <w:marLeft w:val="0"/>
                      <w:marRight w:val="0"/>
                      <w:marTop w:val="0"/>
                      <w:marBottom w:val="0"/>
                      <w:divBdr>
                        <w:top w:val="none" w:sz="0" w:space="0" w:color="auto"/>
                        <w:left w:val="none" w:sz="0" w:space="0" w:color="auto"/>
                        <w:bottom w:val="none" w:sz="0" w:space="0" w:color="auto"/>
                        <w:right w:val="none" w:sz="0" w:space="0" w:color="auto"/>
                      </w:divBdr>
                      <w:divsChild>
                        <w:div w:id="934050310">
                          <w:marLeft w:val="0"/>
                          <w:marRight w:val="0"/>
                          <w:marTop w:val="0"/>
                          <w:marBottom w:val="0"/>
                          <w:divBdr>
                            <w:top w:val="none" w:sz="0" w:space="0" w:color="auto"/>
                            <w:left w:val="none" w:sz="0" w:space="0" w:color="auto"/>
                            <w:bottom w:val="none" w:sz="0" w:space="0" w:color="auto"/>
                            <w:right w:val="none" w:sz="0" w:space="0" w:color="auto"/>
                          </w:divBdr>
                          <w:divsChild>
                            <w:div w:id="1140654185">
                              <w:marLeft w:val="0"/>
                              <w:marRight w:val="0"/>
                              <w:marTop w:val="0"/>
                              <w:marBottom w:val="0"/>
                              <w:divBdr>
                                <w:top w:val="none" w:sz="0" w:space="0" w:color="auto"/>
                                <w:left w:val="none" w:sz="0" w:space="0" w:color="auto"/>
                                <w:bottom w:val="none" w:sz="0" w:space="0" w:color="auto"/>
                                <w:right w:val="none" w:sz="0" w:space="0" w:color="auto"/>
                              </w:divBdr>
                              <w:divsChild>
                                <w:div w:id="116071528">
                                  <w:marLeft w:val="0"/>
                                  <w:marRight w:val="0"/>
                                  <w:marTop w:val="0"/>
                                  <w:marBottom w:val="0"/>
                                  <w:divBdr>
                                    <w:top w:val="none" w:sz="0" w:space="0" w:color="auto"/>
                                    <w:left w:val="none" w:sz="0" w:space="0" w:color="auto"/>
                                    <w:bottom w:val="none" w:sz="0" w:space="0" w:color="auto"/>
                                    <w:right w:val="none" w:sz="0" w:space="0" w:color="auto"/>
                                  </w:divBdr>
                                  <w:divsChild>
                                    <w:div w:id="960458006">
                                      <w:marLeft w:val="0"/>
                                      <w:marRight w:val="0"/>
                                      <w:marTop w:val="0"/>
                                      <w:marBottom w:val="0"/>
                                      <w:divBdr>
                                        <w:top w:val="none" w:sz="0" w:space="0" w:color="auto"/>
                                        <w:left w:val="none" w:sz="0" w:space="0" w:color="auto"/>
                                        <w:bottom w:val="none" w:sz="0" w:space="0" w:color="auto"/>
                                        <w:right w:val="none" w:sz="0" w:space="0" w:color="auto"/>
                                      </w:divBdr>
                                      <w:divsChild>
                                        <w:div w:id="10569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54B973E05FF924392C75F7125FABE1C" ma:contentTypeVersion="" ma:contentTypeDescription="Ustvari nov dokument." ma:contentTypeScope="" ma:versionID="92b7d763a64e8ac426439fe6226ccffa">
  <xsd:schema xmlns:xsd="http://www.w3.org/2001/XMLSchema" xmlns:xs="http://www.w3.org/2001/XMLSchema" xmlns:p="http://schemas.microsoft.com/office/2006/metadata/properties" targetNamespace="http://schemas.microsoft.com/office/2006/metadata/properties" ma:root="true" ma:fieldsID="ffab43e4b4d4522ee103401782b6f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2.xml><?xml version="1.0" encoding="utf-8"?>
<ds:datastoreItem xmlns:ds="http://schemas.openxmlformats.org/officeDocument/2006/customXml" ds:itemID="{E88A3AEE-85A3-4936-8E9D-653CDEADE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9E1492B-EB4B-4F31-B3C1-CD212A64B6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D83166-1445-41B3-9CB5-460C0BF2B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968</Words>
  <Characters>5521</Characters>
  <Application>Microsoft Office Word</Application>
  <DocSecurity>0</DocSecurity>
  <Lines>46</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6477</CharactersWithSpaces>
  <SharedDoc>false</SharedDoc>
  <HLinks>
    <vt:vector size="24" baseType="variant">
      <vt:variant>
        <vt:i4>1310781</vt:i4>
      </vt:variant>
      <vt:variant>
        <vt:i4>20</vt:i4>
      </vt:variant>
      <vt:variant>
        <vt:i4>0</vt:i4>
      </vt:variant>
      <vt:variant>
        <vt:i4>5</vt:i4>
      </vt:variant>
      <vt:variant>
        <vt:lpwstr/>
      </vt:variant>
      <vt:variant>
        <vt:lpwstr>_Toc66349617</vt:lpwstr>
      </vt:variant>
      <vt:variant>
        <vt:i4>1376317</vt:i4>
      </vt:variant>
      <vt:variant>
        <vt:i4>14</vt:i4>
      </vt:variant>
      <vt:variant>
        <vt:i4>0</vt:i4>
      </vt:variant>
      <vt:variant>
        <vt:i4>5</vt:i4>
      </vt:variant>
      <vt:variant>
        <vt:lpwstr/>
      </vt:variant>
      <vt:variant>
        <vt:lpwstr>_Toc66349616</vt:lpwstr>
      </vt:variant>
      <vt:variant>
        <vt:i4>1441853</vt:i4>
      </vt:variant>
      <vt:variant>
        <vt:i4>8</vt:i4>
      </vt:variant>
      <vt:variant>
        <vt:i4>0</vt:i4>
      </vt:variant>
      <vt:variant>
        <vt:i4>5</vt:i4>
      </vt:variant>
      <vt:variant>
        <vt:lpwstr/>
      </vt:variant>
      <vt:variant>
        <vt:lpwstr>_Toc66349615</vt:lpwstr>
      </vt:variant>
      <vt:variant>
        <vt:i4>1507389</vt:i4>
      </vt:variant>
      <vt:variant>
        <vt:i4>2</vt:i4>
      </vt:variant>
      <vt:variant>
        <vt:i4>0</vt:i4>
      </vt:variant>
      <vt:variant>
        <vt:i4>5</vt:i4>
      </vt:variant>
      <vt:variant>
        <vt:lpwstr/>
      </vt:variant>
      <vt:variant>
        <vt:lpwstr>_Toc66349614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Barbara Balaban</cp:lastModifiedBy>
  <cp:revision>5</cp:revision>
  <cp:lastPrinted>2015-01-20T15:54:00Z</cp:lastPrinted>
  <dcterms:created xsi:type="dcterms:W3CDTF">2022-07-25T08:39:00Z</dcterms:created>
  <dcterms:modified xsi:type="dcterms:W3CDTF">2022-07-25T11:25:00Z</dcterms:modified>
</cp:coreProperties>
</file>