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3F21" w14:textId="076EC2FD" w:rsidR="00C6303F" w:rsidRPr="00E74D10" w:rsidRDefault="00C6303F" w:rsidP="000078B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4D10">
        <w:rPr>
          <w:rFonts w:ascii="Arial" w:hAnsi="Arial" w:cs="Arial"/>
          <w:b/>
          <w:sz w:val="20"/>
          <w:szCs w:val="20"/>
          <w:u w:val="single"/>
        </w:rPr>
        <w:t>Carinjenje hitrih pošiljk majhne vrednosti do 150 EUR po 1. 7. 2021</w:t>
      </w:r>
    </w:p>
    <w:p w14:paraId="1A95B6D9" w14:textId="77777777" w:rsidR="00E91F7C" w:rsidRDefault="005C7D02" w:rsidP="00E91F7C">
      <w:pPr>
        <w:tabs>
          <w:tab w:val="left" w:pos="1134"/>
          <w:tab w:val="left" w:pos="3402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078B6">
        <w:rPr>
          <w:rFonts w:ascii="Arial" w:hAnsi="Arial" w:cs="Arial"/>
          <w:sz w:val="20"/>
          <w:szCs w:val="20"/>
        </w:rPr>
        <w:t xml:space="preserve">V skladu z Direktivo Sveta (EU) </w:t>
      </w:r>
      <w:r w:rsidRPr="000078B6">
        <w:rPr>
          <w:rFonts w:ascii="Arial" w:hAnsi="Arial" w:cs="Arial"/>
          <w:bCs/>
          <w:sz w:val="20"/>
          <w:szCs w:val="20"/>
        </w:rPr>
        <w:t>2017/2455</w:t>
      </w:r>
      <w:r w:rsidRPr="000078B6">
        <w:rPr>
          <w:rFonts w:ascii="Arial" w:hAnsi="Arial" w:cs="Arial"/>
          <w:sz w:val="20"/>
          <w:szCs w:val="20"/>
        </w:rPr>
        <w:t xml:space="preserve">, ki spreminja Direktivo </w:t>
      </w:r>
      <w:r w:rsidRPr="000078B6">
        <w:rPr>
          <w:rFonts w:ascii="Arial" w:hAnsi="Arial" w:cs="Arial"/>
          <w:bCs/>
          <w:sz w:val="20"/>
          <w:szCs w:val="20"/>
        </w:rPr>
        <w:t>2006/112/EC</w:t>
      </w:r>
      <w:r w:rsidRPr="000078B6">
        <w:rPr>
          <w:rFonts w:ascii="Arial" w:hAnsi="Arial" w:cs="Arial"/>
          <w:sz w:val="20"/>
          <w:szCs w:val="20"/>
        </w:rPr>
        <w:t xml:space="preserve"> (DDV direktiva) in Direktivo </w:t>
      </w:r>
      <w:r w:rsidRPr="000078B6">
        <w:rPr>
          <w:rFonts w:ascii="Arial" w:hAnsi="Arial" w:cs="Arial"/>
          <w:bCs/>
          <w:sz w:val="20"/>
          <w:szCs w:val="20"/>
        </w:rPr>
        <w:t>2009/132/EC</w:t>
      </w:r>
      <w:r w:rsidRPr="000078B6">
        <w:rPr>
          <w:rFonts w:ascii="Arial" w:hAnsi="Arial" w:cs="Arial"/>
          <w:sz w:val="20"/>
          <w:szCs w:val="20"/>
        </w:rPr>
        <w:t xml:space="preserve"> (DDV uvozne oprostitve), se 1. 7. 2021 odpravlja oprostitev plačila DDV za uvoz pošiljk majhne vrednosti do 22 EUR iz tretjih držav. Za te pošiljke se </w:t>
      </w:r>
      <w:r w:rsidR="00602265">
        <w:rPr>
          <w:rFonts w:ascii="Arial" w:hAnsi="Arial" w:cs="Arial"/>
          <w:sz w:val="20"/>
          <w:szCs w:val="20"/>
        </w:rPr>
        <w:t xml:space="preserve">bo </w:t>
      </w:r>
      <w:r w:rsidRPr="000078B6">
        <w:rPr>
          <w:rFonts w:ascii="Arial" w:hAnsi="Arial" w:cs="Arial"/>
          <w:sz w:val="20"/>
          <w:szCs w:val="20"/>
        </w:rPr>
        <w:t>po tem datumu obračunal  DDV, ki se pobira ob uvozu.</w:t>
      </w:r>
      <w:r w:rsidR="000078B6" w:rsidRPr="000078B6">
        <w:rPr>
          <w:rFonts w:ascii="Arial" w:hAnsi="Arial" w:cs="Arial"/>
          <w:sz w:val="20"/>
          <w:szCs w:val="20"/>
        </w:rPr>
        <w:t xml:space="preserve"> </w:t>
      </w:r>
      <w:r w:rsidR="00E91F7C">
        <w:rPr>
          <w:rFonts w:ascii="Arial" w:hAnsi="Arial" w:cs="Arial"/>
          <w:sz w:val="20"/>
          <w:szCs w:val="20"/>
        </w:rPr>
        <w:t xml:space="preserve">Spremenjena davčna zakonodaja uvaja tudi posebne ureditve za poenostavitev obračunavanja DDV preko sistema VEM. Več informacij o posebnih ureditvah je na voljo na spletni strani </w:t>
      </w:r>
      <w:hyperlink r:id="rId6" w:history="1">
        <w:r w:rsidR="00E91F7C" w:rsidRPr="00E91F7C">
          <w:rPr>
            <w:rStyle w:val="Hiperpovezava"/>
            <w:rFonts w:ascii="Arial" w:hAnsi="Arial" w:cs="Arial"/>
            <w:sz w:val="20"/>
            <w:szCs w:val="20"/>
          </w:rPr>
          <w:t>FURS</w:t>
        </w:r>
      </w:hyperlink>
      <w:r w:rsidR="00E91F7C">
        <w:rPr>
          <w:rFonts w:ascii="Arial" w:hAnsi="Arial" w:cs="Arial"/>
          <w:sz w:val="20"/>
          <w:szCs w:val="20"/>
        </w:rPr>
        <w:t>.</w:t>
      </w:r>
    </w:p>
    <w:p w14:paraId="7C945ED9" w14:textId="77777777" w:rsidR="00E91F7C" w:rsidRPr="00E91F7C" w:rsidRDefault="00E91F7C" w:rsidP="00E91F7C">
      <w:pPr>
        <w:tabs>
          <w:tab w:val="left" w:pos="1134"/>
          <w:tab w:val="left" w:pos="3402"/>
        </w:tabs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30797A0" w14:textId="77777777" w:rsidR="000078B6" w:rsidRPr="000078B6" w:rsidRDefault="000078B6" w:rsidP="000078B6">
      <w:pPr>
        <w:jc w:val="both"/>
        <w:rPr>
          <w:rFonts w:ascii="Arial" w:hAnsi="Arial" w:cs="Arial"/>
          <w:sz w:val="20"/>
          <w:szCs w:val="20"/>
        </w:rPr>
      </w:pPr>
      <w:r w:rsidRPr="000078B6">
        <w:rPr>
          <w:rFonts w:ascii="Arial" w:hAnsi="Arial" w:cs="Arial"/>
          <w:sz w:val="20"/>
          <w:szCs w:val="20"/>
        </w:rPr>
        <w:t>Sprememba davčne zakonodaje ne vpliva na carinske oprostitve, ki jih ureja Uredba Sveta (ES) št. 1186/2009, z dne 16. novembra 2009, o sistemu oprostitev carin v Skupnosti (v nadaljevanju: uredba o oprostitvah; UL L 324, 10. 12. 2009). T</w:t>
      </w:r>
      <w:r w:rsidR="00602265">
        <w:rPr>
          <w:rFonts w:ascii="Arial" w:hAnsi="Arial" w:cs="Arial"/>
          <w:sz w:val="20"/>
          <w:szCs w:val="20"/>
        </w:rPr>
        <w:t>u</w:t>
      </w:r>
      <w:r w:rsidRPr="000078B6">
        <w:rPr>
          <w:rFonts w:ascii="Arial" w:hAnsi="Arial" w:cs="Arial"/>
          <w:sz w:val="20"/>
          <w:szCs w:val="20"/>
        </w:rPr>
        <w:t xml:space="preserve"> še vedno velja oprostitev plačila carine za blago v vrednosti do 15</w:t>
      </w:r>
      <w:r w:rsidR="006F5A5D">
        <w:rPr>
          <w:rFonts w:ascii="Arial" w:hAnsi="Arial" w:cs="Arial"/>
          <w:sz w:val="20"/>
          <w:szCs w:val="20"/>
        </w:rPr>
        <w:t>0</w:t>
      </w:r>
      <w:r w:rsidRPr="000078B6">
        <w:rPr>
          <w:rFonts w:ascii="Arial" w:hAnsi="Arial" w:cs="Arial"/>
          <w:sz w:val="20"/>
          <w:szCs w:val="20"/>
        </w:rPr>
        <w:t xml:space="preserve"> EUR.</w:t>
      </w:r>
    </w:p>
    <w:p w14:paraId="3550CB70" w14:textId="77777777" w:rsidR="005C7D02" w:rsidRPr="000078B6" w:rsidRDefault="000078B6" w:rsidP="000078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zgoraj navedene spremembe</w:t>
      </w:r>
      <w:r w:rsidR="00E91F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bo po tem datumu lahko </w:t>
      </w:r>
      <w:r w:rsidR="008C4E0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hitre pošiljke</w:t>
      </w:r>
      <w:r w:rsidR="006F5A5D">
        <w:rPr>
          <w:rFonts w:ascii="Arial" w:hAnsi="Arial" w:cs="Arial"/>
          <w:sz w:val="20"/>
          <w:szCs w:val="20"/>
        </w:rPr>
        <w:t xml:space="preserve"> v vrednosti do 150 EUR</w:t>
      </w:r>
      <w:r>
        <w:rPr>
          <w:rFonts w:ascii="Arial" w:hAnsi="Arial" w:cs="Arial"/>
          <w:sz w:val="20"/>
          <w:szCs w:val="20"/>
        </w:rPr>
        <w:t xml:space="preserve">, ki jih </w:t>
      </w:r>
      <w:r w:rsidR="006210F7">
        <w:rPr>
          <w:rFonts w:ascii="Arial" w:hAnsi="Arial" w:cs="Arial"/>
          <w:sz w:val="20"/>
          <w:szCs w:val="20"/>
        </w:rPr>
        <w:t xml:space="preserve">prevažajo hitri prevozniki, </w:t>
      </w:r>
      <w:r w:rsidR="00E91F7C">
        <w:rPr>
          <w:rFonts w:ascii="Arial" w:hAnsi="Arial" w:cs="Arial"/>
          <w:sz w:val="20"/>
          <w:szCs w:val="20"/>
        </w:rPr>
        <w:t xml:space="preserve">obračunal DDV </w:t>
      </w:r>
      <w:r w:rsidR="006210F7">
        <w:rPr>
          <w:rFonts w:ascii="Arial" w:hAnsi="Arial" w:cs="Arial"/>
          <w:sz w:val="20"/>
          <w:szCs w:val="20"/>
        </w:rPr>
        <w:t xml:space="preserve">v okviru </w:t>
      </w:r>
      <w:r w:rsidR="00EA0E45">
        <w:rPr>
          <w:rFonts w:ascii="Arial" w:hAnsi="Arial" w:cs="Arial"/>
          <w:sz w:val="20"/>
          <w:szCs w:val="20"/>
        </w:rPr>
        <w:t xml:space="preserve">dveh posebnih </w:t>
      </w:r>
      <w:r w:rsidR="006210F7">
        <w:rPr>
          <w:rFonts w:ascii="Arial" w:hAnsi="Arial" w:cs="Arial"/>
          <w:sz w:val="20"/>
          <w:szCs w:val="20"/>
        </w:rPr>
        <w:t>ureditev</w:t>
      </w:r>
      <w:r w:rsidR="00EA0E45">
        <w:rPr>
          <w:rFonts w:ascii="Arial" w:hAnsi="Arial" w:cs="Arial"/>
          <w:sz w:val="20"/>
          <w:szCs w:val="20"/>
        </w:rPr>
        <w:t>.</w:t>
      </w:r>
      <w:r w:rsidR="006210F7">
        <w:rPr>
          <w:rFonts w:ascii="Arial" w:hAnsi="Arial" w:cs="Arial"/>
          <w:sz w:val="20"/>
          <w:szCs w:val="20"/>
        </w:rPr>
        <w:t xml:space="preserve"> </w:t>
      </w:r>
    </w:p>
    <w:p w14:paraId="77995A41" w14:textId="5D68DF33" w:rsidR="00D41D81" w:rsidRPr="006210F7" w:rsidRDefault="00EA0E45" w:rsidP="00E91F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</w:t>
      </w:r>
      <w:r w:rsidR="005C7D02" w:rsidRPr="006210F7">
        <w:rPr>
          <w:rFonts w:ascii="Arial" w:hAnsi="Arial" w:cs="Arial"/>
          <w:sz w:val="20"/>
          <w:szCs w:val="20"/>
          <w:u w:val="single"/>
        </w:rPr>
        <w:t>vozn</w:t>
      </w:r>
      <w:r>
        <w:rPr>
          <w:rFonts w:ascii="Arial" w:hAnsi="Arial" w:cs="Arial"/>
          <w:sz w:val="20"/>
          <w:szCs w:val="20"/>
          <w:u w:val="single"/>
        </w:rPr>
        <w:t>a</w:t>
      </w:r>
      <w:r w:rsidR="005C7D02" w:rsidRPr="006210F7">
        <w:rPr>
          <w:rFonts w:ascii="Arial" w:hAnsi="Arial" w:cs="Arial"/>
          <w:sz w:val="20"/>
          <w:szCs w:val="20"/>
          <w:u w:val="single"/>
        </w:rPr>
        <w:t xml:space="preserve"> uredit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5C7D02" w:rsidRPr="006210F7">
        <w:rPr>
          <w:rFonts w:ascii="Arial" w:hAnsi="Arial" w:cs="Arial"/>
          <w:sz w:val="20"/>
          <w:szCs w:val="20"/>
          <w:u w:val="single"/>
        </w:rPr>
        <w:t>v</w:t>
      </w:r>
      <w:r w:rsidR="006F5A5D">
        <w:rPr>
          <w:rFonts w:ascii="Arial" w:hAnsi="Arial" w:cs="Arial"/>
          <w:sz w:val="20"/>
          <w:szCs w:val="20"/>
          <w:u w:val="single"/>
        </w:rPr>
        <w:t xml:space="preserve"> (IOSS)</w:t>
      </w:r>
      <w:r w:rsidR="005C7D02" w:rsidRPr="006210F7">
        <w:rPr>
          <w:rFonts w:ascii="Arial" w:hAnsi="Arial" w:cs="Arial"/>
          <w:sz w:val="20"/>
          <w:szCs w:val="20"/>
        </w:rPr>
        <w:t xml:space="preserve"> </w:t>
      </w:r>
      <w:r w:rsidR="00E91F7C">
        <w:rPr>
          <w:rFonts w:ascii="Arial" w:hAnsi="Arial" w:cs="Arial"/>
          <w:sz w:val="20"/>
          <w:szCs w:val="20"/>
        </w:rPr>
        <w:t xml:space="preserve">omogoča obračun DDV </w:t>
      </w:r>
      <w:r w:rsidR="005C7D02" w:rsidRPr="006210F7">
        <w:rPr>
          <w:rFonts w:ascii="Arial" w:hAnsi="Arial" w:cs="Arial"/>
          <w:sz w:val="20"/>
          <w:szCs w:val="20"/>
        </w:rPr>
        <w:t xml:space="preserve">preko vložitve </w:t>
      </w:r>
      <w:r w:rsidR="005C7D02" w:rsidRPr="00E91F7C">
        <w:rPr>
          <w:rFonts w:ascii="Arial" w:hAnsi="Arial" w:cs="Arial"/>
          <w:sz w:val="20"/>
          <w:szCs w:val="20"/>
          <w:u w:val="single"/>
        </w:rPr>
        <w:t>obračuna za DDV</w:t>
      </w:r>
      <w:r w:rsidR="00C6303F">
        <w:rPr>
          <w:rFonts w:ascii="Arial" w:hAnsi="Arial" w:cs="Arial"/>
          <w:sz w:val="20"/>
          <w:szCs w:val="20"/>
        </w:rPr>
        <w:t xml:space="preserve"> v državi članici identifikacije</w:t>
      </w:r>
      <w:r w:rsidR="005C7D02" w:rsidRPr="006210F7">
        <w:rPr>
          <w:rFonts w:ascii="Arial" w:hAnsi="Arial" w:cs="Arial"/>
          <w:sz w:val="20"/>
          <w:szCs w:val="20"/>
        </w:rPr>
        <w:t xml:space="preserve">. Za uporabo te ureditve mora </w:t>
      </w:r>
      <w:r w:rsidR="00D8038E">
        <w:rPr>
          <w:rFonts w:ascii="Arial" w:hAnsi="Arial" w:cs="Arial"/>
          <w:sz w:val="20"/>
          <w:szCs w:val="20"/>
        </w:rPr>
        <w:t xml:space="preserve">pošiljatelj/dobavitelj </w:t>
      </w:r>
      <w:r w:rsidR="005C7D02" w:rsidRPr="006210F7">
        <w:rPr>
          <w:rFonts w:ascii="Arial" w:hAnsi="Arial" w:cs="Arial"/>
          <w:sz w:val="20"/>
          <w:szCs w:val="20"/>
        </w:rPr>
        <w:t xml:space="preserve">(davčni zavezanec) predhodno prijavljen v uvozno ureditev IOSS in razpolagati s posebno evidenčno številko za uporabo te ureditve. </w:t>
      </w:r>
      <w:r w:rsidR="00D41D81" w:rsidRPr="006210F7">
        <w:rPr>
          <w:rFonts w:ascii="Arial" w:hAnsi="Arial" w:cs="Arial"/>
          <w:sz w:val="20"/>
          <w:szCs w:val="20"/>
        </w:rPr>
        <w:t>Ureditev lahko uporablja vsak davčni zavezanec, ki prodaja na daljavo iz tretjih držav uvoženo blago</w:t>
      </w:r>
      <w:r w:rsidR="00602265">
        <w:rPr>
          <w:rFonts w:ascii="Arial" w:hAnsi="Arial" w:cs="Arial"/>
          <w:sz w:val="20"/>
          <w:szCs w:val="20"/>
        </w:rPr>
        <w:t>.</w:t>
      </w:r>
      <w:r w:rsidR="00C6303F">
        <w:rPr>
          <w:rFonts w:ascii="Arial" w:hAnsi="Arial" w:cs="Arial"/>
          <w:sz w:val="20"/>
          <w:szCs w:val="20"/>
        </w:rPr>
        <w:t xml:space="preserve"> DDV se v tem primeru v okviru cari</w:t>
      </w:r>
      <w:r w:rsidR="002C0A51">
        <w:rPr>
          <w:rFonts w:ascii="Arial" w:hAnsi="Arial" w:cs="Arial"/>
          <w:sz w:val="20"/>
          <w:szCs w:val="20"/>
        </w:rPr>
        <w:t>nske deklaracije ne obračuna</w:t>
      </w:r>
      <w:r w:rsidR="00C6303F">
        <w:rPr>
          <w:rFonts w:ascii="Arial" w:hAnsi="Arial" w:cs="Arial"/>
          <w:sz w:val="20"/>
          <w:szCs w:val="20"/>
        </w:rPr>
        <w:t>.</w:t>
      </w:r>
    </w:p>
    <w:p w14:paraId="51287642" w14:textId="77777777" w:rsidR="005C7D02" w:rsidRPr="00E91F7C" w:rsidRDefault="00EA0E45" w:rsidP="00E74D1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1F7C">
        <w:rPr>
          <w:rFonts w:ascii="Arial" w:hAnsi="Arial" w:cs="Arial"/>
          <w:sz w:val="20"/>
          <w:szCs w:val="20"/>
          <w:u w:val="single"/>
        </w:rPr>
        <w:t>P</w:t>
      </w:r>
      <w:r w:rsidR="005C7D02" w:rsidRPr="00E91F7C">
        <w:rPr>
          <w:rFonts w:ascii="Arial" w:hAnsi="Arial" w:cs="Arial"/>
          <w:sz w:val="20"/>
          <w:szCs w:val="20"/>
          <w:u w:val="single"/>
        </w:rPr>
        <w:t>osebn</w:t>
      </w:r>
      <w:r w:rsidRPr="00E91F7C">
        <w:rPr>
          <w:rFonts w:ascii="Arial" w:hAnsi="Arial" w:cs="Arial"/>
          <w:sz w:val="20"/>
          <w:szCs w:val="20"/>
          <w:u w:val="single"/>
        </w:rPr>
        <w:t>a</w:t>
      </w:r>
      <w:r w:rsidR="005C7D02" w:rsidRPr="00E91F7C">
        <w:rPr>
          <w:rFonts w:ascii="Arial" w:hAnsi="Arial" w:cs="Arial"/>
          <w:sz w:val="20"/>
          <w:szCs w:val="20"/>
          <w:u w:val="single"/>
        </w:rPr>
        <w:t xml:space="preserve"> uredit</w:t>
      </w:r>
      <w:r w:rsidR="008C4E04">
        <w:rPr>
          <w:rFonts w:ascii="Arial" w:hAnsi="Arial" w:cs="Arial"/>
          <w:sz w:val="20"/>
          <w:szCs w:val="20"/>
          <w:u w:val="single"/>
        </w:rPr>
        <w:t>e</w:t>
      </w:r>
      <w:r w:rsidR="005C7D02" w:rsidRPr="00E91F7C">
        <w:rPr>
          <w:rFonts w:ascii="Arial" w:hAnsi="Arial" w:cs="Arial"/>
          <w:sz w:val="20"/>
          <w:szCs w:val="20"/>
          <w:u w:val="single"/>
        </w:rPr>
        <w:t>v pri uvozu</w:t>
      </w:r>
      <w:r w:rsidR="005C7D02" w:rsidRPr="00E91F7C">
        <w:rPr>
          <w:rFonts w:ascii="Arial" w:hAnsi="Arial" w:cs="Arial"/>
          <w:sz w:val="20"/>
          <w:szCs w:val="20"/>
        </w:rPr>
        <w:t xml:space="preserve">, </w:t>
      </w:r>
      <w:r w:rsidR="00E91F7C">
        <w:rPr>
          <w:rFonts w:ascii="Arial" w:hAnsi="Arial" w:cs="Arial"/>
          <w:sz w:val="20"/>
          <w:szCs w:val="20"/>
        </w:rPr>
        <w:t xml:space="preserve">omogoča </w:t>
      </w:r>
      <w:r w:rsidR="005C7D02" w:rsidRPr="00E91F7C">
        <w:rPr>
          <w:rFonts w:ascii="Arial" w:hAnsi="Arial" w:cs="Arial"/>
          <w:sz w:val="20"/>
          <w:szCs w:val="20"/>
        </w:rPr>
        <w:t xml:space="preserve"> obračun DDV v skladu z dovoljenjem za odlog plačila zneska dajatev, preko vložitve mesečnega poročila carinskemu </w:t>
      </w:r>
      <w:r w:rsidR="005C7D02" w:rsidRPr="002C0A51">
        <w:rPr>
          <w:rFonts w:ascii="Arial" w:hAnsi="Arial" w:cs="Arial"/>
          <w:sz w:val="20"/>
          <w:szCs w:val="20"/>
        </w:rPr>
        <w:t>organu</w:t>
      </w:r>
      <w:r w:rsidRPr="002C0A51">
        <w:rPr>
          <w:rFonts w:ascii="Arial" w:hAnsi="Arial" w:cs="Arial"/>
          <w:sz w:val="20"/>
          <w:szCs w:val="20"/>
        </w:rPr>
        <w:t xml:space="preserve"> (lahko tudi v obliki carinske deklaracije)</w:t>
      </w:r>
      <w:r w:rsidR="005C7D02" w:rsidRPr="002C0A51">
        <w:rPr>
          <w:rFonts w:ascii="Arial" w:hAnsi="Arial" w:cs="Arial"/>
          <w:sz w:val="20"/>
          <w:szCs w:val="20"/>
        </w:rPr>
        <w:t>.</w:t>
      </w:r>
      <w:r w:rsidR="005C7D02" w:rsidRPr="00E91F7C">
        <w:rPr>
          <w:rFonts w:ascii="Arial" w:hAnsi="Arial" w:cs="Arial"/>
          <w:sz w:val="20"/>
          <w:szCs w:val="20"/>
        </w:rPr>
        <w:t xml:space="preserve"> Ta ureditev se v skladu s členom 221/4 IU lahko uporabi samo v primeru, ko je </w:t>
      </w:r>
      <w:r w:rsidR="005C7D02" w:rsidRPr="00E91F7C">
        <w:rPr>
          <w:rFonts w:ascii="Arial" w:hAnsi="Arial" w:cs="Arial"/>
          <w:sz w:val="20"/>
          <w:szCs w:val="20"/>
          <w:u w:val="single"/>
        </w:rPr>
        <w:t>Slovenija država članica, v kateri se odpremljanje ali prevoz blaga konča</w:t>
      </w:r>
      <w:r w:rsidR="005C7D02" w:rsidRPr="00E91F7C">
        <w:rPr>
          <w:rFonts w:ascii="Arial" w:hAnsi="Arial" w:cs="Arial"/>
          <w:sz w:val="20"/>
          <w:szCs w:val="20"/>
        </w:rPr>
        <w:t xml:space="preserve"> (država uvoza in država potrošnje mora biti Slovenija). Za uporabo te ureditve mora deklarant razpolagati z dovoljenjem za odlog plačila zneska dajatev.</w:t>
      </w:r>
    </w:p>
    <w:p w14:paraId="184DAB8E" w14:textId="5493B808" w:rsidR="002C0A51" w:rsidRPr="00E74D10" w:rsidRDefault="00675C41" w:rsidP="00675C4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4D10">
        <w:rPr>
          <w:rFonts w:ascii="Arial" w:hAnsi="Arial" w:cs="Arial"/>
          <w:b/>
          <w:bCs/>
          <w:sz w:val="20"/>
          <w:szCs w:val="20"/>
          <w:u w:val="single"/>
        </w:rPr>
        <w:t>Možnosti sproščanja hitrih pošiljk v prosti promet</w:t>
      </w:r>
      <w:r w:rsidR="00E74D10" w:rsidRPr="00E74D10">
        <w:rPr>
          <w:rFonts w:ascii="Arial" w:hAnsi="Arial" w:cs="Arial"/>
          <w:b/>
          <w:bCs/>
          <w:sz w:val="20"/>
          <w:szCs w:val="20"/>
          <w:u w:val="single"/>
        </w:rPr>
        <w:t xml:space="preserve"> v prehodnem obdobju do 1. 10. 2021</w:t>
      </w:r>
      <w:r w:rsidR="002D4379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r w:rsidR="00E74D10" w:rsidRPr="00E74D10">
        <w:rPr>
          <w:rFonts w:ascii="Arial" w:hAnsi="Arial" w:cs="Arial"/>
          <w:b/>
          <w:bCs/>
          <w:sz w:val="20"/>
          <w:szCs w:val="20"/>
          <w:u w:val="single"/>
        </w:rPr>
        <w:t>uvedb</w:t>
      </w:r>
      <w:r w:rsidR="002D4379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E74D10" w:rsidRPr="00E74D10">
        <w:rPr>
          <w:rFonts w:ascii="Arial" w:hAnsi="Arial" w:cs="Arial"/>
          <w:b/>
          <w:bCs/>
          <w:sz w:val="20"/>
          <w:szCs w:val="20"/>
          <w:u w:val="single"/>
        </w:rPr>
        <w:t xml:space="preserve"> SIAIS2</w:t>
      </w:r>
      <w:r w:rsidR="002D4379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76BB1770" w14:textId="77777777" w:rsidR="00675C41" w:rsidRDefault="00675C41" w:rsidP="00675C4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1. U</w:t>
      </w:r>
      <w:r w:rsidR="006F5A5D" w:rsidRPr="0066591B">
        <w:rPr>
          <w:rFonts w:ascii="Arial" w:hAnsi="Arial" w:cs="Arial"/>
          <w:bCs/>
          <w:sz w:val="20"/>
          <w:szCs w:val="20"/>
          <w:u w:val="single"/>
        </w:rPr>
        <w:t>porab</w:t>
      </w:r>
      <w:r>
        <w:rPr>
          <w:rFonts w:ascii="Arial" w:hAnsi="Arial" w:cs="Arial"/>
          <w:bCs/>
          <w:sz w:val="20"/>
          <w:szCs w:val="20"/>
          <w:u w:val="single"/>
        </w:rPr>
        <w:t>a</w:t>
      </w:r>
      <w:r w:rsidR="006F5A5D" w:rsidRPr="0066591B">
        <w:rPr>
          <w:rFonts w:ascii="Arial" w:hAnsi="Arial" w:cs="Arial"/>
          <w:bCs/>
          <w:sz w:val="20"/>
          <w:szCs w:val="20"/>
          <w:u w:val="single"/>
        </w:rPr>
        <w:t xml:space="preserve"> u</w:t>
      </w:r>
      <w:r w:rsidR="00D41D81" w:rsidRPr="0066591B">
        <w:rPr>
          <w:rFonts w:ascii="Arial" w:hAnsi="Arial" w:cs="Arial"/>
          <w:bCs/>
          <w:sz w:val="20"/>
          <w:szCs w:val="20"/>
          <w:u w:val="single"/>
        </w:rPr>
        <w:t>vozn</w:t>
      </w:r>
      <w:r w:rsidR="00602265">
        <w:rPr>
          <w:rFonts w:ascii="Arial" w:hAnsi="Arial" w:cs="Arial"/>
          <w:bCs/>
          <w:sz w:val="20"/>
          <w:szCs w:val="20"/>
          <w:u w:val="single"/>
        </w:rPr>
        <w:t>e</w:t>
      </w:r>
      <w:r w:rsidR="00D41D81" w:rsidRPr="0066591B">
        <w:rPr>
          <w:rFonts w:ascii="Arial" w:hAnsi="Arial" w:cs="Arial"/>
          <w:bCs/>
          <w:sz w:val="20"/>
          <w:szCs w:val="20"/>
          <w:u w:val="single"/>
        </w:rPr>
        <w:t xml:space="preserve"> ureditv</w:t>
      </w:r>
      <w:r>
        <w:rPr>
          <w:rFonts w:ascii="Arial" w:hAnsi="Arial" w:cs="Arial"/>
          <w:bCs/>
          <w:sz w:val="20"/>
          <w:szCs w:val="20"/>
          <w:u w:val="single"/>
        </w:rPr>
        <w:t>e</w:t>
      </w:r>
      <w:r w:rsidR="00D41D81" w:rsidRPr="0066591B">
        <w:rPr>
          <w:rFonts w:ascii="Arial" w:hAnsi="Arial" w:cs="Arial"/>
          <w:bCs/>
          <w:sz w:val="20"/>
          <w:szCs w:val="20"/>
          <w:u w:val="single"/>
        </w:rPr>
        <w:t xml:space="preserve"> (IOSS)</w:t>
      </w:r>
      <w:r w:rsidR="006F5A5D" w:rsidRPr="0066591B">
        <w:rPr>
          <w:rFonts w:ascii="Arial" w:hAnsi="Arial" w:cs="Arial"/>
          <w:bCs/>
          <w:sz w:val="20"/>
          <w:szCs w:val="20"/>
          <w:u w:val="single"/>
        </w:rPr>
        <w:t xml:space="preserve"> z uporabo dovoljenja za vpis v evidence deklaranta.</w:t>
      </w:r>
      <w:r w:rsidR="006F5A5D" w:rsidRPr="006F5A5D">
        <w:rPr>
          <w:rFonts w:ascii="Arial" w:hAnsi="Arial" w:cs="Arial"/>
          <w:bCs/>
          <w:sz w:val="20"/>
          <w:szCs w:val="20"/>
        </w:rPr>
        <w:t xml:space="preserve"> </w:t>
      </w:r>
    </w:p>
    <w:p w14:paraId="26DA14BE" w14:textId="41E17A4E" w:rsidR="006F5A5D" w:rsidRDefault="00FC67EA" w:rsidP="00E74D1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uporabo te ureditve mora h</w:t>
      </w:r>
      <w:r w:rsidR="00936FA0">
        <w:rPr>
          <w:rFonts w:ascii="Arial" w:hAnsi="Arial" w:cs="Arial"/>
          <w:bCs/>
          <w:sz w:val="20"/>
          <w:szCs w:val="20"/>
        </w:rPr>
        <w:t>itri prevoznik</w:t>
      </w:r>
      <w:r w:rsidR="00E74D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razpolagati </w:t>
      </w:r>
      <w:r w:rsidR="00936FA0">
        <w:rPr>
          <w:rFonts w:ascii="Arial" w:hAnsi="Arial" w:cs="Arial"/>
          <w:bCs/>
          <w:sz w:val="20"/>
          <w:szCs w:val="20"/>
        </w:rPr>
        <w:t xml:space="preserve">z </w:t>
      </w:r>
      <w:r w:rsidR="00675C41" w:rsidRPr="00675C41">
        <w:rPr>
          <w:rFonts w:ascii="Arial" w:hAnsi="Arial" w:cs="Arial"/>
          <w:bCs/>
          <w:sz w:val="20"/>
          <w:szCs w:val="20"/>
        </w:rPr>
        <w:t>dovoljenj</w:t>
      </w:r>
      <w:r w:rsidR="00675C41">
        <w:rPr>
          <w:rFonts w:ascii="Arial" w:hAnsi="Arial" w:cs="Arial"/>
          <w:bCs/>
          <w:sz w:val="20"/>
          <w:szCs w:val="20"/>
        </w:rPr>
        <w:t>em</w:t>
      </w:r>
      <w:r w:rsidR="00675C41" w:rsidRPr="00675C41">
        <w:rPr>
          <w:rFonts w:ascii="Arial" w:hAnsi="Arial" w:cs="Arial"/>
          <w:bCs/>
          <w:sz w:val="20"/>
          <w:szCs w:val="20"/>
        </w:rPr>
        <w:t xml:space="preserve"> za vpis v evidence deklaranta</w:t>
      </w:r>
      <w:r w:rsidR="00936FA0">
        <w:rPr>
          <w:rFonts w:ascii="Arial" w:hAnsi="Arial" w:cs="Arial"/>
          <w:bCs/>
          <w:sz w:val="20"/>
          <w:szCs w:val="20"/>
        </w:rPr>
        <w:t>.</w:t>
      </w:r>
    </w:p>
    <w:p w14:paraId="175A7898" w14:textId="77777777" w:rsidR="00675C41" w:rsidRPr="00FC67EA" w:rsidRDefault="00675C41" w:rsidP="00675C41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C67EA">
        <w:rPr>
          <w:rFonts w:ascii="Arial" w:hAnsi="Arial" w:cs="Arial"/>
          <w:bCs/>
          <w:sz w:val="20"/>
          <w:szCs w:val="20"/>
          <w:u w:val="single"/>
        </w:rPr>
        <w:t>Postopek:</w:t>
      </w:r>
    </w:p>
    <w:p w14:paraId="04D12235" w14:textId="77777777" w:rsidR="00FC67EA" w:rsidRPr="00FC67EA" w:rsidRDefault="00FC67EA" w:rsidP="00FC67EA">
      <w:pPr>
        <w:jc w:val="both"/>
        <w:rPr>
          <w:rFonts w:ascii="Arial" w:hAnsi="Arial" w:cs="Arial"/>
          <w:sz w:val="20"/>
          <w:szCs w:val="20"/>
        </w:rPr>
      </w:pPr>
      <w:r w:rsidRPr="00FC67EA">
        <w:rPr>
          <w:rFonts w:ascii="Arial" w:hAnsi="Arial" w:cs="Arial"/>
          <w:sz w:val="20"/>
          <w:szCs w:val="20"/>
        </w:rPr>
        <w:t xml:space="preserve">V </w:t>
      </w:r>
      <w:r w:rsidR="006F5A5D" w:rsidRPr="00FC67EA">
        <w:rPr>
          <w:rFonts w:ascii="Arial" w:hAnsi="Arial" w:cs="Arial"/>
          <w:sz w:val="20"/>
          <w:szCs w:val="20"/>
        </w:rPr>
        <w:t>ICS</w:t>
      </w:r>
      <w:r w:rsidR="00D8038E">
        <w:rPr>
          <w:rFonts w:ascii="Arial" w:hAnsi="Arial" w:cs="Arial"/>
          <w:sz w:val="20"/>
          <w:szCs w:val="20"/>
        </w:rPr>
        <w:t>1</w:t>
      </w:r>
      <w:r w:rsidR="006F5A5D" w:rsidRPr="00FC67EA">
        <w:rPr>
          <w:rFonts w:ascii="Arial" w:hAnsi="Arial" w:cs="Arial"/>
          <w:sz w:val="20"/>
          <w:szCs w:val="20"/>
        </w:rPr>
        <w:t xml:space="preserve"> se kot najava hitre pošiljke (kot obvestilo o vpisu v evidence deklaranta) pošlje sporočilo IE315, ki </w:t>
      </w:r>
      <w:r>
        <w:rPr>
          <w:rFonts w:ascii="Arial" w:hAnsi="Arial" w:cs="Arial"/>
          <w:sz w:val="20"/>
          <w:szCs w:val="20"/>
        </w:rPr>
        <w:t xml:space="preserve">med drugim </w:t>
      </w:r>
      <w:r w:rsidR="006F5A5D" w:rsidRPr="00FC67EA">
        <w:rPr>
          <w:rFonts w:ascii="Arial" w:hAnsi="Arial" w:cs="Arial"/>
          <w:sz w:val="20"/>
          <w:szCs w:val="20"/>
        </w:rPr>
        <w:t>vsebuje</w:t>
      </w:r>
      <w:r w:rsidRPr="00FC67EA">
        <w:rPr>
          <w:rFonts w:ascii="Arial" w:hAnsi="Arial" w:cs="Arial"/>
          <w:sz w:val="20"/>
          <w:szCs w:val="20"/>
        </w:rPr>
        <w:t xml:space="preserve"> naslednje podatke:</w:t>
      </w:r>
    </w:p>
    <w:p w14:paraId="661A0D90" w14:textId="77777777" w:rsidR="00FC67EA" w:rsidRDefault="00FC67EA" w:rsidP="00FC67EA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</w:t>
      </w:r>
      <w:r w:rsidR="006F5A5D" w:rsidRPr="006F5A5D">
        <w:rPr>
          <w:rFonts w:ascii="Arial" w:hAnsi="Arial" w:cs="Arial"/>
          <w:sz w:val="20"/>
          <w:szCs w:val="20"/>
        </w:rPr>
        <w:t xml:space="preserve"> C715 </w:t>
      </w:r>
      <w:r w:rsidR="007D3156" w:rsidRPr="0066591B">
        <w:rPr>
          <w:rFonts w:ascii="Arial" w:hAnsi="Arial" w:cs="Arial"/>
          <w:sz w:val="20"/>
          <w:szCs w:val="20"/>
        </w:rPr>
        <w:t xml:space="preserve">za identifikacijsko številko za uporabo uvozne ureditve </w:t>
      </w:r>
      <w:r w:rsidR="006F5A5D" w:rsidRPr="006F5A5D">
        <w:rPr>
          <w:rFonts w:ascii="Arial" w:hAnsi="Arial" w:cs="Arial"/>
          <w:sz w:val="20"/>
          <w:szCs w:val="20"/>
        </w:rPr>
        <w:t xml:space="preserve">in v polje »Priloge« </w:t>
      </w:r>
      <w:r w:rsidR="006572CC">
        <w:rPr>
          <w:rFonts w:ascii="Arial" w:hAnsi="Arial" w:cs="Arial"/>
          <w:sz w:val="20"/>
          <w:szCs w:val="20"/>
        </w:rPr>
        <w:t xml:space="preserve">dodano IOSS številko. Na podlagi poslanega sporočila se preveri </w:t>
      </w:r>
      <w:r>
        <w:rPr>
          <w:rFonts w:ascii="Arial" w:hAnsi="Arial" w:cs="Arial"/>
          <w:sz w:val="20"/>
          <w:szCs w:val="20"/>
        </w:rPr>
        <w:t>veljavnost IOSS številke,</w:t>
      </w:r>
    </w:p>
    <w:p w14:paraId="10874401" w14:textId="49540BC8" w:rsidR="00FC67EA" w:rsidRPr="00FC67EA" w:rsidRDefault="00FC67EA" w:rsidP="00FC67EA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 C07</w:t>
      </w:r>
      <w:r w:rsidRPr="00FC67EA">
        <w:rPr>
          <w:rFonts w:ascii="Arial" w:hAnsi="Arial" w:cs="Arial"/>
          <w:sz w:val="20"/>
          <w:szCs w:val="20"/>
        </w:rPr>
        <w:t xml:space="preserve"> za primer pošiljke zanemarljive vrednosti</w:t>
      </w:r>
      <w:r w:rsidR="002D4379">
        <w:rPr>
          <w:rFonts w:ascii="Arial" w:hAnsi="Arial" w:cs="Arial"/>
          <w:sz w:val="20"/>
          <w:szCs w:val="20"/>
        </w:rPr>
        <w:t xml:space="preserve"> in</w:t>
      </w:r>
      <w:r w:rsidRPr="00FC67EA">
        <w:rPr>
          <w:rFonts w:ascii="Arial" w:hAnsi="Arial" w:cs="Arial"/>
          <w:sz w:val="20"/>
          <w:szCs w:val="20"/>
        </w:rPr>
        <w:t xml:space="preserve"> </w:t>
      </w:r>
    </w:p>
    <w:p w14:paraId="3048830D" w14:textId="77777777" w:rsidR="00FC67EA" w:rsidRDefault="00FC67EA" w:rsidP="00FC67EA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C67EA">
        <w:rPr>
          <w:rFonts w:ascii="Arial" w:hAnsi="Arial" w:cs="Arial"/>
          <w:sz w:val="20"/>
          <w:szCs w:val="20"/>
        </w:rPr>
        <w:t>oznako F4</w:t>
      </w:r>
      <w:r w:rsidR="009A503B">
        <w:rPr>
          <w:rFonts w:ascii="Arial" w:hAnsi="Arial" w:cs="Arial"/>
          <w:sz w:val="20"/>
          <w:szCs w:val="20"/>
        </w:rPr>
        <w:t>8</w:t>
      </w:r>
      <w:r w:rsidRPr="00FC67EA">
        <w:rPr>
          <w:rFonts w:ascii="Arial" w:hAnsi="Arial" w:cs="Arial"/>
          <w:sz w:val="20"/>
          <w:szCs w:val="20"/>
        </w:rPr>
        <w:t xml:space="preserve"> za uvoz v okviru</w:t>
      </w:r>
      <w:r w:rsidR="00CA7530">
        <w:rPr>
          <w:rFonts w:ascii="Arial" w:hAnsi="Arial" w:cs="Arial"/>
          <w:sz w:val="20"/>
          <w:szCs w:val="20"/>
        </w:rPr>
        <w:t xml:space="preserve"> uvozne </w:t>
      </w:r>
      <w:r w:rsidRPr="00FC67EA">
        <w:rPr>
          <w:rFonts w:ascii="Arial" w:hAnsi="Arial" w:cs="Arial"/>
          <w:sz w:val="20"/>
          <w:szCs w:val="20"/>
        </w:rPr>
        <w:t>ureditve</w:t>
      </w:r>
      <w:r>
        <w:rPr>
          <w:rFonts w:ascii="Arial" w:hAnsi="Arial" w:cs="Arial"/>
          <w:sz w:val="20"/>
          <w:szCs w:val="20"/>
        </w:rPr>
        <w:t>.</w:t>
      </w:r>
    </w:p>
    <w:p w14:paraId="68D85566" w14:textId="77777777" w:rsidR="006F5A5D" w:rsidRPr="00FC67EA" w:rsidRDefault="006572CC" w:rsidP="00FC67EA">
      <w:pPr>
        <w:jc w:val="both"/>
        <w:rPr>
          <w:rFonts w:ascii="Arial" w:hAnsi="Arial" w:cs="Arial"/>
          <w:sz w:val="20"/>
          <w:szCs w:val="20"/>
        </w:rPr>
      </w:pPr>
      <w:r w:rsidRPr="00FC67EA">
        <w:rPr>
          <w:rFonts w:ascii="Arial" w:hAnsi="Arial" w:cs="Arial"/>
          <w:sz w:val="20"/>
          <w:szCs w:val="20"/>
        </w:rPr>
        <w:t>V nadaljevanju postopek poteka, kot je opredeljeno v navodilu, k</w:t>
      </w:r>
      <w:r w:rsidR="008C4E04">
        <w:rPr>
          <w:rFonts w:ascii="Arial" w:hAnsi="Arial" w:cs="Arial"/>
          <w:sz w:val="20"/>
          <w:szCs w:val="20"/>
        </w:rPr>
        <w:t>i</w:t>
      </w:r>
      <w:r w:rsidRPr="00FC67EA">
        <w:rPr>
          <w:rFonts w:ascii="Arial" w:hAnsi="Arial" w:cs="Arial"/>
          <w:sz w:val="20"/>
          <w:szCs w:val="20"/>
        </w:rPr>
        <w:t xml:space="preserve"> </w:t>
      </w:r>
      <w:r w:rsidR="008C4E04">
        <w:rPr>
          <w:rFonts w:ascii="Arial" w:hAnsi="Arial" w:cs="Arial"/>
          <w:sz w:val="20"/>
          <w:szCs w:val="20"/>
        </w:rPr>
        <w:t>ureja</w:t>
      </w:r>
      <w:r w:rsidR="008C4E04" w:rsidRPr="00FC67EA">
        <w:rPr>
          <w:rFonts w:ascii="Arial" w:hAnsi="Arial" w:cs="Arial"/>
          <w:sz w:val="20"/>
          <w:szCs w:val="20"/>
        </w:rPr>
        <w:t xml:space="preserve"> </w:t>
      </w:r>
      <w:r w:rsidRPr="00FC67EA">
        <w:rPr>
          <w:rFonts w:ascii="Arial" w:hAnsi="Arial" w:cs="Arial"/>
          <w:sz w:val="20"/>
          <w:szCs w:val="20"/>
        </w:rPr>
        <w:t>carinjenje hitrih pošiljk in navodilom, ki ureja carinjenje blaga v primeru, ko je vložena elektronska deklaracija</w:t>
      </w:r>
      <w:r w:rsidR="00CB10B8" w:rsidRPr="00FC67EA">
        <w:rPr>
          <w:rFonts w:ascii="Arial" w:hAnsi="Arial" w:cs="Arial"/>
          <w:sz w:val="20"/>
          <w:szCs w:val="20"/>
        </w:rPr>
        <w:t>.</w:t>
      </w:r>
    </w:p>
    <w:p w14:paraId="4E51156D" w14:textId="77777777" w:rsidR="006572CC" w:rsidRPr="00FC67EA" w:rsidRDefault="006572CC" w:rsidP="00FC67EA">
      <w:pPr>
        <w:jc w:val="both"/>
        <w:rPr>
          <w:rFonts w:ascii="Arial" w:hAnsi="Arial" w:cs="Arial"/>
          <w:sz w:val="20"/>
          <w:szCs w:val="20"/>
        </w:rPr>
      </w:pPr>
      <w:r w:rsidRPr="00FC67EA">
        <w:rPr>
          <w:rFonts w:ascii="Arial" w:hAnsi="Arial" w:cs="Arial"/>
          <w:sz w:val="20"/>
          <w:szCs w:val="20"/>
        </w:rPr>
        <w:t xml:space="preserve">Po poteku obračunskega obdobja se v skladu z določbami dovoljenja za vpis v evidence deklaranta  v SIAIS vloži dopolnilna deklaracija tipa Z, ki </w:t>
      </w:r>
      <w:r w:rsidR="00C808D2" w:rsidRPr="00FC67EA">
        <w:rPr>
          <w:rFonts w:ascii="Arial" w:hAnsi="Arial" w:cs="Arial"/>
          <w:sz w:val="20"/>
          <w:szCs w:val="20"/>
        </w:rPr>
        <w:t xml:space="preserve">med drugim vsebuje </w:t>
      </w:r>
      <w:r w:rsidRPr="00FC67EA">
        <w:rPr>
          <w:rFonts w:ascii="Arial" w:hAnsi="Arial" w:cs="Arial"/>
          <w:sz w:val="20"/>
          <w:szCs w:val="20"/>
        </w:rPr>
        <w:t>naslednje podatke:</w:t>
      </w:r>
    </w:p>
    <w:p w14:paraId="17AFDB9B" w14:textId="77777777" w:rsidR="002F70AC" w:rsidRPr="006572CC" w:rsidRDefault="006572CC" w:rsidP="00FC67EA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72CC">
        <w:rPr>
          <w:rFonts w:ascii="Arial" w:hAnsi="Arial" w:cs="Arial"/>
          <w:sz w:val="20"/>
          <w:szCs w:val="20"/>
        </w:rPr>
        <w:t xml:space="preserve">drugo </w:t>
      </w:r>
      <w:proofErr w:type="spellStart"/>
      <w:r w:rsidRPr="006572CC">
        <w:rPr>
          <w:rFonts w:ascii="Arial" w:hAnsi="Arial" w:cs="Arial"/>
          <w:sz w:val="20"/>
          <w:szCs w:val="20"/>
        </w:rPr>
        <w:t>podpolje</w:t>
      </w:r>
      <w:proofErr w:type="spellEnd"/>
      <w:r w:rsidRPr="006572CC">
        <w:rPr>
          <w:rFonts w:ascii="Arial" w:hAnsi="Arial" w:cs="Arial"/>
          <w:sz w:val="20"/>
          <w:szCs w:val="20"/>
        </w:rPr>
        <w:t xml:space="preserve"> polja 37: oznaka postopka C07</w:t>
      </w:r>
      <w:r w:rsidR="00C808D2">
        <w:rPr>
          <w:rFonts w:ascii="Arial" w:hAnsi="Arial" w:cs="Arial"/>
          <w:sz w:val="20"/>
          <w:szCs w:val="20"/>
        </w:rPr>
        <w:t xml:space="preserve"> </w:t>
      </w:r>
      <w:r w:rsidR="00C808D2" w:rsidRPr="006572CC">
        <w:rPr>
          <w:rFonts w:ascii="Arial" w:hAnsi="Arial" w:cs="Arial"/>
          <w:sz w:val="20"/>
          <w:szCs w:val="20"/>
        </w:rPr>
        <w:t>za oprostitev carine</w:t>
      </w:r>
      <w:r w:rsidR="00C808D2">
        <w:rPr>
          <w:rFonts w:ascii="Arial" w:hAnsi="Arial" w:cs="Arial"/>
          <w:sz w:val="20"/>
          <w:szCs w:val="20"/>
        </w:rPr>
        <w:t>;</w:t>
      </w:r>
    </w:p>
    <w:p w14:paraId="50887717" w14:textId="2F7F2403" w:rsidR="002F70AC" w:rsidRPr="006572CC" w:rsidRDefault="00941E09" w:rsidP="00FC67EA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72CC">
        <w:rPr>
          <w:rFonts w:ascii="Arial" w:hAnsi="Arial" w:cs="Arial"/>
          <w:sz w:val="20"/>
          <w:szCs w:val="20"/>
        </w:rPr>
        <w:t xml:space="preserve">polje 8: </w:t>
      </w:r>
      <w:r w:rsidR="005F11AF">
        <w:rPr>
          <w:rFonts w:ascii="Arial" w:hAnsi="Arial" w:cs="Arial"/>
          <w:sz w:val="20"/>
          <w:szCs w:val="20"/>
        </w:rPr>
        <w:t>v primeru fizične osebe</w:t>
      </w:r>
      <w:r w:rsidR="009C346F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5F11AF">
        <w:rPr>
          <w:rFonts w:ascii="Arial" w:hAnsi="Arial" w:cs="Arial"/>
          <w:sz w:val="20"/>
          <w:szCs w:val="20"/>
        </w:rPr>
        <w:t xml:space="preserve"> se lahko </w:t>
      </w:r>
      <w:r w:rsidR="005F11AF" w:rsidRPr="006572CC">
        <w:rPr>
          <w:rFonts w:ascii="Arial" w:hAnsi="Arial" w:cs="Arial"/>
          <w:sz w:val="20"/>
          <w:szCs w:val="20"/>
        </w:rPr>
        <w:t xml:space="preserve">vpišeta </w:t>
      </w:r>
      <w:r w:rsidR="005F11AF">
        <w:rPr>
          <w:rFonts w:ascii="Arial" w:hAnsi="Arial" w:cs="Arial"/>
          <w:sz w:val="20"/>
          <w:szCs w:val="20"/>
        </w:rPr>
        <w:t xml:space="preserve">samo </w:t>
      </w:r>
      <w:r w:rsidR="005F11AF" w:rsidRPr="006572CC">
        <w:rPr>
          <w:rFonts w:ascii="Arial" w:hAnsi="Arial" w:cs="Arial"/>
          <w:sz w:val="20"/>
          <w:szCs w:val="20"/>
        </w:rPr>
        <w:t>naziv</w:t>
      </w:r>
      <w:r w:rsidR="005F11AF">
        <w:rPr>
          <w:rFonts w:ascii="Arial" w:hAnsi="Arial" w:cs="Arial"/>
          <w:sz w:val="20"/>
          <w:szCs w:val="20"/>
        </w:rPr>
        <w:t xml:space="preserve"> in</w:t>
      </w:r>
      <w:r w:rsidR="005F11AF" w:rsidRPr="006572CC">
        <w:rPr>
          <w:rFonts w:ascii="Arial" w:hAnsi="Arial" w:cs="Arial"/>
          <w:sz w:val="20"/>
          <w:szCs w:val="20"/>
        </w:rPr>
        <w:t xml:space="preserve"> naslov uvoznika</w:t>
      </w:r>
      <w:r w:rsidR="00C808D2">
        <w:rPr>
          <w:rFonts w:ascii="Arial" w:hAnsi="Arial" w:cs="Arial"/>
          <w:sz w:val="20"/>
          <w:szCs w:val="20"/>
        </w:rPr>
        <w:t>;</w:t>
      </w:r>
    </w:p>
    <w:p w14:paraId="1E4D8686" w14:textId="0D14645B" w:rsidR="002F70AC" w:rsidRPr="006572CC" w:rsidRDefault="00C808D2" w:rsidP="00FC67EA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polje 44: oznaka </w:t>
      </w:r>
      <w:r w:rsidR="00941E09" w:rsidRPr="00657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C715 za identifikacijsko številko za uporabo uvozne ureditve in  IOSS številka;</w:t>
      </w:r>
    </w:p>
    <w:p w14:paraId="1F2E7C01" w14:textId="77777777" w:rsidR="002F70AC" w:rsidRPr="006572CC" w:rsidRDefault="00941E09" w:rsidP="00FC67EA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72CC">
        <w:rPr>
          <w:rFonts w:ascii="Arial" w:hAnsi="Arial" w:cs="Arial"/>
          <w:sz w:val="20"/>
          <w:szCs w:val="20"/>
        </w:rPr>
        <w:t>polje 47</w:t>
      </w:r>
      <w:r w:rsidR="00C808D2">
        <w:rPr>
          <w:rFonts w:ascii="Arial" w:hAnsi="Arial" w:cs="Arial"/>
          <w:sz w:val="20"/>
          <w:szCs w:val="20"/>
        </w:rPr>
        <w:t>: ostane</w:t>
      </w:r>
      <w:r w:rsidRPr="006572CC">
        <w:rPr>
          <w:rFonts w:ascii="Arial" w:hAnsi="Arial" w:cs="Arial"/>
          <w:sz w:val="20"/>
          <w:szCs w:val="20"/>
        </w:rPr>
        <w:t xml:space="preserve"> prazno</w:t>
      </w:r>
      <w:r w:rsidR="00C808D2">
        <w:rPr>
          <w:rFonts w:ascii="Arial" w:hAnsi="Arial" w:cs="Arial"/>
          <w:sz w:val="20"/>
          <w:szCs w:val="20"/>
        </w:rPr>
        <w:t xml:space="preserve">, ker se obračun DDV opravi preko vložitve obračuna v sistem OSS </w:t>
      </w:r>
      <w:r w:rsidR="00D8038E">
        <w:rPr>
          <w:rFonts w:ascii="Arial" w:hAnsi="Arial" w:cs="Arial"/>
          <w:sz w:val="20"/>
          <w:szCs w:val="20"/>
        </w:rPr>
        <w:t xml:space="preserve">v državi registracije </w:t>
      </w:r>
      <w:r w:rsidR="00C808D2">
        <w:rPr>
          <w:rFonts w:ascii="Arial" w:hAnsi="Arial" w:cs="Arial"/>
          <w:sz w:val="20"/>
          <w:szCs w:val="20"/>
        </w:rPr>
        <w:t>in</w:t>
      </w:r>
    </w:p>
    <w:p w14:paraId="5557E41D" w14:textId="77777777" w:rsidR="002F70AC" w:rsidRDefault="00941E09" w:rsidP="00FC67EA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72CC">
        <w:rPr>
          <w:rFonts w:ascii="Arial" w:hAnsi="Arial" w:cs="Arial"/>
          <w:sz w:val="20"/>
          <w:szCs w:val="20"/>
        </w:rPr>
        <w:t xml:space="preserve">polje 40:  </w:t>
      </w:r>
      <w:r w:rsidR="00C808D2">
        <w:rPr>
          <w:rFonts w:ascii="Arial" w:hAnsi="Arial" w:cs="Arial"/>
          <w:sz w:val="20"/>
          <w:szCs w:val="20"/>
        </w:rPr>
        <w:t xml:space="preserve">se </w:t>
      </w:r>
      <w:r w:rsidRPr="006572CC">
        <w:rPr>
          <w:rFonts w:ascii="Arial" w:hAnsi="Arial" w:cs="Arial"/>
          <w:sz w:val="20"/>
          <w:szCs w:val="20"/>
        </w:rPr>
        <w:t xml:space="preserve">kot predhodni postopek poleg </w:t>
      </w:r>
      <w:r w:rsidR="00C808D2">
        <w:rPr>
          <w:rFonts w:ascii="Arial" w:hAnsi="Arial" w:cs="Arial"/>
          <w:sz w:val="20"/>
          <w:szCs w:val="20"/>
        </w:rPr>
        <w:t>vpisa v evidence pod oznako CLE vpiše tudi MRN VSD iz ICS.</w:t>
      </w:r>
    </w:p>
    <w:p w14:paraId="27D71DC1" w14:textId="77777777" w:rsidR="00602265" w:rsidRPr="006572CC" w:rsidRDefault="00602265" w:rsidP="00602265">
      <w:pPr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29D3A34" w14:textId="77777777" w:rsidR="00675C41" w:rsidRDefault="00675C41" w:rsidP="00FC67EA">
      <w:pPr>
        <w:pStyle w:val="Odstavekseznama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2. U</w:t>
      </w:r>
      <w:r w:rsidR="00CB10B8" w:rsidRPr="0066591B">
        <w:rPr>
          <w:rFonts w:ascii="Arial" w:hAnsi="Arial" w:cs="Arial"/>
          <w:bCs/>
          <w:sz w:val="20"/>
          <w:szCs w:val="20"/>
          <w:u w:val="single"/>
        </w:rPr>
        <w:t>porab</w:t>
      </w:r>
      <w:r>
        <w:rPr>
          <w:rFonts w:ascii="Arial" w:hAnsi="Arial" w:cs="Arial"/>
          <w:bCs/>
          <w:sz w:val="20"/>
          <w:szCs w:val="20"/>
          <w:u w:val="single"/>
        </w:rPr>
        <w:t>a</w:t>
      </w:r>
      <w:r w:rsidR="00CB10B8" w:rsidRPr="0066591B">
        <w:rPr>
          <w:rFonts w:ascii="Arial" w:hAnsi="Arial" w:cs="Arial"/>
          <w:bCs/>
          <w:sz w:val="20"/>
          <w:szCs w:val="20"/>
          <w:u w:val="single"/>
        </w:rPr>
        <w:t xml:space="preserve"> p</w:t>
      </w:r>
      <w:r w:rsidR="00D41D81" w:rsidRPr="0066591B">
        <w:rPr>
          <w:rFonts w:ascii="Arial" w:hAnsi="Arial" w:cs="Arial"/>
          <w:bCs/>
          <w:sz w:val="20"/>
          <w:szCs w:val="20"/>
          <w:u w:val="single"/>
        </w:rPr>
        <w:t>osebn</w:t>
      </w:r>
      <w:r w:rsidR="00602265">
        <w:rPr>
          <w:rFonts w:ascii="Arial" w:hAnsi="Arial" w:cs="Arial"/>
          <w:bCs/>
          <w:sz w:val="20"/>
          <w:szCs w:val="20"/>
          <w:u w:val="single"/>
        </w:rPr>
        <w:t>e</w:t>
      </w:r>
      <w:r w:rsidR="00D41D81" w:rsidRPr="0066591B">
        <w:rPr>
          <w:rFonts w:ascii="Arial" w:hAnsi="Arial" w:cs="Arial"/>
          <w:bCs/>
          <w:sz w:val="20"/>
          <w:szCs w:val="20"/>
          <w:u w:val="single"/>
        </w:rPr>
        <w:t xml:space="preserve"> ureditv</w:t>
      </w:r>
      <w:r>
        <w:rPr>
          <w:rFonts w:ascii="Arial" w:hAnsi="Arial" w:cs="Arial"/>
          <w:bCs/>
          <w:sz w:val="20"/>
          <w:szCs w:val="20"/>
          <w:u w:val="single"/>
        </w:rPr>
        <w:t>e</w:t>
      </w:r>
      <w:r w:rsidR="00D41D81" w:rsidRPr="0066591B">
        <w:rPr>
          <w:rFonts w:ascii="Arial" w:hAnsi="Arial" w:cs="Arial"/>
          <w:bCs/>
          <w:sz w:val="20"/>
          <w:szCs w:val="20"/>
          <w:u w:val="single"/>
        </w:rPr>
        <w:t xml:space="preserve"> pri uvozu</w:t>
      </w:r>
      <w:r w:rsidR="00CB10B8" w:rsidRPr="0066591B">
        <w:rPr>
          <w:rFonts w:ascii="Arial" w:hAnsi="Arial" w:cs="Arial"/>
          <w:bCs/>
          <w:sz w:val="20"/>
          <w:szCs w:val="20"/>
          <w:u w:val="single"/>
        </w:rPr>
        <w:t xml:space="preserve"> z uporabo dovoljenja za vpis v evidence deklaranta.</w:t>
      </w:r>
      <w:r w:rsidR="00CB10B8" w:rsidRPr="00CB10B8">
        <w:rPr>
          <w:rFonts w:ascii="Arial" w:hAnsi="Arial" w:cs="Arial"/>
          <w:bCs/>
          <w:sz w:val="20"/>
          <w:szCs w:val="20"/>
        </w:rPr>
        <w:t xml:space="preserve"> </w:t>
      </w:r>
    </w:p>
    <w:p w14:paraId="607D1ABD" w14:textId="77777777" w:rsidR="00430FA9" w:rsidRDefault="00430FA9" w:rsidP="00430FA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uporabo te ureditve mora hitri prevoznik razpolagati z dovoljenjem za:  </w:t>
      </w:r>
    </w:p>
    <w:p w14:paraId="3A77B534" w14:textId="77777777" w:rsidR="00430FA9" w:rsidRPr="00675C41" w:rsidRDefault="00430FA9" w:rsidP="00430FA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odlog plačila zneska dajatev in </w:t>
      </w:r>
    </w:p>
    <w:p w14:paraId="1D6F5EFD" w14:textId="77777777" w:rsidR="00430FA9" w:rsidRDefault="00430FA9" w:rsidP="00430FA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675C41">
        <w:rPr>
          <w:rFonts w:ascii="Arial" w:hAnsi="Arial" w:cs="Arial"/>
          <w:bCs/>
          <w:sz w:val="20"/>
          <w:szCs w:val="20"/>
        </w:rPr>
        <w:t>vpis v evidence deklaranta</w:t>
      </w:r>
      <w:r>
        <w:rPr>
          <w:rFonts w:ascii="Arial" w:hAnsi="Arial" w:cs="Arial"/>
          <w:bCs/>
          <w:sz w:val="20"/>
          <w:szCs w:val="20"/>
        </w:rPr>
        <w:t>.</w:t>
      </w:r>
    </w:p>
    <w:p w14:paraId="549BD43E" w14:textId="77777777" w:rsidR="00675C41" w:rsidRPr="00675C41" w:rsidRDefault="00675C41" w:rsidP="009A503B">
      <w:pPr>
        <w:jc w:val="both"/>
        <w:rPr>
          <w:rFonts w:ascii="Arial" w:hAnsi="Arial" w:cs="Arial"/>
          <w:sz w:val="20"/>
          <w:szCs w:val="20"/>
        </w:rPr>
      </w:pPr>
      <w:r w:rsidRPr="00675C41">
        <w:rPr>
          <w:rFonts w:ascii="Arial" w:hAnsi="Arial" w:cs="Arial"/>
          <w:sz w:val="20"/>
          <w:szCs w:val="20"/>
        </w:rPr>
        <w:t>Postopek:</w:t>
      </w:r>
    </w:p>
    <w:p w14:paraId="792A4189" w14:textId="77777777" w:rsidR="009A503B" w:rsidRPr="00FC67EA" w:rsidRDefault="009A503B" w:rsidP="009A503B">
      <w:pPr>
        <w:jc w:val="both"/>
        <w:rPr>
          <w:rFonts w:ascii="Arial" w:hAnsi="Arial" w:cs="Arial"/>
          <w:sz w:val="20"/>
          <w:szCs w:val="20"/>
        </w:rPr>
      </w:pPr>
      <w:r w:rsidRPr="00FC67EA">
        <w:rPr>
          <w:rFonts w:ascii="Arial" w:hAnsi="Arial" w:cs="Arial"/>
          <w:sz w:val="20"/>
          <w:szCs w:val="20"/>
        </w:rPr>
        <w:t>V ICS</w:t>
      </w:r>
      <w:r w:rsidR="00D8038E">
        <w:rPr>
          <w:rFonts w:ascii="Arial" w:hAnsi="Arial" w:cs="Arial"/>
          <w:sz w:val="20"/>
          <w:szCs w:val="20"/>
        </w:rPr>
        <w:t>1</w:t>
      </w:r>
      <w:r w:rsidRPr="00FC67EA">
        <w:rPr>
          <w:rFonts w:ascii="Arial" w:hAnsi="Arial" w:cs="Arial"/>
          <w:sz w:val="20"/>
          <w:szCs w:val="20"/>
        </w:rPr>
        <w:t xml:space="preserve"> se kot najava hitre pošiljke (kot obvestilo o vpisu v evidence deklaranta) pošlje sporočilo IE315, ki </w:t>
      </w:r>
      <w:r>
        <w:rPr>
          <w:rFonts w:ascii="Arial" w:hAnsi="Arial" w:cs="Arial"/>
          <w:sz w:val="20"/>
          <w:szCs w:val="20"/>
        </w:rPr>
        <w:t xml:space="preserve">med drugim </w:t>
      </w:r>
      <w:r w:rsidRPr="00FC67EA">
        <w:rPr>
          <w:rFonts w:ascii="Arial" w:hAnsi="Arial" w:cs="Arial"/>
          <w:sz w:val="20"/>
          <w:szCs w:val="20"/>
        </w:rPr>
        <w:t>vsebuje naslednje podatke:</w:t>
      </w:r>
    </w:p>
    <w:p w14:paraId="65211E00" w14:textId="74A6BD6A" w:rsidR="009A503B" w:rsidRPr="00FC67EA" w:rsidRDefault="009A503B" w:rsidP="009A503B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 C07</w:t>
      </w:r>
      <w:r w:rsidRPr="00FC67EA">
        <w:rPr>
          <w:rFonts w:ascii="Arial" w:hAnsi="Arial" w:cs="Arial"/>
          <w:sz w:val="20"/>
          <w:szCs w:val="20"/>
        </w:rPr>
        <w:t xml:space="preserve"> za primer pošiljke zanemarljive vrednosti</w:t>
      </w:r>
      <w:r w:rsidR="002D7427">
        <w:rPr>
          <w:rFonts w:ascii="Arial" w:hAnsi="Arial" w:cs="Arial"/>
          <w:sz w:val="20"/>
          <w:szCs w:val="20"/>
        </w:rPr>
        <w:t xml:space="preserve"> in</w:t>
      </w:r>
      <w:r w:rsidRPr="00FC67EA">
        <w:rPr>
          <w:rFonts w:ascii="Arial" w:hAnsi="Arial" w:cs="Arial"/>
          <w:sz w:val="20"/>
          <w:szCs w:val="20"/>
        </w:rPr>
        <w:t xml:space="preserve"> </w:t>
      </w:r>
    </w:p>
    <w:p w14:paraId="4288E24E" w14:textId="77777777" w:rsidR="009A503B" w:rsidRDefault="009A503B" w:rsidP="009A503B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C67EA">
        <w:rPr>
          <w:rFonts w:ascii="Arial" w:hAnsi="Arial" w:cs="Arial"/>
          <w:sz w:val="20"/>
          <w:szCs w:val="20"/>
        </w:rPr>
        <w:t>oznako F49 za uvoz v okviru posebne ureditve pri uvozu</w:t>
      </w:r>
      <w:r>
        <w:rPr>
          <w:rFonts w:ascii="Arial" w:hAnsi="Arial" w:cs="Arial"/>
          <w:sz w:val="20"/>
          <w:szCs w:val="20"/>
        </w:rPr>
        <w:t>.</w:t>
      </w:r>
    </w:p>
    <w:p w14:paraId="185EB14A" w14:textId="77777777" w:rsidR="00CB10B8" w:rsidRPr="009A503B" w:rsidRDefault="00CB10B8" w:rsidP="009A503B">
      <w:pPr>
        <w:jc w:val="both"/>
        <w:rPr>
          <w:rFonts w:ascii="Arial" w:hAnsi="Arial" w:cs="Arial"/>
          <w:sz w:val="20"/>
          <w:szCs w:val="20"/>
        </w:rPr>
      </w:pPr>
      <w:r w:rsidRPr="009A503B">
        <w:rPr>
          <w:rFonts w:ascii="Arial" w:hAnsi="Arial" w:cs="Arial"/>
          <w:sz w:val="20"/>
          <w:szCs w:val="20"/>
        </w:rPr>
        <w:t>V nadaljevanju postopek poteka, kot je opredeljeno v navodilu, k</w:t>
      </w:r>
      <w:r w:rsidR="00501B63">
        <w:rPr>
          <w:rFonts w:ascii="Arial" w:hAnsi="Arial" w:cs="Arial"/>
          <w:sz w:val="20"/>
          <w:szCs w:val="20"/>
        </w:rPr>
        <w:t>i</w:t>
      </w:r>
      <w:r w:rsidRPr="009A503B">
        <w:rPr>
          <w:rFonts w:ascii="Arial" w:hAnsi="Arial" w:cs="Arial"/>
          <w:sz w:val="20"/>
          <w:szCs w:val="20"/>
        </w:rPr>
        <w:t xml:space="preserve"> </w:t>
      </w:r>
      <w:r w:rsidR="00501B63">
        <w:rPr>
          <w:rFonts w:ascii="Arial" w:hAnsi="Arial" w:cs="Arial"/>
          <w:sz w:val="20"/>
          <w:szCs w:val="20"/>
        </w:rPr>
        <w:t>ureja</w:t>
      </w:r>
      <w:r w:rsidR="00501B63" w:rsidRPr="009A503B">
        <w:rPr>
          <w:rFonts w:ascii="Arial" w:hAnsi="Arial" w:cs="Arial"/>
          <w:sz w:val="20"/>
          <w:szCs w:val="20"/>
        </w:rPr>
        <w:t xml:space="preserve"> </w:t>
      </w:r>
      <w:r w:rsidRPr="009A503B">
        <w:rPr>
          <w:rFonts w:ascii="Arial" w:hAnsi="Arial" w:cs="Arial"/>
          <w:sz w:val="20"/>
          <w:szCs w:val="20"/>
        </w:rPr>
        <w:t>carinjenje hitrih pošiljk in navodilom, ki ureja carinjenje blaga v primeru, ko je vložena elektronska deklaracija.</w:t>
      </w:r>
    </w:p>
    <w:p w14:paraId="03C42D64" w14:textId="77777777" w:rsidR="00CB10B8" w:rsidRPr="009A503B" w:rsidRDefault="00CB10B8" w:rsidP="009A503B">
      <w:pPr>
        <w:rPr>
          <w:rFonts w:ascii="Arial" w:hAnsi="Arial" w:cs="Arial"/>
          <w:sz w:val="20"/>
          <w:szCs w:val="20"/>
        </w:rPr>
      </w:pPr>
      <w:r w:rsidRPr="009A503B">
        <w:rPr>
          <w:rFonts w:ascii="Arial" w:hAnsi="Arial" w:cs="Arial"/>
          <w:sz w:val="20"/>
          <w:szCs w:val="20"/>
        </w:rPr>
        <w:t>Po poteku obračunskega obdobja se v skladu z določbami dovoljenja za vpis v evidence deklaranta  v SIAIS vloži dopolnilna deklaracija tipa Z, ki med drugim vsebuje naslednje podatke:</w:t>
      </w:r>
    </w:p>
    <w:p w14:paraId="180E1013" w14:textId="77777777" w:rsidR="00CB10B8" w:rsidRPr="00CB10B8" w:rsidRDefault="00CB10B8" w:rsidP="009A503B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0B8">
        <w:rPr>
          <w:rFonts w:ascii="Arial" w:hAnsi="Arial" w:cs="Arial"/>
          <w:sz w:val="20"/>
          <w:szCs w:val="20"/>
        </w:rPr>
        <w:t xml:space="preserve">drugo </w:t>
      </w:r>
      <w:proofErr w:type="spellStart"/>
      <w:r w:rsidRPr="00CB10B8">
        <w:rPr>
          <w:rFonts w:ascii="Arial" w:hAnsi="Arial" w:cs="Arial"/>
          <w:sz w:val="20"/>
          <w:szCs w:val="20"/>
        </w:rPr>
        <w:t>podpolje</w:t>
      </w:r>
      <w:proofErr w:type="spellEnd"/>
      <w:r w:rsidRPr="00CB10B8">
        <w:rPr>
          <w:rFonts w:ascii="Arial" w:hAnsi="Arial" w:cs="Arial"/>
          <w:sz w:val="20"/>
          <w:szCs w:val="20"/>
        </w:rPr>
        <w:t xml:space="preserve"> polja 37: oznaka postopka C07 za oprostitev carine;</w:t>
      </w:r>
    </w:p>
    <w:p w14:paraId="6E8B6BF6" w14:textId="70B6CA63" w:rsidR="00CB10B8" w:rsidRDefault="00CB10B8" w:rsidP="009A503B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0B8">
        <w:rPr>
          <w:rFonts w:ascii="Arial" w:hAnsi="Arial" w:cs="Arial"/>
          <w:sz w:val="20"/>
          <w:szCs w:val="20"/>
        </w:rPr>
        <w:t xml:space="preserve">polje 8: </w:t>
      </w:r>
      <w:r w:rsidR="002D7427">
        <w:rPr>
          <w:rFonts w:ascii="Arial" w:hAnsi="Arial" w:cs="Arial"/>
          <w:sz w:val="20"/>
          <w:szCs w:val="20"/>
        </w:rPr>
        <w:t>v primeru fizične osebe</w:t>
      </w:r>
      <w:r w:rsidR="009C346F">
        <w:rPr>
          <w:rFonts w:ascii="Arial" w:hAnsi="Arial" w:cs="Arial"/>
          <w:sz w:val="20"/>
          <w:szCs w:val="20"/>
        </w:rPr>
        <w:t>,</w:t>
      </w:r>
      <w:r w:rsidR="002D7427">
        <w:rPr>
          <w:rFonts w:ascii="Arial" w:hAnsi="Arial" w:cs="Arial"/>
          <w:sz w:val="20"/>
          <w:szCs w:val="20"/>
        </w:rPr>
        <w:t xml:space="preserve"> se</w:t>
      </w:r>
      <w:r w:rsidR="005F11AF">
        <w:rPr>
          <w:rFonts w:ascii="Arial" w:hAnsi="Arial" w:cs="Arial"/>
          <w:sz w:val="20"/>
          <w:szCs w:val="20"/>
        </w:rPr>
        <w:t xml:space="preserve"> lahko</w:t>
      </w:r>
      <w:r w:rsidR="002D7427">
        <w:rPr>
          <w:rFonts w:ascii="Arial" w:hAnsi="Arial" w:cs="Arial"/>
          <w:sz w:val="20"/>
          <w:szCs w:val="20"/>
        </w:rPr>
        <w:t xml:space="preserve"> </w:t>
      </w:r>
      <w:r w:rsidR="002D7427" w:rsidRPr="006572CC">
        <w:rPr>
          <w:rFonts w:ascii="Arial" w:hAnsi="Arial" w:cs="Arial"/>
          <w:sz w:val="20"/>
          <w:szCs w:val="20"/>
        </w:rPr>
        <w:t xml:space="preserve">vpišeta </w:t>
      </w:r>
      <w:r w:rsidR="002D7427">
        <w:rPr>
          <w:rFonts w:ascii="Arial" w:hAnsi="Arial" w:cs="Arial"/>
          <w:sz w:val="20"/>
          <w:szCs w:val="20"/>
        </w:rPr>
        <w:t xml:space="preserve">samo </w:t>
      </w:r>
      <w:r w:rsidR="002D7427" w:rsidRPr="006572CC">
        <w:rPr>
          <w:rFonts w:ascii="Arial" w:hAnsi="Arial" w:cs="Arial"/>
          <w:sz w:val="20"/>
          <w:szCs w:val="20"/>
        </w:rPr>
        <w:t>naziv</w:t>
      </w:r>
      <w:r w:rsidR="002D7427">
        <w:rPr>
          <w:rFonts w:ascii="Arial" w:hAnsi="Arial" w:cs="Arial"/>
          <w:sz w:val="20"/>
          <w:szCs w:val="20"/>
        </w:rPr>
        <w:t xml:space="preserve"> in</w:t>
      </w:r>
      <w:r w:rsidR="002D7427" w:rsidRPr="006572CC">
        <w:rPr>
          <w:rFonts w:ascii="Arial" w:hAnsi="Arial" w:cs="Arial"/>
          <w:sz w:val="20"/>
          <w:szCs w:val="20"/>
        </w:rPr>
        <w:t xml:space="preserve"> naslov uvoznika</w:t>
      </w:r>
      <w:r w:rsidRPr="00CB10B8">
        <w:rPr>
          <w:rFonts w:ascii="Arial" w:hAnsi="Arial" w:cs="Arial"/>
          <w:sz w:val="20"/>
          <w:szCs w:val="20"/>
        </w:rPr>
        <w:t>;</w:t>
      </w:r>
    </w:p>
    <w:p w14:paraId="75B9AC02" w14:textId="01722627" w:rsidR="009B6406" w:rsidRPr="00CB10B8" w:rsidRDefault="009B6406" w:rsidP="009A503B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polje 44: F49</w:t>
      </w:r>
      <w:r w:rsidR="00E74D10">
        <w:rPr>
          <w:rFonts w:ascii="Arial" w:hAnsi="Arial" w:cs="Arial"/>
          <w:sz w:val="20"/>
          <w:szCs w:val="20"/>
        </w:rPr>
        <w:t xml:space="preserve"> za uvoz v okviru posebne ureditve pri uvozu</w:t>
      </w:r>
      <w:r>
        <w:rPr>
          <w:rFonts w:ascii="Arial" w:hAnsi="Arial" w:cs="Arial"/>
          <w:sz w:val="20"/>
          <w:szCs w:val="20"/>
        </w:rPr>
        <w:t>;</w:t>
      </w:r>
    </w:p>
    <w:p w14:paraId="6F08BB70" w14:textId="77777777" w:rsidR="002F70AC" w:rsidRPr="000078B6" w:rsidRDefault="00941E09" w:rsidP="009A503B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78B6">
        <w:rPr>
          <w:rFonts w:ascii="Arial" w:hAnsi="Arial" w:cs="Arial"/>
          <w:sz w:val="20"/>
          <w:szCs w:val="20"/>
        </w:rPr>
        <w:t xml:space="preserve">polje 47: obračunana dajatev </w:t>
      </w:r>
      <w:r w:rsidR="00915490">
        <w:rPr>
          <w:rFonts w:ascii="Arial" w:hAnsi="Arial" w:cs="Arial"/>
          <w:sz w:val="20"/>
          <w:szCs w:val="20"/>
        </w:rPr>
        <w:t xml:space="preserve">oznake </w:t>
      </w:r>
      <w:r w:rsidRPr="000078B6">
        <w:rPr>
          <w:rFonts w:ascii="Arial" w:hAnsi="Arial" w:cs="Arial"/>
          <w:sz w:val="20"/>
          <w:szCs w:val="20"/>
        </w:rPr>
        <w:t>B00 (DDV)</w:t>
      </w:r>
      <w:r w:rsidR="00915490">
        <w:rPr>
          <w:rFonts w:ascii="Arial" w:hAnsi="Arial" w:cs="Arial"/>
          <w:sz w:val="20"/>
          <w:szCs w:val="20"/>
        </w:rPr>
        <w:t>;</w:t>
      </w:r>
    </w:p>
    <w:p w14:paraId="3D0BBB7D" w14:textId="77777777" w:rsidR="00CB10B8" w:rsidRPr="00915490" w:rsidRDefault="00941E09" w:rsidP="009A503B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15490">
        <w:rPr>
          <w:rFonts w:ascii="Arial" w:hAnsi="Arial" w:cs="Arial"/>
          <w:sz w:val="20"/>
          <w:szCs w:val="20"/>
        </w:rPr>
        <w:t xml:space="preserve">polje 40 dopolnilne deklaracije: </w:t>
      </w:r>
      <w:r w:rsidR="00915490">
        <w:rPr>
          <w:rFonts w:ascii="Arial" w:hAnsi="Arial" w:cs="Arial"/>
          <w:sz w:val="20"/>
          <w:szCs w:val="20"/>
        </w:rPr>
        <w:t xml:space="preserve">se </w:t>
      </w:r>
      <w:r w:rsidR="00915490" w:rsidRPr="006572CC">
        <w:rPr>
          <w:rFonts w:ascii="Arial" w:hAnsi="Arial" w:cs="Arial"/>
          <w:sz w:val="20"/>
          <w:szCs w:val="20"/>
        </w:rPr>
        <w:t xml:space="preserve">kot predhodni postopek poleg </w:t>
      </w:r>
      <w:r w:rsidR="00915490">
        <w:rPr>
          <w:rFonts w:ascii="Arial" w:hAnsi="Arial" w:cs="Arial"/>
          <w:sz w:val="20"/>
          <w:szCs w:val="20"/>
        </w:rPr>
        <w:t>vpisa v evidence pod oznako CLE vpiše tudi MRN VSD iz ICS.</w:t>
      </w:r>
    </w:p>
    <w:p w14:paraId="0624715F" w14:textId="77777777" w:rsidR="00CB10B8" w:rsidRDefault="00CB10B8" w:rsidP="00CB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D6DDC1" w14:textId="53F8452D" w:rsidR="00675C41" w:rsidRPr="00675C41" w:rsidRDefault="00675C41" w:rsidP="009A503B">
      <w:pPr>
        <w:pStyle w:val="Odstavekseznama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3. V</w:t>
      </w:r>
      <w:r w:rsidR="002606CB" w:rsidRPr="0066591B">
        <w:rPr>
          <w:rFonts w:ascii="Arial" w:hAnsi="Arial" w:cs="Arial"/>
          <w:bCs/>
          <w:sz w:val="20"/>
          <w:szCs w:val="20"/>
          <w:u w:val="single"/>
        </w:rPr>
        <w:t>ložit</w:t>
      </w:r>
      <w:r>
        <w:rPr>
          <w:rFonts w:ascii="Arial" w:hAnsi="Arial" w:cs="Arial"/>
          <w:bCs/>
          <w:sz w:val="20"/>
          <w:szCs w:val="20"/>
          <w:u w:val="single"/>
        </w:rPr>
        <w:t>e</w:t>
      </w:r>
      <w:r w:rsidR="002606CB" w:rsidRPr="0066591B">
        <w:rPr>
          <w:rFonts w:ascii="Arial" w:hAnsi="Arial" w:cs="Arial"/>
          <w:bCs/>
          <w:sz w:val="20"/>
          <w:szCs w:val="20"/>
          <w:u w:val="single"/>
        </w:rPr>
        <w:t xml:space="preserve">v standardne deklaracije v sistem </w:t>
      </w:r>
      <w:r w:rsidR="00915490" w:rsidRPr="0066591B">
        <w:rPr>
          <w:rFonts w:ascii="Arial" w:hAnsi="Arial" w:cs="Arial"/>
          <w:bCs/>
          <w:sz w:val="20"/>
          <w:szCs w:val="20"/>
          <w:u w:val="single"/>
        </w:rPr>
        <w:t xml:space="preserve">SIAIS </w:t>
      </w:r>
      <w:r w:rsidR="002606CB" w:rsidRPr="0066591B">
        <w:rPr>
          <w:rFonts w:ascii="Arial" w:hAnsi="Arial" w:cs="Arial"/>
          <w:bCs/>
          <w:sz w:val="20"/>
          <w:szCs w:val="20"/>
          <w:u w:val="single"/>
        </w:rPr>
        <w:t xml:space="preserve">in uporabe </w:t>
      </w:r>
      <w:r w:rsidR="00915490" w:rsidRPr="0066591B">
        <w:rPr>
          <w:rFonts w:ascii="Arial" w:hAnsi="Arial" w:cs="Arial"/>
          <w:bCs/>
          <w:sz w:val="20"/>
          <w:szCs w:val="20"/>
          <w:u w:val="single"/>
        </w:rPr>
        <w:t>uvozn</w:t>
      </w:r>
      <w:r w:rsidR="002606CB" w:rsidRPr="0066591B">
        <w:rPr>
          <w:rFonts w:ascii="Arial" w:hAnsi="Arial" w:cs="Arial"/>
          <w:bCs/>
          <w:sz w:val="20"/>
          <w:szCs w:val="20"/>
          <w:u w:val="single"/>
        </w:rPr>
        <w:t>e uredit</w:t>
      </w:r>
      <w:r w:rsidR="00915490" w:rsidRPr="0066591B">
        <w:rPr>
          <w:rFonts w:ascii="Arial" w:hAnsi="Arial" w:cs="Arial"/>
          <w:bCs/>
          <w:sz w:val="20"/>
          <w:szCs w:val="20"/>
          <w:u w:val="single"/>
        </w:rPr>
        <w:t>v</w:t>
      </w:r>
      <w:r w:rsidR="002606CB" w:rsidRPr="0066591B">
        <w:rPr>
          <w:rFonts w:ascii="Arial" w:hAnsi="Arial" w:cs="Arial"/>
          <w:bCs/>
          <w:sz w:val="20"/>
          <w:szCs w:val="20"/>
          <w:u w:val="single"/>
        </w:rPr>
        <w:t>e</w:t>
      </w:r>
      <w:r w:rsidR="009A503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606CB" w:rsidRPr="0066591B">
        <w:rPr>
          <w:rFonts w:ascii="Arial" w:hAnsi="Arial" w:cs="Arial"/>
          <w:bCs/>
          <w:sz w:val="20"/>
          <w:szCs w:val="20"/>
          <w:u w:val="single"/>
        </w:rPr>
        <w:t>(</w:t>
      </w:r>
      <w:r w:rsidR="00915490" w:rsidRPr="0066591B">
        <w:rPr>
          <w:rFonts w:ascii="Arial" w:hAnsi="Arial" w:cs="Arial"/>
          <w:bCs/>
          <w:sz w:val="20"/>
          <w:szCs w:val="20"/>
          <w:u w:val="single"/>
        </w:rPr>
        <w:t>IOSS</w:t>
      </w:r>
      <w:r w:rsidR="002606CB" w:rsidRPr="0066591B">
        <w:rPr>
          <w:rFonts w:ascii="Arial" w:hAnsi="Arial" w:cs="Arial"/>
          <w:bCs/>
          <w:sz w:val="20"/>
          <w:szCs w:val="20"/>
          <w:u w:val="single"/>
        </w:rPr>
        <w:t>)</w:t>
      </w:r>
      <w:r w:rsidR="00E74D10">
        <w:rPr>
          <w:rFonts w:ascii="Arial" w:hAnsi="Arial" w:cs="Arial"/>
          <w:bCs/>
          <w:sz w:val="20"/>
          <w:szCs w:val="20"/>
          <w:u w:val="single"/>
        </w:rPr>
        <w:t>.</w:t>
      </w:r>
    </w:p>
    <w:p w14:paraId="770605F5" w14:textId="77777777" w:rsidR="00675C41" w:rsidRDefault="00675C41" w:rsidP="001303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AACBB8" w14:textId="77777777" w:rsidR="00CB10B8" w:rsidRPr="002606CB" w:rsidRDefault="002606CB" w:rsidP="009A503B">
      <w:pPr>
        <w:pStyle w:val="Odstavekseznama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606CB">
        <w:rPr>
          <w:rFonts w:ascii="Arial" w:hAnsi="Arial" w:cs="Arial"/>
          <w:bCs/>
          <w:sz w:val="20"/>
          <w:szCs w:val="20"/>
        </w:rPr>
        <w:t xml:space="preserve">V tem primeru se v </w:t>
      </w:r>
      <w:r w:rsidRPr="002606CB">
        <w:rPr>
          <w:rFonts w:ascii="Arial" w:hAnsi="Arial" w:cs="Arial"/>
          <w:iCs/>
          <w:sz w:val="20"/>
          <w:szCs w:val="20"/>
        </w:rPr>
        <w:t xml:space="preserve">SIAIS se vloži </w:t>
      </w:r>
      <w:r w:rsidR="0066591B">
        <w:rPr>
          <w:rFonts w:ascii="Arial" w:hAnsi="Arial" w:cs="Arial"/>
          <w:iCs/>
          <w:sz w:val="20"/>
          <w:szCs w:val="20"/>
        </w:rPr>
        <w:t xml:space="preserve">standardna </w:t>
      </w:r>
      <w:r w:rsidRPr="002606CB">
        <w:rPr>
          <w:rFonts w:ascii="Arial" w:hAnsi="Arial" w:cs="Arial"/>
          <w:iCs/>
          <w:sz w:val="20"/>
          <w:szCs w:val="20"/>
        </w:rPr>
        <w:t>deklaracija s polnim naborom podatkov</w:t>
      </w:r>
      <w:r>
        <w:rPr>
          <w:rFonts w:ascii="Arial" w:hAnsi="Arial" w:cs="Arial"/>
          <w:iCs/>
          <w:sz w:val="20"/>
          <w:szCs w:val="20"/>
        </w:rPr>
        <w:t xml:space="preserve">, ki </w:t>
      </w:r>
      <w:r w:rsidR="0066591B">
        <w:rPr>
          <w:rFonts w:ascii="Arial" w:hAnsi="Arial" w:cs="Arial"/>
          <w:iCs/>
          <w:sz w:val="20"/>
          <w:szCs w:val="20"/>
        </w:rPr>
        <w:t xml:space="preserve">med drugim vsebuje naslednje podatke: 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1C564DC7" w14:textId="77777777" w:rsidR="0066591B" w:rsidRPr="0066591B" w:rsidRDefault="0066591B" w:rsidP="009A503B">
      <w:pPr>
        <w:numPr>
          <w:ilvl w:val="1"/>
          <w:numId w:val="13"/>
        </w:num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6591B">
        <w:rPr>
          <w:rFonts w:ascii="Arial" w:hAnsi="Arial" w:cs="Arial"/>
          <w:sz w:val="20"/>
          <w:szCs w:val="20"/>
        </w:rPr>
        <w:t xml:space="preserve">drugo </w:t>
      </w:r>
      <w:proofErr w:type="spellStart"/>
      <w:r w:rsidRPr="0066591B">
        <w:rPr>
          <w:rFonts w:ascii="Arial" w:hAnsi="Arial" w:cs="Arial"/>
          <w:sz w:val="20"/>
          <w:szCs w:val="20"/>
        </w:rPr>
        <w:t>podpolje</w:t>
      </w:r>
      <w:proofErr w:type="spellEnd"/>
      <w:r w:rsidRPr="0066591B">
        <w:rPr>
          <w:rFonts w:ascii="Arial" w:hAnsi="Arial" w:cs="Arial"/>
          <w:sz w:val="20"/>
          <w:szCs w:val="20"/>
        </w:rPr>
        <w:t xml:space="preserve"> polja 37: oznaka postopka C07 za oprostitev carine;</w:t>
      </w:r>
    </w:p>
    <w:p w14:paraId="35F28F8E" w14:textId="59035A94" w:rsidR="0066591B" w:rsidRPr="0066591B" w:rsidRDefault="0066591B" w:rsidP="005826A9">
      <w:pPr>
        <w:numPr>
          <w:ilvl w:val="1"/>
          <w:numId w:val="13"/>
        </w:numPr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66591B">
        <w:rPr>
          <w:rFonts w:ascii="Arial" w:hAnsi="Arial" w:cs="Arial"/>
          <w:sz w:val="20"/>
          <w:szCs w:val="20"/>
        </w:rPr>
        <w:t xml:space="preserve">polje 8: </w:t>
      </w:r>
      <w:r w:rsidR="005F11AF">
        <w:rPr>
          <w:rFonts w:ascii="Arial" w:hAnsi="Arial" w:cs="Arial"/>
          <w:sz w:val="20"/>
          <w:szCs w:val="20"/>
        </w:rPr>
        <w:t>v primeru fizične osebe</w:t>
      </w:r>
      <w:r w:rsidR="009C346F">
        <w:rPr>
          <w:rFonts w:ascii="Arial" w:hAnsi="Arial" w:cs="Arial"/>
          <w:sz w:val="20"/>
          <w:szCs w:val="20"/>
        </w:rPr>
        <w:t>,</w:t>
      </w:r>
      <w:r w:rsidR="005F11AF">
        <w:rPr>
          <w:rFonts w:ascii="Arial" w:hAnsi="Arial" w:cs="Arial"/>
          <w:sz w:val="20"/>
          <w:szCs w:val="20"/>
        </w:rPr>
        <w:t xml:space="preserve"> se lahko </w:t>
      </w:r>
      <w:r w:rsidR="005F11AF" w:rsidRPr="006572CC">
        <w:rPr>
          <w:rFonts w:ascii="Arial" w:hAnsi="Arial" w:cs="Arial"/>
          <w:sz w:val="20"/>
          <w:szCs w:val="20"/>
        </w:rPr>
        <w:t xml:space="preserve">vpišeta </w:t>
      </w:r>
      <w:r w:rsidR="005F11AF">
        <w:rPr>
          <w:rFonts w:ascii="Arial" w:hAnsi="Arial" w:cs="Arial"/>
          <w:sz w:val="20"/>
          <w:szCs w:val="20"/>
        </w:rPr>
        <w:t xml:space="preserve">samo </w:t>
      </w:r>
      <w:r w:rsidR="005F11AF" w:rsidRPr="006572CC">
        <w:rPr>
          <w:rFonts w:ascii="Arial" w:hAnsi="Arial" w:cs="Arial"/>
          <w:sz w:val="20"/>
          <w:szCs w:val="20"/>
        </w:rPr>
        <w:t>naziv</w:t>
      </w:r>
      <w:r w:rsidR="005F11AF">
        <w:rPr>
          <w:rFonts w:ascii="Arial" w:hAnsi="Arial" w:cs="Arial"/>
          <w:sz w:val="20"/>
          <w:szCs w:val="20"/>
        </w:rPr>
        <w:t xml:space="preserve"> in</w:t>
      </w:r>
      <w:r w:rsidR="005F11AF" w:rsidRPr="006572CC">
        <w:rPr>
          <w:rFonts w:ascii="Arial" w:hAnsi="Arial" w:cs="Arial"/>
          <w:sz w:val="20"/>
          <w:szCs w:val="20"/>
        </w:rPr>
        <w:t xml:space="preserve"> naslov uvoznika</w:t>
      </w:r>
      <w:r w:rsidRPr="0066591B">
        <w:rPr>
          <w:rFonts w:ascii="Arial" w:hAnsi="Arial" w:cs="Arial"/>
          <w:sz w:val="20"/>
          <w:szCs w:val="20"/>
        </w:rPr>
        <w:t>;</w:t>
      </w:r>
    </w:p>
    <w:p w14:paraId="357A0045" w14:textId="1C0100F4" w:rsidR="0066591B" w:rsidRPr="0066591B" w:rsidRDefault="0066591B" w:rsidP="009A503B">
      <w:pPr>
        <w:numPr>
          <w:ilvl w:val="1"/>
          <w:numId w:val="13"/>
        </w:num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6591B">
        <w:rPr>
          <w:rFonts w:ascii="Arial" w:hAnsi="Arial" w:cs="Arial"/>
          <w:sz w:val="20"/>
          <w:szCs w:val="20"/>
        </w:rPr>
        <w:t>polje 44: oznaka C715 za identifikacijsko številko za uporabo uvozne ureditve in IOSS številka</w:t>
      </w:r>
      <w:r w:rsidR="00E74D10">
        <w:rPr>
          <w:rFonts w:ascii="Arial" w:hAnsi="Arial" w:cs="Arial"/>
          <w:sz w:val="20"/>
          <w:szCs w:val="20"/>
        </w:rPr>
        <w:t>;</w:t>
      </w:r>
    </w:p>
    <w:p w14:paraId="24692E0F" w14:textId="67DAA8BC" w:rsidR="0066591B" w:rsidRDefault="0066591B" w:rsidP="009A503B">
      <w:pPr>
        <w:numPr>
          <w:ilvl w:val="1"/>
          <w:numId w:val="13"/>
        </w:num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6591B">
        <w:rPr>
          <w:rFonts w:ascii="Arial" w:hAnsi="Arial" w:cs="Arial"/>
          <w:sz w:val="20"/>
          <w:szCs w:val="20"/>
        </w:rPr>
        <w:t>polje 47: ostane prazno, ker se obračun DDV opravi preko</w:t>
      </w:r>
      <w:r>
        <w:rPr>
          <w:rFonts w:ascii="Arial" w:hAnsi="Arial" w:cs="Arial"/>
          <w:sz w:val="20"/>
          <w:szCs w:val="20"/>
        </w:rPr>
        <w:t xml:space="preserve"> vložitve obračuna v sistem OSS</w:t>
      </w:r>
      <w:r w:rsidR="001861B9">
        <w:rPr>
          <w:rFonts w:ascii="Arial" w:hAnsi="Arial" w:cs="Arial"/>
          <w:sz w:val="20"/>
          <w:szCs w:val="20"/>
        </w:rPr>
        <w:t xml:space="preserve"> v državi registracije</w:t>
      </w:r>
      <w:r>
        <w:rPr>
          <w:rFonts w:ascii="Arial" w:hAnsi="Arial" w:cs="Arial"/>
          <w:sz w:val="20"/>
          <w:szCs w:val="20"/>
        </w:rPr>
        <w:t>.</w:t>
      </w:r>
    </w:p>
    <w:p w14:paraId="7218CADD" w14:textId="77777777" w:rsidR="0066591B" w:rsidRPr="000078B6" w:rsidRDefault="0066591B" w:rsidP="0066591B">
      <w:pPr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C2B832F" w14:textId="7682C043" w:rsidR="00675C41" w:rsidRPr="005826A9" w:rsidRDefault="00675C41" w:rsidP="005826A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26A9">
        <w:rPr>
          <w:rFonts w:ascii="Arial" w:hAnsi="Arial" w:cs="Arial"/>
          <w:bCs/>
          <w:sz w:val="20"/>
          <w:szCs w:val="20"/>
          <w:u w:val="single"/>
        </w:rPr>
        <w:t>4. V</w:t>
      </w:r>
      <w:r w:rsidR="0066591B" w:rsidRPr="005826A9">
        <w:rPr>
          <w:rFonts w:ascii="Arial" w:hAnsi="Arial" w:cs="Arial"/>
          <w:bCs/>
          <w:sz w:val="20"/>
          <w:szCs w:val="20"/>
          <w:u w:val="single"/>
        </w:rPr>
        <w:t>ložit</w:t>
      </w:r>
      <w:r w:rsidRPr="005826A9">
        <w:rPr>
          <w:rFonts w:ascii="Arial" w:hAnsi="Arial" w:cs="Arial"/>
          <w:bCs/>
          <w:sz w:val="20"/>
          <w:szCs w:val="20"/>
          <w:u w:val="single"/>
        </w:rPr>
        <w:t>e</w:t>
      </w:r>
      <w:r w:rsidR="0066591B" w:rsidRPr="005826A9">
        <w:rPr>
          <w:rFonts w:ascii="Arial" w:hAnsi="Arial" w:cs="Arial"/>
          <w:bCs/>
          <w:sz w:val="20"/>
          <w:szCs w:val="20"/>
          <w:u w:val="single"/>
        </w:rPr>
        <w:t>v standardne deklaracije v sistem SIAIS in uporab</w:t>
      </w:r>
      <w:r w:rsidRPr="005826A9">
        <w:rPr>
          <w:rFonts w:ascii="Arial" w:hAnsi="Arial" w:cs="Arial"/>
          <w:bCs/>
          <w:sz w:val="20"/>
          <w:szCs w:val="20"/>
          <w:u w:val="single"/>
        </w:rPr>
        <w:t>a</w:t>
      </w:r>
      <w:r w:rsidR="0066591B" w:rsidRPr="005826A9">
        <w:rPr>
          <w:rFonts w:ascii="Arial" w:hAnsi="Arial" w:cs="Arial"/>
          <w:bCs/>
          <w:sz w:val="20"/>
          <w:szCs w:val="20"/>
          <w:u w:val="single"/>
        </w:rPr>
        <w:t xml:space="preserve"> posebne ureditve pri uvozu</w:t>
      </w:r>
      <w:r w:rsidR="00E74D10">
        <w:rPr>
          <w:rFonts w:ascii="Arial" w:hAnsi="Arial" w:cs="Arial"/>
          <w:bCs/>
          <w:sz w:val="20"/>
          <w:szCs w:val="20"/>
          <w:u w:val="single"/>
        </w:rPr>
        <w:t>.</w:t>
      </w:r>
    </w:p>
    <w:p w14:paraId="6C548880" w14:textId="77777777" w:rsidR="005826A9" w:rsidRDefault="005826A9" w:rsidP="005826A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057BF5" w14:textId="77777777" w:rsidR="005826A9" w:rsidRDefault="005826A9" w:rsidP="005826A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26A9">
        <w:rPr>
          <w:rFonts w:ascii="Arial" w:hAnsi="Arial" w:cs="Arial"/>
          <w:sz w:val="20"/>
          <w:szCs w:val="20"/>
        </w:rPr>
        <w:t>Za uporabo te ureditve mora hitri prevozni</w:t>
      </w:r>
      <w:r>
        <w:rPr>
          <w:rFonts w:ascii="Arial" w:hAnsi="Arial" w:cs="Arial"/>
          <w:sz w:val="20"/>
          <w:szCs w:val="20"/>
        </w:rPr>
        <w:t xml:space="preserve">k razpolagati z dovoljenjem za </w:t>
      </w:r>
      <w:r w:rsidRPr="005826A9">
        <w:rPr>
          <w:rFonts w:ascii="Arial" w:hAnsi="Arial" w:cs="Arial"/>
          <w:sz w:val="20"/>
          <w:szCs w:val="20"/>
        </w:rPr>
        <w:t>odlog plačila zneska dajatev</w:t>
      </w:r>
      <w:r>
        <w:rPr>
          <w:rFonts w:ascii="Arial" w:hAnsi="Arial" w:cs="Arial"/>
          <w:sz w:val="20"/>
          <w:szCs w:val="20"/>
        </w:rPr>
        <w:t>.</w:t>
      </w:r>
    </w:p>
    <w:p w14:paraId="27711762" w14:textId="77777777" w:rsidR="005826A9" w:rsidRPr="005826A9" w:rsidRDefault="005826A9" w:rsidP="005826A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9AD8FB" w14:textId="77777777" w:rsidR="0066591B" w:rsidRPr="00E74D10" w:rsidRDefault="0066591B" w:rsidP="005826A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4D10">
        <w:rPr>
          <w:rFonts w:ascii="Arial" w:hAnsi="Arial" w:cs="Arial"/>
          <w:bCs/>
          <w:sz w:val="20"/>
          <w:szCs w:val="20"/>
        </w:rPr>
        <w:t xml:space="preserve">V tem primeru se v </w:t>
      </w:r>
      <w:r w:rsidRPr="00E74D10">
        <w:rPr>
          <w:rFonts w:ascii="Arial" w:hAnsi="Arial" w:cs="Arial"/>
          <w:iCs/>
          <w:sz w:val="20"/>
          <w:szCs w:val="20"/>
        </w:rPr>
        <w:t xml:space="preserve">SIAIS  vloži standardna deklaracija s polnim naborom podatkov, ki med drugim vsebuje naslednje podatke:   </w:t>
      </w:r>
    </w:p>
    <w:p w14:paraId="2782DF84" w14:textId="77777777" w:rsidR="0066591B" w:rsidRPr="00E74D10" w:rsidRDefault="0066591B" w:rsidP="00CA7530">
      <w:pPr>
        <w:numPr>
          <w:ilvl w:val="1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4D10">
        <w:rPr>
          <w:rFonts w:ascii="Arial" w:hAnsi="Arial" w:cs="Arial"/>
          <w:sz w:val="20"/>
          <w:szCs w:val="20"/>
        </w:rPr>
        <w:t xml:space="preserve">drugo </w:t>
      </w:r>
      <w:proofErr w:type="spellStart"/>
      <w:r w:rsidRPr="00E74D10">
        <w:rPr>
          <w:rFonts w:ascii="Arial" w:hAnsi="Arial" w:cs="Arial"/>
          <w:sz w:val="20"/>
          <w:szCs w:val="20"/>
        </w:rPr>
        <w:t>podpolje</w:t>
      </w:r>
      <w:proofErr w:type="spellEnd"/>
      <w:r w:rsidRPr="00E74D10">
        <w:rPr>
          <w:rFonts w:ascii="Arial" w:hAnsi="Arial" w:cs="Arial"/>
          <w:sz w:val="20"/>
          <w:szCs w:val="20"/>
        </w:rPr>
        <w:t xml:space="preserve"> polja 37: oznaka postopka C07 za oprostitev carine;</w:t>
      </w:r>
    </w:p>
    <w:p w14:paraId="62C5859F" w14:textId="220C8D39" w:rsidR="0066591B" w:rsidRPr="00E74D10" w:rsidRDefault="0066591B" w:rsidP="00CA7530">
      <w:pPr>
        <w:numPr>
          <w:ilvl w:val="1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4D10">
        <w:rPr>
          <w:rFonts w:ascii="Arial" w:hAnsi="Arial" w:cs="Arial"/>
          <w:sz w:val="20"/>
          <w:szCs w:val="20"/>
        </w:rPr>
        <w:t xml:space="preserve">polje 8: </w:t>
      </w:r>
      <w:r w:rsidR="005F11AF">
        <w:rPr>
          <w:rFonts w:ascii="Arial" w:hAnsi="Arial" w:cs="Arial"/>
          <w:sz w:val="20"/>
          <w:szCs w:val="20"/>
        </w:rPr>
        <w:t xml:space="preserve">v primeru fizične osebe se lahko </w:t>
      </w:r>
      <w:r w:rsidR="005F11AF" w:rsidRPr="006572CC">
        <w:rPr>
          <w:rFonts w:ascii="Arial" w:hAnsi="Arial" w:cs="Arial"/>
          <w:sz w:val="20"/>
          <w:szCs w:val="20"/>
        </w:rPr>
        <w:t xml:space="preserve">vpišeta </w:t>
      </w:r>
      <w:r w:rsidR="005F11AF">
        <w:rPr>
          <w:rFonts w:ascii="Arial" w:hAnsi="Arial" w:cs="Arial"/>
          <w:sz w:val="20"/>
          <w:szCs w:val="20"/>
        </w:rPr>
        <w:t xml:space="preserve">samo </w:t>
      </w:r>
      <w:r w:rsidR="005F11AF" w:rsidRPr="006572CC">
        <w:rPr>
          <w:rFonts w:ascii="Arial" w:hAnsi="Arial" w:cs="Arial"/>
          <w:sz w:val="20"/>
          <w:szCs w:val="20"/>
        </w:rPr>
        <w:t>naziv</w:t>
      </w:r>
      <w:r w:rsidR="005F11AF">
        <w:rPr>
          <w:rFonts w:ascii="Arial" w:hAnsi="Arial" w:cs="Arial"/>
          <w:sz w:val="20"/>
          <w:szCs w:val="20"/>
        </w:rPr>
        <w:t xml:space="preserve"> in</w:t>
      </w:r>
      <w:r w:rsidR="005F11AF" w:rsidRPr="006572CC">
        <w:rPr>
          <w:rFonts w:ascii="Arial" w:hAnsi="Arial" w:cs="Arial"/>
          <w:sz w:val="20"/>
          <w:szCs w:val="20"/>
        </w:rPr>
        <w:t xml:space="preserve"> naslov uvoznika</w:t>
      </w:r>
      <w:r w:rsidRPr="00E74D10">
        <w:rPr>
          <w:rFonts w:ascii="Arial" w:hAnsi="Arial" w:cs="Arial"/>
          <w:sz w:val="20"/>
          <w:szCs w:val="20"/>
        </w:rPr>
        <w:t>;</w:t>
      </w:r>
    </w:p>
    <w:p w14:paraId="622C1F8B" w14:textId="77777777" w:rsidR="00E74D10" w:rsidRPr="00E74D10" w:rsidRDefault="00E74D10" w:rsidP="00E74D10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4D10">
        <w:rPr>
          <w:rFonts w:ascii="Arial" w:hAnsi="Arial" w:cs="Arial"/>
          <w:sz w:val="20"/>
          <w:szCs w:val="20"/>
        </w:rPr>
        <w:t>polje 44: F49 za uvoz v okviru posebne ureditve pri uvozu;</w:t>
      </w:r>
    </w:p>
    <w:p w14:paraId="4EA40738" w14:textId="21D26F62" w:rsidR="0066591B" w:rsidRPr="00E74D10" w:rsidRDefault="0066591B" w:rsidP="00CA7530">
      <w:pPr>
        <w:pStyle w:val="Odstavekseznama"/>
        <w:numPr>
          <w:ilvl w:val="1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4D10">
        <w:rPr>
          <w:rFonts w:ascii="Arial" w:hAnsi="Arial" w:cs="Arial"/>
          <w:sz w:val="20"/>
          <w:szCs w:val="20"/>
        </w:rPr>
        <w:t>polje 47: obračunana dajatev oznake B00 (DDV)</w:t>
      </w:r>
      <w:r w:rsidR="00E74D10" w:rsidRPr="00E74D10">
        <w:rPr>
          <w:rFonts w:ascii="Arial" w:hAnsi="Arial" w:cs="Arial"/>
          <w:sz w:val="20"/>
          <w:szCs w:val="20"/>
        </w:rPr>
        <w:t xml:space="preserve">. </w:t>
      </w:r>
    </w:p>
    <w:p w14:paraId="0A7F8BEE" w14:textId="77777777" w:rsidR="0066591B" w:rsidRDefault="0066591B" w:rsidP="00CA75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Plačilo dajatev v tem primeru poteka v skladu z dovoljenjem za odlog plačila zneska dajatev.</w:t>
      </w:r>
    </w:p>
    <w:p w14:paraId="5A27DFDC" w14:textId="77777777" w:rsidR="0029557E" w:rsidRDefault="0029557E" w:rsidP="00CA75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450E06" w14:textId="77777777" w:rsidR="00941E09" w:rsidRPr="00941E09" w:rsidRDefault="00941E09" w:rsidP="00941E09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941E09">
        <w:rPr>
          <w:rFonts w:ascii="Arial" w:eastAsia="Times New Roman" w:hAnsi="Arial" w:cs="Arial"/>
          <w:sz w:val="20"/>
          <w:szCs w:val="20"/>
          <w:u w:val="single"/>
          <w:lang w:eastAsia="sl-SI"/>
        </w:rPr>
        <w:t>Pošiljke, ki jih fizične osebe pošiljajo fizičnim osebam</w:t>
      </w:r>
    </w:p>
    <w:p w14:paraId="65074883" w14:textId="7E63E2DE" w:rsidR="00915490" w:rsidRPr="000078B6" w:rsidRDefault="00941E09" w:rsidP="00E74D1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41E09">
        <w:rPr>
          <w:rFonts w:ascii="Arial" w:eastAsia="Times New Roman" w:hAnsi="Arial" w:cs="Arial"/>
          <w:iCs/>
          <w:sz w:val="20"/>
          <w:szCs w:val="20"/>
          <w:lang w:eastAsia="sl-SI"/>
        </w:rPr>
        <w:t>Pošiljke v vrednosti do 45 EUR, ki jih fizična os</w:t>
      </w:r>
      <w:r w:rsidR="004B7144">
        <w:rPr>
          <w:rFonts w:ascii="Arial" w:eastAsia="Times New Roman" w:hAnsi="Arial" w:cs="Arial"/>
          <w:iCs/>
          <w:sz w:val="20"/>
          <w:szCs w:val="20"/>
          <w:lang w:eastAsia="sl-SI"/>
        </w:rPr>
        <w:t>eba pošilja drugi fizični osebi in</w:t>
      </w:r>
      <w:r w:rsidRPr="00941E0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so v skladu s členom 27 uredbe o oprostitvah in členom 51/1/7 ZDDV-1, oprošč</w:t>
      </w:r>
      <w:r w:rsidR="004B7144">
        <w:rPr>
          <w:rFonts w:ascii="Arial" w:eastAsia="Times New Roman" w:hAnsi="Arial" w:cs="Arial"/>
          <w:iCs/>
          <w:sz w:val="20"/>
          <w:szCs w:val="20"/>
          <w:lang w:eastAsia="sl-SI"/>
        </w:rPr>
        <w:t>ene plačila carine in DDV, se sproščajo v prosti promet enak</w:t>
      </w:r>
      <w:r w:rsidR="0013037D">
        <w:rPr>
          <w:rFonts w:ascii="Arial" w:eastAsia="Times New Roman" w:hAnsi="Arial" w:cs="Arial"/>
          <w:iCs/>
          <w:sz w:val="20"/>
          <w:szCs w:val="20"/>
          <w:lang w:eastAsia="sl-SI"/>
        </w:rPr>
        <w:t>o kot pred 1. 7. 2021.</w:t>
      </w:r>
    </w:p>
    <w:sectPr w:rsidR="00915490" w:rsidRPr="0000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AC3"/>
    <w:multiLevelType w:val="hybridMultilevel"/>
    <w:tmpl w:val="71B242BE"/>
    <w:lvl w:ilvl="0" w:tplc="E16EF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5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A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6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69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A3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C5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C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6F12E8"/>
    <w:multiLevelType w:val="hybridMultilevel"/>
    <w:tmpl w:val="B740B858"/>
    <w:lvl w:ilvl="0" w:tplc="F8FC61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83045"/>
    <w:multiLevelType w:val="hybridMultilevel"/>
    <w:tmpl w:val="E766EC84"/>
    <w:lvl w:ilvl="0" w:tplc="4802C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1041AE">
      <w:start w:val="19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E54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FAD6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94D9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1DABB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860D5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4CD2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C2EDB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584788C"/>
    <w:multiLevelType w:val="hybridMultilevel"/>
    <w:tmpl w:val="E1E46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6CF2"/>
    <w:multiLevelType w:val="hybridMultilevel"/>
    <w:tmpl w:val="98AA5C86"/>
    <w:lvl w:ilvl="0" w:tplc="F8FC61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8FC611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F8FC611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1232BB"/>
    <w:multiLevelType w:val="hybridMultilevel"/>
    <w:tmpl w:val="00E0ECD0"/>
    <w:lvl w:ilvl="0" w:tplc="B3068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2C42EB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587CDE"/>
    <w:multiLevelType w:val="hybridMultilevel"/>
    <w:tmpl w:val="497A2A4C"/>
    <w:lvl w:ilvl="0" w:tplc="F8FC61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8FC61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D2F69"/>
    <w:multiLevelType w:val="hybridMultilevel"/>
    <w:tmpl w:val="068C8216"/>
    <w:lvl w:ilvl="0" w:tplc="F8FC6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11836"/>
    <w:multiLevelType w:val="hybridMultilevel"/>
    <w:tmpl w:val="075E13F8"/>
    <w:lvl w:ilvl="0" w:tplc="7EA6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CC390">
      <w:start w:val="19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88D32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2C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5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23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01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C0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7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6B06CB"/>
    <w:multiLevelType w:val="hybridMultilevel"/>
    <w:tmpl w:val="93B2927C"/>
    <w:lvl w:ilvl="0" w:tplc="0BDE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C1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C8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4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CE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E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EF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68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E53EF4"/>
    <w:multiLevelType w:val="hybridMultilevel"/>
    <w:tmpl w:val="983A5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8FC61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D651A"/>
    <w:multiLevelType w:val="hybridMultilevel"/>
    <w:tmpl w:val="C2FCB19A"/>
    <w:lvl w:ilvl="0" w:tplc="F9FAA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A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2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A7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0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E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E1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C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62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8774A8"/>
    <w:multiLevelType w:val="hybridMultilevel"/>
    <w:tmpl w:val="969EAAFC"/>
    <w:lvl w:ilvl="0" w:tplc="F8FC61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8FC61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02"/>
    <w:rsid w:val="000078B6"/>
    <w:rsid w:val="0013037D"/>
    <w:rsid w:val="001861B9"/>
    <w:rsid w:val="00200A21"/>
    <w:rsid w:val="002536CB"/>
    <w:rsid w:val="002606CB"/>
    <w:rsid w:val="0029557E"/>
    <w:rsid w:val="002B44F5"/>
    <w:rsid w:val="002C0A51"/>
    <w:rsid w:val="002D4379"/>
    <w:rsid w:val="002D7427"/>
    <w:rsid w:val="002E5DB9"/>
    <w:rsid w:val="002F70AC"/>
    <w:rsid w:val="00430FA9"/>
    <w:rsid w:val="00477A54"/>
    <w:rsid w:val="004B7144"/>
    <w:rsid w:val="004D0722"/>
    <w:rsid w:val="00500E81"/>
    <w:rsid w:val="00501B63"/>
    <w:rsid w:val="005826A9"/>
    <w:rsid w:val="005C7D02"/>
    <w:rsid w:val="005F11AF"/>
    <w:rsid w:val="00602265"/>
    <w:rsid w:val="006210F7"/>
    <w:rsid w:val="00642720"/>
    <w:rsid w:val="006572CC"/>
    <w:rsid w:val="0066591B"/>
    <w:rsid w:val="00675C41"/>
    <w:rsid w:val="006F5A5D"/>
    <w:rsid w:val="007D3156"/>
    <w:rsid w:val="007E112B"/>
    <w:rsid w:val="00896192"/>
    <w:rsid w:val="008C4E04"/>
    <w:rsid w:val="00915490"/>
    <w:rsid w:val="00936FA0"/>
    <w:rsid w:val="00941E09"/>
    <w:rsid w:val="009A503B"/>
    <w:rsid w:val="009B6406"/>
    <w:rsid w:val="009C346F"/>
    <w:rsid w:val="009E2A67"/>
    <w:rsid w:val="00C6303F"/>
    <w:rsid w:val="00C808D2"/>
    <w:rsid w:val="00CA7530"/>
    <w:rsid w:val="00CB10B8"/>
    <w:rsid w:val="00D41D81"/>
    <w:rsid w:val="00D8038E"/>
    <w:rsid w:val="00DF7986"/>
    <w:rsid w:val="00E74D10"/>
    <w:rsid w:val="00E90C17"/>
    <w:rsid w:val="00E91F7C"/>
    <w:rsid w:val="00EA0E45"/>
    <w:rsid w:val="00F22342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77E"/>
  <w15:chartTrackingRefBased/>
  <w15:docId w15:val="{0C3BB35B-D0B1-48A7-8D35-FC1B041D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50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5A5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A0E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0E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0E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0E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0E4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E4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91F7C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D8038E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90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8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6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356">
          <w:marLeft w:val="547"/>
          <w:marRight w:val="0"/>
          <w:marTop w:val="12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08">
          <w:marLeft w:val="547"/>
          <w:marRight w:val="0"/>
          <w:marTop w:val="12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2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9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5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60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09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5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u.gov.si/drugo/posebna_podrocja/e_trgovan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F008FE-11A8-4995-BB75-460BAB49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Balaban</dc:creator>
  <cp:keywords/>
  <dc:description/>
  <cp:lastModifiedBy>Barbara Balaban</cp:lastModifiedBy>
  <cp:revision>3</cp:revision>
  <cp:lastPrinted>2021-06-18T09:12:00Z</cp:lastPrinted>
  <dcterms:created xsi:type="dcterms:W3CDTF">2021-06-28T06:34:00Z</dcterms:created>
  <dcterms:modified xsi:type="dcterms:W3CDTF">2021-06-28T11:41:00Z</dcterms:modified>
</cp:coreProperties>
</file>