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2B67" w14:textId="36CD195B" w:rsidR="008A7DA3" w:rsidRDefault="008A7DA3" w:rsidP="008A7DA3">
      <w:pPr>
        <w:pStyle w:val="ZADEVA"/>
        <w:jc w:val="both"/>
        <w:rPr>
          <w:lang w:val="sl-SI"/>
        </w:rPr>
      </w:pPr>
    </w:p>
    <w:p w14:paraId="75528DA0" w14:textId="77777777" w:rsidR="008A7DA3" w:rsidRDefault="008A7DA3" w:rsidP="008A7DA3">
      <w:pPr>
        <w:pStyle w:val="ZADEVA"/>
        <w:jc w:val="both"/>
        <w:rPr>
          <w:lang w:val="sl-SI"/>
        </w:rPr>
      </w:pPr>
    </w:p>
    <w:p w14:paraId="16ECD87E" w14:textId="4D76C674" w:rsidR="008A7DA3" w:rsidRDefault="008A7DA3" w:rsidP="008A7DA3">
      <w:pPr>
        <w:pStyle w:val="ZADEVA"/>
        <w:jc w:val="both"/>
        <w:rPr>
          <w:lang w:val="sl-SI"/>
        </w:rPr>
      </w:pPr>
      <w:r w:rsidRPr="00BC2517">
        <w:rPr>
          <w:lang w:val="sl-SI"/>
        </w:rPr>
        <w:t xml:space="preserve">Zadeva: </w:t>
      </w:r>
      <w:r w:rsidRPr="00BC2517">
        <w:rPr>
          <w:lang w:val="sl-SI"/>
        </w:rPr>
        <w:tab/>
      </w:r>
      <w:bookmarkStart w:id="0" w:name="NaslovZadeve"/>
      <w:r w:rsidRPr="0033371E">
        <w:rPr>
          <w:lang w:val="sl-SI"/>
        </w:rPr>
        <w:t>Davčna obravnava prerazporeditve finančnega inštrumenta ob uveljavitvi MSRP 9</w:t>
      </w:r>
      <w:bookmarkEnd w:id="0"/>
    </w:p>
    <w:p w14:paraId="6E49DC61" w14:textId="77777777" w:rsidR="008A7DA3" w:rsidRDefault="008A7DA3" w:rsidP="008A7DA3">
      <w:pPr>
        <w:pStyle w:val="ZADEVA"/>
        <w:jc w:val="both"/>
        <w:rPr>
          <w:lang w:val="sl-SI"/>
        </w:rPr>
      </w:pPr>
      <w:r>
        <w:rPr>
          <w:lang w:val="sl-SI"/>
        </w:rPr>
        <w:tab/>
      </w:r>
    </w:p>
    <w:p w14:paraId="0E806B73" w14:textId="229872BF" w:rsidR="007D75CF" w:rsidRPr="00BC2517" w:rsidRDefault="008A7DA3" w:rsidP="008A7DA3">
      <w:pPr>
        <w:pStyle w:val="ZADEVA"/>
        <w:jc w:val="both"/>
      </w:pPr>
      <w:r>
        <w:rPr>
          <w:lang w:val="sl-SI"/>
        </w:rPr>
        <w:tab/>
        <w:t xml:space="preserve">Dokument št. </w:t>
      </w:r>
      <w:bookmarkStart w:id="1" w:name="Klasifikacija"/>
      <w:r w:rsidR="00000000" w:rsidRPr="00BC2517">
        <w:t>0920-6083/2023-2</w:t>
      </w:r>
      <w:bookmarkEnd w:id="1"/>
      <w:r>
        <w:t xml:space="preserve">, z </w:t>
      </w:r>
      <w:proofErr w:type="spellStart"/>
      <w:r>
        <w:t>dne</w:t>
      </w:r>
      <w:proofErr w:type="spellEnd"/>
      <w:r>
        <w:t xml:space="preserve"> </w:t>
      </w:r>
      <w:bookmarkStart w:id="2" w:name="DatumDokumenta"/>
      <w:r w:rsidR="00000000" w:rsidRPr="00BC2517">
        <w:t>01. 06. 2023</w:t>
      </w:r>
      <w:bookmarkEnd w:id="2"/>
      <w:r w:rsidR="00000000" w:rsidRPr="00BC2517">
        <w:t xml:space="preserve"> </w:t>
      </w:r>
    </w:p>
    <w:p w14:paraId="73B43C15" w14:textId="2E95F166" w:rsidR="0033371E" w:rsidRDefault="0033371E" w:rsidP="00AC66FC">
      <w:pPr>
        <w:jc w:val="both"/>
        <w:rPr>
          <w:lang w:val="sl-SI"/>
        </w:rPr>
      </w:pPr>
    </w:p>
    <w:p w14:paraId="495AADDF" w14:textId="77777777" w:rsidR="008A7DA3" w:rsidRPr="0033371E" w:rsidRDefault="008A7DA3" w:rsidP="00AC66FC">
      <w:pPr>
        <w:jc w:val="both"/>
        <w:rPr>
          <w:lang w:val="sl-SI"/>
        </w:rPr>
      </w:pPr>
    </w:p>
    <w:p w14:paraId="6471F9D9" w14:textId="77777777" w:rsidR="00A770D3" w:rsidRDefault="00000000" w:rsidP="00A770D3">
      <w:pPr>
        <w:jc w:val="both"/>
        <w:rPr>
          <w:lang w:val="sl-SI"/>
        </w:rPr>
      </w:pPr>
      <w:r>
        <w:rPr>
          <w:lang w:val="sl-SI"/>
        </w:rPr>
        <w:t>N</w:t>
      </w:r>
      <w:r w:rsidRPr="0033371E">
        <w:rPr>
          <w:lang w:val="sl-SI"/>
        </w:rPr>
        <w:t xml:space="preserve">a </w:t>
      </w:r>
      <w:r>
        <w:rPr>
          <w:lang w:val="sl-SI"/>
        </w:rPr>
        <w:t>nas</w:t>
      </w:r>
      <w:r w:rsidRPr="0033371E">
        <w:rPr>
          <w:lang w:val="sl-SI"/>
        </w:rPr>
        <w:t xml:space="preserve"> se obrača</w:t>
      </w:r>
      <w:r>
        <w:rPr>
          <w:lang w:val="sl-SI"/>
        </w:rPr>
        <w:t>te</w:t>
      </w:r>
      <w:r w:rsidRPr="0033371E">
        <w:rPr>
          <w:lang w:val="sl-SI"/>
        </w:rPr>
        <w:t xml:space="preserve"> z vprašanjem glede pravilne davčne obravnave pre</w:t>
      </w:r>
      <w:r>
        <w:rPr>
          <w:lang w:val="sl-SI"/>
        </w:rPr>
        <w:t>razvrstitve in posledičnega prevrednotenja</w:t>
      </w:r>
      <w:r w:rsidRPr="0033371E">
        <w:rPr>
          <w:lang w:val="sl-SI"/>
        </w:rPr>
        <w:t xml:space="preserve"> finančnih instrumentov iz skupine finančne naložbe v posesti do zapadlosti v plačilo (</w:t>
      </w:r>
      <w:r>
        <w:rPr>
          <w:lang w:val="sl-SI"/>
        </w:rPr>
        <w:t>v nadaljevanju: HTM</w:t>
      </w:r>
      <w:r w:rsidRPr="0033371E">
        <w:rPr>
          <w:lang w:val="sl-SI"/>
        </w:rPr>
        <w:t xml:space="preserve">) in </w:t>
      </w:r>
      <w:r>
        <w:rPr>
          <w:lang w:val="sl-SI"/>
        </w:rPr>
        <w:t xml:space="preserve">iz skupine </w:t>
      </w:r>
      <w:r w:rsidRPr="0033371E">
        <w:rPr>
          <w:lang w:val="sl-SI"/>
        </w:rPr>
        <w:t>za prodajo razpoložljiva finančna sredstva (</w:t>
      </w:r>
      <w:r>
        <w:rPr>
          <w:lang w:val="sl-SI"/>
        </w:rPr>
        <w:t xml:space="preserve">v nadaljevanju: </w:t>
      </w:r>
      <w:r w:rsidRPr="0033371E">
        <w:rPr>
          <w:lang w:val="sl-SI"/>
        </w:rPr>
        <w:t xml:space="preserve">AFS) v skupino </w:t>
      </w:r>
      <w:r>
        <w:rPr>
          <w:lang w:val="sl-SI"/>
        </w:rPr>
        <w:t xml:space="preserve">finančnih </w:t>
      </w:r>
      <w:r w:rsidRPr="0033371E">
        <w:rPr>
          <w:lang w:val="sl-SI"/>
        </w:rPr>
        <w:t>sredstev, izmerjenih po pošteni vrednosti preko izkaza poslovnega izida (</w:t>
      </w:r>
      <w:r>
        <w:rPr>
          <w:lang w:val="sl-SI"/>
        </w:rPr>
        <w:t xml:space="preserve">v nadaljevanju: </w:t>
      </w:r>
      <w:r w:rsidRPr="0033371E">
        <w:rPr>
          <w:lang w:val="sl-SI"/>
        </w:rPr>
        <w:t xml:space="preserve">FVTPL) </w:t>
      </w:r>
      <w:r>
        <w:rPr>
          <w:lang w:val="sl-SI"/>
        </w:rPr>
        <w:t>kot posledice prehoda i</w:t>
      </w:r>
      <w:r w:rsidRPr="0033371E">
        <w:rPr>
          <w:lang w:val="sl-SI"/>
        </w:rPr>
        <w:t>z Mednarodnega računovodskega standarda 39 (</w:t>
      </w:r>
      <w:r>
        <w:rPr>
          <w:lang w:val="sl-SI"/>
        </w:rPr>
        <w:t xml:space="preserve">v nadaljevanju: </w:t>
      </w:r>
      <w:r w:rsidRPr="0033371E">
        <w:rPr>
          <w:lang w:val="sl-SI"/>
        </w:rPr>
        <w:t>MRS 39) na Mednarodni standard računovodskega poročanja 9 (</w:t>
      </w:r>
      <w:r>
        <w:rPr>
          <w:lang w:val="sl-SI"/>
        </w:rPr>
        <w:t xml:space="preserve">v nadaljevanju: </w:t>
      </w:r>
      <w:r w:rsidRPr="0033371E">
        <w:rPr>
          <w:lang w:val="sl-SI"/>
        </w:rPr>
        <w:t>MSRP 9).</w:t>
      </w:r>
      <w:r>
        <w:rPr>
          <w:lang w:val="sl-SI"/>
        </w:rPr>
        <w:t xml:space="preserve"> Z</w:t>
      </w:r>
      <w:r w:rsidRPr="005B332F">
        <w:rPr>
          <w:lang w:val="sl-SI"/>
        </w:rPr>
        <w:t>astavlja</w:t>
      </w:r>
      <w:r>
        <w:rPr>
          <w:lang w:val="sl-SI"/>
        </w:rPr>
        <w:t xml:space="preserve"> se vam tudi </w:t>
      </w:r>
      <w:r w:rsidRPr="005B332F">
        <w:rPr>
          <w:lang w:val="sl-SI"/>
        </w:rPr>
        <w:t>vprašanje davčne obravnave začasnih razlik, nastalih zaradi preteklih davčno nepriznanih odhodkov iz naslova slabitev finančnih instrumentov, ki so bili v času oslabitve uvrščeni v skupino AFS in HTM, ob prehodu na MSRP 9 pa zadevni skupini zapuščajo in vstopajo v skupino FVTPL.</w:t>
      </w:r>
      <w:r>
        <w:rPr>
          <w:lang w:val="sl-SI"/>
        </w:rPr>
        <w:t xml:space="preserve"> V nadaljevanju vam odgovarjamo.</w:t>
      </w:r>
    </w:p>
    <w:p w14:paraId="038ADC5E" w14:textId="77777777" w:rsidR="00A770D3" w:rsidRDefault="00A770D3" w:rsidP="00A770D3">
      <w:pPr>
        <w:jc w:val="both"/>
        <w:rPr>
          <w:lang w:val="sl-SI"/>
        </w:rPr>
      </w:pPr>
    </w:p>
    <w:p w14:paraId="0134B029" w14:textId="77777777" w:rsidR="00A770D3" w:rsidRDefault="00000000" w:rsidP="00A770D3">
      <w:pPr>
        <w:jc w:val="both"/>
        <w:rPr>
          <w:lang w:val="sl-SI"/>
        </w:rPr>
      </w:pPr>
      <w:r>
        <w:rPr>
          <w:lang w:val="sl-SI"/>
        </w:rPr>
        <w:t xml:space="preserve">Zavezanec je na podlagi prehoda iz MRS 39 na MSRP 9 določene finančne inštrumente prerazvrstil iz skupin HTM in AFS v skupino FVTPL. Posledično je moral ob prehodu te finančne inštrumente prevrednotiti na pošteno vrednost neposredno v prenesenem poslovnem izidu, saj je potrebno prerazvrstitev v poslovnih knjigah narediti na način, kot da bi bili obravnavani finančni inštrumenti od nekdaj v skupini FVTPL. Opisana prerazvrstitev v poslovnih knjigah se z vidika </w:t>
      </w:r>
      <w:hyperlink r:id="rId8" w:history="1">
        <w:r>
          <w:rPr>
            <w:rStyle w:val="Hiperpovezava"/>
            <w:lang w:val="sl-SI"/>
          </w:rPr>
          <w:t>Zakona o davku od dohodkov pravnih oseb - ZDDPO-2</w:t>
        </w:r>
      </w:hyperlink>
      <w:r>
        <w:rPr>
          <w:lang w:val="sl-SI"/>
        </w:rPr>
        <w:t xml:space="preserve"> smatra za spremembo računovodskih usmeritev iz 14. člena tega zakona. V skladu s tem členom se zne</w:t>
      </w:r>
      <w:r w:rsidRPr="00C57046">
        <w:rPr>
          <w:lang w:val="sl-SI"/>
        </w:rPr>
        <w:t>ski, ki predstavljajo razlike zaradi sprememb računovodskih usmeritev, za katere se preračunajo preneseni čisti poslovni izid ali druge sestavine kapitala, v obdobju spremembe računovodske usmeritve vključijo v davčno osnovo, in sicer tako, da povečujejo oziroma zmanjšujejo davčno osnovo</w:t>
      </w:r>
      <w:r>
        <w:rPr>
          <w:lang w:val="sl-SI"/>
        </w:rPr>
        <w:t xml:space="preserve"> v poljih 11.1 oziroma 11.2 obračuna DDPO.</w:t>
      </w:r>
    </w:p>
    <w:p w14:paraId="5D56B63C" w14:textId="77777777" w:rsidR="00A770D3" w:rsidRDefault="00A770D3" w:rsidP="00A770D3">
      <w:pPr>
        <w:jc w:val="both"/>
        <w:rPr>
          <w:lang w:val="sl-SI"/>
        </w:rPr>
      </w:pPr>
    </w:p>
    <w:p w14:paraId="629A157B" w14:textId="77777777" w:rsidR="00A770D3" w:rsidRDefault="00000000" w:rsidP="00A770D3">
      <w:pPr>
        <w:jc w:val="both"/>
        <w:rPr>
          <w:lang w:val="sl-SI"/>
        </w:rPr>
      </w:pPr>
      <w:r>
        <w:rPr>
          <w:lang w:val="sl-SI"/>
        </w:rPr>
        <w:t>Pri finančnih inštrumentih HTM in AFS, ki so bili pred prerazvrstitvijo prevrednoteni na nižjo vrednost zaradi oslabitve</w:t>
      </w:r>
      <w:r>
        <w:rPr>
          <w:rStyle w:val="Sprotnaopomba-sklic"/>
          <w:lang w:val="sl-SI"/>
        </w:rPr>
        <w:footnoteReference w:id="1"/>
      </w:r>
      <w:r>
        <w:rPr>
          <w:lang w:val="sl-SI"/>
        </w:rPr>
        <w:t>, odhodki nastali s slabitvijo pa davčno niso bili priznani, zavezanec prevrednotenja na višjo vrednost davčno obravnava na sledeč način. Ne glede na to ali bo prevrednotenja na višjo vrednost izvedel prek izkaza poslovnega izida ali neposredno prek kapitala, bo do višine odprave popravka vrednosti zaradi oslabitve, ki v preteklosti ni bila davčno priznana, v skladu z drugim odstavkom 22. člena ZDDPO-2, oziroma ob njegovi smiselni razlagi, izvzel prihodke v polju 2.4 oziroma zmanjšal davčno osnovo v polju 11.4 obračuna DDPO.</w:t>
      </w:r>
    </w:p>
    <w:p w14:paraId="4C36F463" w14:textId="77777777" w:rsidR="00A770D3" w:rsidRDefault="00A770D3" w:rsidP="00A770D3">
      <w:pPr>
        <w:spacing w:line="240" w:lineRule="auto"/>
        <w:jc w:val="both"/>
        <w:rPr>
          <w:lang w:val="sl-SI"/>
        </w:rPr>
      </w:pPr>
    </w:p>
    <w:p w14:paraId="734A5899" w14:textId="77777777" w:rsidR="00A770D3" w:rsidRDefault="00000000" w:rsidP="00A770D3">
      <w:pPr>
        <w:spacing w:line="240" w:lineRule="auto"/>
        <w:jc w:val="both"/>
        <w:rPr>
          <w:lang w:val="sl-SI"/>
        </w:rPr>
      </w:pPr>
      <w:r>
        <w:rPr>
          <w:lang w:val="sl-SI"/>
        </w:rPr>
        <w:t xml:space="preserve">V delu, v katerem popravki vrednosti </w:t>
      </w:r>
      <w:r w:rsidR="00963057">
        <w:rPr>
          <w:lang w:val="sl-SI"/>
        </w:rPr>
        <w:t>nastali s</w:t>
      </w:r>
      <w:r>
        <w:rPr>
          <w:lang w:val="sl-SI"/>
        </w:rPr>
        <w:t xml:space="preserve"> pretekl</w:t>
      </w:r>
      <w:r w:rsidR="00963057">
        <w:rPr>
          <w:lang w:val="sl-SI"/>
        </w:rPr>
        <w:t>imi</w:t>
      </w:r>
      <w:r>
        <w:rPr>
          <w:lang w:val="sl-SI"/>
        </w:rPr>
        <w:t>, davčno nepriznan</w:t>
      </w:r>
      <w:r w:rsidR="00963057">
        <w:rPr>
          <w:lang w:val="sl-SI"/>
        </w:rPr>
        <w:t>imi</w:t>
      </w:r>
      <w:r>
        <w:rPr>
          <w:lang w:val="sl-SI"/>
        </w:rPr>
        <w:t xml:space="preserve"> slabitv</w:t>
      </w:r>
      <w:r w:rsidR="00963057">
        <w:rPr>
          <w:lang w:val="sl-SI"/>
        </w:rPr>
        <w:t>ami</w:t>
      </w:r>
      <w:r>
        <w:rPr>
          <w:lang w:val="sl-SI"/>
        </w:rPr>
        <w:t xml:space="preserve"> finančnih inštrumentov </w:t>
      </w:r>
      <w:r w:rsidR="00963057">
        <w:rPr>
          <w:lang w:val="sl-SI"/>
        </w:rPr>
        <w:t xml:space="preserve">iz skupin </w:t>
      </w:r>
      <w:r>
        <w:rPr>
          <w:lang w:val="sl-SI"/>
        </w:rPr>
        <w:t>HTM in AFS ne bodo odpravljeni</w:t>
      </w:r>
      <w:r>
        <w:rPr>
          <w:rStyle w:val="Sprotnaopomba-sklic"/>
          <w:lang w:val="sl-SI"/>
        </w:rPr>
        <w:footnoteReference w:id="2"/>
      </w:r>
      <w:r>
        <w:rPr>
          <w:lang w:val="sl-SI"/>
        </w:rPr>
        <w:t xml:space="preserve">, se bodo davčno nepriznani odhodki iz slabitev priznali ob </w:t>
      </w:r>
      <w:r w:rsidRPr="00D57FD0">
        <w:rPr>
          <w:lang w:val="sl-SI"/>
        </w:rPr>
        <w:t>odtujitvi, zamenjavi ali drugačni poravnavi oziroma odpravi finančne</w:t>
      </w:r>
      <w:r>
        <w:rPr>
          <w:lang w:val="sl-SI"/>
        </w:rPr>
        <w:t xml:space="preserve">ga inštrumenta, kot to določa četrti odstavek </w:t>
      </w:r>
      <w:r w:rsidR="00963057">
        <w:rPr>
          <w:lang w:val="sl-SI"/>
        </w:rPr>
        <w:t xml:space="preserve">22. člena </w:t>
      </w:r>
      <w:r>
        <w:rPr>
          <w:lang w:val="sl-SI"/>
        </w:rPr>
        <w:t>ZDDPO-2.</w:t>
      </w:r>
    </w:p>
    <w:p w14:paraId="0635CF3C" w14:textId="77777777" w:rsidR="00A770D3" w:rsidRDefault="00A770D3" w:rsidP="00AC66FC">
      <w:pPr>
        <w:jc w:val="both"/>
        <w:rPr>
          <w:lang w:val="sl-SI"/>
        </w:rPr>
      </w:pPr>
    </w:p>
    <w:p w14:paraId="595BE8C4" w14:textId="77777777" w:rsidR="00963057" w:rsidRDefault="00000000" w:rsidP="00AC66FC">
      <w:pPr>
        <w:jc w:val="both"/>
        <w:rPr>
          <w:lang w:val="sl-SI"/>
        </w:rPr>
      </w:pPr>
      <w:r>
        <w:rPr>
          <w:lang w:val="sl-SI"/>
        </w:rPr>
        <w:lastRenderedPageBreak/>
        <w:t>Če povzamemo mora zavezanec razlike, ki izhajajo iz prevrednotenja finančnih inštrumentov ob prehodu na MSRP 9 v prvem koraku vključiti v davčno osnovo bodisi kot prihodke preko izkaza poslovnega izida</w:t>
      </w:r>
      <w:r>
        <w:rPr>
          <w:rStyle w:val="Sprotnaopomba-sklic"/>
          <w:lang w:val="sl-SI"/>
        </w:rPr>
        <w:footnoteReference w:id="3"/>
      </w:r>
      <w:r>
        <w:rPr>
          <w:lang w:val="sl-SI"/>
        </w:rPr>
        <w:t xml:space="preserve"> bodisi na način iz 14. člena ZDDPO-2 ali s kombinacijo obeh metod.</w:t>
      </w:r>
      <w:r w:rsidR="0072627B">
        <w:rPr>
          <w:lang w:val="sl-SI"/>
        </w:rPr>
        <w:t xml:space="preserve"> V drugem koraku </w:t>
      </w:r>
      <w:r w:rsidR="009B4F9B">
        <w:rPr>
          <w:lang w:val="sl-SI"/>
        </w:rPr>
        <w:t>zavezanec izvzame prihodke oziroma zniža davčno osnovo do višine morebitnih</w:t>
      </w:r>
      <w:r w:rsidR="004F3F63">
        <w:rPr>
          <w:lang w:val="sl-SI"/>
        </w:rPr>
        <w:t>,</w:t>
      </w:r>
      <w:r w:rsidR="009B4F9B">
        <w:rPr>
          <w:lang w:val="sl-SI"/>
        </w:rPr>
        <w:t xml:space="preserve"> preteklih </w:t>
      </w:r>
      <w:r w:rsidR="00917CE6">
        <w:rPr>
          <w:lang w:val="sl-SI"/>
        </w:rPr>
        <w:t>davčno nepriznanih odhodkov iz naslova slabitev</w:t>
      </w:r>
      <w:r w:rsidR="009B4F9B">
        <w:rPr>
          <w:lang w:val="sl-SI"/>
        </w:rPr>
        <w:t>.</w:t>
      </w:r>
    </w:p>
    <w:p w14:paraId="35FD9B58" w14:textId="77777777" w:rsidR="00963057" w:rsidRPr="00BC2517" w:rsidRDefault="00963057" w:rsidP="00AC66FC">
      <w:pPr>
        <w:jc w:val="both"/>
        <w:rPr>
          <w:lang w:val="sl-SI"/>
        </w:rPr>
      </w:pPr>
    </w:p>
    <w:p w14:paraId="2DDCF185" w14:textId="77777777" w:rsidR="006F5D22" w:rsidRDefault="006F5D22" w:rsidP="00AC66FC">
      <w:pPr>
        <w:pStyle w:val="podpisi"/>
        <w:tabs>
          <w:tab w:val="left" w:pos="709"/>
        </w:tabs>
        <w:jc w:val="both"/>
        <w:rPr>
          <w:lang w:val="sl-SI"/>
        </w:rPr>
      </w:pPr>
    </w:p>
    <w:p w14:paraId="102A578E" w14:textId="77777777" w:rsidR="006F5D22" w:rsidRPr="00BC2517" w:rsidRDefault="006F5D22" w:rsidP="00AC66FC">
      <w:pPr>
        <w:pStyle w:val="podpisi"/>
        <w:tabs>
          <w:tab w:val="left" w:pos="709"/>
        </w:tabs>
        <w:jc w:val="both"/>
        <w:rPr>
          <w:lang w:val="sl-SI"/>
        </w:rPr>
      </w:pPr>
    </w:p>
    <w:sectPr w:rsidR="006F5D22" w:rsidRPr="00BC2517" w:rsidSect="00F0025B">
      <w:headerReference w:type="even" r:id="rId9"/>
      <w:headerReference w:type="default" r:id="rId10"/>
      <w:footerReference w:type="even"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A00B" w14:textId="77777777" w:rsidR="00D44768" w:rsidRDefault="00D44768">
      <w:pPr>
        <w:spacing w:line="240" w:lineRule="auto"/>
      </w:pPr>
      <w:r>
        <w:separator/>
      </w:r>
    </w:p>
  </w:endnote>
  <w:endnote w:type="continuationSeparator" w:id="0">
    <w:p w14:paraId="27E8661A" w14:textId="77777777" w:rsidR="00D44768" w:rsidRDefault="00D44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61FE"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D0C1"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7CDE"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0655" w14:textId="77777777" w:rsidR="00D44768" w:rsidRDefault="00D44768">
      <w:pPr>
        <w:spacing w:line="240" w:lineRule="auto"/>
      </w:pPr>
      <w:r>
        <w:separator/>
      </w:r>
    </w:p>
  </w:footnote>
  <w:footnote w:type="continuationSeparator" w:id="0">
    <w:p w14:paraId="6E9EF7C1" w14:textId="77777777" w:rsidR="00D44768" w:rsidRDefault="00D44768">
      <w:pPr>
        <w:spacing w:line="240" w:lineRule="auto"/>
      </w:pPr>
      <w:r>
        <w:continuationSeparator/>
      </w:r>
    </w:p>
  </w:footnote>
  <w:footnote w:id="1">
    <w:p w14:paraId="049C05B1" w14:textId="77777777" w:rsidR="00A770D3" w:rsidRPr="00505BDD" w:rsidRDefault="00000000" w:rsidP="00A770D3">
      <w:pPr>
        <w:pStyle w:val="Sprotnaopomba-besedilo"/>
        <w:rPr>
          <w:lang w:val="sl-SI"/>
        </w:rPr>
      </w:pPr>
      <w:r>
        <w:rPr>
          <w:rStyle w:val="Sprotnaopomba-sklic"/>
        </w:rPr>
        <w:footnoteRef/>
      </w:r>
      <w:r w:rsidRPr="00505BDD">
        <w:rPr>
          <w:sz w:val="16"/>
          <w:szCs w:val="16"/>
          <w:lang w:val="it-IT"/>
        </w:rPr>
        <w:t xml:space="preserve"> </w:t>
      </w:r>
      <w:r w:rsidRPr="00505BDD">
        <w:rPr>
          <w:sz w:val="16"/>
          <w:szCs w:val="16"/>
          <w:lang w:val="sl-SI"/>
        </w:rPr>
        <w:t>Za</w:t>
      </w:r>
      <w:r>
        <w:rPr>
          <w:sz w:val="16"/>
          <w:szCs w:val="16"/>
          <w:lang w:val="sl-SI"/>
        </w:rPr>
        <w:t>v</w:t>
      </w:r>
      <w:r w:rsidRPr="00505BDD">
        <w:rPr>
          <w:sz w:val="16"/>
          <w:szCs w:val="16"/>
          <w:lang w:val="sl-SI"/>
        </w:rPr>
        <w:t xml:space="preserve">ezanec </w:t>
      </w:r>
      <w:r w:rsidR="0072627B">
        <w:rPr>
          <w:sz w:val="16"/>
          <w:szCs w:val="16"/>
          <w:lang w:val="sl-SI"/>
        </w:rPr>
        <w:t xml:space="preserve">je v preteklosti </w:t>
      </w:r>
      <w:r w:rsidRPr="00505BDD">
        <w:rPr>
          <w:sz w:val="16"/>
          <w:szCs w:val="16"/>
          <w:lang w:val="sl-SI"/>
        </w:rPr>
        <w:t>oblik</w:t>
      </w:r>
      <w:r w:rsidR="0072627B">
        <w:rPr>
          <w:sz w:val="16"/>
          <w:szCs w:val="16"/>
          <w:lang w:val="sl-SI"/>
        </w:rPr>
        <w:t>oval</w:t>
      </w:r>
      <w:r w:rsidRPr="00505BDD">
        <w:rPr>
          <w:sz w:val="16"/>
          <w:szCs w:val="16"/>
          <w:lang w:val="sl-SI"/>
        </w:rPr>
        <w:t xml:space="preserve"> ustrezen popravek </w:t>
      </w:r>
      <w:r>
        <w:rPr>
          <w:sz w:val="16"/>
          <w:szCs w:val="16"/>
          <w:lang w:val="sl-SI"/>
        </w:rPr>
        <w:t>v</w:t>
      </w:r>
      <w:r w:rsidRPr="00505BDD">
        <w:rPr>
          <w:sz w:val="16"/>
          <w:szCs w:val="16"/>
          <w:lang w:val="sl-SI"/>
        </w:rPr>
        <w:t>rednosti finančnega inštrumenta.</w:t>
      </w:r>
    </w:p>
  </w:footnote>
  <w:footnote w:id="2">
    <w:p w14:paraId="70930A66" w14:textId="77777777" w:rsidR="00A770D3" w:rsidRPr="007A1EEE" w:rsidRDefault="00000000" w:rsidP="00A770D3">
      <w:pPr>
        <w:spacing w:line="240" w:lineRule="auto"/>
        <w:jc w:val="both"/>
        <w:rPr>
          <w:sz w:val="16"/>
          <w:szCs w:val="16"/>
          <w:lang w:val="sl-SI"/>
        </w:rPr>
      </w:pPr>
      <w:r>
        <w:rPr>
          <w:rStyle w:val="Sprotnaopomba-sklic"/>
        </w:rPr>
        <w:footnoteRef/>
      </w:r>
      <w:r w:rsidRPr="00E17FF0">
        <w:rPr>
          <w:lang w:val="sl-SI"/>
        </w:rPr>
        <w:t xml:space="preserve"> </w:t>
      </w:r>
      <w:r w:rsidRPr="007A1EEE">
        <w:rPr>
          <w:sz w:val="16"/>
          <w:szCs w:val="16"/>
          <w:lang w:val="sl-SI"/>
        </w:rPr>
        <w:t>Po prerazvrstitvi v FVTPL, pretekli davčno nepriznani popravki vrednosti zaradi slabitev ne bodo odpravljeni ali ne bodo odpravljeni v celoti, ker ne bo ali ne bo zadosti prevrednotenj na višje poštene vrednosti.</w:t>
      </w:r>
    </w:p>
  </w:footnote>
  <w:footnote w:id="3">
    <w:p w14:paraId="5402E69C" w14:textId="77777777" w:rsidR="00963057" w:rsidRPr="00963057" w:rsidRDefault="00000000">
      <w:pPr>
        <w:pStyle w:val="Sprotnaopomba-besedilo"/>
        <w:rPr>
          <w:lang w:val="sl-SI"/>
        </w:rPr>
      </w:pPr>
      <w:r>
        <w:rPr>
          <w:rStyle w:val="Sprotnaopomba-sklic"/>
        </w:rPr>
        <w:footnoteRef/>
      </w:r>
      <w:r w:rsidRPr="00963057">
        <w:rPr>
          <w:lang w:val="sl-SI"/>
        </w:rPr>
        <w:t xml:space="preserve"> </w:t>
      </w:r>
      <w:r w:rsidRPr="0072627B">
        <w:rPr>
          <w:sz w:val="16"/>
          <w:szCs w:val="16"/>
          <w:lang w:val="sl-SI"/>
        </w:rPr>
        <w:t xml:space="preserve">Po našem razumevanju se </w:t>
      </w:r>
      <w:r w:rsidR="004F3F63">
        <w:rPr>
          <w:sz w:val="16"/>
          <w:szCs w:val="16"/>
          <w:lang w:val="sl-SI"/>
        </w:rPr>
        <w:t xml:space="preserve">ob prerazvrstitvi </w:t>
      </w:r>
      <w:r w:rsidR="0072627B">
        <w:rPr>
          <w:sz w:val="16"/>
          <w:szCs w:val="16"/>
          <w:lang w:val="sl-SI"/>
        </w:rPr>
        <w:t>pri posameznih finančnih inštrumentih lahko</w:t>
      </w:r>
      <w:r w:rsidRPr="0072627B">
        <w:rPr>
          <w:sz w:val="16"/>
          <w:szCs w:val="16"/>
          <w:lang w:val="sl-SI"/>
        </w:rPr>
        <w:t xml:space="preserve"> pripoznajo prihodki, do višine preteklih odhodkov iz naslova </w:t>
      </w:r>
      <w:r w:rsidR="0072627B" w:rsidRPr="0072627B">
        <w:rPr>
          <w:sz w:val="16"/>
          <w:szCs w:val="16"/>
          <w:lang w:val="sl-SI"/>
        </w:rPr>
        <w:t>prevrednotenja na nižjo vrednost zaradi oslabitve.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7492"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6B79"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E3E4D" w14:paraId="25C26BC0" w14:textId="77777777">
      <w:trPr>
        <w:cantSplit/>
        <w:trHeight w:hRule="exact" w:val="847"/>
      </w:trPr>
      <w:tc>
        <w:tcPr>
          <w:tcW w:w="567" w:type="dxa"/>
        </w:tcPr>
        <w:p w14:paraId="03280435"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136083F" w14:textId="77777777" w:rsidR="000B0B21" w:rsidRPr="006D42D9" w:rsidRDefault="000B0B21" w:rsidP="006D42D9">
          <w:pPr>
            <w:rPr>
              <w:rFonts w:ascii="Republika" w:hAnsi="Republika"/>
              <w:sz w:val="60"/>
              <w:szCs w:val="60"/>
              <w:lang w:val="sl-SI"/>
            </w:rPr>
          </w:pPr>
        </w:p>
        <w:p w14:paraId="00E72C10" w14:textId="77777777" w:rsidR="000B0B21" w:rsidRPr="006D42D9" w:rsidRDefault="000B0B21" w:rsidP="006D42D9">
          <w:pPr>
            <w:rPr>
              <w:rFonts w:ascii="Republika" w:hAnsi="Republika"/>
              <w:sz w:val="60"/>
              <w:szCs w:val="60"/>
              <w:lang w:val="sl-SI"/>
            </w:rPr>
          </w:pPr>
        </w:p>
        <w:p w14:paraId="3F921DC1" w14:textId="77777777" w:rsidR="000B0B21" w:rsidRPr="006D42D9" w:rsidRDefault="000B0B21" w:rsidP="006D42D9">
          <w:pPr>
            <w:rPr>
              <w:rFonts w:ascii="Republika" w:hAnsi="Republika"/>
              <w:sz w:val="60"/>
              <w:szCs w:val="60"/>
              <w:lang w:val="sl-SI"/>
            </w:rPr>
          </w:pPr>
        </w:p>
        <w:p w14:paraId="638C5AF1" w14:textId="77777777" w:rsidR="000B0B21" w:rsidRPr="006D42D9" w:rsidRDefault="000B0B21" w:rsidP="006D42D9">
          <w:pPr>
            <w:rPr>
              <w:rFonts w:ascii="Republika" w:hAnsi="Republika"/>
              <w:sz w:val="60"/>
              <w:szCs w:val="60"/>
              <w:lang w:val="sl-SI"/>
            </w:rPr>
          </w:pPr>
        </w:p>
        <w:p w14:paraId="1A89AF16" w14:textId="77777777" w:rsidR="000B0B21" w:rsidRPr="006D42D9" w:rsidRDefault="000B0B21" w:rsidP="006D42D9">
          <w:pPr>
            <w:rPr>
              <w:rFonts w:ascii="Republika" w:hAnsi="Republika"/>
              <w:sz w:val="60"/>
              <w:szCs w:val="60"/>
              <w:lang w:val="sl-SI"/>
            </w:rPr>
          </w:pPr>
        </w:p>
        <w:p w14:paraId="2F0EA92C" w14:textId="77777777" w:rsidR="000B0B21" w:rsidRPr="006D42D9" w:rsidRDefault="000B0B21" w:rsidP="006D42D9">
          <w:pPr>
            <w:rPr>
              <w:rFonts w:ascii="Republika" w:hAnsi="Republika"/>
              <w:sz w:val="60"/>
              <w:szCs w:val="60"/>
              <w:lang w:val="sl-SI"/>
            </w:rPr>
          </w:pPr>
        </w:p>
        <w:p w14:paraId="607CD014" w14:textId="77777777" w:rsidR="000B0B21" w:rsidRPr="006D42D9" w:rsidRDefault="000B0B21" w:rsidP="006D42D9">
          <w:pPr>
            <w:rPr>
              <w:rFonts w:ascii="Republika" w:hAnsi="Republika"/>
              <w:sz w:val="60"/>
              <w:szCs w:val="60"/>
              <w:lang w:val="sl-SI"/>
            </w:rPr>
          </w:pPr>
        </w:p>
        <w:p w14:paraId="2F4779F7" w14:textId="77777777" w:rsidR="000B0B21" w:rsidRPr="006D42D9" w:rsidRDefault="000B0B21" w:rsidP="006D42D9">
          <w:pPr>
            <w:rPr>
              <w:rFonts w:ascii="Republika" w:hAnsi="Republika"/>
              <w:sz w:val="60"/>
              <w:szCs w:val="60"/>
              <w:lang w:val="sl-SI"/>
            </w:rPr>
          </w:pPr>
        </w:p>
        <w:p w14:paraId="641EC561" w14:textId="77777777" w:rsidR="000B0B21" w:rsidRPr="006D42D9" w:rsidRDefault="000B0B21" w:rsidP="006D42D9">
          <w:pPr>
            <w:rPr>
              <w:rFonts w:ascii="Republika" w:hAnsi="Republika"/>
              <w:sz w:val="60"/>
              <w:szCs w:val="60"/>
              <w:lang w:val="sl-SI"/>
            </w:rPr>
          </w:pPr>
        </w:p>
        <w:p w14:paraId="0B87137A" w14:textId="77777777" w:rsidR="000B0B21" w:rsidRPr="006D42D9" w:rsidRDefault="000B0B21" w:rsidP="006D42D9">
          <w:pPr>
            <w:rPr>
              <w:rFonts w:ascii="Republika" w:hAnsi="Republika"/>
              <w:sz w:val="60"/>
              <w:szCs w:val="60"/>
              <w:lang w:val="sl-SI"/>
            </w:rPr>
          </w:pPr>
        </w:p>
        <w:p w14:paraId="5802DEC0" w14:textId="77777777" w:rsidR="000B0B21" w:rsidRPr="006D42D9" w:rsidRDefault="000B0B21" w:rsidP="006D42D9">
          <w:pPr>
            <w:rPr>
              <w:rFonts w:ascii="Republika" w:hAnsi="Republika"/>
              <w:sz w:val="60"/>
              <w:szCs w:val="60"/>
              <w:lang w:val="sl-SI"/>
            </w:rPr>
          </w:pPr>
        </w:p>
        <w:p w14:paraId="012844C5" w14:textId="77777777" w:rsidR="000B0B21" w:rsidRPr="006D42D9" w:rsidRDefault="000B0B21" w:rsidP="006D42D9">
          <w:pPr>
            <w:rPr>
              <w:rFonts w:ascii="Republika" w:hAnsi="Republika"/>
              <w:sz w:val="60"/>
              <w:szCs w:val="60"/>
              <w:lang w:val="sl-SI"/>
            </w:rPr>
          </w:pPr>
        </w:p>
        <w:p w14:paraId="00E2E4F4" w14:textId="77777777" w:rsidR="000B0B21" w:rsidRPr="006D42D9" w:rsidRDefault="000B0B21" w:rsidP="006D42D9">
          <w:pPr>
            <w:rPr>
              <w:rFonts w:ascii="Republika" w:hAnsi="Republika"/>
              <w:sz w:val="60"/>
              <w:szCs w:val="60"/>
              <w:lang w:val="sl-SI"/>
            </w:rPr>
          </w:pPr>
        </w:p>
        <w:p w14:paraId="1B761EA4" w14:textId="77777777" w:rsidR="000B0B21" w:rsidRPr="006D42D9" w:rsidRDefault="000B0B21" w:rsidP="006D42D9">
          <w:pPr>
            <w:rPr>
              <w:rFonts w:ascii="Republika" w:hAnsi="Republika"/>
              <w:sz w:val="60"/>
              <w:szCs w:val="60"/>
              <w:lang w:val="sl-SI"/>
            </w:rPr>
          </w:pPr>
        </w:p>
        <w:p w14:paraId="1D8228D2" w14:textId="77777777" w:rsidR="000B0B21" w:rsidRPr="006D42D9" w:rsidRDefault="000B0B21" w:rsidP="006D42D9">
          <w:pPr>
            <w:rPr>
              <w:rFonts w:ascii="Republika" w:hAnsi="Republika"/>
              <w:sz w:val="60"/>
              <w:szCs w:val="60"/>
              <w:lang w:val="sl-SI"/>
            </w:rPr>
          </w:pPr>
        </w:p>
        <w:p w14:paraId="2564C410" w14:textId="77777777" w:rsidR="000B0B21" w:rsidRPr="006D42D9" w:rsidRDefault="000B0B21" w:rsidP="006D42D9">
          <w:pPr>
            <w:rPr>
              <w:rFonts w:ascii="Republika" w:hAnsi="Republika"/>
              <w:sz w:val="60"/>
              <w:szCs w:val="60"/>
              <w:lang w:val="sl-SI"/>
            </w:rPr>
          </w:pPr>
        </w:p>
      </w:tc>
    </w:tr>
  </w:tbl>
  <w:p w14:paraId="2EAC5CFC"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3F1CBD97" wp14:editId="4CA22CC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25780288"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0805E879"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65B4299B"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4BAD17FB"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A7DD34C"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81FDFA7"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9D3E9BA"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8B2A2C6E">
      <w:start w:val="1"/>
      <w:numFmt w:val="decimal"/>
      <w:lvlText w:val="%1."/>
      <w:lvlJc w:val="left"/>
      <w:pPr>
        <w:tabs>
          <w:tab w:val="num" w:pos="1080"/>
        </w:tabs>
        <w:ind w:left="1080" w:hanging="360"/>
      </w:pPr>
      <w:rPr>
        <w:rFonts w:hint="default"/>
      </w:rPr>
    </w:lvl>
    <w:lvl w:ilvl="1" w:tplc="C8B0AB4C" w:tentative="1">
      <w:start w:val="1"/>
      <w:numFmt w:val="lowerLetter"/>
      <w:lvlText w:val="%2."/>
      <w:lvlJc w:val="left"/>
      <w:pPr>
        <w:ind w:left="1800" w:hanging="360"/>
      </w:pPr>
    </w:lvl>
    <w:lvl w:ilvl="2" w:tplc="1F5A300E" w:tentative="1">
      <w:start w:val="1"/>
      <w:numFmt w:val="lowerRoman"/>
      <w:lvlText w:val="%3."/>
      <w:lvlJc w:val="right"/>
      <w:pPr>
        <w:ind w:left="2520" w:hanging="180"/>
      </w:pPr>
    </w:lvl>
    <w:lvl w:ilvl="3" w:tplc="D6425292" w:tentative="1">
      <w:start w:val="1"/>
      <w:numFmt w:val="decimal"/>
      <w:lvlText w:val="%4."/>
      <w:lvlJc w:val="left"/>
      <w:pPr>
        <w:ind w:left="3240" w:hanging="360"/>
      </w:pPr>
    </w:lvl>
    <w:lvl w:ilvl="4" w:tplc="23BE781A" w:tentative="1">
      <w:start w:val="1"/>
      <w:numFmt w:val="lowerLetter"/>
      <w:lvlText w:val="%5."/>
      <w:lvlJc w:val="left"/>
      <w:pPr>
        <w:ind w:left="3960" w:hanging="360"/>
      </w:pPr>
    </w:lvl>
    <w:lvl w:ilvl="5" w:tplc="E17263D0" w:tentative="1">
      <w:start w:val="1"/>
      <w:numFmt w:val="lowerRoman"/>
      <w:lvlText w:val="%6."/>
      <w:lvlJc w:val="right"/>
      <w:pPr>
        <w:ind w:left="4680" w:hanging="180"/>
      </w:pPr>
    </w:lvl>
    <w:lvl w:ilvl="6" w:tplc="85A826C6" w:tentative="1">
      <w:start w:val="1"/>
      <w:numFmt w:val="decimal"/>
      <w:lvlText w:val="%7."/>
      <w:lvlJc w:val="left"/>
      <w:pPr>
        <w:ind w:left="5400" w:hanging="360"/>
      </w:pPr>
    </w:lvl>
    <w:lvl w:ilvl="7" w:tplc="FECEB7CC" w:tentative="1">
      <w:start w:val="1"/>
      <w:numFmt w:val="lowerLetter"/>
      <w:lvlText w:val="%8."/>
      <w:lvlJc w:val="left"/>
      <w:pPr>
        <w:ind w:left="6120" w:hanging="360"/>
      </w:pPr>
    </w:lvl>
    <w:lvl w:ilvl="8" w:tplc="94C4A3F0"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18140092">
      <w:start w:val="1"/>
      <w:numFmt w:val="decimal"/>
      <w:lvlText w:val="%1."/>
      <w:lvlJc w:val="left"/>
      <w:pPr>
        <w:tabs>
          <w:tab w:val="num" w:pos="360"/>
        </w:tabs>
        <w:ind w:left="360" w:hanging="360"/>
      </w:pPr>
      <w:rPr>
        <w:rFonts w:hint="default"/>
      </w:rPr>
    </w:lvl>
    <w:lvl w:ilvl="1" w:tplc="4EC66268" w:tentative="1">
      <w:start w:val="1"/>
      <w:numFmt w:val="lowerLetter"/>
      <w:lvlText w:val="%2."/>
      <w:lvlJc w:val="left"/>
      <w:pPr>
        <w:ind w:left="1080" w:hanging="360"/>
      </w:pPr>
    </w:lvl>
    <w:lvl w:ilvl="2" w:tplc="854AF27A" w:tentative="1">
      <w:start w:val="1"/>
      <w:numFmt w:val="lowerRoman"/>
      <w:lvlText w:val="%3."/>
      <w:lvlJc w:val="right"/>
      <w:pPr>
        <w:ind w:left="1800" w:hanging="180"/>
      </w:pPr>
    </w:lvl>
    <w:lvl w:ilvl="3" w:tplc="B6EE698E" w:tentative="1">
      <w:start w:val="1"/>
      <w:numFmt w:val="decimal"/>
      <w:lvlText w:val="%4."/>
      <w:lvlJc w:val="left"/>
      <w:pPr>
        <w:ind w:left="2520" w:hanging="360"/>
      </w:pPr>
    </w:lvl>
    <w:lvl w:ilvl="4" w:tplc="06C62B4E" w:tentative="1">
      <w:start w:val="1"/>
      <w:numFmt w:val="lowerLetter"/>
      <w:lvlText w:val="%5."/>
      <w:lvlJc w:val="left"/>
      <w:pPr>
        <w:ind w:left="3240" w:hanging="360"/>
      </w:pPr>
    </w:lvl>
    <w:lvl w:ilvl="5" w:tplc="A3FEB50E" w:tentative="1">
      <w:start w:val="1"/>
      <w:numFmt w:val="lowerRoman"/>
      <w:lvlText w:val="%6."/>
      <w:lvlJc w:val="right"/>
      <w:pPr>
        <w:ind w:left="3960" w:hanging="180"/>
      </w:pPr>
    </w:lvl>
    <w:lvl w:ilvl="6" w:tplc="52BEC1C6" w:tentative="1">
      <w:start w:val="1"/>
      <w:numFmt w:val="decimal"/>
      <w:lvlText w:val="%7."/>
      <w:lvlJc w:val="left"/>
      <w:pPr>
        <w:ind w:left="4680" w:hanging="360"/>
      </w:pPr>
    </w:lvl>
    <w:lvl w:ilvl="7" w:tplc="403236BC" w:tentative="1">
      <w:start w:val="1"/>
      <w:numFmt w:val="lowerLetter"/>
      <w:lvlText w:val="%8."/>
      <w:lvlJc w:val="left"/>
      <w:pPr>
        <w:ind w:left="5400" w:hanging="360"/>
      </w:pPr>
    </w:lvl>
    <w:lvl w:ilvl="8" w:tplc="4A7A9474"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D258071C">
      <w:start w:val="1"/>
      <w:numFmt w:val="decimal"/>
      <w:lvlText w:val="%1."/>
      <w:lvlJc w:val="left"/>
      <w:pPr>
        <w:tabs>
          <w:tab w:val="num" w:pos="720"/>
        </w:tabs>
        <w:ind w:left="720" w:hanging="360"/>
      </w:pPr>
      <w:rPr>
        <w:rFonts w:hint="default"/>
      </w:rPr>
    </w:lvl>
    <w:lvl w:ilvl="1" w:tplc="3F8AE0CE" w:tentative="1">
      <w:start w:val="1"/>
      <w:numFmt w:val="lowerLetter"/>
      <w:lvlText w:val="%2."/>
      <w:lvlJc w:val="left"/>
      <w:pPr>
        <w:tabs>
          <w:tab w:val="num" w:pos="1440"/>
        </w:tabs>
        <w:ind w:left="1440" w:hanging="360"/>
      </w:pPr>
    </w:lvl>
    <w:lvl w:ilvl="2" w:tplc="D48A70C0" w:tentative="1">
      <w:start w:val="1"/>
      <w:numFmt w:val="lowerRoman"/>
      <w:lvlText w:val="%3."/>
      <w:lvlJc w:val="right"/>
      <w:pPr>
        <w:tabs>
          <w:tab w:val="num" w:pos="2160"/>
        </w:tabs>
        <w:ind w:left="2160" w:hanging="180"/>
      </w:pPr>
    </w:lvl>
    <w:lvl w:ilvl="3" w:tplc="DEB0A984" w:tentative="1">
      <w:start w:val="1"/>
      <w:numFmt w:val="decimal"/>
      <w:lvlText w:val="%4."/>
      <w:lvlJc w:val="left"/>
      <w:pPr>
        <w:tabs>
          <w:tab w:val="num" w:pos="2880"/>
        </w:tabs>
        <w:ind w:left="2880" w:hanging="360"/>
      </w:pPr>
    </w:lvl>
    <w:lvl w:ilvl="4" w:tplc="9A90F556" w:tentative="1">
      <w:start w:val="1"/>
      <w:numFmt w:val="lowerLetter"/>
      <w:lvlText w:val="%5."/>
      <w:lvlJc w:val="left"/>
      <w:pPr>
        <w:tabs>
          <w:tab w:val="num" w:pos="3600"/>
        </w:tabs>
        <w:ind w:left="3600" w:hanging="360"/>
      </w:pPr>
    </w:lvl>
    <w:lvl w:ilvl="5" w:tplc="84A2E3A0" w:tentative="1">
      <w:start w:val="1"/>
      <w:numFmt w:val="lowerRoman"/>
      <w:lvlText w:val="%6."/>
      <w:lvlJc w:val="right"/>
      <w:pPr>
        <w:tabs>
          <w:tab w:val="num" w:pos="4320"/>
        </w:tabs>
        <w:ind w:left="4320" w:hanging="180"/>
      </w:pPr>
    </w:lvl>
    <w:lvl w:ilvl="6" w:tplc="367807CC" w:tentative="1">
      <w:start w:val="1"/>
      <w:numFmt w:val="decimal"/>
      <w:lvlText w:val="%7."/>
      <w:lvlJc w:val="left"/>
      <w:pPr>
        <w:tabs>
          <w:tab w:val="num" w:pos="5040"/>
        </w:tabs>
        <w:ind w:left="5040" w:hanging="360"/>
      </w:pPr>
    </w:lvl>
    <w:lvl w:ilvl="7" w:tplc="6E3C5A6C" w:tentative="1">
      <w:start w:val="1"/>
      <w:numFmt w:val="lowerLetter"/>
      <w:lvlText w:val="%8."/>
      <w:lvlJc w:val="left"/>
      <w:pPr>
        <w:tabs>
          <w:tab w:val="num" w:pos="5760"/>
        </w:tabs>
        <w:ind w:left="5760" w:hanging="360"/>
      </w:pPr>
    </w:lvl>
    <w:lvl w:ilvl="8" w:tplc="5E901EB8"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4AA2762">
      <w:start w:val="1"/>
      <w:numFmt w:val="decimal"/>
      <w:lvlText w:val="%1."/>
      <w:lvlJc w:val="left"/>
      <w:pPr>
        <w:tabs>
          <w:tab w:val="num" w:pos="720"/>
        </w:tabs>
        <w:ind w:left="720" w:hanging="360"/>
      </w:pPr>
    </w:lvl>
    <w:lvl w:ilvl="1" w:tplc="5B02AFEE" w:tentative="1">
      <w:start w:val="1"/>
      <w:numFmt w:val="lowerLetter"/>
      <w:lvlText w:val="%2."/>
      <w:lvlJc w:val="left"/>
      <w:pPr>
        <w:tabs>
          <w:tab w:val="num" w:pos="1440"/>
        </w:tabs>
        <w:ind w:left="1440" w:hanging="360"/>
      </w:pPr>
    </w:lvl>
    <w:lvl w:ilvl="2" w:tplc="C6B83BD4" w:tentative="1">
      <w:start w:val="1"/>
      <w:numFmt w:val="lowerRoman"/>
      <w:lvlText w:val="%3."/>
      <w:lvlJc w:val="right"/>
      <w:pPr>
        <w:tabs>
          <w:tab w:val="num" w:pos="2160"/>
        </w:tabs>
        <w:ind w:left="2160" w:hanging="180"/>
      </w:pPr>
    </w:lvl>
    <w:lvl w:ilvl="3" w:tplc="B72A69B2" w:tentative="1">
      <w:start w:val="1"/>
      <w:numFmt w:val="decimal"/>
      <w:lvlText w:val="%4."/>
      <w:lvlJc w:val="left"/>
      <w:pPr>
        <w:tabs>
          <w:tab w:val="num" w:pos="2880"/>
        </w:tabs>
        <w:ind w:left="2880" w:hanging="360"/>
      </w:pPr>
    </w:lvl>
    <w:lvl w:ilvl="4" w:tplc="556EF7A6" w:tentative="1">
      <w:start w:val="1"/>
      <w:numFmt w:val="lowerLetter"/>
      <w:lvlText w:val="%5."/>
      <w:lvlJc w:val="left"/>
      <w:pPr>
        <w:tabs>
          <w:tab w:val="num" w:pos="3600"/>
        </w:tabs>
        <w:ind w:left="3600" w:hanging="360"/>
      </w:pPr>
    </w:lvl>
    <w:lvl w:ilvl="5" w:tplc="4C945844" w:tentative="1">
      <w:start w:val="1"/>
      <w:numFmt w:val="lowerRoman"/>
      <w:lvlText w:val="%6."/>
      <w:lvlJc w:val="right"/>
      <w:pPr>
        <w:tabs>
          <w:tab w:val="num" w:pos="4320"/>
        </w:tabs>
        <w:ind w:left="4320" w:hanging="180"/>
      </w:pPr>
    </w:lvl>
    <w:lvl w:ilvl="6" w:tplc="951829B4" w:tentative="1">
      <w:start w:val="1"/>
      <w:numFmt w:val="decimal"/>
      <w:lvlText w:val="%7."/>
      <w:lvlJc w:val="left"/>
      <w:pPr>
        <w:tabs>
          <w:tab w:val="num" w:pos="5040"/>
        </w:tabs>
        <w:ind w:left="5040" w:hanging="360"/>
      </w:pPr>
    </w:lvl>
    <w:lvl w:ilvl="7" w:tplc="60C4AEAA" w:tentative="1">
      <w:start w:val="1"/>
      <w:numFmt w:val="lowerLetter"/>
      <w:lvlText w:val="%8."/>
      <w:lvlJc w:val="left"/>
      <w:pPr>
        <w:tabs>
          <w:tab w:val="num" w:pos="5760"/>
        </w:tabs>
        <w:ind w:left="5760" w:hanging="360"/>
      </w:pPr>
    </w:lvl>
    <w:lvl w:ilvl="8" w:tplc="23A257AC" w:tentative="1">
      <w:start w:val="1"/>
      <w:numFmt w:val="lowerRoman"/>
      <w:lvlText w:val="%9."/>
      <w:lvlJc w:val="right"/>
      <w:pPr>
        <w:tabs>
          <w:tab w:val="num" w:pos="6480"/>
        </w:tabs>
        <w:ind w:left="6480" w:hanging="180"/>
      </w:pPr>
    </w:lvl>
  </w:abstractNum>
  <w:num w:numId="1" w16cid:durableId="1367483343">
    <w:abstractNumId w:val="4"/>
  </w:num>
  <w:num w:numId="2" w16cid:durableId="1494445306">
    <w:abstractNumId w:val="2"/>
  </w:num>
  <w:num w:numId="3" w16cid:durableId="381561384">
    <w:abstractNumId w:val="3"/>
  </w:num>
  <w:num w:numId="4" w16cid:durableId="212156456">
    <w:abstractNumId w:val="0"/>
  </w:num>
  <w:num w:numId="5" w16cid:durableId="54175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146D0"/>
    <w:rsid w:val="00124FD9"/>
    <w:rsid w:val="001357B2"/>
    <w:rsid w:val="00151388"/>
    <w:rsid w:val="00151872"/>
    <w:rsid w:val="00160E5F"/>
    <w:rsid w:val="001A3BA5"/>
    <w:rsid w:val="001F3B21"/>
    <w:rsid w:val="001F7BC0"/>
    <w:rsid w:val="00202A77"/>
    <w:rsid w:val="00232E47"/>
    <w:rsid w:val="00261D99"/>
    <w:rsid w:val="00262960"/>
    <w:rsid w:val="00271CE5"/>
    <w:rsid w:val="00282020"/>
    <w:rsid w:val="00282A2F"/>
    <w:rsid w:val="00285890"/>
    <w:rsid w:val="002934F1"/>
    <w:rsid w:val="00296D93"/>
    <w:rsid w:val="00297F27"/>
    <w:rsid w:val="002A4B44"/>
    <w:rsid w:val="002C7EEB"/>
    <w:rsid w:val="002F2C49"/>
    <w:rsid w:val="00304726"/>
    <w:rsid w:val="00315D82"/>
    <w:rsid w:val="0033371E"/>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44E8F"/>
    <w:rsid w:val="00484A06"/>
    <w:rsid w:val="004A2490"/>
    <w:rsid w:val="004A4233"/>
    <w:rsid w:val="004A6A59"/>
    <w:rsid w:val="004B160E"/>
    <w:rsid w:val="004E3E4D"/>
    <w:rsid w:val="004F3F63"/>
    <w:rsid w:val="00505BDD"/>
    <w:rsid w:val="005149DF"/>
    <w:rsid w:val="005254D1"/>
    <w:rsid w:val="00525C18"/>
    <w:rsid w:val="00526246"/>
    <w:rsid w:val="0055206D"/>
    <w:rsid w:val="00567106"/>
    <w:rsid w:val="005709F2"/>
    <w:rsid w:val="005916E5"/>
    <w:rsid w:val="005B0438"/>
    <w:rsid w:val="005B332F"/>
    <w:rsid w:val="005E1D3C"/>
    <w:rsid w:val="006268BE"/>
    <w:rsid w:val="00632253"/>
    <w:rsid w:val="00642714"/>
    <w:rsid w:val="00643C4E"/>
    <w:rsid w:val="006455CE"/>
    <w:rsid w:val="006D42D9"/>
    <w:rsid w:val="006F142E"/>
    <w:rsid w:val="006F5D22"/>
    <w:rsid w:val="0072627B"/>
    <w:rsid w:val="00726463"/>
    <w:rsid w:val="00727985"/>
    <w:rsid w:val="00733017"/>
    <w:rsid w:val="007351F1"/>
    <w:rsid w:val="007374B7"/>
    <w:rsid w:val="00751D38"/>
    <w:rsid w:val="00775FED"/>
    <w:rsid w:val="007814F4"/>
    <w:rsid w:val="00783310"/>
    <w:rsid w:val="00794B95"/>
    <w:rsid w:val="00794E63"/>
    <w:rsid w:val="007A1EEE"/>
    <w:rsid w:val="007A4A6D"/>
    <w:rsid w:val="007D1BCF"/>
    <w:rsid w:val="007D75CF"/>
    <w:rsid w:val="007E6DC5"/>
    <w:rsid w:val="00824BE6"/>
    <w:rsid w:val="0088043C"/>
    <w:rsid w:val="008906C9"/>
    <w:rsid w:val="008A5918"/>
    <w:rsid w:val="008A7DA3"/>
    <w:rsid w:val="008B2E72"/>
    <w:rsid w:val="008C00F2"/>
    <w:rsid w:val="008C5738"/>
    <w:rsid w:val="008D04F0"/>
    <w:rsid w:val="008E2D84"/>
    <w:rsid w:val="008F3500"/>
    <w:rsid w:val="009022B3"/>
    <w:rsid w:val="009137E8"/>
    <w:rsid w:val="00917CE6"/>
    <w:rsid w:val="00924E3C"/>
    <w:rsid w:val="00925A8B"/>
    <w:rsid w:val="009612BB"/>
    <w:rsid w:val="00963057"/>
    <w:rsid w:val="009B0295"/>
    <w:rsid w:val="009B4F9B"/>
    <w:rsid w:val="009C5340"/>
    <w:rsid w:val="009E42F2"/>
    <w:rsid w:val="00A05DC7"/>
    <w:rsid w:val="00A125C5"/>
    <w:rsid w:val="00A12D5C"/>
    <w:rsid w:val="00A216AF"/>
    <w:rsid w:val="00A3267F"/>
    <w:rsid w:val="00A36906"/>
    <w:rsid w:val="00A45EAF"/>
    <w:rsid w:val="00A5039D"/>
    <w:rsid w:val="00A65EE7"/>
    <w:rsid w:val="00A70133"/>
    <w:rsid w:val="00A72510"/>
    <w:rsid w:val="00A770D3"/>
    <w:rsid w:val="00AA47FE"/>
    <w:rsid w:val="00AC05DE"/>
    <w:rsid w:val="00AC5C16"/>
    <w:rsid w:val="00AC66FC"/>
    <w:rsid w:val="00AD5A5B"/>
    <w:rsid w:val="00AE1792"/>
    <w:rsid w:val="00B011EA"/>
    <w:rsid w:val="00B17141"/>
    <w:rsid w:val="00B31575"/>
    <w:rsid w:val="00B63BD4"/>
    <w:rsid w:val="00B653A6"/>
    <w:rsid w:val="00B677B6"/>
    <w:rsid w:val="00B8547D"/>
    <w:rsid w:val="00BC2517"/>
    <w:rsid w:val="00BC61EF"/>
    <w:rsid w:val="00BE423F"/>
    <w:rsid w:val="00C250D5"/>
    <w:rsid w:val="00C47F8D"/>
    <w:rsid w:val="00C5120A"/>
    <w:rsid w:val="00C52DAE"/>
    <w:rsid w:val="00C57046"/>
    <w:rsid w:val="00C57EED"/>
    <w:rsid w:val="00C81391"/>
    <w:rsid w:val="00C92898"/>
    <w:rsid w:val="00C97222"/>
    <w:rsid w:val="00CA28CB"/>
    <w:rsid w:val="00CA2F8F"/>
    <w:rsid w:val="00CE7514"/>
    <w:rsid w:val="00D248DE"/>
    <w:rsid w:val="00D25427"/>
    <w:rsid w:val="00D31B74"/>
    <w:rsid w:val="00D3564D"/>
    <w:rsid w:val="00D44768"/>
    <w:rsid w:val="00D57FD0"/>
    <w:rsid w:val="00D8542D"/>
    <w:rsid w:val="00DB11E1"/>
    <w:rsid w:val="00DB4E6F"/>
    <w:rsid w:val="00DC62F6"/>
    <w:rsid w:val="00DC6A71"/>
    <w:rsid w:val="00DD6CC3"/>
    <w:rsid w:val="00DE5B46"/>
    <w:rsid w:val="00E0357D"/>
    <w:rsid w:val="00E17FF0"/>
    <w:rsid w:val="00E24EC2"/>
    <w:rsid w:val="00E51C0F"/>
    <w:rsid w:val="00E8201C"/>
    <w:rsid w:val="00E91B79"/>
    <w:rsid w:val="00E94ECF"/>
    <w:rsid w:val="00ED00D1"/>
    <w:rsid w:val="00ED7E82"/>
    <w:rsid w:val="00EF3280"/>
    <w:rsid w:val="00F0025B"/>
    <w:rsid w:val="00F02E53"/>
    <w:rsid w:val="00F240BB"/>
    <w:rsid w:val="00F42CE8"/>
    <w:rsid w:val="00F435F0"/>
    <w:rsid w:val="00F46724"/>
    <w:rsid w:val="00F47F58"/>
    <w:rsid w:val="00F57FED"/>
    <w:rsid w:val="00FC600E"/>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386135"/>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Sprotnaopomba-besedilo">
    <w:name w:val="footnote text"/>
    <w:basedOn w:val="Navaden"/>
    <w:link w:val="Sprotnaopomba-besediloZnak"/>
    <w:semiHidden/>
    <w:unhideWhenUsed/>
    <w:rsid w:val="007374B7"/>
    <w:pPr>
      <w:spacing w:line="240" w:lineRule="auto"/>
    </w:pPr>
    <w:rPr>
      <w:szCs w:val="20"/>
    </w:rPr>
  </w:style>
  <w:style w:type="character" w:customStyle="1" w:styleId="Sprotnaopomba-besediloZnak">
    <w:name w:val="Sprotna opomba - besedilo Znak"/>
    <w:basedOn w:val="Privzetapisavaodstavka"/>
    <w:link w:val="Sprotnaopomba-besedilo"/>
    <w:semiHidden/>
    <w:rsid w:val="007374B7"/>
    <w:rPr>
      <w:rFonts w:ascii="Arial" w:hAnsi="Arial"/>
      <w:lang w:val="en-US" w:eastAsia="en-US"/>
    </w:rPr>
  </w:style>
  <w:style w:type="character" w:styleId="Sprotnaopomba-sklic">
    <w:name w:val="footnote reference"/>
    <w:basedOn w:val="Privzetapisavaodstavka"/>
    <w:semiHidden/>
    <w:unhideWhenUsed/>
    <w:rsid w:val="007374B7"/>
    <w:rPr>
      <w:vertAlign w:val="superscript"/>
    </w:rPr>
  </w:style>
  <w:style w:type="character" w:styleId="Nerazreenaomemba">
    <w:name w:val="Unresolved Mention"/>
    <w:basedOn w:val="Privzetapisavaodstavka"/>
    <w:uiPriority w:val="99"/>
    <w:semiHidden/>
    <w:unhideWhenUsed/>
    <w:rsid w:val="006F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6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7</TotalTime>
  <Pages>2</Pages>
  <Words>522</Words>
  <Characters>2978</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FURS</cp:lastModifiedBy>
  <cp:revision>2</cp:revision>
  <cp:lastPrinted>2023-06-01T11:08:00Z</cp:lastPrinted>
  <dcterms:created xsi:type="dcterms:W3CDTF">2023-06-01T11:20:00Z</dcterms:created>
  <dcterms:modified xsi:type="dcterms:W3CDTF">2023-06-01T11:20:00Z</dcterms:modified>
</cp:coreProperties>
</file>