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F37E" w14:textId="0EA87780" w:rsidR="00337A09" w:rsidRDefault="00337A09" w:rsidP="00337A09">
      <w:pPr>
        <w:pStyle w:val="datumtevilka"/>
        <w:jc w:val="both"/>
        <w:rPr>
          <w:b/>
        </w:rPr>
      </w:pPr>
    </w:p>
    <w:p w14:paraId="6FFD19D3" w14:textId="77777777" w:rsidR="00337A09" w:rsidRPr="00337A09" w:rsidRDefault="00337A09" w:rsidP="00337A09">
      <w:pPr>
        <w:pStyle w:val="datumtevilka"/>
        <w:jc w:val="both"/>
        <w:rPr>
          <w:b/>
        </w:rPr>
      </w:pPr>
    </w:p>
    <w:p w14:paraId="465A351F" w14:textId="3A9011C9" w:rsidR="00337A09" w:rsidRPr="00337A09" w:rsidRDefault="00337A09" w:rsidP="00337A09">
      <w:pPr>
        <w:pStyle w:val="datumtevilka"/>
        <w:jc w:val="both"/>
        <w:rPr>
          <w:b/>
        </w:rPr>
      </w:pPr>
      <w:r w:rsidRPr="00337A09">
        <w:rPr>
          <w:b/>
        </w:rPr>
        <w:t>Boniteta za električna vozila in davčno priznavanje stroškov v delu, ki se nanašajo na zasebno</w:t>
      </w:r>
      <w:r w:rsidRPr="00337A09">
        <w:rPr>
          <w:b/>
        </w:rPr>
        <w:t xml:space="preserve"> </w:t>
      </w:r>
      <w:r w:rsidRPr="00337A09">
        <w:rPr>
          <w:b/>
        </w:rPr>
        <w:t>uporabo</w:t>
      </w:r>
    </w:p>
    <w:p w14:paraId="7FCAEFDE" w14:textId="37A9F854" w:rsidR="007D75CF" w:rsidRPr="00BC2517" w:rsidRDefault="00337A09" w:rsidP="0094292D">
      <w:pPr>
        <w:pStyle w:val="datumtevilka"/>
        <w:jc w:val="both"/>
      </w:pPr>
      <w:r>
        <w:rPr>
          <w:b/>
        </w:rPr>
        <w:t xml:space="preserve">Pojasnilo FURS št. </w:t>
      </w:r>
      <w:r w:rsidRPr="00337A09">
        <w:rPr>
          <w:b/>
        </w:rPr>
        <w:t>0920-5588/2022-2</w:t>
      </w:r>
      <w:r>
        <w:rPr>
          <w:b/>
        </w:rPr>
        <w:t>, z dne 30. 03. 2022</w:t>
      </w:r>
    </w:p>
    <w:p w14:paraId="27610BC0" w14:textId="77777777" w:rsidR="0094292D" w:rsidRDefault="0094292D" w:rsidP="0094292D">
      <w:pPr>
        <w:jc w:val="both"/>
        <w:rPr>
          <w:lang w:val="sl-SI"/>
        </w:rPr>
      </w:pPr>
    </w:p>
    <w:p w14:paraId="70D3CEEE" w14:textId="77777777" w:rsidR="00E77F25" w:rsidRDefault="00E77F25" w:rsidP="0094292D">
      <w:pPr>
        <w:jc w:val="both"/>
        <w:rPr>
          <w:lang w:val="sl-SI"/>
        </w:rPr>
      </w:pPr>
    </w:p>
    <w:p w14:paraId="08B6817E" w14:textId="77777777" w:rsidR="00F87B6C" w:rsidRDefault="00FE2BCD" w:rsidP="0094292D">
      <w:pPr>
        <w:jc w:val="both"/>
        <w:rPr>
          <w:lang w:val="sl-SI"/>
        </w:rPr>
      </w:pPr>
      <w:r>
        <w:rPr>
          <w:lang w:val="sl-SI"/>
        </w:rPr>
        <w:t>S tretjim členom novel</w:t>
      </w:r>
      <w:r w:rsidR="00560EFB">
        <w:rPr>
          <w:lang w:val="sl-SI"/>
        </w:rPr>
        <w:t>e</w:t>
      </w:r>
      <w:r>
        <w:rPr>
          <w:lang w:val="sl-SI"/>
        </w:rPr>
        <w:t xml:space="preserve"> Zakona o dohodnini </w:t>
      </w:r>
      <w:hyperlink r:id="rId8" w:history="1">
        <w:r>
          <w:rPr>
            <w:rStyle w:val="Hiperpovezava"/>
            <w:lang w:val="sl-SI"/>
          </w:rPr>
          <w:t>ZDoh-2Z</w:t>
        </w:r>
      </w:hyperlink>
      <w:r>
        <w:rPr>
          <w:lang w:val="sl-SI"/>
        </w:rPr>
        <w:t xml:space="preserve">, se je spremenil 43. člen </w:t>
      </w:r>
      <w:hyperlink r:id="rId9" w:history="1">
        <w:r>
          <w:rPr>
            <w:rStyle w:val="Hiperpovezava"/>
            <w:lang w:val="sl-SI"/>
          </w:rPr>
          <w:t>Zakona o dohodnini - ZDoh-2</w:t>
        </w:r>
      </w:hyperlink>
      <w:r w:rsidR="00560EFB">
        <w:rPr>
          <w:lang w:val="sl-SI"/>
        </w:rPr>
        <w:t xml:space="preserve">, ki ureja </w:t>
      </w:r>
      <w:r w:rsidR="00560EFB" w:rsidRPr="00560EFB">
        <w:rPr>
          <w:lang w:val="sl-SI"/>
        </w:rPr>
        <w:t xml:space="preserve">vrednotenje bonitet in </w:t>
      </w:r>
      <w:r w:rsidR="00560EFB">
        <w:rPr>
          <w:lang w:val="sl-SI"/>
        </w:rPr>
        <w:t xml:space="preserve">njihovo </w:t>
      </w:r>
      <w:r w:rsidR="00560EFB" w:rsidRPr="00560EFB">
        <w:rPr>
          <w:lang w:val="sl-SI"/>
        </w:rPr>
        <w:t>vštevanje v davčno osnovo</w:t>
      </w:r>
      <w:r w:rsidR="00560EFB">
        <w:rPr>
          <w:lang w:val="sl-SI"/>
        </w:rPr>
        <w:t>. Med drugim je novela na novo določila, da č</w:t>
      </w:r>
      <w:r w:rsidRPr="00E245FA">
        <w:rPr>
          <w:lang w:val="sl-SI"/>
        </w:rPr>
        <w:t>e delodajalec zagotovi delojemalcu osebno motorno vozilo na električni pogon za privatne namene, je vrednost</w:t>
      </w:r>
      <w:r w:rsidR="00560EFB">
        <w:rPr>
          <w:lang w:val="sl-SI"/>
        </w:rPr>
        <w:t xml:space="preserve"> take</w:t>
      </w:r>
      <w:r w:rsidRPr="00E245FA">
        <w:rPr>
          <w:lang w:val="sl-SI"/>
        </w:rPr>
        <w:t xml:space="preserve"> bonitete enaka nič.</w:t>
      </w:r>
      <w:r w:rsidR="004C355D">
        <w:rPr>
          <w:lang w:val="sl-SI"/>
        </w:rPr>
        <w:t xml:space="preserve"> </w:t>
      </w:r>
      <w:r w:rsidR="00560EFB">
        <w:rPr>
          <w:lang w:val="sl-SI"/>
        </w:rPr>
        <w:t xml:space="preserve">V skladu s 30. členom </w:t>
      </w:r>
      <w:hyperlink r:id="rId10" w:history="1">
        <w:r w:rsidR="00560EFB">
          <w:rPr>
            <w:rStyle w:val="Hiperpovezava"/>
            <w:lang w:val="sl-SI"/>
          </w:rPr>
          <w:t>Zakona o davku od dohodkov pravnih oseb - ZDDPO-2</w:t>
        </w:r>
      </w:hyperlink>
      <w:r w:rsidR="00560EFB">
        <w:rPr>
          <w:lang w:val="sl-SI"/>
        </w:rPr>
        <w:t xml:space="preserve">, so </w:t>
      </w:r>
      <w:r w:rsidR="00560EFB" w:rsidRPr="00560EFB">
        <w:rPr>
          <w:lang w:val="sl-SI"/>
        </w:rPr>
        <w:t>stroški, ki se nanašajo na privatno življenje</w:t>
      </w:r>
      <w:r w:rsidR="00560EFB">
        <w:rPr>
          <w:lang w:val="sl-SI"/>
        </w:rPr>
        <w:t xml:space="preserve"> davčno nepriznani, razen</w:t>
      </w:r>
      <w:r w:rsidR="00560EFB" w:rsidRPr="00560EFB">
        <w:rPr>
          <w:lang w:val="sl-SI"/>
        </w:rPr>
        <w:t xml:space="preserve"> stroškov za zagotavljanje bonitet in drugih izplačil v zvezi z zaposlitvijo, če so obdavčena po zakonu, ki ureja dohodnino.</w:t>
      </w:r>
      <w:r>
        <w:rPr>
          <w:lang w:val="sl-SI"/>
        </w:rPr>
        <w:t xml:space="preserve"> </w:t>
      </w:r>
      <w:r w:rsidR="004C355D">
        <w:rPr>
          <w:lang w:val="sl-SI"/>
        </w:rPr>
        <w:t>Ker je vrednost obravnavane bonitete enaka nič</w:t>
      </w:r>
      <w:r w:rsidR="005F3597">
        <w:rPr>
          <w:lang w:val="sl-SI"/>
        </w:rPr>
        <w:t>,</w:t>
      </w:r>
      <w:r w:rsidR="004C355D">
        <w:rPr>
          <w:lang w:val="sl-SI"/>
        </w:rPr>
        <w:t xml:space="preserve"> p</w:t>
      </w:r>
      <w:r w:rsidR="0094292D" w:rsidRPr="0094292D">
        <w:rPr>
          <w:lang w:val="sl-SI"/>
        </w:rPr>
        <w:t xml:space="preserve">osledično </w:t>
      </w:r>
      <w:r w:rsidR="0094292D">
        <w:rPr>
          <w:lang w:val="sl-SI"/>
        </w:rPr>
        <w:t xml:space="preserve">navedena </w:t>
      </w:r>
      <w:r w:rsidR="0094292D" w:rsidRPr="0094292D">
        <w:rPr>
          <w:lang w:val="sl-SI"/>
        </w:rPr>
        <w:t xml:space="preserve">boniteta </w:t>
      </w:r>
      <w:r w:rsidR="0094292D">
        <w:rPr>
          <w:lang w:val="sl-SI"/>
        </w:rPr>
        <w:t>ne povečuje davčne osnove za dohodnino.</w:t>
      </w:r>
      <w:r w:rsidR="004C355D">
        <w:rPr>
          <w:lang w:val="sl-SI"/>
        </w:rPr>
        <w:t xml:space="preserve"> Zato vas zanima</w:t>
      </w:r>
      <w:r w:rsidR="005F3597">
        <w:rPr>
          <w:lang w:val="sl-SI"/>
        </w:rPr>
        <w:t>,</w:t>
      </w:r>
      <w:r w:rsidR="004C355D">
        <w:rPr>
          <w:lang w:val="sl-SI"/>
        </w:rPr>
        <w:t xml:space="preserve"> ali je </w:t>
      </w:r>
      <w:r w:rsidR="0094292D" w:rsidRPr="0094292D">
        <w:rPr>
          <w:lang w:val="sl-SI"/>
        </w:rPr>
        <w:t xml:space="preserve">del stroškov, ki se nanaša na zasebno uporabo </w:t>
      </w:r>
      <w:r w:rsidR="004C355D">
        <w:rPr>
          <w:lang w:val="sl-SI"/>
        </w:rPr>
        <w:t>osebnih motornih vozil na električni pogon</w:t>
      </w:r>
      <w:r w:rsidR="0094292D" w:rsidRPr="0094292D">
        <w:rPr>
          <w:lang w:val="sl-SI"/>
        </w:rPr>
        <w:t xml:space="preserve"> s strani zaposlenih, davčno nepriznan</w:t>
      </w:r>
      <w:r w:rsidR="004C355D">
        <w:rPr>
          <w:lang w:val="sl-SI"/>
        </w:rPr>
        <w:t xml:space="preserve"> na podlagi 30. člena ZDDPO-2.</w:t>
      </w:r>
    </w:p>
    <w:p w14:paraId="5C926A28" w14:textId="77777777" w:rsidR="00F87B6C" w:rsidRDefault="00F87B6C" w:rsidP="0094292D">
      <w:pPr>
        <w:jc w:val="both"/>
        <w:rPr>
          <w:lang w:val="sl-SI"/>
        </w:rPr>
      </w:pPr>
    </w:p>
    <w:p w14:paraId="77FF60E3" w14:textId="77777777" w:rsidR="004C355D" w:rsidRDefault="00FE2BCD" w:rsidP="0094292D">
      <w:pPr>
        <w:jc w:val="both"/>
        <w:rPr>
          <w:lang w:val="sl-SI"/>
        </w:rPr>
      </w:pPr>
      <w:r>
        <w:rPr>
          <w:lang w:val="sl-SI"/>
        </w:rPr>
        <w:t>V nadaljevanju vam odgovarjamo.</w:t>
      </w:r>
    </w:p>
    <w:p w14:paraId="1B34D4EF" w14:textId="77777777" w:rsidR="004C355D" w:rsidRDefault="004C355D" w:rsidP="0094292D">
      <w:pPr>
        <w:jc w:val="both"/>
        <w:rPr>
          <w:lang w:val="sl-SI"/>
        </w:rPr>
      </w:pPr>
    </w:p>
    <w:p w14:paraId="54D9A106" w14:textId="77777777" w:rsidR="00F87B6C" w:rsidRPr="00D72E63" w:rsidRDefault="00FE2BCD" w:rsidP="0094292D">
      <w:pPr>
        <w:jc w:val="both"/>
        <w:rPr>
          <w:i/>
          <w:iCs/>
          <w:lang w:val="sl-SI"/>
        </w:rPr>
      </w:pPr>
      <w:r w:rsidRPr="00D72E63">
        <w:rPr>
          <w:i/>
          <w:iCs/>
          <w:lang w:val="sl-SI"/>
        </w:rPr>
        <w:t>Stroški za zagotavljanje bonitet</w:t>
      </w:r>
      <w:r w:rsidR="00E77F25">
        <w:rPr>
          <w:i/>
          <w:iCs/>
          <w:lang w:val="sl-SI"/>
        </w:rPr>
        <w:t>e</w:t>
      </w:r>
      <w:r w:rsidRPr="00D72E63">
        <w:rPr>
          <w:i/>
          <w:iCs/>
          <w:lang w:val="sl-SI"/>
        </w:rPr>
        <w:t xml:space="preserve"> </w:t>
      </w:r>
      <w:r w:rsidR="00E77F25">
        <w:rPr>
          <w:i/>
          <w:iCs/>
          <w:lang w:val="sl-SI"/>
        </w:rPr>
        <w:t xml:space="preserve">za </w:t>
      </w:r>
      <w:r w:rsidRPr="00D72E63">
        <w:rPr>
          <w:i/>
          <w:iCs/>
          <w:lang w:val="sl-SI"/>
        </w:rPr>
        <w:t>zasebn</w:t>
      </w:r>
      <w:r w:rsidR="00E77F25">
        <w:rPr>
          <w:i/>
          <w:iCs/>
          <w:lang w:val="sl-SI"/>
        </w:rPr>
        <w:t>o</w:t>
      </w:r>
      <w:r w:rsidRPr="00D72E63">
        <w:rPr>
          <w:i/>
          <w:iCs/>
          <w:lang w:val="sl-SI"/>
        </w:rPr>
        <w:t xml:space="preserve"> uporab</w:t>
      </w:r>
      <w:r w:rsidR="00E77F25">
        <w:rPr>
          <w:i/>
          <w:iCs/>
          <w:lang w:val="sl-SI"/>
        </w:rPr>
        <w:t>o</w:t>
      </w:r>
      <w:r w:rsidRPr="00D72E63">
        <w:rPr>
          <w:i/>
          <w:iCs/>
          <w:lang w:val="sl-SI"/>
        </w:rPr>
        <w:t xml:space="preserve"> službenega osebnega motor</w:t>
      </w:r>
      <w:r w:rsidR="005F3597">
        <w:rPr>
          <w:i/>
          <w:iCs/>
          <w:lang w:val="sl-SI"/>
        </w:rPr>
        <w:t>nega vozila na električni pogon</w:t>
      </w:r>
      <w:r w:rsidRPr="00D72E63">
        <w:rPr>
          <w:i/>
          <w:iCs/>
          <w:lang w:val="sl-SI"/>
        </w:rPr>
        <w:t xml:space="preserve"> predstavljajo</w:t>
      </w:r>
      <w:r w:rsidR="00E77F25">
        <w:rPr>
          <w:i/>
          <w:iCs/>
          <w:lang w:val="sl-SI"/>
        </w:rPr>
        <w:t xml:space="preserve"> </w:t>
      </w:r>
      <w:r w:rsidR="00E77F25" w:rsidRPr="00D72E63">
        <w:rPr>
          <w:i/>
          <w:iCs/>
          <w:lang w:val="sl-SI"/>
        </w:rPr>
        <w:t>davčno priznane odhodke</w:t>
      </w:r>
      <w:r w:rsidR="00D72E63" w:rsidRPr="00D72E63">
        <w:rPr>
          <w:i/>
          <w:iCs/>
          <w:lang w:val="sl-SI"/>
        </w:rPr>
        <w:t>, skladno z določbo druge točke, drugega odstavka 30. člena ZDDPO-2</w:t>
      </w:r>
      <w:r w:rsidR="00E77F25">
        <w:rPr>
          <w:i/>
          <w:iCs/>
          <w:lang w:val="sl-SI"/>
        </w:rPr>
        <w:t>.</w:t>
      </w:r>
    </w:p>
    <w:p w14:paraId="3C0358F8" w14:textId="77777777" w:rsidR="00F87B6C" w:rsidRDefault="00F87B6C" w:rsidP="0094292D">
      <w:pPr>
        <w:jc w:val="both"/>
        <w:rPr>
          <w:lang w:val="sl-SI"/>
        </w:rPr>
      </w:pPr>
    </w:p>
    <w:p w14:paraId="6778EA3F" w14:textId="77777777" w:rsidR="001A4296" w:rsidRDefault="00FE2BCD" w:rsidP="00B8296A">
      <w:pPr>
        <w:jc w:val="both"/>
        <w:rPr>
          <w:lang w:val="sl-SI"/>
        </w:rPr>
      </w:pPr>
      <w:r>
        <w:rPr>
          <w:lang w:val="sl-SI"/>
        </w:rPr>
        <w:t xml:space="preserve">Sprememba davčne obravnave </w:t>
      </w:r>
      <w:r w:rsidR="001F5C0F">
        <w:rPr>
          <w:lang w:val="sl-SI"/>
        </w:rPr>
        <w:t xml:space="preserve">zasebne </w:t>
      </w:r>
      <w:r>
        <w:rPr>
          <w:lang w:val="sl-SI"/>
        </w:rPr>
        <w:t xml:space="preserve">uporabe službenih osebnih motornih vozil na električni pogon je ukrep namenjen zasledovanju okoljskih ciljev naše države. Davčna razbremenitev predstavlja pomoč </w:t>
      </w:r>
      <w:r w:rsidRPr="00B8296A">
        <w:rPr>
          <w:lang w:val="sl-SI"/>
        </w:rPr>
        <w:t xml:space="preserve">pri prehodu </w:t>
      </w:r>
      <w:r>
        <w:rPr>
          <w:lang w:val="sl-SI"/>
        </w:rPr>
        <w:t xml:space="preserve">iz uporabe osebnih vozil z motorji z notranjim izgorevanjem </w:t>
      </w:r>
      <w:r w:rsidRPr="00B8296A">
        <w:rPr>
          <w:lang w:val="sl-SI"/>
        </w:rPr>
        <w:t xml:space="preserve">na čistejša, električna </w:t>
      </w:r>
      <w:r>
        <w:rPr>
          <w:lang w:val="sl-SI"/>
        </w:rPr>
        <w:t xml:space="preserve">osebna motorna </w:t>
      </w:r>
      <w:r w:rsidRPr="00B8296A">
        <w:rPr>
          <w:lang w:val="sl-SI"/>
        </w:rPr>
        <w:t>vozila</w:t>
      </w:r>
      <w:r>
        <w:rPr>
          <w:lang w:val="sl-SI"/>
        </w:rPr>
        <w:t xml:space="preserve">. </w:t>
      </w:r>
      <w:r w:rsidR="001F5C0F">
        <w:rPr>
          <w:lang w:val="sl-SI"/>
        </w:rPr>
        <w:t>Posledice, ki jih ima obravnavana sprememba na druge davčne predpise</w:t>
      </w:r>
      <w:r w:rsidR="005F3597">
        <w:rPr>
          <w:lang w:val="sl-SI"/>
        </w:rPr>
        <w:t>,</w:t>
      </w:r>
      <w:r w:rsidR="001F5C0F">
        <w:rPr>
          <w:lang w:val="sl-SI"/>
        </w:rPr>
        <w:t xml:space="preserve"> je po našem mnenju potrebno tolmačiti v skladu z osnovnim namenom spremembe v ZDoh-2.</w:t>
      </w:r>
    </w:p>
    <w:p w14:paraId="24BF7005" w14:textId="77777777" w:rsidR="001A4296" w:rsidRDefault="001A4296" w:rsidP="00B8296A">
      <w:pPr>
        <w:jc w:val="both"/>
        <w:rPr>
          <w:lang w:val="sl-SI"/>
        </w:rPr>
      </w:pPr>
    </w:p>
    <w:p w14:paraId="5F393054" w14:textId="77777777" w:rsidR="001A4296" w:rsidRDefault="00FE2BCD" w:rsidP="00B8296A">
      <w:pPr>
        <w:jc w:val="both"/>
        <w:rPr>
          <w:lang w:val="sl-SI"/>
        </w:rPr>
      </w:pPr>
      <w:r>
        <w:rPr>
          <w:lang w:val="sl-SI"/>
        </w:rPr>
        <w:t>Zakonodajalec je davčno razbremenitev bonitete iz naslova zasebne uporabe službenega osebnega motornega vozila na električni pogon dosegel na način, da je določil njeno vrednost. Smatra se, da je obravnavana boniteta obdavčena z dohodnino ne glede na to, da davčna obveznost dejansko ne bo nastala, ker je zakonsko določena vrednost obravnavane bonitete 0 (nič) EUR.</w:t>
      </w:r>
      <w:r w:rsidR="00F87B6C">
        <w:rPr>
          <w:lang w:val="sl-SI"/>
        </w:rPr>
        <w:t xml:space="preserve"> </w:t>
      </w:r>
      <w:r>
        <w:rPr>
          <w:lang w:val="sl-SI"/>
        </w:rPr>
        <w:t>Drugačno tolmačenje bi privedlo v položaj, ko bi bil pomemben del davčne razbremenitve pri dohodnini, namenjene zasledovanju okoljskih ciljev, izničen s povečanjem davčne obremenitve pri</w:t>
      </w:r>
      <w:r w:rsidR="00F87B6C">
        <w:rPr>
          <w:lang w:val="sl-SI"/>
        </w:rPr>
        <w:t xml:space="preserve"> davku od dohodkov pravnih oseb.</w:t>
      </w:r>
    </w:p>
    <w:p w14:paraId="672EDD28" w14:textId="77777777" w:rsidR="001A3BA5" w:rsidRDefault="001A3BA5" w:rsidP="0094292D">
      <w:pPr>
        <w:pStyle w:val="podpisi"/>
        <w:jc w:val="both"/>
        <w:rPr>
          <w:lang w:val="sl-SI"/>
        </w:rPr>
      </w:pPr>
    </w:p>
    <w:p w14:paraId="4825401F" w14:textId="77777777" w:rsidR="00E77F25" w:rsidRPr="00BC2517" w:rsidRDefault="00E77F25" w:rsidP="0094292D">
      <w:pPr>
        <w:pStyle w:val="podpisi"/>
        <w:tabs>
          <w:tab w:val="left" w:pos="709"/>
        </w:tabs>
        <w:jc w:val="both"/>
        <w:rPr>
          <w:lang w:val="sl-SI"/>
        </w:rPr>
      </w:pPr>
    </w:p>
    <w:sectPr w:rsidR="00E77F25" w:rsidRPr="00BC2517" w:rsidSect="00F0025B">
      <w:headerReference w:type="even" r:id="rId11"/>
      <w:headerReference w:type="default" r:id="rId12"/>
      <w:footerReference w:type="even" r:id="rId13"/>
      <w:footerReference w:type="default" r:id="rId14"/>
      <w:headerReference w:type="first" r:id="rId15"/>
      <w:footerReference w:type="first" r:id="rId1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5DB3" w14:textId="77777777" w:rsidR="008F5C11" w:rsidRDefault="008F5C11">
      <w:pPr>
        <w:spacing w:line="240" w:lineRule="auto"/>
      </w:pPr>
      <w:r>
        <w:separator/>
      </w:r>
    </w:p>
  </w:endnote>
  <w:endnote w:type="continuationSeparator" w:id="0">
    <w:p w14:paraId="13EBCC42" w14:textId="77777777" w:rsidR="008F5C11" w:rsidRDefault="008F5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A6CC"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D56C" w14:textId="77777777" w:rsidR="000B0B21" w:rsidRDefault="00FE2BCD"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5F3597">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F3597">
      <w:rPr>
        <w:rFonts w:cs="Arial"/>
        <w:noProof/>
        <w:sz w:val="16"/>
      </w:rPr>
      <w:t>2</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2A2" w14:textId="77777777" w:rsidR="000B0B21" w:rsidRDefault="00FE2BCD"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5F3597">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5F3597">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3A24" w14:textId="77777777" w:rsidR="008F5C11" w:rsidRDefault="008F5C11">
      <w:pPr>
        <w:spacing w:line="240" w:lineRule="auto"/>
      </w:pPr>
      <w:r>
        <w:separator/>
      </w:r>
    </w:p>
  </w:footnote>
  <w:footnote w:type="continuationSeparator" w:id="0">
    <w:p w14:paraId="09F8E11F" w14:textId="77777777" w:rsidR="008F5C11" w:rsidRDefault="008F5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A4E7"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A2E4"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06D49" w14:paraId="2A4FE1B6" w14:textId="77777777">
      <w:trPr>
        <w:cantSplit/>
        <w:trHeight w:hRule="exact" w:val="847"/>
      </w:trPr>
      <w:tc>
        <w:tcPr>
          <w:tcW w:w="567" w:type="dxa"/>
        </w:tcPr>
        <w:p w14:paraId="61865C2A" w14:textId="77777777" w:rsidR="000B0B21" w:rsidRDefault="00FE2BC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A8AA506" w14:textId="77777777" w:rsidR="000B0B21" w:rsidRPr="006D42D9" w:rsidRDefault="000B0B21" w:rsidP="006D42D9">
          <w:pPr>
            <w:rPr>
              <w:rFonts w:ascii="Republika" w:hAnsi="Republika"/>
              <w:sz w:val="60"/>
              <w:szCs w:val="60"/>
              <w:lang w:val="sl-SI"/>
            </w:rPr>
          </w:pPr>
        </w:p>
        <w:p w14:paraId="33E9DB5B" w14:textId="77777777" w:rsidR="000B0B21" w:rsidRPr="006D42D9" w:rsidRDefault="000B0B21" w:rsidP="006D42D9">
          <w:pPr>
            <w:rPr>
              <w:rFonts w:ascii="Republika" w:hAnsi="Republika"/>
              <w:sz w:val="60"/>
              <w:szCs w:val="60"/>
              <w:lang w:val="sl-SI"/>
            </w:rPr>
          </w:pPr>
        </w:p>
        <w:p w14:paraId="2D90F56C" w14:textId="77777777" w:rsidR="000B0B21" w:rsidRPr="006D42D9" w:rsidRDefault="000B0B21" w:rsidP="006D42D9">
          <w:pPr>
            <w:rPr>
              <w:rFonts w:ascii="Republika" w:hAnsi="Republika"/>
              <w:sz w:val="60"/>
              <w:szCs w:val="60"/>
              <w:lang w:val="sl-SI"/>
            </w:rPr>
          </w:pPr>
        </w:p>
        <w:p w14:paraId="2D23EF07" w14:textId="77777777" w:rsidR="000B0B21" w:rsidRPr="006D42D9" w:rsidRDefault="000B0B21" w:rsidP="006D42D9">
          <w:pPr>
            <w:rPr>
              <w:rFonts w:ascii="Republika" w:hAnsi="Republika"/>
              <w:sz w:val="60"/>
              <w:szCs w:val="60"/>
              <w:lang w:val="sl-SI"/>
            </w:rPr>
          </w:pPr>
        </w:p>
        <w:p w14:paraId="56959B43" w14:textId="77777777" w:rsidR="000B0B21" w:rsidRPr="006D42D9" w:rsidRDefault="000B0B21" w:rsidP="006D42D9">
          <w:pPr>
            <w:rPr>
              <w:rFonts w:ascii="Republika" w:hAnsi="Republika"/>
              <w:sz w:val="60"/>
              <w:szCs w:val="60"/>
              <w:lang w:val="sl-SI"/>
            </w:rPr>
          </w:pPr>
        </w:p>
        <w:p w14:paraId="44722A43" w14:textId="77777777" w:rsidR="000B0B21" w:rsidRPr="006D42D9" w:rsidRDefault="000B0B21" w:rsidP="006D42D9">
          <w:pPr>
            <w:rPr>
              <w:rFonts w:ascii="Republika" w:hAnsi="Republika"/>
              <w:sz w:val="60"/>
              <w:szCs w:val="60"/>
              <w:lang w:val="sl-SI"/>
            </w:rPr>
          </w:pPr>
        </w:p>
        <w:p w14:paraId="6ACC2CC5" w14:textId="77777777" w:rsidR="000B0B21" w:rsidRPr="006D42D9" w:rsidRDefault="000B0B21" w:rsidP="006D42D9">
          <w:pPr>
            <w:rPr>
              <w:rFonts w:ascii="Republika" w:hAnsi="Republika"/>
              <w:sz w:val="60"/>
              <w:szCs w:val="60"/>
              <w:lang w:val="sl-SI"/>
            </w:rPr>
          </w:pPr>
        </w:p>
        <w:p w14:paraId="35DE7901" w14:textId="77777777" w:rsidR="000B0B21" w:rsidRPr="006D42D9" w:rsidRDefault="000B0B21" w:rsidP="006D42D9">
          <w:pPr>
            <w:rPr>
              <w:rFonts w:ascii="Republika" w:hAnsi="Republika"/>
              <w:sz w:val="60"/>
              <w:szCs w:val="60"/>
              <w:lang w:val="sl-SI"/>
            </w:rPr>
          </w:pPr>
        </w:p>
        <w:p w14:paraId="32D4E385" w14:textId="77777777" w:rsidR="000B0B21" w:rsidRPr="006D42D9" w:rsidRDefault="000B0B21" w:rsidP="006D42D9">
          <w:pPr>
            <w:rPr>
              <w:rFonts w:ascii="Republika" w:hAnsi="Republika"/>
              <w:sz w:val="60"/>
              <w:szCs w:val="60"/>
              <w:lang w:val="sl-SI"/>
            </w:rPr>
          </w:pPr>
        </w:p>
        <w:p w14:paraId="2C293C16" w14:textId="77777777" w:rsidR="000B0B21" w:rsidRPr="006D42D9" w:rsidRDefault="000B0B21" w:rsidP="006D42D9">
          <w:pPr>
            <w:rPr>
              <w:rFonts w:ascii="Republika" w:hAnsi="Republika"/>
              <w:sz w:val="60"/>
              <w:szCs w:val="60"/>
              <w:lang w:val="sl-SI"/>
            </w:rPr>
          </w:pPr>
        </w:p>
        <w:p w14:paraId="44F2D881" w14:textId="77777777" w:rsidR="000B0B21" w:rsidRPr="006D42D9" w:rsidRDefault="000B0B21" w:rsidP="006D42D9">
          <w:pPr>
            <w:rPr>
              <w:rFonts w:ascii="Republika" w:hAnsi="Republika"/>
              <w:sz w:val="60"/>
              <w:szCs w:val="60"/>
              <w:lang w:val="sl-SI"/>
            </w:rPr>
          </w:pPr>
        </w:p>
        <w:p w14:paraId="3368B5C4" w14:textId="77777777" w:rsidR="000B0B21" w:rsidRPr="006D42D9" w:rsidRDefault="000B0B21" w:rsidP="006D42D9">
          <w:pPr>
            <w:rPr>
              <w:rFonts w:ascii="Republika" w:hAnsi="Republika"/>
              <w:sz w:val="60"/>
              <w:szCs w:val="60"/>
              <w:lang w:val="sl-SI"/>
            </w:rPr>
          </w:pPr>
        </w:p>
        <w:p w14:paraId="5311DF11" w14:textId="77777777" w:rsidR="000B0B21" w:rsidRPr="006D42D9" w:rsidRDefault="000B0B21" w:rsidP="006D42D9">
          <w:pPr>
            <w:rPr>
              <w:rFonts w:ascii="Republika" w:hAnsi="Republika"/>
              <w:sz w:val="60"/>
              <w:szCs w:val="60"/>
              <w:lang w:val="sl-SI"/>
            </w:rPr>
          </w:pPr>
        </w:p>
        <w:p w14:paraId="6FA77839" w14:textId="77777777" w:rsidR="000B0B21" w:rsidRPr="006D42D9" w:rsidRDefault="000B0B21" w:rsidP="006D42D9">
          <w:pPr>
            <w:rPr>
              <w:rFonts w:ascii="Republika" w:hAnsi="Republika"/>
              <w:sz w:val="60"/>
              <w:szCs w:val="60"/>
              <w:lang w:val="sl-SI"/>
            </w:rPr>
          </w:pPr>
        </w:p>
        <w:p w14:paraId="06BC15E0" w14:textId="77777777" w:rsidR="000B0B21" w:rsidRPr="006D42D9" w:rsidRDefault="000B0B21" w:rsidP="006D42D9">
          <w:pPr>
            <w:rPr>
              <w:rFonts w:ascii="Republika" w:hAnsi="Republika"/>
              <w:sz w:val="60"/>
              <w:szCs w:val="60"/>
              <w:lang w:val="sl-SI"/>
            </w:rPr>
          </w:pPr>
        </w:p>
        <w:p w14:paraId="789FECE4" w14:textId="77777777" w:rsidR="000B0B21" w:rsidRPr="006D42D9" w:rsidRDefault="000B0B21" w:rsidP="006D42D9">
          <w:pPr>
            <w:rPr>
              <w:rFonts w:ascii="Republika" w:hAnsi="Republika"/>
              <w:sz w:val="60"/>
              <w:szCs w:val="60"/>
              <w:lang w:val="sl-SI"/>
            </w:rPr>
          </w:pPr>
        </w:p>
      </w:tc>
    </w:tr>
  </w:tbl>
  <w:p w14:paraId="5592D8C2" w14:textId="77777777" w:rsidR="000B0B21" w:rsidRPr="008F3500" w:rsidRDefault="00FE2BCD"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2C630A2E" wp14:editId="6E8A459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7D927BEA" w14:textId="77777777" w:rsidR="000B0B21" w:rsidRPr="00FD746A" w:rsidRDefault="00FE2BCD"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7A8C05B" w14:textId="77777777" w:rsidR="00ED7E82" w:rsidRDefault="00FE2BC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1FE8691C" w14:textId="77777777" w:rsidR="005254D1" w:rsidRPr="00A12D5C" w:rsidRDefault="00FE2BCD"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32150900" w14:textId="77777777" w:rsidR="005254D1" w:rsidRPr="008F3500" w:rsidRDefault="00FE2BCD"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C0716D2" w14:textId="77777777" w:rsidR="005254D1" w:rsidRPr="008F3500" w:rsidRDefault="00FE2BC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7035D9D" w14:textId="77777777" w:rsidR="005254D1" w:rsidRPr="008F3500" w:rsidRDefault="00FE2BC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72B3C76"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622C85D2">
      <w:start w:val="1"/>
      <w:numFmt w:val="decimal"/>
      <w:lvlText w:val="%1."/>
      <w:lvlJc w:val="left"/>
      <w:pPr>
        <w:tabs>
          <w:tab w:val="num" w:pos="1080"/>
        </w:tabs>
        <w:ind w:left="1080" w:hanging="360"/>
      </w:pPr>
      <w:rPr>
        <w:rFonts w:hint="default"/>
      </w:rPr>
    </w:lvl>
    <w:lvl w:ilvl="1" w:tplc="3AAA063C" w:tentative="1">
      <w:start w:val="1"/>
      <w:numFmt w:val="lowerLetter"/>
      <w:lvlText w:val="%2."/>
      <w:lvlJc w:val="left"/>
      <w:pPr>
        <w:ind w:left="1800" w:hanging="360"/>
      </w:pPr>
    </w:lvl>
    <w:lvl w:ilvl="2" w:tplc="7AB2662A" w:tentative="1">
      <w:start w:val="1"/>
      <w:numFmt w:val="lowerRoman"/>
      <w:lvlText w:val="%3."/>
      <w:lvlJc w:val="right"/>
      <w:pPr>
        <w:ind w:left="2520" w:hanging="180"/>
      </w:pPr>
    </w:lvl>
    <w:lvl w:ilvl="3" w:tplc="F46C663A" w:tentative="1">
      <w:start w:val="1"/>
      <w:numFmt w:val="decimal"/>
      <w:lvlText w:val="%4."/>
      <w:lvlJc w:val="left"/>
      <w:pPr>
        <w:ind w:left="3240" w:hanging="360"/>
      </w:pPr>
    </w:lvl>
    <w:lvl w:ilvl="4" w:tplc="1F322DA4" w:tentative="1">
      <w:start w:val="1"/>
      <w:numFmt w:val="lowerLetter"/>
      <w:lvlText w:val="%5."/>
      <w:lvlJc w:val="left"/>
      <w:pPr>
        <w:ind w:left="3960" w:hanging="360"/>
      </w:pPr>
    </w:lvl>
    <w:lvl w:ilvl="5" w:tplc="36B0760A" w:tentative="1">
      <w:start w:val="1"/>
      <w:numFmt w:val="lowerRoman"/>
      <w:lvlText w:val="%6."/>
      <w:lvlJc w:val="right"/>
      <w:pPr>
        <w:ind w:left="4680" w:hanging="180"/>
      </w:pPr>
    </w:lvl>
    <w:lvl w:ilvl="6" w:tplc="C212E7E4" w:tentative="1">
      <w:start w:val="1"/>
      <w:numFmt w:val="decimal"/>
      <w:lvlText w:val="%7."/>
      <w:lvlJc w:val="left"/>
      <w:pPr>
        <w:ind w:left="5400" w:hanging="360"/>
      </w:pPr>
    </w:lvl>
    <w:lvl w:ilvl="7" w:tplc="AAD40BE6" w:tentative="1">
      <w:start w:val="1"/>
      <w:numFmt w:val="lowerLetter"/>
      <w:lvlText w:val="%8."/>
      <w:lvlJc w:val="left"/>
      <w:pPr>
        <w:ind w:left="6120" w:hanging="360"/>
      </w:pPr>
    </w:lvl>
    <w:lvl w:ilvl="8" w:tplc="CD502DE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630E1B0">
      <w:start w:val="1"/>
      <w:numFmt w:val="decimal"/>
      <w:lvlText w:val="%1."/>
      <w:lvlJc w:val="left"/>
      <w:pPr>
        <w:tabs>
          <w:tab w:val="num" w:pos="360"/>
        </w:tabs>
        <w:ind w:left="360" w:hanging="360"/>
      </w:pPr>
      <w:rPr>
        <w:rFonts w:hint="default"/>
      </w:rPr>
    </w:lvl>
    <w:lvl w:ilvl="1" w:tplc="DF24F912" w:tentative="1">
      <w:start w:val="1"/>
      <w:numFmt w:val="lowerLetter"/>
      <w:lvlText w:val="%2."/>
      <w:lvlJc w:val="left"/>
      <w:pPr>
        <w:ind w:left="1080" w:hanging="360"/>
      </w:pPr>
    </w:lvl>
    <w:lvl w:ilvl="2" w:tplc="AB124C0E" w:tentative="1">
      <w:start w:val="1"/>
      <w:numFmt w:val="lowerRoman"/>
      <w:lvlText w:val="%3."/>
      <w:lvlJc w:val="right"/>
      <w:pPr>
        <w:ind w:left="1800" w:hanging="180"/>
      </w:pPr>
    </w:lvl>
    <w:lvl w:ilvl="3" w:tplc="105CF4C6" w:tentative="1">
      <w:start w:val="1"/>
      <w:numFmt w:val="decimal"/>
      <w:lvlText w:val="%4."/>
      <w:lvlJc w:val="left"/>
      <w:pPr>
        <w:ind w:left="2520" w:hanging="360"/>
      </w:pPr>
    </w:lvl>
    <w:lvl w:ilvl="4" w:tplc="EEACF602" w:tentative="1">
      <w:start w:val="1"/>
      <w:numFmt w:val="lowerLetter"/>
      <w:lvlText w:val="%5."/>
      <w:lvlJc w:val="left"/>
      <w:pPr>
        <w:ind w:left="3240" w:hanging="360"/>
      </w:pPr>
    </w:lvl>
    <w:lvl w:ilvl="5" w:tplc="449CA4EE" w:tentative="1">
      <w:start w:val="1"/>
      <w:numFmt w:val="lowerRoman"/>
      <w:lvlText w:val="%6."/>
      <w:lvlJc w:val="right"/>
      <w:pPr>
        <w:ind w:left="3960" w:hanging="180"/>
      </w:pPr>
    </w:lvl>
    <w:lvl w:ilvl="6" w:tplc="CE88C21E" w:tentative="1">
      <w:start w:val="1"/>
      <w:numFmt w:val="decimal"/>
      <w:lvlText w:val="%7."/>
      <w:lvlJc w:val="left"/>
      <w:pPr>
        <w:ind w:left="4680" w:hanging="360"/>
      </w:pPr>
    </w:lvl>
    <w:lvl w:ilvl="7" w:tplc="909C3E0E" w:tentative="1">
      <w:start w:val="1"/>
      <w:numFmt w:val="lowerLetter"/>
      <w:lvlText w:val="%8."/>
      <w:lvlJc w:val="left"/>
      <w:pPr>
        <w:ind w:left="5400" w:hanging="360"/>
      </w:pPr>
    </w:lvl>
    <w:lvl w:ilvl="8" w:tplc="1D3830B4"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85908FAA">
      <w:start w:val="1"/>
      <w:numFmt w:val="decimal"/>
      <w:lvlText w:val="%1."/>
      <w:lvlJc w:val="left"/>
      <w:pPr>
        <w:tabs>
          <w:tab w:val="num" w:pos="720"/>
        </w:tabs>
        <w:ind w:left="720" w:hanging="360"/>
      </w:pPr>
      <w:rPr>
        <w:rFonts w:hint="default"/>
      </w:rPr>
    </w:lvl>
    <w:lvl w:ilvl="1" w:tplc="FDD67E04" w:tentative="1">
      <w:start w:val="1"/>
      <w:numFmt w:val="lowerLetter"/>
      <w:lvlText w:val="%2."/>
      <w:lvlJc w:val="left"/>
      <w:pPr>
        <w:tabs>
          <w:tab w:val="num" w:pos="1440"/>
        </w:tabs>
        <w:ind w:left="1440" w:hanging="360"/>
      </w:pPr>
    </w:lvl>
    <w:lvl w:ilvl="2" w:tplc="BEB24CF2" w:tentative="1">
      <w:start w:val="1"/>
      <w:numFmt w:val="lowerRoman"/>
      <w:lvlText w:val="%3."/>
      <w:lvlJc w:val="right"/>
      <w:pPr>
        <w:tabs>
          <w:tab w:val="num" w:pos="2160"/>
        </w:tabs>
        <w:ind w:left="2160" w:hanging="180"/>
      </w:pPr>
    </w:lvl>
    <w:lvl w:ilvl="3" w:tplc="50ECEE9C" w:tentative="1">
      <w:start w:val="1"/>
      <w:numFmt w:val="decimal"/>
      <w:lvlText w:val="%4."/>
      <w:lvlJc w:val="left"/>
      <w:pPr>
        <w:tabs>
          <w:tab w:val="num" w:pos="2880"/>
        </w:tabs>
        <w:ind w:left="2880" w:hanging="360"/>
      </w:pPr>
    </w:lvl>
    <w:lvl w:ilvl="4" w:tplc="66FE9DCC" w:tentative="1">
      <w:start w:val="1"/>
      <w:numFmt w:val="lowerLetter"/>
      <w:lvlText w:val="%5."/>
      <w:lvlJc w:val="left"/>
      <w:pPr>
        <w:tabs>
          <w:tab w:val="num" w:pos="3600"/>
        </w:tabs>
        <w:ind w:left="3600" w:hanging="360"/>
      </w:pPr>
    </w:lvl>
    <w:lvl w:ilvl="5" w:tplc="2AC87FA2" w:tentative="1">
      <w:start w:val="1"/>
      <w:numFmt w:val="lowerRoman"/>
      <w:lvlText w:val="%6."/>
      <w:lvlJc w:val="right"/>
      <w:pPr>
        <w:tabs>
          <w:tab w:val="num" w:pos="4320"/>
        </w:tabs>
        <w:ind w:left="4320" w:hanging="180"/>
      </w:pPr>
    </w:lvl>
    <w:lvl w:ilvl="6" w:tplc="E2740476" w:tentative="1">
      <w:start w:val="1"/>
      <w:numFmt w:val="decimal"/>
      <w:lvlText w:val="%7."/>
      <w:lvlJc w:val="left"/>
      <w:pPr>
        <w:tabs>
          <w:tab w:val="num" w:pos="5040"/>
        </w:tabs>
        <w:ind w:left="5040" w:hanging="360"/>
      </w:pPr>
    </w:lvl>
    <w:lvl w:ilvl="7" w:tplc="A314E4E6" w:tentative="1">
      <w:start w:val="1"/>
      <w:numFmt w:val="lowerLetter"/>
      <w:lvlText w:val="%8."/>
      <w:lvlJc w:val="left"/>
      <w:pPr>
        <w:tabs>
          <w:tab w:val="num" w:pos="5760"/>
        </w:tabs>
        <w:ind w:left="5760" w:hanging="360"/>
      </w:pPr>
    </w:lvl>
    <w:lvl w:ilvl="8" w:tplc="FD263BD8"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5C62B566">
      <w:start w:val="1"/>
      <w:numFmt w:val="decimal"/>
      <w:lvlText w:val="%1."/>
      <w:lvlJc w:val="left"/>
      <w:pPr>
        <w:tabs>
          <w:tab w:val="num" w:pos="720"/>
        </w:tabs>
        <w:ind w:left="720" w:hanging="360"/>
      </w:pPr>
    </w:lvl>
    <w:lvl w:ilvl="1" w:tplc="B7A24E2C" w:tentative="1">
      <w:start w:val="1"/>
      <w:numFmt w:val="lowerLetter"/>
      <w:lvlText w:val="%2."/>
      <w:lvlJc w:val="left"/>
      <w:pPr>
        <w:tabs>
          <w:tab w:val="num" w:pos="1440"/>
        </w:tabs>
        <w:ind w:left="1440" w:hanging="360"/>
      </w:pPr>
    </w:lvl>
    <w:lvl w:ilvl="2" w:tplc="5FB04436" w:tentative="1">
      <w:start w:val="1"/>
      <w:numFmt w:val="lowerRoman"/>
      <w:lvlText w:val="%3."/>
      <w:lvlJc w:val="right"/>
      <w:pPr>
        <w:tabs>
          <w:tab w:val="num" w:pos="2160"/>
        </w:tabs>
        <w:ind w:left="2160" w:hanging="180"/>
      </w:pPr>
    </w:lvl>
    <w:lvl w:ilvl="3" w:tplc="29DEAB46" w:tentative="1">
      <w:start w:val="1"/>
      <w:numFmt w:val="decimal"/>
      <w:lvlText w:val="%4."/>
      <w:lvlJc w:val="left"/>
      <w:pPr>
        <w:tabs>
          <w:tab w:val="num" w:pos="2880"/>
        </w:tabs>
        <w:ind w:left="2880" w:hanging="360"/>
      </w:pPr>
    </w:lvl>
    <w:lvl w:ilvl="4" w:tplc="344251E6" w:tentative="1">
      <w:start w:val="1"/>
      <w:numFmt w:val="lowerLetter"/>
      <w:lvlText w:val="%5."/>
      <w:lvlJc w:val="left"/>
      <w:pPr>
        <w:tabs>
          <w:tab w:val="num" w:pos="3600"/>
        </w:tabs>
        <w:ind w:left="3600" w:hanging="360"/>
      </w:pPr>
    </w:lvl>
    <w:lvl w:ilvl="5" w:tplc="7AB02B12" w:tentative="1">
      <w:start w:val="1"/>
      <w:numFmt w:val="lowerRoman"/>
      <w:lvlText w:val="%6."/>
      <w:lvlJc w:val="right"/>
      <w:pPr>
        <w:tabs>
          <w:tab w:val="num" w:pos="4320"/>
        </w:tabs>
        <w:ind w:left="4320" w:hanging="180"/>
      </w:pPr>
    </w:lvl>
    <w:lvl w:ilvl="6" w:tplc="CE400BA8" w:tentative="1">
      <w:start w:val="1"/>
      <w:numFmt w:val="decimal"/>
      <w:lvlText w:val="%7."/>
      <w:lvlJc w:val="left"/>
      <w:pPr>
        <w:tabs>
          <w:tab w:val="num" w:pos="5040"/>
        </w:tabs>
        <w:ind w:left="5040" w:hanging="360"/>
      </w:pPr>
    </w:lvl>
    <w:lvl w:ilvl="7" w:tplc="7312DD28" w:tentative="1">
      <w:start w:val="1"/>
      <w:numFmt w:val="lowerLetter"/>
      <w:lvlText w:val="%8."/>
      <w:lvlJc w:val="left"/>
      <w:pPr>
        <w:tabs>
          <w:tab w:val="num" w:pos="5760"/>
        </w:tabs>
        <w:ind w:left="5760" w:hanging="360"/>
      </w:pPr>
    </w:lvl>
    <w:lvl w:ilvl="8" w:tplc="C1381C9C"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51388"/>
    <w:rsid w:val="00151872"/>
    <w:rsid w:val="00160E5F"/>
    <w:rsid w:val="001A3BA5"/>
    <w:rsid w:val="001A4296"/>
    <w:rsid w:val="001F3B21"/>
    <w:rsid w:val="001F5C0F"/>
    <w:rsid w:val="001F7BC0"/>
    <w:rsid w:val="00202A77"/>
    <w:rsid w:val="00232E47"/>
    <w:rsid w:val="00261D99"/>
    <w:rsid w:val="00262960"/>
    <w:rsid w:val="00271CE5"/>
    <w:rsid w:val="00282020"/>
    <w:rsid w:val="00282A2F"/>
    <w:rsid w:val="00285890"/>
    <w:rsid w:val="002934F1"/>
    <w:rsid w:val="00296C34"/>
    <w:rsid w:val="00296D93"/>
    <w:rsid w:val="00297F27"/>
    <w:rsid w:val="002A4B44"/>
    <w:rsid w:val="002C7EEB"/>
    <w:rsid w:val="00304726"/>
    <w:rsid w:val="00315D82"/>
    <w:rsid w:val="00337A09"/>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21207"/>
    <w:rsid w:val="00484A06"/>
    <w:rsid w:val="004A2490"/>
    <w:rsid w:val="004A4233"/>
    <w:rsid w:val="004A6A59"/>
    <w:rsid w:val="004B160E"/>
    <w:rsid w:val="004C355D"/>
    <w:rsid w:val="005149DF"/>
    <w:rsid w:val="005254D1"/>
    <w:rsid w:val="00525C18"/>
    <w:rsid w:val="00526246"/>
    <w:rsid w:val="0055206D"/>
    <w:rsid w:val="00560EFB"/>
    <w:rsid w:val="00567106"/>
    <w:rsid w:val="005709F2"/>
    <w:rsid w:val="005916E5"/>
    <w:rsid w:val="005B0438"/>
    <w:rsid w:val="005E1D3C"/>
    <w:rsid w:val="005F3597"/>
    <w:rsid w:val="006268BE"/>
    <w:rsid w:val="00632253"/>
    <w:rsid w:val="00642714"/>
    <w:rsid w:val="00643C4E"/>
    <w:rsid w:val="006455CE"/>
    <w:rsid w:val="00646E9F"/>
    <w:rsid w:val="006D0D37"/>
    <w:rsid w:val="006D42D9"/>
    <w:rsid w:val="006F142E"/>
    <w:rsid w:val="00726463"/>
    <w:rsid w:val="00733017"/>
    <w:rsid w:val="00751D38"/>
    <w:rsid w:val="00763CE2"/>
    <w:rsid w:val="00775FED"/>
    <w:rsid w:val="00783310"/>
    <w:rsid w:val="00794B95"/>
    <w:rsid w:val="00794E63"/>
    <w:rsid w:val="007A4A6D"/>
    <w:rsid w:val="007D1BCF"/>
    <w:rsid w:val="007D75CF"/>
    <w:rsid w:val="007E6DC5"/>
    <w:rsid w:val="0088043C"/>
    <w:rsid w:val="008906C9"/>
    <w:rsid w:val="008A5918"/>
    <w:rsid w:val="008B2E72"/>
    <w:rsid w:val="008C00F2"/>
    <w:rsid w:val="008C5738"/>
    <w:rsid w:val="008D04F0"/>
    <w:rsid w:val="008E2D84"/>
    <w:rsid w:val="008F3500"/>
    <w:rsid w:val="008F5C11"/>
    <w:rsid w:val="009022B3"/>
    <w:rsid w:val="00924E3C"/>
    <w:rsid w:val="00925A8B"/>
    <w:rsid w:val="0094292D"/>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5A5B"/>
    <w:rsid w:val="00AE1792"/>
    <w:rsid w:val="00B011EA"/>
    <w:rsid w:val="00B17141"/>
    <w:rsid w:val="00B31575"/>
    <w:rsid w:val="00B63BD4"/>
    <w:rsid w:val="00B653A6"/>
    <w:rsid w:val="00B677B6"/>
    <w:rsid w:val="00B8296A"/>
    <w:rsid w:val="00B8547D"/>
    <w:rsid w:val="00BC2517"/>
    <w:rsid w:val="00BC61EF"/>
    <w:rsid w:val="00BE423F"/>
    <w:rsid w:val="00C250D5"/>
    <w:rsid w:val="00C47F8D"/>
    <w:rsid w:val="00C52DAE"/>
    <w:rsid w:val="00C57EED"/>
    <w:rsid w:val="00C81391"/>
    <w:rsid w:val="00C92898"/>
    <w:rsid w:val="00C97222"/>
    <w:rsid w:val="00CA28CB"/>
    <w:rsid w:val="00CE7514"/>
    <w:rsid w:val="00D248DE"/>
    <w:rsid w:val="00D25427"/>
    <w:rsid w:val="00D31B74"/>
    <w:rsid w:val="00D3564D"/>
    <w:rsid w:val="00D72E63"/>
    <w:rsid w:val="00D8542D"/>
    <w:rsid w:val="00DB11E1"/>
    <w:rsid w:val="00DB4E6F"/>
    <w:rsid w:val="00DC62F6"/>
    <w:rsid w:val="00DC6A71"/>
    <w:rsid w:val="00DD6CC3"/>
    <w:rsid w:val="00DE5B46"/>
    <w:rsid w:val="00E0357D"/>
    <w:rsid w:val="00E06D49"/>
    <w:rsid w:val="00E245FA"/>
    <w:rsid w:val="00E24EC2"/>
    <w:rsid w:val="00E51C0F"/>
    <w:rsid w:val="00E77F25"/>
    <w:rsid w:val="00E8201C"/>
    <w:rsid w:val="00E94ECF"/>
    <w:rsid w:val="00ED00D1"/>
    <w:rsid w:val="00ED7E82"/>
    <w:rsid w:val="00EF3280"/>
    <w:rsid w:val="00F0025B"/>
    <w:rsid w:val="00F02E53"/>
    <w:rsid w:val="00F240BB"/>
    <w:rsid w:val="00F42CE8"/>
    <w:rsid w:val="00F46724"/>
    <w:rsid w:val="00F47F58"/>
    <w:rsid w:val="00F57FED"/>
    <w:rsid w:val="00F87B6C"/>
    <w:rsid w:val="00FD746A"/>
    <w:rsid w:val="00FE2BCD"/>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F08C19"/>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customStyle="1" w:styleId="Nerazreenaomemba1">
    <w:name w:val="Nerazrešena omemba1"/>
    <w:basedOn w:val="Privzetapisavaodstavka"/>
    <w:rsid w:val="00E24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2-01-0769?sop=2022-01-076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isrs.si/Pis.web/pregledPredpisa?id=ZAKO4687" TargetMode="Externa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1E59-06C6-48B7-B745-17DC4682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5</TotalTime>
  <Pages>1</Pages>
  <Words>394</Words>
  <Characters>2247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2010-07-05T10:38:00Z</cp:lastPrinted>
  <dcterms:created xsi:type="dcterms:W3CDTF">2023-01-25T12:57:00Z</dcterms:created>
  <dcterms:modified xsi:type="dcterms:W3CDTF">2023-01-25T12:57:00Z</dcterms:modified>
</cp:coreProperties>
</file>