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6B" w:rsidRPr="008F386B" w:rsidRDefault="008F386B" w:rsidP="008F386B">
      <w:pPr>
        <w:pStyle w:val="datumtevilka"/>
        <w:rPr>
          <w:b/>
        </w:rPr>
      </w:pPr>
      <w:r w:rsidRPr="008F386B">
        <w:rPr>
          <w:b/>
        </w:rPr>
        <w:t>Občinska taksa za parkirnino z vidika DDV zakonodaje</w:t>
      </w:r>
    </w:p>
    <w:p w:rsidR="008F386B" w:rsidRDefault="008F386B" w:rsidP="008F386B">
      <w:pPr>
        <w:pStyle w:val="datumtevilka"/>
        <w:rPr>
          <w:b/>
        </w:rPr>
      </w:pPr>
      <w:r w:rsidRPr="008F386B">
        <w:rPr>
          <w:b/>
        </w:rPr>
        <w:t>Pojasnilo FURS</w:t>
      </w:r>
      <w:r>
        <w:rPr>
          <w:b/>
        </w:rPr>
        <w:t>,</w:t>
      </w:r>
      <w:bookmarkStart w:id="0" w:name="_GoBack"/>
      <w:bookmarkEnd w:id="0"/>
      <w:r w:rsidRPr="008F386B">
        <w:rPr>
          <w:b/>
        </w:rPr>
        <w:t xml:space="preserve"> št.</w:t>
      </w:r>
      <w:r w:rsidRPr="008F386B">
        <w:rPr>
          <w:b/>
        </w:rPr>
        <w:t xml:space="preserve"> </w:t>
      </w:r>
      <w:r w:rsidRPr="008F386B">
        <w:rPr>
          <w:b/>
        </w:rPr>
        <w:t>0920-435/2020-2</w:t>
      </w:r>
      <w:r w:rsidRPr="008F386B">
        <w:rPr>
          <w:b/>
        </w:rPr>
        <w:t xml:space="preserve"> z dne 20. 1. 2020</w:t>
      </w:r>
    </w:p>
    <w:p w:rsidR="008F386B" w:rsidRPr="008F386B" w:rsidRDefault="008F386B" w:rsidP="008F386B">
      <w:pPr>
        <w:pStyle w:val="datumtevilka"/>
        <w:rPr>
          <w:b/>
        </w:rPr>
      </w:pPr>
    </w:p>
    <w:p w:rsidR="008F386B" w:rsidRPr="00BC2517" w:rsidRDefault="008F386B" w:rsidP="008F386B">
      <w:pPr>
        <w:rPr>
          <w:lang w:val="sl-SI"/>
        </w:rPr>
      </w:pPr>
    </w:p>
    <w:p w:rsidR="008F386B" w:rsidRDefault="008F386B" w:rsidP="008F386B">
      <w:pPr>
        <w:jc w:val="both"/>
        <w:rPr>
          <w:lang w:val="sl-SI"/>
        </w:rPr>
      </w:pPr>
      <w:r>
        <w:rPr>
          <w:lang w:val="sl-SI"/>
        </w:rPr>
        <w:t xml:space="preserve">Občina, davčni zavezanec, identificiran za namene DDV, ima Odlok o urejanju prometa, na podlagi katerega zaračunava občinsko takso za uporabo parkirnih prostorov na javnih površinah in celoletno rabo rezerviranih parkirnih prostorov, od katere ne obračunava DDV. Postavljeno je bilo vprašanje, če se od storitve parkiranja, ki jo občina zaračunava kot občinsko takso, obračuna DDV. </w:t>
      </w:r>
    </w:p>
    <w:p w:rsidR="008F386B" w:rsidRDefault="008F386B" w:rsidP="008F386B">
      <w:pPr>
        <w:jc w:val="both"/>
        <w:rPr>
          <w:lang w:val="sl-SI"/>
        </w:rPr>
      </w:pPr>
    </w:p>
    <w:p w:rsidR="008F386B" w:rsidRDefault="008F386B" w:rsidP="008F386B">
      <w:pPr>
        <w:jc w:val="both"/>
        <w:rPr>
          <w:lang w:val="sl-SI"/>
        </w:rPr>
      </w:pPr>
      <w:r>
        <w:rPr>
          <w:lang w:val="sl-SI"/>
        </w:rPr>
        <w:t xml:space="preserve">V nadaljevanju pojasnjujemo. </w:t>
      </w:r>
    </w:p>
    <w:p w:rsidR="008F386B" w:rsidRDefault="008F386B" w:rsidP="008F386B">
      <w:pPr>
        <w:jc w:val="both"/>
        <w:rPr>
          <w:lang w:val="sl-SI"/>
        </w:rPr>
      </w:pPr>
    </w:p>
    <w:p w:rsidR="008F386B" w:rsidRPr="00804090" w:rsidRDefault="008F386B" w:rsidP="008F386B">
      <w:pPr>
        <w:jc w:val="both"/>
        <w:rPr>
          <w:i/>
          <w:lang w:val="sl-SI"/>
        </w:rPr>
      </w:pPr>
      <w:r>
        <w:rPr>
          <w:i/>
          <w:lang w:val="sl-SI"/>
        </w:rPr>
        <w:t>Občina mora kot davčni zavezanec, identificiran za namene DDV, o</w:t>
      </w:r>
      <w:r w:rsidRPr="00804090">
        <w:rPr>
          <w:i/>
          <w:lang w:val="sl-SI"/>
        </w:rPr>
        <w:t xml:space="preserve">d uporabe parkirnih prostorov na javnih površinah, tudi od parkiranja na rezerviranih prostorih, obračunati DDV, ne glede na poimenovanje opravljene transakcije. Navedeno pomeni, da se DDV obračuna tudi od parkirnih prostorov, ki se uporabljajo izključno za parkiranje vozil državnih organov, </w:t>
      </w:r>
      <w:r>
        <w:rPr>
          <w:i/>
          <w:lang w:val="sl-SI"/>
        </w:rPr>
        <w:t>občine</w:t>
      </w:r>
      <w:r w:rsidRPr="00804090">
        <w:rPr>
          <w:i/>
          <w:lang w:val="sl-SI"/>
        </w:rPr>
        <w:t>, tujih diplomatskih predstavništev, hotelskih gostov in taksi vozil. Ne glede na poimenovanje, občinska taksa ali parkirnina, gre v teh primerih po vsebini za opravljanje storitev uporabe oz. najema oz. zakupa parkirnih prostorov, od katerih je treba obračunati DDV.</w:t>
      </w:r>
    </w:p>
    <w:p w:rsidR="008F386B" w:rsidRDefault="008F386B" w:rsidP="008F386B">
      <w:pPr>
        <w:jc w:val="both"/>
        <w:rPr>
          <w:lang w:val="sl-SI"/>
        </w:rPr>
      </w:pPr>
    </w:p>
    <w:p w:rsidR="008F386B" w:rsidRPr="00F5315D" w:rsidRDefault="008F386B" w:rsidP="008F386B">
      <w:pPr>
        <w:pStyle w:val="odstavek1"/>
        <w:spacing w:line="260" w:lineRule="atLeast"/>
        <w:ind w:firstLine="0"/>
        <w:rPr>
          <w:color w:val="626060"/>
          <w:sz w:val="20"/>
          <w:szCs w:val="20"/>
        </w:rPr>
      </w:pPr>
      <w:r w:rsidRPr="00F5315D">
        <w:rPr>
          <w:sz w:val="20"/>
          <w:szCs w:val="20"/>
        </w:rPr>
        <w:t xml:space="preserve">Na podlagi 5. člena </w:t>
      </w:r>
      <w:hyperlink r:id="rId4" w:history="1">
        <w:r w:rsidRPr="00F5315D">
          <w:rPr>
            <w:rStyle w:val="Hiperpovezava"/>
            <w:rFonts w:eastAsiaTheme="majorEastAsia"/>
            <w:sz w:val="20"/>
            <w:szCs w:val="20"/>
          </w:rPr>
          <w:t>Zakona o davku na dodano vrednost – ZDDV-1</w:t>
        </w:r>
      </w:hyperlink>
      <w:r w:rsidRPr="00F5315D">
        <w:rPr>
          <w:sz w:val="20"/>
          <w:szCs w:val="20"/>
        </w:rPr>
        <w:t xml:space="preserve"> je d</w:t>
      </w:r>
      <w:proofErr w:type="spellStart"/>
      <w:r w:rsidRPr="00F5315D">
        <w:rPr>
          <w:color w:val="000000"/>
          <w:sz w:val="20"/>
          <w:szCs w:val="20"/>
          <w:lang w:val="x-none"/>
        </w:rPr>
        <w:t>avčni</w:t>
      </w:r>
      <w:proofErr w:type="spellEnd"/>
      <w:r w:rsidRPr="00F5315D">
        <w:rPr>
          <w:color w:val="000000"/>
          <w:sz w:val="20"/>
          <w:szCs w:val="20"/>
          <w:lang w:val="x-none"/>
        </w:rPr>
        <w:t xml:space="preserve"> zavezanec vsaka oseba, ki kjerkoli neodvisno opravlja katerokoli ekonomsko dejavnost, ne glede na namen ali rezultat opravljanja dejavnosti.</w:t>
      </w:r>
    </w:p>
    <w:p w:rsidR="008F386B" w:rsidRPr="00F5315D" w:rsidRDefault="008F386B" w:rsidP="008F386B">
      <w:pPr>
        <w:pStyle w:val="odstavek1"/>
        <w:spacing w:line="260" w:lineRule="atLeast"/>
        <w:ind w:firstLine="0"/>
        <w:rPr>
          <w:color w:val="626060"/>
          <w:sz w:val="20"/>
          <w:szCs w:val="20"/>
        </w:rPr>
      </w:pPr>
      <w:r w:rsidRPr="00F5315D">
        <w:rPr>
          <w:color w:val="000000"/>
          <w:sz w:val="20"/>
          <w:szCs w:val="20"/>
          <w:lang w:val="x-none"/>
        </w:rPr>
        <w:t>Ekonomska dejavnost</w:t>
      </w:r>
      <w:r w:rsidRPr="00F5315D">
        <w:rPr>
          <w:color w:val="000000"/>
          <w:sz w:val="20"/>
          <w:szCs w:val="20"/>
        </w:rPr>
        <w:t xml:space="preserve"> </w:t>
      </w:r>
      <w:r w:rsidRPr="00F5315D">
        <w:rPr>
          <w:color w:val="000000"/>
          <w:sz w:val="20"/>
          <w:szCs w:val="20"/>
          <w:lang w:val="x-none"/>
        </w:rPr>
        <w:t>obsega vsako proizvodno, predelovalno, trgovsko in storitveno dejavnost, vključno z rudarsko, kmetijsko in poklicno dejavnostjo. Ekonomska dejavnost obsega tudi izkoriščanje premoženja in premoženjskih pravic, če je namenjeno trajnemu doseganju dohodka.</w:t>
      </w:r>
    </w:p>
    <w:p w:rsidR="008F386B" w:rsidRPr="00F5315D" w:rsidRDefault="008F386B" w:rsidP="008F386B">
      <w:pPr>
        <w:pStyle w:val="odstavek1"/>
        <w:spacing w:line="260" w:lineRule="atLeast"/>
        <w:ind w:firstLine="0"/>
        <w:rPr>
          <w:color w:val="626060"/>
          <w:sz w:val="20"/>
          <w:szCs w:val="20"/>
        </w:rPr>
      </w:pPr>
      <w:r w:rsidRPr="00F5315D">
        <w:rPr>
          <w:color w:val="000000"/>
          <w:sz w:val="20"/>
          <w:szCs w:val="20"/>
          <w:lang w:val="x-none"/>
        </w:rPr>
        <w:t>Državni organi in organizacije, organi lokalnih skupnosti ter druge osebe javnega prava se ne štejejo za davčne zavezance v zvezi z dejavnostmi ali transakcijami, ki jih opravljajo kot organi oblasti, tudi če pobirajo takse, prispevke in druge dajatve ter plačila v zvezi s temi dejavnostmi ali transakcijami. Pri opravljanju dejavnosti ali transakcij pa se štejejo za davčne zavezance v zvezi s temi dejavnostmi ali transakcijami, če bi njihova obravnava, kot da niso davčni zavezanci, povzročila znatno izkrivljanje konkurence.</w:t>
      </w:r>
    </w:p>
    <w:p w:rsidR="008F386B" w:rsidRPr="00F5315D" w:rsidRDefault="008F386B" w:rsidP="008F386B">
      <w:pPr>
        <w:pStyle w:val="len1"/>
        <w:spacing w:line="260" w:lineRule="atLeast"/>
        <w:jc w:val="both"/>
        <w:rPr>
          <w:b w:val="0"/>
          <w:color w:val="626060"/>
          <w:sz w:val="20"/>
          <w:szCs w:val="20"/>
        </w:rPr>
      </w:pPr>
      <w:r w:rsidRPr="00F5315D">
        <w:rPr>
          <w:b w:val="0"/>
          <w:sz w:val="20"/>
          <w:szCs w:val="20"/>
        </w:rPr>
        <w:t>V skladu z 14. členom ZDDV-1 o</w:t>
      </w:r>
      <w:proofErr w:type="spellStart"/>
      <w:r w:rsidRPr="00F5315D">
        <w:rPr>
          <w:b w:val="0"/>
          <w:color w:val="000000"/>
          <w:sz w:val="20"/>
          <w:szCs w:val="20"/>
          <w:lang w:val="x-none"/>
        </w:rPr>
        <w:t>pravljanje</w:t>
      </w:r>
      <w:proofErr w:type="spellEnd"/>
      <w:r w:rsidRPr="00F5315D">
        <w:rPr>
          <w:b w:val="0"/>
          <w:color w:val="000000"/>
          <w:sz w:val="20"/>
          <w:szCs w:val="20"/>
          <w:lang w:val="x-none"/>
        </w:rPr>
        <w:t xml:space="preserve"> storitev pomeni vsako transakcijo, ki ni dobava blaga.</w:t>
      </w:r>
      <w:r w:rsidRPr="00F5315D">
        <w:rPr>
          <w:b w:val="0"/>
          <w:color w:val="000000"/>
          <w:sz w:val="20"/>
          <w:szCs w:val="20"/>
        </w:rPr>
        <w:t xml:space="preserve"> </w:t>
      </w:r>
      <w:r w:rsidRPr="00F5315D">
        <w:rPr>
          <w:b w:val="0"/>
          <w:color w:val="000000"/>
          <w:sz w:val="20"/>
          <w:szCs w:val="20"/>
          <w:lang w:val="x-none"/>
        </w:rPr>
        <w:t xml:space="preserve">Opravljanje storitev lahko med drugim vključuje </w:t>
      </w:r>
      <w:r w:rsidRPr="00F5315D">
        <w:rPr>
          <w:b w:val="0"/>
          <w:color w:val="000000"/>
          <w:sz w:val="20"/>
          <w:szCs w:val="20"/>
        </w:rPr>
        <w:t xml:space="preserve">tudi </w:t>
      </w:r>
      <w:r w:rsidRPr="00F5315D">
        <w:rPr>
          <w:b w:val="0"/>
          <w:color w:val="000000"/>
          <w:sz w:val="20"/>
          <w:szCs w:val="20"/>
          <w:lang w:val="x-none"/>
        </w:rPr>
        <w:t>opravljanje storitev na podlagi zakona ali odločbe državnega organa.</w:t>
      </w:r>
    </w:p>
    <w:p w:rsidR="008F386B" w:rsidRDefault="008F386B" w:rsidP="008F386B">
      <w:pPr>
        <w:jc w:val="both"/>
        <w:rPr>
          <w:lang w:val="sl-SI"/>
        </w:rPr>
      </w:pPr>
    </w:p>
    <w:p w:rsidR="008F386B" w:rsidRPr="009C0B85" w:rsidRDefault="008F386B" w:rsidP="008F386B">
      <w:pPr>
        <w:jc w:val="both"/>
        <w:rPr>
          <w:color w:val="626060"/>
          <w:szCs w:val="20"/>
          <w:lang w:val="sl-SI"/>
        </w:rPr>
      </w:pPr>
      <w:r w:rsidRPr="009C3444">
        <w:rPr>
          <w:szCs w:val="20"/>
          <w:lang w:val="sl-SI"/>
        </w:rPr>
        <w:t>Na podlagi prvega in drugega odstavka 33. člena ZDDV-1 obdavčljivi dogodek in s tem obveznost</w:t>
      </w:r>
      <w:r>
        <w:rPr>
          <w:szCs w:val="20"/>
          <w:lang w:val="sl-SI"/>
        </w:rPr>
        <w:t xml:space="preserve"> </w:t>
      </w:r>
      <w:r w:rsidRPr="009C3444">
        <w:rPr>
          <w:color w:val="000000"/>
          <w:szCs w:val="20"/>
          <w:lang w:val="x-none"/>
        </w:rPr>
        <w:t>obračuna DDV nastane, ko je blago dobavljeno ali so storitve opravljene.</w:t>
      </w:r>
      <w:r w:rsidRPr="009C3444">
        <w:rPr>
          <w:color w:val="000000"/>
          <w:szCs w:val="20"/>
          <w:lang w:val="sl-SI"/>
        </w:rPr>
        <w:t xml:space="preserve"> </w:t>
      </w:r>
      <w:r w:rsidRPr="009C3444">
        <w:rPr>
          <w:color w:val="000000"/>
          <w:szCs w:val="20"/>
          <w:lang w:val="x-none"/>
        </w:rPr>
        <w:t>Če se za dobave blaga, razen iz točke b) drugega odstavka 6. člena tega zakona, in opravljanje storitev izdajajo zaporedni računi ali se izvršijo zaporedna plačila, se šteje, da so opravljene v trenutku, ko poteče obdobje, na katero se taki računi ali plačila nanašajo, vendar to obdobje ne sme biti daljše od enega leta.</w:t>
      </w:r>
    </w:p>
    <w:p w:rsidR="008F386B" w:rsidRDefault="008F386B" w:rsidP="008F386B">
      <w:pPr>
        <w:jc w:val="both"/>
        <w:rPr>
          <w:lang w:val="sl-SI"/>
        </w:rPr>
      </w:pPr>
    </w:p>
    <w:p w:rsidR="008F386B" w:rsidRDefault="008F386B" w:rsidP="008F386B">
      <w:pPr>
        <w:jc w:val="both"/>
        <w:rPr>
          <w:color w:val="000000"/>
          <w:lang w:val="sl-SI"/>
        </w:rPr>
      </w:pPr>
      <w:r>
        <w:rPr>
          <w:lang w:val="sl-SI"/>
        </w:rPr>
        <w:t xml:space="preserve">Vsak </w:t>
      </w:r>
      <w:r>
        <w:rPr>
          <w:color w:val="000000"/>
          <w:lang w:val="x-none"/>
        </w:rPr>
        <w:t xml:space="preserve">davčni zavezanec </w:t>
      </w:r>
      <w:r>
        <w:rPr>
          <w:color w:val="000000"/>
          <w:lang w:val="sl-SI"/>
        </w:rPr>
        <w:t xml:space="preserve">mora </w:t>
      </w:r>
      <w:r>
        <w:rPr>
          <w:color w:val="000000"/>
          <w:lang w:val="x-none"/>
        </w:rPr>
        <w:t xml:space="preserve">zagotoviti, da sam, prejemnik ali tretja oseba v njegovem imenu in za njegov račun </w:t>
      </w:r>
      <w:r>
        <w:rPr>
          <w:color w:val="000000"/>
          <w:lang w:val="sl-SI"/>
        </w:rPr>
        <w:t>v skladu z 81. členom ZDDV-1 izda račun za opravljeno storitev ali dobavo blaga.</w:t>
      </w:r>
    </w:p>
    <w:p w:rsidR="008F386B" w:rsidRPr="003B4607" w:rsidRDefault="008F386B" w:rsidP="008F386B">
      <w:pPr>
        <w:pStyle w:val="FURSnaslov2"/>
        <w:spacing w:before="360"/>
        <w:jc w:val="both"/>
        <w:rPr>
          <w:rFonts w:cs="Arial"/>
          <w:b w:val="0"/>
          <w:sz w:val="20"/>
          <w:szCs w:val="20"/>
        </w:rPr>
      </w:pPr>
      <w:r w:rsidRPr="003B4607">
        <w:rPr>
          <w:b w:val="0"/>
          <w:color w:val="000000"/>
          <w:sz w:val="20"/>
          <w:szCs w:val="20"/>
        </w:rPr>
        <w:lastRenderedPageBreak/>
        <w:t>Pojasnjujemo še, da je treba račun</w:t>
      </w:r>
      <w:r>
        <w:rPr>
          <w:b w:val="0"/>
          <w:color w:val="000000"/>
          <w:sz w:val="20"/>
          <w:szCs w:val="20"/>
        </w:rPr>
        <w:t xml:space="preserve"> za opravljeno storitev uporabe parkirnih površin </w:t>
      </w:r>
      <w:r w:rsidRPr="003B4607">
        <w:rPr>
          <w:b w:val="0"/>
          <w:color w:val="000000"/>
          <w:sz w:val="20"/>
          <w:szCs w:val="20"/>
        </w:rPr>
        <w:t>davčno potrditi, če je plačan</w:t>
      </w:r>
      <w:r>
        <w:rPr>
          <w:b w:val="0"/>
          <w:color w:val="000000"/>
          <w:sz w:val="20"/>
          <w:szCs w:val="20"/>
        </w:rPr>
        <w:t>a</w:t>
      </w:r>
      <w:r w:rsidRPr="003B4607">
        <w:rPr>
          <w:b w:val="0"/>
          <w:color w:val="000000"/>
          <w:sz w:val="20"/>
          <w:szCs w:val="20"/>
        </w:rPr>
        <w:t xml:space="preserve"> z gotovino. Več glede davčnega potrjevanja računov </w:t>
      </w:r>
      <w:r>
        <w:rPr>
          <w:b w:val="0"/>
          <w:color w:val="000000"/>
          <w:sz w:val="20"/>
          <w:szCs w:val="20"/>
        </w:rPr>
        <w:t xml:space="preserve">je pojasnjeno </w:t>
      </w:r>
      <w:hyperlink r:id="rId5" w:history="1">
        <w:r w:rsidRPr="003B4607">
          <w:rPr>
            <w:rStyle w:val="Hiperpovezava"/>
            <w:rFonts w:eastAsiaTheme="majorEastAsia"/>
            <w:b w:val="0"/>
            <w:sz w:val="20"/>
            <w:szCs w:val="20"/>
          </w:rPr>
          <w:t>na spletni strani Finančne uprave Republike Slovenije</w:t>
        </w:r>
      </w:hyperlink>
      <w:r>
        <w:rPr>
          <w:b w:val="0"/>
          <w:color w:val="000000"/>
          <w:sz w:val="20"/>
          <w:szCs w:val="20"/>
        </w:rPr>
        <w:t xml:space="preserve">. </w:t>
      </w:r>
    </w:p>
    <w:p w:rsidR="005806B3" w:rsidRPr="008F386B" w:rsidRDefault="005806B3">
      <w:pPr>
        <w:rPr>
          <w:lang w:val="sl-SI"/>
        </w:rPr>
      </w:pPr>
    </w:p>
    <w:sectPr w:rsidR="005806B3" w:rsidRPr="008F38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6B"/>
    <w:rsid w:val="005806B3"/>
    <w:rsid w:val="008F38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20A2D-DDA8-4D8E-BEFA-3D3C6192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F386B"/>
    <w:pPr>
      <w:spacing w:after="0" w:line="260" w:lineRule="atLeast"/>
    </w:pPr>
    <w:rPr>
      <w:rFonts w:ascii="Arial" w:eastAsia="Times New Roman" w:hAnsi="Arial" w:cs="Times New Roman"/>
      <w:sz w:val="20"/>
      <w:szCs w:val="24"/>
      <w:lang w:val="en-US"/>
    </w:rPr>
  </w:style>
  <w:style w:type="paragraph" w:styleId="Naslov2">
    <w:name w:val="heading 2"/>
    <w:basedOn w:val="Navaden"/>
    <w:next w:val="Navaden"/>
    <w:link w:val="Naslov2Znak"/>
    <w:uiPriority w:val="9"/>
    <w:semiHidden/>
    <w:unhideWhenUsed/>
    <w:qFormat/>
    <w:rsid w:val="008F386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atumtevilka">
    <w:name w:val="datum številka"/>
    <w:basedOn w:val="Navaden"/>
    <w:qFormat/>
    <w:rsid w:val="008F386B"/>
    <w:pPr>
      <w:tabs>
        <w:tab w:val="left" w:pos="1701"/>
      </w:tabs>
    </w:pPr>
    <w:rPr>
      <w:szCs w:val="20"/>
      <w:lang w:val="sl-SI" w:eastAsia="sl-SI"/>
    </w:rPr>
  </w:style>
  <w:style w:type="paragraph" w:customStyle="1" w:styleId="ZADEVA">
    <w:name w:val="ZADEVA"/>
    <w:basedOn w:val="Navaden"/>
    <w:qFormat/>
    <w:rsid w:val="008F386B"/>
    <w:pPr>
      <w:tabs>
        <w:tab w:val="left" w:pos="1701"/>
      </w:tabs>
      <w:ind w:left="1701" w:hanging="1701"/>
    </w:pPr>
    <w:rPr>
      <w:b/>
      <w:lang w:val="it-IT"/>
    </w:rPr>
  </w:style>
  <w:style w:type="character" w:styleId="Hiperpovezava">
    <w:name w:val="Hyperlink"/>
    <w:basedOn w:val="Privzetapisavaodstavka"/>
    <w:rsid w:val="008F386B"/>
    <w:rPr>
      <w:color w:val="0000FF"/>
      <w:u w:val="single"/>
    </w:rPr>
  </w:style>
  <w:style w:type="paragraph" w:customStyle="1" w:styleId="odstavek1">
    <w:name w:val="odstavek1"/>
    <w:basedOn w:val="Navaden"/>
    <w:rsid w:val="008F386B"/>
    <w:pPr>
      <w:spacing w:before="240" w:line="240" w:lineRule="auto"/>
      <w:ind w:firstLine="1021"/>
      <w:jc w:val="both"/>
    </w:pPr>
    <w:rPr>
      <w:rFonts w:cs="Arial"/>
      <w:sz w:val="22"/>
      <w:szCs w:val="22"/>
      <w:lang w:val="sl-SI" w:eastAsia="sl-SI"/>
    </w:rPr>
  </w:style>
  <w:style w:type="paragraph" w:customStyle="1" w:styleId="len1">
    <w:name w:val="len1"/>
    <w:basedOn w:val="Navaden"/>
    <w:rsid w:val="008F386B"/>
    <w:pPr>
      <w:spacing w:before="480" w:line="240" w:lineRule="auto"/>
      <w:jc w:val="center"/>
    </w:pPr>
    <w:rPr>
      <w:rFonts w:cs="Arial"/>
      <w:b/>
      <w:bCs/>
      <w:sz w:val="22"/>
      <w:szCs w:val="22"/>
      <w:lang w:val="sl-SI" w:eastAsia="sl-SI"/>
    </w:rPr>
  </w:style>
  <w:style w:type="paragraph" w:customStyle="1" w:styleId="FURSnaslov2">
    <w:name w:val="FURS_naslov_2"/>
    <w:basedOn w:val="Naslov2"/>
    <w:link w:val="FURSnaslov2Znak"/>
    <w:qFormat/>
    <w:rsid w:val="008F386B"/>
    <w:pPr>
      <w:keepLines w:val="0"/>
      <w:spacing w:before="240" w:after="240"/>
    </w:pPr>
    <w:rPr>
      <w:rFonts w:ascii="Arial" w:eastAsia="Times New Roman" w:hAnsi="Arial" w:cs="Times New Roman"/>
      <w:b/>
      <w:bCs/>
      <w:iCs/>
      <w:color w:val="auto"/>
      <w:sz w:val="24"/>
      <w:szCs w:val="28"/>
      <w:lang w:val="sl-SI"/>
    </w:rPr>
  </w:style>
  <w:style w:type="character" w:customStyle="1" w:styleId="FURSnaslov2Znak">
    <w:name w:val="FURS_naslov_2 Znak"/>
    <w:link w:val="FURSnaslov2"/>
    <w:rsid w:val="008F386B"/>
    <w:rPr>
      <w:rFonts w:ascii="Arial" w:eastAsia="Times New Roman" w:hAnsi="Arial" w:cs="Times New Roman"/>
      <w:b/>
      <w:bCs/>
      <w:iCs/>
      <w:sz w:val="24"/>
      <w:szCs w:val="28"/>
    </w:rPr>
  </w:style>
  <w:style w:type="character" w:customStyle="1" w:styleId="Naslov2Znak">
    <w:name w:val="Naslov 2 Znak"/>
    <w:basedOn w:val="Privzetapisavaodstavka"/>
    <w:link w:val="Naslov2"/>
    <w:uiPriority w:val="9"/>
    <w:semiHidden/>
    <w:rsid w:val="008F386B"/>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u.gov.si/nadzor/podrocja/davcne_blagajne_in_vezane_knjige_racunov_vkr/" TargetMode="External"/><Relationship Id="rId4" Type="http://schemas.openxmlformats.org/officeDocument/2006/relationships/hyperlink" Target="http://www.pisrs.si/Pis.web/pregledPredpisa?id=ZAKO4701"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2964</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Volavšek</dc:creator>
  <cp:keywords/>
  <dc:description/>
  <cp:lastModifiedBy>Ida Volavšek</cp:lastModifiedBy>
  <cp:revision>1</cp:revision>
  <dcterms:created xsi:type="dcterms:W3CDTF">2020-01-20T15:31:00Z</dcterms:created>
  <dcterms:modified xsi:type="dcterms:W3CDTF">2020-01-20T15:37:00Z</dcterms:modified>
</cp:coreProperties>
</file>