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68CE03" w14:textId="77777777" w:rsidR="002B435A" w:rsidRDefault="002B435A" w:rsidP="00DC6A71">
      <w:pPr>
        <w:pStyle w:val="datumtevilka"/>
        <w:rPr>
          <w:b/>
        </w:rPr>
      </w:pPr>
    </w:p>
    <w:p w14:paraId="12B3FD3E" w14:textId="77777777" w:rsidR="002B435A" w:rsidRPr="00BC2517" w:rsidRDefault="002B435A" w:rsidP="00DC6A71">
      <w:pPr>
        <w:pStyle w:val="datumtevilka"/>
        <w:rPr>
          <w:b/>
        </w:rPr>
      </w:pPr>
    </w:p>
    <w:p w14:paraId="1E06F730" w14:textId="77777777" w:rsidR="007D75CF" w:rsidRPr="00D775BE" w:rsidRDefault="00271C34" w:rsidP="00271C34">
      <w:pPr>
        <w:pStyle w:val="ZADEVA"/>
        <w:tabs>
          <w:tab w:val="clear" w:pos="1701"/>
          <w:tab w:val="left" w:pos="1276"/>
        </w:tabs>
        <w:ind w:left="0" w:firstLine="0"/>
        <w:rPr>
          <w:lang w:val="sl-SI"/>
        </w:rPr>
      </w:pPr>
      <w:bookmarkStart w:id="0" w:name="NaslovZadeve"/>
      <w:r w:rsidRPr="00B62BE6">
        <w:rPr>
          <w:lang w:val="sl-SI"/>
        </w:rPr>
        <w:t xml:space="preserve">Sodba Vrhovnega sodišča RS X </w:t>
      </w:r>
      <w:proofErr w:type="spellStart"/>
      <w:r w:rsidRPr="00B62BE6">
        <w:rPr>
          <w:lang w:val="sl-SI"/>
        </w:rPr>
        <w:t>Ips</w:t>
      </w:r>
      <w:proofErr w:type="spellEnd"/>
      <w:r w:rsidRPr="00B62BE6">
        <w:rPr>
          <w:lang w:val="sl-SI"/>
        </w:rPr>
        <w:t xml:space="preserve"> 19/2019 glede obravnave poslov »prodaje in povratnega najema«</w:t>
      </w:r>
      <w:bookmarkEnd w:id="0"/>
    </w:p>
    <w:p w14:paraId="772CD55D" w14:textId="11AD3C86" w:rsidR="00FD72F9" w:rsidRPr="008921C0" w:rsidRDefault="00D775BE" w:rsidP="00FD72F9">
      <w:pPr>
        <w:pStyle w:val="datumtevilka"/>
        <w:rPr>
          <w:b/>
          <w:bCs/>
        </w:rPr>
      </w:pPr>
      <w:r w:rsidRPr="00810BE6">
        <w:rPr>
          <w:b/>
        </w:rPr>
        <w:t>Pojasnilo FURS št. 092-</w:t>
      </w:r>
      <w:r w:rsidR="00271C34" w:rsidRPr="00810BE6">
        <w:rPr>
          <w:b/>
        </w:rPr>
        <w:t>5571</w:t>
      </w:r>
      <w:r w:rsidRPr="00810BE6">
        <w:rPr>
          <w:b/>
        </w:rPr>
        <w:t>/2020</w:t>
      </w:r>
      <w:r w:rsidR="00271C34" w:rsidRPr="00810BE6">
        <w:rPr>
          <w:b/>
        </w:rPr>
        <w:t>-4</w:t>
      </w:r>
      <w:r w:rsidR="00A75CB8" w:rsidRPr="00810BE6">
        <w:rPr>
          <w:b/>
        </w:rPr>
        <w:t xml:space="preserve"> z dne </w:t>
      </w:r>
      <w:r w:rsidR="00271C34" w:rsidRPr="00810BE6">
        <w:rPr>
          <w:b/>
        </w:rPr>
        <w:t>8</w:t>
      </w:r>
      <w:r w:rsidR="00A75CB8" w:rsidRPr="00810BE6">
        <w:rPr>
          <w:b/>
        </w:rPr>
        <w:t xml:space="preserve">. </w:t>
      </w:r>
      <w:r w:rsidR="00271C34" w:rsidRPr="00810BE6">
        <w:rPr>
          <w:b/>
        </w:rPr>
        <w:t>9</w:t>
      </w:r>
      <w:r w:rsidR="00A75CB8" w:rsidRPr="00810BE6">
        <w:rPr>
          <w:b/>
        </w:rPr>
        <w:t>. 2020</w:t>
      </w:r>
      <w:r w:rsidR="003E2DA8" w:rsidRPr="00810BE6">
        <w:rPr>
          <w:b/>
        </w:rPr>
        <w:t xml:space="preserve"> </w:t>
      </w:r>
      <w:r w:rsidR="003E2DA8" w:rsidRPr="00810BE6">
        <w:rPr>
          <w:b/>
          <w:strike/>
          <w:color w:val="FF0000"/>
        </w:rPr>
        <w:t>in z dne 2</w:t>
      </w:r>
      <w:r w:rsidR="00E3021B" w:rsidRPr="00810BE6">
        <w:rPr>
          <w:b/>
          <w:strike/>
          <w:color w:val="FF0000"/>
        </w:rPr>
        <w:t>5</w:t>
      </w:r>
      <w:r w:rsidR="003E2DA8" w:rsidRPr="00810BE6">
        <w:rPr>
          <w:b/>
          <w:strike/>
          <w:color w:val="FF0000"/>
        </w:rPr>
        <w:t>. 2. 2021</w:t>
      </w:r>
      <w:r w:rsidR="004069AB" w:rsidRPr="00810BE6">
        <w:rPr>
          <w:b/>
          <w:strike/>
          <w:color w:val="FF0000"/>
        </w:rPr>
        <w:t>,</w:t>
      </w:r>
      <w:r w:rsidR="004069AB" w:rsidRPr="00810BE6">
        <w:rPr>
          <w:b/>
          <w:color w:val="FF0000"/>
        </w:rPr>
        <w:t xml:space="preserve"> </w:t>
      </w:r>
      <w:r w:rsidR="004069AB" w:rsidRPr="008921C0">
        <w:rPr>
          <w:b/>
        </w:rPr>
        <w:t xml:space="preserve">št. </w:t>
      </w:r>
      <w:r w:rsidR="004069AB" w:rsidRPr="008921C0">
        <w:rPr>
          <w:b/>
          <w:bCs/>
        </w:rPr>
        <w:t>0920-20435/2020</w:t>
      </w:r>
      <w:r w:rsidR="00810BE6" w:rsidRPr="008921C0">
        <w:rPr>
          <w:b/>
          <w:bCs/>
        </w:rPr>
        <w:t xml:space="preserve"> z </w:t>
      </w:r>
      <w:r w:rsidR="00810BE6" w:rsidRPr="008921C0">
        <w:rPr>
          <w:b/>
          <w:bCs/>
          <w:color w:val="FF0000"/>
        </w:rPr>
        <w:t>dne 11. 2. 2021 in</w:t>
      </w:r>
      <w:r w:rsidR="004069AB" w:rsidRPr="008921C0">
        <w:rPr>
          <w:b/>
          <w:bCs/>
          <w:color w:val="FF0000"/>
        </w:rPr>
        <w:t xml:space="preserve"> </w:t>
      </w:r>
      <w:r w:rsidR="004069AB" w:rsidRPr="008921C0">
        <w:rPr>
          <w:b/>
          <w:bCs/>
        </w:rPr>
        <w:t>z dne 21. 6. 2021</w:t>
      </w:r>
      <w:r w:rsidR="00FD72F9" w:rsidRPr="008921C0">
        <w:rPr>
          <w:b/>
          <w:bCs/>
        </w:rPr>
        <w:t xml:space="preserve"> ter št. 4230-156526/2014</w:t>
      </w:r>
      <w:r w:rsidR="004069AB" w:rsidRPr="008921C0">
        <w:rPr>
          <w:b/>
          <w:bCs/>
        </w:rPr>
        <w:t>-3</w:t>
      </w:r>
      <w:r w:rsidR="00FD72F9" w:rsidRPr="008921C0">
        <w:rPr>
          <w:b/>
          <w:bCs/>
        </w:rPr>
        <w:t xml:space="preserve"> z dne 21. 7. 2021 </w:t>
      </w:r>
    </w:p>
    <w:p w14:paraId="0C45A0BE" w14:textId="0E024767" w:rsidR="007D75CF" w:rsidRPr="007A0975" w:rsidRDefault="007D75CF" w:rsidP="007D75CF">
      <w:pPr>
        <w:rPr>
          <w:b/>
          <w:color w:val="FF0000"/>
          <w:lang w:val="sl-SI"/>
        </w:rPr>
      </w:pPr>
    </w:p>
    <w:p w14:paraId="7E2B6A65" w14:textId="77777777" w:rsidR="00271C34" w:rsidRPr="00B62BE6" w:rsidRDefault="00271C34" w:rsidP="00271C34">
      <w:pPr>
        <w:spacing w:line="260" w:lineRule="exact"/>
        <w:jc w:val="both"/>
        <w:rPr>
          <w:lang w:val="sl-SI"/>
        </w:rPr>
      </w:pPr>
    </w:p>
    <w:p w14:paraId="629D9D66" w14:textId="77777777" w:rsidR="00271C34" w:rsidRPr="00B62BE6" w:rsidRDefault="00271C34" w:rsidP="00271C34">
      <w:pPr>
        <w:spacing w:line="260" w:lineRule="exact"/>
        <w:jc w:val="both"/>
        <w:rPr>
          <w:lang w:val="sl-SI"/>
        </w:rPr>
      </w:pPr>
    </w:p>
    <w:p w14:paraId="53AC43DF" w14:textId="77777777" w:rsidR="00271C34" w:rsidRPr="00B62BE6" w:rsidRDefault="00271C34" w:rsidP="00271C34">
      <w:pPr>
        <w:spacing w:line="260" w:lineRule="exact"/>
        <w:ind w:left="24"/>
        <w:jc w:val="both"/>
        <w:rPr>
          <w:lang w:val="sl-SI"/>
        </w:rPr>
      </w:pPr>
      <w:r w:rsidRPr="00B62BE6">
        <w:rPr>
          <w:lang w:val="sl-SI"/>
        </w:rPr>
        <w:t xml:space="preserve">Obveščamo vas, da je Vrhovno sodišče RS (v nadaljevanju VS RS) izdalo sodbo </w:t>
      </w:r>
      <w:hyperlink r:id="rId8">
        <w:r w:rsidRPr="00B62BE6">
          <w:rPr>
            <w:color w:val="0000FF"/>
            <w:u w:val="single" w:color="0000FF"/>
            <w:lang w:val="sl-SI"/>
          </w:rPr>
          <w:t xml:space="preserve">X </w:t>
        </w:r>
        <w:proofErr w:type="spellStart"/>
        <w:r w:rsidRPr="00B62BE6">
          <w:rPr>
            <w:color w:val="0000FF"/>
            <w:u w:val="single" w:color="0000FF"/>
            <w:lang w:val="sl-SI"/>
          </w:rPr>
          <w:t>Ips</w:t>
        </w:r>
        <w:proofErr w:type="spellEnd"/>
        <w:r w:rsidRPr="00B62BE6">
          <w:rPr>
            <w:color w:val="0000FF"/>
            <w:u w:val="single" w:color="0000FF"/>
            <w:lang w:val="sl-SI"/>
          </w:rPr>
          <w:t xml:space="preserve"> 19/2</w:t>
        </w:r>
        <w:r w:rsidRPr="00B62BE6">
          <w:rPr>
            <w:color w:val="0000FF"/>
            <w:u w:val="single" w:color="0000FF"/>
            <w:lang w:val="sl-SI"/>
          </w:rPr>
          <w:t>0</w:t>
        </w:r>
        <w:r w:rsidRPr="00B62BE6">
          <w:rPr>
            <w:color w:val="0000FF"/>
            <w:u w:val="single" w:color="0000FF"/>
            <w:lang w:val="sl-SI"/>
          </w:rPr>
          <w:t>19</w:t>
        </w:r>
      </w:hyperlink>
      <w:hyperlink r:id="rId9">
        <w:r w:rsidRPr="00B62BE6">
          <w:rPr>
            <w:lang w:val="sl-SI"/>
          </w:rPr>
          <w:t xml:space="preserve"> </w:t>
        </w:r>
      </w:hyperlink>
      <w:r w:rsidRPr="00B62BE6">
        <w:rPr>
          <w:lang w:val="sl-SI"/>
        </w:rPr>
        <w:t xml:space="preserve">glede obravnave poslov »prodaje in povratnega najema«. V nadaljevanju posredujemo usmeritve, ki izhajajo iz te sodbe, kdaj se v primeru prodaje in povratnega najema šteje, da gre za enotno storitev </w:t>
      </w:r>
      <w:r>
        <w:rPr>
          <w:lang w:val="sl-SI"/>
        </w:rPr>
        <w:t xml:space="preserve"> </w:t>
      </w:r>
      <w:r w:rsidRPr="00B62BE6">
        <w:rPr>
          <w:lang w:val="sl-SI"/>
        </w:rPr>
        <w:t xml:space="preserve">financiranja davčnega zavezanca v smislu kreditiranja.  </w:t>
      </w:r>
    </w:p>
    <w:p w14:paraId="12B4987B" w14:textId="77777777" w:rsidR="00271C34" w:rsidRPr="00B62BE6" w:rsidRDefault="00271C34" w:rsidP="00271C34">
      <w:pPr>
        <w:spacing w:line="260" w:lineRule="exact"/>
        <w:jc w:val="both"/>
        <w:rPr>
          <w:lang w:val="sl-SI"/>
        </w:rPr>
      </w:pPr>
      <w:r w:rsidRPr="00B62BE6">
        <w:rPr>
          <w:lang w:val="sl-SI"/>
        </w:rPr>
        <w:t xml:space="preserve"> </w:t>
      </w:r>
    </w:p>
    <w:p w14:paraId="354A71B0" w14:textId="77777777" w:rsidR="00271C34" w:rsidRPr="00B62BE6" w:rsidRDefault="00271C34" w:rsidP="00271C34">
      <w:pPr>
        <w:spacing w:line="260" w:lineRule="exact"/>
        <w:ind w:left="24"/>
        <w:jc w:val="both"/>
        <w:rPr>
          <w:lang w:val="sl-SI"/>
        </w:rPr>
      </w:pPr>
      <w:r w:rsidRPr="00B62BE6">
        <w:rPr>
          <w:rFonts w:ascii="Calibri" w:eastAsia="Calibri" w:hAnsi="Calibri" w:cs="Calibri"/>
          <w:noProof/>
          <w:sz w:val="22"/>
          <w:lang w:val="sl-SI" w:eastAsia="sl-SI"/>
        </w:rPr>
        <mc:AlternateContent>
          <mc:Choice Requires="wpg">
            <w:drawing>
              <wp:anchor distT="0" distB="0" distL="114300" distR="114300" simplePos="0" relativeHeight="251659264" behindDoc="0" locked="0" layoutInCell="1" allowOverlap="1" wp14:anchorId="596A9605" wp14:editId="690A28A9">
                <wp:simplePos x="0" y="0"/>
                <wp:positionH relativeFrom="page">
                  <wp:posOffset>648335</wp:posOffset>
                </wp:positionH>
                <wp:positionV relativeFrom="page">
                  <wp:posOffset>3600450</wp:posOffset>
                </wp:positionV>
                <wp:extent cx="252095" cy="6350"/>
                <wp:effectExtent l="0" t="0" r="0" b="0"/>
                <wp:wrapTopAndBottom/>
                <wp:docPr id="1294" name="Group 1294"/>
                <wp:cNvGraphicFramePr/>
                <a:graphic xmlns:a="http://schemas.openxmlformats.org/drawingml/2006/main">
                  <a:graphicData uri="http://schemas.microsoft.com/office/word/2010/wordprocessingGroup">
                    <wpg:wgp>
                      <wpg:cNvGrpSpPr/>
                      <wpg:grpSpPr>
                        <a:xfrm>
                          <a:off x="0" y="0"/>
                          <a:ext cx="252095" cy="6350"/>
                          <a:chOff x="0" y="0"/>
                          <a:chExt cx="252095" cy="6350"/>
                        </a:xfrm>
                      </wpg:grpSpPr>
                      <wps:wsp>
                        <wps:cNvPr id="6" name="Shape 6"/>
                        <wps:cNvSpPr/>
                        <wps:spPr>
                          <a:xfrm>
                            <a:off x="0" y="0"/>
                            <a:ext cx="252095" cy="0"/>
                          </a:xfrm>
                          <a:custGeom>
                            <a:avLst/>
                            <a:gdLst/>
                            <a:ahLst/>
                            <a:cxnLst/>
                            <a:rect l="0" t="0" r="0" b="0"/>
                            <a:pathLst>
                              <a:path w="252095">
                                <a:moveTo>
                                  <a:pt x="0" y="0"/>
                                </a:moveTo>
                                <a:lnTo>
                                  <a:pt x="252095" y="0"/>
                                </a:lnTo>
                              </a:path>
                            </a:pathLst>
                          </a:custGeom>
                          <a:ln w="6350" cap="flat">
                            <a:round/>
                          </a:ln>
                        </wps:spPr>
                        <wps:style>
                          <a:lnRef idx="1">
                            <a:srgbClr val="428299"/>
                          </a:lnRef>
                          <a:fillRef idx="0">
                            <a:srgbClr val="000000">
                              <a:alpha val="0"/>
                            </a:srgbClr>
                          </a:fillRef>
                          <a:effectRef idx="0">
                            <a:scrgbClr r="0" g="0" b="0"/>
                          </a:effectRef>
                          <a:fontRef idx="none"/>
                        </wps:style>
                        <wps:bodyPr/>
                      </wps:wsp>
                    </wpg:wgp>
                  </a:graphicData>
                </a:graphic>
              </wp:anchor>
            </w:drawing>
          </mc:Choice>
          <mc:Fallback>
            <w:pict>
              <v:group w14:anchorId="202A98F7" id="Group 1294" o:spid="_x0000_s1026" style="position:absolute;margin-left:51.05pt;margin-top:283.5pt;width:19.85pt;height:.5pt;z-index:251659264;mso-position-horizontal-relative:page;mso-position-vertical-relative:page" coordsize="25209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">
                <v:shape id="Shape 6" o:spid="_x0000_s1027" style="position:absolute;width:252095;height:0;visibility:visible;mso-wrap-style:square;v-text-anchor:top" coordsize="2520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Y83MIA&#10;AADaAAAADwAAAGRycy9kb3ducmV2LnhtbESPS2vCQBSF94L/YbhCdzppoUFSR5GiEOiqqdB2d8lc&#10;k9HMnZgZ8/j3nUKhy8N5fJzNbrSN6KnzxrGCx1UCgrh02nCl4PRxXK5B+ICssXFMCibysNvOZxvM&#10;tBv4nfoiVCKOsM9QQR1Cm0npy5os+pVriaN3dp3FEGVXSd3hEMdtI5+SJJUWDUdCjS291lRei7uN&#10;kPyNL88337ovYw5Tfku/75+pUg+Lcf8CItAY/sN/7VwrSOH3SrwBcv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NjzcwgAAANoAAAAPAAAAAAAAAAAAAAAAAJgCAABkcnMvZG93&#10;bnJldi54bWxQSwUGAAAAAAQABAD1AAAAhwMAAAAA&#10;" path="m,l252095,e" filled="f" strokecolor="#3e8098" strokeweight=".5pt">
                  <v:path arrowok="t" textboxrect="0,0,252095,0"/>
                </v:shape>
                <w10:wrap type="topAndBottom" anchorx="page" anchory="page"/>
              </v:group>
            </w:pict>
          </mc:Fallback>
        </mc:AlternateContent>
      </w:r>
      <w:r w:rsidRPr="00B62BE6">
        <w:rPr>
          <w:rFonts w:ascii="Calibri" w:eastAsia="Calibri" w:hAnsi="Calibri" w:cs="Calibri"/>
          <w:noProof/>
          <w:sz w:val="22"/>
          <w:lang w:val="sl-SI" w:eastAsia="sl-SI"/>
        </w:rPr>
        <mc:AlternateContent>
          <mc:Choice Requires="wpg">
            <w:drawing>
              <wp:anchor distT="0" distB="0" distL="114300" distR="114300" simplePos="0" relativeHeight="251660288" behindDoc="0" locked="0" layoutInCell="1" allowOverlap="1" wp14:anchorId="45C6DC59" wp14:editId="79000CF5">
                <wp:simplePos x="0" y="0"/>
                <wp:positionH relativeFrom="page">
                  <wp:posOffset>655320</wp:posOffset>
                </wp:positionH>
                <wp:positionV relativeFrom="page">
                  <wp:posOffset>551689</wp:posOffset>
                </wp:positionV>
                <wp:extent cx="367970" cy="437388"/>
                <wp:effectExtent l="0" t="0" r="0" b="0"/>
                <wp:wrapSquare wrapText="bothSides"/>
                <wp:docPr id="1295" name="Group 1295"/>
                <wp:cNvGraphicFramePr/>
                <a:graphic xmlns:a="http://schemas.openxmlformats.org/drawingml/2006/main">
                  <a:graphicData uri="http://schemas.microsoft.com/office/word/2010/wordprocessingGroup">
                    <wpg:wgp>
                      <wpg:cNvGrpSpPr/>
                      <wpg:grpSpPr>
                        <a:xfrm>
                          <a:off x="0" y="0"/>
                          <a:ext cx="367970" cy="437388"/>
                          <a:chOff x="0" y="0"/>
                          <a:chExt cx="367970" cy="437388"/>
                        </a:xfrm>
                      </wpg:grpSpPr>
                      <pic:pic xmlns:pic="http://schemas.openxmlformats.org/drawingml/2006/picture">
                        <pic:nvPicPr>
                          <pic:cNvPr id="1995" name="Picture 1995"/>
                          <pic:cNvPicPr/>
                        </pic:nvPicPr>
                        <pic:blipFill>
                          <a:blip r:embed="rId10"/>
                          <a:stretch>
                            <a:fillRect/>
                          </a:stretch>
                        </pic:blipFill>
                        <pic:spPr>
                          <a:xfrm>
                            <a:off x="10160" y="56895"/>
                            <a:ext cx="249936" cy="313944"/>
                          </a:xfrm>
                          <a:prstGeom prst="rect">
                            <a:avLst/>
                          </a:prstGeom>
                        </pic:spPr>
                      </pic:pic>
                      <wps:wsp>
                        <wps:cNvPr id="59" name="Rectangle 59"/>
                        <wps:cNvSpPr/>
                        <wps:spPr>
                          <a:xfrm>
                            <a:off x="274625" y="61721"/>
                            <a:ext cx="124149" cy="499129"/>
                          </a:xfrm>
                          <a:prstGeom prst="rect">
                            <a:avLst/>
                          </a:prstGeom>
                          <a:ln>
                            <a:noFill/>
                          </a:ln>
                        </wps:spPr>
                        <wps:txbx>
                          <w:txbxContent>
                            <w:p w14:paraId="1CA63634" w14:textId="77777777" w:rsidR="00823572" w:rsidRDefault="00823572" w:rsidP="00271C34">
                              <w:pPr>
                                <w:spacing w:after="160" w:line="259" w:lineRule="auto"/>
                              </w:pPr>
                              <w:r>
                                <w:rPr>
                                  <w:rFonts w:ascii="Republika" w:eastAsia="Republika" w:hAnsi="Republika" w:cs="Republika"/>
                                  <w:color w:val="529DBA"/>
                                  <w:sz w:val="60"/>
                                </w:rPr>
                                <w:t xml:space="preserve"> </w:t>
                              </w:r>
                            </w:p>
                          </w:txbxContent>
                        </wps:txbx>
                        <wps:bodyPr horzOverflow="overflow" vert="horz" lIns="0" tIns="0" rIns="0" bIns="0" rtlCol="0">
                          <a:noAutofit/>
                        </wps:bodyPr>
                      </wps:wsp>
                    </wpg:wgp>
                  </a:graphicData>
                </a:graphic>
              </wp:anchor>
            </w:drawing>
          </mc:Choice>
          <mc:Fallback>
            <w:pict>
              <v:group w14:anchorId="45C6DC59" id="Group 1295" o:spid="_x0000_s1026" style="position:absolute;left:0;text-align:left;margin-left:51.6pt;margin-top:43.45pt;width:28.95pt;height:34.45pt;z-index:251660288;mso-position-horizontal-relative:page;mso-position-vertical-relative:page" coordsize="367970,4373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95" o:spid="_x0000_s1027" type="#_x0000_t75" style="position:absolute;left:10160;top:56895;width:249936;height:3139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">
                  <v:imagedata r:id="rId11" o:title=""/>
                </v:shape>
                <v:rect id="Rectangle 59" o:spid="_x0000_s1028" style="position:absolute;left:274625;top:61721;width:124149;height:4991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rOJdwwAAANsAAAAPAAAAZHJzL2Rvd25yZXYueG1sRI9Bi8Iw&#10;FITvgv8hPMGbpi4o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NaziXcMAAADbAAAADwAA&#10;AAAAAAAAAAAAAAAHAgAAZHJzL2Rvd25yZXYueG1sUEsFBgAAAAADAAMAtwAAAPcCAAAAAA==&#10;" filled="f" stroked="f">
                  <v:textbox inset="0,0,0,0">
                    <w:txbxContent>
                      <w:p w14:paraId="1CA63634" w14:textId="77777777" w:rsidR="00823572" w:rsidRDefault="00823572" w:rsidP="00271C34">
                        <w:pPr>
                          <w:spacing w:after="160" w:line="259" w:lineRule="auto"/>
                        </w:pPr>
                        <w:r>
                          <w:rPr>
                            <w:rFonts w:ascii="Republika" w:eastAsia="Republika" w:hAnsi="Republika" w:cs="Republika"/>
                            <w:color w:val="529DBA"/>
                            <w:sz w:val="60"/>
                          </w:rPr>
                          <w:t xml:space="preserve"> </w:t>
                        </w:r>
                      </w:p>
                    </w:txbxContent>
                  </v:textbox>
                </v:rect>
                <w10:wrap type="square" anchorx="page" anchory="page"/>
              </v:group>
            </w:pict>
          </mc:Fallback>
        </mc:AlternateContent>
      </w:r>
      <w:r w:rsidRPr="00B62BE6">
        <w:rPr>
          <w:lang w:val="sl-SI"/>
        </w:rPr>
        <w:t>Iz sodbe sodišč</w:t>
      </w:r>
      <w:r>
        <w:rPr>
          <w:lang w:val="sl-SI"/>
        </w:rPr>
        <w:t>a</w:t>
      </w:r>
      <w:r w:rsidRPr="00B62BE6">
        <w:rPr>
          <w:lang w:val="sl-SI"/>
        </w:rPr>
        <w:t xml:space="preserve"> VS RS in v njej navedene sodne prakse Sodišča Evropske unije izhaja, da takojšnja prodaja in povratni </w:t>
      </w:r>
      <w:r>
        <w:rPr>
          <w:lang w:val="sl-SI"/>
        </w:rPr>
        <w:t>najem</w:t>
      </w:r>
      <w:r w:rsidRPr="00B62BE6">
        <w:rPr>
          <w:lang w:val="sl-SI"/>
        </w:rPr>
        <w:t xml:space="preserve"> blaga med istima strankama ne pomenita dveh vzajemnih dobav blaga </w:t>
      </w:r>
      <w:r>
        <w:rPr>
          <w:lang w:val="sl-SI"/>
        </w:rPr>
        <w:t xml:space="preserve"> </w:t>
      </w:r>
      <w:r w:rsidRPr="00B62BE6">
        <w:rPr>
          <w:lang w:val="sl-SI"/>
        </w:rPr>
        <w:t xml:space="preserve">(ločenih pravnih poslov), ampak storitev - enotno finančno transakcijo za povečanje likvidnosti davčnega zavezanca, če: </w:t>
      </w:r>
    </w:p>
    <w:p w14:paraId="03F83FF6" w14:textId="77777777" w:rsidR="00271C34" w:rsidRPr="00B62BE6" w:rsidRDefault="00271C34" w:rsidP="00271C34">
      <w:pPr>
        <w:pStyle w:val="Odstavekseznama"/>
        <w:numPr>
          <w:ilvl w:val="0"/>
          <w:numId w:val="7"/>
        </w:numPr>
        <w:spacing w:line="260" w:lineRule="exact"/>
        <w:ind w:left="357" w:hanging="357"/>
        <w:jc w:val="both"/>
        <w:rPr>
          <w:lang w:val="sl-SI"/>
        </w:rPr>
      </w:pPr>
      <w:r w:rsidRPr="00B62BE6">
        <w:rPr>
          <w:lang w:val="sl-SI"/>
        </w:rPr>
        <w:t xml:space="preserve">davčni zavezanec - prodajalec za namen pridobitve sredstev kot posojila prenese (proda) blago na drugega davčnega zavezanca - lizingodajalca, ta pa za isto blago sklene s prodajalcem pogodbo o finančnem lizingu; </w:t>
      </w:r>
    </w:p>
    <w:p w14:paraId="65BA7DBB" w14:textId="77777777" w:rsidR="00271C34" w:rsidRPr="00B62BE6" w:rsidRDefault="00271C34" w:rsidP="00271C34">
      <w:pPr>
        <w:pStyle w:val="Odstavekseznama"/>
        <w:numPr>
          <w:ilvl w:val="0"/>
          <w:numId w:val="7"/>
        </w:numPr>
        <w:spacing w:line="260" w:lineRule="exact"/>
        <w:ind w:left="357" w:hanging="357"/>
        <w:jc w:val="both"/>
        <w:rPr>
          <w:lang w:val="sl-SI"/>
        </w:rPr>
      </w:pPr>
      <w:r w:rsidRPr="00B62BE6">
        <w:rPr>
          <w:lang w:val="sl-SI"/>
        </w:rPr>
        <w:t xml:space="preserve">omenjeni namen pa je izkazan, če prenos blaga ne omogoča lizingodajalcu razpolaganja z njim na način, kot da bi bil njegov lastnik, za kar gre tudi v primeru, če blago na podlagi take pogodbe ostane v posesti dotedanjega lastnika, tj. lizingojemalca. </w:t>
      </w:r>
    </w:p>
    <w:p w14:paraId="3E766612" w14:textId="77777777" w:rsidR="00271C34" w:rsidRPr="00B62BE6" w:rsidRDefault="00271C34" w:rsidP="00271C34">
      <w:pPr>
        <w:spacing w:line="260" w:lineRule="exact"/>
        <w:jc w:val="both"/>
        <w:rPr>
          <w:lang w:val="sl-SI"/>
        </w:rPr>
      </w:pPr>
      <w:r w:rsidRPr="00B62BE6">
        <w:rPr>
          <w:lang w:val="sl-SI"/>
        </w:rPr>
        <w:t xml:space="preserve"> </w:t>
      </w:r>
    </w:p>
    <w:p w14:paraId="5F369309" w14:textId="77777777" w:rsidR="00271C34" w:rsidRPr="00B62BE6" w:rsidRDefault="00271C34" w:rsidP="00271C34">
      <w:pPr>
        <w:spacing w:line="260" w:lineRule="exact"/>
        <w:ind w:left="24"/>
        <w:jc w:val="both"/>
        <w:rPr>
          <w:lang w:val="sl-SI"/>
        </w:rPr>
      </w:pPr>
      <w:r w:rsidRPr="00B62BE6">
        <w:rPr>
          <w:lang w:val="sl-SI"/>
        </w:rPr>
        <w:t xml:space="preserve">Pomembna je torej dejanska možnost uporabe blaga, ne zgolj pravni vidik </w:t>
      </w:r>
      <w:proofErr w:type="spellStart"/>
      <w:r w:rsidRPr="00B62BE6">
        <w:rPr>
          <w:lang w:val="sl-SI"/>
        </w:rPr>
        <w:t>lizingodajalčeve</w:t>
      </w:r>
      <w:proofErr w:type="spellEnd"/>
      <w:r w:rsidRPr="00B62BE6">
        <w:rPr>
          <w:lang w:val="sl-SI"/>
        </w:rPr>
        <w:t xml:space="preserve"> pridobitve lastninske pravice (npr. pri nepremičninah z vpisom v zemljiško knjigo). </w:t>
      </w:r>
    </w:p>
    <w:p w14:paraId="4BB39995" w14:textId="77777777" w:rsidR="00271C34" w:rsidRPr="00B62BE6" w:rsidRDefault="00271C34" w:rsidP="00271C34">
      <w:pPr>
        <w:spacing w:line="260" w:lineRule="exact"/>
        <w:jc w:val="both"/>
        <w:rPr>
          <w:lang w:val="sl-SI"/>
        </w:rPr>
      </w:pPr>
      <w:r w:rsidRPr="00B62BE6">
        <w:rPr>
          <w:lang w:val="sl-SI"/>
        </w:rPr>
        <w:t xml:space="preserve"> </w:t>
      </w:r>
    </w:p>
    <w:p w14:paraId="4417D6C0" w14:textId="77777777" w:rsidR="00271C34" w:rsidRPr="00B62BE6" w:rsidRDefault="00271C34" w:rsidP="00271C34">
      <w:pPr>
        <w:spacing w:line="260" w:lineRule="exact"/>
        <w:ind w:left="24"/>
        <w:jc w:val="both"/>
        <w:rPr>
          <w:lang w:val="sl-SI"/>
        </w:rPr>
      </w:pPr>
      <w:r w:rsidRPr="00B62BE6">
        <w:rPr>
          <w:lang w:val="sl-SI"/>
        </w:rPr>
        <w:t xml:space="preserve">Način obravnave posla prodaje in povratnega </w:t>
      </w:r>
      <w:r>
        <w:rPr>
          <w:lang w:val="sl-SI"/>
        </w:rPr>
        <w:t>najema</w:t>
      </w:r>
      <w:r w:rsidRPr="00B62BE6">
        <w:rPr>
          <w:lang w:val="sl-SI"/>
        </w:rPr>
        <w:t xml:space="preserve"> kot enotne storitve ali kot dveh ločenih poslov je dejansko vprašanje, ki se presoja na podlagi okoliščin konkretnega primera. Če blago dejansko ostane v posesti prodajalca (lizingojemalca) in ga ta neprekinjeno uporablja za namene svojih obdavčljivih transakcij, gre za enotno finančno transakcijo za povečanje likvidnosti davčnega zavezanca. Šteje se, da so dejanja tega davčnega zavezanca med seboj tako tesno povezana, da dejansko sestavljajo eno samo nedeljivo gospodarsko storitev z izključnim namenom financiranja oziroma povečanja likvidnosti, katere razdelitev bi bila umetna. Če gre za tako enotno transakcijo, te transakcije ni možno opredeliti kot dobave blaga v smislu 6. člena </w:t>
      </w:r>
      <w:hyperlink r:id="rId12" w:history="1">
        <w:r w:rsidRPr="006174BF">
          <w:rPr>
            <w:rStyle w:val="Hiperpovezava"/>
            <w:lang w:val="sl-SI"/>
          </w:rPr>
          <w:t>Zakona o davku na dodano vrednosti - ZDDV-1</w:t>
        </w:r>
      </w:hyperlink>
      <w:r w:rsidRPr="00B62BE6">
        <w:rPr>
          <w:lang w:val="sl-SI"/>
        </w:rPr>
        <w:t xml:space="preserve">, na podlagi katerega dobava blaga pomeni prenos pravice do razpolaganja z opredmetenimi stvarmi kot da bi bil prejemnik lastnik. Lizingodajalec v takem primeru namreč ne razpolaga z blagom, kot da bi bil njegov lastnik.  </w:t>
      </w:r>
    </w:p>
    <w:p w14:paraId="6196539F" w14:textId="77777777" w:rsidR="00271C34" w:rsidRPr="00B62BE6" w:rsidRDefault="00271C34" w:rsidP="00271C34">
      <w:pPr>
        <w:spacing w:line="260" w:lineRule="exact"/>
        <w:jc w:val="both"/>
        <w:rPr>
          <w:lang w:val="sl-SI"/>
        </w:rPr>
      </w:pPr>
      <w:r w:rsidRPr="00B62BE6">
        <w:rPr>
          <w:lang w:val="sl-SI"/>
        </w:rPr>
        <w:t xml:space="preserve"> </w:t>
      </w:r>
    </w:p>
    <w:p w14:paraId="5F12ECBA" w14:textId="77777777" w:rsidR="00271C34" w:rsidRDefault="00271C34" w:rsidP="00271C34">
      <w:pPr>
        <w:spacing w:line="260" w:lineRule="exact"/>
        <w:ind w:left="24"/>
        <w:jc w:val="both"/>
        <w:rPr>
          <w:lang w:val="sl-SI"/>
        </w:rPr>
      </w:pPr>
      <w:r w:rsidRPr="00B62BE6">
        <w:rPr>
          <w:lang w:val="sl-SI"/>
        </w:rPr>
        <w:t xml:space="preserve">Če gre v konkretnem primeru za enotno finančno transakcijo, je ta kot dajanje kreditov oziroma posojil v denarni obliki oproščena plačila DDV v skladu s 4. točko 44. člena ZDDV-1, kar posledično pomeni, da ne daje pravice do odbitka DDV. </w:t>
      </w:r>
    </w:p>
    <w:p w14:paraId="74107FF9" w14:textId="77777777" w:rsidR="00271C34" w:rsidRDefault="00271C34" w:rsidP="00271C34">
      <w:pPr>
        <w:spacing w:line="260" w:lineRule="exact"/>
        <w:ind w:left="24"/>
        <w:jc w:val="both"/>
        <w:rPr>
          <w:lang w:val="sl-SI"/>
        </w:rPr>
      </w:pPr>
    </w:p>
    <w:p w14:paraId="380A5C95" w14:textId="77777777" w:rsidR="00271C34" w:rsidRDefault="00271C34" w:rsidP="00271C34">
      <w:pPr>
        <w:spacing w:line="260" w:lineRule="exact"/>
        <w:jc w:val="both"/>
        <w:rPr>
          <w:lang w:val="sl-SI"/>
        </w:rPr>
      </w:pPr>
      <w:r>
        <w:rPr>
          <w:lang w:val="sl-SI"/>
        </w:rPr>
        <w:t xml:space="preserve">Ne glede na spremembo stališča obravnave obdavčitve z vidika DDV bodo primeri, kjer bo šlo za enotno finančno transakcijo, podlegli obdavčitvi z DPN, saj z vidika </w:t>
      </w:r>
      <w:hyperlink r:id="rId13" w:history="1">
        <w:r w:rsidRPr="006174BF">
          <w:rPr>
            <w:rStyle w:val="Hiperpovezava"/>
            <w:lang w:val="sl-SI"/>
          </w:rPr>
          <w:t xml:space="preserve">Zakona o davku na promet </w:t>
        </w:r>
        <w:r w:rsidRPr="006174BF">
          <w:rPr>
            <w:rStyle w:val="Hiperpovezava"/>
            <w:lang w:val="sl-SI"/>
          </w:rPr>
          <w:lastRenderedPageBreak/>
          <w:t>nepremičnin – ZDPN-2</w:t>
        </w:r>
      </w:hyperlink>
      <w:r>
        <w:rPr>
          <w:lang w:val="sl-SI"/>
        </w:rPr>
        <w:t xml:space="preserve"> posli prodaje in povratnega najema pravno - formalno še vedno predstavljajo dva različna posla – to je prodajo in finančni najem nepremičnin, ki sta obdavčena v skladu s 3. členom ZDPN-2. Pri tem bo zavezanec pri prodaji prodajalec nepremičnine, pri finančnem najemu pa najemodajalec. </w:t>
      </w:r>
    </w:p>
    <w:p w14:paraId="008E93FA" w14:textId="77777777" w:rsidR="005F2506" w:rsidRDefault="005F2506" w:rsidP="00271C34">
      <w:pPr>
        <w:spacing w:line="260" w:lineRule="exact"/>
        <w:jc w:val="both"/>
        <w:rPr>
          <w:lang w:val="sl-SI"/>
        </w:rPr>
      </w:pPr>
    </w:p>
    <w:p w14:paraId="78CF9B1C" w14:textId="77777777" w:rsidR="005F2506" w:rsidRDefault="005F2506" w:rsidP="005F2506">
      <w:pPr>
        <w:autoSpaceDE w:val="0"/>
        <w:autoSpaceDN w:val="0"/>
        <w:adjustRightInd w:val="0"/>
        <w:spacing w:line="260" w:lineRule="exact"/>
        <w:jc w:val="both"/>
        <w:rPr>
          <w:rFonts w:ascii="ArialMT" w:hAnsi="ArialMT" w:cs="ArialMT"/>
          <w:szCs w:val="20"/>
          <w:lang w:val="sl-SI" w:eastAsia="sl-SI"/>
        </w:rPr>
      </w:pPr>
      <w:r>
        <w:rPr>
          <w:rFonts w:ascii="ArialMT" w:hAnsi="ArialMT" w:cs="ArialMT"/>
          <w:szCs w:val="20"/>
          <w:lang w:val="sl-SI" w:eastAsia="sl-SI"/>
        </w:rPr>
        <w:t>Navedeno pomeni, da bo v primeru sklenitve posla prodaje in povratnega najema, ko se bo z vidika DDV štelo, da gre za enotno finančno transakcijo, prišlo do obdavčitve z DPN tudi v primeru novogradenj in nezazidanih stavbnih zemljišč (ki so bile do sedaj obdavčene z DDV). Enako velja tudi</w:t>
      </w:r>
    </w:p>
    <w:p w14:paraId="4F7E7157" w14:textId="77777777" w:rsidR="005F2506" w:rsidRDefault="005F2506" w:rsidP="005F2506">
      <w:pPr>
        <w:autoSpaceDE w:val="0"/>
        <w:autoSpaceDN w:val="0"/>
        <w:adjustRightInd w:val="0"/>
        <w:spacing w:line="260" w:lineRule="exact"/>
        <w:jc w:val="both"/>
        <w:rPr>
          <w:lang w:val="sl-SI"/>
        </w:rPr>
      </w:pPr>
      <w:r>
        <w:rPr>
          <w:rFonts w:ascii="ArialMT" w:hAnsi="ArialMT" w:cs="ArialMT"/>
          <w:szCs w:val="20"/>
          <w:lang w:val="sl-SI" w:eastAsia="sl-SI"/>
        </w:rPr>
        <w:t>za primere »starih« nepremičnin, kjer se davčni zavezanci v teh primerih ne morejo odločiti za obdavčitev (po 45. ali kateremkoli drugem členu ZDDV-1).</w:t>
      </w:r>
    </w:p>
    <w:p w14:paraId="40CEF8D6" w14:textId="77777777" w:rsidR="00271C34" w:rsidRDefault="00271C34" w:rsidP="00271C34">
      <w:pPr>
        <w:spacing w:line="260" w:lineRule="exact"/>
        <w:jc w:val="both"/>
        <w:rPr>
          <w:lang w:val="sl-SI"/>
        </w:rPr>
      </w:pPr>
    </w:p>
    <w:p w14:paraId="5F2D089A" w14:textId="77777777" w:rsidR="00271C34" w:rsidRDefault="00271C34" w:rsidP="00271C34">
      <w:pPr>
        <w:spacing w:line="260" w:lineRule="exact"/>
        <w:ind w:left="24"/>
        <w:jc w:val="both"/>
        <w:rPr>
          <w:lang w:val="sl-SI"/>
        </w:rPr>
      </w:pPr>
      <w:r>
        <w:rPr>
          <w:lang w:val="sl-SI"/>
        </w:rPr>
        <w:t xml:space="preserve">V  primeru, da bi bila v zvezi z dajanjem kreditov oz. posojil </w:t>
      </w:r>
      <w:r w:rsidRPr="00B62BE6">
        <w:rPr>
          <w:lang w:val="sl-SI"/>
        </w:rPr>
        <w:t>v denarni obliki</w:t>
      </w:r>
      <w:r>
        <w:rPr>
          <w:lang w:val="sl-SI"/>
        </w:rPr>
        <w:t xml:space="preserve">, ki so oproščeni po 4. točki 44. člena ZDDV-1, zaračunana provizija, je treba od nje obračunati 8,5 % davek na finančne storitve v skladu s 3. členom </w:t>
      </w:r>
      <w:hyperlink r:id="rId14" w:history="1">
        <w:r w:rsidRPr="000F3B40">
          <w:rPr>
            <w:rStyle w:val="Hiperpovezava"/>
            <w:lang w:val="sl-SI"/>
          </w:rPr>
          <w:t>Zakona o davku na finančne storitve - ZDFS</w:t>
        </w:r>
      </w:hyperlink>
      <w:r>
        <w:rPr>
          <w:lang w:val="sl-SI"/>
        </w:rPr>
        <w:t>.</w:t>
      </w:r>
    </w:p>
    <w:p w14:paraId="5DAFD422" w14:textId="77777777" w:rsidR="00271C34" w:rsidRDefault="00271C34" w:rsidP="00271C34">
      <w:pPr>
        <w:spacing w:line="260" w:lineRule="exact"/>
        <w:ind w:left="24"/>
        <w:jc w:val="both"/>
        <w:rPr>
          <w:lang w:val="sl-SI"/>
        </w:rPr>
      </w:pPr>
    </w:p>
    <w:p w14:paraId="3D6A1489" w14:textId="77777777" w:rsidR="00271C34" w:rsidRPr="005F2506" w:rsidRDefault="00271C34" w:rsidP="00271C34">
      <w:pPr>
        <w:pStyle w:val="datumtevilka"/>
        <w:spacing w:line="260" w:lineRule="exact"/>
        <w:jc w:val="both"/>
      </w:pPr>
      <w:r w:rsidRPr="00B62BE6">
        <w:t>S tem pojasnilom se dopolnjujejo izdana pojasnila glede DDV obravnave poslov prodaje in povratnega najem</w:t>
      </w:r>
      <w:r>
        <w:t xml:space="preserve">a (t. i. sale and lease back). </w:t>
      </w:r>
      <w:r w:rsidRPr="00EB3A4C">
        <w:t xml:space="preserve">Te usmeritve se uporabljajo za posle, sklenjene </w:t>
      </w:r>
      <w:r w:rsidRPr="005F2506">
        <w:t>po objavi tega pojasnila na spletni strani FURS</w:t>
      </w:r>
      <w:r w:rsidR="005F2506">
        <w:t xml:space="preserve">, tj. </w:t>
      </w:r>
      <w:r w:rsidR="000F3B40">
        <w:t xml:space="preserve">od </w:t>
      </w:r>
      <w:r w:rsidR="005F2506">
        <w:t>8. 9. 2020</w:t>
      </w:r>
      <w:r w:rsidR="000F3B40">
        <w:t xml:space="preserve"> dalje</w:t>
      </w:r>
      <w:r w:rsidRPr="005F2506">
        <w:t xml:space="preserve">. </w:t>
      </w:r>
    </w:p>
    <w:p w14:paraId="29A2B319" w14:textId="77777777" w:rsidR="00B60D87" w:rsidRDefault="00B60D87" w:rsidP="008F3D81">
      <w:pPr>
        <w:pStyle w:val="ZADEVA"/>
        <w:ind w:left="0" w:firstLine="0"/>
        <w:jc w:val="both"/>
        <w:rPr>
          <w:b w:val="0"/>
          <w:bCs/>
          <w:lang w:val="sl-SI"/>
        </w:rPr>
      </w:pPr>
    </w:p>
    <w:p w14:paraId="61BD8C10" w14:textId="77777777" w:rsidR="003E2DA8" w:rsidRPr="00FD72F9" w:rsidRDefault="003E2DA8" w:rsidP="003E2DA8">
      <w:pPr>
        <w:pStyle w:val="FURSnaslov1"/>
        <w:jc w:val="both"/>
        <w:rPr>
          <w:color w:val="000000" w:themeColor="text1"/>
          <w:sz w:val="20"/>
          <w:szCs w:val="20"/>
          <w:lang w:val="sl-SI"/>
        </w:rPr>
      </w:pPr>
      <w:r w:rsidRPr="00FD72F9">
        <w:rPr>
          <w:color w:val="000000" w:themeColor="text1"/>
          <w:sz w:val="20"/>
          <w:szCs w:val="20"/>
          <w:lang w:val="sl-SI"/>
        </w:rPr>
        <w:t xml:space="preserve">VPRAŠANJA IN ODGOVORI </w:t>
      </w:r>
    </w:p>
    <w:p w14:paraId="3FB334AE" w14:textId="77777777" w:rsidR="003E2DA8" w:rsidRPr="00FD72F9" w:rsidRDefault="003E2DA8" w:rsidP="003E2DA8">
      <w:pPr>
        <w:pStyle w:val="FURSnaslov1"/>
        <w:jc w:val="both"/>
        <w:rPr>
          <w:color w:val="000000" w:themeColor="text1"/>
          <w:sz w:val="20"/>
          <w:szCs w:val="20"/>
          <w:lang w:val="sl-SI"/>
        </w:rPr>
      </w:pPr>
    </w:p>
    <w:p w14:paraId="58F8BC25" w14:textId="77777777" w:rsidR="003E2DA8" w:rsidRPr="00FD72F9" w:rsidRDefault="003E2DA8" w:rsidP="003E2DA8">
      <w:pPr>
        <w:tabs>
          <w:tab w:val="left" w:pos="6361"/>
        </w:tabs>
        <w:jc w:val="both"/>
        <w:rPr>
          <w:color w:val="000000" w:themeColor="text1"/>
          <w:lang w:val="sl-SI"/>
        </w:rPr>
      </w:pPr>
      <w:r w:rsidRPr="00FD72F9">
        <w:rPr>
          <w:b/>
          <w:color w:val="000000" w:themeColor="text1"/>
          <w:szCs w:val="20"/>
          <w:lang w:val="sl-SI"/>
        </w:rPr>
        <w:t xml:space="preserve">Vprašanje 1: </w:t>
      </w:r>
      <w:r w:rsidRPr="00FD72F9">
        <w:rPr>
          <w:rFonts w:cs="Arial"/>
          <w:color w:val="000000" w:themeColor="text1"/>
          <w:szCs w:val="20"/>
          <w:lang w:val="sl-SI"/>
        </w:rPr>
        <w:t xml:space="preserve">Ali zgoraj navedeno </w:t>
      </w:r>
      <w:r w:rsidRPr="00FD72F9">
        <w:rPr>
          <w:color w:val="000000" w:themeColor="text1"/>
          <w:lang w:val="sl-SI"/>
        </w:rPr>
        <w:t xml:space="preserve">velja tudi za posle »prodaje in povratnega najema« premičnin. </w:t>
      </w:r>
    </w:p>
    <w:p w14:paraId="5956B57A" w14:textId="77777777" w:rsidR="003E2DA8" w:rsidRPr="00FD72F9" w:rsidRDefault="003E2DA8" w:rsidP="003E2DA8">
      <w:pPr>
        <w:jc w:val="both"/>
        <w:rPr>
          <w:color w:val="000000" w:themeColor="text1"/>
          <w:lang w:val="sl-SI"/>
        </w:rPr>
      </w:pPr>
    </w:p>
    <w:p w14:paraId="6E7CE195" w14:textId="77777777" w:rsidR="003E2DA8" w:rsidRPr="00FD72F9" w:rsidRDefault="003E2DA8" w:rsidP="003E2DA8">
      <w:pPr>
        <w:jc w:val="both"/>
        <w:rPr>
          <w:b/>
          <w:color w:val="000000" w:themeColor="text1"/>
          <w:lang w:val="sl-SI"/>
        </w:rPr>
      </w:pPr>
      <w:r w:rsidRPr="00FD72F9">
        <w:rPr>
          <w:b/>
          <w:color w:val="000000" w:themeColor="text1"/>
          <w:lang w:val="sl-SI"/>
        </w:rPr>
        <w:t xml:space="preserve">Odgovor </w:t>
      </w:r>
    </w:p>
    <w:p w14:paraId="47E71048" w14:textId="77777777" w:rsidR="003E2DA8" w:rsidRPr="00FD72F9" w:rsidRDefault="003E2DA8" w:rsidP="003E2DA8">
      <w:pPr>
        <w:jc w:val="both"/>
        <w:rPr>
          <w:color w:val="000000" w:themeColor="text1"/>
          <w:lang w:val="sl-SI"/>
        </w:rPr>
      </w:pPr>
      <w:r w:rsidRPr="00FD72F9">
        <w:rPr>
          <w:color w:val="000000" w:themeColor="text1"/>
          <w:lang w:val="sl-SI"/>
        </w:rPr>
        <w:t>Da.</w:t>
      </w:r>
    </w:p>
    <w:p w14:paraId="06687D71" w14:textId="77777777" w:rsidR="003E2DA8" w:rsidRPr="00FD72F9" w:rsidRDefault="003E2DA8" w:rsidP="003E2DA8">
      <w:pPr>
        <w:jc w:val="both"/>
        <w:rPr>
          <w:color w:val="000000" w:themeColor="text1"/>
          <w:lang w:val="sl-SI"/>
        </w:rPr>
      </w:pPr>
    </w:p>
    <w:p w14:paraId="71A0FF03" w14:textId="77777777" w:rsidR="003E2DA8" w:rsidRPr="00FD72F9" w:rsidRDefault="003E2DA8" w:rsidP="003E2DA8">
      <w:pPr>
        <w:tabs>
          <w:tab w:val="left" w:pos="6361"/>
        </w:tabs>
        <w:jc w:val="both"/>
        <w:rPr>
          <w:color w:val="000000" w:themeColor="text1"/>
          <w:lang w:val="sl-SI"/>
        </w:rPr>
      </w:pPr>
      <w:r w:rsidRPr="00FD72F9">
        <w:rPr>
          <w:b/>
          <w:noProof/>
          <w:color w:val="000000" w:themeColor="text1"/>
          <w:lang w:val="sl-SI" w:eastAsia="sl-SI"/>
        </w:rPr>
        <w:t>Vprašanje 2:</w:t>
      </w:r>
      <w:r w:rsidRPr="00FD72F9">
        <w:rPr>
          <w:noProof/>
          <w:color w:val="000000" w:themeColor="text1"/>
          <w:lang w:val="sl-SI" w:eastAsia="sl-SI"/>
        </w:rPr>
        <w:t xml:space="preserve"> Glede izdajanja računov menite, da se izdajajo še naprej, ne glede na to, da gre v davčnem smislu za promet izven sistema DDV, za kar se na računu navede klavzula »DDV ni obračunan, zaračunana transakcija je zunaj sistema DDV«. </w:t>
      </w:r>
    </w:p>
    <w:p w14:paraId="48640150" w14:textId="77777777" w:rsidR="003E2DA8" w:rsidRPr="00FD72F9" w:rsidRDefault="003E2DA8" w:rsidP="003E2DA8">
      <w:pPr>
        <w:rPr>
          <w:color w:val="000000" w:themeColor="text1"/>
          <w:lang w:val="sl-SI"/>
        </w:rPr>
      </w:pPr>
    </w:p>
    <w:p w14:paraId="3F933134" w14:textId="77777777" w:rsidR="003E2DA8" w:rsidRPr="00FD72F9" w:rsidRDefault="003E2DA8" w:rsidP="003E2DA8">
      <w:pPr>
        <w:jc w:val="both"/>
        <w:rPr>
          <w:rFonts w:cs="Arial"/>
          <w:b/>
          <w:color w:val="000000" w:themeColor="text1"/>
          <w:szCs w:val="20"/>
          <w:lang w:val="sl-SI"/>
        </w:rPr>
      </w:pPr>
      <w:r w:rsidRPr="00FD72F9">
        <w:rPr>
          <w:rFonts w:cs="Arial"/>
          <w:b/>
          <w:color w:val="000000" w:themeColor="text1"/>
          <w:szCs w:val="20"/>
          <w:lang w:val="sl-SI"/>
        </w:rPr>
        <w:t>Odgovor</w:t>
      </w:r>
    </w:p>
    <w:p w14:paraId="0CD37B40" w14:textId="310428DA" w:rsidR="003E2DA8" w:rsidRPr="00FD72F9" w:rsidRDefault="003E2DA8" w:rsidP="003E2DA8">
      <w:pPr>
        <w:jc w:val="both"/>
        <w:rPr>
          <w:rFonts w:cs="Arial"/>
          <w:color w:val="000000" w:themeColor="text1"/>
          <w:szCs w:val="20"/>
          <w:lang w:val="sl-SI"/>
        </w:rPr>
      </w:pPr>
      <w:r w:rsidRPr="00FD72F9">
        <w:rPr>
          <w:rFonts w:cs="Arial"/>
          <w:color w:val="000000" w:themeColor="text1"/>
          <w:szCs w:val="20"/>
          <w:lang w:val="sl-SI"/>
        </w:rPr>
        <w:t xml:space="preserve">V primeru prodaje in povratnega najema nepremičnine/premičnine, ko se ta transakcija z vidika DDV šteje za enotno finančno storitev, gre za transakcijo, ki je predmet DDV, je pa oproščena plačila DDV. Za tovrstno storitev mora lizingodajalec izdati račun. Na računu se navede klavzula o oprostitvi (oproščeno plačila DDV v skladu z 4a. točko 44. člena Zakona o davku na dodano vrednost - ZDDV-1). </w:t>
      </w:r>
    </w:p>
    <w:p w14:paraId="282BF42F" w14:textId="77777777" w:rsidR="003E2DA8" w:rsidRPr="00FD72F9" w:rsidRDefault="003E2DA8" w:rsidP="003E2DA8">
      <w:pPr>
        <w:jc w:val="both"/>
        <w:rPr>
          <w:rFonts w:cs="Arial"/>
          <w:color w:val="000000" w:themeColor="text1"/>
          <w:szCs w:val="20"/>
          <w:lang w:val="sl-SI"/>
        </w:rPr>
      </w:pPr>
    </w:p>
    <w:p w14:paraId="39436FD0" w14:textId="77777777" w:rsidR="003E2DA8" w:rsidRPr="00FD72F9" w:rsidRDefault="003E2DA8" w:rsidP="003E2DA8">
      <w:pPr>
        <w:jc w:val="both"/>
        <w:rPr>
          <w:i/>
          <w:color w:val="000000" w:themeColor="text1"/>
          <w:lang w:val="sl-SI"/>
        </w:rPr>
      </w:pPr>
      <w:r w:rsidRPr="00FD72F9">
        <w:rPr>
          <w:rFonts w:cs="Arial"/>
          <w:color w:val="000000" w:themeColor="text1"/>
          <w:szCs w:val="20"/>
          <w:lang w:val="sl-SI"/>
        </w:rPr>
        <w:t>Lizingojemalec ne opravi enotne oproščene finančne storitve (je prejemnik te storitve).</w:t>
      </w:r>
      <w:r w:rsidRPr="00FD72F9">
        <w:rPr>
          <w:color w:val="000000" w:themeColor="text1"/>
          <w:lang w:val="sl-SI"/>
        </w:rPr>
        <w:t xml:space="preserve"> Ker blago dejansko ostane v njegovi posesti in ga neprekinjeno uporablja za namene svojih obdavčljivih transakcij in gre samo za povečanje njegove likvidnosti, s tem ne opravi dobave, ki bi bila predmet DDV. Na dokumentu (npr. pogodbi), ki ga izda lizingodajalcu, se zaradi jasnosti lahko navede, da transakcija ni predmet DDV.</w:t>
      </w:r>
      <w:r w:rsidRPr="00FD72F9">
        <w:rPr>
          <w:i/>
          <w:color w:val="000000" w:themeColor="text1"/>
          <w:lang w:val="sl-SI"/>
        </w:rPr>
        <w:t xml:space="preserve">  </w:t>
      </w:r>
    </w:p>
    <w:p w14:paraId="6B255600" w14:textId="77777777" w:rsidR="003E2DA8" w:rsidRPr="00FD72F9" w:rsidRDefault="003E2DA8" w:rsidP="003E2DA8">
      <w:pPr>
        <w:jc w:val="both"/>
        <w:rPr>
          <w:i/>
          <w:color w:val="000000" w:themeColor="text1"/>
          <w:lang w:val="sl-SI"/>
        </w:rPr>
      </w:pPr>
    </w:p>
    <w:p w14:paraId="12613D3B" w14:textId="1363C088" w:rsidR="003E2DA8" w:rsidRPr="00FD72F9" w:rsidRDefault="003E2DA8" w:rsidP="003E2DA8">
      <w:pPr>
        <w:jc w:val="both"/>
        <w:rPr>
          <w:color w:val="000000" w:themeColor="text1"/>
          <w:lang w:val="sl-SI"/>
        </w:rPr>
      </w:pPr>
      <w:r w:rsidRPr="00FD72F9">
        <w:rPr>
          <w:b/>
          <w:color w:val="000000" w:themeColor="text1"/>
          <w:lang w:val="sl-SI"/>
        </w:rPr>
        <w:t>Vprašanje 3:</w:t>
      </w:r>
      <w:r w:rsidRPr="00FD72F9">
        <w:rPr>
          <w:color w:val="000000" w:themeColor="text1"/>
          <w:lang w:val="sl-SI"/>
        </w:rPr>
        <w:t xml:space="preserve"> Sprašujete glede obravnave odbitka DDV pri dobavi blaga od prvotnega dobavitelja lizingojemalcu. Navajate, da se pri finančnem lizingu premičnin, ki imajo naravo »prodaje in povratnega najema«, zgodi enovita transakcija prometa blaga med dobaviteljem, ki je hkrati lizingojemalec, ter kupcem, ki je hkrati lizingodajalec (lizing družbo). Ne glede na to pa lizingojemalec obdrži pravico do odbitka DDV iz naslova vhodnega računa, ki ga je prejel od prvotnega dobavitelja, ki mu je blago dobavil še predno je bilo to blago vključeno v posel »prodaje in povratnega najema« z lizing družbo. Istočasno je dobavitelj zavezan po zaključku financiranja s »sale and lease back« poslom, prodajo izvršiti z obračunom DDV. </w:t>
      </w:r>
    </w:p>
    <w:p w14:paraId="3776C465" w14:textId="77777777" w:rsidR="003E2DA8" w:rsidRPr="00FD72F9" w:rsidRDefault="003E2DA8" w:rsidP="003E2DA8">
      <w:pPr>
        <w:jc w:val="both"/>
        <w:rPr>
          <w:rFonts w:cs="Arial"/>
          <w:color w:val="000000" w:themeColor="text1"/>
          <w:lang w:val="sl-SI"/>
        </w:rPr>
      </w:pPr>
    </w:p>
    <w:p w14:paraId="625926DD" w14:textId="77777777" w:rsidR="003E2DA8" w:rsidRPr="00FD72F9" w:rsidRDefault="003E2DA8" w:rsidP="003E2DA8">
      <w:pPr>
        <w:jc w:val="both"/>
        <w:rPr>
          <w:rFonts w:cs="Arial"/>
          <w:b/>
          <w:color w:val="000000" w:themeColor="text1"/>
          <w:szCs w:val="20"/>
          <w:lang w:val="sl-SI"/>
        </w:rPr>
      </w:pPr>
      <w:r w:rsidRPr="00FD72F9">
        <w:rPr>
          <w:rFonts w:cs="Arial"/>
          <w:b/>
          <w:color w:val="000000" w:themeColor="text1"/>
          <w:szCs w:val="20"/>
          <w:lang w:val="sl-SI"/>
        </w:rPr>
        <w:t>Odgovor</w:t>
      </w:r>
    </w:p>
    <w:p w14:paraId="1134D3C4" w14:textId="77777777" w:rsidR="003E2DA8" w:rsidRPr="00FD72F9" w:rsidRDefault="003E2DA8" w:rsidP="003E2DA8">
      <w:pPr>
        <w:jc w:val="both"/>
        <w:rPr>
          <w:rFonts w:cs="Arial"/>
          <w:szCs w:val="20"/>
          <w:lang w:val="sl-SI"/>
        </w:rPr>
      </w:pPr>
      <w:r w:rsidRPr="00FD72F9">
        <w:rPr>
          <w:rFonts w:cs="Arial"/>
          <w:szCs w:val="20"/>
          <w:lang w:val="sl-SI"/>
        </w:rPr>
        <w:t xml:space="preserve">Kot je pojasnjeno pri odgovoru na vprašanje št. 2 v primeru prodaje in povratnega najema nepremičnine/premičnine, kjer je primarni namen strank pridobitev financiranja, lizingodajalec opravi enotno </w:t>
      </w:r>
      <w:r w:rsidRPr="00FD72F9">
        <w:rPr>
          <w:lang w:val="sl-SI"/>
        </w:rPr>
        <w:t>storitev financiranja v smislu kreditiranja (enotno finančno transakcijo)</w:t>
      </w:r>
      <w:r w:rsidRPr="00FD72F9">
        <w:rPr>
          <w:rFonts w:cs="Arial"/>
          <w:szCs w:val="20"/>
          <w:lang w:val="sl-SI"/>
        </w:rPr>
        <w:t xml:space="preserve">, oproščeno plačila DDV. Lizingojemalec lizingodajalcu ne opravi dobave, ki bi bila predmet DDV. </w:t>
      </w:r>
      <w:r w:rsidRPr="00FD72F9">
        <w:rPr>
          <w:lang w:val="sl-SI"/>
        </w:rPr>
        <w:t>Če lizingojemalec to blago uporablja za namene svojih obdavčenih transakcij ali oproščenih s pravico do odbitka DDV, obdrži tudi pravico do odbitka DDV po računu, prejetem od prvotnega dobavitelja</w:t>
      </w:r>
      <w:r w:rsidRPr="00FD72F9">
        <w:rPr>
          <w:rStyle w:val="Sprotnaopomba-sklic"/>
          <w:lang w:val="sl-SI"/>
        </w:rPr>
        <w:footnoteReference w:id="1"/>
      </w:r>
      <w:r w:rsidRPr="00FD72F9">
        <w:rPr>
          <w:lang w:val="sl-SI"/>
        </w:rPr>
        <w:t>.</w:t>
      </w:r>
    </w:p>
    <w:p w14:paraId="32ACB3C3" w14:textId="77777777" w:rsidR="003E2DA8" w:rsidRPr="00FD72F9" w:rsidRDefault="003E2DA8" w:rsidP="003E2DA8">
      <w:pPr>
        <w:jc w:val="both"/>
        <w:rPr>
          <w:lang w:val="sl-SI"/>
        </w:rPr>
      </w:pPr>
    </w:p>
    <w:p w14:paraId="2679041A" w14:textId="079FF98F" w:rsidR="003E2DA8" w:rsidRPr="00FD72F9" w:rsidRDefault="003E2DA8" w:rsidP="003E2DA8">
      <w:pPr>
        <w:jc w:val="both"/>
        <w:rPr>
          <w:lang w:val="sl-SI"/>
        </w:rPr>
      </w:pPr>
      <w:r w:rsidRPr="00FD72F9">
        <w:rPr>
          <w:b/>
          <w:lang w:val="sl-SI"/>
        </w:rPr>
        <w:t>Vprašanje 4:</w:t>
      </w:r>
      <w:r w:rsidRPr="00FD72F9">
        <w:rPr>
          <w:lang w:val="sl-SI"/>
        </w:rPr>
        <w:t xml:space="preserve"> Sprašujete, če se ta pravila nanašajo tudi pri konstrukciji plačila »blago v pridobivanju«. Razumete, da se kot posel »prodaja in povratni najem«« šteje tudi finančni lizing premičnin za »blago v pridobivanju«. Navajate, da gre za primere, ko lizing hiša s svojim dobaviteljem/lizingojemalcem (dobavitelj 1) sklene posel, plačilo (cash-flow) posla pa se izvede tretji osebi, ki bo tudi dobavila blago dobavitelju 1 oz. prvotnemu dobavitelju. </w:t>
      </w:r>
    </w:p>
    <w:p w14:paraId="0B9F1F22" w14:textId="77777777" w:rsidR="003E2DA8" w:rsidRPr="00FD72F9" w:rsidRDefault="003E2DA8" w:rsidP="003E2DA8">
      <w:pPr>
        <w:jc w:val="both"/>
        <w:rPr>
          <w:lang w:val="sl-SI"/>
        </w:rPr>
      </w:pPr>
    </w:p>
    <w:p w14:paraId="727A0BFA" w14:textId="77777777" w:rsidR="003E2DA8" w:rsidRPr="00FD72F9" w:rsidRDefault="003E2DA8" w:rsidP="003E2DA8">
      <w:pPr>
        <w:jc w:val="both"/>
        <w:rPr>
          <w:b/>
          <w:lang w:val="sl-SI"/>
        </w:rPr>
      </w:pPr>
      <w:r w:rsidRPr="00FD72F9">
        <w:rPr>
          <w:b/>
          <w:lang w:val="sl-SI"/>
        </w:rPr>
        <w:t>Odgovor</w:t>
      </w:r>
    </w:p>
    <w:p w14:paraId="4F2A719A" w14:textId="74DDD8ED" w:rsidR="003E2DA8" w:rsidRPr="00FD72F9" w:rsidRDefault="003E2DA8" w:rsidP="003E2DA8">
      <w:pPr>
        <w:jc w:val="both"/>
        <w:rPr>
          <w:rFonts w:cs="Arial"/>
          <w:szCs w:val="20"/>
          <w:lang w:val="sl-SI"/>
        </w:rPr>
      </w:pPr>
      <w:r w:rsidRPr="00FD72F9">
        <w:rPr>
          <w:lang w:val="sl-SI"/>
        </w:rPr>
        <w:t xml:space="preserve">V vprašanju ne navajate dovolj podatkov za odgovor, zato vam na splošno pojasnjujemo, da se ta pravila </w:t>
      </w:r>
      <w:r w:rsidR="00614DBE" w:rsidRPr="00FD72F9">
        <w:rPr>
          <w:lang w:val="sl-SI"/>
        </w:rPr>
        <w:t xml:space="preserve">glede DDV obravnave poslov »prodaje in povratnega najema« </w:t>
      </w:r>
      <w:r w:rsidRPr="00FD72F9">
        <w:rPr>
          <w:lang w:val="sl-SI"/>
        </w:rPr>
        <w:t xml:space="preserve">nanašajo na </w:t>
      </w:r>
      <w:r w:rsidRPr="00FD72F9">
        <w:rPr>
          <w:rFonts w:cs="Arial"/>
          <w:szCs w:val="20"/>
          <w:lang w:val="sl-SI"/>
        </w:rPr>
        <w:t>primere, ko blago nepretrgoma ostane v posesti prodajalca (lizingojemalca) in je namen strank primarno pridobitev financiranja.</w:t>
      </w:r>
    </w:p>
    <w:p w14:paraId="2A54FD7C" w14:textId="77777777" w:rsidR="003E2DA8" w:rsidRPr="00FD72F9" w:rsidRDefault="003E2DA8" w:rsidP="003E2DA8">
      <w:pPr>
        <w:jc w:val="both"/>
        <w:rPr>
          <w:rFonts w:cs="Arial"/>
          <w:i/>
          <w:szCs w:val="20"/>
          <w:lang w:val="sl-SI"/>
        </w:rPr>
      </w:pPr>
    </w:p>
    <w:p w14:paraId="198D3E0A" w14:textId="77777777" w:rsidR="003E2DA8" w:rsidRPr="00FD72F9" w:rsidRDefault="00823572" w:rsidP="00823572">
      <w:pPr>
        <w:jc w:val="both"/>
        <w:rPr>
          <w:rFonts w:cs="Arial"/>
          <w:szCs w:val="20"/>
          <w:lang w:val="sl-SI"/>
        </w:rPr>
      </w:pPr>
      <w:r w:rsidRPr="00FD72F9">
        <w:rPr>
          <w:rFonts w:cs="Arial"/>
          <w:b/>
          <w:szCs w:val="20"/>
          <w:lang w:val="sl-SI"/>
        </w:rPr>
        <w:t>Vprašanje 5:</w:t>
      </w:r>
      <w:r w:rsidR="003E2DA8" w:rsidRPr="00FD72F9">
        <w:rPr>
          <w:rFonts w:cs="Arial"/>
          <w:szCs w:val="20"/>
          <w:lang w:val="sl-SI"/>
        </w:rPr>
        <w:t xml:space="preserve"> Sprašujete, kako se nova obravnava poslov </w:t>
      </w:r>
      <w:r w:rsidR="003E2DA8" w:rsidRPr="00FD72F9">
        <w:rPr>
          <w:lang w:val="sl-SI"/>
        </w:rPr>
        <w:t xml:space="preserve">»prodaje in povratnega najema« </w:t>
      </w:r>
      <w:r w:rsidR="003E2DA8" w:rsidRPr="00FD72F9">
        <w:rPr>
          <w:rFonts w:cs="Arial"/>
          <w:szCs w:val="20"/>
          <w:lang w:val="sl-SI"/>
        </w:rPr>
        <w:t xml:space="preserve">kot enotne finančne transakcije izvaja v primeru prekinitev teh pogodb in odvzemu ter nadaljnji prodaji predmetov lizinga. Iz pojasnila izhaja, da se navedene nove usmeritve uporabljajo za posle </w:t>
      </w:r>
      <w:r w:rsidR="003E2DA8" w:rsidRPr="00FD72F9">
        <w:rPr>
          <w:lang w:val="sl-SI"/>
        </w:rPr>
        <w:t>»prodaje in povratnega najema«</w:t>
      </w:r>
      <w:r w:rsidR="003E2DA8" w:rsidRPr="00FD72F9">
        <w:rPr>
          <w:rFonts w:cs="Arial"/>
          <w:szCs w:val="20"/>
          <w:lang w:val="sl-SI"/>
        </w:rPr>
        <w:t xml:space="preserve">, sklenjene od 8. 9. 2020 dalje. Navajate, da imajo leasing družbe v svojih portfeljih take posle sklenjene pred 8. 9. 2020, ki so bili v celoti vključeni v DDV evidence, in od 8. 9. 2020 dalje, kjer je glavnica obravnavana kot neobdavčljiv promet izven sistema DDV. </w:t>
      </w:r>
    </w:p>
    <w:p w14:paraId="5A91BDC1" w14:textId="77777777" w:rsidR="003E2DA8" w:rsidRPr="00FD72F9" w:rsidRDefault="003E2DA8" w:rsidP="003E2DA8">
      <w:pPr>
        <w:jc w:val="both"/>
        <w:rPr>
          <w:rFonts w:cs="Arial"/>
          <w:i/>
          <w:szCs w:val="20"/>
          <w:lang w:val="sl-SI"/>
        </w:rPr>
      </w:pPr>
    </w:p>
    <w:p w14:paraId="242970D4" w14:textId="77777777" w:rsidR="00823572" w:rsidRPr="00FD72F9" w:rsidRDefault="00823572" w:rsidP="003E2DA8">
      <w:pPr>
        <w:jc w:val="both"/>
        <w:rPr>
          <w:rFonts w:cs="Arial"/>
          <w:b/>
          <w:szCs w:val="20"/>
          <w:lang w:val="sl-SI"/>
        </w:rPr>
      </w:pPr>
      <w:r w:rsidRPr="00FD72F9">
        <w:rPr>
          <w:rFonts w:cs="Arial"/>
          <w:b/>
          <w:szCs w:val="20"/>
          <w:lang w:val="sl-SI"/>
        </w:rPr>
        <w:t>Odgovor</w:t>
      </w:r>
    </w:p>
    <w:p w14:paraId="7DD7ECC9" w14:textId="77777777" w:rsidR="006D39B5" w:rsidRDefault="006D39B5" w:rsidP="003E2DA8">
      <w:pPr>
        <w:jc w:val="both"/>
        <w:rPr>
          <w:rFonts w:cs="Arial"/>
          <w:b/>
          <w:color w:val="FF0000"/>
          <w:szCs w:val="20"/>
          <w:lang w:val="sl-SI"/>
        </w:rPr>
      </w:pPr>
    </w:p>
    <w:p w14:paraId="20C1B963" w14:textId="102B9FC3" w:rsidR="006D39B5" w:rsidRPr="00FD72F9" w:rsidRDefault="004069AB" w:rsidP="006D39B5">
      <w:pPr>
        <w:spacing w:line="260" w:lineRule="exact"/>
        <w:jc w:val="both"/>
        <w:rPr>
          <w:rFonts w:cs="Arial"/>
          <w:lang w:val="sl-SI"/>
        </w:rPr>
      </w:pPr>
      <w:r w:rsidRPr="008921C0">
        <w:rPr>
          <w:rFonts w:cs="Arial"/>
          <w:szCs w:val="20"/>
          <w:u w:val="single"/>
          <w:lang w:val="sl-SI"/>
        </w:rPr>
        <w:t xml:space="preserve">Če je pogodba </w:t>
      </w:r>
      <w:r w:rsidR="006D39B5" w:rsidRPr="008921C0">
        <w:rPr>
          <w:rFonts w:cs="Arial"/>
          <w:strike/>
          <w:szCs w:val="20"/>
          <w:u w:val="single"/>
          <w:lang w:val="sl-SI"/>
        </w:rPr>
        <w:t>Pri pogodbah</w:t>
      </w:r>
      <w:r w:rsidR="006D39B5" w:rsidRPr="008921C0">
        <w:rPr>
          <w:rFonts w:cs="Arial"/>
          <w:szCs w:val="20"/>
          <w:u w:val="single"/>
          <w:lang w:val="sl-SI"/>
        </w:rPr>
        <w:t xml:space="preserve"> o </w:t>
      </w:r>
      <w:r w:rsidR="006D39B5" w:rsidRPr="008921C0">
        <w:rPr>
          <w:u w:val="single"/>
          <w:lang w:val="sl-SI"/>
        </w:rPr>
        <w:t>»prodaji in povratnem najemu«</w:t>
      </w:r>
      <w:r w:rsidR="006D39B5" w:rsidRPr="008921C0">
        <w:rPr>
          <w:rFonts w:cs="Arial"/>
          <w:szCs w:val="20"/>
          <w:u w:val="single"/>
          <w:lang w:val="sl-SI"/>
        </w:rPr>
        <w:t xml:space="preserve">, </w:t>
      </w:r>
      <w:proofErr w:type="spellStart"/>
      <w:r w:rsidR="006D39B5" w:rsidRPr="008921C0">
        <w:rPr>
          <w:rFonts w:cs="Arial"/>
          <w:szCs w:val="20"/>
          <w:u w:val="single"/>
          <w:lang w:val="sl-SI"/>
        </w:rPr>
        <w:t>sklenjen</w:t>
      </w:r>
      <w:r w:rsidR="006D39B5" w:rsidRPr="008921C0">
        <w:rPr>
          <w:rFonts w:cs="Arial"/>
          <w:strike/>
          <w:szCs w:val="20"/>
          <w:u w:val="single"/>
          <w:lang w:val="sl-SI"/>
        </w:rPr>
        <w:t>ih</w:t>
      </w:r>
      <w:r w:rsidRPr="008921C0">
        <w:rPr>
          <w:rFonts w:cs="Arial"/>
          <w:szCs w:val="20"/>
          <w:u w:val="single"/>
          <w:lang w:val="sl-SI"/>
        </w:rPr>
        <w:t>a</w:t>
      </w:r>
      <w:proofErr w:type="spellEnd"/>
      <w:r w:rsidR="006D39B5" w:rsidRPr="008921C0">
        <w:rPr>
          <w:rFonts w:cs="Arial"/>
          <w:szCs w:val="20"/>
          <w:u w:val="single"/>
          <w:lang w:val="sl-SI"/>
        </w:rPr>
        <w:t xml:space="preserve"> pred 8. 9. 2020</w:t>
      </w:r>
      <w:r w:rsidR="006D39B5" w:rsidRPr="008921C0">
        <w:rPr>
          <w:rFonts w:cs="Arial"/>
          <w:szCs w:val="20"/>
          <w:lang w:val="sl-SI"/>
        </w:rPr>
        <w:t>,</w:t>
      </w:r>
      <w:r w:rsidRPr="008921C0">
        <w:rPr>
          <w:rFonts w:cs="Arial"/>
          <w:lang w:val="sl-SI"/>
        </w:rPr>
        <w:t xml:space="preserve"> prekinjena </w:t>
      </w:r>
      <w:r w:rsidRPr="008921C0">
        <w:rPr>
          <w:lang w:val="sl-SI"/>
        </w:rPr>
        <w:t>(ne glede na to, ali je predmet lizinga vrnjen ali ne), je vrednost do prekinitve pogodbe nezapadlih obrokov predmet DDV</w:t>
      </w:r>
      <w:r w:rsidRPr="008921C0">
        <w:rPr>
          <w:strike/>
          <w:lang w:val="sl-SI"/>
        </w:rPr>
        <w:t xml:space="preserve">. </w:t>
      </w:r>
      <w:r w:rsidR="006D39B5" w:rsidRPr="008921C0">
        <w:rPr>
          <w:rFonts w:cs="Arial"/>
          <w:strike/>
          <w:szCs w:val="20"/>
          <w:lang w:val="sl-SI"/>
        </w:rPr>
        <w:t>se ob prevzemu predmeta lizinga izstavi  listina (dobropis)</w:t>
      </w:r>
      <w:r w:rsidR="006D39B5" w:rsidRPr="008921C0">
        <w:rPr>
          <w:rFonts w:cs="Arial"/>
          <w:szCs w:val="20"/>
          <w:lang w:val="sl-SI"/>
        </w:rPr>
        <w:t xml:space="preserve">. </w:t>
      </w:r>
      <w:r w:rsidR="006D39B5" w:rsidRPr="008921C0">
        <w:rPr>
          <w:rFonts w:cs="Arial"/>
          <w:lang w:val="sl-SI"/>
        </w:rPr>
        <w:t>Lizingodajalec lahko v primeru, če se pogodba o finančnem lizingu prekine in lizingojemalec vrne predmet lizinga, zmanjša davčno osnovo in posledično obračunani DDV, če lizingojemalca pisno obvesti o znesku DDV, do katerega lizingojemalec nima pravice do odbitka.</w:t>
      </w:r>
      <w:r w:rsidR="006D39B5" w:rsidRPr="008921C0">
        <w:rPr>
          <w:rFonts w:cs="Arial"/>
          <w:lang w:val="sl-SI" w:eastAsia="sl-SI"/>
        </w:rPr>
        <w:t xml:space="preserve"> Če je lizingojemalec končni potrošnik, mora za znižanje obračunanega DDV lizingodajalec razpolagati z dokumentom, ki dokazuje </w:t>
      </w:r>
      <w:r w:rsidR="006D39B5" w:rsidRPr="008921C0">
        <w:rPr>
          <w:rFonts w:cs="Arial"/>
          <w:strike/>
          <w:lang w:val="sl-SI" w:eastAsia="sl-SI"/>
        </w:rPr>
        <w:t>le delno izpolnitev lizing pogodbe</w:t>
      </w:r>
      <w:r w:rsidRPr="008921C0">
        <w:rPr>
          <w:lang w:val="sl-SI"/>
        </w:rPr>
        <w:t xml:space="preserve"> prekinitev lizing pogodbe in dokazati, da je bila kupnina ali del kupnine vrnjen kupcu ali njeno plačilo odpuščeno. </w:t>
      </w:r>
      <w:r w:rsidR="006D39B5" w:rsidRPr="008921C0">
        <w:rPr>
          <w:rFonts w:cs="Arial"/>
          <w:strike/>
          <w:lang w:val="sl-SI" w:eastAsia="sl-SI"/>
        </w:rPr>
        <w:t xml:space="preserve">. </w:t>
      </w:r>
      <w:r w:rsidR="006D39B5" w:rsidRPr="008921C0">
        <w:rPr>
          <w:rFonts w:cs="Arial"/>
          <w:strike/>
          <w:lang w:val="sl-SI"/>
        </w:rPr>
        <w:t xml:space="preserve">Če je pogodba prekinjena in predmet lizinga vrnjen, vrednost do prekinitve pogodbe nezapadlih obrokov ni predmet </w:t>
      </w:r>
      <w:proofErr w:type="spellStart"/>
      <w:r w:rsidR="006D39B5" w:rsidRPr="008921C0">
        <w:rPr>
          <w:rFonts w:cs="Arial"/>
          <w:strike/>
          <w:lang w:val="sl-SI"/>
        </w:rPr>
        <w:t>DDV.</w:t>
      </w:r>
      <w:r w:rsidR="006D39B5" w:rsidRPr="008921C0">
        <w:rPr>
          <w:rFonts w:cs="Arial"/>
          <w:lang w:val="sl-SI"/>
        </w:rPr>
        <w:t>Če</w:t>
      </w:r>
      <w:proofErr w:type="spellEnd"/>
      <w:r w:rsidR="006D39B5" w:rsidRPr="008921C0">
        <w:rPr>
          <w:rFonts w:cs="Arial"/>
          <w:lang w:val="sl-SI"/>
        </w:rPr>
        <w:t xml:space="preserve"> predmet </w:t>
      </w:r>
      <w:r w:rsidR="006D39B5" w:rsidRPr="00FD72F9">
        <w:rPr>
          <w:rFonts w:cs="Arial"/>
          <w:lang w:val="sl-SI"/>
        </w:rPr>
        <w:t xml:space="preserve">lizinga kljub prekinitvi pogodbe ni vrnjen, pa del sedanje vrednosti do prekinitve pogodbe nezapadlih obrokov predstavlja plačilo za opravljeno dobavo, zato je predmet DDV. </w:t>
      </w:r>
    </w:p>
    <w:p w14:paraId="0693D479" w14:textId="77777777" w:rsidR="00F939CC" w:rsidRPr="00FD72F9" w:rsidRDefault="00F939CC" w:rsidP="006D39B5">
      <w:pPr>
        <w:spacing w:line="260" w:lineRule="exact"/>
        <w:jc w:val="both"/>
        <w:rPr>
          <w:rFonts w:cs="Arial"/>
          <w:lang w:val="sl-SI"/>
        </w:rPr>
      </w:pPr>
    </w:p>
    <w:p w14:paraId="68CDAA83" w14:textId="7A206CBE" w:rsidR="00FB3E95" w:rsidRPr="00FD72F9" w:rsidRDefault="006D39B5" w:rsidP="00FB3E95">
      <w:pPr>
        <w:spacing w:line="260" w:lineRule="exact"/>
        <w:jc w:val="both"/>
        <w:rPr>
          <w:rFonts w:cs="Arial"/>
          <w:b/>
          <w:szCs w:val="20"/>
          <w:lang w:val="sl-SI"/>
        </w:rPr>
      </w:pPr>
      <w:r w:rsidRPr="00FD72F9">
        <w:rPr>
          <w:rFonts w:cs="Arial"/>
          <w:szCs w:val="20"/>
          <w:lang w:val="sl-SI"/>
        </w:rPr>
        <w:t xml:space="preserve">Ob prodaji odvzetega predmeta lizinga tretji osebi se </w:t>
      </w:r>
      <w:r w:rsidR="00654CF8" w:rsidRPr="00FD72F9">
        <w:rPr>
          <w:rFonts w:cs="Arial"/>
          <w:szCs w:val="20"/>
          <w:lang w:val="sl-SI"/>
        </w:rPr>
        <w:t>kupcu</w:t>
      </w:r>
      <w:r w:rsidR="009B7F73" w:rsidRPr="00FD72F9">
        <w:rPr>
          <w:rFonts w:cs="Arial"/>
          <w:szCs w:val="20"/>
          <w:lang w:val="sl-SI"/>
        </w:rPr>
        <w:t xml:space="preserve"> </w:t>
      </w:r>
      <w:r w:rsidR="00654CF8" w:rsidRPr="00FD72F9">
        <w:rPr>
          <w:rFonts w:cs="Arial"/>
          <w:szCs w:val="20"/>
          <w:lang w:val="sl-SI"/>
        </w:rPr>
        <w:t xml:space="preserve">izstavi račun za </w:t>
      </w:r>
      <w:r w:rsidR="009B7F73" w:rsidRPr="00FD72F9">
        <w:rPr>
          <w:rFonts w:cs="Arial"/>
          <w:szCs w:val="20"/>
          <w:lang w:val="sl-SI"/>
        </w:rPr>
        <w:t>opravljeno dobavo tega predmeta</w:t>
      </w:r>
      <w:r w:rsidR="00654CF8" w:rsidRPr="00FD72F9">
        <w:rPr>
          <w:rFonts w:cs="Arial"/>
          <w:szCs w:val="20"/>
          <w:lang w:val="sl-SI"/>
        </w:rPr>
        <w:t xml:space="preserve"> </w:t>
      </w:r>
      <w:r w:rsidR="00FB3E95" w:rsidRPr="00FD72F9">
        <w:rPr>
          <w:rFonts w:cs="Arial"/>
          <w:szCs w:val="20"/>
          <w:lang w:val="sl-SI"/>
        </w:rPr>
        <w:t>(dobava se obdavči v skladu z določbami ZDDV-1 oz. pri nepremičninah, oproščenih plačila DDV, z DPN).</w:t>
      </w:r>
    </w:p>
    <w:p w14:paraId="2D31DF0A" w14:textId="77777777" w:rsidR="006D39B5" w:rsidRPr="00FD72F9" w:rsidRDefault="006D39B5" w:rsidP="003E2DA8">
      <w:pPr>
        <w:jc w:val="both"/>
        <w:rPr>
          <w:rFonts w:cs="Arial"/>
          <w:b/>
          <w:szCs w:val="20"/>
          <w:lang w:val="sl-SI"/>
        </w:rPr>
      </w:pPr>
    </w:p>
    <w:p w14:paraId="64DA3514" w14:textId="77777777" w:rsidR="003E2DA8" w:rsidRPr="00FD72F9" w:rsidRDefault="003E2DA8" w:rsidP="003E2DA8">
      <w:pPr>
        <w:jc w:val="both"/>
        <w:rPr>
          <w:rFonts w:cs="Arial"/>
          <w:szCs w:val="20"/>
          <w:lang w:val="sl-SI"/>
        </w:rPr>
      </w:pPr>
      <w:r w:rsidRPr="00FD72F9">
        <w:rPr>
          <w:rFonts w:cs="Arial"/>
          <w:szCs w:val="20"/>
          <w:u w:val="single"/>
          <w:lang w:val="sl-SI"/>
        </w:rPr>
        <w:t xml:space="preserve">Pri pogodbah o </w:t>
      </w:r>
      <w:r w:rsidRPr="00FD72F9">
        <w:rPr>
          <w:u w:val="single"/>
          <w:lang w:val="sl-SI"/>
        </w:rPr>
        <w:t>»prodaji in povratnem najemu«</w:t>
      </w:r>
      <w:r w:rsidRPr="00FD72F9">
        <w:rPr>
          <w:rFonts w:cs="Arial"/>
          <w:szCs w:val="20"/>
          <w:u w:val="single"/>
          <w:lang w:val="sl-SI"/>
        </w:rPr>
        <w:t>, sklenjenih od 8. 9. 2020 dalje</w:t>
      </w:r>
      <w:r w:rsidRPr="00FD72F9">
        <w:rPr>
          <w:rFonts w:cs="Arial"/>
          <w:szCs w:val="20"/>
          <w:lang w:val="sl-SI"/>
        </w:rPr>
        <w:t>, se ob prevzemu odvzetega predmeta lizinga izstavi listina (dobropis), na podlagi katerega se tudi zmanjša davčna osnova opravljene oproščene storitve (ustrezno zmanjšanje v obračunu DDV v polju 15).</w:t>
      </w:r>
    </w:p>
    <w:p w14:paraId="223325B8" w14:textId="77777777" w:rsidR="00823572" w:rsidRPr="00FD72F9" w:rsidRDefault="00823572" w:rsidP="003E2DA8">
      <w:pPr>
        <w:jc w:val="both"/>
        <w:rPr>
          <w:rFonts w:cs="Arial"/>
          <w:szCs w:val="20"/>
          <w:lang w:val="sl-SI"/>
        </w:rPr>
      </w:pPr>
    </w:p>
    <w:p w14:paraId="1F3ADB70" w14:textId="77777777" w:rsidR="003E2DA8" w:rsidRPr="00FD72F9" w:rsidRDefault="003E2DA8" w:rsidP="003E2DA8">
      <w:pPr>
        <w:jc w:val="both"/>
        <w:rPr>
          <w:lang w:val="sl-SI"/>
        </w:rPr>
      </w:pPr>
      <w:r w:rsidRPr="00FD72F9">
        <w:rPr>
          <w:rFonts w:cs="Arial"/>
          <w:szCs w:val="20"/>
          <w:lang w:val="sl-SI"/>
        </w:rPr>
        <w:t xml:space="preserve">V teh primerih se z vidika DDV šteje, da ob prevzemu odvzetega predmeta lizinga, lizingojemalec opravi dobavo blaga lizingodajalcu (preide pravica do razpolaganja). Ta dobava lizingojemalca je predmet DDV, ki je lahko ali obdavčena z DDV ali oproščena plačila DDV (npr. v primeru »starih nepremičnin, če ni dogovora za obdavčitev z DDV). Dejstvo, ali je ta dobava obdavčena ali ne, vpliva na obveznost popravka odbitka DDV pri lizingojemalcu. </w:t>
      </w:r>
    </w:p>
    <w:p w14:paraId="30011821" w14:textId="77777777" w:rsidR="003E2DA8" w:rsidRPr="00FD72F9" w:rsidRDefault="003E2DA8" w:rsidP="003E2DA8">
      <w:pPr>
        <w:ind w:left="720"/>
        <w:jc w:val="both"/>
        <w:rPr>
          <w:lang w:val="sl-SI"/>
        </w:rPr>
      </w:pPr>
    </w:p>
    <w:p w14:paraId="3507658F" w14:textId="77777777" w:rsidR="003E2DA8" w:rsidRPr="00FD72F9" w:rsidRDefault="003E2DA8" w:rsidP="003E2DA8">
      <w:pPr>
        <w:jc w:val="both"/>
        <w:rPr>
          <w:rFonts w:ascii="Calibri" w:hAnsi="Calibri"/>
          <w:szCs w:val="22"/>
          <w:lang w:val="sl-SI"/>
        </w:rPr>
      </w:pPr>
      <w:r w:rsidRPr="00FD72F9">
        <w:rPr>
          <w:lang w:val="sl-SI"/>
        </w:rPr>
        <w:t>Če se po določenem času pogodba o »prodaji in povratnem najemu« prekine in se predmet lizinga odvzame, ima to z vidika DDV dve davčni posledici, in sicer</w:t>
      </w:r>
      <w:r w:rsidRPr="00FD72F9">
        <w:rPr>
          <w:lang w:val="it-IT"/>
        </w:rPr>
        <w:t>:</w:t>
      </w:r>
    </w:p>
    <w:p w14:paraId="77CFE1EF" w14:textId="77777777" w:rsidR="003E2DA8" w:rsidRPr="00FD72F9" w:rsidRDefault="003E2DA8" w:rsidP="00023ACF">
      <w:pPr>
        <w:pStyle w:val="Odstavekseznama"/>
        <w:numPr>
          <w:ilvl w:val="0"/>
          <w:numId w:val="9"/>
        </w:numPr>
        <w:spacing w:line="260" w:lineRule="exact"/>
        <w:ind w:left="714" w:hanging="357"/>
        <w:contextualSpacing w:val="0"/>
        <w:jc w:val="both"/>
        <w:rPr>
          <w:lang w:val="sl-SI"/>
        </w:rPr>
      </w:pPr>
      <w:r w:rsidRPr="00FD72F9">
        <w:rPr>
          <w:lang w:val="sl-SI"/>
        </w:rPr>
        <w:t>lizingodajalec naredi poračun lizinga in pride do znižanja davčne osnove finančne storitve (dobropis),</w:t>
      </w:r>
    </w:p>
    <w:p w14:paraId="7D1B767F" w14:textId="77777777" w:rsidR="003E2DA8" w:rsidRPr="00FD72F9" w:rsidRDefault="003E2DA8" w:rsidP="00023ACF">
      <w:pPr>
        <w:pStyle w:val="Odstavekseznama"/>
        <w:numPr>
          <w:ilvl w:val="0"/>
          <w:numId w:val="9"/>
        </w:numPr>
        <w:spacing w:line="260" w:lineRule="exact"/>
        <w:ind w:left="714" w:hanging="357"/>
        <w:contextualSpacing w:val="0"/>
        <w:jc w:val="both"/>
        <w:rPr>
          <w:lang w:val="sl-SI"/>
        </w:rPr>
      </w:pPr>
      <w:r w:rsidRPr="00FD72F9">
        <w:rPr>
          <w:lang w:val="sl-SI"/>
        </w:rPr>
        <w:t xml:space="preserve">lizingojemalec (davčni zavezanec) z vidika DDV opravi lizingodajalcu dobavo blaga, ki je v skladu z določbami ZDDV-1 lahko obdavčena z DDV ali oproščena plačila DDV, kar vpliva tudi na njegovo obveznost popravka odbitka DDV. Lizingojemalec mora zagotoviti, da je za tako opravljeno dobavo izdan račun (dokument s podatki, ki so določeni kot obvezni podatki na računu). </w:t>
      </w:r>
    </w:p>
    <w:p w14:paraId="219DDCE6" w14:textId="115181B6" w:rsidR="003E2DA8" w:rsidRPr="00FD72F9" w:rsidRDefault="003E2DA8" w:rsidP="00E3021B">
      <w:pPr>
        <w:jc w:val="both"/>
        <w:rPr>
          <w:i/>
          <w:lang w:val="sl-SI"/>
        </w:rPr>
      </w:pPr>
    </w:p>
    <w:p w14:paraId="2FB6ECE6" w14:textId="06C93534" w:rsidR="001C18F2" w:rsidRPr="00FD72F9" w:rsidRDefault="001C18F2" w:rsidP="001C18F2">
      <w:pPr>
        <w:spacing w:line="260" w:lineRule="exact"/>
        <w:jc w:val="both"/>
        <w:rPr>
          <w:rFonts w:cs="Arial"/>
          <w:b/>
          <w:szCs w:val="20"/>
          <w:lang w:val="sl-SI"/>
        </w:rPr>
      </w:pPr>
      <w:r w:rsidRPr="00FD72F9">
        <w:rPr>
          <w:rFonts w:cs="Arial"/>
          <w:szCs w:val="20"/>
          <w:lang w:val="sl-SI"/>
        </w:rPr>
        <w:t>Ob prodaji odvzetega predmeta lizinga tretji osebi se kupcu izstavi račun za opravljeno dobavo tega predmeta</w:t>
      </w:r>
      <w:r w:rsidR="003D7A36" w:rsidRPr="00FD72F9">
        <w:rPr>
          <w:rFonts w:cs="Arial"/>
          <w:szCs w:val="20"/>
          <w:lang w:val="sl-SI"/>
        </w:rPr>
        <w:t xml:space="preserve"> (dobava se obdavči v skladu z določbami ZDDV-1 oz. pri nepremičninah, oproščenih plačila DDV</w:t>
      </w:r>
      <w:r w:rsidR="00FB3E95" w:rsidRPr="00FD72F9">
        <w:rPr>
          <w:rFonts w:cs="Arial"/>
          <w:szCs w:val="20"/>
          <w:lang w:val="sl-SI"/>
        </w:rPr>
        <w:t>,</w:t>
      </w:r>
      <w:r w:rsidR="003D7A36" w:rsidRPr="00FD72F9">
        <w:rPr>
          <w:rFonts w:cs="Arial"/>
          <w:szCs w:val="20"/>
          <w:lang w:val="sl-SI"/>
        </w:rPr>
        <w:t xml:space="preserve"> z DPN).</w:t>
      </w:r>
    </w:p>
    <w:p w14:paraId="7EE9E92D" w14:textId="77777777" w:rsidR="001C18F2" w:rsidRPr="00FD72F9" w:rsidRDefault="001C18F2" w:rsidP="00E3021B">
      <w:pPr>
        <w:jc w:val="both"/>
        <w:rPr>
          <w:lang w:val="sl-SI"/>
        </w:rPr>
      </w:pPr>
    </w:p>
    <w:p w14:paraId="403039A6" w14:textId="7DF79BF6" w:rsidR="003E2DA8" w:rsidRPr="00FD72F9" w:rsidRDefault="00823572" w:rsidP="003E2DA8">
      <w:pPr>
        <w:jc w:val="both"/>
        <w:rPr>
          <w:lang w:val="sl-SI"/>
        </w:rPr>
      </w:pPr>
      <w:r w:rsidRPr="00FD72F9">
        <w:rPr>
          <w:b/>
          <w:lang w:val="sl-SI"/>
        </w:rPr>
        <w:t>Vprašanje 6:</w:t>
      </w:r>
      <w:r w:rsidR="003E2DA8" w:rsidRPr="00FD72F9">
        <w:rPr>
          <w:lang w:val="sl-SI"/>
        </w:rPr>
        <w:t xml:space="preserve"> Navajate primer, če blago kupi lizing družba pri generalnem uvozniku ali ga kupi najprej lizingojemalec, pri čemer pa je blago (lahko) v obeh primerih dostavljeno direktno lizingodajalcu. Menite, da če lizing družba kupi blago pri generalnem uvozniku in </w:t>
      </w:r>
      <w:r w:rsidR="00614DBE" w:rsidRPr="00FD72F9">
        <w:rPr>
          <w:lang w:val="sl-SI"/>
        </w:rPr>
        <w:t xml:space="preserve">ga </w:t>
      </w:r>
      <w:r w:rsidR="003E2DA8" w:rsidRPr="00FD72F9">
        <w:rPr>
          <w:lang w:val="sl-SI"/>
        </w:rPr>
        <w:t>da nato naprej v lizing zalog avtomobilskim trgovcem, gre za klasičen finančni najem in se obračuna DDV, saj se tak posel ne more smatrati za posel »prodaje in povratnega najema«. Če bi blago/avtomobile od generalnega uvoznika oz. proizvajalca kupil avtomobilski trgovec in bi bil nato opravljen posel »prodaje in povratnega najema« (v okoliščinah, ki so pojasnjene pri odgovoru na vprašanje št. 2) med  lizing hišo in trgovcem</w:t>
      </w:r>
      <w:r w:rsidR="00614DBE" w:rsidRPr="00FD72F9">
        <w:rPr>
          <w:lang w:val="sl-SI"/>
        </w:rPr>
        <w:t>,</w:t>
      </w:r>
      <w:r w:rsidR="003E2DA8" w:rsidRPr="00FD72F9">
        <w:rPr>
          <w:lang w:val="sl-SI"/>
        </w:rPr>
        <w:t xml:space="preserve"> pa se za to uporablja obdavčitev po novem.</w:t>
      </w:r>
    </w:p>
    <w:p w14:paraId="152063D5" w14:textId="77777777" w:rsidR="003E2DA8" w:rsidRPr="00FD72F9" w:rsidRDefault="003E2DA8" w:rsidP="003E2DA8">
      <w:pPr>
        <w:jc w:val="both"/>
        <w:rPr>
          <w:lang w:val="sl-SI"/>
        </w:rPr>
      </w:pPr>
    </w:p>
    <w:p w14:paraId="16A2A3A5" w14:textId="77777777" w:rsidR="00823572" w:rsidRPr="00FD72F9" w:rsidRDefault="00823572" w:rsidP="003E2DA8">
      <w:pPr>
        <w:jc w:val="both"/>
        <w:rPr>
          <w:b/>
          <w:lang w:val="sl-SI"/>
        </w:rPr>
      </w:pPr>
      <w:r w:rsidRPr="00FD72F9">
        <w:rPr>
          <w:b/>
          <w:lang w:val="sl-SI"/>
        </w:rPr>
        <w:t>Odgovor</w:t>
      </w:r>
    </w:p>
    <w:p w14:paraId="786CAC6E" w14:textId="77777777" w:rsidR="003E2DA8" w:rsidRPr="00FD72F9" w:rsidRDefault="003E2DA8" w:rsidP="003E2DA8">
      <w:pPr>
        <w:jc w:val="both"/>
        <w:rPr>
          <w:lang w:val="sl-SI"/>
        </w:rPr>
      </w:pPr>
      <w:r w:rsidRPr="00FD72F9">
        <w:rPr>
          <w:lang w:val="sl-SI"/>
        </w:rPr>
        <w:t>Da.</w:t>
      </w:r>
    </w:p>
    <w:p w14:paraId="7C2000B4" w14:textId="77777777" w:rsidR="003E2DA8" w:rsidRPr="00FD72F9" w:rsidRDefault="003E2DA8" w:rsidP="003E2DA8">
      <w:pPr>
        <w:jc w:val="both"/>
        <w:rPr>
          <w:i/>
          <w:lang w:val="sl-SI"/>
        </w:rPr>
      </w:pPr>
    </w:p>
    <w:p w14:paraId="72C7E642" w14:textId="77777777" w:rsidR="003E2DA8" w:rsidRPr="00FD72F9" w:rsidRDefault="00823572" w:rsidP="003E2DA8">
      <w:pPr>
        <w:jc w:val="both"/>
        <w:rPr>
          <w:noProof/>
          <w:lang w:val="sl-SI" w:eastAsia="sl-SI"/>
        </w:rPr>
      </w:pPr>
      <w:r w:rsidRPr="00FD72F9">
        <w:rPr>
          <w:b/>
          <w:lang w:val="sl-SI"/>
        </w:rPr>
        <w:t>Vprašanje 7:</w:t>
      </w:r>
      <w:r w:rsidR="003E2DA8" w:rsidRPr="00FD72F9">
        <w:rPr>
          <w:lang w:val="sl-SI"/>
        </w:rPr>
        <w:t xml:space="preserve"> Navajate primer, ko je dobavitelj delni dobavitelj predmeta lizinga. Za tovornjak brez nadgradnje dobi lizing hiša račun od dobavitelja, ki je hkrati lizingojemalec. Za nadgradnjo tega tovornjaka dobi lizing hiša račun od tretjega dobavitelja (ki ni lizingojemalec). Tovornjak se nadgradi z nadgradnjo in za ta tovornjak z nadgradnjo se sklene pogodba o finančnem lizingu. Ker lizing pogodba za sam tovornjak brez nadgradnje ne bi imela smisla, se lahko samo tovornjak skupaj z nadgradnjo smatra za celovit predmet financiranja in tako predmet lizing pogodbe. Zato menite, da se taka pogodba n</w:t>
      </w:r>
      <w:r w:rsidR="003E2DA8" w:rsidRPr="00FD72F9">
        <w:rPr>
          <w:noProof/>
          <w:lang w:val="sl-SI" w:eastAsia="sl-SI"/>
        </w:rPr>
        <w:t xml:space="preserve">e obravnava kot </w:t>
      </w:r>
      <w:r w:rsidR="003E2DA8" w:rsidRPr="00FD72F9">
        <w:rPr>
          <w:lang w:val="sl-SI"/>
        </w:rPr>
        <w:t xml:space="preserve">»prodaja in povraten najem«, </w:t>
      </w:r>
      <w:r w:rsidR="003E2DA8" w:rsidRPr="00FD72F9">
        <w:rPr>
          <w:noProof/>
          <w:lang w:val="sl-SI" w:eastAsia="sl-SI"/>
        </w:rPr>
        <w:t xml:space="preserve">ampak gre za klasičen finančni lizing, obdavčen z DDV ne glede na to, da je bil lizingojemalec dobavitelj dela kasnejšega predmeta lizing pogodbe. </w:t>
      </w:r>
    </w:p>
    <w:p w14:paraId="79D96F54" w14:textId="77777777" w:rsidR="003E2DA8" w:rsidRPr="00FD72F9" w:rsidRDefault="003E2DA8" w:rsidP="003E2DA8">
      <w:pPr>
        <w:rPr>
          <w:noProof/>
          <w:lang w:val="sl-SI" w:eastAsia="sl-SI"/>
        </w:rPr>
      </w:pPr>
      <w:bookmarkStart w:id="1" w:name="_GoBack"/>
      <w:bookmarkEnd w:id="1"/>
    </w:p>
    <w:p w14:paraId="2590E560" w14:textId="77777777" w:rsidR="00823572" w:rsidRPr="00FD72F9" w:rsidRDefault="00823572" w:rsidP="003E2DA8">
      <w:pPr>
        <w:rPr>
          <w:b/>
          <w:noProof/>
          <w:lang w:val="sl-SI" w:eastAsia="sl-SI"/>
        </w:rPr>
      </w:pPr>
      <w:r w:rsidRPr="00FD72F9">
        <w:rPr>
          <w:b/>
          <w:noProof/>
          <w:lang w:val="sl-SI" w:eastAsia="sl-SI"/>
        </w:rPr>
        <w:t>Odgovor</w:t>
      </w:r>
    </w:p>
    <w:p w14:paraId="42BC5117" w14:textId="77777777" w:rsidR="003E2DA8" w:rsidRPr="00FD72F9" w:rsidRDefault="003E2DA8" w:rsidP="003E2DA8">
      <w:pPr>
        <w:jc w:val="both"/>
        <w:rPr>
          <w:lang w:val="sl-SI"/>
        </w:rPr>
      </w:pPr>
      <w:r w:rsidRPr="00FD72F9">
        <w:rPr>
          <w:lang w:val="sl-SI"/>
        </w:rPr>
        <w:t xml:space="preserve">V konkretnem primeru ne gre za posel »prodaje in povratnega najema«, ampak za finančni najem. Dobavitelja opravita dobavi lizingodajalcu, lizingodajalec pa storitev finančnega najema lizingojemalcu.  </w:t>
      </w:r>
    </w:p>
    <w:p w14:paraId="4D7FC88E" w14:textId="77777777" w:rsidR="003E2DA8" w:rsidRPr="00FB23B9" w:rsidRDefault="003E2DA8" w:rsidP="003E2DA8">
      <w:pPr>
        <w:spacing w:line="260" w:lineRule="exact"/>
        <w:ind w:left="24"/>
        <w:jc w:val="both"/>
        <w:rPr>
          <w:lang w:val="sl-SI"/>
        </w:rPr>
      </w:pPr>
      <w:r w:rsidRPr="00FB23B9">
        <w:rPr>
          <w:rFonts w:ascii="Calibri" w:eastAsia="Calibri" w:hAnsi="Calibri" w:cs="Calibri"/>
          <w:noProof/>
          <w:sz w:val="22"/>
          <w:lang w:val="sl-SI" w:eastAsia="sl-SI"/>
        </w:rPr>
        <mc:AlternateContent>
          <mc:Choice Requires="wpg">
            <w:drawing>
              <wp:anchor distT="0" distB="0" distL="114300" distR="114300" simplePos="0" relativeHeight="251662336" behindDoc="0" locked="0" layoutInCell="1" allowOverlap="1" wp14:anchorId="60C8D9D3" wp14:editId="14596CD0">
                <wp:simplePos x="0" y="0"/>
                <wp:positionH relativeFrom="page">
                  <wp:posOffset>648335</wp:posOffset>
                </wp:positionH>
                <wp:positionV relativeFrom="page">
                  <wp:posOffset>3600450</wp:posOffset>
                </wp:positionV>
                <wp:extent cx="252095" cy="6350"/>
                <wp:effectExtent l="0" t="0" r="0" b="0"/>
                <wp:wrapTopAndBottom/>
                <wp:docPr id="2" name="Group 1294"/>
                <wp:cNvGraphicFramePr/>
                <a:graphic xmlns:a="http://schemas.openxmlformats.org/drawingml/2006/main">
                  <a:graphicData uri="http://schemas.microsoft.com/office/word/2010/wordprocessingGroup">
                    <wpg:wgp>
                      <wpg:cNvGrpSpPr/>
                      <wpg:grpSpPr>
                        <a:xfrm>
                          <a:off x="0" y="0"/>
                          <a:ext cx="252095" cy="6350"/>
                          <a:chOff x="0" y="0"/>
                          <a:chExt cx="252095" cy="6350"/>
                        </a:xfrm>
                      </wpg:grpSpPr>
                      <wps:wsp>
                        <wps:cNvPr id="3" name="Shape 6"/>
                        <wps:cNvSpPr/>
                        <wps:spPr>
                          <a:xfrm>
                            <a:off x="0" y="0"/>
                            <a:ext cx="252095" cy="0"/>
                          </a:xfrm>
                          <a:custGeom>
                            <a:avLst/>
                            <a:gdLst/>
                            <a:ahLst/>
                            <a:cxnLst/>
                            <a:rect l="0" t="0" r="0" b="0"/>
                            <a:pathLst>
                              <a:path w="252095">
                                <a:moveTo>
                                  <a:pt x="0" y="0"/>
                                </a:moveTo>
                                <a:lnTo>
                                  <a:pt x="252095" y="0"/>
                                </a:lnTo>
                              </a:path>
                            </a:pathLst>
                          </a:custGeom>
                          <a:noFill/>
                          <a:ln w="6350">
                            <a:solidFill>
                              <a:srgbClr val="428299">
                                <a:shade val="95000"/>
                                <a:satMod val="105000"/>
                              </a:srgbClr>
                            </a:solidFill>
                            <a:prstDash val="solid"/>
                            <a:round/>
                          </a:ln>
                          <a:effectLst/>
                        </wps:spPr>
                        <wps:bodyPr/>
                      </wps:wsp>
                    </wpg:wgp>
                  </a:graphicData>
                </a:graphic>
              </wp:anchor>
            </w:drawing>
          </mc:Choice>
          <mc:Fallback>
            <w:pict>
              <v:group w14:anchorId="63EA426F" id="Group 1294" o:spid="_x0000_s1026" style="position:absolute;margin-left:51.05pt;margin-top:283.5pt;width:19.85pt;height:.5pt;z-index:251662336;mso-position-horizontal-relative:page;mso-position-vertical-relative:page" coordsize="25209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">
                <v:shape id="Shape 6" o:spid="_x0000_s1027" style="position:absolute;width:252095;height:0;visibility:visible;mso-wrap-style:square;v-text-anchor:top" coordsize="2520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GfRMIA&#10;AADaAAAADwAAAGRycy9kb3ducmV2LnhtbESPX2vCMBTF3wd+h3CFvc10jpVRjWWMCQWfdML07dJc&#10;22hz0zZR67dfBGGPh/Pnx5nng23EhXpvHCt4nSQgiEunDVcKtj/Llw8QPiBrbByTght5yBejpzlm&#10;2l15TZdNqEQcYZ+hgjqENpPSlzVZ9BPXEkfv4HqLIcq+krrHaxy3jZwmSSotGo6EGlv6qqk8bc42&#10;QooVH98737qdMd+3okv3599Uqefx8DkDEWgI/+FHu9AK3uB+Jd4Auf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QZ9EwgAAANoAAAAPAAAAAAAAAAAAAAAAAJgCAABkcnMvZG93&#10;bnJldi54bWxQSwUGAAAAAAQABAD1AAAAhwMAAAAA&#10;" path="m,l252095,e" filled="f" strokecolor="#3e8098" strokeweight=".5pt">
                  <v:path arrowok="t" textboxrect="0,0,252095,0"/>
                </v:shape>
                <w10:wrap type="topAndBottom" anchorx="page" anchory="page"/>
              </v:group>
            </w:pict>
          </mc:Fallback>
        </mc:AlternateContent>
      </w:r>
    </w:p>
    <w:p w14:paraId="3A3DCA53" w14:textId="77777777" w:rsidR="003E2DA8" w:rsidRPr="00FB23B9" w:rsidRDefault="003E2DA8" w:rsidP="003E2DA8">
      <w:pPr>
        <w:spacing w:line="260" w:lineRule="exact"/>
        <w:ind w:left="24"/>
        <w:jc w:val="both"/>
        <w:rPr>
          <w:lang w:val="sl-SI"/>
        </w:rPr>
      </w:pPr>
      <w:r w:rsidRPr="00FB23B9">
        <w:rPr>
          <w:lang w:val="sl-SI"/>
        </w:rPr>
        <w:t>Iz sodne prakse izhaja, da je eden izmed pogojev, da takojšnja prodaja in povratni najem blaga med istima strankama ne pomenita dveh vzajemnih dobav blaga (ločenih pravnih poslov), ampak storitev - enotno finančno transakcijo za povečanje likvidnosti davčnega zavezanca, da davčni zavezanec - prodajalec za namen pridobitve sredstev kot posojila prenese (proda) blago na drugega davčnega zavezanca - lizingodajalca, ta pa za isto blago sklene s prodajalcem pogodbo o finančnem lizingu.</w:t>
      </w:r>
    </w:p>
    <w:p w14:paraId="6F87AAB7" w14:textId="77777777" w:rsidR="003E2DA8" w:rsidRPr="00FB23B9" w:rsidRDefault="003E2DA8" w:rsidP="003E2DA8">
      <w:pPr>
        <w:jc w:val="both"/>
        <w:rPr>
          <w:b/>
          <w:szCs w:val="20"/>
          <w:lang w:val="sl-SI"/>
        </w:rPr>
      </w:pPr>
    </w:p>
    <w:p w14:paraId="42AD2325" w14:textId="77777777" w:rsidR="003E2DA8" w:rsidRPr="00FD72F9" w:rsidRDefault="003E2DA8" w:rsidP="003E2DA8">
      <w:pPr>
        <w:pStyle w:val="FURSnaslov1"/>
        <w:jc w:val="both"/>
        <w:rPr>
          <w:b w:val="0"/>
          <w:sz w:val="20"/>
          <w:szCs w:val="20"/>
          <w:lang w:val="sl-SI"/>
        </w:rPr>
      </w:pPr>
    </w:p>
    <w:p w14:paraId="072A153E" w14:textId="77777777" w:rsidR="003E2DA8" w:rsidRPr="00FB23B9" w:rsidRDefault="003E2DA8" w:rsidP="008F3D81">
      <w:pPr>
        <w:pStyle w:val="ZADEVA"/>
        <w:ind w:left="0" w:firstLine="0"/>
        <w:jc w:val="both"/>
        <w:rPr>
          <w:b w:val="0"/>
          <w:bCs/>
          <w:u w:val="single"/>
          <w:lang w:val="sl-SI"/>
        </w:rPr>
      </w:pPr>
    </w:p>
    <w:p w14:paraId="747D93FB" w14:textId="77777777" w:rsidR="003E2DA8" w:rsidRPr="00FB23B9" w:rsidRDefault="003E2DA8" w:rsidP="008F3D81">
      <w:pPr>
        <w:pStyle w:val="ZADEVA"/>
        <w:ind w:left="0" w:firstLine="0"/>
        <w:jc w:val="both"/>
        <w:rPr>
          <w:b w:val="0"/>
          <w:bCs/>
          <w:u w:val="single"/>
          <w:lang w:val="sl-SI"/>
        </w:rPr>
      </w:pPr>
    </w:p>
    <w:p w14:paraId="1F156462" w14:textId="33CEF6B9" w:rsidR="007815CF" w:rsidRPr="008921C0" w:rsidRDefault="00FD72F9" w:rsidP="00FD72F9">
      <w:pPr>
        <w:jc w:val="both"/>
        <w:rPr>
          <w:rFonts w:cs="Arial"/>
          <w:szCs w:val="20"/>
          <w:lang w:val="sl-SI"/>
        </w:rPr>
      </w:pPr>
      <w:r w:rsidRPr="008921C0">
        <w:rPr>
          <w:rFonts w:cs="Arial"/>
          <w:b/>
          <w:bCs/>
          <w:szCs w:val="20"/>
          <w:lang w:val="sl-SI"/>
        </w:rPr>
        <w:t>Vprašanje 8</w:t>
      </w:r>
      <w:r w:rsidRPr="008921C0">
        <w:rPr>
          <w:rFonts w:cs="Arial"/>
          <w:szCs w:val="20"/>
          <w:lang w:val="sl-SI"/>
        </w:rPr>
        <w:t xml:space="preserve">: </w:t>
      </w:r>
      <w:r w:rsidR="00C44718" w:rsidRPr="008921C0">
        <w:rPr>
          <w:rFonts w:cs="Arial"/>
          <w:szCs w:val="20"/>
          <w:lang w:val="sl-SI"/>
        </w:rPr>
        <w:t xml:space="preserve">Kaj predstavlja davčno osnovo in kako je z izdajo računa </w:t>
      </w:r>
      <w:r w:rsidR="007815CF" w:rsidRPr="008921C0">
        <w:rPr>
          <w:rFonts w:cs="Arial"/>
          <w:szCs w:val="20"/>
          <w:lang w:val="sl-SI"/>
        </w:rPr>
        <w:t xml:space="preserve">pri poslih </w:t>
      </w:r>
      <w:r w:rsidR="007815CF" w:rsidRPr="008921C0">
        <w:rPr>
          <w:lang w:val="sl-SI"/>
        </w:rPr>
        <w:t>»prodaje in povratnega najema«</w:t>
      </w:r>
      <w:r w:rsidR="007815CF" w:rsidRPr="008921C0">
        <w:rPr>
          <w:rFonts w:cs="Arial"/>
          <w:szCs w:val="20"/>
          <w:lang w:val="sl-SI"/>
        </w:rPr>
        <w:t>, sklenjenih od 8. 9. 2020 dalje, če se odvzame predmet pogodbe zaradi prekinitve pogodbe (lizingojemalec s tem lizingodajalcu opravi dobavo tega predmeta)</w:t>
      </w:r>
      <w:r w:rsidR="00C44718" w:rsidRPr="008921C0">
        <w:rPr>
          <w:rFonts w:cs="Arial"/>
          <w:szCs w:val="20"/>
          <w:lang w:val="sl-SI"/>
        </w:rPr>
        <w:t>?</w:t>
      </w:r>
    </w:p>
    <w:p w14:paraId="55D54F19" w14:textId="54A4AC6E" w:rsidR="007815CF" w:rsidRPr="008921C0" w:rsidRDefault="007815CF" w:rsidP="00FD72F9">
      <w:pPr>
        <w:jc w:val="both"/>
        <w:rPr>
          <w:rFonts w:cs="Arial"/>
          <w:szCs w:val="20"/>
          <w:lang w:val="sl-SI"/>
        </w:rPr>
      </w:pPr>
    </w:p>
    <w:p w14:paraId="4C77E1AF" w14:textId="7DFDD9EB" w:rsidR="007815CF" w:rsidRPr="008921C0" w:rsidRDefault="007815CF" w:rsidP="00FD72F9">
      <w:pPr>
        <w:jc w:val="both"/>
        <w:rPr>
          <w:rFonts w:cs="Arial"/>
          <w:b/>
          <w:bCs/>
          <w:szCs w:val="20"/>
          <w:lang w:val="sl-SI"/>
        </w:rPr>
      </w:pPr>
      <w:r w:rsidRPr="008921C0">
        <w:rPr>
          <w:rFonts w:cs="Arial"/>
          <w:b/>
          <w:bCs/>
          <w:szCs w:val="20"/>
          <w:lang w:val="sl-SI"/>
        </w:rPr>
        <w:t>Odgovor</w:t>
      </w:r>
    </w:p>
    <w:p w14:paraId="31BF7EB7" w14:textId="77777777" w:rsidR="00E107B2" w:rsidRPr="008921C0" w:rsidRDefault="007815CF" w:rsidP="00FB23B9">
      <w:pPr>
        <w:jc w:val="both"/>
        <w:rPr>
          <w:rFonts w:cs="Arial"/>
          <w:szCs w:val="20"/>
          <w:lang w:val="sl-SI"/>
        </w:rPr>
      </w:pPr>
      <w:r w:rsidRPr="008921C0">
        <w:rPr>
          <w:rFonts w:cs="Arial"/>
          <w:szCs w:val="20"/>
          <w:lang w:val="sl-SI"/>
        </w:rPr>
        <w:t>P</w:t>
      </w:r>
      <w:r w:rsidR="00FD72F9" w:rsidRPr="008921C0">
        <w:rPr>
          <w:rFonts w:cs="Arial"/>
          <w:szCs w:val="20"/>
          <w:lang w:val="sl-SI"/>
        </w:rPr>
        <w:t xml:space="preserve">ri poslih </w:t>
      </w:r>
      <w:r w:rsidR="00FD72F9" w:rsidRPr="008921C0">
        <w:rPr>
          <w:lang w:val="sl-SI"/>
        </w:rPr>
        <w:t>»prodaje in povratnega najema«</w:t>
      </w:r>
      <w:r w:rsidR="00FD72F9" w:rsidRPr="008921C0">
        <w:rPr>
          <w:rFonts w:cs="Arial"/>
          <w:szCs w:val="20"/>
          <w:lang w:val="sl-SI"/>
        </w:rPr>
        <w:t xml:space="preserve">, sklenjenih od 8. 9. 2020 dalje, </w:t>
      </w:r>
      <w:r w:rsidRPr="008921C0">
        <w:rPr>
          <w:rFonts w:cs="Arial"/>
          <w:szCs w:val="20"/>
          <w:lang w:val="sl-SI"/>
        </w:rPr>
        <w:t xml:space="preserve">je </w:t>
      </w:r>
      <w:r w:rsidR="00FD72F9" w:rsidRPr="008921C0">
        <w:rPr>
          <w:rFonts w:cs="Arial"/>
          <w:szCs w:val="20"/>
          <w:lang w:val="sl-SI"/>
        </w:rPr>
        <w:t xml:space="preserve">pri odvzemu predmeta pogodbe zaradi prekinitve pogodbe davčna osnova </w:t>
      </w:r>
      <w:r w:rsidR="00FD72F9" w:rsidRPr="008921C0">
        <w:rPr>
          <w:lang w:val="x-none"/>
        </w:rPr>
        <w:t>vse, kar predstavlja plačilo (v denarju, v stvareh ali v storitvah)</w:t>
      </w:r>
      <w:r w:rsidR="00FD72F9" w:rsidRPr="008921C0">
        <w:rPr>
          <w:rFonts w:cs="Arial"/>
          <w:szCs w:val="20"/>
          <w:lang w:val="sl-SI"/>
        </w:rPr>
        <w:t>. Davčna osnova je tako vrednost odvzetega predmeta, torej vse, kar je oz. bo prejel lizingojemalec od lizingodajalca (znesek, za katerega se zaradi odvzema predmeta lizinga zniža (poplača) terjatev do lizingojemalca in morebitni znesek, ki se posreduje lizingojemalcu, če je vrednost odvzetega predmeta višja od njegovih neplačanih pogodbenih obveznosti).</w:t>
      </w:r>
      <w:r w:rsidR="00FB23B9" w:rsidRPr="008921C0">
        <w:rPr>
          <w:rFonts w:cs="Arial"/>
          <w:szCs w:val="20"/>
          <w:lang w:val="sl-SI"/>
        </w:rPr>
        <w:t xml:space="preserve"> </w:t>
      </w:r>
    </w:p>
    <w:p w14:paraId="61AFD7CA" w14:textId="77777777" w:rsidR="00E107B2" w:rsidRPr="008921C0" w:rsidRDefault="00E107B2" w:rsidP="00FB23B9">
      <w:pPr>
        <w:jc w:val="both"/>
        <w:rPr>
          <w:rFonts w:cs="Arial"/>
          <w:szCs w:val="20"/>
          <w:lang w:val="sl-SI"/>
        </w:rPr>
      </w:pPr>
    </w:p>
    <w:p w14:paraId="12A32B7C" w14:textId="1A6CF997" w:rsidR="00FB23B9" w:rsidRPr="008921C0" w:rsidRDefault="00FB23B9" w:rsidP="00FB23B9">
      <w:pPr>
        <w:jc w:val="both"/>
        <w:rPr>
          <w:rFonts w:cs="Arial"/>
          <w:szCs w:val="20"/>
          <w:lang w:val="sl-SI"/>
        </w:rPr>
      </w:pPr>
      <w:r w:rsidRPr="008921C0">
        <w:rPr>
          <w:rFonts w:cs="Arial"/>
          <w:szCs w:val="20"/>
          <w:lang w:val="sl-SI"/>
        </w:rPr>
        <w:t xml:space="preserve">Za to dobavo mora lizingojemalec zagotoviti, da je izdan račun. Lahko pa lizingodajalec izda račun v imenu in za račun lizingojemalca (samofakturiranje), če se oba o tem predhodno dogovorita </w:t>
      </w:r>
      <w:r w:rsidRPr="008921C0">
        <w:rPr>
          <w:lang w:val="x-none"/>
        </w:rPr>
        <w:t>in če se še posebej dogovorita o načinu sprejema vsakega računa s strani lizingojemalca</w:t>
      </w:r>
      <w:r w:rsidRPr="008921C0">
        <w:rPr>
          <w:rFonts w:cs="Arial"/>
          <w:szCs w:val="20"/>
          <w:lang w:val="sl-SI"/>
        </w:rPr>
        <w:t xml:space="preserve">. V primeru spremembe cene po opravljeni dobavi se lahko izda popravek računa. </w:t>
      </w:r>
    </w:p>
    <w:p w14:paraId="12C99FAB" w14:textId="18C7F3BD" w:rsidR="00FD72F9" w:rsidRPr="008921C0" w:rsidRDefault="00FD72F9" w:rsidP="00FD72F9">
      <w:pPr>
        <w:jc w:val="both"/>
        <w:rPr>
          <w:rFonts w:cs="Arial"/>
          <w:szCs w:val="20"/>
          <w:lang w:val="sl-SI"/>
        </w:rPr>
      </w:pPr>
    </w:p>
    <w:p w14:paraId="765BA2A6" w14:textId="05D60533" w:rsidR="00FD72F9" w:rsidRPr="008921C0" w:rsidRDefault="00FD72F9" w:rsidP="00FD72F9">
      <w:pPr>
        <w:jc w:val="both"/>
        <w:rPr>
          <w:lang w:val="x-none"/>
        </w:rPr>
      </w:pPr>
      <w:r w:rsidRPr="008921C0">
        <w:rPr>
          <w:lang w:val="sl-SI"/>
        </w:rPr>
        <w:t>Na podlagi prvega odstavka 81. člena ZDDV-1 mora v</w:t>
      </w:r>
      <w:r w:rsidRPr="008921C0">
        <w:rPr>
          <w:lang w:val="x-none"/>
        </w:rPr>
        <w:t>sak davčni zavezanec zagotoviti, da sam, prejemnik ali tretja oseba v njegovem imenu in za njegov račun izda račun</w:t>
      </w:r>
      <w:r w:rsidRPr="008921C0">
        <w:rPr>
          <w:lang w:val="sl-SI"/>
        </w:rPr>
        <w:t>. V skladu s tretjim odstavkom 81. člena ZDDV-1 račun</w:t>
      </w:r>
      <w:r w:rsidRPr="008921C0">
        <w:rPr>
          <w:lang w:val="x-none"/>
        </w:rPr>
        <w:t xml:space="preserve"> iz prvega odstavka tega člena lahko izda</w:t>
      </w:r>
      <w:r w:rsidRPr="008921C0">
        <w:rPr>
          <w:lang w:val="sl-SI"/>
        </w:rPr>
        <w:t xml:space="preserve"> tudi </w:t>
      </w:r>
      <w:r w:rsidRPr="008921C0">
        <w:rPr>
          <w:lang w:val="x-none"/>
        </w:rPr>
        <w:t>kupec blaga ali naročnik storitev za njemu opravljeno dobavo blaga ali storitev (samofakturiranje), ki mu jo je davčni zavezanec dobavil, če se obe stranki o tem predhodno dogovorita in če se še posebej dogovorita o načinu sprejema vsakega računa s strani davčnega zavezanca, ki dobavlja blago ali opravlja storitve. Kupec blaga ali naročnik storitev mora na računu navesti, da ga izdaja v imenu in za račun davčnega zavezanca, ki mu je dobavil blago ali opravil storitev.</w:t>
      </w:r>
    </w:p>
    <w:p w14:paraId="347BAE12" w14:textId="77777777" w:rsidR="00FD72F9" w:rsidRPr="008921C0" w:rsidRDefault="00FD72F9" w:rsidP="00FD72F9">
      <w:pPr>
        <w:jc w:val="both"/>
        <w:rPr>
          <w:lang w:val="x-none"/>
        </w:rPr>
      </w:pPr>
    </w:p>
    <w:p w14:paraId="07D1C2D5" w14:textId="77777777" w:rsidR="00FD72F9" w:rsidRPr="008921C0" w:rsidRDefault="00FD72F9" w:rsidP="00FD72F9">
      <w:pPr>
        <w:jc w:val="both"/>
        <w:rPr>
          <w:lang w:val="sl-SI"/>
        </w:rPr>
      </w:pPr>
      <w:r w:rsidRPr="008921C0">
        <w:rPr>
          <w:lang w:val="sl-SI"/>
        </w:rPr>
        <w:t xml:space="preserve">Če račun izda kupec blaga ali naročnik storitev (v obravnavanih primerih lizingodajalec) v imenu in za račun davčnega zavezanca, ki je opravil dobavo blaga ali storitev (v obravnavanih primerih lizingojemalec), je v skladu z 11. točko prvega odstavka 82. člena ZDDV-1 na računu obvezna navedba (klavzula) »Samofakturiranje«. </w:t>
      </w:r>
    </w:p>
    <w:p w14:paraId="152C1423" w14:textId="77777777" w:rsidR="00FD72F9" w:rsidRPr="008921C0" w:rsidRDefault="00FD72F9" w:rsidP="00FD72F9">
      <w:pPr>
        <w:jc w:val="both"/>
        <w:rPr>
          <w:lang w:val="sl-SI"/>
        </w:rPr>
      </w:pPr>
    </w:p>
    <w:p w14:paraId="570D4360" w14:textId="77777777" w:rsidR="00FD72F9" w:rsidRPr="008921C0" w:rsidRDefault="00FD72F9" w:rsidP="00FD72F9">
      <w:pPr>
        <w:jc w:val="both"/>
        <w:rPr>
          <w:lang w:val="it-IT"/>
        </w:rPr>
      </w:pPr>
      <w:r w:rsidRPr="008921C0">
        <w:rPr>
          <w:lang w:val="sl-SI"/>
        </w:rPr>
        <w:t>Na podlagi 136. člena Pravilnika davčni</w:t>
      </w:r>
      <w:r w:rsidRPr="008921C0">
        <w:rPr>
          <w:lang w:val="x-none"/>
        </w:rPr>
        <w:t xml:space="preserve"> zavezanec dobavitelj in kupec blaga ali naročnik storitev, ki izda račun v imenu in za račun davčnega zavezanca dobavitelja, določita pogoje in podrobnosti predhodnega dogovora ter postopek sprejema vsakega računa. Na zahtevo davčnega organa morata dokazati obstoj predhodnega dogovora. Če pogodba za opravljeno dobavo blaga oziroma storitev vsebuje vse podrobnosti, poseben dogovor ni potreben. </w:t>
      </w:r>
    </w:p>
    <w:p w14:paraId="10A307B0" w14:textId="32DEB0B6" w:rsidR="00377950" w:rsidRPr="00FD72F9" w:rsidRDefault="00377950" w:rsidP="007D75CF">
      <w:pPr>
        <w:rPr>
          <w:lang w:val="sl-SI"/>
        </w:rPr>
      </w:pPr>
    </w:p>
    <w:sectPr w:rsidR="00377950" w:rsidRPr="00FD72F9" w:rsidSect="00F0025B">
      <w:headerReference w:type="default" r:id="rId15"/>
      <w:footerReference w:type="default" r:id="rId16"/>
      <w:headerReference w:type="first" r:id="rId17"/>
      <w:footerReference w:type="first" r:id="rId18"/>
      <w:pgSz w:w="11900" w:h="16840" w:code="9"/>
      <w:pgMar w:top="1701" w:right="1268"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289271" w14:textId="77777777" w:rsidR="00992506" w:rsidRDefault="00992506">
      <w:pPr>
        <w:spacing w:line="240" w:lineRule="auto"/>
      </w:pPr>
      <w:r>
        <w:separator/>
      </w:r>
    </w:p>
  </w:endnote>
  <w:endnote w:type="continuationSeparator" w:id="0">
    <w:p w14:paraId="47A8773D" w14:textId="77777777" w:rsidR="00992506" w:rsidRDefault="009925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4000ACFF" w:usb2="00000001"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Republika">
    <w:altName w:val="Times New Roman"/>
    <w:panose1 w:val="02000506040000020004"/>
    <w:charset w:val="EE"/>
    <w:family w:val="auto"/>
    <w:pitch w:val="variable"/>
    <w:sig w:usb0="A00000FF" w:usb1="4000205B" w:usb2="00000000" w:usb3="00000000" w:csb0="00000093" w:csb1="00000000"/>
  </w:font>
  <w:font w:name="ArialMT">
    <w:altName w:val="Arial"/>
    <w:panose1 w:val="00000000000000000000"/>
    <w:charset w:val="00"/>
    <w:family w:val="swiss"/>
    <w:notTrueType/>
    <w:pitch w:val="default"/>
    <w:sig w:usb0="00000007" w:usb1="00000000" w:usb2="00000000" w:usb3="00000000" w:csb0="00000003" w:csb1="00000000"/>
  </w:font>
  <w:font w:name="Republika Bold">
    <w:altName w:val="Republika"/>
    <w:panose1 w:val="02000806030000020004"/>
    <w:charset w:val="00"/>
    <w:family w:val="auto"/>
    <w:pitch w:val="variable"/>
    <w:sig w:usb0="03000000"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Cambria">
    <w:altName w:val="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CF7615" w14:textId="4A45B7AD" w:rsidR="00823572" w:rsidRDefault="00823572" w:rsidP="00751D38">
    <w:pPr>
      <w:pStyle w:val="Footer0"/>
      <w:jc w:val="right"/>
    </w:pPr>
    <w:r>
      <w:rPr>
        <w:rFonts w:cs="Arial"/>
        <w:sz w:val="16"/>
      </w:rPr>
      <w:fldChar w:fldCharType="begin"/>
    </w:r>
    <w:r>
      <w:rPr>
        <w:rFonts w:cs="Arial"/>
        <w:sz w:val="16"/>
      </w:rPr>
      <w:instrText xml:space="preserve"> PAGE </w:instrText>
    </w:r>
    <w:r>
      <w:rPr>
        <w:rFonts w:cs="Arial"/>
        <w:sz w:val="16"/>
      </w:rPr>
      <w:fldChar w:fldCharType="separate"/>
    </w:r>
    <w:r w:rsidR="00774DF0">
      <w:rPr>
        <w:rFonts w:cs="Arial"/>
        <w:noProof/>
        <w:sz w:val="16"/>
      </w:rPr>
      <w:t>4</w:t>
    </w:r>
    <w:r>
      <w:rPr>
        <w:rFonts w:cs="Arial"/>
        <w:sz w:val="16"/>
      </w:rPr>
      <w:fldChar w:fldCharType="end"/>
    </w:r>
    <w:r>
      <w:rPr>
        <w:rFonts w:cs="Arial"/>
        <w:sz w:val="16"/>
      </w:rPr>
      <w:t>/</w:t>
    </w:r>
    <w:r>
      <w:rPr>
        <w:rFonts w:cs="Arial"/>
        <w:sz w:val="16"/>
      </w:rPr>
      <w:fldChar w:fldCharType="begin"/>
    </w:r>
    <w:r>
      <w:rPr>
        <w:rFonts w:cs="Arial"/>
        <w:sz w:val="16"/>
      </w:rPr>
      <w:instrText xml:space="preserve"> NUMPAGES </w:instrText>
    </w:r>
    <w:r>
      <w:rPr>
        <w:rFonts w:cs="Arial"/>
        <w:sz w:val="16"/>
      </w:rPr>
      <w:fldChar w:fldCharType="separate"/>
    </w:r>
    <w:r w:rsidR="00774DF0">
      <w:rPr>
        <w:rFonts w:cs="Arial"/>
        <w:noProof/>
        <w:sz w:val="16"/>
      </w:rPr>
      <w:t>4</w:t>
    </w:r>
    <w:r>
      <w:rPr>
        <w:rFonts w:cs="Arial"/>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83FFAF" w14:textId="20D48E57" w:rsidR="00823572" w:rsidRDefault="00823572" w:rsidP="00751D38">
    <w:pPr>
      <w:pStyle w:val="Footer1"/>
      <w:jc w:val="right"/>
    </w:pPr>
    <w:r w:rsidRPr="006F142E">
      <w:rPr>
        <w:rFonts w:cs="Arial"/>
        <w:sz w:val="16"/>
      </w:rPr>
      <w:fldChar w:fldCharType="begin"/>
    </w:r>
    <w:r w:rsidRPr="006F142E">
      <w:rPr>
        <w:rFonts w:cs="Arial"/>
        <w:sz w:val="16"/>
      </w:rPr>
      <w:instrText xml:space="preserve"> PAGE </w:instrText>
    </w:r>
    <w:r w:rsidRPr="006F142E">
      <w:rPr>
        <w:rFonts w:cs="Arial"/>
        <w:sz w:val="16"/>
      </w:rPr>
      <w:fldChar w:fldCharType="separate"/>
    </w:r>
    <w:r w:rsidR="00E3021B">
      <w:rPr>
        <w:rFonts w:cs="Arial"/>
        <w:noProof/>
        <w:sz w:val="16"/>
      </w:rPr>
      <w:t>1</w:t>
    </w:r>
    <w:r w:rsidRPr="006F142E">
      <w:rPr>
        <w:rFonts w:cs="Arial"/>
        <w:sz w:val="16"/>
      </w:rPr>
      <w:fldChar w:fldCharType="end"/>
    </w:r>
    <w:r w:rsidRPr="006F142E">
      <w:rPr>
        <w:rFonts w:cs="Arial"/>
        <w:sz w:val="16"/>
      </w:rPr>
      <w:t>/</w:t>
    </w:r>
    <w:r w:rsidRPr="006F142E">
      <w:rPr>
        <w:rFonts w:cs="Arial"/>
        <w:sz w:val="16"/>
      </w:rPr>
      <w:fldChar w:fldCharType="begin"/>
    </w:r>
    <w:r w:rsidRPr="006F142E">
      <w:rPr>
        <w:rFonts w:cs="Arial"/>
        <w:sz w:val="16"/>
      </w:rPr>
      <w:instrText xml:space="preserve"> NUMPAGES </w:instrText>
    </w:r>
    <w:r w:rsidRPr="006F142E">
      <w:rPr>
        <w:rFonts w:cs="Arial"/>
        <w:sz w:val="16"/>
      </w:rPr>
      <w:fldChar w:fldCharType="separate"/>
    </w:r>
    <w:r w:rsidR="00E3021B">
      <w:rPr>
        <w:rFonts w:cs="Arial"/>
        <w:noProof/>
        <w:sz w:val="16"/>
      </w:rPr>
      <w:t>4</w:t>
    </w:r>
    <w:r w:rsidRPr="006F142E">
      <w:rPr>
        <w:rFonts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6379DF" w14:textId="77777777" w:rsidR="00992506" w:rsidRDefault="00992506">
      <w:pPr>
        <w:spacing w:line="240" w:lineRule="auto"/>
      </w:pPr>
      <w:r>
        <w:separator/>
      </w:r>
    </w:p>
  </w:footnote>
  <w:footnote w:type="continuationSeparator" w:id="0">
    <w:p w14:paraId="7DE2BBA3" w14:textId="77777777" w:rsidR="00992506" w:rsidRDefault="00992506">
      <w:pPr>
        <w:spacing w:line="240" w:lineRule="auto"/>
      </w:pPr>
      <w:r>
        <w:continuationSeparator/>
      </w:r>
    </w:p>
  </w:footnote>
  <w:footnote w:id="1">
    <w:p w14:paraId="38023106" w14:textId="77777777" w:rsidR="00823572" w:rsidRPr="00C10395" w:rsidRDefault="00823572" w:rsidP="003E2DA8">
      <w:pPr>
        <w:pStyle w:val="Sprotnaopomba-besedilo"/>
        <w:rPr>
          <w:lang w:val="sl-SI"/>
        </w:rPr>
      </w:pPr>
      <w:r>
        <w:rPr>
          <w:rStyle w:val="Sprotnaopomba-sklic"/>
        </w:rPr>
        <w:footnoteRef/>
      </w:r>
      <w:r w:rsidRPr="00C10395">
        <w:rPr>
          <w:lang w:val="it-IT"/>
        </w:rPr>
        <w:t xml:space="preserve"> </w:t>
      </w:r>
      <w:r w:rsidRPr="00464DB6">
        <w:rPr>
          <w:sz w:val="16"/>
          <w:szCs w:val="16"/>
          <w:lang w:val="sl-SI"/>
        </w:rPr>
        <w:t>Sodba Sodišča Evropske unije v zadevi C-201/18</w:t>
      </w:r>
      <w:r>
        <w:rPr>
          <w:sz w:val="16"/>
          <w:szCs w:val="16"/>
          <w:lang w:val="sl-SI"/>
        </w:rPr>
        <w:t xml:space="preserve"> (</w:t>
      </w:r>
      <w:proofErr w:type="spellStart"/>
      <w:r>
        <w:rPr>
          <w:sz w:val="16"/>
          <w:szCs w:val="16"/>
          <w:lang w:val="sl-SI"/>
        </w:rPr>
        <w:t>Mydibel</w:t>
      </w:r>
      <w:proofErr w:type="spellEnd"/>
      <w:r>
        <w:rPr>
          <w:sz w:val="16"/>
          <w:szCs w:val="16"/>
          <w:lang w:val="sl-SI"/>
        </w:rPr>
        <w:t xml:space="preserve"> SA)</w:t>
      </w:r>
      <w:r w:rsidRPr="00464DB6">
        <w:rPr>
          <w:sz w:val="16"/>
          <w:szCs w:val="16"/>
          <w:lang w:val="sl-SI"/>
        </w:rPr>
        <w:t>.</w:t>
      </w:r>
      <w:r>
        <w:rPr>
          <w:sz w:val="16"/>
          <w:szCs w:val="16"/>
          <w:lang w:val="sl-S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AEC72E" w14:textId="77777777" w:rsidR="00823572" w:rsidRPr="00110CBD" w:rsidRDefault="00823572" w:rsidP="007D75CF">
    <w:pPr>
      <w:pStyle w:val="Header0"/>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2" w:rightFromText="142" w:bottomFromText="6005" w:vertAnchor="page" w:horzAnchor="page" w:tblpX="925" w:tblpY="869"/>
      <w:tblW w:w="0" w:type="auto"/>
      <w:tblLook w:val="04A0" w:firstRow="1" w:lastRow="0" w:firstColumn="1" w:lastColumn="0" w:noHBand="0" w:noVBand="1"/>
    </w:tblPr>
    <w:tblGrid>
      <w:gridCol w:w="108"/>
      <w:gridCol w:w="541"/>
      <w:gridCol w:w="26"/>
    </w:tblGrid>
    <w:tr w:rsidR="00823572" w14:paraId="2770A7B5" w14:textId="77777777" w:rsidTr="0031257F">
      <w:trPr>
        <w:gridBefore w:val="1"/>
        <w:wBefore w:w="108" w:type="dxa"/>
        <w:cantSplit/>
        <w:trHeight w:hRule="exact" w:val="847"/>
      </w:trPr>
      <w:tc>
        <w:tcPr>
          <w:tcW w:w="567" w:type="dxa"/>
          <w:gridSpan w:val="2"/>
        </w:tcPr>
        <w:p w14:paraId="0692F646" w14:textId="77777777" w:rsidR="00823572" w:rsidRPr="006D42D9" w:rsidRDefault="00823572" w:rsidP="006D42D9">
          <w:pPr>
            <w:pStyle w:val="Normal2"/>
            <w:rPr>
              <w:rFonts w:ascii="Republika" w:hAnsi="Republika"/>
              <w:sz w:val="60"/>
              <w:szCs w:val="60"/>
              <w:lang w:val="sl-SI"/>
            </w:rPr>
          </w:pPr>
        </w:p>
        <w:p w14:paraId="4EFE7CD9" w14:textId="77777777" w:rsidR="00823572" w:rsidRPr="006D42D9" w:rsidRDefault="00823572" w:rsidP="006D42D9">
          <w:pPr>
            <w:pStyle w:val="Normal2"/>
            <w:rPr>
              <w:rFonts w:ascii="Republika" w:hAnsi="Republika"/>
              <w:sz w:val="60"/>
              <w:szCs w:val="60"/>
              <w:lang w:val="sl-SI"/>
            </w:rPr>
          </w:pPr>
        </w:p>
        <w:p w14:paraId="14086B20" w14:textId="77777777" w:rsidR="00823572" w:rsidRPr="006D42D9" w:rsidRDefault="00823572" w:rsidP="006D42D9">
          <w:pPr>
            <w:pStyle w:val="Normal2"/>
            <w:rPr>
              <w:rFonts w:ascii="Republika" w:hAnsi="Republika"/>
              <w:sz w:val="60"/>
              <w:szCs w:val="60"/>
              <w:lang w:val="sl-SI"/>
            </w:rPr>
          </w:pPr>
        </w:p>
        <w:p w14:paraId="22025962" w14:textId="77777777" w:rsidR="00823572" w:rsidRPr="006D42D9" w:rsidRDefault="00823572" w:rsidP="006D42D9">
          <w:pPr>
            <w:pStyle w:val="Normal2"/>
            <w:rPr>
              <w:rFonts w:ascii="Republika" w:hAnsi="Republika"/>
              <w:sz w:val="60"/>
              <w:szCs w:val="60"/>
              <w:lang w:val="sl-SI"/>
            </w:rPr>
          </w:pPr>
        </w:p>
        <w:p w14:paraId="4F2BC544" w14:textId="77777777" w:rsidR="00823572" w:rsidRPr="006D42D9" w:rsidRDefault="00823572" w:rsidP="006D42D9">
          <w:pPr>
            <w:pStyle w:val="Normal2"/>
            <w:rPr>
              <w:rFonts w:ascii="Republika" w:hAnsi="Republika"/>
              <w:sz w:val="60"/>
              <w:szCs w:val="60"/>
              <w:lang w:val="sl-SI"/>
            </w:rPr>
          </w:pPr>
        </w:p>
        <w:p w14:paraId="5D3B922D" w14:textId="77777777" w:rsidR="00823572" w:rsidRPr="006D42D9" w:rsidRDefault="00823572" w:rsidP="006D42D9">
          <w:pPr>
            <w:pStyle w:val="Normal2"/>
            <w:rPr>
              <w:rFonts w:ascii="Republika" w:hAnsi="Republika"/>
              <w:sz w:val="60"/>
              <w:szCs w:val="60"/>
              <w:lang w:val="sl-SI"/>
            </w:rPr>
          </w:pPr>
        </w:p>
        <w:p w14:paraId="5163A555" w14:textId="77777777" w:rsidR="00823572" w:rsidRPr="006D42D9" w:rsidRDefault="00823572" w:rsidP="006D42D9">
          <w:pPr>
            <w:pStyle w:val="Normal2"/>
            <w:rPr>
              <w:rFonts w:ascii="Republika" w:hAnsi="Republika"/>
              <w:sz w:val="60"/>
              <w:szCs w:val="60"/>
              <w:lang w:val="sl-SI"/>
            </w:rPr>
          </w:pPr>
        </w:p>
        <w:p w14:paraId="76CA97AD" w14:textId="77777777" w:rsidR="00823572" w:rsidRPr="006D42D9" w:rsidRDefault="00823572" w:rsidP="006D42D9">
          <w:pPr>
            <w:pStyle w:val="Normal2"/>
            <w:rPr>
              <w:rFonts w:ascii="Republika" w:hAnsi="Republika"/>
              <w:sz w:val="60"/>
              <w:szCs w:val="60"/>
              <w:lang w:val="sl-SI"/>
            </w:rPr>
          </w:pPr>
        </w:p>
        <w:p w14:paraId="5529B3F8" w14:textId="77777777" w:rsidR="00823572" w:rsidRPr="006D42D9" w:rsidRDefault="00823572" w:rsidP="006D42D9">
          <w:pPr>
            <w:pStyle w:val="Normal2"/>
            <w:rPr>
              <w:rFonts w:ascii="Republika" w:hAnsi="Republika"/>
              <w:sz w:val="60"/>
              <w:szCs w:val="60"/>
              <w:lang w:val="sl-SI"/>
            </w:rPr>
          </w:pPr>
        </w:p>
        <w:p w14:paraId="3BEA0F21" w14:textId="77777777" w:rsidR="00823572" w:rsidRPr="006D42D9" w:rsidRDefault="00823572" w:rsidP="006D42D9">
          <w:pPr>
            <w:pStyle w:val="Normal2"/>
            <w:rPr>
              <w:rFonts w:ascii="Republika" w:hAnsi="Republika"/>
              <w:sz w:val="60"/>
              <w:szCs w:val="60"/>
              <w:lang w:val="sl-SI"/>
            </w:rPr>
          </w:pPr>
        </w:p>
        <w:p w14:paraId="1D533D42" w14:textId="77777777" w:rsidR="00823572" w:rsidRPr="006D42D9" w:rsidRDefault="00823572" w:rsidP="006D42D9">
          <w:pPr>
            <w:pStyle w:val="Normal2"/>
            <w:rPr>
              <w:rFonts w:ascii="Republika" w:hAnsi="Republika"/>
              <w:sz w:val="60"/>
              <w:szCs w:val="60"/>
              <w:lang w:val="sl-SI"/>
            </w:rPr>
          </w:pPr>
        </w:p>
        <w:p w14:paraId="1D61BF68" w14:textId="77777777" w:rsidR="00823572" w:rsidRPr="006D42D9" w:rsidRDefault="00823572" w:rsidP="006D42D9">
          <w:pPr>
            <w:pStyle w:val="Normal2"/>
            <w:rPr>
              <w:rFonts w:ascii="Republika" w:hAnsi="Republika"/>
              <w:sz w:val="60"/>
              <w:szCs w:val="60"/>
              <w:lang w:val="sl-SI"/>
            </w:rPr>
          </w:pPr>
        </w:p>
        <w:p w14:paraId="49F8B59F" w14:textId="77777777" w:rsidR="00823572" w:rsidRPr="006D42D9" w:rsidRDefault="00823572" w:rsidP="006D42D9">
          <w:pPr>
            <w:pStyle w:val="Normal2"/>
            <w:rPr>
              <w:rFonts w:ascii="Republika" w:hAnsi="Republika"/>
              <w:sz w:val="60"/>
              <w:szCs w:val="60"/>
              <w:lang w:val="sl-SI"/>
            </w:rPr>
          </w:pPr>
        </w:p>
        <w:p w14:paraId="655C817B" w14:textId="77777777" w:rsidR="00823572" w:rsidRPr="006D42D9" w:rsidRDefault="00823572" w:rsidP="006D42D9">
          <w:pPr>
            <w:pStyle w:val="Normal2"/>
            <w:rPr>
              <w:rFonts w:ascii="Republika" w:hAnsi="Republika"/>
              <w:sz w:val="60"/>
              <w:szCs w:val="60"/>
              <w:lang w:val="sl-SI"/>
            </w:rPr>
          </w:pPr>
        </w:p>
        <w:p w14:paraId="28E03B07" w14:textId="77777777" w:rsidR="00823572" w:rsidRPr="006D42D9" w:rsidRDefault="00823572" w:rsidP="006D42D9">
          <w:pPr>
            <w:pStyle w:val="Normal2"/>
            <w:rPr>
              <w:rFonts w:ascii="Republika" w:hAnsi="Republika"/>
              <w:sz w:val="60"/>
              <w:szCs w:val="60"/>
              <w:lang w:val="sl-SI"/>
            </w:rPr>
          </w:pPr>
        </w:p>
        <w:p w14:paraId="3D45523C" w14:textId="77777777" w:rsidR="00823572" w:rsidRPr="006D42D9" w:rsidRDefault="00823572" w:rsidP="006D42D9">
          <w:pPr>
            <w:pStyle w:val="Normal2"/>
            <w:rPr>
              <w:rFonts w:ascii="Republika" w:hAnsi="Republika"/>
              <w:sz w:val="60"/>
              <w:szCs w:val="60"/>
              <w:lang w:val="sl-SI"/>
            </w:rPr>
          </w:pPr>
        </w:p>
      </w:tc>
    </w:tr>
    <w:tr w:rsidR="00823572" w:rsidRPr="008F3500" w14:paraId="54794AB5" w14:textId="77777777" w:rsidTr="0031257F">
      <w:trPr>
        <w:gridAfter w:val="1"/>
        <w:wAfter w:w="26" w:type="dxa"/>
        <w:cantSplit/>
        <w:trHeight w:hRule="exact" w:val="847"/>
      </w:trPr>
      <w:tc>
        <w:tcPr>
          <w:tcW w:w="649" w:type="dxa"/>
          <w:gridSpan w:val="2"/>
        </w:tcPr>
        <w:p w14:paraId="27DE916A" w14:textId="77777777" w:rsidR="00823572" w:rsidRDefault="00823572" w:rsidP="0031257F">
          <w:pPr>
            <w:autoSpaceDE w:val="0"/>
            <w:autoSpaceDN w:val="0"/>
            <w:adjustRightInd w:val="0"/>
            <w:spacing w:line="240" w:lineRule="auto"/>
            <w:rPr>
              <w:rFonts w:ascii="Republika" w:hAnsi="Republika"/>
              <w:color w:val="529DBA"/>
              <w:sz w:val="60"/>
              <w:szCs w:val="60"/>
              <w:lang w:val="sl-SI"/>
            </w:rPr>
          </w:pPr>
          <w:r w:rsidRPr="008F3500">
            <w:rPr>
              <w:rFonts w:ascii="Republika" w:hAnsi="Republika" w:cs="Republika"/>
              <w:color w:val="529DBA"/>
              <w:sz w:val="60"/>
              <w:szCs w:val="60"/>
              <w:lang w:val="sl-SI" w:eastAsia="sl-SI"/>
            </w:rPr>
            <w:t></w:t>
          </w:r>
        </w:p>
        <w:p w14:paraId="207D4E00" w14:textId="77777777" w:rsidR="00823572" w:rsidRPr="006D42D9" w:rsidRDefault="00823572" w:rsidP="0031257F">
          <w:pPr>
            <w:rPr>
              <w:rFonts w:ascii="Republika" w:hAnsi="Republika"/>
              <w:sz w:val="60"/>
              <w:szCs w:val="60"/>
              <w:lang w:val="sl-SI"/>
            </w:rPr>
          </w:pPr>
        </w:p>
        <w:p w14:paraId="02261C36" w14:textId="77777777" w:rsidR="00823572" w:rsidRPr="006D42D9" w:rsidRDefault="00823572" w:rsidP="0031257F">
          <w:pPr>
            <w:rPr>
              <w:rFonts w:ascii="Republika" w:hAnsi="Republika"/>
              <w:sz w:val="60"/>
              <w:szCs w:val="60"/>
              <w:lang w:val="sl-SI"/>
            </w:rPr>
          </w:pPr>
        </w:p>
        <w:p w14:paraId="0B14FEAA" w14:textId="77777777" w:rsidR="00823572" w:rsidRPr="006D42D9" w:rsidRDefault="00823572" w:rsidP="0031257F">
          <w:pPr>
            <w:rPr>
              <w:rFonts w:ascii="Republika" w:hAnsi="Republika"/>
              <w:sz w:val="60"/>
              <w:szCs w:val="60"/>
              <w:lang w:val="sl-SI"/>
            </w:rPr>
          </w:pPr>
        </w:p>
        <w:p w14:paraId="3F7A7855" w14:textId="77777777" w:rsidR="00823572" w:rsidRPr="006D42D9" w:rsidRDefault="00823572" w:rsidP="0031257F">
          <w:pPr>
            <w:rPr>
              <w:rFonts w:ascii="Republika" w:hAnsi="Republika"/>
              <w:sz w:val="60"/>
              <w:szCs w:val="60"/>
              <w:lang w:val="sl-SI"/>
            </w:rPr>
          </w:pPr>
        </w:p>
        <w:p w14:paraId="586724AB" w14:textId="77777777" w:rsidR="00823572" w:rsidRPr="006D42D9" w:rsidRDefault="00823572" w:rsidP="0031257F">
          <w:pPr>
            <w:rPr>
              <w:rFonts w:ascii="Republika" w:hAnsi="Republika"/>
              <w:sz w:val="60"/>
              <w:szCs w:val="60"/>
              <w:lang w:val="sl-SI"/>
            </w:rPr>
          </w:pPr>
        </w:p>
        <w:p w14:paraId="07F68FD6" w14:textId="77777777" w:rsidR="00823572" w:rsidRPr="006D42D9" w:rsidRDefault="00823572" w:rsidP="0031257F">
          <w:pPr>
            <w:rPr>
              <w:rFonts w:ascii="Republika" w:hAnsi="Republika"/>
              <w:sz w:val="60"/>
              <w:szCs w:val="60"/>
              <w:lang w:val="sl-SI"/>
            </w:rPr>
          </w:pPr>
        </w:p>
        <w:p w14:paraId="18F8C4CF" w14:textId="77777777" w:rsidR="00823572" w:rsidRPr="006D42D9" w:rsidRDefault="00823572" w:rsidP="0031257F">
          <w:pPr>
            <w:rPr>
              <w:rFonts w:ascii="Republika" w:hAnsi="Republika"/>
              <w:sz w:val="60"/>
              <w:szCs w:val="60"/>
              <w:lang w:val="sl-SI"/>
            </w:rPr>
          </w:pPr>
        </w:p>
        <w:p w14:paraId="1AA2F84B" w14:textId="77777777" w:rsidR="00823572" w:rsidRPr="006D42D9" w:rsidRDefault="00823572" w:rsidP="0031257F">
          <w:pPr>
            <w:rPr>
              <w:rFonts w:ascii="Republika" w:hAnsi="Republika"/>
              <w:sz w:val="60"/>
              <w:szCs w:val="60"/>
              <w:lang w:val="sl-SI"/>
            </w:rPr>
          </w:pPr>
        </w:p>
        <w:p w14:paraId="791C0679" w14:textId="77777777" w:rsidR="00823572" w:rsidRPr="006D42D9" w:rsidRDefault="00823572" w:rsidP="0031257F">
          <w:pPr>
            <w:rPr>
              <w:rFonts w:ascii="Republika" w:hAnsi="Republika"/>
              <w:sz w:val="60"/>
              <w:szCs w:val="60"/>
              <w:lang w:val="sl-SI"/>
            </w:rPr>
          </w:pPr>
        </w:p>
        <w:p w14:paraId="433136C2" w14:textId="77777777" w:rsidR="00823572" w:rsidRPr="006D42D9" w:rsidRDefault="00823572" w:rsidP="0031257F">
          <w:pPr>
            <w:rPr>
              <w:rFonts w:ascii="Republika" w:hAnsi="Republika"/>
              <w:sz w:val="60"/>
              <w:szCs w:val="60"/>
              <w:lang w:val="sl-SI"/>
            </w:rPr>
          </w:pPr>
        </w:p>
        <w:p w14:paraId="520E9268" w14:textId="77777777" w:rsidR="00823572" w:rsidRPr="006D42D9" w:rsidRDefault="00823572" w:rsidP="0031257F">
          <w:pPr>
            <w:rPr>
              <w:rFonts w:ascii="Republika" w:hAnsi="Republika"/>
              <w:sz w:val="60"/>
              <w:szCs w:val="60"/>
              <w:lang w:val="sl-SI"/>
            </w:rPr>
          </w:pPr>
        </w:p>
        <w:p w14:paraId="14138922" w14:textId="77777777" w:rsidR="00823572" w:rsidRPr="006D42D9" w:rsidRDefault="00823572" w:rsidP="0031257F">
          <w:pPr>
            <w:rPr>
              <w:rFonts w:ascii="Republika" w:hAnsi="Republika"/>
              <w:sz w:val="60"/>
              <w:szCs w:val="60"/>
              <w:lang w:val="sl-SI"/>
            </w:rPr>
          </w:pPr>
        </w:p>
        <w:p w14:paraId="4C809FAA" w14:textId="77777777" w:rsidR="00823572" w:rsidRPr="006D42D9" w:rsidRDefault="00823572" w:rsidP="0031257F">
          <w:pPr>
            <w:rPr>
              <w:rFonts w:ascii="Republika" w:hAnsi="Republika"/>
              <w:sz w:val="60"/>
              <w:szCs w:val="60"/>
              <w:lang w:val="sl-SI"/>
            </w:rPr>
          </w:pPr>
        </w:p>
        <w:p w14:paraId="7D7A0D14" w14:textId="77777777" w:rsidR="00823572" w:rsidRPr="006D42D9" w:rsidRDefault="00823572" w:rsidP="0031257F">
          <w:pPr>
            <w:rPr>
              <w:rFonts w:ascii="Republika" w:hAnsi="Republika"/>
              <w:sz w:val="60"/>
              <w:szCs w:val="60"/>
              <w:lang w:val="sl-SI"/>
            </w:rPr>
          </w:pPr>
        </w:p>
        <w:p w14:paraId="4E54ADAD" w14:textId="77777777" w:rsidR="00823572" w:rsidRPr="006D42D9" w:rsidRDefault="00823572" w:rsidP="0031257F">
          <w:pPr>
            <w:rPr>
              <w:rFonts w:ascii="Republika" w:hAnsi="Republika"/>
              <w:sz w:val="60"/>
              <w:szCs w:val="60"/>
              <w:lang w:val="sl-SI"/>
            </w:rPr>
          </w:pPr>
        </w:p>
        <w:p w14:paraId="2197B7F7" w14:textId="77777777" w:rsidR="00823572" w:rsidRPr="006D42D9" w:rsidRDefault="00823572" w:rsidP="0031257F">
          <w:pPr>
            <w:rPr>
              <w:rFonts w:ascii="Republika" w:hAnsi="Republika"/>
              <w:sz w:val="60"/>
              <w:szCs w:val="60"/>
              <w:lang w:val="sl-SI"/>
            </w:rPr>
          </w:pPr>
        </w:p>
      </w:tc>
    </w:tr>
  </w:tbl>
  <w:p w14:paraId="4C33E2A3" w14:textId="77777777" w:rsidR="00823572" w:rsidRPr="008F3500" w:rsidRDefault="00823572" w:rsidP="0031257F">
    <w:pPr>
      <w:autoSpaceDE w:val="0"/>
      <w:autoSpaceDN w:val="0"/>
      <w:adjustRightInd w:val="0"/>
      <w:spacing w:line="240" w:lineRule="auto"/>
      <w:rPr>
        <w:rFonts w:ascii="Republika" w:hAnsi="Republika"/>
        <w:lang w:val="sl-SI"/>
      </w:rPr>
    </w:pPr>
    <w:r w:rsidRPr="008F3500">
      <w:rPr>
        <w:noProof/>
        <w:szCs w:val="20"/>
        <w:lang w:val="sl-SI" w:eastAsia="sl-SI"/>
      </w:rPr>
      <mc:AlternateContent>
        <mc:Choice Requires="wps">
          <w:drawing>
            <wp:anchor distT="0" distB="0" distL="114300" distR="114300" simplePos="0" relativeHeight="251659264" behindDoc="1" locked="0" layoutInCell="0" allowOverlap="1" wp14:anchorId="0234D9A7" wp14:editId="408E8E9F">
              <wp:simplePos x="0" y="0"/>
              <wp:positionH relativeFrom="column">
                <wp:posOffset>-431800</wp:posOffset>
              </wp:positionH>
              <wp:positionV relativeFrom="page">
                <wp:posOffset>3600450</wp:posOffset>
              </wp:positionV>
              <wp:extent cx="252095" cy="0"/>
              <wp:effectExtent l="10160" t="9525" r="13970" b="9525"/>
              <wp:wrapNone/>
              <wp:docPr id="1" name="Raven povezovalnik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C861CA" id="Raven povezovalnik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" o:allowincell="f" strokecolor="#428299" strokeweight=".5pt">
              <w10:wrap anchory="page"/>
            </v:line>
          </w:pict>
        </mc:Fallback>
      </mc:AlternateContent>
    </w:r>
    <w:r w:rsidRPr="008F3500">
      <w:rPr>
        <w:rFonts w:ascii="Republika" w:hAnsi="Republika"/>
        <w:lang w:val="sl-SI"/>
      </w:rPr>
      <w:t>REPUBLIKA SLOVENIJA</w:t>
    </w:r>
  </w:p>
  <w:p w14:paraId="7D8A5BBB" w14:textId="77777777" w:rsidR="00823572" w:rsidRPr="008F3500" w:rsidRDefault="00823572" w:rsidP="0031257F">
    <w:pPr>
      <w:pStyle w:val="Glava"/>
      <w:tabs>
        <w:tab w:val="clear" w:pos="4320"/>
        <w:tab w:val="clear" w:pos="8640"/>
        <w:tab w:val="left" w:pos="5112"/>
      </w:tabs>
      <w:spacing w:after="120" w:line="240" w:lineRule="exact"/>
      <w:rPr>
        <w:rFonts w:ascii="Republika Bold" w:hAnsi="Republika Bold"/>
        <w:b/>
        <w:caps/>
        <w:lang w:val="sl-SI"/>
      </w:rPr>
    </w:pPr>
    <w:r>
      <w:rPr>
        <w:rFonts w:ascii="Republika Bold" w:hAnsi="Republika Bold"/>
        <w:b/>
        <w:caps/>
        <w:lang w:val="sl-SI"/>
      </w:rPr>
      <w:t>Ministrstvo za finance</w:t>
    </w:r>
  </w:p>
  <w:p w14:paraId="3FEE10F1" w14:textId="77777777" w:rsidR="00823572" w:rsidRDefault="00823572" w:rsidP="0031257F">
    <w:pPr>
      <w:pStyle w:val="Glava"/>
      <w:tabs>
        <w:tab w:val="clear" w:pos="4320"/>
        <w:tab w:val="clear" w:pos="8640"/>
        <w:tab w:val="left" w:pos="5112"/>
      </w:tabs>
      <w:spacing w:before="120" w:after="120" w:line="240" w:lineRule="exact"/>
      <w:rPr>
        <w:rFonts w:ascii="Republika" w:hAnsi="Republika"/>
        <w:caps/>
        <w:lang w:val="sl-SI"/>
      </w:rPr>
    </w:pPr>
    <w:r>
      <w:rPr>
        <w:rFonts w:ascii="Republika" w:hAnsi="Republika"/>
        <w:caps/>
        <w:lang w:val="sl-SI"/>
      </w:rPr>
      <w:t>FINANČNA uprava Republike Slovenije</w:t>
    </w:r>
  </w:p>
  <w:p w14:paraId="2B0CB8B5" w14:textId="77777777" w:rsidR="00823572" w:rsidRPr="00A12D5C" w:rsidRDefault="00823572" w:rsidP="0031257F">
    <w:pPr>
      <w:pStyle w:val="Glava"/>
      <w:tabs>
        <w:tab w:val="clear" w:pos="4320"/>
        <w:tab w:val="clear" w:pos="8640"/>
        <w:tab w:val="left" w:pos="5112"/>
      </w:tabs>
      <w:spacing w:before="120" w:line="240" w:lineRule="exact"/>
      <w:rPr>
        <w:rFonts w:ascii="Republika" w:hAnsi="Republika"/>
        <w:caps/>
        <w:lang w:val="sl-SI"/>
      </w:rPr>
    </w:pPr>
    <w:r>
      <w:rPr>
        <w:rFonts w:ascii="Republika" w:hAnsi="Republika"/>
        <w:lang w:val="sl-SI"/>
      </w:rPr>
      <w:t>Generalni finančni urad</w:t>
    </w:r>
  </w:p>
  <w:p w14:paraId="2216B25A" w14:textId="77777777" w:rsidR="00823572" w:rsidRPr="008F3500" w:rsidRDefault="00823572" w:rsidP="0031257F">
    <w:pPr>
      <w:pStyle w:val="Glava"/>
      <w:tabs>
        <w:tab w:val="clear" w:pos="4320"/>
        <w:tab w:val="clear" w:pos="8640"/>
        <w:tab w:val="left" w:pos="5112"/>
      </w:tabs>
      <w:spacing w:before="240" w:line="240" w:lineRule="exact"/>
      <w:rPr>
        <w:rFonts w:cs="Arial"/>
        <w:sz w:val="16"/>
        <w:lang w:val="sl-SI"/>
      </w:rPr>
    </w:pPr>
    <w:r>
      <w:rPr>
        <w:rFonts w:cs="Arial"/>
        <w:sz w:val="16"/>
        <w:lang w:val="sl-SI"/>
      </w:rPr>
      <w:t xml:space="preserve">Šmartinska cesta 55, </w:t>
    </w:r>
    <w:proofErr w:type="spellStart"/>
    <w:r>
      <w:rPr>
        <w:rFonts w:cs="Arial"/>
        <w:sz w:val="16"/>
        <w:lang w:val="sl-SI"/>
      </w:rPr>
      <w:t>p.p</w:t>
    </w:r>
    <w:proofErr w:type="spellEnd"/>
    <w:r>
      <w:rPr>
        <w:rFonts w:cs="Arial"/>
        <w:sz w:val="16"/>
        <w:lang w:val="sl-SI"/>
      </w:rPr>
      <w:t>. 631</w:t>
    </w:r>
    <w:r w:rsidRPr="008F3500">
      <w:rPr>
        <w:rFonts w:cs="Arial"/>
        <w:sz w:val="16"/>
        <w:lang w:val="sl-SI"/>
      </w:rPr>
      <w:t xml:space="preserve">, </w:t>
    </w:r>
    <w:r>
      <w:rPr>
        <w:rFonts w:cs="Arial"/>
        <w:sz w:val="16"/>
        <w:lang w:val="sl-SI"/>
      </w:rPr>
      <w:t>1001 Ljubljana</w:t>
    </w:r>
    <w:r w:rsidRPr="008F3500">
      <w:rPr>
        <w:rFonts w:cs="Arial"/>
        <w:sz w:val="16"/>
        <w:lang w:val="sl-SI"/>
      </w:rPr>
      <w:tab/>
      <w:t xml:space="preserve">T: </w:t>
    </w:r>
    <w:r>
      <w:rPr>
        <w:rFonts w:cs="Arial"/>
        <w:sz w:val="16"/>
        <w:lang w:val="sl-SI"/>
      </w:rPr>
      <w:t>01 478 38 00</w:t>
    </w:r>
  </w:p>
  <w:p w14:paraId="5BC4DBD1" w14:textId="77777777" w:rsidR="00823572" w:rsidRPr="008F3500" w:rsidRDefault="00823572" w:rsidP="0031257F">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Pr>
        <w:rFonts w:cs="Arial"/>
        <w:sz w:val="16"/>
        <w:lang w:val="sl-SI"/>
      </w:rPr>
      <w:t>01 478 39 00</w:t>
    </w:r>
    <w:r w:rsidRPr="008F3500">
      <w:rPr>
        <w:rFonts w:cs="Arial"/>
        <w:sz w:val="16"/>
        <w:lang w:val="sl-SI"/>
      </w:rPr>
      <w:t xml:space="preserve"> </w:t>
    </w:r>
  </w:p>
  <w:p w14:paraId="2A31D8D0" w14:textId="77777777" w:rsidR="00823572" w:rsidRPr="008F3500" w:rsidRDefault="00823572" w:rsidP="0031257F">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gfu.fu@gov.si</w:t>
    </w:r>
  </w:p>
  <w:p w14:paraId="55576F04" w14:textId="77777777" w:rsidR="00823572" w:rsidRPr="008F3500" w:rsidRDefault="00823572" w:rsidP="0031257F">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www.fu.gov.si</w:t>
    </w:r>
  </w:p>
  <w:p w14:paraId="164AC2EC" w14:textId="77777777" w:rsidR="00823572" w:rsidRPr="008F3500" w:rsidRDefault="00823572" w:rsidP="007D75CF">
    <w:pPr>
      <w:pStyle w:val="Header8"/>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25CD1"/>
    <w:multiLevelType w:val="hybridMultilevel"/>
    <w:tmpl w:val="2D24329E"/>
    <w:lvl w:ilvl="0" w:tplc="9EFA4E3A">
      <w:start w:val="1"/>
      <w:numFmt w:val="decimal"/>
      <w:lvlText w:val="%1."/>
      <w:lvlJc w:val="left"/>
      <w:pPr>
        <w:tabs>
          <w:tab w:val="num" w:pos="1080"/>
        </w:tabs>
        <w:ind w:left="1080" w:hanging="360"/>
      </w:pPr>
      <w:rPr>
        <w:rFonts w:hint="default"/>
      </w:rPr>
    </w:lvl>
    <w:lvl w:ilvl="1" w:tplc="7B90A3E6" w:tentative="1">
      <w:start w:val="1"/>
      <w:numFmt w:val="lowerLetter"/>
      <w:lvlText w:val="%2."/>
      <w:lvlJc w:val="left"/>
      <w:pPr>
        <w:ind w:left="1800" w:hanging="360"/>
      </w:pPr>
    </w:lvl>
    <w:lvl w:ilvl="2" w:tplc="4CE08486" w:tentative="1">
      <w:start w:val="1"/>
      <w:numFmt w:val="lowerRoman"/>
      <w:lvlText w:val="%3."/>
      <w:lvlJc w:val="right"/>
      <w:pPr>
        <w:ind w:left="2520" w:hanging="180"/>
      </w:pPr>
    </w:lvl>
    <w:lvl w:ilvl="3" w:tplc="A5B816EC" w:tentative="1">
      <w:start w:val="1"/>
      <w:numFmt w:val="decimal"/>
      <w:lvlText w:val="%4."/>
      <w:lvlJc w:val="left"/>
      <w:pPr>
        <w:ind w:left="3240" w:hanging="360"/>
      </w:pPr>
    </w:lvl>
    <w:lvl w:ilvl="4" w:tplc="CFBC1D94" w:tentative="1">
      <w:start w:val="1"/>
      <w:numFmt w:val="lowerLetter"/>
      <w:lvlText w:val="%5."/>
      <w:lvlJc w:val="left"/>
      <w:pPr>
        <w:ind w:left="3960" w:hanging="360"/>
      </w:pPr>
    </w:lvl>
    <w:lvl w:ilvl="5" w:tplc="FF285E0A" w:tentative="1">
      <w:start w:val="1"/>
      <w:numFmt w:val="lowerRoman"/>
      <w:lvlText w:val="%6."/>
      <w:lvlJc w:val="right"/>
      <w:pPr>
        <w:ind w:left="4680" w:hanging="180"/>
      </w:pPr>
    </w:lvl>
    <w:lvl w:ilvl="6" w:tplc="04B879C8" w:tentative="1">
      <w:start w:val="1"/>
      <w:numFmt w:val="decimal"/>
      <w:lvlText w:val="%7."/>
      <w:lvlJc w:val="left"/>
      <w:pPr>
        <w:ind w:left="5400" w:hanging="360"/>
      </w:pPr>
    </w:lvl>
    <w:lvl w:ilvl="7" w:tplc="57606D9A" w:tentative="1">
      <w:start w:val="1"/>
      <w:numFmt w:val="lowerLetter"/>
      <w:lvlText w:val="%8."/>
      <w:lvlJc w:val="left"/>
      <w:pPr>
        <w:ind w:left="6120" w:hanging="360"/>
      </w:pPr>
    </w:lvl>
    <w:lvl w:ilvl="8" w:tplc="09D0E3FA" w:tentative="1">
      <w:start w:val="1"/>
      <w:numFmt w:val="lowerRoman"/>
      <w:lvlText w:val="%9."/>
      <w:lvlJc w:val="right"/>
      <w:pPr>
        <w:ind w:left="6840" w:hanging="180"/>
      </w:pPr>
    </w:lvl>
  </w:abstractNum>
  <w:abstractNum w:abstractNumId="1" w15:restartNumberingAfterBreak="0">
    <w:nsid w:val="15185C12"/>
    <w:multiLevelType w:val="hybridMultilevel"/>
    <w:tmpl w:val="BF06C40C"/>
    <w:lvl w:ilvl="0" w:tplc="03B20CC4">
      <w:start w:val="1"/>
      <w:numFmt w:val="decimal"/>
      <w:lvlText w:val="%1."/>
      <w:lvlJc w:val="left"/>
      <w:pPr>
        <w:tabs>
          <w:tab w:val="num" w:pos="360"/>
        </w:tabs>
        <w:ind w:left="360" w:hanging="360"/>
      </w:pPr>
      <w:rPr>
        <w:rFonts w:hint="default"/>
      </w:rPr>
    </w:lvl>
    <w:lvl w:ilvl="1" w:tplc="024A48F8" w:tentative="1">
      <w:start w:val="1"/>
      <w:numFmt w:val="lowerLetter"/>
      <w:lvlText w:val="%2."/>
      <w:lvlJc w:val="left"/>
      <w:pPr>
        <w:ind w:left="1080" w:hanging="360"/>
      </w:pPr>
    </w:lvl>
    <w:lvl w:ilvl="2" w:tplc="C3FE58F8" w:tentative="1">
      <w:start w:val="1"/>
      <w:numFmt w:val="lowerRoman"/>
      <w:lvlText w:val="%3."/>
      <w:lvlJc w:val="right"/>
      <w:pPr>
        <w:ind w:left="1800" w:hanging="180"/>
      </w:pPr>
    </w:lvl>
    <w:lvl w:ilvl="3" w:tplc="9B7C685C" w:tentative="1">
      <w:start w:val="1"/>
      <w:numFmt w:val="decimal"/>
      <w:lvlText w:val="%4."/>
      <w:lvlJc w:val="left"/>
      <w:pPr>
        <w:ind w:left="2520" w:hanging="360"/>
      </w:pPr>
    </w:lvl>
    <w:lvl w:ilvl="4" w:tplc="EC66B572" w:tentative="1">
      <w:start w:val="1"/>
      <w:numFmt w:val="lowerLetter"/>
      <w:lvlText w:val="%5."/>
      <w:lvlJc w:val="left"/>
      <w:pPr>
        <w:ind w:left="3240" w:hanging="360"/>
      </w:pPr>
    </w:lvl>
    <w:lvl w:ilvl="5" w:tplc="8292C094" w:tentative="1">
      <w:start w:val="1"/>
      <w:numFmt w:val="lowerRoman"/>
      <w:lvlText w:val="%6."/>
      <w:lvlJc w:val="right"/>
      <w:pPr>
        <w:ind w:left="3960" w:hanging="180"/>
      </w:pPr>
    </w:lvl>
    <w:lvl w:ilvl="6" w:tplc="9DE6FB58" w:tentative="1">
      <w:start w:val="1"/>
      <w:numFmt w:val="decimal"/>
      <w:lvlText w:val="%7."/>
      <w:lvlJc w:val="left"/>
      <w:pPr>
        <w:ind w:left="4680" w:hanging="360"/>
      </w:pPr>
    </w:lvl>
    <w:lvl w:ilvl="7" w:tplc="1CEABE60" w:tentative="1">
      <w:start w:val="1"/>
      <w:numFmt w:val="lowerLetter"/>
      <w:lvlText w:val="%8."/>
      <w:lvlJc w:val="left"/>
      <w:pPr>
        <w:ind w:left="5400" w:hanging="360"/>
      </w:pPr>
    </w:lvl>
    <w:lvl w:ilvl="8" w:tplc="DD602C68" w:tentative="1">
      <w:start w:val="1"/>
      <w:numFmt w:val="lowerRoman"/>
      <w:lvlText w:val="%9."/>
      <w:lvlJc w:val="right"/>
      <w:pPr>
        <w:ind w:left="6120" w:hanging="180"/>
      </w:pPr>
    </w:lvl>
  </w:abstractNum>
  <w:abstractNum w:abstractNumId="2" w15:restartNumberingAfterBreak="0">
    <w:nsid w:val="2D072372"/>
    <w:multiLevelType w:val="hybridMultilevel"/>
    <w:tmpl w:val="94FE8146"/>
    <w:lvl w:ilvl="0" w:tplc="D200FB2E">
      <w:start w:val="1"/>
      <w:numFmt w:val="decimal"/>
      <w:lvlText w:val="%1."/>
      <w:lvlJc w:val="left"/>
      <w:pPr>
        <w:tabs>
          <w:tab w:val="num" w:pos="720"/>
        </w:tabs>
        <w:ind w:left="720" w:hanging="360"/>
      </w:pPr>
      <w:rPr>
        <w:rFonts w:hint="default"/>
      </w:rPr>
    </w:lvl>
    <w:lvl w:ilvl="1" w:tplc="D494F0E0" w:tentative="1">
      <w:start w:val="1"/>
      <w:numFmt w:val="lowerLetter"/>
      <w:lvlText w:val="%2."/>
      <w:lvlJc w:val="left"/>
      <w:pPr>
        <w:tabs>
          <w:tab w:val="num" w:pos="1440"/>
        </w:tabs>
        <w:ind w:left="1440" w:hanging="360"/>
      </w:pPr>
    </w:lvl>
    <w:lvl w:ilvl="2" w:tplc="4FDE81B8" w:tentative="1">
      <w:start w:val="1"/>
      <w:numFmt w:val="lowerRoman"/>
      <w:lvlText w:val="%3."/>
      <w:lvlJc w:val="right"/>
      <w:pPr>
        <w:tabs>
          <w:tab w:val="num" w:pos="2160"/>
        </w:tabs>
        <w:ind w:left="2160" w:hanging="180"/>
      </w:pPr>
    </w:lvl>
    <w:lvl w:ilvl="3" w:tplc="DAB61BC8" w:tentative="1">
      <w:start w:val="1"/>
      <w:numFmt w:val="decimal"/>
      <w:lvlText w:val="%4."/>
      <w:lvlJc w:val="left"/>
      <w:pPr>
        <w:tabs>
          <w:tab w:val="num" w:pos="2880"/>
        </w:tabs>
        <w:ind w:left="2880" w:hanging="360"/>
      </w:pPr>
    </w:lvl>
    <w:lvl w:ilvl="4" w:tplc="1C82F556" w:tentative="1">
      <w:start w:val="1"/>
      <w:numFmt w:val="lowerLetter"/>
      <w:lvlText w:val="%5."/>
      <w:lvlJc w:val="left"/>
      <w:pPr>
        <w:tabs>
          <w:tab w:val="num" w:pos="3600"/>
        </w:tabs>
        <w:ind w:left="3600" w:hanging="360"/>
      </w:pPr>
    </w:lvl>
    <w:lvl w:ilvl="5" w:tplc="A4D2ACF4" w:tentative="1">
      <w:start w:val="1"/>
      <w:numFmt w:val="lowerRoman"/>
      <w:lvlText w:val="%6."/>
      <w:lvlJc w:val="right"/>
      <w:pPr>
        <w:tabs>
          <w:tab w:val="num" w:pos="4320"/>
        </w:tabs>
        <w:ind w:left="4320" w:hanging="180"/>
      </w:pPr>
    </w:lvl>
    <w:lvl w:ilvl="6" w:tplc="8B8AA834" w:tentative="1">
      <w:start w:val="1"/>
      <w:numFmt w:val="decimal"/>
      <w:lvlText w:val="%7."/>
      <w:lvlJc w:val="left"/>
      <w:pPr>
        <w:tabs>
          <w:tab w:val="num" w:pos="5040"/>
        </w:tabs>
        <w:ind w:left="5040" w:hanging="360"/>
      </w:pPr>
    </w:lvl>
    <w:lvl w:ilvl="7" w:tplc="7178AC14" w:tentative="1">
      <w:start w:val="1"/>
      <w:numFmt w:val="lowerLetter"/>
      <w:lvlText w:val="%8."/>
      <w:lvlJc w:val="left"/>
      <w:pPr>
        <w:tabs>
          <w:tab w:val="num" w:pos="5760"/>
        </w:tabs>
        <w:ind w:left="5760" w:hanging="360"/>
      </w:pPr>
    </w:lvl>
    <w:lvl w:ilvl="8" w:tplc="1478AD2A" w:tentative="1">
      <w:start w:val="1"/>
      <w:numFmt w:val="lowerRoman"/>
      <w:lvlText w:val="%9."/>
      <w:lvlJc w:val="right"/>
      <w:pPr>
        <w:tabs>
          <w:tab w:val="num" w:pos="6480"/>
        </w:tabs>
        <w:ind w:left="6480" w:hanging="180"/>
      </w:pPr>
    </w:lvl>
  </w:abstractNum>
  <w:abstractNum w:abstractNumId="3" w15:restartNumberingAfterBreak="0">
    <w:nsid w:val="3D732F27"/>
    <w:multiLevelType w:val="hybridMultilevel"/>
    <w:tmpl w:val="C212B59A"/>
    <w:lvl w:ilvl="0" w:tplc="AF922446">
      <w:start w:val="51"/>
      <w:numFmt w:val="bullet"/>
      <w:lvlText w:val="-"/>
      <w:lvlJc w:val="left"/>
      <w:pPr>
        <w:ind w:left="720" w:hanging="360"/>
      </w:pPr>
      <w:rPr>
        <w:rFonts w:ascii="Calibri" w:eastAsia="Calibri" w:hAnsi="Calibri" w:hint="default"/>
      </w:rPr>
    </w:lvl>
    <w:lvl w:ilvl="1" w:tplc="1D023856">
      <w:start w:val="1"/>
      <w:numFmt w:val="bullet"/>
      <w:lvlText w:val="o"/>
      <w:lvlJc w:val="left"/>
      <w:pPr>
        <w:ind w:left="1440" w:hanging="360"/>
      </w:pPr>
      <w:rPr>
        <w:rFonts w:ascii="Courier New" w:hAnsi="Courier New" w:cs="Courier New" w:hint="default"/>
      </w:rPr>
    </w:lvl>
    <w:lvl w:ilvl="2" w:tplc="BDD05916">
      <w:start w:val="1"/>
      <w:numFmt w:val="bullet"/>
      <w:lvlText w:val=""/>
      <w:lvlJc w:val="left"/>
      <w:pPr>
        <w:ind w:left="2160" w:hanging="360"/>
      </w:pPr>
      <w:rPr>
        <w:rFonts w:ascii="Wingdings" w:hAnsi="Wingdings" w:hint="default"/>
      </w:rPr>
    </w:lvl>
    <w:lvl w:ilvl="3" w:tplc="28247960">
      <w:start w:val="1"/>
      <w:numFmt w:val="bullet"/>
      <w:lvlText w:val=""/>
      <w:lvlJc w:val="left"/>
      <w:pPr>
        <w:ind w:left="2880" w:hanging="360"/>
      </w:pPr>
      <w:rPr>
        <w:rFonts w:ascii="Symbol" w:hAnsi="Symbol" w:hint="default"/>
      </w:rPr>
    </w:lvl>
    <w:lvl w:ilvl="4" w:tplc="E9E80050">
      <w:start w:val="1"/>
      <w:numFmt w:val="bullet"/>
      <w:lvlText w:val="o"/>
      <w:lvlJc w:val="left"/>
      <w:pPr>
        <w:ind w:left="3600" w:hanging="360"/>
      </w:pPr>
      <w:rPr>
        <w:rFonts w:ascii="Courier New" w:hAnsi="Courier New" w:cs="Courier New" w:hint="default"/>
      </w:rPr>
    </w:lvl>
    <w:lvl w:ilvl="5" w:tplc="5180153A">
      <w:start w:val="1"/>
      <w:numFmt w:val="bullet"/>
      <w:lvlText w:val=""/>
      <w:lvlJc w:val="left"/>
      <w:pPr>
        <w:ind w:left="4320" w:hanging="360"/>
      </w:pPr>
      <w:rPr>
        <w:rFonts w:ascii="Wingdings" w:hAnsi="Wingdings" w:hint="default"/>
      </w:rPr>
    </w:lvl>
    <w:lvl w:ilvl="6" w:tplc="B27E3EA8">
      <w:start w:val="1"/>
      <w:numFmt w:val="bullet"/>
      <w:lvlText w:val=""/>
      <w:lvlJc w:val="left"/>
      <w:pPr>
        <w:ind w:left="5040" w:hanging="360"/>
      </w:pPr>
      <w:rPr>
        <w:rFonts w:ascii="Symbol" w:hAnsi="Symbol" w:hint="default"/>
      </w:rPr>
    </w:lvl>
    <w:lvl w:ilvl="7" w:tplc="0328630C">
      <w:start w:val="1"/>
      <w:numFmt w:val="bullet"/>
      <w:lvlText w:val="o"/>
      <w:lvlJc w:val="left"/>
      <w:pPr>
        <w:ind w:left="5760" w:hanging="360"/>
      </w:pPr>
      <w:rPr>
        <w:rFonts w:ascii="Courier New" w:hAnsi="Courier New" w:cs="Courier New" w:hint="default"/>
      </w:rPr>
    </w:lvl>
    <w:lvl w:ilvl="8" w:tplc="368053AC">
      <w:start w:val="1"/>
      <w:numFmt w:val="bullet"/>
      <w:lvlText w:val=""/>
      <w:lvlJc w:val="left"/>
      <w:pPr>
        <w:ind w:left="6480" w:hanging="360"/>
      </w:pPr>
      <w:rPr>
        <w:rFonts w:ascii="Wingdings" w:hAnsi="Wingdings" w:hint="default"/>
      </w:rPr>
    </w:lvl>
  </w:abstractNum>
  <w:abstractNum w:abstractNumId="4"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4D4045A9"/>
    <w:multiLevelType w:val="hybridMultilevel"/>
    <w:tmpl w:val="33329500"/>
    <w:lvl w:ilvl="0" w:tplc="0424000F">
      <w:start w:val="1"/>
      <w:numFmt w:val="decimal"/>
      <w:lvlText w:val="%1."/>
      <w:lvlJc w:val="left"/>
      <w:pPr>
        <w:ind w:left="744" w:hanging="360"/>
      </w:pPr>
    </w:lvl>
    <w:lvl w:ilvl="1" w:tplc="04240019" w:tentative="1">
      <w:start w:val="1"/>
      <w:numFmt w:val="lowerLetter"/>
      <w:lvlText w:val="%2."/>
      <w:lvlJc w:val="left"/>
      <w:pPr>
        <w:ind w:left="1464" w:hanging="360"/>
      </w:pPr>
    </w:lvl>
    <w:lvl w:ilvl="2" w:tplc="0424001B" w:tentative="1">
      <w:start w:val="1"/>
      <w:numFmt w:val="lowerRoman"/>
      <w:lvlText w:val="%3."/>
      <w:lvlJc w:val="right"/>
      <w:pPr>
        <w:ind w:left="2184" w:hanging="180"/>
      </w:pPr>
    </w:lvl>
    <w:lvl w:ilvl="3" w:tplc="0424000F" w:tentative="1">
      <w:start w:val="1"/>
      <w:numFmt w:val="decimal"/>
      <w:lvlText w:val="%4."/>
      <w:lvlJc w:val="left"/>
      <w:pPr>
        <w:ind w:left="2904" w:hanging="360"/>
      </w:pPr>
    </w:lvl>
    <w:lvl w:ilvl="4" w:tplc="04240019" w:tentative="1">
      <w:start w:val="1"/>
      <w:numFmt w:val="lowerLetter"/>
      <w:lvlText w:val="%5."/>
      <w:lvlJc w:val="left"/>
      <w:pPr>
        <w:ind w:left="3624" w:hanging="360"/>
      </w:pPr>
    </w:lvl>
    <w:lvl w:ilvl="5" w:tplc="0424001B" w:tentative="1">
      <w:start w:val="1"/>
      <w:numFmt w:val="lowerRoman"/>
      <w:lvlText w:val="%6."/>
      <w:lvlJc w:val="right"/>
      <w:pPr>
        <w:ind w:left="4344" w:hanging="180"/>
      </w:pPr>
    </w:lvl>
    <w:lvl w:ilvl="6" w:tplc="0424000F" w:tentative="1">
      <w:start w:val="1"/>
      <w:numFmt w:val="decimal"/>
      <w:lvlText w:val="%7."/>
      <w:lvlJc w:val="left"/>
      <w:pPr>
        <w:ind w:left="5064" w:hanging="360"/>
      </w:pPr>
    </w:lvl>
    <w:lvl w:ilvl="7" w:tplc="04240019" w:tentative="1">
      <w:start w:val="1"/>
      <w:numFmt w:val="lowerLetter"/>
      <w:lvlText w:val="%8."/>
      <w:lvlJc w:val="left"/>
      <w:pPr>
        <w:ind w:left="5784" w:hanging="360"/>
      </w:pPr>
    </w:lvl>
    <w:lvl w:ilvl="8" w:tplc="0424001B" w:tentative="1">
      <w:start w:val="1"/>
      <w:numFmt w:val="lowerRoman"/>
      <w:lvlText w:val="%9."/>
      <w:lvlJc w:val="right"/>
      <w:pPr>
        <w:ind w:left="6504" w:hanging="180"/>
      </w:pPr>
    </w:lvl>
  </w:abstractNum>
  <w:abstractNum w:abstractNumId="6" w15:restartNumberingAfterBreak="0">
    <w:nsid w:val="554577BF"/>
    <w:multiLevelType w:val="hybridMultilevel"/>
    <w:tmpl w:val="1A243F4A"/>
    <w:lvl w:ilvl="0" w:tplc="EA2411A4">
      <w:start w:val="1"/>
      <w:numFmt w:val="lowerLetter"/>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15:restartNumberingAfterBreak="0">
    <w:nsid w:val="63AA4C44"/>
    <w:multiLevelType w:val="hybridMultilevel"/>
    <w:tmpl w:val="092E92F6"/>
    <w:lvl w:ilvl="0" w:tplc="45FC4EC6">
      <w:start w:val="1"/>
      <w:numFmt w:val="decimal"/>
      <w:lvlText w:val="%1."/>
      <w:lvlJc w:val="left"/>
      <w:pPr>
        <w:tabs>
          <w:tab w:val="num" w:pos="720"/>
        </w:tabs>
        <w:ind w:left="720" w:hanging="360"/>
      </w:pPr>
    </w:lvl>
    <w:lvl w:ilvl="1" w:tplc="8EE6AB90" w:tentative="1">
      <w:start w:val="1"/>
      <w:numFmt w:val="lowerLetter"/>
      <w:lvlText w:val="%2."/>
      <w:lvlJc w:val="left"/>
      <w:pPr>
        <w:tabs>
          <w:tab w:val="num" w:pos="1440"/>
        </w:tabs>
        <w:ind w:left="1440" w:hanging="360"/>
      </w:pPr>
    </w:lvl>
    <w:lvl w:ilvl="2" w:tplc="5762A914" w:tentative="1">
      <w:start w:val="1"/>
      <w:numFmt w:val="lowerRoman"/>
      <w:lvlText w:val="%3."/>
      <w:lvlJc w:val="right"/>
      <w:pPr>
        <w:tabs>
          <w:tab w:val="num" w:pos="2160"/>
        </w:tabs>
        <w:ind w:left="2160" w:hanging="180"/>
      </w:pPr>
    </w:lvl>
    <w:lvl w:ilvl="3" w:tplc="DB26CA44" w:tentative="1">
      <w:start w:val="1"/>
      <w:numFmt w:val="decimal"/>
      <w:lvlText w:val="%4."/>
      <w:lvlJc w:val="left"/>
      <w:pPr>
        <w:tabs>
          <w:tab w:val="num" w:pos="2880"/>
        </w:tabs>
        <w:ind w:left="2880" w:hanging="360"/>
      </w:pPr>
    </w:lvl>
    <w:lvl w:ilvl="4" w:tplc="51B28C4A" w:tentative="1">
      <w:start w:val="1"/>
      <w:numFmt w:val="lowerLetter"/>
      <w:lvlText w:val="%5."/>
      <w:lvlJc w:val="left"/>
      <w:pPr>
        <w:tabs>
          <w:tab w:val="num" w:pos="3600"/>
        </w:tabs>
        <w:ind w:left="3600" w:hanging="360"/>
      </w:pPr>
    </w:lvl>
    <w:lvl w:ilvl="5" w:tplc="6B10C4FC" w:tentative="1">
      <w:start w:val="1"/>
      <w:numFmt w:val="lowerRoman"/>
      <w:lvlText w:val="%6."/>
      <w:lvlJc w:val="right"/>
      <w:pPr>
        <w:tabs>
          <w:tab w:val="num" w:pos="4320"/>
        </w:tabs>
        <w:ind w:left="4320" w:hanging="180"/>
      </w:pPr>
    </w:lvl>
    <w:lvl w:ilvl="6" w:tplc="B238AB8C" w:tentative="1">
      <w:start w:val="1"/>
      <w:numFmt w:val="decimal"/>
      <w:lvlText w:val="%7."/>
      <w:lvlJc w:val="left"/>
      <w:pPr>
        <w:tabs>
          <w:tab w:val="num" w:pos="5040"/>
        </w:tabs>
        <w:ind w:left="5040" w:hanging="360"/>
      </w:pPr>
    </w:lvl>
    <w:lvl w:ilvl="7" w:tplc="9364D3CA" w:tentative="1">
      <w:start w:val="1"/>
      <w:numFmt w:val="lowerLetter"/>
      <w:lvlText w:val="%8."/>
      <w:lvlJc w:val="left"/>
      <w:pPr>
        <w:tabs>
          <w:tab w:val="num" w:pos="5760"/>
        </w:tabs>
        <w:ind w:left="5760" w:hanging="360"/>
      </w:pPr>
    </w:lvl>
    <w:lvl w:ilvl="8" w:tplc="6E0080CC" w:tentative="1">
      <w:start w:val="1"/>
      <w:numFmt w:val="lowerRoman"/>
      <w:lvlText w:val="%9."/>
      <w:lvlJc w:val="right"/>
      <w:pPr>
        <w:tabs>
          <w:tab w:val="num" w:pos="6480"/>
        </w:tabs>
        <w:ind w:left="6480" w:hanging="180"/>
      </w:pPr>
    </w:lvl>
  </w:abstractNum>
  <w:abstractNum w:abstractNumId="8" w15:restartNumberingAfterBreak="0">
    <w:nsid w:val="6F2E7DDF"/>
    <w:multiLevelType w:val="hybridMultilevel"/>
    <w:tmpl w:val="EBB87788"/>
    <w:lvl w:ilvl="0" w:tplc="D0085D08">
      <w:start w:val="1"/>
      <w:numFmt w:val="decimal"/>
      <w:lvlText w:val="%1."/>
      <w:lvlJc w:val="left"/>
      <w:pPr>
        <w:ind w:left="720" w:hanging="360"/>
      </w:pPr>
      <w:rPr>
        <w:rFonts w:hint="default"/>
      </w:rPr>
    </w:lvl>
    <w:lvl w:ilvl="1" w:tplc="6A0A8900" w:tentative="1">
      <w:start w:val="1"/>
      <w:numFmt w:val="lowerLetter"/>
      <w:lvlText w:val="%2."/>
      <w:lvlJc w:val="left"/>
      <w:pPr>
        <w:ind w:left="1440" w:hanging="360"/>
      </w:pPr>
    </w:lvl>
    <w:lvl w:ilvl="2" w:tplc="3084B976" w:tentative="1">
      <w:start w:val="1"/>
      <w:numFmt w:val="lowerRoman"/>
      <w:lvlText w:val="%3."/>
      <w:lvlJc w:val="right"/>
      <w:pPr>
        <w:ind w:left="2160" w:hanging="180"/>
      </w:pPr>
    </w:lvl>
    <w:lvl w:ilvl="3" w:tplc="564E76CE" w:tentative="1">
      <w:start w:val="1"/>
      <w:numFmt w:val="decimal"/>
      <w:lvlText w:val="%4."/>
      <w:lvlJc w:val="left"/>
      <w:pPr>
        <w:ind w:left="2880" w:hanging="360"/>
      </w:pPr>
    </w:lvl>
    <w:lvl w:ilvl="4" w:tplc="4B04287A" w:tentative="1">
      <w:start w:val="1"/>
      <w:numFmt w:val="lowerLetter"/>
      <w:lvlText w:val="%5."/>
      <w:lvlJc w:val="left"/>
      <w:pPr>
        <w:ind w:left="3600" w:hanging="360"/>
      </w:pPr>
    </w:lvl>
    <w:lvl w:ilvl="5" w:tplc="1296432A" w:tentative="1">
      <w:start w:val="1"/>
      <w:numFmt w:val="lowerRoman"/>
      <w:lvlText w:val="%6."/>
      <w:lvlJc w:val="right"/>
      <w:pPr>
        <w:ind w:left="4320" w:hanging="180"/>
      </w:pPr>
    </w:lvl>
    <w:lvl w:ilvl="6" w:tplc="15604932" w:tentative="1">
      <w:start w:val="1"/>
      <w:numFmt w:val="decimal"/>
      <w:lvlText w:val="%7."/>
      <w:lvlJc w:val="left"/>
      <w:pPr>
        <w:ind w:left="5040" w:hanging="360"/>
      </w:pPr>
    </w:lvl>
    <w:lvl w:ilvl="7" w:tplc="7292DDF2" w:tentative="1">
      <w:start w:val="1"/>
      <w:numFmt w:val="lowerLetter"/>
      <w:lvlText w:val="%8."/>
      <w:lvlJc w:val="left"/>
      <w:pPr>
        <w:ind w:left="5760" w:hanging="360"/>
      </w:pPr>
    </w:lvl>
    <w:lvl w:ilvl="8" w:tplc="3DB82236" w:tentative="1">
      <w:start w:val="1"/>
      <w:numFmt w:val="lowerRoman"/>
      <w:lvlText w:val="%9."/>
      <w:lvlJc w:val="right"/>
      <w:pPr>
        <w:ind w:left="6480" w:hanging="180"/>
      </w:pPr>
    </w:lvl>
  </w:abstractNum>
  <w:num w:numId="1">
    <w:abstractNumId w:val="7"/>
  </w:num>
  <w:num w:numId="2">
    <w:abstractNumId w:val="2"/>
  </w:num>
  <w:num w:numId="3">
    <w:abstractNumId w:val="4"/>
  </w:num>
  <w:num w:numId="4">
    <w:abstractNumId w:val="0"/>
  </w:num>
  <w:num w:numId="5">
    <w:abstractNumId w:val="1"/>
  </w:num>
  <w:num w:numId="6">
    <w:abstractNumId w:val="8"/>
  </w:num>
  <w:num w:numId="7">
    <w:abstractNumId w:val="5"/>
  </w:num>
  <w:num w:numId="8">
    <w:abstractNumId w:val="6"/>
  </w:num>
  <w:num w:numId="9">
    <w:abstractNumId w:val="3"/>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0438"/>
    <w:rsid w:val="000063FF"/>
    <w:rsid w:val="0000796E"/>
    <w:rsid w:val="000206AE"/>
    <w:rsid w:val="00023A88"/>
    <w:rsid w:val="00023ACF"/>
    <w:rsid w:val="00033E67"/>
    <w:rsid w:val="000636E1"/>
    <w:rsid w:val="0008352D"/>
    <w:rsid w:val="000A07CE"/>
    <w:rsid w:val="000A2C92"/>
    <w:rsid w:val="000A7238"/>
    <w:rsid w:val="000B0B21"/>
    <w:rsid w:val="000B7669"/>
    <w:rsid w:val="000D08A9"/>
    <w:rsid w:val="000F3B40"/>
    <w:rsid w:val="000F3D38"/>
    <w:rsid w:val="00110CBD"/>
    <w:rsid w:val="00122AAF"/>
    <w:rsid w:val="001357B2"/>
    <w:rsid w:val="00142F49"/>
    <w:rsid w:val="00151388"/>
    <w:rsid w:val="00151872"/>
    <w:rsid w:val="00160E5F"/>
    <w:rsid w:val="00164BFD"/>
    <w:rsid w:val="00171894"/>
    <w:rsid w:val="001A3371"/>
    <w:rsid w:val="001A3BA5"/>
    <w:rsid w:val="001A4EAF"/>
    <w:rsid w:val="001C18F2"/>
    <w:rsid w:val="001C1907"/>
    <w:rsid w:val="001F3B21"/>
    <w:rsid w:val="001F7BC0"/>
    <w:rsid w:val="00202A77"/>
    <w:rsid w:val="00232E47"/>
    <w:rsid w:val="00234F15"/>
    <w:rsid w:val="00255282"/>
    <w:rsid w:val="00261D99"/>
    <w:rsid w:val="00262960"/>
    <w:rsid w:val="00271C34"/>
    <w:rsid w:val="00271CE5"/>
    <w:rsid w:val="00282020"/>
    <w:rsid w:val="00285890"/>
    <w:rsid w:val="002934F1"/>
    <w:rsid w:val="00296D93"/>
    <w:rsid w:val="002A4B44"/>
    <w:rsid w:val="002A5355"/>
    <w:rsid w:val="002B435A"/>
    <w:rsid w:val="002C5FD1"/>
    <w:rsid w:val="002C7EEB"/>
    <w:rsid w:val="00304726"/>
    <w:rsid w:val="0031160E"/>
    <w:rsid w:val="0031257F"/>
    <w:rsid w:val="00315D82"/>
    <w:rsid w:val="00352109"/>
    <w:rsid w:val="003636BF"/>
    <w:rsid w:val="00370AA7"/>
    <w:rsid w:val="00371034"/>
    <w:rsid w:val="0037479F"/>
    <w:rsid w:val="00377950"/>
    <w:rsid w:val="003828AD"/>
    <w:rsid w:val="003845B4"/>
    <w:rsid w:val="00387B1A"/>
    <w:rsid w:val="003B5CF4"/>
    <w:rsid w:val="003C3B1D"/>
    <w:rsid w:val="003D0306"/>
    <w:rsid w:val="003D7A36"/>
    <w:rsid w:val="003E1C74"/>
    <w:rsid w:val="003E2DA8"/>
    <w:rsid w:val="003E7E9E"/>
    <w:rsid w:val="003F4966"/>
    <w:rsid w:val="004069AB"/>
    <w:rsid w:val="00484A06"/>
    <w:rsid w:val="004A2490"/>
    <w:rsid w:val="004A4233"/>
    <w:rsid w:val="004A6A59"/>
    <w:rsid w:val="004B160E"/>
    <w:rsid w:val="004B773D"/>
    <w:rsid w:val="004D2F93"/>
    <w:rsid w:val="00504370"/>
    <w:rsid w:val="005149DF"/>
    <w:rsid w:val="00520B09"/>
    <w:rsid w:val="00525C18"/>
    <w:rsid w:val="00526246"/>
    <w:rsid w:val="00556203"/>
    <w:rsid w:val="00567106"/>
    <w:rsid w:val="005709F2"/>
    <w:rsid w:val="00584A24"/>
    <w:rsid w:val="00584DE9"/>
    <w:rsid w:val="005916E5"/>
    <w:rsid w:val="005B0438"/>
    <w:rsid w:val="005E1D3C"/>
    <w:rsid w:val="005F2506"/>
    <w:rsid w:val="00605099"/>
    <w:rsid w:val="00614DBE"/>
    <w:rsid w:val="0061624F"/>
    <w:rsid w:val="006268BE"/>
    <w:rsid w:val="00632253"/>
    <w:rsid w:val="00642714"/>
    <w:rsid w:val="00643C4E"/>
    <w:rsid w:val="006455CE"/>
    <w:rsid w:val="006476BC"/>
    <w:rsid w:val="00654CF8"/>
    <w:rsid w:val="006D39B5"/>
    <w:rsid w:val="006D42D9"/>
    <w:rsid w:val="006F142E"/>
    <w:rsid w:val="00726463"/>
    <w:rsid w:val="00733017"/>
    <w:rsid w:val="00751D38"/>
    <w:rsid w:val="0076459A"/>
    <w:rsid w:val="00774DF0"/>
    <w:rsid w:val="00775FED"/>
    <w:rsid w:val="007815CF"/>
    <w:rsid w:val="00783310"/>
    <w:rsid w:val="00794E63"/>
    <w:rsid w:val="007A0975"/>
    <w:rsid w:val="007A4A6D"/>
    <w:rsid w:val="007B3C41"/>
    <w:rsid w:val="007C2ECD"/>
    <w:rsid w:val="007D1BCF"/>
    <w:rsid w:val="007D75CF"/>
    <w:rsid w:val="007E6DC5"/>
    <w:rsid w:val="00810BE6"/>
    <w:rsid w:val="00823572"/>
    <w:rsid w:val="0088043C"/>
    <w:rsid w:val="008906C9"/>
    <w:rsid w:val="008921C0"/>
    <w:rsid w:val="008A5918"/>
    <w:rsid w:val="008B2E72"/>
    <w:rsid w:val="008C00F2"/>
    <w:rsid w:val="008C5738"/>
    <w:rsid w:val="008D04F0"/>
    <w:rsid w:val="008F3500"/>
    <w:rsid w:val="008F3D81"/>
    <w:rsid w:val="009022B3"/>
    <w:rsid w:val="00924E3C"/>
    <w:rsid w:val="00925A8B"/>
    <w:rsid w:val="009612BB"/>
    <w:rsid w:val="00961F47"/>
    <w:rsid w:val="00967F9E"/>
    <w:rsid w:val="00992506"/>
    <w:rsid w:val="009B0295"/>
    <w:rsid w:val="009B7F73"/>
    <w:rsid w:val="009C5340"/>
    <w:rsid w:val="009E42F2"/>
    <w:rsid w:val="00A05DC7"/>
    <w:rsid w:val="00A125C5"/>
    <w:rsid w:val="00A12D5C"/>
    <w:rsid w:val="00A216AF"/>
    <w:rsid w:val="00A3267F"/>
    <w:rsid w:val="00A36906"/>
    <w:rsid w:val="00A4112E"/>
    <w:rsid w:val="00A45EAF"/>
    <w:rsid w:val="00A5039D"/>
    <w:rsid w:val="00A65EE7"/>
    <w:rsid w:val="00A70133"/>
    <w:rsid w:val="00A72510"/>
    <w:rsid w:val="00A75CB8"/>
    <w:rsid w:val="00AA47FE"/>
    <w:rsid w:val="00AC5C16"/>
    <w:rsid w:val="00AD5A5B"/>
    <w:rsid w:val="00AE1792"/>
    <w:rsid w:val="00B011EA"/>
    <w:rsid w:val="00B044D4"/>
    <w:rsid w:val="00B10D35"/>
    <w:rsid w:val="00B17141"/>
    <w:rsid w:val="00B31575"/>
    <w:rsid w:val="00B60D87"/>
    <w:rsid w:val="00B63BD4"/>
    <w:rsid w:val="00B653A6"/>
    <w:rsid w:val="00B677B6"/>
    <w:rsid w:val="00B8547D"/>
    <w:rsid w:val="00BC2517"/>
    <w:rsid w:val="00BC61EF"/>
    <w:rsid w:val="00BE423F"/>
    <w:rsid w:val="00BF5A1C"/>
    <w:rsid w:val="00C0188D"/>
    <w:rsid w:val="00C11854"/>
    <w:rsid w:val="00C15EED"/>
    <w:rsid w:val="00C250D5"/>
    <w:rsid w:val="00C44718"/>
    <w:rsid w:val="00C47F8D"/>
    <w:rsid w:val="00C52DAE"/>
    <w:rsid w:val="00C57EED"/>
    <w:rsid w:val="00C81391"/>
    <w:rsid w:val="00C92898"/>
    <w:rsid w:val="00C97222"/>
    <w:rsid w:val="00CE7514"/>
    <w:rsid w:val="00CF1196"/>
    <w:rsid w:val="00D248DE"/>
    <w:rsid w:val="00D25427"/>
    <w:rsid w:val="00D31B74"/>
    <w:rsid w:val="00D3564D"/>
    <w:rsid w:val="00D775BE"/>
    <w:rsid w:val="00D8542D"/>
    <w:rsid w:val="00DB11E1"/>
    <w:rsid w:val="00DC62F6"/>
    <w:rsid w:val="00DC6A71"/>
    <w:rsid w:val="00DD6CC3"/>
    <w:rsid w:val="00DE5B46"/>
    <w:rsid w:val="00E0357D"/>
    <w:rsid w:val="00E10711"/>
    <w:rsid w:val="00E107B2"/>
    <w:rsid w:val="00E24EC2"/>
    <w:rsid w:val="00E3021B"/>
    <w:rsid w:val="00E31DE6"/>
    <w:rsid w:val="00E51C0F"/>
    <w:rsid w:val="00E5335C"/>
    <w:rsid w:val="00E54424"/>
    <w:rsid w:val="00E8201C"/>
    <w:rsid w:val="00ED00D1"/>
    <w:rsid w:val="00ED3A5C"/>
    <w:rsid w:val="00ED7E82"/>
    <w:rsid w:val="00EF3280"/>
    <w:rsid w:val="00F0025B"/>
    <w:rsid w:val="00F02E53"/>
    <w:rsid w:val="00F240BB"/>
    <w:rsid w:val="00F42CE8"/>
    <w:rsid w:val="00F46724"/>
    <w:rsid w:val="00F47F58"/>
    <w:rsid w:val="00F57FED"/>
    <w:rsid w:val="00F82FDF"/>
    <w:rsid w:val="00F907E8"/>
    <w:rsid w:val="00F939CC"/>
    <w:rsid w:val="00FA15CA"/>
    <w:rsid w:val="00FB23B9"/>
    <w:rsid w:val="00FB3E95"/>
    <w:rsid w:val="00FD72F9"/>
    <w:rsid w:val="00FD746A"/>
    <w:rsid w:val="00FE6E11"/>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oNotEmbedSmartTags/>
  <w:decimalSymbol w:val=","/>
  <w:listSeparator w:val=";"/>
  <w14:docId w14:val="4204E4A8"/>
  <w15:docId w15:val="{5EE8D243-0E36-4C3E-B588-B3615CCC8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basedOn w:val="Privzetapisavaodstavka"/>
    <w:link w:val="Zgradbadokumenta"/>
    <w:rsid w:val="00B31575"/>
    <w:rPr>
      <w:rFonts w:ascii="Tahoma" w:hAnsi="Tahoma" w:cs="Tahoma"/>
      <w:sz w:val="16"/>
      <w:szCs w:val="16"/>
      <w:lang w:val="en-US" w:eastAsia="en-US"/>
    </w:rPr>
  </w:style>
  <w:style w:type="table" w:customStyle="1" w:styleId="Tabela-mrea">
    <w:name w:val="Tabela - mreža"/>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basedOn w:val="Privzetapisavaodstavka"/>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link w:val="BesedilooblakaZnak"/>
    <w:rsid w:val="009E42F2"/>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rsid w:val="009E42F2"/>
    <w:rPr>
      <w:rFonts w:ascii="Tahoma" w:hAnsi="Tahoma" w:cs="Tahoma"/>
      <w:sz w:val="16"/>
      <w:szCs w:val="16"/>
      <w:lang w:val="en-US" w:eastAsia="en-US"/>
    </w:rPr>
  </w:style>
  <w:style w:type="paragraph" w:customStyle="1" w:styleId="Header0">
    <w:name w:val="Header_0"/>
    <w:basedOn w:val="Normal0"/>
    <w:rsid w:val="00AD2B87"/>
    <w:pPr>
      <w:tabs>
        <w:tab w:val="center" w:pos="4320"/>
        <w:tab w:val="right" w:pos="8640"/>
      </w:tabs>
    </w:pPr>
  </w:style>
  <w:style w:type="paragraph" w:customStyle="1" w:styleId="Normal0">
    <w:name w:val="Normal_0"/>
    <w:qFormat/>
    <w:rsid w:val="00DC6A71"/>
    <w:pPr>
      <w:spacing w:line="260" w:lineRule="atLeast"/>
    </w:pPr>
    <w:rPr>
      <w:rFonts w:ascii="Arial" w:hAnsi="Arial"/>
      <w:szCs w:val="24"/>
      <w:lang w:val="en-US" w:eastAsia="en-US"/>
    </w:rPr>
  </w:style>
  <w:style w:type="paragraph" w:customStyle="1" w:styleId="Footer0">
    <w:name w:val="Footer_0"/>
    <w:basedOn w:val="Normal1"/>
    <w:semiHidden/>
    <w:rsid w:val="00AD2B87"/>
    <w:pPr>
      <w:tabs>
        <w:tab w:val="center" w:pos="4320"/>
        <w:tab w:val="right" w:pos="8640"/>
      </w:tabs>
    </w:pPr>
  </w:style>
  <w:style w:type="paragraph" w:customStyle="1" w:styleId="Normal1">
    <w:name w:val="Normal_1"/>
    <w:qFormat/>
    <w:rsid w:val="00DC6A71"/>
    <w:pPr>
      <w:spacing w:line="260" w:lineRule="atLeast"/>
    </w:pPr>
    <w:rPr>
      <w:rFonts w:ascii="Arial" w:hAnsi="Arial"/>
      <w:szCs w:val="24"/>
      <w:lang w:val="en-US" w:eastAsia="en-US"/>
    </w:rPr>
  </w:style>
  <w:style w:type="paragraph" w:customStyle="1" w:styleId="Normal2">
    <w:name w:val="Normal_2"/>
    <w:qFormat/>
    <w:rsid w:val="00DC6A71"/>
    <w:pPr>
      <w:spacing w:line="260" w:lineRule="atLeast"/>
    </w:pPr>
    <w:rPr>
      <w:rFonts w:ascii="Arial" w:hAnsi="Arial"/>
      <w:szCs w:val="24"/>
      <w:lang w:val="en-US" w:eastAsia="en-US"/>
    </w:rPr>
  </w:style>
  <w:style w:type="paragraph" w:customStyle="1" w:styleId="Normal3">
    <w:name w:val="Normal_3"/>
    <w:qFormat/>
    <w:rsid w:val="00DC6A71"/>
    <w:pPr>
      <w:spacing w:line="260" w:lineRule="atLeast"/>
    </w:pPr>
    <w:rPr>
      <w:rFonts w:ascii="Arial" w:hAnsi="Arial"/>
      <w:szCs w:val="24"/>
      <w:lang w:val="en-US" w:eastAsia="en-US"/>
    </w:rPr>
  </w:style>
  <w:style w:type="paragraph" w:customStyle="1" w:styleId="Header1">
    <w:name w:val="Header_1"/>
    <w:basedOn w:val="Normal4"/>
    <w:rsid w:val="00AD2B87"/>
    <w:pPr>
      <w:tabs>
        <w:tab w:val="center" w:pos="4320"/>
        <w:tab w:val="right" w:pos="8640"/>
      </w:tabs>
    </w:pPr>
  </w:style>
  <w:style w:type="paragraph" w:customStyle="1" w:styleId="Normal4">
    <w:name w:val="Normal_4"/>
    <w:qFormat/>
    <w:rsid w:val="00DC6A71"/>
    <w:pPr>
      <w:spacing w:line="260" w:lineRule="atLeast"/>
    </w:pPr>
    <w:rPr>
      <w:rFonts w:ascii="Arial" w:hAnsi="Arial"/>
      <w:szCs w:val="24"/>
      <w:lang w:val="en-US" w:eastAsia="en-US"/>
    </w:rPr>
  </w:style>
  <w:style w:type="paragraph" w:customStyle="1" w:styleId="Header2">
    <w:name w:val="Header_2"/>
    <w:basedOn w:val="Normal5"/>
    <w:rsid w:val="00AD2B87"/>
    <w:pPr>
      <w:tabs>
        <w:tab w:val="center" w:pos="4320"/>
        <w:tab w:val="right" w:pos="8640"/>
      </w:tabs>
    </w:pPr>
  </w:style>
  <w:style w:type="paragraph" w:customStyle="1" w:styleId="Normal5">
    <w:name w:val="Normal_5"/>
    <w:qFormat/>
    <w:rsid w:val="00DC6A71"/>
    <w:pPr>
      <w:spacing w:line="260" w:lineRule="atLeast"/>
    </w:pPr>
    <w:rPr>
      <w:rFonts w:ascii="Arial" w:hAnsi="Arial"/>
      <w:szCs w:val="24"/>
      <w:lang w:val="en-US" w:eastAsia="en-US"/>
    </w:rPr>
  </w:style>
  <w:style w:type="paragraph" w:customStyle="1" w:styleId="Header3">
    <w:name w:val="Header_3"/>
    <w:basedOn w:val="Normal6"/>
    <w:rsid w:val="00AD2B87"/>
    <w:pPr>
      <w:tabs>
        <w:tab w:val="center" w:pos="4320"/>
        <w:tab w:val="right" w:pos="8640"/>
      </w:tabs>
    </w:pPr>
  </w:style>
  <w:style w:type="paragraph" w:customStyle="1" w:styleId="Normal6">
    <w:name w:val="Normal_6"/>
    <w:qFormat/>
    <w:rsid w:val="00DC6A71"/>
    <w:pPr>
      <w:spacing w:line="260" w:lineRule="atLeast"/>
    </w:pPr>
    <w:rPr>
      <w:rFonts w:ascii="Arial" w:hAnsi="Arial"/>
      <w:szCs w:val="24"/>
      <w:lang w:val="en-US" w:eastAsia="en-US"/>
    </w:rPr>
  </w:style>
  <w:style w:type="paragraph" w:customStyle="1" w:styleId="Header4">
    <w:name w:val="Header_4"/>
    <w:basedOn w:val="Normal7"/>
    <w:rsid w:val="00AD2B87"/>
    <w:pPr>
      <w:tabs>
        <w:tab w:val="center" w:pos="4320"/>
        <w:tab w:val="right" w:pos="8640"/>
      </w:tabs>
    </w:pPr>
  </w:style>
  <w:style w:type="paragraph" w:customStyle="1" w:styleId="Normal7">
    <w:name w:val="Normal_7"/>
    <w:qFormat/>
    <w:rsid w:val="00DC6A71"/>
    <w:pPr>
      <w:spacing w:line="260" w:lineRule="atLeast"/>
    </w:pPr>
    <w:rPr>
      <w:rFonts w:ascii="Arial" w:hAnsi="Arial"/>
      <w:szCs w:val="24"/>
      <w:lang w:val="en-US" w:eastAsia="en-US"/>
    </w:rPr>
  </w:style>
  <w:style w:type="paragraph" w:customStyle="1" w:styleId="Header5">
    <w:name w:val="Header_5"/>
    <w:basedOn w:val="Normal8"/>
    <w:rsid w:val="00AD2B87"/>
    <w:pPr>
      <w:tabs>
        <w:tab w:val="center" w:pos="4320"/>
        <w:tab w:val="right" w:pos="8640"/>
      </w:tabs>
    </w:pPr>
  </w:style>
  <w:style w:type="paragraph" w:customStyle="1" w:styleId="Normal8">
    <w:name w:val="Normal_8"/>
    <w:qFormat/>
    <w:rsid w:val="00DC6A71"/>
    <w:pPr>
      <w:spacing w:line="260" w:lineRule="atLeast"/>
    </w:pPr>
    <w:rPr>
      <w:rFonts w:ascii="Arial" w:hAnsi="Arial"/>
      <w:szCs w:val="24"/>
      <w:lang w:val="en-US" w:eastAsia="en-US"/>
    </w:rPr>
  </w:style>
  <w:style w:type="paragraph" w:customStyle="1" w:styleId="Header6">
    <w:name w:val="Header_6"/>
    <w:basedOn w:val="Normal9"/>
    <w:rsid w:val="00AD2B87"/>
    <w:pPr>
      <w:tabs>
        <w:tab w:val="center" w:pos="4320"/>
        <w:tab w:val="right" w:pos="8640"/>
      </w:tabs>
    </w:pPr>
  </w:style>
  <w:style w:type="paragraph" w:customStyle="1" w:styleId="Normal9">
    <w:name w:val="Normal_9"/>
    <w:qFormat/>
    <w:rsid w:val="00DC6A71"/>
    <w:pPr>
      <w:spacing w:line="260" w:lineRule="atLeast"/>
    </w:pPr>
    <w:rPr>
      <w:rFonts w:ascii="Arial" w:hAnsi="Arial"/>
      <w:szCs w:val="24"/>
      <w:lang w:val="en-US" w:eastAsia="en-US"/>
    </w:rPr>
  </w:style>
  <w:style w:type="paragraph" w:customStyle="1" w:styleId="Header7">
    <w:name w:val="Header_7"/>
    <w:basedOn w:val="Normal10"/>
    <w:rsid w:val="00AD2B87"/>
    <w:pPr>
      <w:tabs>
        <w:tab w:val="center" w:pos="4320"/>
        <w:tab w:val="right" w:pos="8640"/>
      </w:tabs>
    </w:pPr>
  </w:style>
  <w:style w:type="paragraph" w:customStyle="1" w:styleId="Normal10">
    <w:name w:val="Normal_10"/>
    <w:qFormat/>
    <w:rsid w:val="00DC6A71"/>
    <w:pPr>
      <w:spacing w:line="260" w:lineRule="atLeast"/>
    </w:pPr>
    <w:rPr>
      <w:rFonts w:ascii="Arial" w:hAnsi="Arial"/>
      <w:szCs w:val="24"/>
      <w:lang w:val="en-US" w:eastAsia="en-US"/>
    </w:rPr>
  </w:style>
  <w:style w:type="paragraph" w:customStyle="1" w:styleId="Header8">
    <w:name w:val="Header_8"/>
    <w:basedOn w:val="Normal11"/>
    <w:rsid w:val="00AD2B87"/>
    <w:pPr>
      <w:tabs>
        <w:tab w:val="center" w:pos="4320"/>
        <w:tab w:val="right" w:pos="8640"/>
      </w:tabs>
    </w:pPr>
  </w:style>
  <w:style w:type="paragraph" w:customStyle="1" w:styleId="Normal11">
    <w:name w:val="Normal_11"/>
    <w:qFormat/>
    <w:rsid w:val="00DC6A71"/>
    <w:pPr>
      <w:spacing w:line="260" w:lineRule="atLeast"/>
    </w:pPr>
    <w:rPr>
      <w:rFonts w:ascii="Arial" w:hAnsi="Arial"/>
      <w:szCs w:val="24"/>
      <w:lang w:val="en-US" w:eastAsia="en-US"/>
    </w:rPr>
  </w:style>
  <w:style w:type="paragraph" w:customStyle="1" w:styleId="Footer1">
    <w:name w:val="Footer_1"/>
    <w:basedOn w:val="Normal12"/>
    <w:semiHidden/>
    <w:rsid w:val="00AD2B87"/>
    <w:pPr>
      <w:tabs>
        <w:tab w:val="center" w:pos="4320"/>
        <w:tab w:val="right" w:pos="8640"/>
      </w:tabs>
    </w:pPr>
  </w:style>
  <w:style w:type="paragraph" w:customStyle="1" w:styleId="Normal12">
    <w:name w:val="Normal_12"/>
    <w:qFormat/>
    <w:rsid w:val="00DC6A71"/>
    <w:pPr>
      <w:spacing w:line="260" w:lineRule="atLeast"/>
    </w:pPr>
    <w:rPr>
      <w:rFonts w:ascii="Arial" w:hAnsi="Arial"/>
      <w:szCs w:val="24"/>
      <w:lang w:val="en-US" w:eastAsia="en-US"/>
    </w:rPr>
  </w:style>
  <w:style w:type="paragraph" w:styleId="Sprotnaopomba-besedilo">
    <w:name w:val="footnote text"/>
    <w:basedOn w:val="Navaden"/>
    <w:link w:val="Sprotnaopomba-besediloZnak"/>
    <w:semiHidden/>
    <w:unhideWhenUsed/>
    <w:rsid w:val="008F3D81"/>
    <w:pPr>
      <w:spacing w:line="240" w:lineRule="auto"/>
    </w:pPr>
    <w:rPr>
      <w:szCs w:val="20"/>
    </w:rPr>
  </w:style>
  <w:style w:type="character" w:customStyle="1" w:styleId="Sprotnaopomba-besediloZnak">
    <w:name w:val="Sprotna opomba - besedilo Znak"/>
    <w:basedOn w:val="Privzetapisavaodstavka"/>
    <w:link w:val="Sprotnaopomba-besedilo"/>
    <w:semiHidden/>
    <w:rsid w:val="008F3D81"/>
    <w:rPr>
      <w:rFonts w:ascii="Arial" w:hAnsi="Arial"/>
      <w:lang w:val="en-US" w:eastAsia="en-US"/>
    </w:rPr>
  </w:style>
  <w:style w:type="character" w:styleId="Sprotnaopomba-sklic">
    <w:name w:val="footnote reference"/>
    <w:basedOn w:val="Privzetapisavaodstavka"/>
    <w:semiHidden/>
    <w:unhideWhenUsed/>
    <w:rsid w:val="008F3D81"/>
    <w:rPr>
      <w:vertAlign w:val="superscript"/>
    </w:rPr>
  </w:style>
  <w:style w:type="paragraph" w:customStyle="1" w:styleId="c01pointnumerotealtn">
    <w:name w:val="c01pointnumerotealtn"/>
    <w:basedOn w:val="Navaden"/>
    <w:rsid w:val="008F3D81"/>
    <w:pPr>
      <w:spacing w:before="100" w:beforeAutospacing="1" w:after="240" w:line="240" w:lineRule="auto"/>
      <w:ind w:left="567" w:hanging="539"/>
      <w:jc w:val="both"/>
    </w:pPr>
    <w:rPr>
      <w:rFonts w:ascii="Times New Roman" w:hAnsi="Times New Roman"/>
      <w:sz w:val="24"/>
      <w:lang w:val="sl-SI" w:eastAsia="sl-SI"/>
    </w:rPr>
  </w:style>
  <w:style w:type="paragraph" w:styleId="Odstavekseznama">
    <w:name w:val="List Paragraph"/>
    <w:basedOn w:val="Navaden"/>
    <w:uiPriority w:val="34"/>
    <w:qFormat/>
    <w:rsid w:val="00271C34"/>
    <w:pPr>
      <w:ind w:left="720"/>
      <w:contextualSpacing/>
    </w:pPr>
  </w:style>
  <w:style w:type="character" w:styleId="Pripombasklic">
    <w:name w:val="annotation reference"/>
    <w:basedOn w:val="Privzetapisavaodstavka"/>
    <w:semiHidden/>
    <w:unhideWhenUsed/>
    <w:rsid w:val="00271C34"/>
    <w:rPr>
      <w:sz w:val="16"/>
      <w:szCs w:val="16"/>
    </w:rPr>
  </w:style>
  <w:style w:type="paragraph" w:styleId="Pripombabesedilo">
    <w:name w:val="annotation text"/>
    <w:basedOn w:val="Navaden"/>
    <w:link w:val="PripombabesediloZnak"/>
    <w:unhideWhenUsed/>
    <w:rsid w:val="00271C34"/>
    <w:pPr>
      <w:spacing w:line="240" w:lineRule="auto"/>
    </w:pPr>
    <w:rPr>
      <w:szCs w:val="20"/>
    </w:rPr>
  </w:style>
  <w:style w:type="character" w:customStyle="1" w:styleId="PripombabesediloZnak">
    <w:name w:val="Pripomba – besedilo Znak"/>
    <w:basedOn w:val="Privzetapisavaodstavka"/>
    <w:link w:val="Pripombabesedilo"/>
    <w:rsid w:val="00271C34"/>
    <w:rPr>
      <w:rFonts w:ascii="Arial" w:hAnsi="Arial"/>
      <w:lang w:val="en-US" w:eastAsia="en-US"/>
    </w:rPr>
  </w:style>
  <w:style w:type="paragraph" w:customStyle="1" w:styleId="FURSnaslov1">
    <w:name w:val="FURS_naslov_1"/>
    <w:basedOn w:val="Navaden"/>
    <w:link w:val="FURSnaslov1Znak"/>
    <w:qFormat/>
    <w:rsid w:val="003E2DA8"/>
    <w:pPr>
      <w:tabs>
        <w:tab w:val="left" w:pos="3402"/>
      </w:tabs>
    </w:pPr>
    <w:rPr>
      <w:b/>
      <w:sz w:val="24"/>
      <w:lang w:val="it-IT"/>
    </w:rPr>
  </w:style>
  <w:style w:type="character" w:customStyle="1" w:styleId="FURSnaslov1Znak">
    <w:name w:val="FURS_naslov_1 Znak"/>
    <w:link w:val="FURSnaslov1"/>
    <w:rsid w:val="003E2DA8"/>
    <w:rPr>
      <w:rFonts w:ascii="Arial" w:hAnsi="Arial"/>
      <w:b/>
      <w:sz w:val="24"/>
      <w:szCs w:val="24"/>
      <w:lang w:val="it-IT" w:eastAsia="en-US"/>
    </w:rPr>
  </w:style>
  <w:style w:type="paragraph" w:styleId="Zadevapripombe">
    <w:name w:val="annotation subject"/>
    <w:basedOn w:val="Pripombabesedilo"/>
    <w:next w:val="Pripombabesedilo"/>
    <w:link w:val="ZadevapripombeZnak"/>
    <w:semiHidden/>
    <w:unhideWhenUsed/>
    <w:rsid w:val="00823572"/>
    <w:rPr>
      <w:b/>
      <w:bCs/>
    </w:rPr>
  </w:style>
  <w:style w:type="character" w:customStyle="1" w:styleId="ZadevapripombeZnak">
    <w:name w:val="Zadeva pripombe Znak"/>
    <w:basedOn w:val="PripombabesediloZnak"/>
    <w:link w:val="Zadevapripombe"/>
    <w:semiHidden/>
    <w:rsid w:val="00823572"/>
    <w:rPr>
      <w:rFonts w:ascii="Arial" w:hAnsi="Arial"/>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9240499">
      <w:bodyDiv w:val="1"/>
      <w:marLeft w:val="0"/>
      <w:marRight w:val="0"/>
      <w:marTop w:val="0"/>
      <w:marBottom w:val="0"/>
      <w:divBdr>
        <w:top w:val="none" w:sz="0" w:space="0" w:color="auto"/>
        <w:left w:val="none" w:sz="0" w:space="0" w:color="auto"/>
        <w:bottom w:val="none" w:sz="0" w:space="0" w:color="auto"/>
        <w:right w:val="none" w:sz="0" w:space="0" w:color="auto"/>
      </w:divBdr>
      <w:divsChild>
        <w:div w:id="217791690">
          <w:marLeft w:val="0"/>
          <w:marRight w:val="0"/>
          <w:marTop w:val="0"/>
          <w:marBottom w:val="0"/>
          <w:divBdr>
            <w:top w:val="none" w:sz="0" w:space="0" w:color="auto"/>
            <w:left w:val="none" w:sz="0" w:space="0" w:color="auto"/>
            <w:bottom w:val="none" w:sz="0" w:space="0" w:color="auto"/>
            <w:right w:val="none" w:sz="0" w:space="0" w:color="auto"/>
          </w:divBdr>
          <w:divsChild>
            <w:div w:id="75386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938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dnapraksa.si/?q=VS00034305&amp;database%5bSOVS%5d=SOVS&amp;_submit=i&#353;&#269;i&amp;rowsPerPage=20&amp;page=0&amp;id=2015081111437487" TargetMode="External"/><Relationship Id="rId13" Type="http://schemas.openxmlformats.org/officeDocument/2006/relationships/hyperlink" Target="http://www.pisrs.si/Pis.web/pregledPredpisa?id=ZAKO4709"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isrs.si/Pis.web/pregledPredpisa?id=ZAKO4701"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odnapraksa.si/?q=VS00034305&amp;database%5bSOVS%5d=SOVS&amp;_submit=i&#353;&#269;i&amp;rowsPerPage=20&amp;page=0&amp;id=2015081111437487" TargetMode="External"/><Relationship Id="rId14" Type="http://schemas.openxmlformats.org/officeDocument/2006/relationships/hyperlink" Target="http://www.pisrs.si/Pis.web/pregledPredpisa?id=ZAKO652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i\!Odd.%20za%20financiranje\FURS\Informacijska%20tehnologija\Dokumentni%20sistem\Predloge%20dokumentov\GFU%20DT1.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731E8C-522D-434C-A8C5-9C5F56396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GFU DT1</Template>
  <TotalTime>4</TotalTime>
  <Pages>5</Pages>
  <Words>2419</Words>
  <Characters>14117</Characters>
  <Application>Microsoft Office Word</Application>
  <DocSecurity>0</DocSecurity>
  <Lines>117</Lines>
  <Paragraphs>33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Številka: </vt:lpstr>
    </vt:vector>
  </TitlesOfParts>
  <Company>Davčna Uprava RS</Company>
  <LinksUpToDate>false</LinksUpToDate>
  <CharactersWithSpaces>16503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Sonja Jeršin</dc:creator>
  <cp:lastModifiedBy>Ida Volavšek</cp:lastModifiedBy>
  <cp:revision>2</cp:revision>
  <cp:lastPrinted>2021-09-15T11:07:00Z</cp:lastPrinted>
  <dcterms:created xsi:type="dcterms:W3CDTF">2021-09-15T11:11:00Z</dcterms:created>
  <dcterms:modified xsi:type="dcterms:W3CDTF">2021-09-15T11:11:00Z</dcterms:modified>
</cp:coreProperties>
</file>