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DC4486" w:rsidRDefault="00887E1E" w:rsidP="00CA699D">
      <w:pPr>
        <w:pStyle w:val="datumtevilka"/>
        <w:jc w:val="center"/>
        <w:rPr>
          <w:lang w:val="sl-SI"/>
        </w:rPr>
      </w:pPr>
    </w:p>
    <w:p w:rsidR="00887E1E" w:rsidRPr="00DC4486" w:rsidRDefault="00887E1E" w:rsidP="00CA699D">
      <w:pPr>
        <w:pStyle w:val="datumtevilka"/>
        <w:jc w:val="center"/>
        <w:rPr>
          <w:lang w:val="sl-SI"/>
        </w:rPr>
      </w:pPr>
    </w:p>
    <w:p w:rsidR="00F825FF" w:rsidRPr="00DC4486" w:rsidRDefault="00F825FF" w:rsidP="00CA699D">
      <w:pPr>
        <w:pStyle w:val="datumtevilka"/>
        <w:jc w:val="center"/>
        <w:rPr>
          <w:lang w:val="sl-SI"/>
        </w:rPr>
      </w:pPr>
    </w:p>
    <w:p w:rsidR="00F825FF" w:rsidRPr="00DC4486" w:rsidRDefault="00F825FF" w:rsidP="00CA699D">
      <w:pPr>
        <w:pStyle w:val="datumtevilka"/>
        <w:jc w:val="center"/>
        <w:rPr>
          <w:lang w:val="sl-SI"/>
        </w:rPr>
      </w:pPr>
    </w:p>
    <w:p w:rsidR="00F825FF" w:rsidRPr="00DC4486" w:rsidRDefault="00F825FF" w:rsidP="00CA699D">
      <w:pPr>
        <w:pStyle w:val="datumtevilka"/>
        <w:jc w:val="center"/>
        <w:rPr>
          <w:lang w:val="sl-SI"/>
        </w:rPr>
      </w:pPr>
    </w:p>
    <w:p w:rsidR="00F825FF" w:rsidRPr="00DC4486" w:rsidRDefault="00F825FF" w:rsidP="00CA699D">
      <w:pPr>
        <w:pStyle w:val="datumtevilka"/>
        <w:jc w:val="center"/>
        <w:rPr>
          <w:lang w:val="sl-SI"/>
        </w:rPr>
      </w:pPr>
    </w:p>
    <w:p w:rsidR="00887E1E" w:rsidRPr="00DC4486" w:rsidRDefault="00887E1E" w:rsidP="00CA699D">
      <w:pPr>
        <w:pStyle w:val="datumtevilka"/>
        <w:jc w:val="center"/>
        <w:rPr>
          <w:lang w:val="sl-SI"/>
        </w:rPr>
      </w:pPr>
    </w:p>
    <w:p w:rsidR="00887E1E" w:rsidRPr="00DC4486" w:rsidRDefault="00887E1E" w:rsidP="00CA699D">
      <w:pPr>
        <w:pStyle w:val="datumtevilka"/>
        <w:jc w:val="center"/>
        <w:rPr>
          <w:lang w:val="sl-SI"/>
        </w:rPr>
      </w:pPr>
    </w:p>
    <w:p w:rsidR="00E853E8" w:rsidRPr="004E644E" w:rsidRDefault="006C1A2E" w:rsidP="00E853E8">
      <w:pPr>
        <w:pStyle w:val="datumtevilka"/>
        <w:jc w:val="center"/>
        <w:rPr>
          <w:b/>
          <w:sz w:val="32"/>
          <w:szCs w:val="32"/>
          <w:lang w:val="en-GB"/>
        </w:rPr>
      </w:pPr>
      <w:r w:rsidRPr="004E644E">
        <w:rPr>
          <w:b/>
          <w:sz w:val="32"/>
          <w:szCs w:val="32"/>
          <w:lang w:val="en-GB"/>
        </w:rPr>
        <w:t>TRANSFER PRICING</w:t>
      </w:r>
    </w:p>
    <w:p w:rsidR="00E853E8" w:rsidRPr="004E644E" w:rsidRDefault="006C1A2E" w:rsidP="00E853E8">
      <w:pPr>
        <w:pStyle w:val="datumtevilka"/>
        <w:jc w:val="center"/>
        <w:rPr>
          <w:b/>
          <w:sz w:val="32"/>
          <w:szCs w:val="32"/>
          <w:lang w:val="en-GB"/>
        </w:rPr>
      </w:pPr>
      <w:r w:rsidRPr="004E644E">
        <w:rPr>
          <w:b/>
          <w:sz w:val="32"/>
          <w:szCs w:val="32"/>
          <w:lang w:val="en-GB"/>
        </w:rPr>
        <w:t>Advance pricing agreement</w:t>
      </w:r>
      <w:r w:rsidR="00A6027D" w:rsidRPr="004E644E">
        <w:rPr>
          <w:b/>
          <w:sz w:val="32"/>
          <w:szCs w:val="32"/>
          <w:lang w:val="en-GB"/>
        </w:rPr>
        <w:t>s</w:t>
      </w:r>
      <w:r w:rsidRPr="004E644E">
        <w:rPr>
          <w:b/>
          <w:sz w:val="32"/>
          <w:szCs w:val="32"/>
          <w:lang w:val="en-GB"/>
        </w:rPr>
        <w:t xml:space="preserve"> (APA</w:t>
      </w:r>
      <w:r w:rsidR="00665C39" w:rsidRPr="004E644E">
        <w:rPr>
          <w:b/>
          <w:sz w:val="32"/>
          <w:szCs w:val="32"/>
          <w:lang w:val="en-GB"/>
        </w:rPr>
        <w:t>s</w:t>
      </w:r>
      <w:r w:rsidRPr="004E644E">
        <w:rPr>
          <w:b/>
          <w:sz w:val="32"/>
          <w:szCs w:val="32"/>
          <w:lang w:val="en-GB"/>
        </w:rPr>
        <w:t>)</w:t>
      </w:r>
    </w:p>
    <w:p w:rsidR="00887E1E" w:rsidRPr="004E644E" w:rsidRDefault="00887E1E" w:rsidP="00E853E8">
      <w:pPr>
        <w:pStyle w:val="datumtevilka"/>
        <w:jc w:val="center"/>
        <w:rPr>
          <w:lang w:val="sl-SI"/>
        </w:rPr>
      </w:pPr>
    </w:p>
    <w:p w:rsidR="00E853E8" w:rsidRPr="004E644E" w:rsidRDefault="00E853E8" w:rsidP="00E853E8">
      <w:pPr>
        <w:pStyle w:val="datumtevilka"/>
        <w:jc w:val="center"/>
        <w:rPr>
          <w:lang w:val="sl-SI"/>
        </w:rPr>
      </w:pPr>
    </w:p>
    <w:p w:rsidR="00E853E8" w:rsidRPr="004E644E" w:rsidRDefault="00E853E8" w:rsidP="00E853E8">
      <w:pPr>
        <w:pStyle w:val="datumtevilka"/>
        <w:jc w:val="center"/>
        <w:rPr>
          <w:lang w:val="sl-SI"/>
        </w:rPr>
      </w:pPr>
    </w:p>
    <w:p w:rsidR="00E853E8" w:rsidRPr="004E644E" w:rsidRDefault="00E853E8" w:rsidP="00E853E8">
      <w:pPr>
        <w:pStyle w:val="datumtevilka"/>
        <w:jc w:val="center"/>
        <w:rPr>
          <w:lang w:val="sl-SI"/>
        </w:rPr>
      </w:pPr>
    </w:p>
    <w:p w:rsidR="00E853E8" w:rsidRPr="004E644E" w:rsidRDefault="00E853E8" w:rsidP="00E853E8">
      <w:pPr>
        <w:pStyle w:val="datumtevilka"/>
        <w:jc w:val="center"/>
        <w:rPr>
          <w:lang w:val="sl-SI"/>
        </w:rPr>
      </w:pPr>
    </w:p>
    <w:p w:rsidR="00E853E8" w:rsidRPr="004E644E" w:rsidRDefault="00E853E8" w:rsidP="00E853E8">
      <w:pPr>
        <w:pStyle w:val="datumtevilka"/>
        <w:jc w:val="center"/>
        <w:rPr>
          <w:lang w:val="sl-SI"/>
        </w:rPr>
      </w:pPr>
    </w:p>
    <w:p w:rsidR="00887E1E" w:rsidRPr="004E644E" w:rsidRDefault="00887E1E" w:rsidP="00E853E8">
      <w:pPr>
        <w:pStyle w:val="datumtevilka"/>
        <w:jc w:val="center"/>
        <w:rPr>
          <w:lang w:val="sl-SI"/>
        </w:rPr>
      </w:pPr>
    </w:p>
    <w:p w:rsidR="00F825FF" w:rsidRPr="004E644E" w:rsidRDefault="00BA2717" w:rsidP="00E853E8">
      <w:pPr>
        <w:pStyle w:val="datumtevilka"/>
        <w:jc w:val="center"/>
        <w:rPr>
          <w:b/>
          <w:sz w:val="28"/>
          <w:szCs w:val="28"/>
          <w:lang w:val="sl-SI"/>
        </w:rPr>
      </w:pPr>
      <w:bookmarkStart w:id="0" w:name="_GoBack"/>
      <w:r w:rsidRPr="004E644E">
        <w:rPr>
          <w:b/>
          <w:sz w:val="28"/>
          <w:szCs w:val="28"/>
          <w:lang w:val="en-GB"/>
        </w:rPr>
        <w:t>Detailed description</w:t>
      </w:r>
    </w:p>
    <w:bookmarkEnd w:id="0"/>
    <w:p w:rsidR="00F825FF" w:rsidRPr="004E644E" w:rsidRDefault="00F825FF" w:rsidP="00E853E8">
      <w:pPr>
        <w:pStyle w:val="datumtevilka"/>
        <w:jc w:val="center"/>
        <w:rPr>
          <w:lang w:val="sl-SI"/>
        </w:rPr>
      </w:pPr>
    </w:p>
    <w:p w:rsidR="00F825FF" w:rsidRPr="004E644E" w:rsidRDefault="00F825FF" w:rsidP="00CA699D">
      <w:pPr>
        <w:pStyle w:val="datumtevilka"/>
        <w:jc w:val="center"/>
        <w:rPr>
          <w:lang w:val="sl-SI"/>
        </w:rPr>
      </w:pPr>
    </w:p>
    <w:p w:rsidR="00F825FF" w:rsidRPr="004E644E" w:rsidRDefault="00F825FF" w:rsidP="00CA699D">
      <w:pPr>
        <w:pStyle w:val="datumtevilka"/>
        <w:jc w:val="center"/>
        <w:rPr>
          <w:lang w:val="sl-SI"/>
        </w:rPr>
      </w:pPr>
    </w:p>
    <w:p w:rsidR="00F825FF" w:rsidRPr="004E644E" w:rsidRDefault="00F825FF" w:rsidP="00CA699D">
      <w:pPr>
        <w:pStyle w:val="datumtevilka"/>
        <w:jc w:val="center"/>
        <w:rPr>
          <w:lang w:val="sl-SI"/>
        </w:rPr>
      </w:pPr>
    </w:p>
    <w:p w:rsidR="00F825FF" w:rsidRPr="004E644E" w:rsidRDefault="00F825FF" w:rsidP="00CA699D">
      <w:pPr>
        <w:pStyle w:val="datumtevilka"/>
        <w:jc w:val="center"/>
        <w:rPr>
          <w:lang w:val="sl-SI"/>
        </w:rPr>
      </w:pPr>
    </w:p>
    <w:p w:rsidR="00887E1E" w:rsidRPr="004E644E" w:rsidRDefault="00887E1E" w:rsidP="00CA699D">
      <w:pPr>
        <w:pStyle w:val="podpisi"/>
        <w:jc w:val="center"/>
        <w:rPr>
          <w:lang w:val="sl-SI"/>
        </w:rPr>
      </w:pPr>
    </w:p>
    <w:p w:rsidR="00F825FF" w:rsidRPr="004E644E" w:rsidRDefault="00F825FF"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E853E8" w:rsidRPr="004E644E" w:rsidRDefault="00E853E8" w:rsidP="00CA699D">
      <w:pPr>
        <w:pStyle w:val="podpisi"/>
        <w:jc w:val="center"/>
        <w:rPr>
          <w:lang w:val="sl-SI"/>
        </w:rPr>
      </w:pPr>
    </w:p>
    <w:p w:rsidR="00E853E8" w:rsidRPr="004E644E" w:rsidRDefault="00E853E8" w:rsidP="00CA699D">
      <w:pPr>
        <w:pStyle w:val="podpisi"/>
        <w:jc w:val="center"/>
        <w:rPr>
          <w:lang w:val="sl-SI"/>
        </w:rPr>
      </w:pPr>
    </w:p>
    <w:p w:rsidR="00E853E8" w:rsidRPr="004E644E" w:rsidRDefault="00E853E8" w:rsidP="00CA699D">
      <w:pPr>
        <w:pStyle w:val="podpisi"/>
        <w:jc w:val="center"/>
        <w:rPr>
          <w:lang w:val="sl-SI"/>
        </w:rPr>
      </w:pPr>
    </w:p>
    <w:p w:rsidR="00E853E8" w:rsidRPr="004E644E" w:rsidRDefault="00E853E8" w:rsidP="00CA699D">
      <w:pPr>
        <w:pStyle w:val="podpisi"/>
        <w:jc w:val="center"/>
        <w:rPr>
          <w:lang w:val="sl-SI"/>
        </w:rPr>
      </w:pPr>
    </w:p>
    <w:p w:rsidR="00E853E8" w:rsidRPr="004E644E" w:rsidRDefault="00E853E8" w:rsidP="00CA699D">
      <w:pPr>
        <w:pStyle w:val="podpisi"/>
        <w:jc w:val="center"/>
        <w:rPr>
          <w:lang w:val="sl-SI"/>
        </w:rPr>
      </w:pPr>
    </w:p>
    <w:p w:rsidR="00E853E8" w:rsidRPr="004E644E" w:rsidRDefault="00E853E8"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887E1E" w:rsidRPr="004E644E" w:rsidRDefault="00887E1E" w:rsidP="00CA699D">
      <w:pPr>
        <w:pStyle w:val="podpisi"/>
        <w:jc w:val="center"/>
        <w:rPr>
          <w:lang w:val="sl-SI"/>
        </w:rPr>
      </w:pPr>
    </w:p>
    <w:p w:rsidR="00DA2C9A" w:rsidRPr="004E644E" w:rsidRDefault="00CA699D" w:rsidP="009541F3">
      <w:pPr>
        <w:rPr>
          <w:b/>
          <w:sz w:val="24"/>
          <w:lang w:val="sl-SI"/>
        </w:rPr>
      </w:pPr>
      <w:r w:rsidRPr="004E644E">
        <w:rPr>
          <w:sz w:val="28"/>
          <w:lang w:val="sl-SI"/>
        </w:rPr>
        <w:br w:type="page"/>
      </w:r>
      <w:r w:rsidR="00DA2C9A" w:rsidRPr="004E644E">
        <w:rPr>
          <w:b/>
          <w:sz w:val="24"/>
          <w:lang w:val="sl-SI"/>
        </w:rPr>
        <w:lastRenderedPageBreak/>
        <w:t>K</w:t>
      </w:r>
      <w:r w:rsidR="000C203D" w:rsidRPr="004E644E">
        <w:rPr>
          <w:b/>
          <w:sz w:val="24"/>
          <w:lang w:val="sl-SI"/>
        </w:rPr>
        <w:t>AZALO</w:t>
      </w:r>
      <w:r w:rsidR="00BA2717" w:rsidRPr="004E644E">
        <w:rPr>
          <w:b/>
          <w:sz w:val="24"/>
          <w:lang w:val="sl-SI"/>
        </w:rPr>
        <w:t xml:space="preserve"> / TABLE OF CONTENTS</w:t>
      </w:r>
    </w:p>
    <w:p w:rsidR="00DA2C9A" w:rsidRPr="004E644E" w:rsidRDefault="00DA2C9A" w:rsidP="009541F3">
      <w:pPr>
        <w:rPr>
          <w:b/>
          <w:sz w:val="24"/>
          <w:lang w:val="sl-SI"/>
        </w:rPr>
      </w:pPr>
    </w:p>
    <w:p w:rsidR="00CD7558" w:rsidRPr="00BC5075" w:rsidRDefault="00F079C5">
      <w:pPr>
        <w:pStyle w:val="Kazalovsebine1"/>
        <w:rPr>
          <w:rFonts w:ascii="Calibri" w:hAnsi="Calibri"/>
          <w:noProof/>
          <w:sz w:val="22"/>
          <w:szCs w:val="22"/>
          <w:lang w:val="sl-SI" w:eastAsia="sl-SI"/>
        </w:rPr>
      </w:pPr>
      <w:r w:rsidRPr="004E644E">
        <w:rPr>
          <w:b/>
          <w:sz w:val="28"/>
          <w:lang w:val="sl-SI"/>
        </w:rPr>
        <w:fldChar w:fldCharType="begin"/>
      </w:r>
      <w:r w:rsidRPr="004E644E">
        <w:rPr>
          <w:b/>
          <w:sz w:val="28"/>
          <w:lang w:val="sl-SI"/>
        </w:rPr>
        <w:instrText xml:space="preserve"> TOC \h \z \t "FURS_naslov_1;1;FURS_naslov_2;2" </w:instrText>
      </w:r>
      <w:r w:rsidRPr="004E644E">
        <w:rPr>
          <w:b/>
          <w:sz w:val="28"/>
          <w:lang w:val="sl-SI"/>
        </w:rPr>
        <w:fldChar w:fldCharType="separate"/>
      </w:r>
      <w:hyperlink w:anchor="_Toc475357594" w:history="1">
        <w:r w:rsidR="00CD7558" w:rsidRPr="00C262E6">
          <w:rPr>
            <w:rStyle w:val="Hiperpovezava"/>
            <w:noProof/>
          </w:rPr>
          <w:t xml:space="preserve">1. </w:t>
        </w:r>
        <w:r w:rsidR="00CD7558" w:rsidRPr="00C262E6">
          <w:rPr>
            <w:rStyle w:val="Hiperpovezava"/>
            <w:noProof/>
            <w:lang w:val="en-GB"/>
          </w:rPr>
          <w:t>WHAT IS ADVANCE PRICING AGREEMENT (APA)?</w:t>
        </w:r>
        <w:r w:rsidR="00CD7558">
          <w:rPr>
            <w:noProof/>
            <w:webHidden/>
          </w:rPr>
          <w:tab/>
        </w:r>
        <w:r w:rsidR="00CD7558">
          <w:rPr>
            <w:noProof/>
            <w:webHidden/>
          </w:rPr>
          <w:fldChar w:fldCharType="begin"/>
        </w:r>
        <w:r w:rsidR="00CD7558">
          <w:rPr>
            <w:noProof/>
            <w:webHidden/>
          </w:rPr>
          <w:instrText xml:space="preserve"> PAGEREF _Toc475357594 \h </w:instrText>
        </w:r>
        <w:r w:rsidR="00CD7558">
          <w:rPr>
            <w:noProof/>
            <w:webHidden/>
          </w:rPr>
        </w:r>
        <w:r w:rsidR="00CD7558">
          <w:rPr>
            <w:noProof/>
            <w:webHidden/>
          </w:rPr>
          <w:fldChar w:fldCharType="separate"/>
        </w:r>
        <w:r w:rsidR="00CD7558">
          <w:rPr>
            <w:noProof/>
            <w:webHidden/>
          </w:rPr>
          <w:t>3</w:t>
        </w:r>
        <w:r w:rsidR="00CD7558">
          <w:rPr>
            <w:noProof/>
            <w:webHidden/>
          </w:rPr>
          <w:fldChar w:fldCharType="end"/>
        </w:r>
      </w:hyperlink>
    </w:p>
    <w:p w:rsidR="00CD7558" w:rsidRPr="00BC5075" w:rsidRDefault="00CD7558">
      <w:pPr>
        <w:pStyle w:val="Kazalovsebine2"/>
        <w:rPr>
          <w:noProof/>
        </w:rPr>
      </w:pPr>
      <w:hyperlink w:anchor="_Toc475357595" w:history="1">
        <w:r w:rsidRPr="00C262E6">
          <w:rPr>
            <w:rStyle w:val="Hiperpovezava"/>
            <w:rFonts w:cs="Arial"/>
            <w:noProof/>
          </w:rPr>
          <w:t xml:space="preserve">1.1 </w:t>
        </w:r>
        <w:r w:rsidRPr="00C262E6">
          <w:rPr>
            <w:rStyle w:val="Hiperpovezava"/>
            <w:rFonts w:cs="Arial"/>
            <w:noProof/>
            <w:lang w:val="en-GB"/>
          </w:rPr>
          <w:t>Why is APA useful?</w:t>
        </w:r>
        <w:r>
          <w:rPr>
            <w:noProof/>
            <w:webHidden/>
          </w:rPr>
          <w:tab/>
        </w:r>
        <w:r>
          <w:rPr>
            <w:noProof/>
            <w:webHidden/>
          </w:rPr>
          <w:fldChar w:fldCharType="begin"/>
        </w:r>
        <w:r>
          <w:rPr>
            <w:noProof/>
            <w:webHidden/>
          </w:rPr>
          <w:instrText xml:space="preserve"> PAGEREF _Toc475357595 \h </w:instrText>
        </w:r>
        <w:r>
          <w:rPr>
            <w:noProof/>
            <w:webHidden/>
          </w:rPr>
        </w:r>
        <w:r>
          <w:rPr>
            <w:noProof/>
            <w:webHidden/>
          </w:rPr>
          <w:fldChar w:fldCharType="separate"/>
        </w:r>
        <w:r>
          <w:rPr>
            <w:noProof/>
            <w:webHidden/>
          </w:rPr>
          <w:t>3</w:t>
        </w:r>
        <w:r>
          <w:rPr>
            <w:noProof/>
            <w:webHidden/>
          </w:rPr>
          <w:fldChar w:fldCharType="end"/>
        </w:r>
      </w:hyperlink>
    </w:p>
    <w:p w:rsidR="00CD7558" w:rsidRPr="00BC5075" w:rsidRDefault="00CD7558">
      <w:pPr>
        <w:pStyle w:val="Kazalovsebine2"/>
        <w:rPr>
          <w:noProof/>
        </w:rPr>
      </w:pPr>
      <w:hyperlink w:anchor="_Toc475357596" w:history="1">
        <w:r w:rsidRPr="00C262E6">
          <w:rPr>
            <w:rStyle w:val="Hiperpovezava"/>
            <w:rFonts w:cs="Arial"/>
            <w:noProof/>
          </w:rPr>
          <w:t xml:space="preserve">1.2 </w:t>
        </w:r>
        <w:r w:rsidRPr="00C262E6">
          <w:rPr>
            <w:rStyle w:val="Hiperpovezava"/>
            <w:rFonts w:cs="Arial"/>
            <w:noProof/>
            <w:lang w:val="en-GB"/>
          </w:rPr>
          <w:t>Who can apply for conclusion of APA?</w:t>
        </w:r>
        <w:r>
          <w:rPr>
            <w:noProof/>
            <w:webHidden/>
          </w:rPr>
          <w:tab/>
        </w:r>
        <w:r>
          <w:rPr>
            <w:noProof/>
            <w:webHidden/>
          </w:rPr>
          <w:fldChar w:fldCharType="begin"/>
        </w:r>
        <w:r>
          <w:rPr>
            <w:noProof/>
            <w:webHidden/>
          </w:rPr>
          <w:instrText xml:space="preserve"> PAGEREF _Toc475357596 \h </w:instrText>
        </w:r>
        <w:r>
          <w:rPr>
            <w:noProof/>
            <w:webHidden/>
          </w:rPr>
        </w:r>
        <w:r>
          <w:rPr>
            <w:noProof/>
            <w:webHidden/>
          </w:rPr>
          <w:fldChar w:fldCharType="separate"/>
        </w:r>
        <w:r>
          <w:rPr>
            <w:noProof/>
            <w:webHidden/>
          </w:rPr>
          <w:t>3</w:t>
        </w:r>
        <w:r>
          <w:rPr>
            <w:noProof/>
            <w:webHidden/>
          </w:rPr>
          <w:fldChar w:fldCharType="end"/>
        </w:r>
      </w:hyperlink>
    </w:p>
    <w:p w:rsidR="00CD7558" w:rsidRPr="00BC5075" w:rsidRDefault="00CD7558">
      <w:pPr>
        <w:pStyle w:val="Kazalovsebine2"/>
        <w:rPr>
          <w:noProof/>
        </w:rPr>
      </w:pPr>
      <w:hyperlink w:anchor="_Toc475357597" w:history="1">
        <w:r w:rsidRPr="00C262E6">
          <w:rPr>
            <w:rStyle w:val="Hiperpovezava"/>
            <w:rFonts w:cs="Arial"/>
            <w:noProof/>
          </w:rPr>
          <w:t xml:space="preserve">1.3 </w:t>
        </w:r>
        <w:r w:rsidRPr="00C262E6">
          <w:rPr>
            <w:rStyle w:val="Hiperpovezava"/>
            <w:rFonts w:cs="Arial"/>
            <w:noProof/>
            <w:lang w:val="en-GB"/>
          </w:rPr>
          <w:t>Types of APAs</w:t>
        </w:r>
        <w:r>
          <w:rPr>
            <w:noProof/>
            <w:webHidden/>
          </w:rPr>
          <w:tab/>
        </w:r>
        <w:r>
          <w:rPr>
            <w:noProof/>
            <w:webHidden/>
          </w:rPr>
          <w:fldChar w:fldCharType="begin"/>
        </w:r>
        <w:r>
          <w:rPr>
            <w:noProof/>
            <w:webHidden/>
          </w:rPr>
          <w:instrText xml:space="preserve"> PAGEREF _Toc475357597 \h </w:instrText>
        </w:r>
        <w:r>
          <w:rPr>
            <w:noProof/>
            <w:webHidden/>
          </w:rPr>
        </w:r>
        <w:r>
          <w:rPr>
            <w:noProof/>
            <w:webHidden/>
          </w:rPr>
          <w:fldChar w:fldCharType="separate"/>
        </w:r>
        <w:r>
          <w:rPr>
            <w:noProof/>
            <w:webHidden/>
          </w:rPr>
          <w:t>4</w:t>
        </w:r>
        <w:r>
          <w:rPr>
            <w:noProof/>
            <w:webHidden/>
          </w:rPr>
          <w:fldChar w:fldCharType="end"/>
        </w:r>
      </w:hyperlink>
    </w:p>
    <w:p w:rsidR="00CD7558" w:rsidRPr="00BC5075" w:rsidRDefault="00CD7558">
      <w:pPr>
        <w:pStyle w:val="Kazalovsebine2"/>
        <w:rPr>
          <w:noProof/>
        </w:rPr>
      </w:pPr>
      <w:hyperlink w:anchor="_Toc475357598" w:history="1">
        <w:r w:rsidRPr="00C262E6">
          <w:rPr>
            <w:rStyle w:val="Hiperpovezava"/>
            <w:rFonts w:cs="Arial"/>
            <w:noProof/>
          </w:rPr>
          <w:t xml:space="preserve">1.4 </w:t>
        </w:r>
        <w:r w:rsidRPr="00C262E6">
          <w:rPr>
            <w:rStyle w:val="Hiperpovezava"/>
            <w:rFonts w:cs="Arial"/>
            <w:noProof/>
            <w:lang w:val="en-GB"/>
          </w:rPr>
          <w:t>Obligation to exchange concluded APAs</w:t>
        </w:r>
        <w:r>
          <w:rPr>
            <w:noProof/>
            <w:webHidden/>
          </w:rPr>
          <w:tab/>
        </w:r>
        <w:r>
          <w:rPr>
            <w:noProof/>
            <w:webHidden/>
          </w:rPr>
          <w:fldChar w:fldCharType="begin"/>
        </w:r>
        <w:r>
          <w:rPr>
            <w:noProof/>
            <w:webHidden/>
          </w:rPr>
          <w:instrText xml:space="preserve"> PAGEREF _Toc475357598 \h </w:instrText>
        </w:r>
        <w:r>
          <w:rPr>
            <w:noProof/>
            <w:webHidden/>
          </w:rPr>
        </w:r>
        <w:r>
          <w:rPr>
            <w:noProof/>
            <w:webHidden/>
          </w:rPr>
          <w:fldChar w:fldCharType="separate"/>
        </w:r>
        <w:r>
          <w:rPr>
            <w:noProof/>
            <w:webHidden/>
          </w:rPr>
          <w:t>4</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599" w:history="1">
        <w:r w:rsidRPr="00C262E6">
          <w:rPr>
            <w:rStyle w:val="Hiperpovezava"/>
            <w:rFonts w:cs="Arial"/>
            <w:noProof/>
          </w:rPr>
          <w:t xml:space="preserve">2. </w:t>
        </w:r>
        <w:r w:rsidRPr="00C262E6">
          <w:rPr>
            <w:rStyle w:val="Hiperpovezava"/>
            <w:rFonts w:cs="Arial"/>
            <w:noProof/>
            <w:lang w:val="en-GB"/>
          </w:rPr>
          <w:t>ADDRESS FOR INITIATIVES IN WRITING AND APPLICATIONS</w:t>
        </w:r>
        <w:r>
          <w:rPr>
            <w:noProof/>
            <w:webHidden/>
          </w:rPr>
          <w:tab/>
        </w:r>
        <w:r>
          <w:rPr>
            <w:noProof/>
            <w:webHidden/>
          </w:rPr>
          <w:fldChar w:fldCharType="begin"/>
        </w:r>
        <w:r>
          <w:rPr>
            <w:noProof/>
            <w:webHidden/>
          </w:rPr>
          <w:instrText xml:space="preserve"> PAGEREF _Toc475357599 \h </w:instrText>
        </w:r>
        <w:r>
          <w:rPr>
            <w:noProof/>
            <w:webHidden/>
          </w:rPr>
        </w:r>
        <w:r>
          <w:rPr>
            <w:noProof/>
            <w:webHidden/>
          </w:rPr>
          <w:fldChar w:fldCharType="separate"/>
        </w:r>
        <w:r>
          <w:rPr>
            <w:noProof/>
            <w:webHidden/>
          </w:rPr>
          <w:t>4</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600" w:history="1">
        <w:r w:rsidRPr="00C262E6">
          <w:rPr>
            <w:rStyle w:val="Hiperpovezava"/>
            <w:rFonts w:cs="Arial"/>
            <w:noProof/>
          </w:rPr>
          <w:t xml:space="preserve">3. </w:t>
        </w:r>
        <w:r w:rsidRPr="00C262E6">
          <w:rPr>
            <w:rStyle w:val="Hiperpovezava"/>
            <w:rFonts w:cs="Arial"/>
            <w:noProof/>
            <w:lang w:val="en-GB"/>
          </w:rPr>
          <w:t>CONDITIONS FOR CONCLUSION OF APA</w:t>
        </w:r>
        <w:r>
          <w:rPr>
            <w:noProof/>
            <w:webHidden/>
          </w:rPr>
          <w:tab/>
        </w:r>
        <w:r>
          <w:rPr>
            <w:noProof/>
            <w:webHidden/>
          </w:rPr>
          <w:fldChar w:fldCharType="begin"/>
        </w:r>
        <w:r>
          <w:rPr>
            <w:noProof/>
            <w:webHidden/>
          </w:rPr>
          <w:instrText xml:space="preserve"> PAGEREF _Toc475357600 \h </w:instrText>
        </w:r>
        <w:r>
          <w:rPr>
            <w:noProof/>
            <w:webHidden/>
          </w:rPr>
        </w:r>
        <w:r>
          <w:rPr>
            <w:noProof/>
            <w:webHidden/>
          </w:rPr>
          <w:fldChar w:fldCharType="separate"/>
        </w:r>
        <w:r>
          <w:rPr>
            <w:noProof/>
            <w:webHidden/>
          </w:rPr>
          <w:t>4</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601" w:history="1">
        <w:r w:rsidRPr="00C262E6">
          <w:rPr>
            <w:rStyle w:val="Hiperpovezava"/>
            <w:rFonts w:cs="Arial"/>
            <w:noProof/>
          </w:rPr>
          <w:t xml:space="preserve">4. </w:t>
        </w:r>
        <w:r w:rsidRPr="00C262E6">
          <w:rPr>
            <w:rStyle w:val="Hiperpovezava"/>
            <w:rFonts w:cs="Arial"/>
            <w:noProof/>
            <w:lang w:val="en-GB"/>
          </w:rPr>
          <w:t>PROCEDURE FOR CONCLUSION OF APA</w:t>
        </w:r>
        <w:r>
          <w:rPr>
            <w:noProof/>
            <w:webHidden/>
          </w:rPr>
          <w:tab/>
        </w:r>
        <w:r>
          <w:rPr>
            <w:noProof/>
            <w:webHidden/>
          </w:rPr>
          <w:fldChar w:fldCharType="begin"/>
        </w:r>
        <w:r>
          <w:rPr>
            <w:noProof/>
            <w:webHidden/>
          </w:rPr>
          <w:instrText xml:space="preserve"> PAGEREF _Toc475357601 \h </w:instrText>
        </w:r>
        <w:r>
          <w:rPr>
            <w:noProof/>
            <w:webHidden/>
          </w:rPr>
        </w:r>
        <w:r>
          <w:rPr>
            <w:noProof/>
            <w:webHidden/>
          </w:rPr>
          <w:fldChar w:fldCharType="separate"/>
        </w:r>
        <w:r>
          <w:rPr>
            <w:noProof/>
            <w:webHidden/>
          </w:rPr>
          <w:t>5</w:t>
        </w:r>
        <w:r>
          <w:rPr>
            <w:noProof/>
            <w:webHidden/>
          </w:rPr>
          <w:fldChar w:fldCharType="end"/>
        </w:r>
      </w:hyperlink>
    </w:p>
    <w:p w:rsidR="00CD7558" w:rsidRPr="00BC5075" w:rsidRDefault="00CD7558">
      <w:pPr>
        <w:pStyle w:val="Kazalovsebine2"/>
        <w:rPr>
          <w:noProof/>
        </w:rPr>
      </w:pPr>
      <w:hyperlink w:anchor="_Toc475357602" w:history="1">
        <w:r w:rsidRPr="00C262E6">
          <w:rPr>
            <w:rStyle w:val="Hiperpovezava"/>
            <w:rFonts w:cs="Arial"/>
            <w:noProof/>
          </w:rPr>
          <w:t xml:space="preserve">4.1 </w:t>
        </w:r>
        <w:r w:rsidRPr="00C262E6">
          <w:rPr>
            <w:rStyle w:val="Hiperpovezava"/>
            <w:rFonts w:cs="Arial"/>
            <w:noProof/>
            <w:lang w:val="en-GB"/>
          </w:rPr>
          <w:t>Pre-filing</w:t>
        </w:r>
        <w:r>
          <w:rPr>
            <w:noProof/>
            <w:webHidden/>
          </w:rPr>
          <w:tab/>
        </w:r>
        <w:r>
          <w:rPr>
            <w:noProof/>
            <w:webHidden/>
          </w:rPr>
          <w:fldChar w:fldCharType="begin"/>
        </w:r>
        <w:r>
          <w:rPr>
            <w:noProof/>
            <w:webHidden/>
          </w:rPr>
          <w:instrText xml:space="preserve"> PAGEREF _Toc475357602 \h </w:instrText>
        </w:r>
        <w:r>
          <w:rPr>
            <w:noProof/>
            <w:webHidden/>
          </w:rPr>
        </w:r>
        <w:r>
          <w:rPr>
            <w:noProof/>
            <w:webHidden/>
          </w:rPr>
          <w:fldChar w:fldCharType="separate"/>
        </w:r>
        <w:r>
          <w:rPr>
            <w:noProof/>
            <w:webHidden/>
          </w:rPr>
          <w:t>5</w:t>
        </w:r>
        <w:r>
          <w:rPr>
            <w:noProof/>
            <w:webHidden/>
          </w:rPr>
          <w:fldChar w:fldCharType="end"/>
        </w:r>
      </w:hyperlink>
    </w:p>
    <w:p w:rsidR="00CD7558" w:rsidRPr="00BC5075" w:rsidRDefault="00CD7558">
      <w:pPr>
        <w:pStyle w:val="Kazalovsebine2"/>
        <w:rPr>
          <w:noProof/>
        </w:rPr>
      </w:pPr>
      <w:hyperlink w:anchor="_Toc475357603" w:history="1">
        <w:r w:rsidRPr="00C262E6">
          <w:rPr>
            <w:rStyle w:val="Hiperpovezava"/>
            <w:rFonts w:cs="Arial"/>
            <w:noProof/>
          </w:rPr>
          <w:t xml:space="preserve">4.2 </w:t>
        </w:r>
        <w:r w:rsidRPr="00C262E6">
          <w:rPr>
            <w:rStyle w:val="Hiperpovezava"/>
            <w:rFonts w:cs="Arial"/>
            <w:noProof/>
            <w:lang w:val="en-GB"/>
          </w:rPr>
          <w:t>Filling application for conclusion of APA</w:t>
        </w:r>
        <w:r>
          <w:rPr>
            <w:noProof/>
            <w:webHidden/>
          </w:rPr>
          <w:tab/>
        </w:r>
        <w:r>
          <w:rPr>
            <w:noProof/>
            <w:webHidden/>
          </w:rPr>
          <w:fldChar w:fldCharType="begin"/>
        </w:r>
        <w:r>
          <w:rPr>
            <w:noProof/>
            <w:webHidden/>
          </w:rPr>
          <w:instrText xml:space="preserve"> PAGEREF _Toc475357603 \h </w:instrText>
        </w:r>
        <w:r>
          <w:rPr>
            <w:noProof/>
            <w:webHidden/>
          </w:rPr>
        </w:r>
        <w:r>
          <w:rPr>
            <w:noProof/>
            <w:webHidden/>
          </w:rPr>
          <w:fldChar w:fldCharType="separate"/>
        </w:r>
        <w:r>
          <w:rPr>
            <w:noProof/>
            <w:webHidden/>
          </w:rPr>
          <w:t>5</w:t>
        </w:r>
        <w:r>
          <w:rPr>
            <w:noProof/>
            <w:webHidden/>
          </w:rPr>
          <w:fldChar w:fldCharType="end"/>
        </w:r>
      </w:hyperlink>
    </w:p>
    <w:p w:rsidR="00CD7558" w:rsidRPr="00BC5075" w:rsidRDefault="00CD7558">
      <w:pPr>
        <w:pStyle w:val="Kazalovsebine2"/>
        <w:rPr>
          <w:noProof/>
        </w:rPr>
      </w:pPr>
      <w:hyperlink w:anchor="_Toc475357604" w:history="1">
        <w:r w:rsidRPr="00C262E6">
          <w:rPr>
            <w:rStyle w:val="Hiperpovezava"/>
            <w:rFonts w:cs="Arial"/>
            <w:noProof/>
          </w:rPr>
          <w:t xml:space="preserve">4.3 </w:t>
        </w:r>
        <w:r w:rsidRPr="00C262E6">
          <w:rPr>
            <w:rStyle w:val="Hiperpovezava"/>
            <w:rFonts w:cs="Arial"/>
            <w:noProof/>
            <w:lang w:val="en-GB"/>
          </w:rPr>
          <w:t>Conclusion and signing of APA</w:t>
        </w:r>
        <w:r>
          <w:rPr>
            <w:noProof/>
            <w:webHidden/>
          </w:rPr>
          <w:tab/>
        </w:r>
        <w:r>
          <w:rPr>
            <w:noProof/>
            <w:webHidden/>
          </w:rPr>
          <w:fldChar w:fldCharType="begin"/>
        </w:r>
        <w:r>
          <w:rPr>
            <w:noProof/>
            <w:webHidden/>
          </w:rPr>
          <w:instrText xml:space="preserve"> PAGEREF _Toc475357604 \h </w:instrText>
        </w:r>
        <w:r>
          <w:rPr>
            <w:noProof/>
            <w:webHidden/>
          </w:rPr>
        </w:r>
        <w:r>
          <w:rPr>
            <w:noProof/>
            <w:webHidden/>
          </w:rPr>
          <w:fldChar w:fldCharType="separate"/>
        </w:r>
        <w:r>
          <w:rPr>
            <w:noProof/>
            <w:webHidden/>
          </w:rPr>
          <w:t>5</w:t>
        </w:r>
        <w:r>
          <w:rPr>
            <w:noProof/>
            <w:webHidden/>
          </w:rPr>
          <w:fldChar w:fldCharType="end"/>
        </w:r>
      </w:hyperlink>
    </w:p>
    <w:p w:rsidR="00CD7558" w:rsidRPr="00BC5075" w:rsidRDefault="00CD7558">
      <w:pPr>
        <w:pStyle w:val="Kazalovsebine2"/>
        <w:rPr>
          <w:noProof/>
        </w:rPr>
      </w:pPr>
      <w:hyperlink w:anchor="_Toc475357605" w:history="1">
        <w:r w:rsidRPr="00C262E6">
          <w:rPr>
            <w:rStyle w:val="Hiperpovezava"/>
            <w:rFonts w:cs="Arial"/>
            <w:noProof/>
          </w:rPr>
          <w:t xml:space="preserve">4.4 </w:t>
        </w:r>
        <w:r w:rsidRPr="00C262E6">
          <w:rPr>
            <w:rStyle w:val="Hiperpovezava"/>
            <w:rFonts w:cs="Arial"/>
            <w:noProof/>
            <w:lang w:val="en-GB"/>
          </w:rPr>
          <w:t>Critical assumptions</w:t>
        </w:r>
        <w:r>
          <w:rPr>
            <w:noProof/>
            <w:webHidden/>
          </w:rPr>
          <w:tab/>
        </w:r>
        <w:r>
          <w:rPr>
            <w:noProof/>
            <w:webHidden/>
          </w:rPr>
          <w:fldChar w:fldCharType="begin"/>
        </w:r>
        <w:r>
          <w:rPr>
            <w:noProof/>
            <w:webHidden/>
          </w:rPr>
          <w:instrText xml:space="preserve"> PAGEREF _Toc475357605 \h </w:instrText>
        </w:r>
        <w:r>
          <w:rPr>
            <w:noProof/>
            <w:webHidden/>
          </w:rPr>
        </w:r>
        <w:r>
          <w:rPr>
            <w:noProof/>
            <w:webHidden/>
          </w:rPr>
          <w:fldChar w:fldCharType="separate"/>
        </w:r>
        <w:r>
          <w:rPr>
            <w:noProof/>
            <w:webHidden/>
          </w:rPr>
          <w:t>6</w:t>
        </w:r>
        <w:r>
          <w:rPr>
            <w:noProof/>
            <w:webHidden/>
          </w:rPr>
          <w:fldChar w:fldCharType="end"/>
        </w:r>
      </w:hyperlink>
    </w:p>
    <w:p w:rsidR="00CD7558" w:rsidRPr="00BC5075" w:rsidRDefault="00CD7558">
      <w:pPr>
        <w:pStyle w:val="Kazalovsebine2"/>
        <w:rPr>
          <w:noProof/>
        </w:rPr>
      </w:pPr>
      <w:hyperlink w:anchor="_Toc475357606" w:history="1">
        <w:r w:rsidRPr="00C262E6">
          <w:rPr>
            <w:rStyle w:val="Hiperpovezava"/>
            <w:rFonts w:cs="Arial"/>
            <w:noProof/>
          </w:rPr>
          <w:t xml:space="preserve">4.5 </w:t>
        </w:r>
        <w:r w:rsidRPr="00C262E6">
          <w:rPr>
            <w:rStyle w:val="Hiperpovezava"/>
            <w:rFonts w:cs="Arial"/>
            <w:noProof/>
            <w:lang w:val="en-GB"/>
          </w:rPr>
          <w:t>Annual reporting during validity of APA</w:t>
        </w:r>
        <w:r>
          <w:rPr>
            <w:noProof/>
            <w:webHidden/>
          </w:rPr>
          <w:tab/>
        </w:r>
        <w:r>
          <w:rPr>
            <w:noProof/>
            <w:webHidden/>
          </w:rPr>
          <w:fldChar w:fldCharType="begin"/>
        </w:r>
        <w:r>
          <w:rPr>
            <w:noProof/>
            <w:webHidden/>
          </w:rPr>
          <w:instrText xml:space="preserve"> PAGEREF _Toc475357606 \h </w:instrText>
        </w:r>
        <w:r>
          <w:rPr>
            <w:noProof/>
            <w:webHidden/>
          </w:rPr>
        </w:r>
        <w:r>
          <w:rPr>
            <w:noProof/>
            <w:webHidden/>
          </w:rPr>
          <w:fldChar w:fldCharType="separate"/>
        </w:r>
        <w:r>
          <w:rPr>
            <w:noProof/>
            <w:webHidden/>
          </w:rPr>
          <w:t>6</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607" w:history="1">
        <w:r w:rsidRPr="00C262E6">
          <w:rPr>
            <w:rStyle w:val="Hiperpovezava"/>
            <w:rFonts w:cs="Arial"/>
            <w:noProof/>
          </w:rPr>
          <w:t xml:space="preserve">5. </w:t>
        </w:r>
        <w:r w:rsidRPr="00C262E6">
          <w:rPr>
            <w:rStyle w:val="Hiperpovezava"/>
            <w:rFonts w:cs="Arial"/>
            <w:noProof/>
            <w:lang w:val="en-GB"/>
          </w:rPr>
          <w:t>PAYMENT</w:t>
        </w:r>
        <w:r>
          <w:rPr>
            <w:noProof/>
            <w:webHidden/>
          </w:rPr>
          <w:tab/>
        </w:r>
        <w:r>
          <w:rPr>
            <w:noProof/>
            <w:webHidden/>
          </w:rPr>
          <w:fldChar w:fldCharType="begin"/>
        </w:r>
        <w:r>
          <w:rPr>
            <w:noProof/>
            <w:webHidden/>
          </w:rPr>
          <w:instrText xml:space="preserve"> PAGEREF _Toc475357607 \h </w:instrText>
        </w:r>
        <w:r>
          <w:rPr>
            <w:noProof/>
            <w:webHidden/>
          </w:rPr>
        </w:r>
        <w:r>
          <w:rPr>
            <w:noProof/>
            <w:webHidden/>
          </w:rPr>
          <w:fldChar w:fldCharType="separate"/>
        </w:r>
        <w:r>
          <w:rPr>
            <w:noProof/>
            <w:webHidden/>
          </w:rPr>
          <w:t>6</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608" w:history="1">
        <w:r w:rsidRPr="00C262E6">
          <w:rPr>
            <w:rStyle w:val="Hiperpovezava"/>
            <w:rFonts w:cs="Arial"/>
            <w:noProof/>
          </w:rPr>
          <w:t xml:space="preserve">6. </w:t>
        </w:r>
        <w:r w:rsidRPr="00C262E6">
          <w:rPr>
            <w:rStyle w:val="Hiperpovezava"/>
            <w:rFonts w:cs="Arial"/>
            <w:noProof/>
            <w:lang w:val="en-GB"/>
          </w:rPr>
          <w:t>EXTENSION OF APA</w:t>
        </w:r>
        <w:r>
          <w:rPr>
            <w:noProof/>
            <w:webHidden/>
          </w:rPr>
          <w:tab/>
        </w:r>
        <w:r>
          <w:rPr>
            <w:noProof/>
            <w:webHidden/>
          </w:rPr>
          <w:fldChar w:fldCharType="begin"/>
        </w:r>
        <w:r>
          <w:rPr>
            <w:noProof/>
            <w:webHidden/>
          </w:rPr>
          <w:instrText xml:space="preserve"> PAGEREF _Toc475357608 \h </w:instrText>
        </w:r>
        <w:r>
          <w:rPr>
            <w:noProof/>
            <w:webHidden/>
          </w:rPr>
        </w:r>
        <w:r>
          <w:rPr>
            <w:noProof/>
            <w:webHidden/>
          </w:rPr>
          <w:fldChar w:fldCharType="separate"/>
        </w:r>
        <w:r>
          <w:rPr>
            <w:noProof/>
            <w:webHidden/>
          </w:rPr>
          <w:t>7</w:t>
        </w:r>
        <w:r>
          <w:rPr>
            <w:noProof/>
            <w:webHidden/>
          </w:rPr>
          <w:fldChar w:fldCharType="end"/>
        </w:r>
      </w:hyperlink>
    </w:p>
    <w:p w:rsidR="00CD7558" w:rsidRPr="00BC5075" w:rsidRDefault="00CD7558">
      <w:pPr>
        <w:pStyle w:val="Kazalovsebine1"/>
        <w:rPr>
          <w:rFonts w:ascii="Calibri" w:hAnsi="Calibri"/>
          <w:noProof/>
          <w:sz w:val="22"/>
          <w:szCs w:val="22"/>
          <w:lang w:val="sl-SI" w:eastAsia="sl-SI"/>
        </w:rPr>
      </w:pPr>
      <w:hyperlink w:anchor="_Toc475357609" w:history="1">
        <w:r w:rsidRPr="00C262E6">
          <w:rPr>
            <w:rStyle w:val="Hiperpovezava"/>
            <w:rFonts w:cs="Arial"/>
            <w:noProof/>
          </w:rPr>
          <w:t xml:space="preserve">7. </w:t>
        </w:r>
        <w:r w:rsidRPr="00C262E6">
          <w:rPr>
            <w:rStyle w:val="Hiperpovezava"/>
            <w:rFonts w:cs="Arial"/>
            <w:noProof/>
            <w:lang w:val="en-GB"/>
          </w:rPr>
          <w:t>CHANGES AND CESSATION OF APA</w:t>
        </w:r>
        <w:r>
          <w:rPr>
            <w:noProof/>
            <w:webHidden/>
          </w:rPr>
          <w:tab/>
        </w:r>
        <w:r>
          <w:rPr>
            <w:noProof/>
            <w:webHidden/>
          </w:rPr>
          <w:fldChar w:fldCharType="begin"/>
        </w:r>
        <w:r>
          <w:rPr>
            <w:noProof/>
            <w:webHidden/>
          </w:rPr>
          <w:instrText xml:space="preserve"> PAGEREF _Toc475357609 \h </w:instrText>
        </w:r>
        <w:r>
          <w:rPr>
            <w:noProof/>
            <w:webHidden/>
          </w:rPr>
        </w:r>
        <w:r>
          <w:rPr>
            <w:noProof/>
            <w:webHidden/>
          </w:rPr>
          <w:fldChar w:fldCharType="separate"/>
        </w:r>
        <w:r>
          <w:rPr>
            <w:noProof/>
            <w:webHidden/>
          </w:rPr>
          <w:t>7</w:t>
        </w:r>
        <w:r>
          <w:rPr>
            <w:noProof/>
            <w:webHidden/>
          </w:rPr>
          <w:fldChar w:fldCharType="end"/>
        </w:r>
      </w:hyperlink>
    </w:p>
    <w:p w:rsidR="00887E1E" w:rsidRPr="004E644E" w:rsidRDefault="00F079C5" w:rsidP="00E57198">
      <w:pPr>
        <w:pStyle w:val="FURSnaslov1"/>
        <w:rPr>
          <w:sz w:val="20"/>
          <w:szCs w:val="20"/>
          <w:lang w:val="en-GB"/>
        </w:rPr>
      </w:pPr>
      <w:r w:rsidRPr="004E644E">
        <w:rPr>
          <w:b w:val="0"/>
          <w:sz w:val="28"/>
        </w:rPr>
        <w:fldChar w:fldCharType="end"/>
      </w:r>
      <w:r w:rsidR="00DA2C9A" w:rsidRPr="004E644E">
        <w:rPr>
          <w:sz w:val="28"/>
        </w:rPr>
        <w:br w:type="page"/>
      </w:r>
      <w:bookmarkStart w:id="1" w:name="_Toc475357594"/>
      <w:r w:rsidR="00274FB4" w:rsidRPr="004E644E">
        <w:rPr>
          <w:sz w:val="20"/>
          <w:szCs w:val="20"/>
        </w:rPr>
        <w:lastRenderedPageBreak/>
        <w:t>1</w:t>
      </w:r>
      <w:r w:rsidR="00274FB4" w:rsidRPr="004E644E">
        <w:t>.</w:t>
      </w:r>
      <w:r w:rsidR="000A488B" w:rsidRPr="004E644E">
        <w:t xml:space="preserve"> </w:t>
      </w:r>
      <w:r w:rsidR="00A6027D" w:rsidRPr="004E644E">
        <w:rPr>
          <w:sz w:val="20"/>
          <w:szCs w:val="20"/>
          <w:lang w:val="en-GB"/>
        </w:rPr>
        <w:t>WHAT IS ADVANCE PRICING AGREEMENT (APA)?</w:t>
      </w:r>
      <w:bookmarkEnd w:id="1"/>
    </w:p>
    <w:p w:rsidR="00274FB4" w:rsidRPr="004E644E" w:rsidRDefault="00274FB4" w:rsidP="00274FB4">
      <w:pPr>
        <w:jc w:val="both"/>
        <w:rPr>
          <w:rFonts w:cs="Arial"/>
          <w:szCs w:val="20"/>
          <w:lang w:val="sl-SI"/>
        </w:rPr>
      </w:pPr>
    </w:p>
    <w:p w:rsidR="00274FB4" w:rsidRPr="004E644E" w:rsidRDefault="00827C77" w:rsidP="00B32BFA">
      <w:pPr>
        <w:spacing w:line="280" w:lineRule="atLeast"/>
        <w:jc w:val="both"/>
        <w:rPr>
          <w:rFonts w:cs="Arial"/>
          <w:szCs w:val="20"/>
          <w:lang w:val="en-GB"/>
        </w:rPr>
      </w:pPr>
      <w:r w:rsidRPr="004E644E">
        <w:rPr>
          <w:rFonts w:cs="Arial"/>
          <w:szCs w:val="20"/>
          <w:lang w:val="en-GB"/>
        </w:rPr>
        <w:t xml:space="preserve">On 1 January 2017 the </w:t>
      </w:r>
      <w:hyperlink r:id="rId11" w:history="1">
        <w:r w:rsidRPr="004E644E">
          <w:rPr>
            <w:rStyle w:val="Hiperpovezava"/>
            <w:rFonts w:cs="Arial"/>
            <w:szCs w:val="20"/>
            <w:lang w:val="en-GB"/>
          </w:rPr>
          <w:t xml:space="preserve">Rules amending the Rules on implementation of the </w:t>
        </w:r>
        <w:r w:rsidR="003C4E48" w:rsidRPr="004E644E">
          <w:rPr>
            <w:rStyle w:val="Hiperpovezava"/>
            <w:rFonts w:cs="Arial"/>
            <w:szCs w:val="20"/>
            <w:lang w:val="en-GB"/>
          </w:rPr>
          <w:t>T</w:t>
        </w:r>
        <w:r w:rsidRPr="004E644E">
          <w:rPr>
            <w:rStyle w:val="Hiperpovezava"/>
            <w:rFonts w:cs="Arial"/>
            <w:szCs w:val="20"/>
            <w:lang w:val="en-GB"/>
          </w:rPr>
          <w:t xml:space="preserve">ax </w:t>
        </w:r>
        <w:r w:rsidR="003C4E48" w:rsidRPr="004E644E">
          <w:rPr>
            <w:rStyle w:val="Hiperpovezava"/>
            <w:rFonts w:cs="Arial"/>
            <w:szCs w:val="20"/>
            <w:lang w:val="en-GB"/>
          </w:rPr>
          <w:t>P</w:t>
        </w:r>
        <w:r w:rsidRPr="004E644E">
          <w:rPr>
            <w:rStyle w:val="Hiperpovezava"/>
            <w:rFonts w:cs="Arial"/>
            <w:szCs w:val="20"/>
            <w:lang w:val="en-GB"/>
          </w:rPr>
          <w:t xml:space="preserve">rocedure </w:t>
        </w:r>
        <w:r w:rsidR="003C4E48" w:rsidRPr="004E644E">
          <w:rPr>
            <w:rStyle w:val="Hiperpovezava"/>
            <w:rFonts w:cs="Arial"/>
            <w:szCs w:val="20"/>
            <w:lang w:val="en-GB"/>
          </w:rPr>
          <w:t>A</w:t>
        </w:r>
        <w:r w:rsidRPr="004E644E">
          <w:rPr>
            <w:rStyle w:val="Hiperpovezava"/>
            <w:rFonts w:cs="Arial"/>
            <w:szCs w:val="20"/>
            <w:lang w:val="en-GB"/>
          </w:rPr>
          <w:t>ct</w:t>
        </w:r>
      </w:hyperlink>
      <w:r w:rsidRPr="004E644E">
        <w:rPr>
          <w:rFonts w:cs="Arial"/>
          <w:color w:val="0070C0"/>
          <w:szCs w:val="20"/>
          <w:u w:val="single"/>
          <w:lang w:val="en-GB"/>
        </w:rPr>
        <w:t xml:space="preserve"> </w:t>
      </w:r>
      <w:r w:rsidRPr="004E644E">
        <w:rPr>
          <w:rFonts w:cs="Arial"/>
          <w:szCs w:val="20"/>
          <w:lang w:val="en-GB"/>
        </w:rPr>
        <w:t xml:space="preserve">(Official Journal of the RS </w:t>
      </w:r>
      <w:r w:rsidR="003C4E48" w:rsidRPr="004E644E">
        <w:rPr>
          <w:rFonts w:cs="Arial"/>
          <w:szCs w:val="20"/>
          <w:lang w:val="en-GB"/>
        </w:rPr>
        <w:t>N</w:t>
      </w:r>
      <w:r w:rsidRPr="004E644E">
        <w:rPr>
          <w:rFonts w:cs="Arial"/>
          <w:szCs w:val="20"/>
          <w:lang w:val="en-GB"/>
        </w:rPr>
        <w:t>o 85/16 of 28 December 2016)</w:t>
      </w:r>
      <w:r w:rsidR="003C0E49" w:rsidRPr="004E644E">
        <w:rPr>
          <w:rFonts w:cs="Arial"/>
          <w:szCs w:val="20"/>
          <w:lang w:val="en-GB"/>
        </w:rPr>
        <w:t xml:space="preserve"> came into force, which in Article</w:t>
      </w:r>
      <w:r w:rsidR="003C4E48" w:rsidRPr="004E644E">
        <w:rPr>
          <w:rFonts w:cs="Arial"/>
          <w:szCs w:val="20"/>
          <w:lang w:val="en-GB"/>
        </w:rPr>
        <w:t>s</w:t>
      </w:r>
      <w:r w:rsidR="003C0E49" w:rsidRPr="004E644E">
        <w:rPr>
          <w:rFonts w:cs="Arial"/>
          <w:szCs w:val="20"/>
          <w:lang w:val="en-GB"/>
        </w:rPr>
        <w:t xml:space="preserve"> 6.a to 6.h defines implementation and procedure for conclu</w:t>
      </w:r>
      <w:r w:rsidR="003C4E48" w:rsidRPr="004E644E">
        <w:rPr>
          <w:rFonts w:cs="Arial"/>
          <w:szCs w:val="20"/>
          <w:lang w:val="en-GB"/>
        </w:rPr>
        <w:t>sion</w:t>
      </w:r>
      <w:r w:rsidR="003C0E49" w:rsidRPr="004E644E">
        <w:rPr>
          <w:rFonts w:cs="Arial"/>
          <w:szCs w:val="20"/>
          <w:lang w:val="en-GB"/>
        </w:rPr>
        <w:t xml:space="preserve"> </w:t>
      </w:r>
      <w:r w:rsidR="003C4E48" w:rsidRPr="004E644E">
        <w:rPr>
          <w:rFonts w:cs="Arial"/>
          <w:szCs w:val="20"/>
          <w:lang w:val="en-GB"/>
        </w:rPr>
        <w:t xml:space="preserve">of </w:t>
      </w:r>
      <w:r w:rsidR="003C0E49" w:rsidRPr="004E644E">
        <w:rPr>
          <w:rFonts w:cs="Arial"/>
          <w:szCs w:val="20"/>
          <w:lang w:val="en-GB"/>
        </w:rPr>
        <w:t>APA.</w:t>
      </w:r>
    </w:p>
    <w:p w:rsidR="00274FB4" w:rsidRPr="004E644E" w:rsidRDefault="00274FB4" w:rsidP="00B32BFA">
      <w:pPr>
        <w:spacing w:line="280" w:lineRule="atLeast"/>
        <w:jc w:val="both"/>
        <w:rPr>
          <w:rFonts w:cs="Arial"/>
          <w:szCs w:val="20"/>
          <w:lang w:val="sl-SI"/>
        </w:rPr>
      </w:pPr>
    </w:p>
    <w:p w:rsidR="00274FB4" w:rsidRPr="004E644E" w:rsidRDefault="003C0E49" w:rsidP="00B32BFA">
      <w:pPr>
        <w:spacing w:line="280" w:lineRule="atLeast"/>
        <w:jc w:val="both"/>
        <w:rPr>
          <w:rFonts w:cs="Arial"/>
          <w:color w:val="0070C0"/>
          <w:szCs w:val="20"/>
          <w:u w:val="single"/>
          <w:lang w:val="en-GB"/>
        </w:rPr>
      </w:pPr>
      <w:r w:rsidRPr="004E644E">
        <w:rPr>
          <w:rFonts w:cs="Arial"/>
          <w:szCs w:val="20"/>
          <w:lang w:val="en-GB"/>
        </w:rPr>
        <w:t xml:space="preserve">APA is an agreement, </w:t>
      </w:r>
      <w:r w:rsidR="00665C39" w:rsidRPr="004E644E">
        <w:rPr>
          <w:rFonts w:cs="Arial"/>
          <w:szCs w:val="20"/>
          <w:lang w:val="en-GB"/>
        </w:rPr>
        <w:t xml:space="preserve">which defines </w:t>
      </w:r>
      <w:r w:rsidRPr="004E644E">
        <w:rPr>
          <w:rFonts w:cs="Arial"/>
          <w:szCs w:val="20"/>
          <w:lang w:val="en-GB"/>
        </w:rPr>
        <w:t xml:space="preserve">methodology, critical assumptions and other appropriate criteria for </w:t>
      </w:r>
      <w:r w:rsidR="00F82164" w:rsidRPr="004E644E">
        <w:rPr>
          <w:rFonts w:cs="Arial"/>
          <w:szCs w:val="20"/>
          <w:lang w:val="en-GB"/>
        </w:rPr>
        <w:t>definition of transfer pric</w:t>
      </w:r>
      <w:r w:rsidR="003C4E48" w:rsidRPr="004E644E">
        <w:rPr>
          <w:rFonts w:cs="Arial"/>
          <w:szCs w:val="20"/>
          <w:lang w:val="en-GB"/>
        </w:rPr>
        <w:t>es</w:t>
      </w:r>
      <w:r w:rsidR="00F82164" w:rsidRPr="004E644E">
        <w:rPr>
          <w:rFonts w:cs="Arial"/>
          <w:szCs w:val="20"/>
          <w:lang w:val="en-GB"/>
        </w:rPr>
        <w:t xml:space="preserve"> for specific transactions within the stated period before implementation of transactions</w:t>
      </w:r>
      <w:r w:rsidR="00EA05C1" w:rsidRPr="004E644E">
        <w:rPr>
          <w:rFonts w:cs="Arial"/>
          <w:szCs w:val="20"/>
          <w:lang w:val="en-GB"/>
        </w:rPr>
        <w:t xml:space="preserve"> among </w:t>
      </w:r>
      <w:hyperlink r:id="rId12" w:history="1">
        <w:r w:rsidR="00EA05C1" w:rsidRPr="004E644E">
          <w:rPr>
            <w:rStyle w:val="Hiperpovezava"/>
            <w:rFonts w:cs="Arial"/>
            <w:szCs w:val="20"/>
            <w:lang w:val="en-GB"/>
          </w:rPr>
          <w:t>associated persons</w:t>
        </w:r>
      </w:hyperlink>
      <w:r w:rsidR="00EA05C1" w:rsidRPr="004E644E">
        <w:rPr>
          <w:rFonts w:cs="Arial"/>
          <w:color w:val="0070C0"/>
          <w:szCs w:val="20"/>
          <w:lang w:val="en-GB"/>
        </w:rPr>
        <w:t>.</w:t>
      </w:r>
      <w:r w:rsidR="00A6027D" w:rsidRPr="004E644E">
        <w:rPr>
          <w:rFonts w:cs="Arial"/>
          <w:color w:val="0070C0"/>
          <w:szCs w:val="20"/>
          <w:lang w:val="en-GB"/>
        </w:rPr>
        <w:t xml:space="preserve"> </w:t>
      </w:r>
      <w:r w:rsidR="00A6027D" w:rsidRPr="004E644E">
        <w:rPr>
          <w:rFonts w:cs="Arial"/>
          <w:szCs w:val="20"/>
          <w:lang w:val="en-GB"/>
        </w:rPr>
        <w:t>Financial administration of the Republic of Slovenia</w:t>
      </w:r>
      <w:r w:rsidR="007B62B8" w:rsidRPr="004E644E">
        <w:rPr>
          <w:rFonts w:cs="Arial"/>
          <w:szCs w:val="20"/>
          <w:lang w:val="en-GB"/>
        </w:rPr>
        <w:t xml:space="preserve"> (hereinafter: FURS)</w:t>
      </w:r>
      <w:r w:rsidR="00A6027D" w:rsidRPr="004E644E">
        <w:rPr>
          <w:rFonts w:cs="Arial"/>
          <w:szCs w:val="20"/>
          <w:lang w:val="en-GB"/>
        </w:rPr>
        <w:t xml:space="preserve"> is the competent authority for all types of APAs.</w:t>
      </w:r>
    </w:p>
    <w:p w:rsidR="000A488B" w:rsidRPr="004E644E" w:rsidRDefault="000A488B" w:rsidP="00B32BFA">
      <w:pPr>
        <w:spacing w:line="280" w:lineRule="atLeast"/>
        <w:jc w:val="both"/>
        <w:rPr>
          <w:rFonts w:cs="Arial"/>
          <w:szCs w:val="20"/>
          <w:lang w:val="en-GB"/>
        </w:rPr>
      </w:pPr>
    </w:p>
    <w:p w:rsidR="00CA699D" w:rsidRPr="004E644E" w:rsidRDefault="000A488B" w:rsidP="00B32BFA">
      <w:pPr>
        <w:pStyle w:val="FURSnaslov2"/>
        <w:spacing w:line="280" w:lineRule="atLeast"/>
        <w:jc w:val="both"/>
        <w:rPr>
          <w:rFonts w:cs="Arial"/>
          <w:sz w:val="20"/>
          <w:szCs w:val="20"/>
          <w:lang w:val="en-GB"/>
        </w:rPr>
      </w:pPr>
      <w:bookmarkStart w:id="2" w:name="_Toc475357595"/>
      <w:r w:rsidRPr="004E644E">
        <w:rPr>
          <w:rFonts w:cs="Arial"/>
          <w:sz w:val="20"/>
          <w:szCs w:val="20"/>
        </w:rPr>
        <w:t xml:space="preserve">1.1 </w:t>
      </w:r>
      <w:r w:rsidR="00EA05C1" w:rsidRPr="004E644E">
        <w:rPr>
          <w:rFonts w:cs="Arial"/>
          <w:sz w:val="20"/>
          <w:szCs w:val="20"/>
          <w:lang w:val="en-GB"/>
        </w:rPr>
        <w:t>Why is APA useful?</w:t>
      </w:r>
      <w:bookmarkEnd w:id="2"/>
    </w:p>
    <w:p w:rsidR="00274FB4" w:rsidRPr="004E644E" w:rsidRDefault="00274FB4" w:rsidP="00B32BFA">
      <w:pPr>
        <w:pStyle w:val="FURSnaslov2"/>
        <w:spacing w:line="280" w:lineRule="atLeast"/>
        <w:jc w:val="both"/>
        <w:rPr>
          <w:rFonts w:cs="Arial"/>
          <w:sz w:val="20"/>
          <w:szCs w:val="20"/>
        </w:rPr>
      </w:pPr>
    </w:p>
    <w:p w:rsidR="00274FB4" w:rsidRPr="004E644E" w:rsidRDefault="00346433" w:rsidP="00B32BFA">
      <w:pPr>
        <w:spacing w:line="280" w:lineRule="atLeast"/>
        <w:jc w:val="both"/>
        <w:rPr>
          <w:rFonts w:cs="Arial"/>
          <w:szCs w:val="20"/>
          <w:lang w:val="en-GB"/>
        </w:rPr>
      </w:pPr>
      <w:r w:rsidRPr="004E644E">
        <w:rPr>
          <w:rFonts w:cs="Arial"/>
          <w:szCs w:val="20"/>
          <w:lang w:val="en-GB"/>
        </w:rPr>
        <w:t xml:space="preserve">Transfer prices </w:t>
      </w:r>
      <w:r w:rsidR="002541D4" w:rsidRPr="004E644E">
        <w:rPr>
          <w:rFonts w:cs="Arial"/>
          <w:szCs w:val="20"/>
          <w:lang w:val="en-GB"/>
        </w:rPr>
        <w:t xml:space="preserve">and related international taxation </w:t>
      </w:r>
      <w:r w:rsidR="000E37EC" w:rsidRPr="004E644E">
        <w:rPr>
          <w:rFonts w:cs="Arial"/>
          <w:szCs w:val="20"/>
          <w:lang w:val="en-GB"/>
        </w:rPr>
        <w:t>is</w:t>
      </w:r>
      <w:r w:rsidR="002541D4" w:rsidRPr="004E644E">
        <w:rPr>
          <w:rFonts w:cs="Arial"/>
          <w:szCs w:val="20"/>
          <w:lang w:val="en-GB"/>
        </w:rPr>
        <w:t xml:space="preserve"> lately an important field of FURS operations </w:t>
      </w:r>
      <w:r w:rsidR="00665C39" w:rsidRPr="004E644E">
        <w:rPr>
          <w:rFonts w:cs="Arial"/>
          <w:szCs w:val="20"/>
          <w:lang w:val="en-GB"/>
        </w:rPr>
        <w:t>also because</w:t>
      </w:r>
      <w:r w:rsidR="002541D4" w:rsidRPr="004E644E">
        <w:rPr>
          <w:rFonts w:cs="Arial"/>
          <w:szCs w:val="20"/>
          <w:lang w:val="en-GB"/>
        </w:rPr>
        <w:t xml:space="preserve"> an increasing number of companies enter into transactions with associated international companies due to globalisation. The field of international taxation and transfer </w:t>
      </w:r>
      <w:r w:rsidR="0007083C" w:rsidRPr="004E644E">
        <w:rPr>
          <w:rFonts w:cs="Arial"/>
          <w:szCs w:val="20"/>
          <w:lang w:val="en-GB"/>
        </w:rPr>
        <w:t>pric</w:t>
      </w:r>
      <w:r w:rsidR="003C4E48" w:rsidRPr="004E644E">
        <w:rPr>
          <w:rFonts w:cs="Arial"/>
          <w:szCs w:val="20"/>
          <w:lang w:val="en-GB"/>
        </w:rPr>
        <w:t>ing</w:t>
      </w:r>
      <w:r w:rsidR="0007083C" w:rsidRPr="004E644E">
        <w:rPr>
          <w:rFonts w:cs="Arial"/>
          <w:szCs w:val="20"/>
          <w:lang w:val="en-GB"/>
        </w:rPr>
        <w:t xml:space="preserve"> (hereinafter: TP) </w:t>
      </w:r>
      <w:r w:rsidR="00367D98" w:rsidRPr="004E644E">
        <w:rPr>
          <w:rFonts w:cs="Arial"/>
          <w:szCs w:val="20"/>
          <w:lang w:val="en-GB"/>
        </w:rPr>
        <w:t xml:space="preserve">is with participation of the interested public, the economy, developed and also undeveloped countries within </w:t>
      </w:r>
      <w:hyperlink r:id="rId13" w:history="1">
        <w:r w:rsidR="00367D98" w:rsidRPr="004E644E">
          <w:rPr>
            <w:rStyle w:val="Hiperpovezava"/>
            <w:rFonts w:cs="Arial"/>
            <w:szCs w:val="20"/>
            <w:lang w:val="en-GB"/>
          </w:rPr>
          <w:t>BEPS project</w:t>
        </w:r>
      </w:hyperlink>
      <w:r w:rsidR="00367D98" w:rsidRPr="004E644E">
        <w:rPr>
          <w:rFonts w:cs="Arial"/>
          <w:szCs w:val="20"/>
          <w:lang w:val="en-GB"/>
        </w:rPr>
        <w:t xml:space="preserve">, which is managed by the Organisation for economic cooperation and development (hereinafter: OECD) in the period of large changes, which will influence changes of </w:t>
      </w:r>
      <w:r w:rsidR="00FF52DA" w:rsidRPr="004E644E">
        <w:rPr>
          <w:rFonts w:cs="Arial"/>
          <w:szCs w:val="20"/>
          <w:lang w:val="en-GB"/>
        </w:rPr>
        <w:t xml:space="preserve">the </w:t>
      </w:r>
      <w:r w:rsidR="00367D98" w:rsidRPr="004E644E">
        <w:rPr>
          <w:rFonts w:cs="Arial"/>
          <w:szCs w:val="20"/>
          <w:lang w:val="en-GB"/>
        </w:rPr>
        <w:t>international legislation</w:t>
      </w:r>
      <w:r w:rsidR="00AB19EC" w:rsidRPr="004E644E">
        <w:rPr>
          <w:rFonts w:cs="Arial"/>
          <w:szCs w:val="20"/>
          <w:lang w:val="en-GB"/>
        </w:rPr>
        <w:t xml:space="preserve"> as well as changes of individual provisions in national legislations of many states, including Slovenia.</w:t>
      </w:r>
      <w:r w:rsidR="00367D98" w:rsidRPr="004E644E">
        <w:rPr>
          <w:rFonts w:cs="Arial"/>
          <w:szCs w:val="20"/>
          <w:lang w:val="en-GB"/>
        </w:rPr>
        <w:t xml:space="preserve"> </w:t>
      </w:r>
    </w:p>
    <w:p w:rsidR="00274FB4" w:rsidRPr="004E644E" w:rsidRDefault="00274FB4" w:rsidP="00B32BFA">
      <w:pPr>
        <w:spacing w:line="280" w:lineRule="atLeast"/>
        <w:jc w:val="both"/>
        <w:rPr>
          <w:rFonts w:cs="Arial"/>
          <w:szCs w:val="20"/>
          <w:lang w:val="en-GB"/>
        </w:rPr>
      </w:pPr>
    </w:p>
    <w:p w:rsidR="00274FB4" w:rsidRPr="004E644E" w:rsidRDefault="004E175C" w:rsidP="00B32BFA">
      <w:pPr>
        <w:spacing w:line="280" w:lineRule="atLeast"/>
        <w:jc w:val="both"/>
        <w:rPr>
          <w:rFonts w:cs="Arial"/>
          <w:szCs w:val="20"/>
          <w:lang w:val="en-GB"/>
        </w:rPr>
      </w:pPr>
      <w:r w:rsidRPr="004E644E">
        <w:rPr>
          <w:rFonts w:cs="Arial"/>
          <w:szCs w:val="20"/>
          <w:lang w:val="en-GB"/>
        </w:rPr>
        <w:t xml:space="preserve">Such changes </w:t>
      </w:r>
      <w:r w:rsidR="00A823CB" w:rsidRPr="004E644E">
        <w:rPr>
          <w:rFonts w:cs="Arial"/>
          <w:szCs w:val="20"/>
          <w:lang w:val="en-GB"/>
        </w:rPr>
        <w:t>mean great challenge and risk for taxpayers and also for the tax authorities.</w:t>
      </w:r>
      <w:r w:rsidR="007B62B8" w:rsidRPr="004E644E">
        <w:rPr>
          <w:rFonts w:cs="Arial"/>
          <w:szCs w:val="20"/>
          <w:lang w:val="sl-SI"/>
        </w:rPr>
        <w:t xml:space="preserve"> </w:t>
      </w:r>
      <w:r w:rsidR="00A823CB" w:rsidRPr="004E644E">
        <w:rPr>
          <w:rFonts w:cs="Arial"/>
          <w:szCs w:val="20"/>
          <w:lang w:val="en-GB"/>
        </w:rPr>
        <w:t xml:space="preserve">Risk mainly </w:t>
      </w:r>
      <w:r w:rsidR="00FF52DA" w:rsidRPr="004E644E">
        <w:rPr>
          <w:rFonts w:cs="Arial"/>
          <w:szCs w:val="20"/>
          <w:lang w:val="en-GB"/>
        </w:rPr>
        <w:t>within</w:t>
      </w:r>
      <w:r w:rsidR="00A823CB" w:rsidRPr="004E644E">
        <w:rPr>
          <w:rFonts w:cs="Arial"/>
          <w:szCs w:val="20"/>
          <w:lang w:val="en-GB"/>
        </w:rPr>
        <w:t xml:space="preserve"> the meaning of double taxation and also double non-taxation.</w:t>
      </w:r>
      <w:r w:rsidR="00A823CB" w:rsidRPr="004E644E">
        <w:rPr>
          <w:rFonts w:cs="Arial"/>
          <w:szCs w:val="20"/>
          <w:lang w:val="sl-SI"/>
        </w:rPr>
        <w:t xml:space="preserve"> </w:t>
      </w:r>
      <w:r w:rsidR="00665C39" w:rsidRPr="004E644E">
        <w:rPr>
          <w:rFonts w:cs="Arial"/>
          <w:szCs w:val="20"/>
          <w:lang w:val="en-GB"/>
        </w:rPr>
        <w:t>APA is a very effective method</w:t>
      </w:r>
      <w:r w:rsidR="00A823CB" w:rsidRPr="004E644E">
        <w:rPr>
          <w:rFonts w:cs="Arial"/>
          <w:szCs w:val="20"/>
          <w:lang w:val="en-GB"/>
        </w:rPr>
        <w:t xml:space="preserve"> for </w:t>
      </w:r>
      <w:r w:rsidR="006C6183" w:rsidRPr="004E644E">
        <w:rPr>
          <w:rFonts w:cs="Arial"/>
          <w:szCs w:val="20"/>
          <w:lang w:val="en-GB"/>
        </w:rPr>
        <w:t>regulation of risk connected with transfer pricing and changes of international and national tax polic</w:t>
      </w:r>
      <w:r w:rsidR="00FF52DA" w:rsidRPr="004E644E">
        <w:rPr>
          <w:rFonts w:cs="Arial"/>
          <w:szCs w:val="20"/>
          <w:lang w:val="en-GB"/>
        </w:rPr>
        <w:t>ies</w:t>
      </w:r>
      <w:r w:rsidR="006C6183" w:rsidRPr="004E644E">
        <w:rPr>
          <w:rFonts w:cs="Arial"/>
          <w:szCs w:val="20"/>
          <w:lang w:val="en-GB"/>
        </w:rPr>
        <w:t>.</w:t>
      </w:r>
      <w:r w:rsidR="006C6183" w:rsidRPr="004E644E">
        <w:rPr>
          <w:rFonts w:cs="Arial"/>
          <w:szCs w:val="20"/>
          <w:lang w:val="sl-SI"/>
        </w:rPr>
        <w:t xml:space="preserve"> </w:t>
      </w:r>
      <w:r w:rsidR="00665C39" w:rsidRPr="004E644E">
        <w:rPr>
          <w:rFonts w:cs="Arial"/>
          <w:szCs w:val="20"/>
          <w:lang w:val="en-GB"/>
        </w:rPr>
        <w:t>APA</w:t>
      </w:r>
      <w:r w:rsidR="00195729" w:rsidRPr="004E644E">
        <w:rPr>
          <w:rFonts w:cs="Arial"/>
          <w:szCs w:val="20"/>
          <w:lang w:val="en-GB"/>
        </w:rPr>
        <w:t xml:space="preserve"> represent</w:t>
      </w:r>
      <w:r w:rsidR="00665C39" w:rsidRPr="004E644E">
        <w:rPr>
          <w:rFonts w:cs="Arial"/>
          <w:szCs w:val="20"/>
          <w:lang w:val="en-GB"/>
        </w:rPr>
        <w:t>s</w:t>
      </w:r>
      <w:r w:rsidR="00195729" w:rsidRPr="004E644E">
        <w:rPr>
          <w:rFonts w:cs="Arial"/>
          <w:szCs w:val="20"/>
          <w:lang w:val="en-GB"/>
        </w:rPr>
        <w:t xml:space="preserve"> </w:t>
      </w:r>
      <w:r w:rsidR="00665C39" w:rsidRPr="004E644E">
        <w:rPr>
          <w:rFonts w:cs="Arial"/>
          <w:szCs w:val="20"/>
          <w:lang w:val="en-GB"/>
        </w:rPr>
        <w:t xml:space="preserve">an </w:t>
      </w:r>
      <w:r w:rsidR="00195729" w:rsidRPr="004E644E">
        <w:rPr>
          <w:rFonts w:cs="Arial"/>
          <w:szCs w:val="20"/>
          <w:lang w:val="en-GB"/>
        </w:rPr>
        <w:t xml:space="preserve">instrument for managing risk of transfer pricing for the tax </w:t>
      </w:r>
      <w:r w:rsidR="00291B31" w:rsidRPr="004E644E">
        <w:rPr>
          <w:rFonts w:cs="Arial"/>
          <w:szCs w:val="20"/>
          <w:lang w:val="en-GB"/>
        </w:rPr>
        <w:t xml:space="preserve">authorities because taxpayers reveal information on the method and accurate definition of transfer pricing at their business activities and on the other side it represents </w:t>
      </w:r>
      <w:r w:rsidR="00FF52DA" w:rsidRPr="004E644E">
        <w:rPr>
          <w:rFonts w:cs="Arial"/>
          <w:szCs w:val="20"/>
          <w:lang w:val="en-GB"/>
        </w:rPr>
        <w:t xml:space="preserve">an </w:t>
      </w:r>
      <w:r w:rsidR="00291B31" w:rsidRPr="004E644E">
        <w:rPr>
          <w:rFonts w:cs="Arial"/>
          <w:szCs w:val="20"/>
          <w:lang w:val="en-GB"/>
        </w:rPr>
        <w:t>instrument for provision of more stable tax and economic environment for multinational companies.</w:t>
      </w:r>
      <w:r w:rsidR="00274FB4" w:rsidRPr="004E644E">
        <w:rPr>
          <w:rFonts w:cs="Arial"/>
          <w:szCs w:val="20"/>
          <w:lang w:val="sl-SI"/>
        </w:rPr>
        <w:t xml:space="preserve"> </w:t>
      </w:r>
      <w:r w:rsidR="00665C39" w:rsidRPr="004E644E">
        <w:rPr>
          <w:rFonts w:cs="Arial"/>
          <w:szCs w:val="20"/>
          <w:lang w:val="en-GB"/>
        </w:rPr>
        <w:t>APA</w:t>
      </w:r>
      <w:r w:rsidR="003F46BF" w:rsidRPr="004E644E">
        <w:rPr>
          <w:rFonts w:cs="Arial"/>
          <w:szCs w:val="20"/>
          <w:lang w:val="en-GB"/>
        </w:rPr>
        <w:t xml:space="preserve">s prevent additional adjustments, double taxation and enable valuation of transactions in accordance with arm's length principle, which consequently means that </w:t>
      </w:r>
      <w:r w:rsidR="00E50E2C" w:rsidRPr="004E644E">
        <w:rPr>
          <w:rFonts w:cs="Arial"/>
          <w:szCs w:val="20"/>
          <w:lang w:val="en-GB"/>
        </w:rPr>
        <w:t xml:space="preserve">the </w:t>
      </w:r>
      <w:r w:rsidR="000060E5" w:rsidRPr="004E644E">
        <w:rPr>
          <w:rFonts w:cs="Arial"/>
          <w:szCs w:val="20"/>
          <w:lang w:val="en-GB"/>
        </w:rPr>
        <w:t>created</w:t>
      </w:r>
      <w:r w:rsidR="00E50E2C" w:rsidRPr="004E644E">
        <w:rPr>
          <w:rFonts w:cs="Arial"/>
          <w:szCs w:val="20"/>
          <w:lang w:val="en-GB"/>
        </w:rPr>
        <w:t xml:space="preserve"> value (profit) is taxed in the state where it has occurred.</w:t>
      </w:r>
      <w:r w:rsidR="00E50E2C" w:rsidRPr="004E644E">
        <w:rPr>
          <w:rFonts w:cs="Arial"/>
          <w:szCs w:val="20"/>
          <w:lang w:val="sl-SI"/>
        </w:rPr>
        <w:t xml:space="preserve"> </w:t>
      </w:r>
      <w:r w:rsidR="00867CD7" w:rsidRPr="004E644E">
        <w:rPr>
          <w:rFonts w:cs="Arial"/>
          <w:szCs w:val="20"/>
          <w:lang w:val="en-GB"/>
        </w:rPr>
        <w:t xml:space="preserve">On this basis </w:t>
      </w:r>
      <w:r w:rsidR="000060E5" w:rsidRPr="004E644E">
        <w:rPr>
          <w:rFonts w:cs="Arial"/>
          <w:szCs w:val="20"/>
          <w:lang w:val="en-GB"/>
        </w:rPr>
        <w:t>APA</w:t>
      </w:r>
      <w:r w:rsidR="00E50E2C" w:rsidRPr="004E644E">
        <w:rPr>
          <w:rFonts w:cs="Arial"/>
          <w:szCs w:val="20"/>
          <w:lang w:val="en-GB"/>
        </w:rPr>
        <w:t xml:space="preserve">s </w:t>
      </w:r>
      <w:r w:rsidR="00867CD7" w:rsidRPr="004E644E">
        <w:rPr>
          <w:rFonts w:cs="Arial"/>
          <w:szCs w:val="20"/>
          <w:lang w:val="en-GB"/>
        </w:rPr>
        <w:t xml:space="preserve">are </w:t>
      </w:r>
      <w:r w:rsidR="00FF52DA" w:rsidRPr="004E644E">
        <w:rPr>
          <w:rFonts w:cs="Arial"/>
          <w:szCs w:val="20"/>
          <w:lang w:val="en-GB"/>
        </w:rPr>
        <w:t>already considered by</w:t>
      </w:r>
      <w:r w:rsidR="00867CD7" w:rsidRPr="004E644E">
        <w:rPr>
          <w:rFonts w:cs="Arial"/>
          <w:szCs w:val="20"/>
          <w:lang w:val="en-GB"/>
        </w:rPr>
        <w:t xml:space="preserve"> </w:t>
      </w:r>
      <w:hyperlink r:id="rId14" w:history="1">
        <w:r w:rsidR="00867CD7" w:rsidRPr="004E644E">
          <w:rPr>
            <w:rStyle w:val="Hiperpovezava"/>
            <w:rFonts w:cs="Arial"/>
            <w:szCs w:val="20"/>
            <w:lang w:val="en-GB"/>
          </w:rPr>
          <w:t>OECD guidelines</w:t>
        </w:r>
      </w:hyperlink>
      <w:r w:rsidR="00867CD7" w:rsidRPr="004E644E">
        <w:rPr>
          <w:rFonts w:cs="Arial"/>
          <w:szCs w:val="20"/>
          <w:lang w:val="en-GB"/>
        </w:rPr>
        <w:t xml:space="preserve"> in points 4.124 to 4.166.</w:t>
      </w:r>
    </w:p>
    <w:p w:rsidR="004C5A1C" w:rsidRPr="004E644E" w:rsidRDefault="004C5A1C" w:rsidP="00B32BFA">
      <w:pPr>
        <w:spacing w:line="280" w:lineRule="atLeast"/>
        <w:jc w:val="both"/>
        <w:rPr>
          <w:rFonts w:cs="Arial"/>
          <w:szCs w:val="20"/>
          <w:lang w:val="sl-SI"/>
        </w:rPr>
      </w:pPr>
    </w:p>
    <w:p w:rsidR="00274FB4" w:rsidRPr="004E644E" w:rsidRDefault="000060E5" w:rsidP="00B32BFA">
      <w:pPr>
        <w:spacing w:line="280" w:lineRule="atLeast"/>
        <w:jc w:val="both"/>
        <w:rPr>
          <w:rFonts w:cs="Arial"/>
          <w:szCs w:val="20"/>
          <w:lang w:val="en-GB"/>
        </w:rPr>
      </w:pPr>
      <w:r w:rsidRPr="004E644E">
        <w:rPr>
          <w:rFonts w:cs="Arial"/>
          <w:szCs w:val="20"/>
          <w:lang w:val="en-GB"/>
        </w:rPr>
        <w:t>The concluded APA ensures</w:t>
      </w:r>
      <w:r w:rsidR="00DE22CB" w:rsidRPr="004E644E">
        <w:rPr>
          <w:rFonts w:cs="Arial"/>
          <w:szCs w:val="20"/>
          <w:lang w:val="en-GB"/>
        </w:rPr>
        <w:t xml:space="preserve"> that the tax authorities will comply with the concluded APA and that they will not require additional adjustments for transactions, which are subject to </w:t>
      </w:r>
      <w:r w:rsidR="003A43F4" w:rsidRPr="004E644E">
        <w:rPr>
          <w:rFonts w:cs="Arial"/>
          <w:szCs w:val="20"/>
          <w:lang w:val="en-GB"/>
        </w:rPr>
        <w:t>a specific APA if taxpayer fulfil</w:t>
      </w:r>
      <w:r w:rsidRPr="004E644E">
        <w:rPr>
          <w:rFonts w:cs="Arial"/>
          <w:szCs w:val="20"/>
          <w:lang w:val="en-GB"/>
        </w:rPr>
        <w:t>s</w:t>
      </w:r>
      <w:r w:rsidR="003A43F4" w:rsidRPr="004E644E">
        <w:rPr>
          <w:rFonts w:cs="Arial"/>
          <w:szCs w:val="20"/>
          <w:lang w:val="en-GB"/>
        </w:rPr>
        <w:t xml:space="preserve"> all legal provisions and provisions from APA during the period o</w:t>
      </w:r>
      <w:r w:rsidRPr="004E644E">
        <w:rPr>
          <w:rFonts w:cs="Arial"/>
          <w:szCs w:val="20"/>
          <w:lang w:val="en-GB"/>
        </w:rPr>
        <w:t>f validity of the concluded APA.</w:t>
      </w:r>
      <w:r w:rsidR="003A43F4" w:rsidRPr="004E644E">
        <w:rPr>
          <w:rFonts w:cs="Arial"/>
          <w:szCs w:val="20"/>
          <w:lang w:val="sl-SI"/>
        </w:rPr>
        <w:t xml:space="preserve"> </w:t>
      </w:r>
      <w:r w:rsidR="003A43F4" w:rsidRPr="004E644E">
        <w:rPr>
          <w:rFonts w:cs="Arial"/>
          <w:szCs w:val="20"/>
          <w:lang w:val="en-GB"/>
        </w:rPr>
        <w:t xml:space="preserve">As it is defined in Article 14.f of the </w:t>
      </w:r>
      <w:hyperlink r:id="rId15" w:history="1">
        <w:r w:rsidR="003A43F4" w:rsidRPr="004E644E">
          <w:rPr>
            <w:rStyle w:val="Hiperpovezava"/>
            <w:rFonts w:cs="Arial"/>
            <w:szCs w:val="20"/>
            <w:lang w:val="en-GB"/>
          </w:rPr>
          <w:t>Tax Procedure Act (</w:t>
        </w:r>
        <w:r w:rsidRPr="004E644E">
          <w:rPr>
            <w:rStyle w:val="Hiperpovezava"/>
            <w:rFonts w:cs="Arial"/>
            <w:szCs w:val="20"/>
            <w:lang w:val="en-GB"/>
          </w:rPr>
          <w:t xml:space="preserve">hereinafter: </w:t>
        </w:r>
        <w:r w:rsidR="003A43F4" w:rsidRPr="004E644E">
          <w:rPr>
            <w:rStyle w:val="Hiperpovezava"/>
            <w:rFonts w:cs="Arial"/>
            <w:szCs w:val="20"/>
            <w:lang w:val="en-GB"/>
          </w:rPr>
          <w:t>ZDavP-2)</w:t>
        </w:r>
      </w:hyperlink>
      <w:r w:rsidR="003A43F4" w:rsidRPr="004E644E">
        <w:rPr>
          <w:rFonts w:cs="Arial"/>
          <w:szCs w:val="20"/>
          <w:lang w:val="en-GB"/>
        </w:rPr>
        <w:t xml:space="preserve">, the concluded APA doesn't limit rights </w:t>
      </w:r>
      <w:r w:rsidR="00FE704E" w:rsidRPr="004E644E">
        <w:rPr>
          <w:rFonts w:cs="Arial"/>
          <w:szCs w:val="20"/>
          <w:lang w:val="en-GB"/>
        </w:rPr>
        <w:t>of the tax authorities at implementation of their authorisations.</w:t>
      </w:r>
    </w:p>
    <w:p w:rsidR="00CA699D" w:rsidRPr="004E644E" w:rsidRDefault="00CA699D" w:rsidP="00B32BFA">
      <w:pPr>
        <w:spacing w:line="280" w:lineRule="atLeast"/>
        <w:jc w:val="both"/>
        <w:rPr>
          <w:rFonts w:cs="Arial"/>
          <w:szCs w:val="20"/>
          <w:lang w:val="sl-SI"/>
        </w:rPr>
      </w:pPr>
    </w:p>
    <w:p w:rsidR="00F079C5" w:rsidRPr="004E644E" w:rsidRDefault="00F079C5" w:rsidP="00B32BFA">
      <w:pPr>
        <w:pStyle w:val="FURSnaslov2"/>
        <w:spacing w:line="280" w:lineRule="atLeast"/>
        <w:jc w:val="both"/>
        <w:rPr>
          <w:rFonts w:cs="Arial"/>
          <w:sz w:val="20"/>
          <w:szCs w:val="20"/>
          <w:lang w:val="en-GB"/>
        </w:rPr>
      </w:pPr>
      <w:bookmarkStart w:id="3" w:name="_Toc475357596"/>
      <w:r w:rsidRPr="004E644E">
        <w:rPr>
          <w:rFonts w:cs="Arial"/>
          <w:sz w:val="20"/>
          <w:szCs w:val="20"/>
        </w:rPr>
        <w:t xml:space="preserve">1.2 </w:t>
      </w:r>
      <w:r w:rsidR="00867CD7" w:rsidRPr="004E644E">
        <w:rPr>
          <w:rFonts w:cs="Arial"/>
          <w:sz w:val="20"/>
          <w:szCs w:val="20"/>
          <w:lang w:val="en-GB"/>
        </w:rPr>
        <w:t xml:space="preserve">Who can apply for </w:t>
      </w:r>
      <w:r w:rsidR="00657347" w:rsidRPr="004E644E">
        <w:rPr>
          <w:rFonts w:cs="Arial"/>
          <w:sz w:val="20"/>
          <w:szCs w:val="20"/>
          <w:lang w:val="en-GB"/>
        </w:rPr>
        <w:t>conclusion of APA</w:t>
      </w:r>
      <w:r w:rsidR="00F770CA" w:rsidRPr="004E644E">
        <w:rPr>
          <w:rFonts w:cs="Arial"/>
          <w:sz w:val="20"/>
          <w:szCs w:val="20"/>
          <w:lang w:val="en-GB"/>
        </w:rPr>
        <w:t>?</w:t>
      </w:r>
      <w:bookmarkEnd w:id="3"/>
    </w:p>
    <w:p w:rsidR="00274FB4" w:rsidRPr="004E644E" w:rsidRDefault="00274FB4" w:rsidP="00B32BFA">
      <w:pPr>
        <w:spacing w:line="280" w:lineRule="atLeast"/>
        <w:jc w:val="both"/>
        <w:rPr>
          <w:rFonts w:cs="Arial"/>
          <w:szCs w:val="20"/>
          <w:lang w:val="sl-SI"/>
        </w:rPr>
      </w:pPr>
    </w:p>
    <w:p w:rsidR="00274FB4" w:rsidRPr="004E644E" w:rsidRDefault="00224C2A" w:rsidP="00B32BFA">
      <w:pPr>
        <w:spacing w:line="280" w:lineRule="atLeast"/>
        <w:jc w:val="both"/>
        <w:rPr>
          <w:rFonts w:cs="Arial"/>
          <w:szCs w:val="20"/>
          <w:lang w:val="en-GB"/>
        </w:rPr>
      </w:pPr>
      <w:r w:rsidRPr="004E644E">
        <w:rPr>
          <w:rFonts w:cs="Arial"/>
          <w:szCs w:val="20"/>
          <w:lang w:val="en-GB"/>
        </w:rPr>
        <w:t xml:space="preserve">Instrument of </w:t>
      </w:r>
      <w:r w:rsidR="00FE704E" w:rsidRPr="004E644E">
        <w:rPr>
          <w:rFonts w:cs="Arial"/>
          <w:szCs w:val="20"/>
          <w:lang w:val="en-GB"/>
        </w:rPr>
        <w:t xml:space="preserve">APA </w:t>
      </w:r>
      <w:r w:rsidRPr="004E644E">
        <w:rPr>
          <w:rFonts w:cs="Arial"/>
          <w:szCs w:val="20"/>
          <w:lang w:val="en-GB"/>
        </w:rPr>
        <w:t>is intended for all companies, which enter into transactions with associated persons and which are liable on the basis of the Act, which arranges corporate income tax.</w:t>
      </w:r>
      <w:r w:rsidRPr="004E644E">
        <w:rPr>
          <w:rFonts w:cs="Arial"/>
          <w:szCs w:val="20"/>
          <w:lang w:val="sl-SI"/>
        </w:rPr>
        <w:t xml:space="preserve"> </w:t>
      </w:r>
      <w:r w:rsidR="005B1C28" w:rsidRPr="004E644E">
        <w:rPr>
          <w:rFonts w:cs="Arial"/>
          <w:szCs w:val="20"/>
          <w:lang w:val="en-GB"/>
        </w:rPr>
        <w:t>It is especially appropriate for multinational companies, which consider themselves as an important part of the society</w:t>
      </w:r>
      <w:r w:rsidR="00665C39" w:rsidRPr="004E644E">
        <w:rPr>
          <w:rFonts w:cs="Arial"/>
          <w:szCs w:val="20"/>
          <w:lang w:val="en-GB"/>
        </w:rPr>
        <w:t>.</w:t>
      </w:r>
      <w:r w:rsidR="00A9332D" w:rsidRPr="004E644E">
        <w:rPr>
          <w:rFonts w:cs="Arial"/>
          <w:szCs w:val="20"/>
          <w:lang w:val="en-GB"/>
        </w:rPr>
        <w:t xml:space="preserve"> </w:t>
      </w:r>
      <w:r w:rsidR="00665C39" w:rsidRPr="004E644E">
        <w:rPr>
          <w:rFonts w:cs="Arial"/>
          <w:szCs w:val="20"/>
          <w:lang w:val="en-GB"/>
        </w:rPr>
        <w:t xml:space="preserve">In addition to taking care for the environment, employees, customers and profit, </w:t>
      </w:r>
      <w:r w:rsidR="00657347" w:rsidRPr="004E644E">
        <w:rPr>
          <w:rFonts w:cs="Arial"/>
          <w:szCs w:val="20"/>
          <w:lang w:val="en-GB"/>
        </w:rPr>
        <w:t>these companies</w:t>
      </w:r>
      <w:r w:rsidR="00A9332D" w:rsidRPr="004E644E">
        <w:rPr>
          <w:rFonts w:cs="Arial"/>
          <w:szCs w:val="20"/>
          <w:lang w:val="en-GB"/>
        </w:rPr>
        <w:t xml:space="preserve"> have </w:t>
      </w:r>
      <w:r w:rsidR="00665C39" w:rsidRPr="004E644E">
        <w:rPr>
          <w:rFonts w:cs="Arial"/>
          <w:szCs w:val="20"/>
          <w:lang w:val="en-GB"/>
        </w:rPr>
        <w:t>included</w:t>
      </w:r>
      <w:r w:rsidR="00FF52DA" w:rsidRPr="004E644E">
        <w:rPr>
          <w:rFonts w:cs="Arial"/>
          <w:szCs w:val="20"/>
          <w:lang w:val="en-GB"/>
        </w:rPr>
        <w:t xml:space="preserve"> </w:t>
      </w:r>
      <w:r w:rsidR="00665C39" w:rsidRPr="004E644E">
        <w:rPr>
          <w:rFonts w:cs="Arial"/>
          <w:szCs w:val="20"/>
          <w:lang w:val="en-GB"/>
        </w:rPr>
        <w:t xml:space="preserve">commitment for fulfilling legally prescribed tax liabilities </w:t>
      </w:r>
      <w:r w:rsidR="00A9332D" w:rsidRPr="004E644E">
        <w:rPr>
          <w:rFonts w:cs="Arial"/>
          <w:szCs w:val="20"/>
          <w:lang w:val="en-GB"/>
        </w:rPr>
        <w:t>in their strateg</w:t>
      </w:r>
      <w:r w:rsidR="00665C39" w:rsidRPr="004E644E">
        <w:rPr>
          <w:rFonts w:cs="Arial"/>
          <w:szCs w:val="20"/>
          <w:lang w:val="en-GB"/>
        </w:rPr>
        <w:t>ies</w:t>
      </w:r>
      <w:r w:rsidR="00657347" w:rsidRPr="004E644E">
        <w:rPr>
          <w:rFonts w:cs="Arial"/>
          <w:szCs w:val="20"/>
          <w:lang w:val="en-GB"/>
        </w:rPr>
        <w:t xml:space="preserve"> and they</w:t>
      </w:r>
      <w:r w:rsidR="00FD02FA" w:rsidRPr="004E644E">
        <w:rPr>
          <w:rFonts w:cs="Arial"/>
          <w:szCs w:val="20"/>
          <w:lang w:val="en-GB"/>
        </w:rPr>
        <w:t xml:space="preserve"> are willing to accurately reveal and explain all facts and circumstances of the associated transaction, which </w:t>
      </w:r>
      <w:r w:rsidR="00762B24" w:rsidRPr="004E644E">
        <w:rPr>
          <w:rFonts w:cs="Arial"/>
          <w:szCs w:val="20"/>
          <w:lang w:val="en-GB"/>
        </w:rPr>
        <w:t>will be subject to APA</w:t>
      </w:r>
      <w:r w:rsidR="00FD02FA" w:rsidRPr="004E644E">
        <w:rPr>
          <w:rFonts w:cs="Arial"/>
          <w:szCs w:val="20"/>
          <w:lang w:val="en-GB"/>
        </w:rPr>
        <w:t>.</w:t>
      </w:r>
    </w:p>
    <w:p w:rsidR="004C5A1C" w:rsidRPr="004E644E" w:rsidRDefault="004C5A1C" w:rsidP="00B32BFA">
      <w:pPr>
        <w:spacing w:line="280" w:lineRule="atLeast"/>
        <w:jc w:val="both"/>
        <w:rPr>
          <w:rFonts w:cs="Arial"/>
          <w:szCs w:val="20"/>
          <w:lang w:val="sl-SI"/>
        </w:rPr>
      </w:pPr>
    </w:p>
    <w:p w:rsidR="004C5A1C" w:rsidRPr="004E644E" w:rsidRDefault="004C5A1C" w:rsidP="00B32BFA">
      <w:pPr>
        <w:pStyle w:val="FURSnaslov2"/>
        <w:spacing w:line="280" w:lineRule="atLeast"/>
        <w:jc w:val="both"/>
        <w:rPr>
          <w:rFonts w:cs="Arial"/>
          <w:sz w:val="20"/>
          <w:szCs w:val="20"/>
          <w:lang w:val="en-GB"/>
        </w:rPr>
      </w:pPr>
      <w:bookmarkStart w:id="4" w:name="_Toc475357597"/>
      <w:r w:rsidRPr="004E644E">
        <w:rPr>
          <w:rFonts w:cs="Arial"/>
          <w:sz w:val="20"/>
          <w:szCs w:val="20"/>
        </w:rPr>
        <w:t xml:space="preserve">1.3 </w:t>
      </w:r>
      <w:r w:rsidR="00762B24" w:rsidRPr="004E644E">
        <w:rPr>
          <w:rFonts w:cs="Arial"/>
          <w:sz w:val="20"/>
          <w:szCs w:val="20"/>
          <w:lang w:val="en-GB"/>
        </w:rPr>
        <w:t>Types of APA</w:t>
      </w:r>
      <w:r w:rsidR="00FE704E" w:rsidRPr="004E644E">
        <w:rPr>
          <w:rFonts w:cs="Arial"/>
          <w:sz w:val="20"/>
          <w:szCs w:val="20"/>
          <w:lang w:val="en-GB"/>
        </w:rPr>
        <w:t>s</w:t>
      </w:r>
      <w:bookmarkEnd w:id="4"/>
    </w:p>
    <w:p w:rsidR="004C5A1C" w:rsidRPr="004E644E" w:rsidRDefault="004C5A1C" w:rsidP="00B32BFA">
      <w:pPr>
        <w:spacing w:line="280" w:lineRule="atLeast"/>
        <w:jc w:val="both"/>
        <w:rPr>
          <w:rFonts w:cs="Arial"/>
          <w:szCs w:val="20"/>
          <w:lang w:val="sl-SI"/>
        </w:rPr>
      </w:pPr>
    </w:p>
    <w:p w:rsidR="004C5A1C" w:rsidRPr="004E644E" w:rsidRDefault="00317FA2" w:rsidP="00B32BFA">
      <w:pPr>
        <w:spacing w:line="280" w:lineRule="atLeast"/>
        <w:jc w:val="both"/>
        <w:rPr>
          <w:rFonts w:cs="Arial"/>
          <w:szCs w:val="20"/>
          <w:lang w:val="en-GB"/>
        </w:rPr>
      </w:pPr>
      <w:r w:rsidRPr="004E644E">
        <w:rPr>
          <w:rFonts w:cs="Arial"/>
          <w:szCs w:val="20"/>
          <w:lang w:val="en-GB"/>
        </w:rPr>
        <w:t>Taxpayers may apply for conclusion of unilateral, bilateral or multil</w:t>
      </w:r>
      <w:r w:rsidR="00762B24" w:rsidRPr="004E644E">
        <w:rPr>
          <w:rFonts w:cs="Arial"/>
          <w:szCs w:val="20"/>
          <w:lang w:val="en-GB"/>
        </w:rPr>
        <w:t xml:space="preserve">ateral </w:t>
      </w:r>
      <w:r w:rsidR="00657347" w:rsidRPr="004E644E">
        <w:rPr>
          <w:rFonts w:cs="Arial"/>
          <w:szCs w:val="20"/>
          <w:lang w:val="en-GB"/>
        </w:rPr>
        <w:t>APAs</w:t>
      </w:r>
      <w:r w:rsidR="00762B24" w:rsidRPr="004E644E">
        <w:rPr>
          <w:rFonts w:cs="Arial"/>
          <w:szCs w:val="20"/>
          <w:lang w:val="en-GB"/>
        </w:rPr>
        <w:t>. APA</w:t>
      </w:r>
      <w:r w:rsidRPr="004E644E">
        <w:rPr>
          <w:rFonts w:cs="Arial"/>
          <w:szCs w:val="20"/>
          <w:lang w:val="en-GB"/>
        </w:rPr>
        <w:t xml:space="preserve"> is an agreement between the tax authorit</w:t>
      </w:r>
      <w:r w:rsidR="00FF52DA" w:rsidRPr="004E644E">
        <w:rPr>
          <w:rFonts w:cs="Arial"/>
          <w:szCs w:val="20"/>
          <w:lang w:val="en-GB"/>
        </w:rPr>
        <w:t>y</w:t>
      </w:r>
      <w:r w:rsidRPr="004E644E">
        <w:rPr>
          <w:rFonts w:cs="Arial"/>
          <w:szCs w:val="20"/>
          <w:lang w:val="en-GB"/>
        </w:rPr>
        <w:t xml:space="preserve"> and a taxpayer.</w:t>
      </w:r>
      <w:r w:rsidR="004C5A1C" w:rsidRPr="004E644E">
        <w:rPr>
          <w:rFonts w:cs="Arial"/>
          <w:szCs w:val="20"/>
          <w:lang w:val="sl-SI"/>
        </w:rPr>
        <w:t xml:space="preserve"> </w:t>
      </w:r>
      <w:r w:rsidR="00CA324B" w:rsidRPr="004E644E">
        <w:rPr>
          <w:rFonts w:cs="Arial"/>
          <w:szCs w:val="20"/>
          <w:lang w:val="en-GB"/>
        </w:rPr>
        <w:t>Bilateral or multilateral AP</w:t>
      </w:r>
      <w:r w:rsidR="00762B24" w:rsidRPr="004E644E">
        <w:rPr>
          <w:rFonts w:cs="Arial"/>
          <w:szCs w:val="20"/>
          <w:lang w:val="en-GB"/>
        </w:rPr>
        <w:t>A</w:t>
      </w:r>
      <w:r w:rsidR="00CA324B" w:rsidRPr="004E644E">
        <w:rPr>
          <w:rFonts w:cs="Arial"/>
          <w:szCs w:val="20"/>
          <w:lang w:val="en-GB"/>
        </w:rPr>
        <w:t xml:space="preserve">s are concluded on the basis of </w:t>
      </w:r>
      <w:r w:rsidR="00762B24" w:rsidRPr="004E644E">
        <w:rPr>
          <w:rFonts w:cs="Arial"/>
          <w:szCs w:val="20"/>
          <w:lang w:val="en-GB"/>
        </w:rPr>
        <w:t xml:space="preserve">mutual agreement </w:t>
      </w:r>
      <w:r w:rsidR="00CA324B" w:rsidRPr="004E644E">
        <w:rPr>
          <w:rFonts w:cs="Arial"/>
          <w:szCs w:val="20"/>
          <w:lang w:val="en-GB"/>
        </w:rPr>
        <w:t xml:space="preserve">procedure with the competent authorities </w:t>
      </w:r>
      <w:r w:rsidR="00E774BC" w:rsidRPr="004E644E">
        <w:rPr>
          <w:rFonts w:cs="Arial"/>
          <w:szCs w:val="20"/>
          <w:lang w:val="en-GB"/>
        </w:rPr>
        <w:t>of another state, which is also confirmed and s</w:t>
      </w:r>
      <w:r w:rsidR="00827292" w:rsidRPr="004E644E">
        <w:rPr>
          <w:rFonts w:cs="Arial"/>
          <w:szCs w:val="20"/>
          <w:lang w:val="en-GB"/>
        </w:rPr>
        <w:t>igned by the taxpayer with whom</w:t>
      </w:r>
      <w:r w:rsidR="00E774BC" w:rsidRPr="004E644E">
        <w:rPr>
          <w:rFonts w:cs="Arial"/>
          <w:szCs w:val="20"/>
          <w:lang w:val="en-GB"/>
        </w:rPr>
        <w:t xml:space="preserve"> consequently (implementing agreement) </w:t>
      </w:r>
      <w:r w:rsidR="00EB63D4" w:rsidRPr="004E644E">
        <w:rPr>
          <w:rFonts w:cs="Arial"/>
          <w:szCs w:val="20"/>
          <w:lang w:val="en-GB"/>
        </w:rPr>
        <w:t>bilateral or multilateral APA is concluded</w:t>
      </w:r>
      <w:r w:rsidR="00657347" w:rsidRPr="004E644E">
        <w:rPr>
          <w:rFonts w:cs="Arial"/>
          <w:szCs w:val="20"/>
          <w:lang w:val="en-GB"/>
        </w:rPr>
        <w:t>. Bilateral and multilateral APA</w:t>
      </w:r>
      <w:r w:rsidR="00EB63D4" w:rsidRPr="004E644E">
        <w:rPr>
          <w:rFonts w:cs="Arial"/>
          <w:szCs w:val="20"/>
          <w:lang w:val="en-GB"/>
        </w:rPr>
        <w:t xml:space="preserve"> takes into consideration all parties to the agreement.</w:t>
      </w:r>
    </w:p>
    <w:p w:rsidR="004C5A1C" w:rsidRPr="004E644E" w:rsidRDefault="004C5A1C" w:rsidP="00B32BFA">
      <w:pPr>
        <w:spacing w:line="280" w:lineRule="atLeast"/>
        <w:jc w:val="both"/>
        <w:rPr>
          <w:rFonts w:eastAsia="Calibri" w:cs="Arial"/>
          <w:szCs w:val="20"/>
          <w:lang w:val="en-GB"/>
        </w:rPr>
      </w:pPr>
    </w:p>
    <w:p w:rsidR="004C5A1C" w:rsidRPr="004E644E" w:rsidRDefault="007B2B5A" w:rsidP="00B32BFA">
      <w:pPr>
        <w:spacing w:line="280" w:lineRule="atLeast"/>
        <w:jc w:val="both"/>
        <w:rPr>
          <w:rFonts w:eastAsia="Calibri" w:cs="Arial"/>
          <w:szCs w:val="20"/>
          <w:lang w:val="sl-SI"/>
        </w:rPr>
      </w:pPr>
      <w:r w:rsidRPr="004E644E">
        <w:rPr>
          <w:rFonts w:eastAsia="Calibri" w:cs="Arial"/>
          <w:szCs w:val="20"/>
          <w:lang w:val="en-GB"/>
        </w:rPr>
        <w:t>Bilateral and multilateral A</w:t>
      </w:r>
      <w:r w:rsidR="00762B24" w:rsidRPr="004E644E">
        <w:rPr>
          <w:rFonts w:eastAsia="Calibri" w:cs="Arial"/>
          <w:szCs w:val="20"/>
          <w:lang w:val="en-GB"/>
        </w:rPr>
        <w:t>PA</w:t>
      </w:r>
      <w:r w:rsidRPr="004E644E">
        <w:rPr>
          <w:rFonts w:eastAsia="Calibri" w:cs="Arial"/>
          <w:szCs w:val="20"/>
          <w:lang w:val="en-GB"/>
        </w:rPr>
        <w:t xml:space="preserve">s already due to participation of two </w:t>
      </w:r>
      <w:r w:rsidR="00827292" w:rsidRPr="004E644E">
        <w:rPr>
          <w:rFonts w:eastAsia="Calibri" w:cs="Arial"/>
          <w:szCs w:val="20"/>
          <w:lang w:val="en-GB"/>
        </w:rPr>
        <w:t>or</w:t>
      </w:r>
      <w:r w:rsidRPr="004E644E">
        <w:rPr>
          <w:rFonts w:eastAsia="Calibri" w:cs="Arial"/>
          <w:szCs w:val="20"/>
          <w:lang w:val="en-GB"/>
        </w:rPr>
        <w:t xml:space="preserve"> more states provide that agreements</w:t>
      </w:r>
      <w:r w:rsidR="00827292" w:rsidRPr="004E644E">
        <w:rPr>
          <w:rFonts w:eastAsia="Calibri" w:cs="Arial"/>
          <w:szCs w:val="20"/>
          <w:lang w:val="en-GB"/>
        </w:rPr>
        <w:t xml:space="preserve"> in relation to transfer pricing are in compliance with </w:t>
      </w:r>
      <w:r w:rsidR="002151B7" w:rsidRPr="004E644E">
        <w:rPr>
          <w:rFonts w:eastAsia="Calibri" w:cs="Arial"/>
          <w:szCs w:val="20"/>
          <w:lang w:val="en-GB"/>
        </w:rPr>
        <w:t>arm’s length principle</w:t>
      </w:r>
      <w:r w:rsidR="00927406" w:rsidRPr="004E644E">
        <w:rPr>
          <w:rFonts w:eastAsia="Calibri" w:cs="Arial"/>
          <w:szCs w:val="20"/>
          <w:lang w:val="en-GB"/>
        </w:rPr>
        <w:t xml:space="preserve"> and</w:t>
      </w:r>
      <w:r w:rsidR="002151B7" w:rsidRPr="004E644E">
        <w:rPr>
          <w:rFonts w:eastAsia="Calibri" w:cs="Arial"/>
          <w:szCs w:val="20"/>
          <w:lang w:val="en-GB"/>
        </w:rPr>
        <w:t xml:space="preserve"> that profits are more accurately allocated among all states involved.</w:t>
      </w:r>
      <w:r w:rsidRPr="004E644E">
        <w:rPr>
          <w:rFonts w:eastAsia="Calibri" w:cs="Arial"/>
          <w:szCs w:val="20"/>
          <w:lang w:val="en-GB"/>
        </w:rPr>
        <w:t xml:space="preserve"> </w:t>
      </w:r>
      <w:r w:rsidR="002151B7" w:rsidRPr="004E644E">
        <w:rPr>
          <w:rFonts w:eastAsia="Calibri" w:cs="Arial"/>
          <w:szCs w:val="20"/>
          <w:lang w:val="en-GB"/>
        </w:rPr>
        <w:t>It is highly recommendable in cases of complex transactions, where unique intangible assets are used and it is very difficult to find comparable companies or comparable unrelated transactions.</w:t>
      </w:r>
    </w:p>
    <w:p w:rsidR="004C5A1C" w:rsidRPr="004E644E" w:rsidRDefault="004C5A1C" w:rsidP="00B32BFA">
      <w:pPr>
        <w:spacing w:line="280" w:lineRule="atLeast"/>
        <w:jc w:val="both"/>
        <w:rPr>
          <w:rFonts w:eastAsia="Calibri" w:cs="Arial"/>
          <w:szCs w:val="20"/>
          <w:lang w:val="sl-SI"/>
        </w:rPr>
      </w:pPr>
    </w:p>
    <w:p w:rsidR="004C5A1C" w:rsidRPr="004E644E" w:rsidRDefault="00762B24" w:rsidP="00B32BFA">
      <w:pPr>
        <w:spacing w:line="280" w:lineRule="atLeast"/>
        <w:jc w:val="both"/>
        <w:rPr>
          <w:rFonts w:eastAsia="Calibri" w:cs="Arial"/>
          <w:szCs w:val="20"/>
          <w:lang w:val="en-GB"/>
        </w:rPr>
      </w:pPr>
      <w:r w:rsidRPr="004E644E">
        <w:rPr>
          <w:rFonts w:eastAsia="Calibri" w:cs="Arial"/>
          <w:szCs w:val="20"/>
          <w:lang w:val="en-GB"/>
        </w:rPr>
        <w:t>Unilateral APA</w:t>
      </w:r>
      <w:r w:rsidR="00360277" w:rsidRPr="004E644E">
        <w:rPr>
          <w:rFonts w:eastAsia="Calibri" w:cs="Arial"/>
          <w:szCs w:val="20"/>
          <w:lang w:val="en-GB"/>
        </w:rPr>
        <w:t xml:space="preserve">s are used in cases </w:t>
      </w:r>
      <w:r w:rsidR="00927406" w:rsidRPr="004E644E">
        <w:rPr>
          <w:rFonts w:eastAsia="Calibri" w:cs="Arial"/>
          <w:szCs w:val="20"/>
          <w:lang w:val="en-GB"/>
        </w:rPr>
        <w:t>if there is no</w:t>
      </w:r>
      <w:r w:rsidR="00360277" w:rsidRPr="004E644E">
        <w:rPr>
          <w:rFonts w:eastAsia="Calibri" w:cs="Arial"/>
          <w:szCs w:val="20"/>
          <w:lang w:val="en-GB"/>
        </w:rPr>
        <w:t xml:space="preserve"> </w:t>
      </w:r>
      <w:r w:rsidRPr="004E644E">
        <w:rPr>
          <w:rFonts w:eastAsia="Calibri" w:cs="Arial"/>
          <w:szCs w:val="20"/>
          <w:lang w:val="en-GB"/>
        </w:rPr>
        <w:t>convention</w:t>
      </w:r>
      <w:r w:rsidR="00360277" w:rsidRPr="004E644E">
        <w:rPr>
          <w:rFonts w:eastAsia="Calibri" w:cs="Arial"/>
          <w:szCs w:val="20"/>
          <w:lang w:val="en-GB"/>
        </w:rPr>
        <w:t xml:space="preserve"> </w:t>
      </w:r>
      <w:r w:rsidR="00927406" w:rsidRPr="004E644E">
        <w:rPr>
          <w:rFonts w:eastAsia="Calibri" w:cs="Arial"/>
          <w:szCs w:val="20"/>
          <w:lang w:val="en-GB"/>
        </w:rPr>
        <w:t xml:space="preserve">on avoidance of double taxation concluded with the state of the associated person </w:t>
      </w:r>
      <w:r w:rsidR="00DA19B3" w:rsidRPr="004E644E">
        <w:rPr>
          <w:rFonts w:eastAsia="Calibri" w:cs="Arial"/>
          <w:szCs w:val="20"/>
          <w:lang w:val="en-GB"/>
        </w:rPr>
        <w:t xml:space="preserve">or in cases when transactions are of small value and it is not difficult </w:t>
      </w:r>
      <w:r w:rsidR="007F38FE" w:rsidRPr="004E644E">
        <w:rPr>
          <w:rFonts w:eastAsia="Calibri" w:cs="Arial"/>
          <w:szCs w:val="20"/>
          <w:lang w:val="en-GB"/>
        </w:rPr>
        <w:t>to find a transfer pricing method or independent comp</w:t>
      </w:r>
      <w:r w:rsidR="00AC07F5" w:rsidRPr="004E644E">
        <w:rPr>
          <w:rFonts w:eastAsia="Calibri" w:cs="Arial"/>
          <w:szCs w:val="20"/>
          <w:lang w:val="en-GB"/>
        </w:rPr>
        <w:t>a</w:t>
      </w:r>
      <w:r w:rsidR="007F38FE" w:rsidRPr="004E644E">
        <w:rPr>
          <w:rFonts w:eastAsia="Calibri" w:cs="Arial"/>
          <w:szCs w:val="20"/>
          <w:lang w:val="en-GB"/>
        </w:rPr>
        <w:t>rables</w:t>
      </w:r>
      <w:r w:rsidR="00927406" w:rsidRPr="004E644E">
        <w:rPr>
          <w:rFonts w:eastAsia="Calibri" w:cs="Arial"/>
          <w:szCs w:val="20"/>
          <w:lang w:val="en-GB"/>
        </w:rPr>
        <w:t>. In these cases</w:t>
      </w:r>
      <w:r w:rsidR="00A700DA" w:rsidRPr="004E644E">
        <w:rPr>
          <w:rFonts w:eastAsia="Calibri" w:cs="Arial"/>
          <w:szCs w:val="20"/>
          <w:lang w:val="en-GB"/>
        </w:rPr>
        <w:t xml:space="preserve"> bilateral or multilateral APA may mean larger costs than benefits in relation to the acquired certainty. </w:t>
      </w:r>
    </w:p>
    <w:p w:rsidR="0047127B" w:rsidRPr="004E644E" w:rsidRDefault="0047127B" w:rsidP="00B32BFA">
      <w:pPr>
        <w:spacing w:line="280" w:lineRule="atLeast"/>
        <w:jc w:val="both"/>
        <w:rPr>
          <w:rFonts w:eastAsia="Calibri" w:cs="Arial"/>
          <w:szCs w:val="20"/>
          <w:lang w:val="sl-SI"/>
        </w:rPr>
      </w:pPr>
    </w:p>
    <w:p w:rsidR="0047127B" w:rsidRPr="004E644E" w:rsidRDefault="0047127B" w:rsidP="00B32BFA">
      <w:pPr>
        <w:pStyle w:val="FURSnaslov2"/>
        <w:spacing w:line="280" w:lineRule="atLeast"/>
        <w:jc w:val="both"/>
        <w:rPr>
          <w:rFonts w:cs="Arial"/>
          <w:sz w:val="20"/>
          <w:szCs w:val="20"/>
          <w:lang w:val="en-GB"/>
        </w:rPr>
      </w:pPr>
      <w:bookmarkStart w:id="5" w:name="_Toc475357598"/>
      <w:r w:rsidRPr="004E644E">
        <w:rPr>
          <w:rFonts w:cs="Arial"/>
          <w:sz w:val="20"/>
          <w:szCs w:val="20"/>
        </w:rPr>
        <w:t xml:space="preserve">1.4 </w:t>
      </w:r>
      <w:r w:rsidR="006A08C3" w:rsidRPr="004E644E">
        <w:rPr>
          <w:rFonts w:cs="Arial"/>
          <w:sz w:val="20"/>
          <w:szCs w:val="20"/>
          <w:lang w:val="en-GB"/>
        </w:rPr>
        <w:t>Obligation to exchange conclud</w:t>
      </w:r>
      <w:r w:rsidR="00927406" w:rsidRPr="004E644E">
        <w:rPr>
          <w:rFonts w:cs="Arial"/>
          <w:sz w:val="20"/>
          <w:szCs w:val="20"/>
          <w:lang w:val="en-GB"/>
        </w:rPr>
        <w:t>ed APA</w:t>
      </w:r>
      <w:r w:rsidR="006A08C3" w:rsidRPr="004E644E">
        <w:rPr>
          <w:rFonts w:cs="Arial"/>
          <w:sz w:val="20"/>
          <w:szCs w:val="20"/>
          <w:lang w:val="en-GB"/>
        </w:rPr>
        <w:t>s</w:t>
      </w:r>
      <w:bookmarkEnd w:id="5"/>
    </w:p>
    <w:p w:rsidR="0047127B" w:rsidRPr="004E644E" w:rsidRDefault="0047127B" w:rsidP="00B32BFA">
      <w:pPr>
        <w:spacing w:line="280" w:lineRule="atLeast"/>
        <w:jc w:val="both"/>
        <w:rPr>
          <w:rFonts w:cs="Arial"/>
          <w:szCs w:val="20"/>
          <w:lang w:val="sl-SI"/>
        </w:rPr>
      </w:pPr>
    </w:p>
    <w:p w:rsidR="00B32BFA" w:rsidRPr="004E644E" w:rsidRDefault="00EB7452" w:rsidP="00B32BFA">
      <w:pPr>
        <w:spacing w:line="280" w:lineRule="atLeast"/>
        <w:jc w:val="both"/>
        <w:rPr>
          <w:rFonts w:eastAsia="Calibri" w:cs="Arial"/>
          <w:szCs w:val="20"/>
          <w:lang w:val="en-GB"/>
        </w:rPr>
      </w:pPr>
      <w:r w:rsidRPr="004E644E">
        <w:rPr>
          <w:rFonts w:eastAsia="Calibri" w:cs="Arial"/>
          <w:szCs w:val="20"/>
          <w:lang w:val="en-GB"/>
        </w:rPr>
        <w:t xml:space="preserve">To prevent states from conclusion of agreements </w:t>
      </w:r>
      <w:r w:rsidR="00593307" w:rsidRPr="004E644E">
        <w:rPr>
          <w:rFonts w:eastAsia="Calibri" w:cs="Arial"/>
          <w:szCs w:val="20"/>
          <w:lang w:val="en-GB"/>
        </w:rPr>
        <w:t xml:space="preserve">harmful </w:t>
      </w:r>
      <w:r w:rsidRPr="004E644E">
        <w:rPr>
          <w:rFonts w:eastAsia="Calibri" w:cs="Arial"/>
          <w:szCs w:val="20"/>
          <w:lang w:val="en-GB"/>
        </w:rPr>
        <w:t xml:space="preserve">for other states the legislation was adopted in Slovenia on the basis of Directive 2015/2376/EU, which states </w:t>
      </w:r>
      <w:r w:rsidR="00762B24" w:rsidRPr="004E644E">
        <w:rPr>
          <w:rFonts w:eastAsia="Calibri" w:cs="Arial"/>
          <w:szCs w:val="20"/>
          <w:lang w:val="en-GB"/>
        </w:rPr>
        <w:t>mandatory automatic</w:t>
      </w:r>
      <w:r w:rsidRPr="004E644E">
        <w:rPr>
          <w:rFonts w:eastAsia="Calibri" w:cs="Arial"/>
          <w:szCs w:val="20"/>
          <w:lang w:val="en-GB"/>
        </w:rPr>
        <w:t xml:space="preserve"> exchange of </w:t>
      </w:r>
      <w:r w:rsidR="00762B24" w:rsidRPr="004E644E">
        <w:rPr>
          <w:rFonts w:eastAsia="Calibri" w:cs="Arial"/>
          <w:szCs w:val="20"/>
          <w:lang w:val="en-GB"/>
        </w:rPr>
        <w:t>rulings</w:t>
      </w:r>
      <w:r w:rsidRPr="004E644E">
        <w:rPr>
          <w:rFonts w:eastAsia="Calibri" w:cs="Arial"/>
          <w:szCs w:val="20"/>
          <w:lang w:val="en-GB"/>
        </w:rPr>
        <w:t xml:space="preserve"> with cross</w:t>
      </w:r>
      <w:r w:rsidR="00AC07F5" w:rsidRPr="004E644E">
        <w:rPr>
          <w:rFonts w:eastAsia="Calibri" w:cs="Arial"/>
          <w:szCs w:val="20"/>
          <w:lang w:val="en-GB"/>
        </w:rPr>
        <w:t>-border effect and APA</w:t>
      </w:r>
      <w:r w:rsidRPr="004E644E">
        <w:rPr>
          <w:rFonts w:eastAsia="Calibri" w:cs="Arial"/>
          <w:szCs w:val="20"/>
          <w:lang w:val="en-GB"/>
        </w:rPr>
        <w:t>s</w:t>
      </w:r>
      <w:r w:rsidR="00AC07F5" w:rsidRPr="004E644E">
        <w:rPr>
          <w:rFonts w:eastAsia="Calibri" w:cs="Arial"/>
          <w:szCs w:val="20"/>
          <w:lang w:val="en-GB"/>
        </w:rPr>
        <w:t xml:space="preserve">. </w:t>
      </w:r>
      <w:r w:rsidR="00BA2717" w:rsidRPr="004E644E">
        <w:rPr>
          <w:rFonts w:eastAsia="Calibri" w:cs="Arial"/>
          <w:szCs w:val="20"/>
          <w:lang w:val="en-GB"/>
        </w:rPr>
        <w:t>It is implemented in Article 248</w:t>
      </w:r>
      <w:r w:rsidR="00E457DB" w:rsidRPr="004E644E">
        <w:rPr>
          <w:rFonts w:eastAsia="Calibri" w:cs="Arial"/>
          <w:szCs w:val="20"/>
          <w:lang w:val="en-GB"/>
        </w:rPr>
        <w:t>.a of ZDavP-2 and defines the obligation of reporting individual dat</w:t>
      </w:r>
      <w:r w:rsidR="00762B24" w:rsidRPr="004E644E">
        <w:rPr>
          <w:rFonts w:eastAsia="Calibri" w:cs="Arial"/>
          <w:szCs w:val="20"/>
          <w:lang w:val="en-GB"/>
        </w:rPr>
        <w:t>a about the issued APA</w:t>
      </w:r>
      <w:r w:rsidR="00E457DB" w:rsidRPr="004E644E">
        <w:rPr>
          <w:rFonts w:eastAsia="Calibri" w:cs="Arial"/>
          <w:szCs w:val="20"/>
          <w:lang w:val="en-GB"/>
        </w:rPr>
        <w:t xml:space="preserve"> to another competent authority of a Member State and the European Commission.</w:t>
      </w:r>
      <w:r w:rsidR="00E457DB" w:rsidRPr="004E644E">
        <w:rPr>
          <w:rFonts w:eastAsia="Calibri" w:cs="Arial"/>
          <w:szCs w:val="20"/>
          <w:lang w:val="sl-SI"/>
        </w:rPr>
        <w:t xml:space="preserve"> </w:t>
      </w:r>
      <w:r w:rsidR="00BA2717" w:rsidRPr="004E644E">
        <w:rPr>
          <w:rFonts w:eastAsia="Calibri" w:cs="Arial"/>
          <w:szCs w:val="20"/>
          <w:lang w:val="en-GB"/>
        </w:rPr>
        <w:t>Slovenia has also comm</w:t>
      </w:r>
      <w:r w:rsidR="00927406" w:rsidRPr="004E644E">
        <w:rPr>
          <w:rFonts w:eastAsia="Calibri" w:cs="Arial"/>
          <w:szCs w:val="20"/>
          <w:lang w:val="en-GB"/>
        </w:rPr>
        <w:t>itted itself to exchange of APA</w:t>
      </w:r>
      <w:r w:rsidR="00BA2717" w:rsidRPr="004E644E">
        <w:rPr>
          <w:rFonts w:eastAsia="Calibri" w:cs="Arial"/>
          <w:szCs w:val="20"/>
          <w:lang w:val="en-GB"/>
        </w:rPr>
        <w:t xml:space="preserve">s with OECD countries within </w:t>
      </w:r>
      <w:r w:rsidR="00762B24" w:rsidRPr="004E644E">
        <w:rPr>
          <w:rFonts w:eastAsia="Calibri" w:cs="Arial"/>
          <w:color w:val="0070C0"/>
          <w:szCs w:val="20"/>
          <w:u w:val="single"/>
          <w:lang w:val="en-GB"/>
        </w:rPr>
        <w:t>Action</w:t>
      </w:r>
      <w:r w:rsidR="00BA2717" w:rsidRPr="004E644E">
        <w:rPr>
          <w:rFonts w:eastAsia="Calibri" w:cs="Arial"/>
          <w:color w:val="0070C0"/>
          <w:szCs w:val="20"/>
          <w:u w:val="single"/>
          <w:lang w:val="en-GB"/>
        </w:rPr>
        <w:t xml:space="preserve"> 5.</w:t>
      </w:r>
    </w:p>
    <w:p w:rsidR="004C5A1C" w:rsidRPr="004E644E" w:rsidRDefault="004C5A1C" w:rsidP="00B32BFA">
      <w:pPr>
        <w:pStyle w:val="FURSnaslov1"/>
        <w:spacing w:line="280" w:lineRule="atLeast"/>
        <w:jc w:val="both"/>
        <w:rPr>
          <w:rFonts w:cs="Arial"/>
          <w:sz w:val="20"/>
          <w:szCs w:val="20"/>
        </w:rPr>
      </w:pPr>
    </w:p>
    <w:p w:rsidR="004C5A1C" w:rsidRPr="004E644E" w:rsidRDefault="004C5A1C" w:rsidP="00B32BFA">
      <w:pPr>
        <w:pStyle w:val="FURSnaslov1"/>
        <w:spacing w:line="280" w:lineRule="atLeast"/>
        <w:jc w:val="both"/>
        <w:rPr>
          <w:rFonts w:cs="Arial"/>
          <w:sz w:val="20"/>
          <w:szCs w:val="20"/>
        </w:rPr>
      </w:pPr>
    </w:p>
    <w:p w:rsidR="00F079C5" w:rsidRPr="004E644E" w:rsidRDefault="00274FB4" w:rsidP="00B32BFA">
      <w:pPr>
        <w:pStyle w:val="FURSnaslov1"/>
        <w:spacing w:line="280" w:lineRule="atLeast"/>
        <w:jc w:val="both"/>
        <w:rPr>
          <w:rFonts w:cs="Arial"/>
          <w:sz w:val="20"/>
          <w:szCs w:val="20"/>
          <w:lang w:val="en-GB"/>
        </w:rPr>
      </w:pPr>
      <w:bookmarkStart w:id="6" w:name="_Toc475357599"/>
      <w:r w:rsidRPr="004E644E">
        <w:rPr>
          <w:rFonts w:cs="Arial"/>
          <w:sz w:val="20"/>
          <w:szCs w:val="20"/>
        </w:rPr>
        <w:t>2.</w:t>
      </w:r>
      <w:r w:rsidR="00F079C5" w:rsidRPr="004E644E">
        <w:rPr>
          <w:rFonts w:cs="Arial"/>
          <w:sz w:val="20"/>
          <w:szCs w:val="20"/>
        </w:rPr>
        <w:t xml:space="preserve"> </w:t>
      </w:r>
      <w:r w:rsidR="004717A0" w:rsidRPr="004E644E">
        <w:rPr>
          <w:rFonts w:cs="Arial"/>
          <w:sz w:val="20"/>
          <w:szCs w:val="20"/>
          <w:lang w:val="en-GB"/>
        </w:rPr>
        <w:t>ADDRESS FOR INITIATIVES IN WRITING AND APPLICATIONS</w:t>
      </w:r>
      <w:bookmarkEnd w:id="6"/>
    </w:p>
    <w:p w:rsidR="00274FB4" w:rsidRPr="004E644E" w:rsidRDefault="00274FB4" w:rsidP="00B32BFA">
      <w:pPr>
        <w:spacing w:line="280" w:lineRule="atLeast"/>
        <w:jc w:val="both"/>
        <w:rPr>
          <w:rFonts w:cs="Arial"/>
          <w:szCs w:val="20"/>
          <w:lang w:val="sl-SI"/>
        </w:rPr>
      </w:pPr>
    </w:p>
    <w:p w:rsidR="00274FB4" w:rsidRPr="004E644E" w:rsidRDefault="004717A0" w:rsidP="00B32BFA">
      <w:pPr>
        <w:pStyle w:val="Odstavekseznama"/>
        <w:numPr>
          <w:ilvl w:val="0"/>
          <w:numId w:val="7"/>
        </w:numPr>
        <w:spacing w:after="0" w:line="280" w:lineRule="atLeast"/>
        <w:jc w:val="both"/>
        <w:rPr>
          <w:rFonts w:ascii="Arial" w:hAnsi="Arial" w:cs="Arial"/>
          <w:sz w:val="20"/>
          <w:szCs w:val="20"/>
        </w:rPr>
      </w:pPr>
      <w:r w:rsidRPr="004E644E">
        <w:rPr>
          <w:rFonts w:ascii="Arial" w:hAnsi="Arial" w:cs="Arial"/>
          <w:sz w:val="20"/>
          <w:szCs w:val="20"/>
          <w:lang w:val="en-GB"/>
        </w:rPr>
        <w:t>electronic address</w:t>
      </w:r>
      <w:r w:rsidR="00274FB4" w:rsidRPr="004E644E">
        <w:rPr>
          <w:rFonts w:ascii="Arial" w:hAnsi="Arial" w:cs="Arial"/>
          <w:sz w:val="20"/>
          <w:szCs w:val="20"/>
        </w:rPr>
        <w:t xml:space="preserve">: </w:t>
      </w:r>
      <w:hyperlink r:id="rId16" w:history="1">
        <w:r w:rsidR="00274FB4" w:rsidRPr="004E644E">
          <w:rPr>
            <w:rStyle w:val="Hiperpovezava"/>
            <w:rFonts w:ascii="Arial" w:hAnsi="Arial" w:cs="Arial"/>
            <w:sz w:val="20"/>
            <w:szCs w:val="20"/>
          </w:rPr>
          <w:t>gfu.fu@gov.si</w:t>
        </w:r>
      </w:hyperlink>
    </w:p>
    <w:p w:rsidR="00274FB4" w:rsidRPr="004E644E" w:rsidRDefault="00274FB4" w:rsidP="00B32BFA">
      <w:pPr>
        <w:pStyle w:val="Odstavekseznama"/>
        <w:spacing w:after="0" w:line="280" w:lineRule="atLeast"/>
        <w:ind w:left="1068"/>
        <w:jc w:val="both"/>
        <w:rPr>
          <w:rFonts w:ascii="Arial" w:hAnsi="Arial" w:cs="Arial"/>
          <w:sz w:val="20"/>
          <w:szCs w:val="20"/>
        </w:rPr>
      </w:pPr>
    </w:p>
    <w:p w:rsidR="00E457DB" w:rsidRPr="004E644E" w:rsidRDefault="00E457DB" w:rsidP="00304AF7">
      <w:pPr>
        <w:pStyle w:val="Odstavekseznama"/>
        <w:spacing w:after="0" w:line="280" w:lineRule="atLeast"/>
        <w:ind w:left="360"/>
        <w:jc w:val="both"/>
        <w:rPr>
          <w:rFonts w:ascii="Arial" w:hAnsi="Arial" w:cs="Arial"/>
          <w:sz w:val="20"/>
          <w:szCs w:val="20"/>
        </w:rPr>
      </w:pPr>
      <w:r w:rsidRPr="004E644E">
        <w:rPr>
          <w:rFonts w:ascii="Arial" w:hAnsi="Arial" w:cs="Arial"/>
          <w:sz w:val="20"/>
          <w:szCs w:val="20"/>
          <w:lang w:val="en-GB"/>
        </w:rPr>
        <w:t>In writing to the following address</w:t>
      </w:r>
      <w:r w:rsidR="00274FB4" w:rsidRPr="004E644E">
        <w:rPr>
          <w:rFonts w:ascii="Arial" w:hAnsi="Arial" w:cs="Arial"/>
          <w:sz w:val="20"/>
          <w:szCs w:val="20"/>
        </w:rPr>
        <w:t xml:space="preserve">:  </w:t>
      </w:r>
    </w:p>
    <w:p w:rsidR="00274FB4" w:rsidRPr="004E644E" w:rsidRDefault="00274FB4" w:rsidP="00304AF7">
      <w:pPr>
        <w:pStyle w:val="Odstavekseznama"/>
        <w:spacing w:after="0" w:line="280" w:lineRule="atLeast"/>
        <w:ind w:left="360"/>
        <w:jc w:val="both"/>
        <w:rPr>
          <w:rFonts w:ascii="Arial" w:hAnsi="Arial" w:cs="Arial"/>
          <w:sz w:val="20"/>
          <w:szCs w:val="20"/>
        </w:rPr>
      </w:pPr>
      <w:r w:rsidRPr="004E644E">
        <w:rPr>
          <w:rFonts w:ascii="Arial" w:hAnsi="Arial" w:cs="Arial"/>
          <w:sz w:val="20"/>
          <w:szCs w:val="20"/>
        </w:rPr>
        <w:t>FINANČNA UPRAVA REPUBLIKE SLOVENIJE</w:t>
      </w:r>
    </w:p>
    <w:p w:rsidR="00304AF7" w:rsidRPr="004E644E" w:rsidRDefault="00274FB4" w:rsidP="00304AF7">
      <w:pPr>
        <w:spacing w:line="280" w:lineRule="atLeast"/>
        <w:ind w:left="1984"/>
        <w:jc w:val="both"/>
        <w:rPr>
          <w:rFonts w:cs="Arial"/>
          <w:szCs w:val="20"/>
          <w:lang w:val="sl-SI"/>
        </w:rPr>
      </w:pPr>
      <w:r w:rsidRPr="004E644E">
        <w:rPr>
          <w:rFonts w:cs="Arial"/>
          <w:szCs w:val="20"/>
          <w:lang w:val="sl-SI"/>
        </w:rPr>
        <w:t>Generalni finančni urad</w:t>
      </w:r>
    </w:p>
    <w:p w:rsidR="00274FB4" w:rsidRPr="004E644E" w:rsidRDefault="00274FB4" w:rsidP="00304AF7">
      <w:pPr>
        <w:spacing w:line="280" w:lineRule="atLeast"/>
        <w:ind w:left="1984"/>
        <w:jc w:val="both"/>
        <w:rPr>
          <w:rFonts w:cs="Arial"/>
          <w:szCs w:val="20"/>
          <w:lang w:val="sl-SI"/>
        </w:rPr>
      </w:pPr>
      <w:r w:rsidRPr="004E644E">
        <w:rPr>
          <w:rFonts w:cs="Arial"/>
          <w:szCs w:val="20"/>
          <w:lang w:val="sl-SI"/>
        </w:rPr>
        <w:t>Uprava za nadzor</w:t>
      </w:r>
    </w:p>
    <w:p w:rsidR="00274FB4" w:rsidRPr="004E644E" w:rsidRDefault="00274FB4" w:rsidP="00304AF7">
      <w:pPr>
        <w:spacing w:line="280" w:lineRule="atLeast"/>
        <w:ind w:left="1984"/>
        <w:jc w:val="both"/>
        <w:rPr>
          <w:rFonts w:cs="Arial"/>
          <w:szCs w:val="20"/>
          <w:lang w:val="sl-SI"/>
        </w:rPr>
      </w:pPr>
      <w:r w:rsidRPr="004E644E">
        <w:rPr>
          <w:rFonts w:cs="Arial"/>
          <w:szCs w:val="20"/>
          <w:lang w:val="sl-SI"/>
        </w:rPr>
        <w:t>Oddelek za transferne cene</w:t>
      </w:r>
    </w:p>
    <w:p w:rsidR="00274FB4" w:rsidRPr="004E644E" w:rsidRDefault="00274FB4" w:rsidP="00304AF7">
      <w:pPr>
        <w:spacing w:line="280" w:lineRule="atLeast"/>
        <w:ind w:left="1984"/>
        <w:jc w:val="both"/>
        <w:rPr>
          <w:rFonts w:cs="Arial"/>
          <w:szCs w:val="20"/>
          <w:lang w:val="sl-SI"/>
        </w:rPr>
      </w:pPr>
      <w:r w:rsidRPr="004E644E">
        <w:rPr>
          <w:rFonts w:cs="Arial"/>
          <w:szCs w:val="20"/>
          <w:lang w:val="sl-SI"/>
        </w:rPr>
        <w:t>Šmartinska 55</w:t>
      </w:r>
    </w:p>
    <w:p w:rsidR="00274FB4" w:rsidRPr="004E644E" w:rsidRDefault="00274FB4" w:rsidP="00304AF7">
      <w:pPr>
        <w:spacing w:line="280" w:lineRule="atLeast"/>
        <w:ind w:left="1984"/>
        <w:jc w:val="both"/>
        <w:rPr>
          <w:rFonts w:cs="Arial"/>
          <w:szCs w:val="20"/>
          <w:lang w:val="sl-SI"/>
        </w:rPr>
      </w:pPr>
      <w:r w:rsidRPr="004E644E">
        <w:rPr>
          <w:rFonts w:cs="Arial"/>
          <w:szCs w:val="20"/>
          <w:lang w:val="sl-SI"/>
        </w:rPr>
        <w:t>1000 Ljubljana</w:t>
      </w:r>
    </w:p>
    <w:p w:rsidR="00274FB4" w:rsidRPr="004E644E" w:rsidRDefault="00274FB4" w:rsidP="00B32BFA">
      <w:pPr>
        <w:spacing w:line="280" w:lineRule="atLeast"/>
        <w:jc w:val="both"/>
        <w:rPr>
          <w:rFonts w:cs="Arial"/>
          <w:szCs w:val="20"/>
          <w:lang w:val="sl-SI"/>
        </w:rPr>
      </w:pPr>
    </w:p>
    <w:p w:rsidR="007E18B5" w:rsidRPr="004E644E" w:rsidRDefault="007E18B5" w:rsidP="00B32BFA">
      <w:pPr>
        <w:spacing w:line="280" w:lineRule="atLeast"/>
        <w:jc w:val="both"/>
        <w:rPr>
          <w:rFonts w:cs="Arial"/>
          <w:szCs w:val="20"/>
          <w:lang w:val="sl-SI"/>
        </w:rPr>
      </w:pPr>
    </w:p>
    <w:p w:rsidR="007E18B5" w:rsidRPr="004E644E" w:rsidRDefault="004C5A1C" w:rsidP="00B32BFA">
      <w:pPr>
        <w:pStyle w:val="FURSnaslov1"/>
        <w:spacing w:line="280" w:lineRule="atLeast"/>
        <w:jc w:val="both"/>
        <w:rPr>
          <w:rFonts w:cs="Arial"/>
          <w:sz w:val="20"/>
          <w:szCs w:val="20"/>
          <w:lang w:val="en-GB"/>
        </w:rPr>
      </w:pPr>
      <w:bookmarkStart w:id="7" w:name="_Toc475357600"/>
      <w:r w:rsidRPr="004E644E">
        <w:rPr>
          <w:rFonts w:cs="Arial"/>
          <w:sz w:val="20"/>
          <w:szCs w:val="20"/>
        </w:rPr>
        <w:t>3</w:t>
      </w:r>
      <w:r w:rsidR="007E18B5" w:rsidRPr="004E644E">
        <w:rPr>
          <w:rFonts w:cs="Arial"/>
          <w:sz w:val="20"/>
          <w:szCs w:val="20"/>
        </w:rPr>
        <w:t xml:space="preserve">. </w:t>
      </w:r>
      <w:r w:rsidR="004717A0" w:rsidRPr="004E644E">
        <w:rPr>
          <w:rFonts w:cs="Arial"/>
          <w:sz w:val="20"/>
          <w:szCs w:val="20"/>
          <w:lang w:val="en-GB"/>
        </w:rPr>
        <w:t>C</w:t>
      </w:r>
      <w:r w:rsidR="00927406" w:rsidRPr="004E644E">
        <w:rPr>
          <w:rFonts w:cs="Arial"/>
          <w:sz w:val="20"/>
          <w:szCs w:val="20"/>
          <w:lang w:val="en-GB"/>
        </w:rPr>
        <w:t>ONDITIONS FOR CONCLUSION OF APA</w:t>
      </w:r>
      <w:bookmarkEnd w:id="7"/>
    </w:p>
    <w:p w:rsidR="007E18B5" w:rsidRPr="004E644E" w:rsidRDefault="007E18B5" w:rsidP="00B32BFA">
      <w:pPr>
        <w:spacing w:line="280" w:lineRule="atLeast"/>
        <w:jc w:val="both"/>
        <w:rPr>
          <w:rFonts w:cs="Arial"/>
          <w:szCs w:val="20"/>
          <w:lang w:val="sl-SI"/>
        </w:rPr>
      </w:pPr>
    </w:p>
    <w:p w:rsidR="009B6D41" w:rsidRPr="004E644E" w:rsidRDefault="00287AB5" w:rsidP="00B32BFA">
      <w:pPr>
        <w:pStyle w:val="Odstavekseznama"/>
        <w:spacing w:line="280" w:lineRule="atLeast"/>
        <w:ind w:left="0"/>
        <w:jc w:val="both"/>
        <w:rPr>
          <w:rFonts w:ascii="Arial" w:hAnsi="Arial" w:cs="Arial"/>
          <w:sz w:val="20"/>
          <w:szCs w:val="20"/>
          <w:lang w:val="en-GB"/>
        </w:rPr>
      </w:pPr>
      <w:r w:rsidRPr="004E644E">
        <w:rPr>
          <w:rFonts w:ascii="Arial" w:hAnsi="Arial" w:cs="Arial"/>
          <w:sz w:val="20"/>
          <w:szCs w:val="20"/>
          <w:lang w:val="en-GB"/>
        </w:rPr>
        <w:t>The Act</w:t>
      </w:r>
      <w:r w:rsidR="00762B24" w:rsidRPr="004E644E">
        <w:rPr>
          <w:rFonts w:ascii="Arial" w:hAnsi="Arial" w:cs="Arial"/>
          <w:sz w:val="20"/>
          <w:szCs w:val="20"/>
          <w:lang w:val="en-GB"/>
        </w:rPr>
        <w:t xml:space="preserve"> </w:t>
      </w:r>
      <w:r w:rsidRPr="004E644E">
        <w:rPr>
          <w:rFonts w:ascii="Arial" w:hAnsi="Arial" w:cs="Arial"/>
          <w:sz w:val="20"/>
          <w:szCs w:val="20"/>
          <w:lang w:val="en-GB"/>
        </w:rPr>
        <w:t>indirectly and directly states conditions for conclusion of the agreement.</w:t>
      </w:r>
      <w:r w:rsidRPr="004E644E">
        <w:rPr>
          <w:rFonts w:ascii="Arial" w:hAnsi="Arial" w:cs="Arial"/>
          <w:sz w:val="20"/>
          <w:szCs w:val="20"/>
        </w:rPr>
        <w:t xml:space="preserve"> </w:t>
      </w:r>
      <w:r w:rsidRPr="004E644E">
        <w:rPr>
          <w:rFonts w:ascii="Arial" w:hAnsi="Arial" w:cs="Arial"/>
          <w:sz w:val="20"/>
          <w:szCs w:val="20"/>
          <w:lang w:val="en-GB"/>
        </w:rPr>
        <w:t xml:space="preserve">In this place the difference shall be emphasized between conditions for accession to </w:t>
      </w:r>
      <w:r w:rsidR="001A3796" w:rsidRPr="004E644E">
        <w:rPr>
          <w:rFonts w:ascii="Arial" w:hAnsi="Arial" w:cs="Arial"/>
          <w:sz w:val="20"/>
          <w:szCs w:val="20"/>
          <w:lang w:val="en-GB"/>
        </w:rPr>
        <w:t xml:space="preserve">the </w:t>
      </w:r>
      <w:r w:rsidRPr="004E644E">
        <w:rPr>
          <w:rFonts w:ascii="Arial" w:hAnsi="Arial" w:cs="Arial"/>
          <w:sz w:val="20"/>
          <w:szCs w:val="20"/>
          <w:lang w:val="en-GB"/>
        </w:rPr>
        <w:t xml:space="preserve">agreement, i.e. conditions for submission of the initiative in writing or filing the application and conditions that </w:t>
      </w:r>
      <w:r w:rsidRPr="004E644E">
        <w:rPr>
          <w:rFonts w:ascii="Arial" w:hAnsi="Arial" w:cs="Arial"/>
          <w:sz w:val="20"/>
          <w:szCs w:val="20"/>
          <w:lang w:val="en-GB"/>
        </w:rPr>
        <w:lastRenderedPageBreak/>
        <w:t>APA is signed on the basis of the adopted application and conducted procedure.</w:t>
      </w:r>
      <w:r w:rsidRPr="004E644E">
        <w:rPr>
          <w:rFonts w:ascii="Arial" w:hAnsi="Arial" w:cs="Arial"/>
          <w:sz w:val="20"/>
          <w:szCs w:val="20"/>
        </w:rPr>
        <w:t xml:space="preserve"> </w:t>
      </w:r>
      <w:r w:rsidRPr="004E644E">
        <w:rPr>
          <w:rFonts w:ascii="Arial" w:hAnsi="Arial" w:cs="Arial"/>
          <w:sz w:val="20"/>
          <w:szCs w:val="20"/>
          <w:lang w:val="en-GB"/>
        </w:rPr>
        <w:t>The first conditions result in a written notice of the tax authorities about the adopted application for conclusion of APA and call for payment.</w:t>
      </w:r>
      <w:r w:rsidRPr="004E644E">
        <w:rPr>
          <w:rFonts w:ascii="Arial" w:hAnsi="Arial" w:cs="Arial"/>
          <w:sz w:val="20"/>
          <w:szCs w:val="20"/>
        </w:rPr>
        <w:t xml:space="preserve"> </w:t>
      </w:r>
      <w:r w:rsidRPr="004E644E">
        <w:rPr>
          <w:rFonts w:ascii="Arial" w:hAnsi="Arial" w:cs="Arial"/>
          <w:sz w:val="20"/>
          <w:szCs w:val="20"/>
          <w:lang w:val="en-GB"/>
        </w:rPr>
        <w:t>These are mainly formal conditions as follows</w:t>
      </w:r>
      <w:r w:rsidR="009B6D41" w:rsidRPr="004E644E">
        <w:rPr>
          <w:rFonts w:ascii="Arial" w:hAnsi="Arial" w:cs="Arial"/>
          <w:sz w:val="20"/>
          <w:szCs w:val="20"/>
          <w:lang w:val="en-GB"/>
        </w:rPr>
        <w:t>:</w:t>
      </w:r>
    </w:p>
    <w:p w:rsidR="009B6D41" w:rsidRPr="004E644E" w:rsidRDefault="009B6D41" w:rsidP="00B32BFA">
      <w:pPr>
        <w:pStyle w:val="Odstavekseznama"/>
        <w:spacing w:line="280" w:lineRule="atLeast"/>
        <w:ind w:left="397"/>
        <w:jc w:val="both"/>
        <w:rPr>
          <w:rFonts w:ascii="Arial" w:hAnsi="Arial" w:cs="Arial"/>
          <w:sz w:val="20"/>
          <w:szCs w:val="20"/>
        </w:rPr>
      </w:pPr>
    </w:p>
    <w:p w:rsidR="009B6D41" w:rsidRPr="004E644E" w:rsidRDefault="00287AB5"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the taxpayer enters into transactions with associated persons</w:t>
      </w:r>
      <w:r w:rsidR="009B6D41" w:rsidRPr="004E644E">
        <w:rPr>
          <w:rFonts w:ascii="Arial" w:hAnsi="Arial" w:cs="Arial"/>
          <w:sz w:val="20"/>
          <w:szCs w:val="20"/>
          <w:lang w:val="en-GB"/>
        </w:rPr>
        <w:t xml:space="preserve">, </w:t>
      </w:r>
    </w:p>
    <w:p w:rsidR="009B6D41" w:rsidRPr="004E644E" w:rsidRDefault="00287AB5"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 xml:space="preserve">the </w:t>
      </w:r>
      <w:r w:rsidR="0060334F" w:rsidRPr="004E644E">
        <w:rPr>
          <w:rFonts w:ascii="Arial" w:hAnsi="Arial" w:cs="Arial"/>
          <w:sz w:val="20"/>
          <w:szCs w:val="20"/>
          <w:lang w:val="en-GB"/>
        </w:rPr>
        <w:t>taxpayer</w:t>
      </w:r>
      <w:r w:rsidRPr="004E644E">
        <w:rPr>
          <w:rFonts w:ascii="Arial" w:hAnsi="Arial" w:cs="Arial"/>
          <w:sz w:val="20"/>
          <w:szCs w:val="20"/>
          <w:lang w:val="en-GB"/>
        </w:rPr>
        <w:t xml:space="preserve"> is liable on the basis of the ZDDPO-2</w:t>
      </w:r>
      <w:r w:rsidR="009B6D41" w:rsidRPr="004E644E">
        <w:rPr>
          <w:rFonts w:ascii="Arial" w:hAnsi="Arial" w:cs="Arial"/>
          <w:sz w:val="20"/>
          <w:szCs w:val="20"/>
          <w:lang w:val="en-GB"/>
        </w:rPr>
        <w:t xml:space="preserve">, </w:t>
      </w:r>
    </w:p>
    <w:p w:rsidR="009B6D41" w:rsidRPr="004E644E" w:rsidRDefault="00287AB5"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 xml:space="preserve">the meeting </w:t>
      </w:r>
      <w:r w:rsidR="0060334F" w:rsidRPr="004E644E">
        <w:rPr>
          <w:rFonts w:ascii="Arial" w:hAnsi="Arial" w:cs="Arial"/>
          <w:sz w:val="20"/>
          <w:szCs w:val="20"/>
          <w:lang w:val="en-GB"/>
        </w:rPr>
        <w:t xml:space="preserve">in connection with conclusion of APA </w:t>
      </w:r>
      <w:r w:rsidRPr="004E644E">
        <w:rPr>
          <w:rFonts w:ascii="Arial" w:hAnsi="Arial" w:cs="Arial"/>
          <w:sz w:val="20"/>
          <w:szCs w:val="20"/>
          <w:lang w:val="en-GB"/>
        </w:rPr>
        <w:t>has been conducted before filing the application</w:t>
      </w:r>
      <w:r w:rsidR="009B6D41" w:rsidRPr="004E644E">
        <w:rPr>
          <w:rFonts w:ascii="Arial" w:hAnsi="Arial" w:cs="Arial"/>
          <w:sz w:val="20"/>
          <w:szCs w:val="20"/>
          <w:lang w:val="en-GB"/>
        </w:rPr>
        <w:t xml:space="preserve">, </w:t>
      </w:r>
    </w:p>
    <w:p w:rsidR="009B6D41" w:rsidRPr="004E644E" w:rsidRDefault="003D3093"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the transaction has economic content and serious intention for implementation</w:t>
      </w:r>
      <w:r w:rsidR="009B6D41" w:rsidRPr="004E644E">
        <w:rPr>
          <w:rFonts w:ascii="Arial" w:hAnsi="Arial" w:cs="Arial"/>
          <w:sz w:val="20"/>
          <w:szCs w:val="20"/>
          <w:lang w:val="en-GB"/>
        </w:rPr>
        <w:t xml:space="preserve">, </w:t>
      </w:r>
    </w:p>
    <w:p w:rsidR="009B6D41" w:rsidRPr="004E644E" w:rsidRDefault="003D3093"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the</w:t>
      </w:r>
      <w:r w:rsidR="00262DF7" w:rsidRPr="004E644E">
        <w:rPr>
          <w:rFonts w:ascii="Arial" w:hAnsi="Arial" w:cs="Arial"/>
          <w:sz w:val="20"/>
          <w:szCs w:val="20"/>
          <w:lang w:val="en-GB"/>
        </w:rPr>
        <w:t xml:space="preserve"> </w:t>
      </w:r>
      <w:r w:rsidRPr="004E644E">
        <w:rPr>
          <w:rFonts w:ascii="Arial" w:hAnsi="Arial" w:cs="Arial"/>
          <w:sz w:val="20"/>
          <w:szCs w:val="20"/>
          <w:lang w:val="en-GB"/>
        </w:rPr>
        <w:t>transaction has provided appropriate time duration and this is not a transaction before expiry</w:t>
      </w:r>
      <w:r w:rsidR="009B6D41" w:rsidRPr="004E644E">
        <w:rPr>
          <w:rFonts w:ascii="Arial" w:hAnsi="Arial" w:cs="Arial"/>
          <w:sz w:val="20"/>
          <w:szCs w:val="20"/>
          <w:lang w:val="en-GB"/>
        </w:rPr>
        <w:t>.</w:t>
      </w:r>
    </w:p>
    <w:p w:rsidR="009B6D41" w:rsidRPr="004E644E" w:rsidRDefault="009B6D41" w:rsidP="00B32BFA">
      <w:pPr>
        <w:pStyle w:val="Odstavekseznama"/>
        <w:spacing w:line="280" w:lineRule="atLeast"/>
        <w:ind w:left="397"/>
        <w:jc w:val="both"/>
        <w:rPr>
          <w:rFonts w:ascii="Arial" w:hAnsi="Arial" w:cs="Arial"/>
          <w:sz w:val="20"/>
          <w:szCs w:val="20"/>
        </w:rPr>
      </w:pPr>
    </w:p>
    <w:p w:rsidR="009B6D41" w:rsidRPr="004E644E" w:rsidRDefault="007B2FF5" w:rsidP="00B32BFA">
      <w:pPr>
        <w:pStyle w:val="Odstavekseznama"/>
        <w:spacing w:line="280" w:lineRule="atLeast"/>
        <w:ind w:left="0"/>
        <w:jc w:val="both"/>
        <w:rPr>
          <w:rFonts w:ascii="Arial" w:hAnsi="Arial" w:cs="Arial"/>
          <w:sz w:val="20"/>
          <w:szCs w:val="20"/>
          <w:lang w:val="en-GB"/>
        </w:rPr>
      </w:pPr>
      <w:r w:rsidRPr="004E644E">
        <w:rPr>
          <w:rFonts w:ascii="Arial" w:hAnsi="Arial" w:cs="Arial"/>
          <w:sz w:val="20"/>
          <w:szCs w:val="20"/>
          <w:lang w:val="en-GB"/>
        </w:rPr>
        <w:t>The other conditions refer to the final signature of APA and they shall be achieved through the whole procedure until the final signing of APA and they represent principles of the procedure.</w:t>
      </w:r>
      <w:r w:rsidRPr="004E644E">
        <w:rPr>
          <w:rFonts w:ascii="Arial" w:hAnsi="Arial" w:cs="Arial"/>
          <w:sz w:val="20"/>
          <w:szCs w:val="20"/>
        </w:rPr>
        <w:t xml:space="preserve"> </w:t>
      </w:r>
      <w:r w:rsidRPr="004E644E">
        <w:rPr>
          <w:rFonts w:ascii="Arial" w:hAnsi="Arial" w:cs="Arial"/>
          <w:sz w:val="20"/>
          <w:szCs w:val="20"/>
          <w:lang w:val="en-GB"/>
        </w:rPr>
        <w:t>These conditions are</w:t>
      </w:r>
      <w:r w:rsidR="009B6D41" w:rsidRPr="004E644E">
        <w:rPr>
          <w:rFonts w:ascii="Arial" w:hAnsi="Arial" w:cs="Arial"/>
          <w:sz w:val="20"/>
          <w:szCs w:val="20"/>
          <w:lang w:val="en-GB"/>
        </w:rPr>
        <w:t>:</w:t>
      </w:r>
    </w:p>
    <w:p w:rsidR="009B6D41" w:rsidRPr="004E644E" w:rsidRDefault="009B6D41" w:rsidP="00B32BFA">
      <w:pPr>
        <w:pStyle w:val="Odstavekseznama"/>
        <w:spacing w:line="280" w:lineRule="atLeast"/>
        <w:ind w:left="397"/>
        <w:jc w:val="both"/>
        <w:rPr>
          <w:rFonts w:ascii="Arial" w:hAnsi="Arial" w:cs="Arial"/>
          <w:sz w:val="20"/>
          <w:szCs w:val="20"/>
        </w:rPr>
      </w:pPr>
    </w:p>
    <w:p w:rsidR="009B6D41" w:rsidRPr="004E644E" w:rsidRDefault="00BE6263"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a</w:t>
      </w:r>
      <w:r w:rsidR="0060334F" w:rsidRPr="004E644E">
        <w:rPr>
          <w:rFonts w:ascii="Arial" w:hAnsi="Arial" w:cs="Arial"/>
          <w:sz w:val="20"/>
          <w:szCs w:val="20"/>
          <w:lang w:val="en-GB"/>
        </w:rPr>
        <w:t>ctive participation of taxpayer</w:t>
      </w:r>
      <w:r w:rsidRPr="004E644E">
        <w:rPr>
          <w:rFonts w:ascii="Arial" w:hAnsi="Arial" w:cs="Arial"/>
          <w:sz w:val="20"/>
          <w:szCs w:val="20"/>
          <w:lang w:val="en-GB"/>
        </w:rPr>
        <w:t xml:space="preserve"> in meetings</w:t>
      </w:r>
      <w:r w:rsidR="009B6D41" w:rsidRPr="004E644E">
        <w:rPr>
          <w:rFonts w:ascii="Arial" w:hAnsi="Arial" w:cs="Arial"/>
          <w:sz w:val="20"/>
          <w:szCs w:val="20"/>
          <w:lang w:val="en-GB"/>
        </w:rPr>
        <w:t xml:space="preserve">, </w:t>
      </w:r>
    </w:p>
    <w:p w:rsidR="009B6D41" w:rsidRPr="004E644E" w:rsidRDefault="00BE6263"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participation of taxpayer with submission of appropriate documentation</w:t>
      </w:r>
      <w:r w:rsidR="009B6D41" w:rsidRPr="004E644E">
        <w:rPr>
          <w:rFonts w:ascii="Arial" w:hAnsi="Arial" w:cs="Arial"/>
          <w:sz w:val="20"/>
          <w:szCs w:val="20"/>
          <w:lang w:val="en-GB"/>
        </w:rPr>
        <w:t>,</w:t>
      </w:r>
    </w:p>
    <w:p w:rsidR="009B6D41" w:rsidRPr="004E644E" w:rsidRDefault="00BE6263"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all other forms of communication, which assist to signing of APA</w:t>
      </w:r>
      <w:r w:rsidR="009B6D41" w:rsidRPr="004E644E">
        <w:rPr>
          <w:rFonts w:ascii="Arial" w:hAnsi="Arial" w:cs="Arial"/>
          <w:sz w:val="20"/>
          <w:szCs w:val="20"/>
          <w:lang w:val="en-GB"/>
        </w:rPr>
        <w:t>,</w:t>
      </w:r>
    </w:p>
    <w:p w:rsidR="009B6D41" w:rsidRPr="004E644E" w:rsidRDefault="003F220C" w:rsidP="00B32BFA">
      <w:pPr>
        <w:pStyle w:val="Odstavekseznama"/>
        <w:numPr>
          <w:ilvl w:val="0"/>
          <w:numId w:val="8"/>
        </w:numPr>
        <w:spacing w:line="280" w:lineRule="atLeast"/>
        <w:ind w:left="397"/>
        <w:jc w:val="both"/>
        <w:rPr>
          <w:rFonts w:ascii="Arial" w:hAnsi="Arial" w:cs="Arial"/>
          <w:sz w:val="20"/>
          <w:szCs w:val="20"/>
          <w:lang w:val="en-GB"/>
        </w:rPr>
      </w:pPr>
      <w:r w:rsidRPr="004E644E">
        <w:rPr>
          <w:rFonts w:ascii="Arial" w:hAnsi="Arial" w:cs="Arial"/>
          <w:sz w:val="20"/>
          <w:szCs w:val="20"/>
          <w:lang w:val="en-GB"/>
        </w:rPr>
        <w:t xml:space="preserve">constructive participation in all fields to </w:t>
      </w:r>
      <w:r w:rsidR="0060334F" w:rsidRPr="004E644E">
        <w:rPr>
          <w:rFonts w:ascii="Arial" w:hAnsi="Arial" w:cs="Arial"/>
          <w:sz w:val="20"/>
          <w:szCs w:val="20"/>
          <w:lang w:val="en-GB"/>
        </w:rPr>
        <w:t>conclude</w:t>
      </w:r>
      <w:r w:rsidRPr="004E644E">
        <w:rPr>
          <w:rFonts w:ascii="Arial" w:hAnsi="Arial" w:cs="Arial"/>
          <w:sz w:val="20"/>
          <w:szCs w:val="20"/>
          <w:lang w:val="en-GB"/>
        </w:rPr>
        <w:t xml:space="preserve"> APA</w:t>
      </w:r>
      <w:r w:rsidR="009B6D41" w:rsidRPr="004E644E">
        <w:rPr>
          <w:rFonts w:ascii="Arial" w:hAnsi="Arial" w:cs="Arial"/>
          <w:sz w:val="20"/>
          <w:szCs w:val="20"/>
          <w:lang w:val="en-GB"/>
        </w:rPr>
        <w:t>,</w:t>
      </w:r>
    </w:p>
    <w:p w:rsidR="009B6D41" w:rsidRPr="004E644E" w:rsidRDefault="00023EC8" w:rsidP="00B32BFA">
      <w:pPr>
        <w:pStyle w:val="Odstavekseznama"/>
        <w:numPr>
          <w:ilvl w:val="0"/>
          <w:numId w:val="8"/>
        </w:numPr>
        <w:spacing w:after="0" w:line="280" w:lineRule="atLeast"/>
        <w:ind w:left="397"/>
        <w:jc w:val="both"/>
        <w:rPr>
          <w:rFonts w:ascii="Arial" w:hAnsi="Arial" w:cs="Arial"/>
          <w:sz w:val="20"/>
          <w:szCs w:val="20"/>
          <w:lang w:val="en-GB"/>
        </w:rPr>
      </w:pPr>
      <w:r w:rsidRPr="004E644E">
        <w:rPr>
          <w:rFonts w:ascii="Arial" w:hAnsi="Arial" w:cs="Arial"/>
          <w:sz w:val="20"/>
          <w:szCs w:val="20"/>
          <w:lang w:val="en-GB"/>
        </w:rPr>
        <w:t xml:space="preserve">the </w:t>
      </w:r>
      <w:r w:rsidR="003F220C" w:rsidRPr="004E644E">
        <w:rPr>
          <w:rFonts w:ascii="Arial" w:hAnsi="Arial" w:cs="Arial"/>
          <w:sz w:val="20"/>
          <w:szCs w:val="20"/>
          <w:lang w:val="en-GB"/>
        </w:rPr>
        <w:t>consent of the tax authorities and taxpayers about the contents (appropriate method, criteria, critical assumptions, etc.) of APA and signature of APA</w:t>
      </w:r>
      <w:r w:rsidR="009B6D41" w:rsidRPr="004E644E">
        <w:rPr>
          <w:rFonts w:ascii="Arial" w:hAnsi="Arial" w:cs="Arial"/>
          <w:sz w:val="20"/>
          <w:szCs w:val="20"/>
          <w:lang w:val="en-GB"/>
        </w:rPr>
        <w:t>.</w:t>
      </w:r>
    </w:p>
    <w:p w:rsidR="004C5A1C" w:rsidRPr="004E644E" w:rsidRDefault="004C5A1C" w:rsidP="00B32BFA">
      <w:pPr>
        <w:spacing w:line="280" w:lineRule="atLeast"/>
        <w:jc w:val="both"/>
        <w:rPr>
          <w:rFonts w:cs="Arial"/>
          <w:szCs w:val="20"/>
          <w:lang w:val="sl-SI"/>
        </w:rPr>
      </w:pPr>
    </w:p>
    <w:p w:rsidR="004C5A1C" w:rsidRPr="004E644E" w:rsidRDefault="00B32BFA" w:rsidP="00B32BFA">
      <w:pPr>
        <w:pStyle w:val="FURSnaslov1"/>
        <w:spacing w:line="280" w:lineRule="atLeast"/>
        <w:jc w:val="both"/>
        <w:rPr>
          <w:rFonts w:cs="Arial"/>
          <w:sz w:val="20"/>
          <w:szCs w:val="20"/>
          <w:lang w:val="en-GB"/>
        </w:rPr>
      </w:pPr>
      <w:bookmarkStart w:id="8" w:name="_Toc475357601"/>
      <w:r w:rsidRPr="004E644E">
        <w:rPr>
          <w:rFonts w:cs="Arial"/>
          <w:sz w:val="20"/>
          <w:szCs w:val="20"/>
        </w:rPr>
        <w:t>4</w:t>
      </w:r>
      <w:r w:rsidR="004C5A1C" w:rsidRPr="004E644E">
        <w:rPr>
          <w:rFonts w:cs="Arial"/>
          <w:sz w:val="20"/>
          <w:szCs w:val="20"/>
        </w:rPr>
        <w:t xml:space="preserve">. </w:t>
      </w:r>
      <w:r w:rsidR="002151B7" w:rsidRPr="004E644E">
        <w:rPr>
          <w:rFonts w:cs="Arial"/>
          <w:sz w:val="20"/>
          <w:szCs w:val="20"/>
          <w:lang w:val="en-GB"/>
        </w:rPr>
        <w:t>PROCEDURE FO</w:t>
      </w:r>
      <w:r w:rsidR="0060334F" w:rsidRPr="004E644E">
        <w:rPr>
          <w:rFonts w:cs="Arial"/>
          <w:sz w:val="20"/>
          <w:szCs w:val="20"/>
          <w:lang w:val="en-GB"/>
        </w:rPr>
        <w:t>R CONCLUSION OF APA</w:t>
      </w:r>
      <w:bookmarkEnd w:id="8"/>
    </w:p>
    <w:p w:rsidR="004C5A1C" w:rsidRPr="004E644E" w:rsidRDefault="004C5A1C" w:rsidP="00B32BFA">
      <w:pPr>
        <w:spacing w:line="280" w:lineRule="atLeast"/>
        <w:jc w:val="both"/>
        <w:rPr>
          <w:rFonts w:cs="Arial"/>
          <w:szCs w:val="20"/>
          <w:lang w:val="sl-SI"/>
        </w:rPr>
      </w:pPr>
    </w:p>
    <w:p w:rsidR="004C5A1C" w:rsidRPr="004E644E" w:rsidRDefault="00B32BFA" w:rsidP="00B32BFA">
      <w:pPr>
        <w:pStyle w:val="FURSnaslov2"/>
        <w:spacing w:line="280" w:lineRule="atLeast"/>
        <w:jc w:val="both"/>
        <w:rPr>
          <w:rFonts w:cs="Arial"/>
          <w:sz w:val="20"/>
          <w:szCs w:val="20"/>
          <w:lang w:val="en-GB"/>
        </w:rPr>
      </w:pPr>
      <w:bookmarkStart w:id="9" w:name="_Toc475357602"/>
      <w:r w:rsidRPr="004E644E">
        <w:rPr>
          <w:rFonts w:cs="Arial"/>
          <w:sz w:val="20"/>
          <w:szCs w:val="20"/>
        </w:rPr>
        <w:t>4</w:t>
      </w:r>
      <w:r w:rsidR="004C5A1C" w:rsidRPr="004E644E">
        <w:rPr>
          <w:rFonts w:cs="Arial"/>
          <w:sz w:val="20"/>
          <w:szCs w:val="20"/>
        </w:rPr>
        <w:t xml:space="preserve">.1 </w:t>
      </w:r>
      <w:r w:rsidR="0086024A" w:rsidRPr="004E644E">
        <w:rPr>
          <w:rFonts w:cs="Arial"/>
          <w:sz w:val="20"/>
          <w:szCs w:val="20"/>
          <w:lang w:val="en-GB"/>
        </w:rPr>
        <w:t>Pre-filing</w:t>
      </w:r>
      <w:bookmarkEnd w:id="9"/>
      <w:r w:rsidR="0086024A" w:rsidRPr="004E644E">
        <w:rPr>
          <w:rFonts w:cs="Arial"/>
          <w:sz w:val="20"/>
          <w:szCs w:val="20"/>
          <w:lang w:val="en-GB"/>
        </w:rPr>
        <w:t xml:space="preserve"> </w:t>
      </w:r>
    </w:p>
    <w:p w:rsidR="004C5A1C" w:rsidRPr="004E644E" w:rsidRDefault="004C5A1C" w:rsidP="00B32BFA">
      <w:pPr>
        <w:pStyle w:val="FURSnaslov2"/>
        <w:spacing w:line="280" w:lineRule="atLeast"/>
        <w:jc w:val="both"/>
        <w:rPr>
          <w:rFonts w:cs="Arial"/>
          <w:sz w:val="20"/>
          <w:szCs w:val="20"/>
        </w:rPr>
      </w:pPr>
    </w:p>
    <w:p w:rsidR="004C5A1C" w:rsidRPr="004E644E" w:rsidRDefault="00394F10" w:rsidP="00B32BFA">
      <w:pPr>
        <w:pStyle w:val="Odstavekseznama"/>
        <w:spacing w:line="280" w:lineRule="atLeast"/>
        <w:ind w:left="0"/>
        <w:jc w:val="both"/>
        <w:rPr>
          <w:rFonts w:ascii="Arial" w:hAnsi="Arial" w:cs="Arial"/>
          <w:sz w:val="20"/>
          <w:szCs w:val="20"/>
          <w:lang w:val="en-GB"/>
        </w:rPr>
      </w:pPr>
      <w:r w:rsidRPr="004E644E">
        <w:rPr>
          <w:rFonts w:ascii="Arial" w:hAnsi="Arial" w:cs="Arial"/>
          <w:sz w:val="20"/>
          <w:szCs w:val="20"/>
          <w:lang w:val="en-GB"/>
        </w:rPr>
        <w:t>Bef</w:t>
      </w:r>
      <w:r w:rsidR="0060334F" w:rsidRPr="004E644E">
        <w:rPr>
          <w:rFonts w:ascii="Arial" w:hAnsi="Arial" w:cs="Arial"/>
          <w:sz w:val="20"/>
          <w:szCs w:val="20"/>
          <w:lang w:val="en-GB"/>
        </w:rPr>
        <w:t>ore filing application for APA</w:t>
      </w:r>
      <w:r w:rsidRPr="004E644E">
        <w:rPr>
          <w:rFonts w:ascii="Arial" w:hAnsi="Arial" w:cs="Arial"/>
          <w:sz w:val="20"/>
          <w:szCs w:val="20"/>
          <w:lang w:val="en-GB"/>
        </w:rPr>
        <w:t xml:space="preserve"> </w:t>
      </w:r>
      <w:r w:rsidR="001A3796" w:rsidRPr="004E644E">
        <w:rPr>
          <w:rFonts w:ascii="Arial" w:hAnsi="Arial" w:cs="Arial"/>
          <w:sz w:val="20"/>
          <w:szCs w:val="20"/>
          <w:lang w:val="en-GB"/>
        </w:rPr>
        <w:t>the taxpayer</w:t>
      </w:r>
      <w:r w:rsidRPr="004E644E">
        <w:rPr>
          <w:rFonts w:ascii="Arial" w:hAnsi="Arial" w:cs="Arial"/>
          <w:sz w:val="20"/>
          <w:szCs w:val="20"/>
          <w:lang w:val="en-GB"/>
        </w:rPr>
        <w:t xml:space="preserve"> file</w:t>
      </w:r>
      <w:r w:rsidR="001A3796" w:rsidRPr="004E644E">
        <w:rPr>
          <w:rFonts w:ascii="Arial" w:hAnsi="Arial" w:cs="Arial"/>
          <w:sz w:val="20"/>
          <w:szCs w:val="20"/>
          <w:lang w:val="en-GB"/>
        </w:rPr>
        <w:t>s</w:t>
      </w:r>
      <w:r w:rsidRPr="004E644E">
        <w:rPr>
          <w:rFonts w:ascii="Arial" w:hAnsi="Arial" w:cs="Arial"/>
          <w:sz w:val="20"/>
          <w:szCs w:val="20"/>
          <w:lang w:val="en-GB"/>
        </w:rPr>
        <w:t xml:space="preserve"> </w:t>
      </w:r>
      <w:r w:rsidR="001A3796" w:rsidRPr="004E644E">
        <w:rPr>
          <w:rFonts w:ascii="Arial" w:hAnsi="Arial" w:cs="Arial"/>
          <w:sz w:val="20"/>
          <w:szCs w:val="20"/>
          <w:lang w:val="en-GB"/>
        </w:rPr>
        <w:t>a written initiative</w:t>
      </w:r>
      <w:r w:rsidRPr="004E644E">
        <w:rPr>
          <w:rFonts w:ascii="Arial" w:hAnsi="Arial" w:cs="Arial"/>
          <w:sz w:val="20"/>
          <w:szCs w:val="20"/>
          <w:lang w:val="en-GB"/>
        </w:rPr>
        <w:t xml:space="preserve"> for conclusions of APA</w:t>
      </w:r>
      <w:r w:rsidR="0060334F" w:rsidRPr="004E644E">
        <w:rPr>
          <w:rFonts w:ascii="Arial" w:hAnsi="Arial" w:cs="Arial"/>
          <w:sz w:val="20"/>
          <w:szCs w:val="20"/>
          <w:lang w:val="en-GB"/>
        </w:rPr>
        <w:t xml:space="preserve">. </w:t>
      </w:r>
      <w:r w:rsidR="005E355C" w:rsidRPr="004E644E">
        <w:rPr>
          <w:rFonts w:ascii="Arial" w:hAnsi="Arial" w:cs="Arial"/>
          <w:sz w:val="20"/>
          <w:szCs w:val="20"/>
          <w:lang w:val="en-GB"/>
        </w:rPr>
        <w:t>The taxpayer and the tax authority discuss all issues related with the planned APA (type, subject, period, time limit for submission of the application, etc</w:t>
      </w:r>
      <w:r w:rsidR="00303EED" w:rsidRPr="004E644E">
        <w:rPr>
          <w:rFonts w:ascii="Arial" w:hAnsi="Arial" w:cs="Arial"/>
          <w:sz w:val="20"/>
          <w:szCs w:val="20"/>
          <w:lang w:val="en-GB"/>
        </w:rPr>
        <w:t xml:space="preserve">. </w:t>
      </w:r>
      <w:r w:rsidRPr="004E644E">
        <w:rPr>
          <w:rFonts w:ascii="Arial" w:hAnsi="Arial" w:cs="Arial"/>
          <w:sz w:val="20"/>
          <w:szCs w:val="20"/>
          <w:lang w:val="en-GB"/>
        </w:rPr>
        <w:t>The tax authorit</w:t>
      </w:r>
      <w:r w:rsidR="001A3796" w:rsidRPr="004E644E">
        <w:rPr>
          <w:rFonts w:ascii="Arial" w:hAnsi="Arial" w:cs="Arial"/>
          <w:sz w:val="20"/>
          <w:szCs w:val="20"/>
          <w:lang w:val="en-GB"/>
        </w:rPr>
        <w:t>y</w:t>
      </w:r>
      <w:r w:rsidRPr="004E644E">
        <w:rPr>
          <w:rFonts w:ascii="Arial" w:hAnsi="Arial" w:cs="Arial"/>
          <w:sz w:val="20"/>
          <w:szCs w:val="20"/>
          <w:lang w:val="en-GB"/>
        </w:rPr>
        <w:t xml:space="preserve"> recommend</w:t>
      </w:r>
      <w:r w:rsidR="001A3796" w:rsidRPr="004E644E">
        <w:rPr>
          <w:rFonts w:ascii="Arial" w:hAnsi="Arial" w:cs="Arial"/>
          <w:sz w:val="20"/>
          <w:szCs w:val="20"/>
          <w:lang w:val="en-GB"/>
        </w:rPr>
        <w:t>s</w:t>
      </w:r>
      <w:r w:rsidRPr="004E644E">
        <w:rPr>
          <w:rFonts w:ascii="Arial" w:hAnsi="Arial" w:cs="Arial"/>
          <w:sz w:val="20"/>
          <w:szCs w:val="20"/>
          <w:lang w:val="en-GB"/>
        </w:rPr>
        <w:t xml:space="preserve"> </w:t>
      </w:r>
      <w:r w:rsidR="00E339E7" w:rsidRPr="004E644E">
        <w:rPr>
          <w:rFonts w:ascii="Arial" w:hAnsi="Arial" w:cs="Arial"/>
          <w:sz w:val="20"/>
          <w:szCs w:val="20"/>
          <w:lang w:val="en-GB"/>
        </w:rPr>
        <w:t>filling applications before beginning of the tax</w:t>
      </w:r>
      <w:r w:rsidR="001A3796" w:rsidRPr="004E644E">
        <w:rPr>
          <w:rFonts w:ascii="Arial" w:hAnsi="Arial" w:cs="Arial"/>
          <w:sz w:val="20"/>
          <w:szCs w:val="20"/>
          <w:lang w:val="en-GB"/>
        </w:rPr>
        <w:t xml:space="preserve"> period, in which APA </w:t>
      </w:r>
      <w:r w:rsidR="00E339E7" w:rsidRPr="004E644E">
        <w:rPr>
          <w:rFonts w:ascii="Arial" w:hAnsi="Arial" w:cs="Arial"/>
          <w:sz w:val="20"/>
          <w:szCs w:val="20"/>
          <w:lang w:val="en-GB"/>
        </w:rPr>
        <w:t>will come into force.</w:t>
      </w:r>
    </w:p>
    <w:p w:rsidR="00081CE5" w:rsidRPr="004E644E" w:rsidRDefault="00B32BFA" w:rsidP="00B32BFA">
      <w:pPr>
        <w:pStyle w:val="FURSnaslov2"/>
        <w:spacing w:line="280" w:lineRule="atLeast"/>
        <w:jc w:val="both"/>
        <w:rPr>
          <w:rFonts w:cs="Arial"/>
          <w:sz w:val="20"/>
          <w:szCs w:val="20"/>
          <w:lang w:val="en-GB"/>
        </w:rPr>
      </w:pPr>
      <w:bookmarkStart w:id="10" w:name="_Toc475357603"/>
      <w:r w:rsidRPr="004E644E">
        <w:rPr>
          <w:rFonts w:cs="Arial"/>
          <w:sz w:val="20"/>
          <w:szCs w:val="20"/>
        </w:rPr>
        <w:t>4</w:t>
      </w:r>
      <w:r w:rsidR="00081CE5" w:rsidRPr="004E644E">
        <w:rPr>
          <w:rFonts w:cs="Arial"/>
          <w:sz w:val="20"/>
          <w:szCs w:val="20"/>
        </w:rPr>
        <w:t xml:space="preserve">.2 </w:t>
      </w:r>
      <w:r w:rsidR="00394F10" w:rsidRPr="004E644E">
        <w:rPr>
          <w:rFonts w:cs="Arial"/>
          <w:sz w:val="20"/>
          <w:szCs w:val="20"/>
          <w:lang w:val="en-GB"/>
        </w:rPr>
        <w:t xml:space="preserve">Filling application </w:t>
      </w:r>
      <w:r w:rsidR="00303EED" w:rsidRPr="004E644E">
        <w:rPr>
          <w:rFonts w:cs="Arial"/>
          <w:sz w:val="20"/>
          <w:szCs w:val="20"/>
          <w:lang w:val="en-GB"/>
        </w:rPr>
        <w:t>for conclusion of APA</w:t>
      </w:r>
      <w:bookmarkEnd w:id="10"/>
    </w:p>
    <w:p w:rsidR="00081CE5" w:rsidRPr="004E644E" w:rsidRDefault="00081CE5" w:rsidP="00B32BFA">
      <w:pPr>
        <w:pStyle w:val="FURSnaslov2"/>
        <w:spacing w:line="280" w:lineRule="atLeast"/>
        <w:jc w:val="both"/>
        <w:rPr>
          <w:rFonts w:cs="Arial"/>
          <w:sz w:val="20"/>
          <w:szCs w:val="20"/>
        </w:rPr>
      </w:pPr>
    </w:p>
    <w:p w:rsidR="00081CE5" w:rsidRPr="004E644E" w:rsidRDefault="0060090E" w:rsidP="00B32BFA">
      <w:pPr>
        <w:pStyle w:val="Odstavekseznama"/>
        <w:spacing w:line="280" w:lineRule="atLeast"/>
        <w:ind w:left="0"/>
        <w:jc w:val="both"/>
        <w:rPr>
          <w:rFonts w:ascii="Arial" w:hAnsi="Arial" w:cs="Arial"/>
          <w:sz w:val="20"/>
          <w:szCs w:val="20"/>
          <w:lang w:val="en-GB"/>
        </w:rPr>
      </w:pPr>
      <w:r w:rsidRPr="004E644E">
        <w:rPr>
          <w:rFonts w:ascii="Arial" w:hAnsi="Arial" w:cs="Arial"/>
          <w:sz w:val="20"/>
          <w:szCs w:val="20"/>
          <w:lang w:val="en-GB"/>
        </w:rPr>
        <w:t>T</w:t>
      </w:r>
      <w:r w:rsidR="001A3796" w:rsidRPr="004E644E">
        <w:rPr>
          <w:rFonts w:ascii="Arial" w:hAnsi="Arial" w:cs="Arial"/>
          <w:sz w:val="20"/>
          <w:szCs w:val="20"/>
          <w:lang w:val="en-GB"/>
        </w:rPr>
        <w:t>he taxpayer</w:t>
      </w:r>
      <w:r w:rsidRPr="004E644E">
        <w:rPr>
          <w:rFonts w:ascii="Arial" w:hAnsi="Arial" w:cs="Arial"/>
          <w:sz w:val="20"/>
          <w:szCs w:val="20"/>
          <w:lang w:val="en-GB"/>
        </w:rPr>
        <w:t xml:space="preserve"> file</w:t>
      </w:r>
      <w:r w:rsidR="001A3796" w:rsidRPr="004E644E">
        <w:rPr>
          <w:rFonts w:ascii="Arial" w:hAnsi="Arial" w:cs="Arial"/>
          <w:sz w:val="20"/>
          <w:szCs w:val="20"/>
          <w:lang w:val="en-GB"/>
        </w:rPr>
        <w:t>s</w:t>
      </w:r>
      <w:r w:rsidRPr="004E644E">
        <w:rPr>
          <w:rFonts w:ascii="Arial" w:hAnsi="Arial" w:cs="Arial"/>
          <w:sz w:val="20"/>
          <w:szCs w:val="20"/>
          <w:lang w:val="en-GB"/>
        </w:rPr>
        <w:t xml:space="preserve"> </w:t>
      </w:r>
      <w:r w:rsidR="001A3796" w:rsidRPr="004E644E">
        <w:rPr>
          <w:rFonts w:ascii="Arial" w:hAnsi="Arial" w:cs="Arial"/>
          <w:sz w:val="20"/>
          <w:szCs w:val="20"/>
          <w:lang w:val="en-GB"/>
        </w:rPr>
        <w:t xml:space="preserve">a </w:t>
      </w:r>
      <w:r w:rsidRPr="004E644E">
        <w:rPr>
          <w:rFonts w:ascii="Arial" w:hAnsi="Arial" w:cs="Arial"/>
          <w:sz w:val="20"/>
          <w:szCs w:val="20"/>
          <w:lang w:val="en-GB"/>
        </w:rPr>
        <w:t>formal a</w:t>
      </w:r>
      <w:r w:rsidR="001A3796" w:rsidRPr="004E644E">
        <w:rPr>
          <w:rFonts w:ascii="Arial" w:hAnsi="Arial" w:cs="Arial"/>
          <w:sz w:val="20"/>
          <w:szCs w:val="20"/>
          <w:lang w:val="en-GB"/>
        </w:rPr>
        <w:t>pplication</w:t>
      </w:r>
      <w:r w:rsidRPr="004E644E">
        <w:rPr>
          <w:rFonts w:ascii="Arial" w:hAnsi="Arial" w:cs="Arial"/>
          <w:sz w:val="20"/>
          <w:szCs w:val="20"/>
          <w:lang w:val="en-GB"/>
        </w:rPr>
        <w:t xml:space="preserve"> in writing </w:t>
      </w:r>
      <w:r w:rsidR="001A3796" w:rsidRPr="004E644E">
        <w:rPr>
          <w:rFonts w:ascii="Arial" w:hAnsi="Arial" w:cs="Arial"/>
          <w:sz w:val="20"/>
          <w:szCs w:val="20"/>
          <w:lang w:val="en-GB"/>
        </w:rPr>
        <w:t>for conclusion of APA</w:t>
      </w:r>
      <w:r w:rsidRPr="004E644E">
        <w:rPr>
          <w:rFonts w:ascii="Arial" w:hAnsi="Arial" w:cs="Arial"/>
          <w:sz w:val="20"/>
          <w:szCs w:val="20"/>
          <w:lang w:val="en-GB"/>
        </w:rPr>
        <w:t xml:space="preserve"> after the performed discussion with the tax authorit</w:t>
      </w:r>
      <w:r w:rsidR="001A3796" w:rsidRPr="004E644E">
        <w:rPr>
          <w:rFonts w:ascii="Arial" w:hAnsi="Arial" w:cs="Arial"/>
          <w:sz w:val="20"/>
          <w:szCs w:val="20"/>
          <w:lang w:val="en-GB"/>
        </w:rPr>
        <w:t>y</w:t>
      </w:r>
      <w:r w:rsidRPr="004E644E">
        <w:rPr>
          <w:rFonts w:ascii="Arial" w:hAnsi="Arial" w:cs="Arial"/>
          <w:sz w:val="20"/>
          <w:szCs w:val="20"/>
          <w:lang w:val="en-GB"/>
        </w:rPr>
        <w:t xml:space="preserve">, where they have been mutually informed and they have </w:t>
      </w:r>
      <w:r w:rsidR="001A3796" w:rsidRPr="004E644E">
        <w:rPr>
          <w:rFonts w:ascii="Arial" w:hAnsi="Arial" w:cs="Arial"/>
          <w:sz w:val="20"/>
          <w:szCs w:val="20"/>
          <w:lang w:val="en-GB"/>
        </w:rPr>
        <w:t>brought</w:t>
      </w:r>
      <w:r w:rsidRPr="004E644E">
        <w:rPr>
          <w:rFonts w:ascii="Arial" w:hAnsi="Arial" w:cs="Arial"/>
          <w:sz w:val="20"/>
          <w:szCs w:val="20"/>
          <w:lang w:val="en-GB"/>
        </w:rPr>
        <w:t xml:space="preserve"> important topics</w:t>
      </w:r>
      <w:r w:rsidR="001A3796" w:rsidRPr="004E644E">
        <w:rPr>
          <w:rFonts w:ascii="Arial" w:hAnsi="Arial" w:cs="Arial"/>
          <w:sz w:val="20"/>
          <w:szCs w:val="20"/>
          <w:lang w:val="en-GB"/>
        </w:rPr>
        <w:t xml:space="preserve"> in line</w:t>
      </w:r>
      <w:r w:rsidRPr="004E644E">
        <w:rPr>
          <w:rFonts w:ascii="Arial" w:hAnsi="Arial" w:cs="Arial"/>
          <w:sz w:val="20"/>
          <w:szCs w:val="20"/>
          <w:lang w:val="en-GB"/>
        </w:rPr>
        <w:t xml:space="preserve">, related to APA, as it is defined in the fourth paragraph of Article 6.b of the Rules amending the Rules on implementation of the </w:t>
      </w:r>
      <w:r w:rsidR="00303EED" w:rsidRPr="004E644E">
        <w:rPr>
          <w:rFonts w:ascii="Arial" w:hAnsi="Arial" w:cs="Arial"/>
          <w:sz w:val="20"/>
          <w:szCs w:val="20"/>
          <w:lang w:val="en-GB"/>
        </w:rPr>
        <w:t>Tax Procedure Act</w:t>
      </w:r>
      <w:r w:rsidRPr="004E644E">
        <w:rPr>
          <w:rFonts w:ascii="Arial" w:hAnsi="Arial" w:cs="Arial"/>
          <w:sz w:val="20"/>
          <w:szCs w:val="20"/>
          <w:lang w:val="en-GB"/>
        </w:rPr>
        <w:t>.</w:t>
      </w:r>
    </w:p>
    <w:p w:rsidR="00081CE5" w:rsidRPr="004E644E" w:rsidRDefault="00081CE5" w:rsidP="00B32BFA">
      <w:pPr>
        <w:pStyle w:val="Odstavekseznama"/>
        <w:spacing w:line="280" w:lineRule="atLeast"/>
        <w:ind w:left="0"/>
        <w:jc w:val="both"/>
        <w:rPr>
          <w:rFonts w:ascii="Arial" w:hAnsi="Arial" w:cs="Arial"/>
          <w:sz w:val="20"/>
          <w:szCs w:val="20"/>
        </w:rPr>
      </w:pPr>
    </w:p>
    <w:p w:rsidR="00081CE5" w:rsidRPr="004E644E" w:rsidRDefault="00B429BF" w:rsidP="00B32BFA">
      <w:pPr>
        <w:pStyle w:val="Odstavekseznama"/>
        <w:spacing w:line="280" w:lineRule="atLeast"/>
        <w:ind w:left="0"/>
        <w:jc w:val="both"/>
        <w:rPr>
          <w:rFonts w:ascii="Arial" w:hAnsi="Arial" w:cs="Arial"/>
          <w:sz w:val="20"/>
          <w:szCs w:val="20"/>
          <w:lang w:val="en-GB"/>
        </w:rPr>
      </w:pPr>
      <w:r w:rsidRPr="004E644E">
        <w:rPr>
          <w:rFonts w:ascii="Arial" w:hAnsi="Arial" w:cs="Arial"/>
          <w:sz w:val="20"/>
          <w:szCs w:val="20"/>
          <w:lang w:val="en-GB"/>
        </w:rPr>
        <w:t>In three months after filing the application the tax authorit</w:t>
      </w:r>
      <w:r w:rsidR="001A3796" w:rsidRPr="004E644E">
        <w:rPr>
          <w:rFonts w:ascii="Arial" w:hAnsi="Arial" w:cs="Arial"/>
          <w:sz w:val="20"/>
          <w:szCs w:val="20"/>
          <w:lang w:val="en-GB"/>
        </w:rPr>
        <w:t>y</w:t>
      </w:r>
      <w:r w:rsidRPr="004E644E">
        <w:rPr>
          <w:rFonts w:ascii="Arial" w:hAnsi="Arial" w:cs="Arial"/>
          <w:sz w:val="20"/>
          <w:szCs w:val="20"/>
          <w:lang w:val="en-GB"/>
        </w:rPr>
        <w:t xml:space="preserve"> inform</w:t>
      </w:r>
      <w:r w:rsidR="001A3796" w:rsidRPr="004E644E">
        <w:rPr>
          <w:rFonts w:ascii="Arial" w:hAnsi="Arial" w:cs="Arial"/>
          <w:sz w:val="20"/>
          <w:szCs w:val="20"/>
          <w:lang w:val="en-GB"/>
        </w:rPr>
        <w:t>s</w:t>
      </w:r>
      <w:r w:rsidRPr="004E644E">
        <w:rPr>
          <w:rFonts w:ascii="Arial" w:hAnsi="Arial" w:cs="Arial"/>
          <w:sz w:val="20"/>
          <w:szCs w:val="20"/>
          <w:lang w:val="en-GB"/>
        </w:rPr>
        <w:t xml:space="preserve"> the taxpayer in writing whether they will start the procedure for conclusion of APA</w:t>
      </w:r>
      <w:r w:rsidR="00303EED" w:rsidRPr="004E644E">
        <w:rPr>
          <w:rFonts w:ascii="Arial" w:hAnsi="Arial" w:cs="Arial"/>
          <w:sz w:val="20"/>
          <w:szCs w:val="20"/>
          <w:lang w:val="en-GB"/>
        </w:rPr>
        <w:t xml:space="preserve">. </w:t>
      </w:r>
      <w:r w:rsidR="00183816" w:rsidRPr="004E644E">
        <w:rPr>
          <w:rFonts w:ascii="Arial" w:hAnsi="Arial" w:cs="Arial"/>
          <w:sz w:val="20"/>
          <w:szCs w:val="20"/>
          <w:lang w:val="en-GB"/>
        </w:rPr>
        <w:t xml:space="preserve">In cases when the application is adopted </w:t>
      </w:r>
      <w:r w:rsidR="001A3796" w:rsidRPr="004E644E">
        <w:rPr>
          <w:rFonts w:ascii="Arial" w:hAnsi="Arial" w:cs="Arial"/>
          <w:sz w:val="20"/>
          <w:szCs w:val="20"/>
          <w:lang w:val="en-GB"/>
        </w:rPr>
        <w:t>the authority</w:t>
      </w:r>
      <w:r w:rsidR="00183816" w:rsidRPr="004E644E">
        <w:rPr>
          <w:rFonts w:ascii="Arial" w:hAnsi="Arial" w:cs="Arial"/>
          <w:sz w:val="20"/>
          <w:szCs w:val="20"/>
          <w:lang w:val="en-GB"/>
        </w:rPr>
        <w:t xml:space="preserve"> inform</w:t>
      </w:r>
      <w:r w:rsidR="001A3796" w:rsidRPr="004E644E">
        <w:rPr>
          <w:rFonts w:ascii="Arial" w:hAnsi="Arial" w:cs="Arial"/>
          <w:sz w:val="20"/>
          <w:szCs w:val="20"/>
          <w:lang w:val="en-GB"/>
        </w:rPr>
        <w:t>s</w:t>
      </w:r>
      <w:r w:rsidR="00183816" w:rsidRPr="004E644E">
        <w:rPr>
          <w:rFonts w:ascii="Arial" w:hAnsi="Arial" w:cs="Arial"/>
          <w:sz w:val="20"/>
          <w:szCs w:val="20"/>
          <w:lang w:val="en-GB"/>
        </w:rPr>
        <w:t xml:space="preserve"> the taxpayer also about the time limit (30 days after the notice</w:t>
      </w:r>
      <w:r w:rsidR="0086024A" w:rsidRPr="004E644E">
        <w:rPr>
          <w:rFonts w:ascii="Arial" w:hAnsi="Arial" w:cs="Arial"/>
          <w:sz w:val="20"/>
          <w:szCs w:val="20"/>
          <w:lang w:val="en-GB"/>
        </w:rPr>
        <w:t xml:space="preserve"> is received) for payment</w:t>
      </w:r>
      <w:r w:rsidR="00183816" w:rsidRPr="004E644E">
        <w:rPr>
          <w:rFonts w:ascii="Arial" w:hAnsi="Arial" w:cs="Arial"/>
          <w:sz w:val="20"/>
          <w:szCs w:val="20"/>
          <w:lang w:val="en-GB"/>
        </w:rPr>
        <w:t>.</w:t>
      </w:r>
      <w:r w:rsidR="00183816" w:rsidRPr="004E644E">
        <w:rPr>
          <w:rFonts w:ascii="Arial" w:hAnsi="Arial" w:cs="Arial"/>
          <w:sz w:val="20"/>
          <w:szCs w:val="20"/>
        </w:rPr>
        <w:t xml:space="preserve"> </w:t>
      </w:r>
      <w:r w:rsidRPr="004E644E">
        <w:rPr>
          <w:rFonts w:ascii="Arial" w:hAnsi="Arial" w:cs="Arial"/>
          <w:sz w:val="20"/>
          <w:szCs w:val="20"/>
          <w:lang w:val="en-GB"/>
        </w:rPr>
        <w:t>In cases when the application is rejected the tax authorit</w:t>
      </w:r>
      <w:r w:rsidR="001A3796" w:rsidRPr="004E644E">
        <w:rPr>
          <w:rFonts w:ascii="Arial" w:hAnsi="Arial" w:cs="Arial"/>
          <w:sz w:val="20"/>
          <w:szCs w:val="20"/>
          <w:lang w:val="en-GB"/>
        </w:rPr>
        <w:t>y</w:t>
      </w:r>
      <w:r w:rsidRPr="004E644E">
        <w:rPr>
          <w:rFonts w:ascii="Arial" w:hAnsi="Arial" w:cs="Arial"/>
          <w:sz w:val="20"/>
          <w:szCs w:val="20"/>
          <w:lang w:val="en-GB"/>
        </w:rPr>
        <w:t xml:space="preserve"> inform</w:t>
      </w:r>
      <w:r w:rsidR="001A3796" w:rsidRPr="004E644E">
        <w:rPr>
          <w:rFonts w:ascii="Arial" w:hAnsi="Arial" w:cs="Arial"/>
          <w:sz w:val="20"/>
          <w:szCs w:val="20"/>
          <w:lang w:val="en-GB"/>
        </w:rPr>
        <w:t>s</w:t>
      </w:r>
      <w:r w:rsidRPr="004E644E">
        <w:rPr>
          <w:rFonts w:ascii="Arial" w:hAnsi="Arial" w:cs="Arial"/>
          <w:sz w:val="20"/>
          <w:szCs w:val="20"/>
          <w:lang w:val="en-GB"/>
        </w:rPr>
        <w:t xml:space="preserve"> the taxpayer about reasons for the decision against which the appeal is not possible.</w:t>
      </w:r>
    </w:p>
    <w:p w:rsidR="00081CE5" w:rsidRPr="004E644E" w:rsidRDefault="00B32BFA" w:rsidP="00B32BFA">
      <w:pPr>
        <w:pStyle w:val="FURSnaslov2"/>
        <w:spacing w:line="280" w:lineRule="atLeast"/>
        <w:jc w:val="both"/>
        <w:rPr>
          <w:rFonts w:cs="Arial"/>
          <w:sz w:val="20"/>
          <w:szCs w:val="20"/>
          <w:lang w:val="en-GB"/>
        </w:rPr>
      </w:pPr>
      <w:bookmarkStart w:id="11" w:name="_Toc475357604"/>
      <w:r w:rsidRPr="004E644E">
        <w:rPr>
          <w:rFonts w:cs="Arial"/>
          <w:sz w:val="20"/>
          <w:szCs w:val="20"/>
        </w:rPr>
        <w:t>4</w:t>
      </w:r>
      <w:r w:rsidR="00081CE5" w:rsidRPr="004E644E">
        <w:rPr>
          <w:rFonts w:cs="Arial"/>
          <w:sz w:val="20"/>
          <w:szCs w:val="20"/>
        </w:rPr>
        <w:t xml:space="preserve">.3 </w:t>
      </w:r>
      <w:r w:rsidR="00287502" w:rsidRPr="004E644E">
        <w:rPr>
          <w:rFonts w:cs="Arial"/>
          <w:sz w:val="20"/>
          <w:szCs w:val="20"/>
          <w:lang w:val="en-GB"/>
        </w:rPr>
        <w:t>Conclusion and sign</w:t>
      </w:r>
      <w:r w:rsidR="001A3796" w:rsidRPr="004E644E">
        <w:rPr>
          <w:rFonts w:cs="Arial"/>
          <w:sz w:val="20"/>
          <w:szCs w:val="20"/>
          <w:lang w:val="en-GB"/>
        </w:rPr>
        <w:t>ing of</w:t>
      </w:r>
      <w:r w:rsidR="00303EED" w:rsidRPr="004E644E">
        <w:rPr>
          <w:rFonts w:cs="Arial"/>
          <w:sz w:val="20"/>
          <w:szCs w:val="20"/>
          <w:lang w:val="en-GB"/>
        </w:rPr>
        <w:t xml:space="preserve"> APA</w:t>
      </w:r>
      <w:bookmarkEnd w:id="11"/>
    </w:p>
    <w:p w:rsidR="00081CE5" w:rsidRPr="004E644E" w:rsidRDefault="00081CE5" w:rsidP="00B32BFA">
      <w:pPr>
        <w:pStyle w:val="FURSnaslov2"/>
        <w:spacing w:line="280" w:lineRule="atLeast"/>
        <w:jc w:val="both"/>
        <w:rPr>
          <w:rFonts w:cs="Arial"/>
          <w:sz w:val="20"/>
          <w:szCs w:val="20"/>
        </w:rPr>
      </w:pPr>
    </w:p>
    <w:p w:rsidR="00081CE5" w:rsidRPr="004E644E" w:rsidRDefault="00287502" w:rsidP="00B32BFA">
      <w:pPr>
        <w:pStyle w:val="Slog2"/>
        <w:numPr>
          <w:ilvl w:val="0"/>
          <w:numId w:val="0"/>
        </w:numPr>
        <w:spacing w:line="280" w:lineRule="atLeast"/>
        <w:jc w:val="both"/>
        <w:rPr>
          <w:b w:val="0"/>
        </w:rPr>
      </w:pPr>
      <w:r w:rsidRPr="004E644E">
        <w:rPr>
          <w:b w:val="0"/>
          <w:lang w:val="en-GB"/>
        </w:rPr>
        <w:t xml:space="preserve">APA shall be issued in compliance with the valid regulations on taxation and </w:t>
      </w:r>
      <w:r w:rsidR="00303EED" w:rsidRPr="004E644E">
        <w:rPr>
          <w:b w:val="0"/>
          <w:lang w:val="en-GB"/>
        </w:rPr>
        <w:t>tax</w:t>
      </w:r>
      <w:r w:rsidR="0086024A" w:rsidRPr="004E644E">
        <w:rPr>
          <w:b w:val="0"/>
          <w:lang w:val="en-GB"/>
        </w:rPr>
        <w:t xml:space="preserve"> </w:t>
      </w:r>
      <w:r w:rsidR="00303EED" w:rsidRPr="004E644E">
        <w:rPr>
          <w:b w:val="0"/>
          <w:lang w:val="en-GB"/>
        </w:rPr>
        <w:t>procedure</w:t>
      </w:r>
      <w:r w:rsidRPr="004E644E">
        <w:rPr>
          <w:b w:val="0"/>
          <w:lang w:val="en-GB"/>
        </w:rPr>
        <w:t>.</w:t>
      </w:r>
      <w:r w:rsidRPr="004E644E">
        <w:rPr>
          <w:b w:val="0"/>
        </w:rPr>
        <w:t xml:space="preserve"> </w:t>
      </w:r>
      <w:r w:rsidRPr="004E644E">
        <w:rPr>
          <w:b w:val="0"/>
          <w:lang w:val="en-GB"/>
        </w:rPr>
        <w:t xml:space="preserve">It is issued for the period of </w:t>
      </w:r>
      <w:r w:rsidR="001A3796" w:rsidRPr="004E644E">
        <w:rPr>
          <w:b w:val="0"/>
          <w:lang w:val="en-GB"/>
        </w:rPr>
        <w:t xml:space="preserve">maximum </w:t>
      </w:r>
      <w:r w:rsidRPr="004E644E">
        <w:rPr>
          <w:b w:val="0"/>
          <w:lang w:val="en-GB"/>
        </w:rPr>
        <w:t>five</w:t>
      </w:r>
      <w:r w:rsidRPr="004E644E">
        <w:rPr>
          <w:b w:val="0"/>
        </w:rPr>
        <w:t xml:space="preserve"> </w:t>
      </w:r>
      <w:r w:rsidRPr="004E644E">
        <w:rPr>
          <w:b w:val="0"/>
          <w:lang w:val="en-GB"/>
        </w:rPr>
        <w:t>years with the option of renewal.</w:t>
      </w:r>
      <w:r w:rsidRPr="004E644E">
        <w:rPr>
          <w:b w:val="0"/>
        </w:rPr>
        <w:t xml:space="preserve"> </w:t>
      </w:r>
      <w:r w:rsidR="000E37EC" w:rsidRPr="004E644E">
        <w:rPr>
          <w:b w:val="0"/>
        </w:rPr>
        <w:fldChar w:fldCharType="begin"/>
      </w:r>
      <w:r w:rsidR="000E37EC" w:rsidRPr="004E644E">
        <w:rPr>
          <w:b w:val="0"/>
        </w:rPr>
        <w:instrText xml:space="preserve"> INDEX \c "2" \z "1060" </w:instrText>
      </w:r>
      <w:r w:rsidR="000E37EC" w:rsidRPr="004E644E">
        <w:rPr>
          <w:b w:val="0"/>
        </w:rPr>
        <w:fldChar w:fldCharType="separate"/>
      </w:r>
      <w:r w:rsidR="000E37EC" w:rsidRPr="004E644E">
        <w:rPr>
          <w:b w:val="0"/>
        </w:rPr>
        <w:fldChar w:fldCharType="end"/>
      </w:r>
      <w:r w:rsidRPr="004E644E">
        <w:rPr>
          <w:b w:val="0"/>
          <w:lang w:val="en-GB"/>
        </w:rPr>
        <w:t xml:space="preserve">Uninterrupted and constructive cooperation of the taxpayer and the tax authority is necessary for the procedure of </w:t>
      </w:r>
      <w:r w:rsidRPr="004E644E">
        <w:rPr>
          <w:b w:val="0"/>
          <w:lang w:val="en-GB"/>
        </w:rPr>
        <w:lastRenderedPageBreak/>
        <w:t xml:space="preserve">conclusion of </w:t>
      </w:r>
      <w:r w:rsidR="00303EED" w:rsidRPr="004E644E">
        <w:rPr>
          <w:b w:val="0"/>
          <w:lang w:val="en-GB"/>
        </w:rPr>
        <w:t>APA</w:t>
      </w:r>
      <w:r w:rsidRPr="004E644E">
        <w:rPr>
          <w:b w:val="0"/>
          <w:lang w:val="en-GB"/>
        </w:rPr>
        <w:t>s.</w:t>
      </w:r>
      <w:r w:rsidRPr="004E644E">
        <w:rPr>
          <w:b w:val="0"/>
        </w:rPr>
        <w:t xml:space="preserve"> </w:t>
      </w:r>
      <w:r w:rsidRPr="004E644E">
        <w:rPr>
          <w:b w:val="0"/>
          <w:lang w:val="en-GB"/>
        </w:rPr>
        <w:t xml:space="preserve">This means that the flow of submission of information and documentation and discussions on current open topics shall be </w:t>
      </w:r>
      <w:r w:rsidR="00303EED" w:rsidRPr="004E644E">
        <w:rPr>
          <w:b w:val="0"/>
          <w:lang w:val="en-GB"/>
        </w:rPr>
        <w:t>fluid</w:t>
      </w:r>
      <w:r w:rsidRPr="004E644E">
        <w:rPr>
          <w:b w:val="0"/>
          <w:lang w:val="en-GB"/>
        </w:rPr>
        <w:t>.</w:t>
      </w:r>
      <w:r w:rsidR="00303EED" w:rsidRPr="004E644E">
        <w:rPr>
          <w:b w:val="0"/>
        </w:rPr>
        <w:t xml:space="preserve"> </w:t>
      </w:r>
      <w:r w:rsidRPr="004E644E">
        <w:rPr>
          <w:b w:val="0"/>
          <w:lang w:val="en-GB"/>
        </w:rPr>
        <w:t>Effective communication and organisation are decisive for successful conclusion of APA procedure.</w:t>
      </w:r>
    </w:p>
    <w:p w:rsidR="00081CE5" w:rsidRPr="004E644E" w:rsidRDefault="00081CE5" w:rsidP="00B32BFA">
      <w:pPr>
        <w:pStyle w:val="Slog2"/>
        <w:numPr>
          <w:ilvl w:val="0"/>
          <w:numId w:val="0"/>
        </w:numPr>
        <w:spacing w:line="280" w:lineRule="atLeast"/>
        <w:jc w:val="both"/>
        <w:rPr>
          <w:b w:val="0"/>
        </w:rPr>
      </w:pPr>
    </w:p>
    <w:p w:rsidR="00081CE5" w:rsidRPr="004E644E" w:rsidRDefault="00635250" w:rsidP="00B32BFA">
      <w:pPr>
        <w:pStyle w:val="Slog2"/>
        <w:numPr>
          <w:ilvl w:val="0"/>
          <w:numId w:val="0"/>
        </w:numPr>
        <w:spacing w:line="280" w:lineRule="atLeast"/>
        <w:jc w:val="both"/>
        <w:rPr>
          <w:b w:val="0"/>
          <w:lang w:val="en-GB"/>
        </w:rPr>
      </w:pPr>
      <w:r w:rsidRPr="004E644E">
        <w:rPr>
          <w:b w:val="0"/>
          <w:lang w:val="en-GB"/>
        </w:rPr>
        <w:t xml:space="preserve">At bilateral and multilateral APA the conclusion requires also the mutual agreement procedure (hereinafter: MAP) with another state, where the taxpayer doesn't participate directly, but </w:t>
      </w:r>
      <w:r w:rsidR="004E644E" w:rsidRPr="004E644E">
        <w:rPr>
          <w:b w:val="0"/>
          <w:lang w:val="en-GB"/>
        </w:rPr>
        <w:t>the person</w:t>
      </w:r>
      <w:r w:rsidRPr="004E644E">
        <w:rPr>
          <w:b w:val="0"/>
          <w:lang w:val="en-GB"/>
        </w:rPr>
        <w:t xml:space="preserve"> is informed about possible adopted agreement in MAP. The adopted agreement in MAP is (all parties in the procedure of conclusion of APA agreement agree) </w:t>
      </w:r>
      <w:r w:rsidR="005F6642" w:rsidRPr="004E644E">
        <w:rPr>
          <w:b w:val="0"/>
          <w:lang w:val="en-GB"/>
        </w:rPr>
        <w:t>the base for conclusion o</w:t>
      </w:r>
      <w:r w:rsidR="00F07BEA" w:rsidRPr="004E644E">
        <w:rPr>
          <w:b w:val="0"/>
          <w:lang w:val="en-GB"/>
        </w:rPr>
        <w:t>f bilateral or multilateral APA</w:t>
      </w:r>
      <w:r w:rsidR="005F6642" w:rsidRPr="004E644E">
        <w:rPr>
          <w:b w:val="0"/>
          <w:lang w:val="en-GB"/>
        </w:rPr>
        <w:t>.</w:t>
      </w:r>
    </w:p>
    <w:p w:rsidR="00081CE5" w:rsidRPr="004E644E" w:rsidRDefault="00081CE5" w:rsidP="00B32BFA">
      <w:pPr>
        <w:pStyle w:val="Slog2"/>
        <w:numPr>
          <w:ilvl w:val="0"/>
          <w:numId w:val="0"/>
        </w:numPr>
        <w:spacing w:line="280" w:lineRule="atLeast"/>
        <w:jc w:val="both"/>
        <w:rPr>
          <w:b w:val="0"/>
        </w:rPr>
      </w:pPr>
    </w:p>
    <w:p w:rsidR="00081CE5" w:rsidRPr="004E644E" w:rsidRDefault="003454B3" w:rsidP="00B32BFA">
      <w:pPr>
        <w:pStyle w:val="Slog2"/>
        <w:numPr>
          <w:ilvl w:val="0"/>
          <w:numId w:val="0"/>
        </w:numPr>
        <w:spacing w:line="280" w:lineRule="atLeast"/>
        <w:jc w:val="both"/>
        <w:rPr>
          <w:b w:val="0"/>
          <w:lang w:val="en-GB"/>
        </w:rPr>
      </w:pPr>
      <w:r w:rsidRPr="004E644E">
        <w:rPr>
          <w:b w:val="0"/>
          <w:lang w:val="en-GB"/>
        </w:rPr>
        <w:t xml:space="preserve">In cases where the agreement in MAP is not concluded or the taxpayer doesn't agree with the agreement adopted in MAP, it is possible to conclude unilateral APA with the taxpayer, but </w:t>
      </w:r>
      <w:r w:rsidR="00F07BEA" w:rsidRPr="004E644E">
        <w:rPr>
          <w:b w:val="0"/>
          <w:lang w:val="en-GB"/>
        </w:rPr>
        <w:t>it</w:t>
      </w:r>
      <w:r w:rsidRPr="004E644E">
        <w:rPr>
          <w:b w:val="0"/>
          <w:lang w:val="en-GB"/>
        </w:rPr>
        <w:t xml:space="preserve"> doesn't eliminate the risk of double taxation and it doesn't oblige other state </w:t>
      </w:r>
      <w:r w:rsidR="00246431" w:rsidRPr="004E644E">
        <w:rPr>
          <w:b w:val="0"/>
          <w:lang w:val="en-GB"/>
        </w:rPr>
        <w:t>not to perform additional adjustments for transactions which are subject to APA.</w:t>
      </w:r>
    </w:p>
    <w:p w:rsidR="00081CE5" w:rsidRPr="004E644E" w:rsidRDefault="00081CE5" w:rsidP="00B32BFA">
      <w:pPr>
        <w:spacing w:line="280" w:lineRule="atLeast"/>
        <w:jc w:val="both"/>
        <w:rPr>
          <w:rFonts w:cs="Arial"/>
          <w:szCs w:val="20"/>
          <w:lang w:val="sl-SI"/>
        </w:rPr>
      </w:pPr>
    </w:p>
    <w:p w:rsidR="00081CE5" w:rsidRPr="004E644E" w:rsidRDefault="001F45D6" w:rsidP="00B32BFA">
      <w:pPr>
        <w:spacing w:line="280" w:lineRule="atLeast"/>
        <w:jc w:val="both"/>
        <w:rPr>
          <w:rFonts w:cs="Arial"/>
          <w:szCs w:val="20"/>
          <w:lang w:val="en-GB"/>
        </w:rPr>
      </w:pPr>
      <w:r w:rsidRPr="004E644E">
        <w:rPr>
          <w:rFonts w:cs="Arial"/>
          <w:szCs w:val="20"/>
          <w:lang w:val="en-GB"/>
        </w:rPr>
        <w:t xml:space="preserve">The tax authority and taxpayer sign APA when they are brought in line with all provisions of APA, which is possible only with </w:t>
      </w:r>
      <w:r w:rsidR="00635250" w:rsidRPr="004E644E">
        <w:rPr>
          <w:rFonts w:cs="Arial"/>
          <w:szCs w:val="20"/>
          <w:lang w:val="en-GB"/>
        </w:rPr>
        <w:t>fair treatment and good mutual cooperation.</w:t>
      </w:r>
    </w:p>
    <w:p w:rsidR="00081CE5" w:rsidRPr="004E644E" w:rsidRDefault="00081CE5" w:rsidP="00B32BFA">
      <w:pPr>
        <w:spacing w:line="280" w:lineRule="atLeast"/>
        <w:jc w:val="both"/>
        <w:rPr>
          <w:rFonts w:cs="Arial"/>
          <w:szCs w:val="20"/>
          <w:lang w:val="sl-SI"/>
        </w:rPr>
      </w:pPr>
    </w:p>
    <w:p w:rsidR="00081CE5" w:rsidRPr="004E644E" w:rsidRDefault="00B32BFA" w:rsidP="00B32BFA">
      <w:pPr>
        <w:pStyle w:val="FURSnaslov2"/>
        <w:spacing w:line="280" w:lineRule="atLeast"/>
        <w:jc w:val="both"/>
        <w:rPr>
          <w:rFonts w:cs="Arial"/>
          <w:sz w:val="20"/>
          <w:szCs w:val="20"/>
        </w:rPr>
      </w:pPr>
      <w:bookmarkStart w:id="12" w:name="_Toc475357605"/>
      <w:r w:rsidRPr="004E644E">
        <w:rPr>
          <w:rFonts w:cs="Arial"/>
          <w:sz w:val="20"/>
          <w:szCs w:val="20"/>
        </w:rPr>
        <w:t>4</w:t>
      </w:r>
      <w:r w:rsidR="00081CE5" w:rsidRPr="004E644E">
        <w:rPr>
          <w:rFonts w:cs="Arial"/>
          <w:sz w:val="20"/>
          <w:szCs w:val="20"/>
        </w:rPr>
        <w:t xml:space="preserve">.4 </w:t>
      </w:r>
      <w:r w:rsidR="00635250" w:rsidRPr="004E644E">
        <w:rPr>
          <w:rFonts w:cs="Arial"/>
          <w:sz w:val="20"/>
          <w:szCs w:val="20"/>
          <w:lang w:val="en-GB"/>
        </w:rPr>
        <w:t>Critical assumptions</w:t>
      </w:r>
      <w:bookmarkEnd w:id="12"/>
    </w:p>
    <w:p w:rsidR="00081CE5" w:rsidRPr="004E644E" w:rsidRDefault="00081CE5" w:rsidP="00B32BFA">
      <w:pPr>
        <w:pStyle w:val="FURSnaslov2"/>
        <w:spacing w:line="280" w:lineRule="atLeast"/>
        <w:jc w:val="both"/>
        <w:rPr>
          <w:rFonts w:cs="Arial"/>
          <w:sz w:val="20"/>
          <w:szCs w:val="20"/>
        </w:rPr>
      </w:pPr>
    </w:p>
    <w:p w:rsidR="00081CE5" w:rsidRPr="004E644E" w:rsidRDefault="00BD25A4" w:rsidP="00B32BFA">
      <w:pPr>
        <w:spacing w:line="280" w:lineRule="atLeast"/>
        <w:jc w:val="both"/>
        <w:rPr>
          <w:rFonts w:cs="Arial"/>
          <w:szCs w:val="20"/>
          <w:lang w:val="en-GB"/>
        </w:rPr>
      </w:pPr>
      <w:r w:rsidRPr="004E644E">
        <w:rPr>
          <w:rFonts w:cs="Arial"/>
          <w:szCs w:val="20"/>
          <w:lang w:val="en-GB"/>
        </w:rPr>
        <w:t>Because APA refers to transactions in the future, it is necessary to define critical assumptions which may influence the price and conditions of transactions.</w:t>
      </w:r>
    </w:p>
    <w:p w:rsidR="00FD466E" w:rsidRPr="004E644E" w:rsidRDefault="00FD466E" w:rsidP="00B32BFA">
      <w:pPr>
        <w:spacing w:line="280" w:lineRule="atLeast"/>
        <w:jc w:val="both"/>
        <w:rPr>
          <w:rFonts w:cs="Arial"/>
          <w:szCs w:val="20"/>
          <w:lang w:val="sl-SI"/>
        </w:rPr>
      </w:pPr>
    </w:p>
    <w:p w:rsidR="00FD466E" w:rsidRPr="004E644E" w:rsidRDefault="00BD25A4" w:rsidP="00FD466E">
      <w:pPr>
        <w:spacing w:line="280" w:lineRule="atLeast"/>
        <w:jc w:val="both"/>
        <w:rPr>
          <w:rFonts w:cs="Arial"/>
          <w:szCs w:val="20"/>
          <w:lang w:val="en-GB"/>
        </w:rPr>
      </w:pPr>
      <w:r w:rsidRPr="004E644E">
        <w:rPr>
          <w:rFonts w:cs="Arial"/>
          <w:szCs w:val="20"/>
          <w:lang w:val="en-GB"/>
        </w:rPr>
        <w:t xml:space="preserve">The purpose of definition of critical assumptions is to protect all parties to APA </w:t>
      </w:r>
      <w:r w:rsidR="007116BB" w:rsidRPr="004E644E">
        <w:rPr>
          <w:rFonts w:cs="Arial"/>
          <w:szCs w:val="20"/>
          <w:lang w:val="en-GB"/>
        </w:rPr>
        <w:t>against risk that APA would not reflect arm's length principle.</w:t>
      </w:r>
      <w:r w:rsidR="00B06A26" w:rsidRPr="004E644E">
        <w:rPr>
          <w:rFonts w:cs="Arial"/>
          <w:szCs w:val="20"/>
          <w:lang w:val="sl-SI"/>
        </w:rPr>
        <w:t xml:space="preserve"> </w:t>
      </w:r>
      <w:r w:rsidR="00F55E0F" w:rsidRPr="004E644E">
        <w:rPr>
          <w:rFonts w:cs="Arial"/>
          <w:szCs w:val="20"/>
          <w:lang w:val="en-GB"/>
        </w:rPr>
        <w:t>Determination and precise definition of assumptions provide that conditions and circumstances of transactions, which are subject to APA, are within limits agreed.</w:t>
      </w:r>
      <w:r w:rsidR="00F55E0F" w:rsidRPr="004E644E">
        <w:rPr>
          <w:rFonts w:cs="Arial"/>
          <w:szCs w:val="20"/>
          <w:lang w:val="sl-SI"/>
        </w:rPr>
        <w:t xml:space="preserve"> </w:t>
      </w:r>
      <w:r w:rsidR="00F55E0F" w:rsidRPr="004E644E">
        <w:rPr>
          <w:rFonts w:cs="Arial"/>
          <w:szCs w:val="20"/>
          <w:lang w:val="en-GB"/>
        </w:rPr>
        <w:t>Possible specific appropriate frames of assumptions prevent</w:t>
      </w:r>
      <w:r w:rsidR="00C1560D" w:rsidRPr="004E644E">
        <w:rPr>
          <w:rFonts w:cs="Arial"/>
          <w:szCs w:val="20"/>
          <w:lang w:val="en-GB"/>
        </w:rPr>
        <w:t xml:space="preserve"> small changes of critical assumptions from changing APA or terminating it.</w:t>
      </w:r>
      <w:r w:rsidR="00C1560D" w:rsidRPr="004E644E">
        <w:rPr>
          <w:rFonts w:cs="Arial"/>
          <w:szCs w:val="20"/>
          <w:lang w:val="sl-SI"/>
        </w:rPr>
        <w:t xml:space="preserve"> </w:t>
      </w:r>
      <w:r w:rsidRPr="004E644E">
        <w:rPr>
          <w:rFonts w:cs="Arial"/>
          <w:szCs w:val="20"/>
          <w:lang w:val="en-GB"/>
        </w:rPr>
        <w:t>If critical assumptions are violated, so they are changed in such a way that they considerably influence the suitability of the selected methodology for transfer pricing, APA changes, otherwise it ceases to be valid.</w:t>
      </w:r>
    </w:p>
    <w:p w:rsidR="00081CE5" w:rsidRPr="004E644E" w:rsidRDefault="00081CE5" w:rsidP="00B32BFA">
      <w:pPr>
        <w:spacing w:line="280" w:lineRule="atLeast"/>
        <w:jc w:val="both"/>
        <w:rPr>
          <w:rFonts w:cs="Arial"/>
          <w:szCs w:val="20"/>
          <w:lang w:val="sl-SI"/>
        </w:rPr>
      </w:pPr>
      <w:r w:rsidRPr="004E644E">
        <w:rPr>
          <w:rFonts w:cs="Arial"/>
          <w:szCs w:val="20"/>
          <w:lang w:val="sl-SI"/>
        </w:rPr>
        <w:t xml:space="preserve"> </w:t>
      </w:r>
    </w:p>
    <w:p w:rsidR="00081CE5" w:rsidRPr="004E644E" w:rsidRDefault="00B32BFA" w:rsidP="00B32BFA">
      <w:pPr>
        <w:pStyle w:val="FURSnaslov2"/>
        <w:spacing w:line="280" w:lineRule="atLeast"/>
        <w:jc w:val="both"/>
        <w:rPr>
          <w:rFonts w:cs="Arial"/>
          <w:sz w:val="20"/>
          <w:szCs w:val="20"/>
          <w:lang w:val="en-GB"/>
        </w:rPr>
      </w:pPr>
      <w:bookmarkStart w:id="13" w:name="_Toc475357606"/>
      <w:r w:rsidRPr="004E644E">
        <w:rPr>
          <w:rFonts w:cs="Arial"/>
          <w:sz w:val="20"/>
          <w:szCs w:val="20"/>
        </w:rPr>
        <w:t>4</w:t>
      </w:r>
      <w:r w:rsidR="00081CE5" w:rsidRPr="004E644E">
        <w:rPr>
          <w:rFonts w:cs="Arial"/>
          <w:sz w:val="20"/>
          <w:szCs w:val="20"/>
        </w:rPr>
        <w:t xml:space="preserve">.5 </w:t>
      </w:r>
      <w:r w:rsidR="00B06A26" w:rsidRPr="004E644E">
        <w:rPr>
          <w:rFonts w:cs="Arial"/>
          <w:sz w:val="20"/>
          <w:szCs w:val="20"/>
          <w:lang w:val="en-GB"/>
        </w:rPr>
        <w:t>Annual reporting</w:t>
      </w:r>
      <w:r w:rsidR="00BD25A4" w:rsidRPr="004E644E">
        <w:rPr>
          <w:rFonts w:cs="Arial"/>
          <w:sz w:val="20"/>
          <w:szCs w:val="20"/>
          <w:lang w:val="en-GB"/>
        </w:rPr>
        <w:t xml:space="preserve"> during validity of APA</w:t>
      </w:r>
      <w:bookmarkEnd w:id="13"/>
      <w:r w:rsidR="00BD25A4" w:rsidRPr="004E644E">
        <w:rPr>
          <w:rFonts w:cs="Arial"/>
          <w:sz w:val="20"/>
          <w:szCs w:val="20"/>
          <w:lang w:val="en-GB"/>
        </w:rPr>
        <w:t xml:space="preserve"> </w:t>
      </w:r>
    </w:p>
    <w:p w:rsidR="00B06A26" w:rsidRPr="004E644E" w:rsidRDefault="00B06A26" w:rsidP="00B32BFA">
      <w:pPr>
        <w:pStyle w:val="FURSnaslov2"/>
        <w:spacing w:line="280" w:lineRule="atLeast"/>
        <w:jc w:val="both"/>
        <w:rPr>
          <w:rFonts w:cs="Arial"/>
          <w:sz w:val="20"/>
          <w:szCs w:val="20"/>
        </w:rPr>
      </w:pPr>
    </w:p>
    <w:p w:rsidR="00081CE5" w:rsidRPr="004E644E" w:rsidRDefault="00BD25A4" w:rsidP="00B32BFA">
      <w:pPr>
        <w:spacing w:line="280" w:lineRule="atLeast"/>
        <w:jc w:val="both"/>
        <w:rPr>
          <w:rFonts w:cs="Arial"/>
          <w:szCs w:val="20"/>
          <w:lang w:val="en-GB"/>
        </w:rPr>
      </w:pPr>
      <w:r w:rsidRPr="004E644E">
        <w:rPr>
          <w:rFonts w:cs="Arial"/>
          <w:szCs w:val="20"/>
          <w:lang w:val="en-GB"/>
        </w:rPr>
        <w:t xml:space="preserve">Taxpayers </w:t>
      </w:r>
      <w:r w:rsidR="00B06A26" w:rsidRPr="004E644E">
        <w:rPr>
          <w:rFonts w:cs="Arial"/>
          <w:szCs w:val="20"/>
          <w:lang w:val="en-GB"/>
        </w:rPr>
        <w:t xml:space="preserve">are obliged to </w:t>
      </w:r>
      <w:r w:rsidRPr="004E644E">
        <w:rPr>
          <w:rFonts w:cs="Arial"/>
          <w:szCs w:val="20"/>
          <w:lang w:val="en-GB"/>
        </w:rPr>
        <w:t>report about validity of critical assumptions and performed adjustments</w:t>
      </w:r>
      <w:r w:rsidR="00B06A26" w:rsidRPr="004E644E">
        <w:rPr>
          <w:rFonts w:cs="Arial"/>
          <w:szCs w:val="20"/>
          <w:lang w:val="en-GB"/>
        </w:rPr>
        <w:t xml:space="preserve"> once a year</w:t>
      </w:r>
      <w:r w:rsidRPr="004E644E">
        <w:rPr>
          <w:rFonts w:cs="Arial"/>
          <w:szCs w:val="20"/>
          <w:lang w:val="en-GB"/>
        </w:rPr>
        <w:t>.</w:t>
      </w:r>
      <w:r w:rsidRPr="004E644E">
        <w:rPr>
          <w:rFonts w:cs="Arial"/>
          <w:szCs w:val="20"/>
          <w:lang w:val="sl-SI"/>
        </w:rPr>
        <w:t xml:space="preserve"> </w:t>
      </w:r>
      <w:r w:rsidR="00FF6F2F" w:rsidRPr="004E644E">
        <w:rPr>
          <w:rFonts w:cs="Arial"/>
          <w:szCs w:val="20"/>
          <w:lang w:val="en-GB"/>
        </w:rPr>
        <w:t>The report shall be submitted together with submission of the corporate income tax return, but in a separate document.</w:t>
      </w:r>
      <w:r w:rsidR="00FF6F2F" w:rsidRPr="004E644E">
        <w:rPr>
          <w:rFonts w:cs="Arial"/>
          <w:szCs w:val="20"/>
          <w:lang w:val="sl-SI"/>
        </w:rPr>
        <w:t xml:space="preserve"> </w:t>
      </w:r>
      <w:r w:rsidR="003C1CFF" w:rsidRPr="004E644E">
        <w:rPr>
          <w:rFonts w:cs="Arial"/>
          <w:szCs w:val="20"/>
          <w:lang w:val="en-GB"/>
        </w:rPr>
        <w:t>Taxpayer</w:t>
      </w:r>
      <w:r w:rsidR="00B06A26" w:rsidRPr="004E644E">
        <w:rPr>
          <w:rFonts w:cs="Arial"/>
          <w:szCs w:val="20"/>
          <w:lang w:val="en-GB"/>
        </w:rPr>
        <w:t>s</w:t>
      </w:r>
      <w:r w:rsidR="003C1CFF" w:rsidRPr="004E644E">
        <w:rPr>
          <w:rFonts w:cs="Arial"/>
          <w:szCs w:val="20"/>
          <w:lang w:val="en-GB"/>
        </w:rPr>
        <w:t xml:space="preserve"> </w:t>
      </w:r>
      <w:r w:rsidR="00B06A26" w:rsidRPr="004E644E">
        <w:rPr>
          <w:rFonts w:cs="Arial"/>
          <w:szCs w:val="20"/>
          <w:lang w:val="en-GB"/>
        </w:rPr>
        <w:t xml:space="preserve">are </w:t>
      </w:r>
      <w:r w:rsidR="00EE2E1F" w:rsidRPr="004E644E">
        <w:rPr>
          <w:rFonts w:cs="Arial"/>
          <w:szCs w:val="20"/>
          <w:lang w:val="en-GB"/>
        </w:rPr>
        <w:t xml:space="preserve">also </w:t>
      </w:r>
      <w:r w:rsidR="00B06A26" w:rsidRPr="004E644E">
        <w:rPr>
          <w:rFonts w:cs="Arial"/>
          <w:szCs w:val="20"/>
          <w:lang w:val="en-GB"/>
        </w:rPr>
        <w:t>obliged to</w:t>
      </w:r>
      <w:r w:rsidR="003C1CFF" w:rsidRPr="004E644E">
        <w:rPr>
          <w:rFonts w:cs="Arial"/>
          <w:szCs w:val="20"/>
          <w:lang w:val="en-GB"/>
        </w:rPr>
        <w:t xml:space="preserve"> inform the tax authorities</w:t>
      </w:r>
      <w:r w:rsidR="00B06A26" w:rsidRPr="004E644E">
        <w:rPr>
          <w:rFonts w:cs="Arial"/>
          <w:szCs w:val="20"/>
          <w:lang w:val="en-GB"/>
        </w:rPr>
        <w:t xml:space="preserve"> about changes of critical assumptions, which are not in compliance with criteria defined in APA</w:t>
      </w:r>
      <w:r w:rsidR="003C1CFF" w:rsidRPr="004E644E">
        <w:rPr>
          <w:rFonts w:cs="Arial"/>
          <w:szCs w:val="20"/>
          <w:lang w:val="en-GB"/>
        </w:rPr>
        <w:t xml:space="preserve"> in 30 days after identifying </w:t>
      </w:r>
      <w:r w:rsidR="00EE2E1F" w:rsidRPr="004E644E">
        <w:rPr>
          <w:rFonts w:cs="Arial"/>
          <w:szCs w:val="20"/>
          <w:lang w:val="en-GB"/>
        </w:rPr>
        <w:t xml:space="preserve">those </w:t>
      </w:r>
      <w:r w:rsidR="003C1CFF" w:rsidRPr="004E644E">
        <w:rPr>
          <w:rFonts w:cs="Arial"/>
          <w:szCs w:val="20"/>
          <w:lang w:val="en-GB"/>
        </w:rPr>
        <w:t>changes.</w:t>
      </w:r>
    </w:p>
    <w:p w:rsidR="00EE37D9" w:rsidRPr="004E644E" w:rsidRDefault="00EE37D9" w:rsidP="00B32BFA">
      <w:pPr>
        <w:spacing w:line="280" w:lineRule="atLeast"/>
        <w:jc w:val="both"/>
        <w:rPr>
          <w:rFonts w:cs="Arial"/>
          <w:szCs w:val="20"/>
          <w:lang w:val="sl-SI"/>
        </w:rPr>
      </w:pPr>
    </w:p>
    <w:p w:rsidR="00EE37D9" w:rsidRPr="004E644E" w:rsidRDefault="00B32BFA" w:rsidP="00B32BFA">
      <w:pPr>
        <w:pStyle w:val="FURSnaslov1"/>
        <w:spacing w:line="280" w:lineRule="atLeast"/>
        <w:jc w:val="both"/>
        <w:rPr>
          <w:rFonts w:cs="Arial"/>
          <w:sz w:val="20"/>
          <w:szCs w:val="20"/>
          <w:lang w:val="en-GB"/>
        </w:rPr>
      </w:pPr>
      <w:bookmarkStart w:id="14" w:name="_Toc475357607"/>
      <w:r w:rsidRPr="004E644E">
        <w:rPr>
          <w:rFonts w:cs="Arial"/>
          <w:sz w:val="20"/>
          <w:szCs w:val="20"/>
        </w:rPr>
        <w:t>5</w:t>
      </w:r>
      <w:r w:rsidR="00EE37D9" w:rsidRPr="004E644E">
        <w:rPr>
          <w:rFonts w:cs="Arial"/>
          <w:sz w:val="20"/>
          <w:szCs w:val="20"/>
        </w:rPr>
        <w:t xml:space="preserve">. </w:t>
      </w:r>
      <w:r w:rsidR="00FF6F2F" w:rsidRPr="004E644E">
        <w:rPr>
          <w:rFonts w:cs="Arial"/>
          <w:sz w:val="20"/>
          <w:szCs w:val="20"/>
          <w:lang w:val="en-GB"/>
        </w:rPr>
        <w:t>PAYMENT</w:t>
      </w:r>
      <w:bookmarkEnd w:id="14"/>
    </w:p>
    <w:p w:rsidR="00EE37D9" w:rsidRPr="004E644E" w:rsidRDefault="00EE37D9" w:rsidP="00B32BFA">
      <w:pPr>
        <w:spacing w:line="280" w:lineRule="atLeast"/>
        <w:jc w:val="both"/>
        <w:rPr>
          <w:rFonts w:cs="Arial"/>
          <w:szCs w:val="20"/>
          <w:lang w:val="sl-SI"/>
        </w:rPr>
      </w:pPr>
    </w:p>
    <w:p w:rsidR="00EE37D9" w:rsidRPr="004E644E" w:rsidRDefault="00EA4F55" w:rsidP="00B32BFA">
      <w:pPr>
        <w:spacing w:line="280" w:lineRule="atLeast"/>
        <w:jc w:val="both"/>
        <w:rPr>
          <w:rFonts w:cs="Arial"/>
          <w:szCs w:val="20"/>
          <w:lang w:val="en-GB"/>
        </w:rPr>
      </w:pPr>
      <w:r w:rsidRPr="004E644E">
        <w:rPr>
          <w:rFonts w:cs="Arial"/>
          <w:szCs w:val="20"/>
          <w:lang w:val="en-GB"/>
        </w:rPr>
        <w:t>In connection with conclusion of APA taxpayers perform payment in the amount of 15,000 EUR in 30 days after receipt of a notice in writing from the tax authorities that they will initiate the procedure for conclusion of APA</w:t>
      </w:r>
      <w:r w:rsidR="00EE2E1F" w:rsidRPr="004E644E">
        <w:rPr>
          <w:rFonts w:cs="Arial"/>
          <w:szCs w:val="20"/>
          <w:lang w:val="en-GB"/>
        </w:rPr>
        <w:t xml:space="preserve">. </w:t>
      </w:r>
      <w:r w:rsidR="0086024A" w:rsidRPr="004E644E">
        <w:rPr>
          <w:rFonts w:cs="Arial"/>
          <w:szCs w:val="20"/>
          <w:lang w:val="en-GB"/>
        </w:rPr>
        <w:t>I</w:t>
      </w:r>
      <w:r w:rsidR="000C23CA" w:rsidRPr="004E644E">
        <w:rPr>
          <w:rFonts w:cs="Arial"/>
          <w:szCs w:val="20"/>
          <w:lang w:val="en-GB"/>
        </w:rPr>
        <w:t>n c</w:t>
      </w:r>
      <w:r w:rsidR="0086024A" w:rsidRPr="004E644E">
        <w:rPr>
          <w:rFonts w:cs="Arial"/>
          <w:szCs w:val="20"/>
          <w:lang w:val="en-GB"/>
        </w:rPr>
        <w:t>ases of cancellation of APA</w:t>
      </w:r>
      <w:r w:rsidR="000C23CA" w:rsidRPr="004E644E">
        <w:rPr>
          <w:rFonts w:cs="Arial"/>
          <w:szCs w:val="20"/>
          <w:lang w:val="en-GB"/>
        </w:rPr>
        <w:t xml:space="preserve"> </w:t>
      </w:r>
      <w:r w:rsidR="0086024A" w:rsidRPr="004E644E">
        <w:rPr>
          <w:rFonts w:cs="Arial"/>
          <w:szCs w:val="20"/>
          <w:lang w:val="en-GB"/>
        </w:rPr>
        <w:t xml:space="preserve">taxpayers </w:t>
      </w:r>
      <w:r w:rsidR="000C23CA" w:rsidRPr="004E644E">
        <w:rPr>
          <w:rFonts w:cs="Arial"/>
          <w:szCs w:val="20"/>
          <w:lang w:val="en-GB"/>
        </w:rPr>
        <w:t>are not entitled to payment refund</w:t>
      </w:r>
      <w:r w:rsidR="00EE2E1F" w:rsidRPr="004E644E">
        <w:rPr>
          <w:rFonts w:cs="Arial"/>
          <w:szCs w:val="20"/>
          <w:lang w:val="en-GB"/>
        </w:rPr>
        <w:t xml:space="preserve">. </w:t>
      </w:r>
      <w:r w:rsidR="000C23CA" w:rsidRPr="004E644E">
        <w:rPr>
          <w:rFonts w:cs="Arial"/>
          <w:szCs w:val="20"/>
          <w:lang w:val="en-GB"/>
        </w:rPr>
        <w:t>Payment for extension of APA is 7,500 EUR.</w:t>
      </w:r>
      <w:r w:rsidR="000C23CA" w:rsidRPr="004E644E">
        <w:rPr>
          <w:rFonts w:cs="Arial"/>
          <w:szCs w:val="20"/>
          <w:lang w:val="sl-SI"/>
        </w:rPr>
        <w:t xml:space="preserve"> </w:t>
      </w:r>
      <w:r w:rsidR="000C23CA" w:rsidRPr="004E644E">
        <w:rPr>
          <w:rFonts w:cs="Arial"/>
          <w:szCs w:val="20"/>
          <w:lang w:val="en-GB"/>
        </w:rPr>
        <w:t xml:space="preserve">If APA </w:t>
      </w:r>
      <w:r w:rsidR="00036D83" w:rsidRPr="004E644E">
        <w:rPr>
          <w:rFonts w:cs="Arial"/>
          <w:szCs w:val="20"/>
          <w:lang w:val="en-GB"/>
        </w:rPr>
        <w:t xml:space="preserve">is not concluded </w:t>
      </w:r>
      <w:r w:rsidR="000C23CA" w:rsidRPr="004E644E">
        <w:rPr>
          <w:rFonts w:cs="Arial"/>
          <w:szCs w:val="20"/>
          <w:lang w:val="en-GB"/>
        </w:rPr>
        <w:t xml:space="preserve">due to reasons, </w:t>
      </w:r>
      <w:r w:rsidR="00111335" w:rsidRPr="004E644E">
        <w:rPr>
          <w:rFonts w:cs="Arial"/>
          <w:szCs w:val="20"/>
          <w:lang w:val="en-GB"/>
        </w:rPr>
        <w:t>not attributable to taxpayers, they are refunded with the lump sum amount of 5,000 EUR.</w:t>
      </w:r>
    </w:p>
    <w:p w:rsidR="00CE00D9" w:rsidRPr="004E644E" w:rsidRDefault="00CE00D9" w:rsidP="00B32BFA">
      <w:pPr>
        <w:spacing w:line="280" w:lineRule="atLeast"/>
        <w:jc w:val="both"/>
        <w:rPr>
          <w:rFonts w:cs="Arial"/>
          <w:szCs w:val="20"/>
          <w:lang w:val="sl-SI"/>
        </w:rPr>
      </w:pPr>
    </w:p>
    <w:p w:rsidR="00CE00D9" w:rsidRPr="004E644E" w:rsidRDefault="00CE00D9" w:rsidP="00B32BFA">
      <w:pPr>
        <w:spacing w:line="280" w:lineRule="atLeast"/>
        <w:jc w:val="both"/>
        <w:rPr>
          <w:rFonts w:cs="Arial"/>
          <w:szCs w:val="20"/>
          <w:lang w:val="sl-SI"/>
        </w:rPr>
      </w:pPr>
    </w:p>
    <w:p w:rsidR="0047127B" w:rsidRPr="004E644E" w:rsidRDefault="00CE00D9" w:rsidP="00B32BFA">
      <w:pPr>
        <w:pStyle w:val="FURSnaslov1"/>
        <w:spacing w:line="280" w:lineRule="atLeast"/>
        <w:jc w:val="both"/>
        <w:rPr>
          <w:rFonts w:cs="Arial"/>
          <w:sz w:val="20"/>
          <w:szCs w:val="20"/>
        </w:rPr>
      </w:pPr>
      <w:bookmarkStart w:id="15" w:name="_Toc475357608"/>
      <w:r w:rsidRPr="004E644E">
        <w:rPr>
          <w:rFonts w:cs="Arial"/>
          <w:sz w:val="20"/>
          <w:szCs w:val="20"/>
        </w:rPr>
        <w:lastRenderedPageBreak/>
        <w:t>6</w:t>
      </w:r>
      <w:r w:rsidR="0047127B" w:rsidRPr="004E644E">
        <w:rPr>
          <w:rFonts w:cs="Arial"/>
          <w:sz w:val="20"/>
          <w:szCs w:val="20"/>
        </w:rPr>
        <w:t xml:space="preserve">. </w:t>
      </w:r>
      <w:r w:rsidR="00A14827" w:rsidRPr="004E644E">
        <w:rPr>
          <w:rFonts w:cs="Arial"/>
          <w:sz w:val="20"/>
          <w:szCs w:val="20"/>
          <w:lang w:val="en-GB"/>
        </w:rPr>
        <w:t>EXTENSION</w:t>
      </w:r>
      <w:r w:rsidR="003C1CFF" w:rsidRPr="004E644E">
        <w:rPr>
          <w:rFonts w:cs="Arial"/>
          <w:sz w:val="20"/>
          <w:szCs w:val="20"/>
          <w:lang w:val="en-GB"/>
        </w:rPr>
        <w:t xml:space="preserve"> OF APA</w:t>
      </w:r>
      <w:bookmarkEnd w:id="15"/>
      <w:r w:rsidR="003C1CFF" w:rsidRPr="004E644E">
        <w:rPr>
          <w:rFonts w:cs="Arial"/>
          <w:sz w:val="20"/>
          <w:szCs w:val="20"/>
          <w:lang w:val="en-GB"/>
        </w:rPr>
        <w:t xml:space="preserve"> </w:t>
      </w:r>
    </w:p>
    <w:p w:rsidR="0047127B" w:rsidRPr="004E644E" w:rsidRDefault="0047127B" w:rsidP="00B32BFA">
      <w:pPr>
        <w:spacing w:line="280" w:lineRule="atLeast"/>
        <w:jc w:val="both"/>
        <w:rPr>
          <w:rFonts w:cs="Arial"/>
          <w:szCs w:val="20"/>
          <w:lang w:val="sl-SI"/>
        </w:rPr>
      </w:pPr>
    </w:p>
    <w:p w:rsidR="0047127B" w:rsidRPr="004E644E" w:rsidRDefault="00AC07F5" w:rsidP="00B32BFA">
      <w:pPr>
        <w:spacing w:line="280" w:lineRule="atLeast"/>
        <w:jc w:val="both"/>
        <w:rPr>
          <w:rFonts w:cs="Arial"/>
          <w:szCs w:val="20"/>
          <w:lang w:val="en-GB"/>
        </w:rPr>
      </w:pPr>
      <w:r w:rsidRPr="004E644E">
        <w:rPr>
          <w:rFonts w:cs="Arial"/>
          <w:szCs w:val="20"/>
          <w:lang w:val="en-GB"/>
        </w:rPr>
        <w:t xml:space="preserve">APA </w:t>
      </w:r>
      <w:r w:rsidR="003C1CFF" w:rsidRPr="004E644E">
        <w:rPr>
          <w:rFonts w:cs="Arial"/>
          <w:szCs w:val="20"/>
          <w:lang w:val="en-GB"/>
        </w:rPr>
        <w:t>may be extended if circumstances in connection with subject to the agreement are unchanged.</w:t>
      </w:r>
      <w:r w:rsidR="00036D83" w:rsidRPr="004E644E">
        <w:rPr>
          <w:rFonts w:cs="Arial"/>
          <w:szCs w:val="20"/>
          <w:lang w:val="sl-SI"/>
        </w:rPr>
        <w:t xml:space="preserve"> </w:t>
      </w:r>
      <w:r w:rsidR="003C1CFF" w:rsidRPr="004E644E">
        <w:rPr>
          <w:rFonts w:cs="Arial"/>
          <w:szCs w:val="20"/>
          <w:lang w:val="en-GB"/>
        </w:rPr>
        <w:t>Taxpayers may submit an initiative in writing to the tax authorities for its extension 6 months before expiry o</w:t>
      </w:r>
      <w:r w:rsidR="00036D83" w:rsidRPr="004E644E">
        <w:rPr>
          <w:rFonts w:cs="Arial"/>
          <w:szCs w:val="20"/>
          <w:lang w:val="en-GB"/>
        </w:rPr>
        <w:t>f validity of the existing APA</w:t>
      </w:r>
      <w:r w:rsidR="003C1CFF" w:rsidRPr="004E644E">
        <w:rPr>
          <w:rFonts w:cs="Arial"/>
          <w:szCs w:val="20"/>
          <w:lang w:val="en-GB"/>
        </w:rPr>
        <w:t>.</w:t>
      </w:r>
    </w:p>
    <w:p w:rsidR="00CE00D9" w:rsidRPr="004E644E" w:rsidRDefault="00CE00D9" w:rsidP="00B32BFA">
      <w:pPr>
        <w:spacing w:line="280" w:lineRule="atLeast"/>
        <w:jc w:val="both"/>
        <w:rPr>
          <w:rFonts w:cs="Arial"/>
          <w:szCs w:val="20"/>
          <w:lang w:val="sl-SI"/>
        </w:rPr>
      </w:pPr>
    </w:p>
    <w:p w:rsidR="00CE00D9" w:rsidRPr="004E644E" w:rsidRDefault="00CE00D9" w:rsidP="00CE00D9">
      <w:pPr>
        <w:pStyle w:val="FURSnaslov1"/>
        <w:spacing w:line="280" w:lineRule="atLeast"/>
        <w:jc w:val="both"/>
        <w:rPr>
          <w:rFonts w:cs="Arial"/>
          <w:sz w:val="20"/>
          <w:szCs w:val="20"/>
          <w:lang w:val="en-GB"/>
        </w:rPr>
      </w:pPr>
      <w:bookmarkStart w:id="16" w:name="_Toc475357609"/>
      <w:r w:rsidRPr="004E644E">
        <w:rPr>
          <w:rFonts w:cs="Arial"/>
          <w:sz w:val="20"/>
          <w:szCs w:val="20"/>
        </w:rPr>
        <w:t xml:space="preserve">7. </w:t>
      </w:r>
      <w:r w:rsidR="00111335" w:rsidRPr="004E644E">
        <w:rPr>
          <w:rFonts w:cs="Arial"/>
          <w:sz w:val="20"/>
          <w:szCs w:val="20"/>
          <w:lang w:val="en-GB"/>
        </w:rPr>
        <w:t>CHANGES AND CESSATION OF APA</w:t>
      </w:r>
      <w:bookmarkEnd w:id="16"/>
      <w:r w:rsidR="00111335" w:rsidRPr="004E644E">
        <w:rPr>
          <w:rFonts w:cs="Arial"/>
          <w:sz w:val="20"/>
          <w:szCs w:val="20"/>
          <w:lang w:val="en-GB"/>
        </w:rPr>
        <w:t xml:space="preserve"> </w:t>
      </w:r>
    </w:p>
    <w:p w:rsidR="00CE00D9" w:rsidRPr="004E644E" w:rsidRDefault="00CE00D9" w:rsidP="00CE00D9">
      <w:pPr>
        <w:spacing w:line="280" w:lineRule="atLeast"/>
        <w:jc w:val="both"/>
        <w:rPr>
          <w:rFonts w:cs="Arial"/>
          <w:szCs w:val="20"/>
          <w:lang w:val="sl-SI"/>
        </w:rPr>
      </w:pPr>
    </w:p>
    <w:p w:rsidR="00CE00D9" w:rsidRPr="004E644E" w:rsidRDefault="00111335" w:rsidP="00CE00D9">
      <w:pPr>
        <w:spacing w:line="280" w:lineRule="atLeast"/>
        <w:jc w:val="both"/>
        <w:rPr>
          <w:rFonts w:cs="Arial"/>
          <w:szCs w:val="20"/>
          <w:lang w:val="en-GB"/>
        </w:rPr>
      </w:pPr>
      <w:r w:rsidRPr="004E644E">
        <w:rPr>
          <w:rFonts w:cs="Arial"/>
          <w:szCs w:val="20"/>
          <w:lang w:val="en-GB"/>
        </w:rPr>
        <w:t>In cases when APA doesn't reflect arm's length principle anymore because critical assumptions are violated or they are changed to such extent that they considerably influence the suitability of the selected methodology for transfer pricing, it shall be changed.</w:t>
      </w:r>
    </w:p>
    <w:p w:rsidR="00CE00D9" w:rsidRPr="004E644E" w:rsidRDefault="00CE00D9" w:rsidP="00CE00D9">
      <w:pPr>
        <w:spacing w:line="280" w:lineRule="atLeast"/>
        <w:jc w:val="both"/>
        <w:rPr>
          <w:rFonts w:cs="Arial"/>
          <w:szCs w:val="20"/>
          <w:lang w:val="sl-SI"/>
        </w:rPr>
      </w:pPr>
    </w:p>
    <w:p w:rsidR="00CE00D9" w:rsidRPr="004E644E" w:rsidRDefault="00111335" w:rsidP="00CE00D9">
      <w:pPr>
        <w:spacing w:line="280" w:lineRule="atLeast"/>
        <w:jc w:val="both"/>
        <w:rPr>
          <w:rFonts w:cs="Arial"/>
          <w:szCs w:val="20"/>
          <w:lang w:val="en-GB"/>
        </w:rPr>
      </w:pPr>
      <w:r w:rsidRPr="004E644E">
        <w:rPr>
          <w:rFonts w:cs="Arial"/>
          <w:szCs w:val="20"/>
          <w:lang w:val="en-GB"/>
        </w:rPr>
        <w:t xml:space="preserve">Taxpayers and tax authorities may conclude an annex on changes to APA, where the date of </w:t>
      </w:r>
      <w:r w:rsidR="00A14827" w:rsidRPr="004E644E">
        <w:rPr>
          <w:rFonts w:cs="Arial"/>
          <w:szCs w:val="20"/>
          <w:lang w:val="en-GB"/>
        </w:rPr>
        <w:t xml:space="preserve">change </w:t>
      </w:r>
      <w:r w:rsidRPr="004E644E">
        <w:rPr>
          <w:rFonts w:cs="Arial"/>
          <w:szCs w:val="20"/>
          <w:lang w:val="en-GB"/>
        </w:rPr>
        <w:t>taking effect is also defined.</w:t>
      </w:r>
      <w:r w:rsidRPr="004E644E">
        <w:rPr>
          <w:rFonts w:cs="Arial"/>
          <w:szCs w:val="20"/>
          <w:lang w:val="sl-SI"/>
        </w:rPr>
        <w:t xml:space="preserve"> </w:t>
      </w:r>
      <w:r w:rsidRPr="004E644E">
        <w:rPr>
          <w:rFonts w:cs="Arial"/>
          <w:szCs w:val="20"/>
          <w:lang w:val="en-GB"/>
        </w:rPr>
        <w:t>If it is not possible to agree about changes, APA ceases to be valid on a certain date</w:t>
      </w:r>
      <w:r w:rsidR="00AC07F5" w:rsidRPr="004E644E">
        <w:rPr>
          <w:rFonts w:cs="Arial"/>
          <w:szCs w:val="20"/>
          <w:lang w:val="en-GB"/>
        </w:rPr>
        <w:t>. T</w:t>
      </w:r>
      <w:r w:rsidRPr="004E644E">
        <w:rPr>
          <w:rFonts w:cs="Arial"/>
          <w:szCs w:val="20"/>
          <w:lang w:val="en-GB"/>
        </w:rPr>
        <w:t>ax authorities infor</w:t>
      </w:r>
      <w:r w:rsidR="00A14827" w:rsidRPr="004E644E">
        <w:rPr>
          <w:rFonts w:cs="Arial"/>
          <w:szCs w:val="20"/>
          <w:lang w:val="en-GB"/>
        </w:rPr>
        <w:t>m</w:t>
      </w:r>
      <w:r w:rsidRPr="004E644E">
        <w:rPr>
          <w:rFonts w:cs="Arial"/>
          <w:szCs w:val="20"/>
          <w:lang w:val="en-GB"/>
        </w:rPr>
        <w:t xml:space="preserve"> the taxpayer</w:t>
      </w:r>
      <w:r w:rsidR="00AC07F5" w:rsidRPr="004E644E">
        <w:rPr>
          <w:rFonts w:cs="Arial"/>
          <w:szCs w:val="20"/>
          <w:lang w:val="en-GB"/>
        </w:rPr>
        <w:t xml:space="preserve"> about the date on which APA ceases to be valid.</w:t>
      </w:r>
    </w:p>
    <w:p w:rsidR="00CE00D9" w:rsidRPr="004E644E" w:rsidRDefault="00CE00D9" w:rsidP="00CE00D9">
      <w:pPr>
        <w:spacing w:line="280" w:lineRule="atLeast"/>
        <w:jc w:val="both"/>
        <w:rPr>
          <w:rFonts w:cs="Arial"/>
          <w:szCs w:val="20"/>
          <w:lang w:val="sl-SI"/>
        </w:rPr>
      </w:pPr>
    </w:p>
    <w:p w:rsidR="00CE00D9" w:rsidRPr="00DC6044" w:rsidRDefault="00DC6044" w:rsidP="00CE00D9">
      <w:pPr>
        <w:spacing w:line="280" w:lineRule="atLeast"/>
        <w:jc w:val="both"/>
        <w:rPr>
          <w:rFonts w:cs="Arial"/>
          <w:szCs w:val="20"/>
          <w:lang w:val="en-GB"/>
        </w:rPr>
      </w:pPr>
      <w:r w:rsidRPr="004E644E">
        <w:rPr>
          <w:rFonts w:cs="Arial"/>
          <w:szCs w:val="20"/>
          <w:lang w:val="en-GB"/>
        </w:rPr>
        <w:t>APA also ceases to be valid with expiry of the validity period or if the taxpayer fails to report to the tax authority during the validity period of APA about implementation of APA.</w:t>
      </w:r>
    </w:p>
    <w:p w:rsidR="0047127B" w:rsidRPr="00DC4486" w:rsidRDefault="0047127B" w:rsidP="00B32BFA">
      <w:pPr>
        <w:spacing w:line="280" w:lineRule="atLeast"/>
        <w:jc w:val="both"/>
        <w:rPr>
          <w:rFonts w:cs="Arial"/>
          <w:szCs w:val="20"/>
          <w:lang w:val="sl-SI"/>
        </w:rPr>
      </w:pPr>
    </w:p>
    <w:sectPr w:rsidR="0047127B" w:rsidRPr="00DC4486"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F3" w:rsidRDefault="00F90FF3">
      <w:r>
        <w:separator/>
      </w:r>
    </w:p>
  </w:endnote>
  <w:endnote w:type="continuationSeparator" w:id="0">
    <w:p w:rsidR="00F90FF3" w:rsidRDefault="00F9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22" w:rsidRDefault="00954222" w:rsidP="009F30FB">
    <w:pPr>
      <w:pStyle w:val="Noga"/>
      <w:jc w:val="right"/>
    </w:pPr>
    <w:r>
      <w:fldChar w:fldCharType="begin"/>
    </w:r>
    <w:r>
      <w:instrText>PAGE   \* MERGEFORMAT</w:instrText>
    </w:r>
    <w:r>
      <w:fldChar w:fldCharType="separate"/>
    </w:r>
    <w:r w:rsidR="003734E2" w:rsidRPr="003734E2">
      <w:rPr>
        <w:noProof/>
        <w:lang w:val="sl-SI"/>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22" w:rsidRDefault="00954222"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F3" w:rsidRDefault="00F90FF3">
      <w:r>
        <w:separator/>
      </w:r>
    </w:p>
  </w:footnote>
  <w:footnote w:type="continuationSeparator" w:id="0">
    <w:p w:rsidR="00F90FF3" w:rsidRDefault="00F9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22" w:rsidRPr="00110CBD" w:rsidRDefault="0095422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54222" w:rsidRPr="008F3500">
      <w:trPr>
        <w:cantSplit/>
        <w:trHeight w:hRule="exact" w:val="847"/>
      </w:trPr>
      <w:tc>
        <w:tcPr>
          <w:tcW w:w="567" w:type="dxa"/>
        </w:tcPr>
        <w:p w:rsidR="00954222" w:rsidRDefault="0095422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p w:rsidR="00954222" w:rsidRPr="006D42D9" w:rsidRDefault="00954222" w:rsidP="006D42D9">
          <w:pPr>
            <w:rPr>
              <w:rFonts w:ascii="Republika" w:hAnsi="Republika"/>
              <w:sz w:val="60"/>
              <w:szCs w:val="60"/>
              <w:lang w:val="sl-SI"/>
            </w:rPr>
          </w:pPr>
        </w:p>
      </w:tc>
    </w:tr>
  </w:tbl>
  <w:p w:rsidR="00954222" w:rsidRPr="008F3500" w:rsidRDefault="003734E2"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2E2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54222" w:rsidRPr="008F3500">
      <w:rPr>
        <w:rFonts w:ascii="Republika" w:hAnsi="Republika"/>
        <w:lang w:val="sl-SI"/>
      </w:rPr>
      <w:t>REPUBLIKA SLOVENIJA</w:t>
    </w:r>
  </w:p>
  <w:p w:rsidR="00954222" w:rsidRPr="008F3500" w:rsidRDefault="0095422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954222" w:rsidRDefault="0095422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954222" w:rsidRPr="008F3500" w:rsidRDefault="0095422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954222" w:rsidRPr="008F3500" w:rsidRDefault="0095422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954222" w:rsidRPr="008F3500" w:rsidRDefault="009542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954222" w:rsidRPr="008F3500" w:rsidRDefault="009542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954222" w:rsidRPr="008F3500" w:rsidRDefault="0095422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B1"/>
    <w:multiLevelType w:val="multilevel"/>
    <w:tmpl w:val="B3F2D8D8"/>
    <w:lvl w:ilvl="0">
      <w:start w:val="1"/>
      <w:numFmt w:val="decimal"/>
      <w:lvlText w:val="%1."/>
      <w:lvlJc w:val="left"/>
      <w:pPr>
        <w:ind w:left="720" w:hanging="360"/>
      </w:pPr>
      <w:rPr>
        <w:rFonts w:hint="default"/>
      </w:rPr>
    </w:lvl>
    <w:lvl w:ilvl="1">
      <w:start w:val="1"/>
      <w:numFmt w:val="decimal"/>
      <w:pStyle w:val="Slog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76598C"/>
    <w:multiLevelType w:val="hybridMultilevel"/>
    <w:tmpl w:val="5304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050497"/>
    <w:multiLevelType w:val="hybridMultilevel"/>
    <w:tmpl w:val="9FF4BBE2"/>
    <w:lvl w:ilvl="0" w:tplc="4B847CF4">
      <w:start w:val="1"/>
      <w:numFmt w:val="bullet"/>
      <w:lvlText w:val="-"/>
      <w:lvlJc w:val="left"/>
      <w:pPr>
        <w:ind w:left="720" w:hanging="360"/>
      </w:pPr>
      <w:rPr>
        <w:rFonts w:ascii="Arial" w:eastAsia="Times New Roman" w:hAnsi="Arial" w:cs="Arial" w:hint="default"/>
      </w:rPr>
    </w:lvl>
    <w:lvl w:ilvl="1" w:tplc="FD845400">
      <w:start w:val="11"/>
      <w:numFmt w:val="bullet"/>
      <w:lvlText w:val="•"/>
      <w:lvlJc w:val="left"/>
      <w:pPr>
        <w:ind w:left="1788" w:hanging="708"/>
      </w:pPr>
      <w:rPr>
        <w:rFonts w:ascii="Arial" w:eastAsia="Calibri" w:hAnsi="Arial" w:cs="Arial" w:hint="default"/>
      </w:rPr>
    </w:lvl>
    <w:lvl w:ilvl="2" w:tplc="7858576C">
      <w:numFmt w:val="bullet"/>
      <w:lvlText w:val="–"/>
      <w:lvlJc w:val="left"/>
      <w:pPr>
        <w:ind w:left="2508" w:hanging="708"/>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CD09BD"/>
    <w:multiLevelType w:val="hybridMultilevel"/>
    <w:tmpl w:val="0F9E8EF4"/>
    <w:lvl w:ilvl="0" w:tplc="4A82E86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715AA3"/>
    <w:multiLevelType w:val="hybridMultilevel"/>
    <w:tmpl w:val="D2CC7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322B6F"/>
    <w:multiLevelType w:val="hybridMultilevel"/>
    <w:tmpl w:val="FCDAC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3"/>
  </w:num>
  <w:num w:numId="6">
    <w:abstractNumId w:val="6"/>
  </w:num>
  <w:num w:numId="7">
    <w:abstractNumId w:val="9"/>
  </w:num>
  <w:num w:numId="8">
    <w:abstractNumId w:val="4"/>
  </w:num>
  <w:num w:numId="9">
    <w:abstractNumId w:val="0"/>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4939"/>
    <w:rsid w:val="000060E5"/>
    <w:rsid w:val="000063FF"/>
    <w:rsid w:val="00020D67"/>
    <w:rsid w:val="000214F4"/>
    <w:rsid w:val="00023A88"/>
    <w:rsid w:val="00023EC8"/>
    <w:rsid w:val="00025667"/>
    <w:rsid w:val="00030608"/>
    <w:rsid w:val="00036D83"/>
    <w:rsid w:val="00036F9C"/>
    <w:rsid w:val="000517B6"/>
    <w:rsid w:val="0007083C"/>
    <w:rsid w:val="000805EA"/>
    <w:rsid w:val="00081CE5"/>
    <w:rsid w:val="0008352D"/>
    <w:rsid w:val="00095391"/>
    <w:rsid w:val="000A488B"/>
    <w:rsid w:val="000A7238"/>
    <w:rsid w:val="000B0B21"/>
    <w:rsid w:val="000C203D"/>
    <w:rsid w:val="000C2273"/>
    <w:rsid w:val="000C23CA"/>
    <w:rsid w:val="000C7716"/>
    <w:rsid w:val="000E37EC"/>
    <w:rsid w:val="000E4A09"/>
    <w:rsid w:val="000E73BD"/>
    <w:rsid w:val="00111335"/>
    <w:rsid w:val="001113B8"/>
    <w:rsid w:val="001357B2"/>
    <w:rsid w:val="0017557C"/>
    <w:rsid w:val="00183816"/>
    <w:rsid w:val="00195729"/>
    <w:rsid w:val="001A3796"/>
    <w:rsid w:val="001A3BA5"/>
    <w:rsid w:val="001B0A22"/>
    <w:rsid w:val="001B25DC"/>
    <w:rsid w:val="001C2D67"/>
    <w:rsid w:val="001D6BE9"/>
    <w:rsid w:val="001E1CA0"/>
    <w:rsid w:val="001F4287"/>
    <w:rsid w:val="001F45D6"/>
    <w:rsid w:val="001F5C52"/>
    <w:rsid w:val="001F7BC0"/>
    <w:rsid w:val="00202A77"/>
    <w:rsid w:val="00207552"/>
    <w:rsid w:val="002151B7"/>
    <w:rsid w:val="00224C2A"/>
    <w:rsid w:val="002302D9"/>
    <w:rsid w:val="00236517"/>
    <w:rsid w:val="00243AA2"/>
    <w:rsid w:val="00246431"/>
    <w:rsid w:val="002541D4"/>
    <w:rsid w:val="00262DF7"/>
    <w:rsid w:val="00271CE5"/>
    <w:rsid w:val="00273EE4"/>
    <w:rsid w:val="00274FB4"/>
    <w:rsid w:val="00276637"/>
    <w:rsid w:val="002770AE"/>
    <w:rsid w:val="00282020"/>
    <w:rsid w:val="00287502"/>
    <w:rsid w:val="00287AB5"/>
    <w:rsid w:val="00291B31"/>
    <w:rsid w:val="002969C7"/>
    <w:rsid w:val="002A52FE"/>
    <w:rsid w:val="002A5510"/>
    <w:rsid w:val="002B6319"/>
    <w:rsid w:val="002B74A7"/>
    <w:rsid w:val="002E308B"/>
    <w:rsid w:val="00300368"/>
    <w:rsid w:val="00303EED"/>
    <w:rsid w:val="00304AF7"/>
    <w:rsid w:val="00314200"/>
    <w:rsid w:val="00317FA2"/>
    <w:rsid w:val="003373F5"/>
    <w:rsid w:val="00342BA0"/>
    <w:rsid w:val="003454B3"/>
    <w:rsid w:val="00346433"/>
    <w:rsid w:val="00360277"/>
    <w:rsid w:val="00363566"/>
    <w:rsid w:val="003636BF"/>
    <w:rsid w:val="00367D98"/>
    <w:rsid w:val="00370AA7"/>
    <w:rsid w:val="003734E2"/>
    <w:rsid w:val="0037479F"/>
    <w:rsid w:val="003845B4"/>
    <w:rsid w:val="00387B1A"/>
    <w:rsid w:val="00394F10"/>
    <w:rsid w:val="003A22BA"/>
    <w:rsid w:val="003A43F4"/>
    <w:rsid w:val="003C0E49"/>
    <w:rsid w:val="003C1CFF"/>
    <w:rsid w:val="003C4E48"/>
    <w:rsid w:val="003D3093"/>
    <w:rsid w:val="003D39F6"/>
    <w:rsid w:val="003E1C74"/>
    <w:rsid w:val="003F220C"/>
    <w:rsid w:val="003F46BF"/>
    <w:rsid w:val="004224C2"/>
    <w:rsid w:val="00423285"/>
    <w:rsid w:val="00467945"/>
    <w:rsid w:val="0047127B"/>
    <w:rsid w:val="004717A0"/>
    <w:rsid w:val="004736DF"/>
    <w:rsid w:val="004921DC"/>
    <w:rsid w:val="00494EF6"/>
    <w:rsid w:val="004B112D"/>
    <w:rsid w:val="004C5A1C"/>
    <w:rsid w:val="004C6631"/>
    <w:rsid w:val="004E175C"/>
    <w:rsid w:val="004E644E"/>
    <w:rsid w:val="004F04F1"/>
    <w:rsid w:val="004F3F82"/>
    <w:rsid w:val="00526246"/>
    <w:rsid w:val="005345D1"/>
    <w:rsid w:val="00537AAD"/>
    <w:rsid w:val="005454AC"/>
    <w:rsid w:val="00557731"/>
    <w:rsid w:val="00567106"/>
    <w:rsid w:val="00593307"/>
    <w:rsid w:val="00595BC2"/>
    <w:rsid w:val="005A049E"/>
    <w:rsid w:val="005B1C28"/>
    <w:rsid w:val="005B3B3B"/>
    <w:rsid w:val="005D4DF6"/>
    <w:rsid w:val="005E1D3C"/>
    <w:rsid w:val="005E355C"/>
    <w:rsid w:val="005F6642"/>
    <w:rsid w:val="0060090E"/>
    <w:rsid w:val="0060334F"/>
    <w:rsid w:val="00632253"/>
    <w:rsid w:val="00635250"/>
    <w:rsid w:val="00642714"/>
    <w:rsid w:val="00643C4E"/>
    <w:rsid w:val="006455CE"/>
    <w:rsid w:val="00657347"/>
    <w:rsid w:val="00660A30"/>
    <w:rsid w:val="00661960"/>
    <w:rsid w:val="00665C39"/>
    <w:rsid w:val="00666FE7"/>
    <w:rsid w:val="00667BB9"/>
    <w:rsid w:val="00680923"/>
    <w:rsid w:val="006A08C3"/>
    <w:rsid w:val="006A577D"/>
    <w:rsid w:val="006B1D03"/>
    <w:rsid w:val="006B785B"/>
    <w:rsid w:val="006C1A2E"/>
    <w:rsid w:val="006C6183"/>
    <w:rsid w:val="006D2FCD"/>
    <w:rsid w:val="006D42D9"/>
    <w:rsid w:val="00704FAA"/>
    <w:rsid w:val="007116BB"/>
    <w:rsid w:val="00725DB7"/>
    <w:rsid w:val="00726463"/>
    <w:rsid w:val="00733017"/>
    <w:rsid w:val="00742DF4"/>
    <w:rsid w:val="00751D38"/>
    <w:rsid w:val="007524D1"/>
    <w:rsid w:val="00762B24"/>
    <w:rsid w:val="00783310"/>
    <w:rsid w:val="007A4A6D"/>
    <w:rsid w:val="007B1268"/>
    <w:rsid w:val="007B2B5A"/>
    <w:rsid w:val="007B2FF5"/>
    <w:rsid w:val="007B62B8"/>
    <w:rsid w:val="007C4026"/>
    <w:rsid w:val="007D1BCF"/>
    <w:rsid w:val="007D75CF"/>
    <w:rsid w:val="007E1129"/>
    <w:rsid w:val="007E1169"/>
    <w:rsid w:val="007E18B5"/>
    <w:rsid w:val="007E6DC5"/>
    <w:rsid w:val="007F38FE"/>
    <w:rsid w:val="007F39EA"/>
    <w:rsid w:val="00814C41"/>
    <w:rsid w:val="00825565"/>
    <w:rsid w:val="00827292"/>
    <w:rsid w:val="00827C77"/>
    <w:rsid w:val="0086024A"/>
    <w:rsid w:val="00860601"/>
    <w:rsid w:val="00867CD7"/>
    <w:rsid w:val="0088043C"/>
    <w:rsid w:val="00887E1E"/>
    <w:rsid w:val="008906C9"/>
    <w:rsid w:val="008A25CF"/>
    <w:rsid w:val="008C5738"/>
    <w:rsid w:val="008D04F0"/>
    <w:rsid w:val="008D5F52"/>
    <w:rsid w:val="008E0ECC"/>
    <w:rsid w:val="008F026E"/>
    <w:rsid w:val="008F3500"/>
    <w:rsid w:val="008F668F"/>
    <w:rsid w:val="00900DC8"/>
    <w:rsid w:val="00923CD9"/>
    <w:rsid w:val="00924E3C"/>
    <w:rsid w:val="009259FA"/>
    <w:rsid w:val="00927406"/>
    <w:rsid w:val="009477FA"/>
    <w:rsid w:val="009541F3"/>
    <w:rsid w:val="00954222"/>
    <w:rsid w:val="009612BB"/>
    <w:rsid w:val="00976368"/>
    <w:rsid w:val="00977539"/>
    <w:rsid w:val="009B6D41"/>
    <w:rsid w:val="009E6AC6"/>
    <w:rsid w:val="009F30FB"/>
    <w:rsid w:val="009F59BE"/>
    <w:rsid w:val="00A000F2"/>
    <w:rsid w:val="00A125C5"/>
    <w:rsid w:val="00A12D5C"/>
    <w:rsid w:val="00A14827"/>
    <w:rsid w:val="00A4463D"/>
    <w:rsid w:val="00A5039D"/>
    <w:rsid w:val="00A52B11"/>
    <w:rsid w:val="00A6027D"/>
    <w:rsid w:val="00A61123"/>
    <w:rsid w:val="00A63647"/>
    <w:rsid w:val="00A65899"/>
    <w:rsid w:val="00A65EE7"/>
    <w:rsid w:val="00A700DA"/>
    <w:rsid w:val="00A70133"/>
    <w:rsid w:val="00A823CB"/>
    <w:rsid w:val="00A9332D"/>
    <w:rsid w:val="00AB19EC"/>
    <w:rsid w:val="00AC07F5"/>
    <w:rsid w:val="00AC5C16"/>
    <w:rsid w:val="00AE4AF7"/>
    <w:rsid w:val="00AF1BD2"/>
    <w:rsid w:val="00B049F3"/>
    <w:rsid w:val="00B06A26"/>
    <w:rsid w:val="00B1337D"/>
    <w:rsid w:val="00B17141"/>
    <w:rsid w:val="00B245FB"/>
    <w:rsid w:val="00B27607"/>
    <w:rsid w:val="00B31575"/>
    <w:rsid w:val="00B32BFA"/>
    <w:rsid w:val="00B42465"/>
    <w:rsid w:val="00B429BF"/>
    <w:rsid w:val="00B47AF6"/>
    <w:rsid w:val="00B53904"/>
    <w:rsid w:val="00B54746"/>
    <w:rsid w:val="00B8547D"/>
    <w:rsid w:val="00B9394F"/>
    <w:rsid w:val="00BA2717"/>
    <w:rsid w:val="00BB3C65"/>
    <w:rsid w:val="00BB6D12"/>
    <w:rsid w:val="00BC5075"/>
    <w:rsid w:val="00BD25A4"/>
    <w:rsid w:val="00BE094A"/>
    <w:rsid w:val="00BE096D"/>
    <w:rsid w:val="00BE1331"/>
    <w:rsid w:val="00BE6263"/>
    <w:rsid w:val="00C1560D"/>
    <w:rsid w:val="00C250D5"/>
    <w:rsid w:val="00C47F8D"/>
    <w:rsid w:val="00C64874"/>
    <w:rsid w:val="00C71197"/>
    <w:rsid w:val="00C81391"/>
    <w:rsid w:val="00C81E49"/>
    <w:rsid w:val="00C92898"/>
    <w:rsid w:val="00CA324B"/>
    <w:rsid w:val="00CA699D"/>
    <w:rsid w:val="00CC179C"/>
    <w:rsid w:val="00CD58BE"/>
    <w:rsid w:val="00CD7558"/>
    <w:rsid w:val="00CE00D9"/>
    <w:rsid w:val="00CE4510"/>
    <w:rsid w:val="00CE72B1"/>
    <w:rsid w:val="00CE7514"/>
    <w:rsid w:val="00CF4EF0"/>
    <w:rsid w:val="00D03FC6"/>
    <w:rsid w:val="00D122FC"/>
    <w:rsid w:val="00D248DE"/>
    <w:rsid w:val="00D572D0"/>
    <w:rsid w:val="00D8542D"/>
    <w:rsid w:val="00D87629"/>
    <w:rsid w:val="00DA19B3"/>
    <w:rsid w:val="00DA2C9A"/>
    <w:rsid w:val="00DA3630"/>
    <w:rsid w:val="00DA3869"/>
    <w:rsid w:val="00DB3C32"/>
    <w:rsid w:val="00DB5757"/>
    <w:rsid w:val="00DC4486"/>
    <w:rsid w:val="00DC6044"/>
    <w:rsid w:val="00DC6A71"/>
    <w:rsid w:val="00DE22CB"/>
    <w:rsid w:val="00DE5B46"/>
    <w:rsid w:val="00DE6F2B"/>
    <w:rsid w:val="00DF120B"/>
    <w:rsid w:val="00E00EB1"/>
    <w:rsid w:val="00E0357D"/>
    <w:rsid w:val="00E104C4"/>
    <w:rsid w:val="00E11EFC"/>
    <w:rsid w:val="00E20842"/>
    <w:rsid w:val="00E24EC2"/>
    <w:rsid w:val="00E339E7"/>
    <w:rsid w:val="00E40FC7"/>
    <w:rsid w:val="00E457DB"/>
    <w:rsid w:val="00E50E2C"/>
    <w:rsid w:val="00E53CD1"/>
    <w:rsid w:val="00E57198"/>
    <w:rsid w:val="00E572FE"/>
    <w:rsid w:val="00E774BC"/>
    <w:rsid w:val="00E853E8"/>
    <w:rsid w:val="00E87BEB"/>
    <w:rsid w:val="00EA05C1"/>
    <w:rsid w:val="00EA4F55"/>
    <w:rsid w:val="00EB63D4"/>
    <w:rsid w:val="00EB7452"/>
    <w:rsid w:val="00EB7D01"/>
    <w:rsid w:val="00ED744F"/>
    <w:rsid w:val="00ED7E82"/>
    <w:rsid w:val="00EE2E1F"/>
    <w:rsid w:val="00EE37D9"/>
    <w:rsid w:val="00EE6836"/>
    <w:rsid w:val="00F079C5"/>
    <w:rsid w:val="00F07BEA"/>
    <w:rsid w:val="00F11C41"/>
    <w:rsid w:val="00F240BB"/>
    <w:rsid w:val="00F36679"/>
    <w:rsid w:val="00F46724"/>
    <w:rsid w:val="00F54878"/>
    <w:rsid w:val="00F55E0F"/>
    <w:rsid w:val="00F57FED"/>
    <w:rsid w:val="00F61496"/>
    <w:rsid w:val="00F75F95"/>
    <w:rsid w:val="00F770CA"/>
    <w:rsid w:val="00F77A55"/>
    <w:rsid w:val="00F82164"/>
    <w:rsid w:val="00F825FF"/>
    <w:rsid w:val="00F850E5"/>
    <w:rsid w:val="00F907E8"/>
    <w:rsid w:val="00F90FF3"/>
    <w:rsid w:val="00FC187D"/>
    <w:rsid w:val="00FD02FA"/>
    <w:rsid w:val="00FD2BEC"/>
    <w:rsid w:val="00FD466E"/>
    <w:rsid w:val="00FD7B06"/>
    <w:rsid w:val="00FE704E"/>
    <w:rsid w:val="00FF52DA"/>
    <w:rsid w:val="00FF68BC"/>
    <w:rsid w:val="00FF6F2F"/>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CA771D14-82B5-4EE3-9E3A-30CCF0E5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Odstavekseznama">
    <w:name w:val="List Paragraph"/>
    <w:basedOn w:val="Navaden"/>
    <w:link w:val="OdstavekseznamaZnak"/>
    <w:uiPriority w:val="34"/>
    <w:qFormat/>
    <w:rsid w:val="00274FB4"/>
    <w:pPr>
      <w:spacing w:after="200" w:line="276" w:lineRule="auto"/>
      <w:ind w:left="720"/>
      <w:contextualSpacing/>
    </w:pPr>
    <w:rPr>
      <w:rFonts w:ascii="Calibri" w:eastAsia="Calibri" w:hAnsi="Calibri"/>
      <w:sz w:val="22"/>
      <w:szCs w:val="22"/>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OdstavekseznamaZnak">
    <w:name w:val="Odstavek seznama Znak"/>
    <w:link w:val="Odstavekseznama"/>
    <w:uiPriority w:val="99"/>
    <w:rsid w:val="00274FB4"/>
    <w:rPr>
      <w:rFonts w:ascii="Calibri" w:eastAsia="Calibri" w:hAnsi="Calibri"/>
      <w:sz w:val="22"/>
      <w:szCs w:val="22"/>
      <w:lang w:eastAsia="en-US"/>
    </w:rPr>
  </w:style>
  <w:style w:type="paragraph" w:customStyle="1" w:styleId="Slog2">
    <w:name w:val="Slog2"/>
    <w:basedOn w:val="Odstavekseznama"/>
    <w:link w:val="Slog2Znak"/>
    <w:qFormat/>
    <w:rsid w:val="00081CE5"/>
    <w:pPr>
      <w:numPr>
        <w:ilvl w:val="1"/>
        <w:numId w:val="9"/>
      </w:numPr>
      <w:spacing w:after="0"/>
      <w:ind w:left="720"/>
    </w:pPr>
    <w:rPr>
      <w:rFonts w:ascii="Arial" w:hAnsi="Arial" w:cs="Arial"/>
      <w:b/>
      <w:sz w:val="20"/>
      <w:szCs w:val="20"/>
    </w:rPr>
  </w:style>
  <w:style w:type="character" w:customStyle="1" w:styleId="Slog2Znak">
    <w:name w:val="Slog2 Znak"/>
    <w:link w:val="Slog2"/>
    <w:rsid w:val="00081CE5"/>
    <w:rPr>
      <w:rFonts w:ascii="Arial" w:eastAsia="Calibri" w:hAnsi="Arial" w:cs="Arial"/>
      <w:b/>
      <w:lang w:eastAsia="en-US"/>
    </w:rPr>
  </w:style>
  <w:style w:type="character" w:styleId="SledenaHiperpovezava">
    <w:name w:val="FollowedHyperlink"/>
    <w:rsid w:val="00F850E5"/>
    <w:rPr>
      <w:color w:val="954F72"/>
      <w:u w:val="single"/>
    </w:rPr>
  </w:style>
  <w:style w:type="character" w:styleId="Pripombasklic">
    <w:name w:val="annotation reference"/>
    <w:rsid w:val="00954222"/>
    <w:rPr>
      <w:sz w:val="16"/>
      <w:szCs w:val="16"/>
    </w:rPr>
  </w:style>
  <w:style w:type="paragraph" w:styleId="Pripombabesedilo">
    <w:name w:val="annotation text"/>
    <w:basedOn w:val="Navaden"/>
    <w:link w:val="PripombabesediloZnak"/>
    <w:rsid w:val="00954222"/>
    <w:rPr>
      <w:szCs w:val="20"/>
    </w:rPr>
  </w:style>
  <w:style w:type="character" w:customStyle="1" w:styleId="PripombabesediloZnak">
    <w:name w:val="Pripomba – besedilo Znak"/>
    <w:link w:val="Pripombabesedilo"/>
    <w:rsid w:val="00954222"/>
    <w:rPr>
      <w:rFonts w:ascii="Arial" w:hAnsi="Arial"/>
      <w:lang w:val="en-US" w:eastAsia="en-US"/>
    </w:rPr>
  </w:style>
  <w:style w:type="paragraph" w:styleId="Zadevapripombe">
    <w:name w:val="annotation subject"/>
    <w:basedOn w:val="Pripombabesedilo"/>
    <w:next w:val="Pripombabesedilo"/>
    <w:link w:val="ZadevapripombeZnak"/>
    <w:rsid w:val="00954222"/>
    <w:rPr>
      <w:b/>
      <w:bCs/>
    </w:rPr>
  </w:style>
  <w:style w:type="character" w:customStyle="1" w:styleId="ZadevapripombeZnak">
    <w:name w:val="Zadeva pripombe Znak"/>
    <w:link w:val="Zadevapripombe"/>
    <w:rsid w:val="0095422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ctp/beps-2015-final-report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46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fu.fu@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PRAV7927" TargetMode="External"/><Relationship Id="rId5" Type="http://schemas.openxmlformats.org/officeDocument/2006/relationships/numbering" Target="numbering.xml"/><Relationship Id="rId15" Type="http://schemas.openxmlformats.org/officeDocument/2006/relationships/hyperlink" Target="http://www.pisrs.si/Pis.web/pregledPredpisa?id=ZAKO470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transfer-pricing/oecd-transfer-pricing-guidelines-for-multinational-enterprises-and-tax-administrations-20769717.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0D28FF30F4994BA9B21D60530AC886" ma:contentTypeVersion="0" ma:contentTypeDescription="Ustvari nov dokument." ma:contentTypeScope="" ma:versionID="51dc55a38e126db5482851f01fd5415e">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0D74-09B1-4027-AFD4-9C58A705A238}">
  <ds:schemaRefs>
    <ds:schemaRef ds:uri="http://schemas.microsoft.com/sharepoint/v3/contenttype/forms"/>
  </ds:schemaRefs>
</ds:datastoreItem>
</file>

<file path=customXml/itemProps2.xml><?xml version="1.0" encoding="utf-8"?>
<ds:datastoreItem xmlns:ds="http://schemas.openxmlformats.org/officeDocument/2006/customXml" ds:itemID="{593E00DA-AFA3-4DFF-90EA-0CDCF60A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5FA8B4-A7E4-4EB9-BA18-7C3D6CF982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9161B0-E56F-4D60-8734-5C013EE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1</TotalTime>
  <Pages>7</Pages>
  <Words>2293</Words>
  <Characters>13074</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15337</CharactersWithSpaces>
  <SharedDoc>false</SharedDoc>
  <HLinks>
    <vt:vector size="132" baseType="variant">
      <vt:variant>
        <vt:i4>8257557</vt:i4>
      </vt:variant>
      <vt:variant>
        <vt:i4>114</vt:i4>
      </vt:variant>
      <vt:variant>
        <vt:i4>0</vt:i4>
      </vt:variant>
      <vt:variant>
        <vt:i4>5</vt:i4>
      </vt:variant>
      <vt:variant>
        <vt:lpwstr>mailto:gfu.fu@gov.si</vt:lpwstr>
      </vt:variant>
      <vt:variant>
        <vt:lpwstr/>
      </vt:variant>
      <vt:variant>
        <vt:i4>2228340</vt:i4>
      </vt:variant>
      <vt:variant>
        <vt:i4>111</vt:i4>
      </vt:variant>
      <vt:variant>
        <vt:i4>0</vt:i4>
      </vt:variant>
      <vt:variant>
        <vt:i4>5</vt:i4>
      </vt:variant>
      <vt:variant>
        <vt:lpwstr>http://www.pisrs.si/Pis.web/pregledPredpisa?id=ZAKO4703</vt:lpwstr>
      </vt:variant>
      <vt:variant>
        <vt:lpwstr/>
      </vt:variant>
      <vt:variant>
        <vt:i4>393220</vt:i4>
      </vt:variant>
      <vt:variant>
        <vt:i4>108</vt:i4>
      </vt:variant>
      <vt:variant>
        <vt:i4>0</vt:i4>
      </vt:variant>
      <vt:variant>
        <vt:i4>5</vt:i4>
      </vt:variant>
      <vt:variant>
        <vt:lpwstr>http://www.oecd.org/tax/transfer-pricing/oecd-transfer-pricing-guidelines-for-multinational-enterprises-and-tax-administrations-20769717.htm</vt:lpwstr>
      </vt:variant>
      <vt:variant>
        <vt:lpwstr/>
      </vt:variant>
      <vt:variant>
        <vt:i4>3539071</vt:i4>
      </vt:variant>
      <vt:variant>
        <vt:i4>105</vt:i4>
      </vt:variant>
      <vt:variant>
        <vt:i4>0</vt:i4>
      </vt:variant>
      <vt:variant>
        <vt:i4>5</vt:i4>
      </vt:variant>
      <vt:variant>
        <vt:lpwstr>http://www.oecd.org/ctp/beps-2015-final-reports.htm</vt:lpwstr>
      </vt:variant>
      <vt:variant>
        <vt:lpwstr/>
      </vt:variant>
      <vt:variant>
        <vt:i4>2752629</vt:i4>
      </vt:variant>
      <vt:variant>
        <vt:i4>102</vt:i4>
      </vt:variant>
      <vt:variant>
        <vt:i4>0</vt:i4>
      </vt:variant>
      <vt:variant>
        <vt:i4>5</vt:i4>
      </vt:variant>
      <vt:variant>
        <vt:lpwstr>http://www.pisrs.si/Pis.web/pregledPredpisa?id=ZAKO4687</vt:lpwstr>
      </vt:variant>
      <vt:variant>
        <vt:lpwstr/>
      </vt:variant>
      <vt:variant>
        <vt:i4>2293872</vt:i4>
      </vt:variant>
      <vt:variant>
        <vt:i4>99</vt:i4>
      </vt:variant>
      <vt:variant>
        <vt:i4>0</vt:i4>
      </vt:variant>
      <vt:variant>
        <vt:i4>5</vt:i4>
      </vt:variant>
      <vt:variant>
        <vt:lpwstr>http://www.pisrs.si/Pis.web/pregledPredpisa?id=PRAV7927</vt:lpwstr>
      </vt:variant>
      <vt:variant>
        <vt:lpwstr/>
      </vt:variant>
      <vt:variant>
        <vt:i4>1310770</vt:i4>
      </vt:variant>
      <vt:variant>
        <vt:i4>92</vt:i4>
      </vt:variant>
      <vt:variant>
        <vt:i4>0</vt:i4>
      </vt:variant>
      <vt:variant>
        <vt:i4>5</vt:i4>
      </vt:variant>
      <vt:variant>
        <vt:lpwstr/>
      </vt:variant>
      <vt:variant>
        <vt:lpwstr>_Toc475357609</vt:lpwstr>
      </vt:variant>
      <vt:variant>
        <vt:i4>1310770</vt:i4>
      </vt:variant>
      <vt:variant>
        <vt:i4>86</vt:i4>
      </vt:variant>
      <vt:variant>
        <vt:i4>0</vt:i4>
      </vt:variant>
      <vt:variant>
        <vt:i4>5</vt:i4>
      </vt:variant>
      <vt:variant>
        <vt:lpwstr/>
      </vt:variant>
      <vt:variant>
        <vt:lpwstr>_Toc475357608</vt:lpwstr>
      </vt:variant>
      <vt:variant>
        <vt:i4>1310770</vt:i4>
      </vt:variant>
      <vt:variant>
        <vt:i4>80</vt:i4>
      </vt:variant>
      <vt:variant>
        <vt:i4>0</vt:i4>
      </vt:variant>
      <vt:variant>
        <vt:i4>5</vt:i4>
      </vt:variant>
      <vt:variant>
        <vt:lpwstr/>
      </vt:variant>
      <vt:variant>
        <vt:lpwstr>_Toc475357607</vt:lpwstr>
      </vt:variant>
      <vt:variant>
        <vt:i4>1310770</vt:i4>
      </vt:variant>
      <vt:variant>
        <vt:i4>74</vt:i4>
      </vt:variant>
      <vt:variant>
        <vt:i4>0</vt:i4>
      </vt:variant>
      <vt:variant>
        <vt:i4>5</vt:i4>
      </vt:variant>
      <vt:variant>
        <vt:lpwstr/>
      </vt:variant>
      <vt:variant>
        <vt:lpwstr>_Toc475357606</vt:lpwstr>
      </vt:variant>
      <vt:variant>
        <vt:i4>1310770</vt:i4>
      </vt:variant>
      <vt:variant>
        <vt:i4>68</vt:i4>
      </vt:variant>
      <vt:variant>
        <vt:i4>0</vt:i4>
      </vt:variant>
      <vt:variant>
        <vt:i4>5</vt:i4>
      </vt:variant>
      <vt:variant>
        <vt:lpwstr/>
      </vt:variant>
      <vt:variant>
        <vt:lpwstr>_Toc475357605</vt:lpwstr>
      </vt:variant>
      <vt:variant>
        <vt:i4>1310770</vt:i4>
      </vt:variant>
      <vt:variant>
        <vt:i4>62</vt:i4>
      </vt:variant>
      <vt:variant>
        <vt:i4>0</vt:i4>
      </vt:variant>
      <vt:variant>
        <vt:i4>5</vt:i4>
      </vt:variant>
      <vt:variant>
        <vt:lpwstr/>
      </vt:variant>
      <vt:variant>
        <vt:lpwstr>_Toc475357604</vt:lpwstr>
      </vt:variant>
      <vt:variant>
        <vt:i4>1310770</vt:i4>
      </vt:variant>
      <vt:variant>
        <vt:i4>56</vt:i4>
      </vt:variant>
      <vt:variant>
        <vt:i4>0</vt:i4>
      </vt:variant>
      <vt:variant>
        <vt:i4>5</vt:i4>
      </vt:variant>
      <vt:variant>
        <vt:lpwstr/>
      </vt:variant>
      <vt:variant>
        <vt:lpwstr>_Toc475357603</vt:lpwstr>
      </vt:variant>
      <vt:variant>
        <vt:i4>1310770</vt:i4>
      </vt:variant>
      <vt:variant>
        <vt:i4>50</vt:i4>
      </vt:variant>
      <vt:variant>
        <vt:i4>0</vt:i4>
      </vt:variant>
      <vt:variant>
        <vt:i4>5</vt:i4>
      </vt:variant>
      <vt:variant>
        <vt:lpwstr/>
      </vt:variant>
      <vt:variant>
        <vt:lpwstr>_Toc475357602</vt:lpwstr>
      </vt:variant>
      <vt:variant>
        <vt:i4>1310770</vt:i4>
      </vt:variant>
      <vt:variant>
        <vt:i4>44</vt:i4>
      </vt:variant>
      <vt:variant>
        <vt:i4>0</vt:i4>
      </vt:variant>
      <vt:variant>
        <vt:i4>5</vt:i4>
      </vt:variant>
      <vt:variant>
        <vt:lpwstr/>
      </vt:variant>
      <vt:variant>
        <vt:lpwstr>_Toc475357601</vt:lpwstr>
      </vt:variant>
      <vt:variant>
        <vt:i4>1310770</vt:i4>
      </vt:variant>
      <vt:variant>
        <vt:i4>38</vt:i4>
      </vt:variant>
      <vt:variant>
        <vt:i4>0</vt:i4>
      </vt:variant>
      <vt:variant>
        <vt:i4>5</vt:i4>
      </vt:variant>
      <vt:variant>
        <vt:lpwstr/>
      </vt:variant>
      <vt:variant>
        <vt:lpwstr>_Toc475357600</vt:lpwstr>
      </vt:variant>
      <vt:variant>
        <vt:i4>1900593</vt:i4>
      </vt:variant>
      <vt:variant>
        <vt:i4>32</vt:i4>
      </vt:variant>
      <vt:variant>
        <vt:i4>0</vt:i4>
      </vt:variant>
      <vt:variant>
        <vt:i4>5</vt:i4>
      </vt:variant>
      <vt:variant>
        <vt:lpwstr/>
      </vt:variant>
      <vt:variant>
        <vt:lpwstr>_Toc475357599</vt:lpwstr>
      </vt:variant>
      <vt:variant>
        <vt:i4>1900593</vt:i4>
      </vt:variant>
      <vt:variant>
        <vt:i4>26</vt:i4>
      </vt:variant>
      <vt:variant>
        <vt:i4>0</vt:i4>
      </vt:variant>
      <vt:variant>
        <vt:i4>5</vt:i4>
      </vt:variant>
      <vt:variant>
        <vt:lpwstr/>
      </vt:variant>
      <vt:variant>
        <vt:lpwstr>_Toc475357598</vt:lpwstr>
      </vt:variant>
      <vt:variant>
        <vt:i4>1900593</vt:i4>
      </vt:variant>
      <vt:variant>
        <vt:i4>20</vt:i4>
      </vt:variant>
      <vt:variant>
        <vt:i4>0</vt:i4>
      </vt:variant>
      <vt:variant>
        <vt:i4>5</vt:i4>
      </vt:variant>
      <vt:variant>
        <vt:lpwstr/>
      </vt:variant>
      <vt:variant>
        <vt:lpwstr>_Toc475357597</vt:lpwstr>
      </vt:variant>
      <vt:variant>
        <vt:i4>1900593</vt:i4>
      </vt:variant>
      <vt:variant>
        <vt:i4>14</vt:i4>
      </vt:variant>
      <vt:variant>
        <vt:i4>0</vt:i4>
      </vt:variant>
      <vt:variant>
        <vt:i4>5</vt:i4>
      </vt:variant>
      <vt:variant>
        <vt:lpwstr/>
      </vt:variant>
      <vt:variant>
        <vt:lpwstr>_Toc475357596</vt:lpwstr>
      </vt:variant>
      <vt:variant>
        <vt:i4>1900593</vt:i4>
      </vt:variant>
      <vt:variant>
        <vt:i4>8</vt:i4>
      </vt:variant>
      <vt:variant>
        <vt:i4>0</vt:i4>
      </vt:variant>
      <vt:variant>
        <vt:i4>5</vt:i4>
      </vt:variant>
      <vt:variant>
        <vt:lpwstr/>
      </vt:variant>
      <vt:variant>
        <vt:lpwstr>_Toc475357595</vt:lpwstr>
      </vt:variant>
      <vt:variant>
        <vt:i4>1900593</vt:i4>
      </vt:variant>
      <vt:variant>
        <vt:i4>2</vt:i4>
      </vt:variant>
      <vt:variant>
        <vt:i4>0</vt:i4>
      </vt:variant>
      <vt:variant>
        <vt:i4>5</vt:i4>
      </vt:variant>
      <vt:variant>
        <vt:lpwstr/>
      </vt:variant>
      <vt:variant>
        <vt:lpwstr>_Toc475357594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Igor Golob</cp:lastModifiedBy>
  <cp:revision>2</cp:revision>
  <cp:lastPrinted>2017-02-16T11:23:00Z</cp:lastPrinted>
  <dcterms:created xsi:type="dcterms:W3CDTF">2019-07-30T07:09:00Z</dcterms:created>
  <dcterms:modified xsi:type="dcterms:W3CDTF">2019-07-30T07:09:00Z</dcterms:modified>
</cp:coreProperties>
</file>