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75CF" w:rsidRPr="00560287" w:rsidRDefault="007D75CF" w:rsidP="00203B9C">
      <w:pPr>
        <w:rPr>
          <w:lang w:val="en-GB"/>
        </w:rPr>
      </w:pPr>
    </w:p>
    <w:p w:rsidR="00A920B3" w:rsidRPr="00560287" w:rsidRDefault="00A920B3" w:rsidP="00203B9C">
      <w:pPr>
        <w:rPr>
          <w:lang w:val="en-GB"/>
        </w:rPr>
      </w:pPr>
    </w:p>
    <w:p w:rsidR="00A920B3" w:rsidRPr="00560287" w:rsidRDefault="00A920B3" w:rsidP="00203B9C">
      <w:pPr>
        <w:rPr>
          <w:lang w:val="en-GB"/>
        </w:rPr>
      </w:pPr>
    </w:p>
    <w:p w:rsidR="00920F96" w:rsidRPr="00560287" w:rsidRDefault="00920F96" w:rsidP="00A920B3">
      <w:pPr>
        <w:spacing w:after="100" w:afterAutospacing="1" w:line="720" w:lineRule="auto"/>
        <w:jc w:val="center"/>
        <w:outlineLvl w:val="1"/>
        <w:rPr>
          <w:rFonts w:ascii="Arial" w:eastAsia="Times New Roman" w:hAnsi="Arial" w:cs="Arial"/>
          <w:b/>
          <w:bCs/>
          <w:caps/>
          <w:kern w:val="36"/>
          <w:sz w:val="36"/>
          <w:szCs w:val="36"/>
          <w:lang w:val="en-GB" w:eastAsia="sl-SI"/>
        </w:rPr>
      </w:pPr>
    </w:p>
    <w:p w:rsidR="0063081C" w:rsidRDefault="0063081C" w:rsidP="0063081C">
      <w:pPr>
        <w:spacing w:after="100" w:afterAutospacing="1" w:line="260" w:lineRule="exact"/>
        <w:jc w:val="both"/>
        <w:outlineLvl w:val="1"/>
        <w:rPr>
          <w:rFonts w:ascii="Arial" w:hAnsi="Arial" w:cs="Arial"/>
          <w:b/>
          <w:bCs/>
          <w:caps/>
          <w:kern w:val="36"/>
          <w:sz w:val="36"/>
          <w:szCs w:val="36"/>
        </w:rPr>
      </w:pPr>
      <w:bookmarkStart w:id="0" w:name="_Toc425255739"/>
      <w:bookmarkStart w:id="1" w:name="_Toc425257603"/>
    </w:p>
    <w:p w:rsidR="0063081C" w:rsidRDefault="0063081C" w:rsidP="0063081C">
      <w:pPr>
        <w:spacing w:after="100" w:afterAutospacing="1" w:line="260" w:lineRule="exact"/>
        <w:jc w:val="both"/>
        <w:outlineLvl w:val="1"/>
        <w:rPr>
          <w:rFonts w:ascii="Arial" w:hAnsi="Arial" w:cs="Arial"/>
          <w:b/>
          <w:bCs/>
          <w:caps/>
          <w:kern w:val="36"/>
          <w:sz w:val="36"/>
          <w:szCs w:val="36"/>
        </w:rPr>
      </w:pPr>
    </w:p>
    <w:p w:rsidR="0063081C" w:rsidRPr="0063081C" w:rsidRDefault="0063081C" w:rsidP="0063081C">
      <w:pPr>
        <w:pStyle w:val="podpisi"/>
        <w:jc w:val="center"/>
        <w:rPr>
          <w:b/>
          <w:sz w:val="36"/>
          <w:szCs w:val="36"/>
          <w:lang w:val="sl-SI"/>
        </w:rPr>
      </w:pPr>
      <w:r w:rsidRPr="0063081C">
        <w:rPr>
          <w:b/>
          <w:sz w:val="36"/>
          <w:szCs w:val="36"/>
          <w:lang w:val="sl-SI"/>
        </w:rPr>
        <w:t>PARTIAL REFUND OF THE EXCISE DUTY FOR GAS OIL BOUGHT IN SLOVENIA AND USED FOR COMMERCIAL PURPOSES</w:t>
      </w:r>
    </w:p>
    <w:bookmarkEnd w:id="0"/>
    <w:bookmarkEnd w:id="1"/>
    <w:p w:rsidR="00A920B3" w:rsidRPr="00560287" w:rsidRDefault="00A920B3" w:rsidP="00A920B3">
      <w:pPr>
        <w:pStyle w:val="Default"/>
        <w:rPr>
          <w:lang w:val="en-GB"/>
        </w:rPr>
      </w:pPr>
    </w:p>
    <w:p w:rsidR="00A920B3" w:rsidRPr="00560287" w:rsidRDefault="00A920B3" w:rsidP="00A920B3">
      <w:pPr>
        <w:pStyle w:val="Default"/>
        <w:jc w:val="center"/>
        <w:rPr>
          <w:b/>
          <w:bCs/>
          <w:sz w:val="28"/>
          <w:szCs w:val="28"/>
          <w:lang w:val="en-GB"/>
        </w:rPr>
      </w:pPr>
    </w:p>
    <w:p w:rsidR="00920F96" w:rsidRPr="00560287" w:rsidRDefault="00920F96" w:rsidP="00A920B3">
      <w:pPr>
        <w:pStyle w:val="Default"/>
        <w:jc w:val="center"/>
        <w:rPr>
          <w:b/>
          <w:bCs/>
          <w:sz w:val="28"/>
          <w:szCs w:val="28"/>
          <w:lang w:val="en-GB"/>
        </w:rPr>
      </w:pPr>
    </w:p>
    <w:p w:rsidR="00920F96" w:rsidRPr="00560287" w:rsidRDefault="00920F96" w:rsidP="00A920B3">
      <w:pPr>
        <w:pStyle w:val="Default"/>
        <w:jc w:val="center"/>
        <w:rPr>
          <w:b/>
          <w:bCs/>
          <w:sz w:val="28"/>
          <w:szCs w:val="28"/>
          <w:lang w:val="en-GB"/>
        </w:rPr>
      </w:pPr>
    </w:p>
    <w:p w:rsidR="00920F96" w:rsidRPr="00560287" w:rsidRDefault="00920F96" w:rsidP="00A920B3">
      <w:pPr>
        <w:pStyle w:val="Default"/>
        <w:jc w:val="center"/>
        <w:rPr>
          <w:b/>
          <w:bCs/>
          <w:sz w:val="28"/>
          <w:szCs w:val="28"/>
          <w:lang w:val="en-GB"/>
        </w:rPr>
      </w:pPr>
    </w:p>
    <w:p w:rsidR="00920F96" w:rsidRPr="00560287" w:rsidRDefault="00920F96" w:rsidP="00A920B3">
      <w:pPr>
        <w:pStyle w:val="Default"/>
        <w:jc w:val="center"/>
        <w:rPr>
          <w:b/>
          <w:bCs/>
          <w:sz w:val="28"/>
          <w:szCs w:val="28"/>
          <w:lang w:val="en-GB"/>
        </w:rPr>
      </w:pPr>
    </w:p>
    <w:p w:rsidR="00A920B3" w:rsidRPr="00560287" w:rsidRDefault="00A920B3" w:rsidP="00A920B3">
      <w:pPr>
        <w:pStyle w:val="Default"/>
        <w:jc w:val="center"/>
        <w:rPr>
          <w:sz w:val="28"/>
          <w:szCs w:val="28"/>
          <w:lang w:val="en-GB"/>
        </w:rPr>
      </w:pPr>
      <w:r w:rsidRPr="00560287">
        <w:rPr>
          <w:b/>
          <w:bCs/>
          <w:sz w:val="28"/>
          <w:szCs w:val="28"/>
          <w:lang w:val="en-GB"/>
        </w:rPr>
        <w:t>Detailed description</w:t>
      </w:r>
    </w:p>
    <w:p w:rsidR="00A920B3" w:rsidRPr="00560287" w:rsidRDefault="00A920B3" w:rsidP="00A920B3">
      <w:pPr>
        <w:spacing w:after="100" w:afterAutospacing="1" w:line="720" w:lineRule="auto"/>
        <w:jc w:val="center"/>
        <w:outlineLvl w:val="1"/>
        <w:rPr>
          <w:b/>
          <w:bCs/>
          <w:sz w:val="28"/>
          <w:szCs w:val="28"/>
          <w:lang w:val="en-GB"/>
        </w:rPr>
      </w:pPr>
    </w:p>
    <w:p w:rsidR="00A920B3" w:rsidRPr="00560287" w:rsidRDefault="00A920B3" w:rsidP="00A920B3">
      <w:pPr>
        <w:spacing w:after="100" w:afterAutospacing="1" w:line="720" w:lineRule="auto"/>
        <w:jc w:val="center"/>
        <w:outlineLvl w:val="1"/>
        <w:rPr>
          <w:b/>
          <w:bCs/>
          <w:sz w:val="28"/>
          <w:szCs w:val="28"/>
          <w:lang w:val="en-GB"/>
        </w:rPr>
      </w:pPr>
    </w:p>
    <w:p w:rsidR="00A920B3" w:rsidRPr="00560287" w:rsidRDefault="00A920B3" w:rsidP="00A920B3">
      <w:pPr>
        <w:spacing w:after="100" w:afterAutospacing="1" w:line="720" w:lineRule="auto"/>
        <w:jc w:val="center"/>
        <w:outlineLvl w:val="1"/>
        <w:rPr>
          <w:rFonts w:ascii="Arial" w:hAnsi="Arial" w:cs="Arial"/>
          <w:b/>
          <w:bCs/>
          <w:sz w:val="28"/>
          <w:szCs w:val="28"/>
          <w:lang w:val="en-GB"/>
        </w:rPr>
      </w:pPr>
    </w:p>
    <w:p w:rsidR="00A920B3" w:rsidRPr="00560287" w:rsidRDefault="00514E13" w:rsidP="003500FD">
      <w:pPr>
        <w:pStyle w:val="datumtevilka"/>
        <w:jc w:val="center"/>
        <w:rPr>
          <w:b/>
          <w:caps/>
          <w:kern w:val="36"/>
          <w:sz w:val="24"/>
          <w:szCs w:val="24"/>
          <w:lang w:val="en-GB"/>
        </w:rPr>
      </w:pPr>
      <w:bookmarkStart w:id="2" w:name="_Toc425255740"/>
      <w:bookmarkStart w:id="3" w:name="_Toc425257604"/>
      <w:r>
        <w:rPr>
          <w:b/>
          <w:sz w:val="24"/>
          <w:szCs w:val="24"/>
          <w:lang w:val="en-GB"/>
        </w:rPr>
        <w:t>January</w:t>
      </w:r>
      <w:r w:rsidR="00A920B3" w:rsidRPr="00560287">
        <w:rPr>
          <w:b/>
          <w:sz w:val="24"/>
          <w:szCs w:val="24"/>
          <w:lang w:val="en-GB"/>
        </w:rPr>
        <w:t xml:space="preserve"> 201</w:t>
      </w:r>
      <w:bookmarkEnd w:id="2"/>
      <w:bookmarkEnd w:id="3"/>
      <w:r>
        <w:rPr>
          <w:b/>
          <w:sz w:val="24"/>
          <w:szCs w:val="24"/>
          <w:lang w:val="en-GB"/>
        </w:rPr>
        <w:t>8</w:t>
      </w:r>
    </w:p>
    <w:p w:rsidR="0063081C" w:rsidRDefault="0063081C" w:rsidP="0063081C">
      <w:pPr>
        <w:pStyle w:val="Kazalovsebine1"/>
      </w:pPr>
    </w:p>
    <w:p w:rsidR="0063081C" w:rsidRPr="002A64E2" w:rsidRDefault="0063081C" w:rsidP="0063081C">
      <w:pPr>
        <w:pStyle w:val="Kazalovsebine1"/>
        <w:rPr>
          <w:sz w:val="24"/>
          <w:szCs w:val="24"/>
        </w:rPr>
      </w:pPr>
    </w:p>
    <w:p w:rsidR="0063081C" w:rsidRPr="002A64E2" w:rsidRDefault="002A64E2" w:rsidP="0063081C">
      <w:pPr>
        <w:pStyle w:val="Kazalovsebine1"/>
        <w:rPr>
          <w:sz w:val="24"/>
          <w:szCs w:val="24"/>
        </w:rPr>
      </w:pPr>
      <w:r w:rsidRPr="002A64E2">
        <w:rPr>
          <w:sz w:val="24"/>
          <w:szCs w:val="24"/>
        </w:rPr>
        <w:t xml:space="preserve">TABLE OF </w:t>
      </w:r>
      <w:r w:rsidR="0063081C" w:rsidRPr="002A64E2">
        <w:rPr>
          <w:sz w:val="24"/>
          <w:szCs w:val="24"/>
        </w:rPr>
        <w:t>CONTENT</w:t>
      </w:r>
      <w:r w:rsidRPr="002A64E2">
        <w:rPr>
          <w:sz w:val="24"/>
          <w:szCs w:val="24"/>
        </w:rPr>
        <w:t>S</w:t>
      </w:r>
    </w:p>
    <w:sdt>
      <w:sdtPr>
        <w:rPr>
          <w:rFonts w:asciiTheme="minorHAnsi" w:eastAsiaTheme="minorHAnsi" w:hAnsiTheme="minorHAnsi" w:cstheme="minorBidi"/>
          <w:bCs w:val="0"/>
          <w:caps w:val="0"/>
          <w:kern w:val="0"/>
          <w:sz w:val="24"/>
          <w:szCs w:val="24"/>
          <w:lang w:val="sl-SI" w:eastAsia="en-US"/>
        </w:rPr>
        <w:id w:val="-1918161847"/>
        <w:docPartObj>
          <w:docPartGallery w:val="Table of Contents"/>
          <w:docPartUnique/>
        </w:docPartObj>
      </w:sdtPr>
      <w:sdtEndPr>
        <w:rPr>
          <w:rFonts w:eastAsiaTheme="minorEastAsia"/>
          <w:sz w:val="22"/>
          <w:szCs w:val="22"/>
          <w:lang w:eastAsia="sl-SI"/>
        </w:rPr>
      </w:sdtEndPr>
      <w:sdtContent>
        <w:p w:rsidR="00AA6247" w:rsidRPr="00BA4F63" w:rsidRDefault="006E4C92">
          <w:pPr>
            <w:pStyle w:val="Kazalovsebine1"/>
            <w:rPr>
              <w:rFonts w:asciiTheme="minorHAnsi" w:eastAsiaTheme="minorEastAsia" w:hAnsiTheme="minorHAnsi" w:cstheme="minorBidi"/>
              <w:bCs w:val="0"/>
              <w:caps w:val="0"/>
              <w:noProof/>
              <w:kern w:val="0"/>
              <w:sz w:val="24"/>
              <w:szCs w:val="24"/>
              <w:lang w:val="sl-SI"/>
            </w:rPr>
          </w:pPr>
          <w:r w:rsidRPr="00BA4F63">
            <w:rPr>
              <w:rFonts w:eastAsiaTheme="minorEastAsia"/>
              <w:sz w:val="24"/>
              <w:szCs w:val="24"/>
            </w:rPr>
            <w:fldChar w:fldCharType="begin"/>
          </w:r>
          <w:r w:rsidRPr="00BA4F63">
            <w:rPr>
              <w:sz w:val="24"/>
              <w:szCs w:val="24"/>
            </w:rPr>
            <w:instrText xml:space="preserve"> TOC \o "1-3" \h \z \u </w:instrText>
          </w:r>
          <w:r w:rsidRPr="00BA4F63">
            <w:rPr>
              <w:rFonts w:eastAsiaTheme="minorEastAsia"/>
              <w:sz w:val="24"/>
              <w:szCs w:val="24"/>
            </w:rPr>
            <w:fldChar w:fldCharType="separate"/>
          </w:r>
          <w:hyperlink w:anchor="_Toc426366274" w:history="1">
            <w:r w:rsidR="00AA6247" w:rsidRPr="00BA4F63">
              <w:rPr>
                <w:rStyle w:val="Hiperpovezava"/>
                <w:noProof/>
                <w:sz w:val="24"/>
                <w:szCs w:val="24"/>
                <w:u w:val="none"/>
              </w:rPr>
              <w:t>1.</w:t>
            </w:r>
            <w:r w:rsidR="00AA6247" w:rsidRPr="00BA4F63">
              <w:rPr>
                <w:rFonts w:asciiTheme="minorHAnsi" w:eastAsiaTheme="minorEastAsia" w:hAnsiTheme="minorHAnsi" w:cstheme="minorBidi"/>
                <w:bCs w:val="0"/>
                <w:caps w:val="0"/>
                <w:noProof/>
                <w:kern w:val="0"/>
                <w:sz w:val="24"/>
                <w:szCs w:val="24"/>
                <w:lang w:val="sl-SI"/>
              </w:rPr>
              <w:tab/>
            </w:r>
            <w:r w:rsidR="00AA6247" w:rsidRPr="00BA4F63">
              <w:rPr>
                <w:rStyle w:val="Hiperpovezava"/>
                <w:noProof/>
                <w:sz w:val="24"/>
                <w:szCs w:val="24"/>
                <w:u w:val="none"/>
              </w:rPr>
              <w:t>GENERAL</w:t>
            </w:r>
            <w:r w:rsidR="00AA6247" w:rsidRPr="00BA4F63">
              <w:rPr>
                <w:noProof/>
                <w:webHidden/>
                <w:sz w:val="24"/>
                <w:szCs w:val="24"/>
              </w:rPr>
              <w:tab/>
            </w:r>
            <w:r w:rsidR="00AA6247" w:rsidRPr="00BA4F63">
              <w:rPr>
                <w:noProof/>
                <w:webHidden/>
                <w:sz w:val="24"/>
                <w:szCs w:val="24"/>
              </w:rPr>
              <w:fldChar w:fldCharType="begin"/>
            </w:r>
            <w:r w:rsidR="00AA6247" w:rsidRPr="00BA4F63">
              <w:rPr>
                <w:noProof/>
                <w:webHidden/>
                <w:sz w:val="24"/>
                <w:szCs w:val="24"/>
              </w:rPr>
              <w:instrText xml:space="preserve"> PAGEREF _Toc426366274 \h </w:instrText>
            </w:r>
            <w:r w:rsidR="00AA6247" w:rsidRPr="00BA4F63">
              <w:rPr>
                <w:noProof/>
                <w:webHidden/>
                <w:sz w:val="24"/>
                <w:szCs w:val="24"/>
              </w:rPr>
            </w:r>
            <w:r w:rsidR="00AA6247" w:rsidRPr="00BA4F63">
              <w:rPr>
                <w:noProof/>
                <w:webHidden/>
                <w:sz w:val="24"/>
                <w:szCs w:val="24"/>
              </w:rPr>
              <w:fldChar w:fldCharType="separate"/>
            </w:r>
            <w:r w:rsidR="00FE14AA">
              <w:rPr>
                <w:noProof/>
                <w:webHidden/>
                <w:sz w:val="24"/>
                <w:szCs w:val="24"/>
              </w:rPr>
              <w:t>3</w:t>
            </w:r>
            <w:r w:rsidR="00AA6247" w:rsidRPr="00BA4F63">
              <w:rPr>
                <w:noProof/>
                <w:webHidden/>
                <w:sz w:val="24"/>
                <w:szCs w:val="24"/>
              </w:rPr>
              <w:fldChar w:fldCharType="end"/>
            </w:r>
          </w:hyperlink>
        </w:p>
        <w:p w:rsidR="00AA6247" w:rsidRPr="00BA4F63" w:rsidRDefault="00A343D5">
          <w:pPr>
            <w:pStyle w:val="Kazalovsebine1"/>
            <w:rPr>
              <w:rFonts w:asciiTheme="minorHAnsi" w:eastAsiaTheme="minorEastAsia" w:hAnsiTheme="minorHAnsi" w:cstheme="minorBidi"/>
              <w:bCs w:val="0"/>
              <w:caps w:val="0"/>
              <w:noProof/>
              <w:kern w:val="0"/>
              <w:sz w:val="24"/>
              <w:szCs w:val="24"/>
              <w:lang w:val="sl-SI"/>
            </w:rPr>
          </w:pPr>
          <w:hyperlink w:anchor="_Toc426366275" w:history="1">
            <w:r w:rsidR="00AA6247" w:rsidRPr="00BA4F63">
              <w:rPr>
                <w:rStyle w:val="Hiperpovezava"/>
                <w:noProof/>
                <w:sz w:val="24"/>
                <w:szCs w:val="24"/>
                <w:u w:val="none"/>
              </w:rPr>
              <w:t>2.</w:t>
            </w:r>
            <w:r w:rsidR="00AA6247" w:rsidRPr="00BA4F63">
              <w:rPr>
                <w:rFonts w:asciiTheme="minorHAnsi" w:eastAsiaTheme="minorEastAsia" w:hAnsiTheme="minorHAnsi" w:cstheme="minorBidi"/>
                <w:bCs w:val="0"/>
                <w:caps w:val="0"/>
                <w:noProof/>
                <w:kern w:val="0"/>
                <w:sz w:val="24"/>
                <w:szCs w:val="24"/>
                <w:lang w:val="sl-SI"/>
              </w:rPr>
              <w:tab/>
            </w:r>
            <w:r w:rsidR="00AA6247" w:rsidRPr="00BA4F63">
              <w:rPr>
                <w:rStyle w:val="Hiperpovezava"/>
                <w:noProof/>
                <w:sz w:val="24"/>
                <w:szCs w:val="24"/>
                <w:u w:val="none"/>
              </w:rPr>
              <w:t>FORMS AND SUPPORTING DOCUMENTS</w:t>
            </w:r>
            <w:r w:rsidR="00AA6247" w:rsidRPr="00BA4F63">
              <w:rPr>
                <w:noProof/>
                <w:webHidden/>
                <w:sz w:val="24"/>
                <w:szCs w:val="24"/>
              </w:rPr>
              <w:tab/>
            </w:r>
            <w:r w:rsidR="00AA6247" w:rsidRPr="00BA4F63">
              <w:rPr>
                <w:noProof/>
                <w:webHidden/>
                <w:sz w:val="24"/>
                <w:szCs w:val="24"/>
              </w:rPr>
              <w:fldChar w:fldCharType="begin"/>
            </w:r>
            <w:r w:rsidR="00AA6247" w:rsidRPr="00BA4F63">
              <w:rPr>
                <w:noProof/>
                <w:webHidden/>
                <w:sz w:val="24"/>
                <w:szCs w:val="24"/>
              </w:rPr>
              <w:instrText xml:space="preserve"> PAGEREF _Toc426366275 \h </w:instrText>
            </w:r>
            <w:r w:rsidR="00AA6247" w:rsidRPr="00BA4F63">
              <w:rPr>
                <w:noProof/>
                <w:webHidden/>
                <w:sz w:val="24"/>
                <w:szCs w:val="24"/>
              </w:rPr>
            </w:r>
            <w:r w:rsidR="00AA6247" w:rsidRPr="00BA4F63">
              <w:rPr>
                <w:noProof/>
                <w:webHidden/>
                <w:sz w:val="24"/>
                <w:szCs w:val="24"/>
              </w:rPr>
              <w:fldChar w:fldCharType="separate"/>
            </w:r>
            <w:r w:rsidR="00FE14AA">
              <w:rPr>
                <w:noProof/>
                <w:webHidden/>
                <w:sz w:val="24"/>
                <w:szCs w:val="24"/>
              </w:rPr>
              <w:t>3</w:t>
            </w:r>
            <w:r w:rsidR="00AA6247" w:rsidRPr="00BA4F63">
              <w:rPr>
                <w:noProof/>
                <w:webHidden/>
                <w:sz w:val="24"/>
                <w:szCs w:val="24"/>
              </w:rPr>
              <w:fldChar w:fldCharType="end"/>
            </w:r>
          </w:hyperlink>
        </w:p>
        <w:p w:rsidR="00AA6247" w:rsidRPr="00BA4F63" w:rsidRDefault="00A343D5">
          <w:pPr>
            <w:pStyle w:val="Kazalovsebine1"/>
            <w:rPr>
              <w:rFonts w:asciiTheme="minorHAnsi" w:eastAsiaTheme="minorEastAsia" w:hAnsiTheme="minorHAnsi" w:cstheme="minorBidi"/>
              <w:bCs w:val="0"/>
              <w:caps w:val="0"/>
              <w:noProof/>
              <w:kern w:val="0"/>
              <w:sz w:val="24"/>
              <w:szCs w:val="24"/>
              <w:lang w:val="sl-SI"/>
            </w:rPr>
          </w:pPr>
          <w:hyperlink w:anchor="_Toc426366276" w:history="1">
            <w:r w:rsidR="00AA6247" w:rsidRPr="00BA4F63">
              <w:rPr>
                <w:rStyle w:val="Hiperpovezava"/>
                <w:noProof/>
                <w:sz w:val="24"/>
                <w:szCs w:val="24"/>
                <w:u w:val="none"/>
              </w:rPr>
              <w:t>3.</w:t>
            </w:r>
            <w:r w:rsidR="00AA6247" w:rsidRPr="00BA4F63">
              <w:rPr>
                <w:rFonts w:asciiTheme="minorHAnsi" w:eastAsiaTheme="minorEastAsia" w:hAnsiTheme="minorHAnsi" w:cstheme="minorBidi"/>
                <w:bCs w:val="0"/>
                <w:caps w:val="0"/>
                <w:noProof/>
                <w:kern w:val="0"/>
                <w:sz w:val="24"/>
                <w:szCs w:val="24"/>
                <w:lang w:val="sl-SI"/>
              </w:rPr>
              <w:tab/>
            </w:r>
            <w:r w:rsidR="00AA6247" w:rsidRPr="00BA4F63">
              <w:rPr>
                <w:rStyle w:val="Hiperpovezava"/>
                <w:noProof/>
                <w:sz w:val="24"/>
                <w:szCs w:val="24"/>
                <w:u w:val="none"/>
              </w:rPr>
              <w:t>PERIOD OF CLAIMING THE EXCISE DUTY REFUND</w:t>
            </w:r>
            <w:r w:rsidR="00AA6247" w:rsidRPr="00BA4F63">
              <w:rPr>
                <w:noProof/>
                <w:webHidden/>
                <w:sz w:val="24"/>
                <w:szCs w:val="24"/>
              </w:rPr>
              <w:tab/>
            </w:r>
            <w:r w:rsidR="00AA6247" w:rsidRPr="00BA4F63">
              <w:rPr>
                <w:noProof/>
                <w:webHidden/>
                <w:sz w:val="24"/>
                <w:szCs w:val="24"/>
              </w:rPr>
              <w:fldChar w:fldCharType="begin"/>
            </w:r>
            <w:r w:rsidR="00AA6247" w:rsidRPr="00BA4F63">
              <w:rPr>
                <w:noProof/>
                <w:webHidden/>
                <w:sz w:val="24"/>
                <w:szCs w:val="24"/>
              </w:rPr>
              <w:instrText xml:space="preserve"> PAGEREF _Toc426366276 \h </w:instrText>
            </w:r>
            <w:r w:rsidR="00AA6247" w:rsidRPr="00BA4F63">
              <w:rPr>
                <w:noProof/>
                <w:webHidden/>
                <w:sz w:val="24"/>
                <w:szCs w:val="24"/>
              </w:rPr>
            </w:r>
            <w:r w:rsidR="00AA6247" w:rsidRPr="00BA4F63">
              <w:rPr>
                <w:noProof/>
                <w:webHidden/>
                <w:sz w:val="24"/>
                <w:szCs w:val="24"/>
              </w:rPr>
              <w:fldChar w:fldCharType="separate"/>
            </w:r>
            <w:r w:rsidR="00FE14AA">
              <w:rPr>
                <w:noProof/>
                <w:webHidden/>
                <w:sz w:val="24"/>
                <w:szCs w:val="24"/>
              </w:rPr>
              <w:t>3</w:t>
            </w:r>
            <w:r w:rsidR="00AA6247" w:rsidRPr="00BA4F63">
              <w:rPr>
                <w:noProof/>
                <w:webHidden/>
                <w:sz w:val="24"/>
                <w:szCs w:val="24"/>
              </w:rPr>
              <w:fldChar w:fldCharType="end"/>
            </w:r>
          </w:hyperlink>
        </w:p>
        <w:p w:rsidR="00AA6247" w:rsidRPr="00BA4F63" w:rsidRDefault="00A343D5">
          <w:pPr>
            <w:pStyle w:val="Kazalovsebine1"/>
            <w:rPr>
              <w:rFonts w:asciiTheme="minorHAnsi" w:eastAsiaTheme="minorEastAsia" w:hAnsiTheme="minorHAnsi" w:cstheme="minorBidi"/>
              <w:bCs w:val="0"/>
              <w:caps w:val="0"/>
              <w:noProof/>
              <w:kern w:val="0"/>
              <w:sz w:val="22"/>
              <w:szCs w:val="22"/>
              <w:lang w:val="sl-SI"/>
            </w:rPr>
          </w:pPr>
          <w:hyperlink w:anchor="_Toc426366277" w:history="1">
            <w:r w:rsidR="00AA6247" w:rsidRPr="00BA4F63">
              <w:rPr>
                <w:rStyle w:val="Hiperpovezava"/>
                <w:noProof/>
                <w:sz w:val="24"/>
                <w:szCs w:val="24"/>
                <w:u w:val="none"/>
              </w:rPr>
              <w:t>4.</w:t>
            </w:r>
            <w:r w:rsidR="00AA6247" w:rsidRPr="00BA4F63">
              <w:rPr>
                <w:rFonts w:asciiTheme="minorHAnsi" w:eastAsiaTheme="minorEastAsia" w:hAnsiTheme="minorHAnsi" w:cstheme="minorBidi"/>
                <w:bCs w:val="0"/>
                <w:caps w:val="0"/>
                <w:noProof/>
                <w:kern w:val="0"/>
                <w:sz w:val="24"/>
                <w:szCs w:val="24"/>
                <w:lang w:val="sl-SI"/>
              </w:rPr>
              <w:tab/>
            </w:r>
            <w:r w:rsidR="00AA6247" w:rsidRPr="00BA4F63">
              <w:rPr>
                <w:rStyle w:val="Hiperpovezava"/>
                <w:noProof/>
                <w:sz w:val="24"/>
                <w:szCs w:val="24"/>
                <w:u w:val="none"/>
              </w:rPr>
              <w:t>COMPETENT AUTHORITY</w:t>
            </w:r>
            <w:r w:rsidR="00AA6247" w:rsidRPr="00BA4F63">
              <w:rPr>
                <w:noProof/>
                <w:webHidden/>
                <w:sz w:val="24"/>
                <w:szCs w:val="24"/>
              </w:rPr>
              <w:tab/>
            </w:r>
            <w:r w:rsidR="00AA6247" w:rsidRPr="00BA4F63">
              <w:rPr>
                <w:noProof/>
                <w:webHidden/>
                <w:sz w:val="24"/>
                <w:szCs w:val="24"/>
              </w:rPr>
              <w:fldChar w:fldCharType="begin"/>
            </w:r>
            <w:r w:rsidR="00AA6247" w:rsidRPr="00BA4F63">
              <w:rPr>
                <w:noProof/>
                <w:webHidden/>
                <w:sz w:val="24"/>
                <w:szCs w:val="24"/>
              </w:rPr>
              <w:instrText xml:space="preserve"> PAGEREF _Toc426366277 \h </w:instrText>
            </w:r>
            <w:r w:rsidR="00AA6247" w:rsidRPr="00BA4F63">
              <w:rPr>
                <w:noProof/>
                <w:webHidden/>
                <w:sz w:val="24"/>
                <w:szCs w:val="24"/>
              </w:rPr>
            </w:r>
            <w:r w:rsidR="00AA6247" w:rsidRPr="00BA4F63">
              <w:rPr>
                <w:noProof/>
                <w:webHidden/>
                <w:sz w:val="24"/>
                <w:szCs w:val="24"/>
              </w:rPr>
              <w:fldChar w:fldCharType="separate"/>
            </w:r>
            <w:r w:rsidR="00FE14AA">
              <w:rPr>
                <w:noProof/>
                <w:webHidden/>
                <w:sz w:val="24"/>
                <w:szCs w:val="24"/>
              </w:rPr>
              <w:t>4</w:t>
            </w:r>
            <w:r w:rsidR="00AA6247" w:rsidRPr="00BA4F63">
              <w:rPr>
                <w:noProof/>
                <w:webHidden/>
                <w:sz w:val="24"/>
                <w:szCs w:val="24"/>
              </w:rPr>
              <w:fldChar w:fldCharType="end"/>
            </w:r>
          </w:hyperlink>
        </w:p>
        <w:p w:rsidR="0050493E" w:rsidRPr="00560287" w:rsidRDefault="006E4C92" w:rsidP="006E4C92">
          <w:pPr>
            <w:pStyle w:val="datumtevilka"/>
            <w:outlineLvl w:val="1"/>
            <w:rPr>
              <w:lang w:val="en-GB"/>
            </w:rPr>
          </w:pPr>
          <w:r w:rsidRPr="00BA4F63">
            <w:rPr>
              <w:rFonts w:cs="Arial"/>
              <w:sz w:val="24"/>
              <w:szCs w:val="24"/>
              <w:lang w:val="en-GB"/>
            </w:rPr>
            <w:fldChar w:fldCharType="end"/>
          </w:r>
        </w:p>
        <w:p w:rsidR="00D61122" w:rsidRPr="00560287" w:rsidRDefault="00D61122" w:rsidP="006E4C92">
          <w:pPr>
            <w:pStyle w:val="datumtevilka"/>
            <w:outlineLvl w:val="1"/>
            <w:rPr>
              <w:rFonts w:cs="Arial"/>
              <w:lang w:val="en-GB"/>
            </w:rPr>
          </w:pPr>
        </w:p>
        <w:p w:rsidR="0050493E" w:rsidRPr="00560287" w:rsidRDefault="0050493E" w:rsidP="0050493E">
          <w:pPr>
            <w:spacing w:line="260" w:lineRule="exact"/>
            <w:jc w:val="both"/>
            <w:outlineLvl w:val="1"/>
            <w:rPr>
              <w:rFonts w:ascii="Arial" w:hAnsi="Arial" w:cs="Arial"/>
              <w:sz w:val="20"/>
              <w:szCs w:val="20"/>
              <w:lang w:val="en-GB"/>
            </w:rPr>
          </w:pPr>
        </w:p>
        <w:p w:rsidR="0050493E" w:rsidRPr="00560287" w:rsidRDefault="0050493E" w:rsidP="0050493E">
          <w:pPr>
            <w:spacing w:line="260" w:lineRule="exact"/>
            <w:jc w:val="both"/>
            <w:rPr>
              <w:rFonts w:ascii="Arial" w:hAnsi="Arial" w:cs="Arial"/>
              <w:sz w:val="20"/>
              <w:szCs w:val="20"/>
              <w:lang w:val="en-GB"/>
            </w:rPr>
          </w:pPr>
        </w:p>
        <w:p w:rsidR="00CA0E27" w:rsidRPr="00560287" w:rsidRDefault="00A343D5" w:rsidP="00CA0E27">
          <w:pPr>
            <w:pStyle w:val="Kazalovsebine3"/>
            <w:ind w:left="446"/>
            <w:rPr>
              <w:lang w:val="en-GB"/>
            </w:rPr>
          </w:pPr>
        </w:p>
      </w:sdtContent>
    </w:sdt>
    <w:p w:rsidR="00AA6AD2" w:rsidRPr="00560287" w:rsidRDefault="00AA6AD2" w:rsidP="00AA6AD2">
      <w:pPr>
        <w:spacing w:after="100" w:afterAutospacing="1" w:line="720" w:lineRule="auto"/>
        <w:outlineLvl w:val="1"/>
        <w:rPr>
          <w:rFonts w:ascii="Arial" w:eastAsia="Times New Roman" w:hAnsi="Arial" w:cs="Arial"/>
          <w:b/>
          <w:bCs/>
          <w:caps/>
          <w:kern w:val="36"/>
          <w:sz w:val="36"/>
          <w:szCs w:val="36"/>
          <w:lang w:val="en-GB" w:eastAsia="sl-SI"/>
        </w:rPr>
      </w:pPr>
    </w:p>
    <w:p w:rsidR="00A920B3" w:rsidRPr="00560287" w:rsidRDefault="00A920B3" w:rsidP="0008261D">
      <w:pPr>
        <w:spacing w:after="100" w:afterAutospacing="1" w:line="720" w:lineRule="auto"/>
        <w:jc w:val="both"/>
        <w:outlineLvl w:val="1"/>
        <w:rPr>
          <w:rFonts w:ascii="Arial" w:eastAsia="Times New Roman" w:hAnsi="Arial" w:cs="Arial"/>
          <w:b/>
          <w:bCs/>
          <w:caps/>
          <w:kern w:val="36"/>
          <w:sz w:val="36"/>
          <w:szCs w:val="36"/>
          <w:lang w:val="en-GB" w:eastAsia="sl-SI"/>
        </w:rPr>
      </w:pPr>
    </w:p>
    <w:p w:rsidR="00AA6AD2" w:rsidRPr="00560287" w:rsidRDefault="00AA6AD2" w:rsidP="0008261D">
      <w:pPr>
        <w:spacing w:after="100" w:afterAutospacing="1" w:line="720" w:lineRule="auto"/>
        <w:jc w:val="both"/>
        <w:outlineLvl w:val="1"/>
        <w:rPr>
          <w:rFonts w:ascii="Arial" w:eastAsia="Times New Roman" w:hAnsi="Arial" w:cs="Arial"/>
          <w:b/>
          <w:bCs/>
          <w:caps/>
          <w:kern w:val="36"/>
          <w:sz w:val="36"/>
          <w:szCs w:val="36"/>
          <w:lang w:val="en-GB" w:eastAsia="sl-SI"/>
        </w:rPr>
      </w:pPr>
    </w:p>
    <w:p w:rsidR="00AA6AD2" w:rsidRDefault="00AA6AD2" w:rsidP="0008261D">
      <w:pPr>
        <w:spacing w:after="100" w:afterAutospacing="1" w:line="720" w:lineRule="auto"/>
        <w:jc w:val="both"/>
        <w:outlineLvl w:val="1"/>
        <w:rPr>
          <w:rFonts w:ascii="Arial" w:eastAsia="Times New Roman" w:hAnsi="Arial" w:cs="Arial"/>
          <w:b/>
          <w:bCs/>
          <w:caps/>
          <w:kern w:val="36"/>
          <w:sz w:val="36"/>
          <w:szCs w:val="36"/>
          <w:lang w:val="en-GB" w:eastAsia="sl-SI"/>
        </w:rPr>
      </w:pPr>
    </w:p>
    <w:p w:rsidR="00E9514D" w:rsidRDefault="00E9514D" w:rsidP="0008261D">
      <w:pPr>
        <w:spacing w:after="100" w:afterAutospacing="1" w:line="720" w:lineRule="auto"/>
        <w:jc w:val="both"/>
        <w:outlineLvl w:val="1"/>
        <w:rPr>
          <w:rFonts w:ascii="Arial" w:eastAsia="Times New Roman" w:hAnsi="Arial" w:cs="Arial"/>
          <w:b/>
          <w:bCs/>
          <w:caps/>
          <w:kern w:val="36"/>
          <w:sz w:val="36"/>
          <w:szCs w:val="36"/>
          <w:lang w:val="en-GB" w:eastAsia="sl-SI"/>
        </w:rPr>
      </w:pPr>
    </w:p>
    <w:p w:rsidR="00E9514D" w:rsidRPr="00560287" w:rsidRDefault="00E9514D" w:rsidP="0008261D">
      <w:pPr>
        <w:spacing w:after="100" w:afterAutospacing="1" w:line="720" w:lineRule="auto"/>
        <w:jc w:val="both"/>
        <w:outlineLvl w:val="1"/>
        <w:rPr>
          <w:rFonts w:ascii="Arial" w:eastAsia="Times New Roman" w:hAnsi="Arial" w:cs="Arial"/>
          <w:b/>
          <w:bCs/>
          <w:caps/>
          <w:kern w:val="36"/>
          <w:sz w:val="36"/>
          <w:szCs w:val="36"/>
          <w:lang w:val="en-GB" w:eastAsia="sl-SI"/>
        </w:rPr>
      </w:pPr>
    </w:p>
    <w:p w:rsidR="0063081C" w:rsidRPr="00F86ABC" w:rsidRDefault="0063081C" w:rsidP="00F86ABC">
      <w:pPr>
        <w:pStyle w:val="Naslov1"/>
        <w:jc w:val="both"/>
      </w:pPr>
      <w:bookmarkStart w:id="4" w:name="c21456"/>
      <w:bookmarkStart w:id="5" w:name="_Toc426366274"/>
      <w:bookmarkEnd w:id="4"/>
      <w:r w:rsidRPr="00F86ABC">
        <w:lastRenderedPageBreak/>
        <w:t>GENERAL</w:t>
      </w:r>
      <w:bookmarkEnd w:id="5"/>
    </w:p>
    <w:p w:rsidR="0063081C" w:rsidRDefault="0063081C" w:rsidP="00F86ABC">
      <w:pPr>
        <w:pStyle w:val="Navadensplet"/>
        <w:spacing w:line="260" w:lineRule="exact"/>
        <w:ind w:left="360"/>
        <w:jc w:val="both"/>
        <w:rPr>
          <w:rFonts w:ascii="Arial" w:hAnsi="Arial" w:cs="Arial"/>
          <w:sz w:val="20"/>
          <w:szCs w:val="20"/>
          <w:lang w:val="en-GB"/>
        </w:rPr>
      </w:pP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 xml:space="preserve">Excise Duty Act (Official Journal of </w:t>
      </w:r>
      <w:r w:rsidR="001F0EDB">
        <w:rPr>
          <w:rFonts w:ascii="Arial" w:hAnsi="Arial" w:cs="Arial"/>
          <w:sz w:val="20"/>
          <w:szCs w:val="20"/>
          <w:lang w:val="en-GB"/>
        </w:rPr>
        <w:t>the Republic of Slovenia, No. 47/16) in Article 95</w:t>
      </w:r>
      <w:r w:rsidRPr="006C4F35">
        <w:rPr>
          <w:rFonts w:ascii="Arial" w:hAnsi="Arial" w:cs="Arial"/>
          <w:sz w:val="20"/>
          <w:szCs w:val="20"/>
          <w:lang w:val="en-GB"/>
        </w:rPr>
        <w:t xml:space="preserve"> provides a possibility of partial refund of the excise duty for the gas oil bought in Slovenia and used by companies established in Slovenia and EU/EFTA countries in course of their economic activity as a propellant for: </w:t>
      </w:r>
    </w:p>
    <w:p w:rsidR="0063081C" w:rsidRPr="006C4F35" w:rsidRDefault="0063081C" w:rsidP="00F86ABC">
      <w:pPr>
        <w:pStyle w:val="Navadensplet"/>
        <w:spacing w:line="260" w:lineRule="exact"/>
        <w:jc w:val="both"/>
        <w:rPr>
          <w:rFonts w:ascii="Arial" w:hAnsi="Arial" w:cs="Arial"/>
          <w:sz w:val="6"/>
          <w:szCs w:val="6"/>
          <w:lang w:val="en-GB"/>
        </w:rPr>
      </w:pPr>
    </w:p>
    <w:p w:rsidR="0063081C" w:rsidRPr="006C4F35" w:rsidRDefault="0063081C" w:rsidP="00F86ABC">
      <w:pPr>
        <w:numPr>
          <w:ilvl w:val="0"/>
          <w:numId w:val="36"/>
        </w:numPr>
        <w:spacing w:after="0" w:line="260" w:lineRule="exact"/>
        <w:ind w:left="714" w:hanging="357"/>
        <w:jc w:val="both"/>
        <w:rPr>
          <w:rFonts w:ascii="Arial" w:hAnsi="Arial" w:cs="Arial"/>
          <w:sz w:val="20"/>
          <w:szCs w:val="20"/>
          <w:lang w:val="en-GB"/>
        </w:rPr>
      </w:pPr>
      <w:r w:rsidRPr="006C4F35">
        <w:rPr>
          <w:rStyle w:val="Krepko"/>
          <w:rFonts w:ascii="Arial" w:hAnsi="Arial" w:cs="Arial"/>
          <w:b w:val="0"/>
          <w:sz w:val="20"/>
          <w:szCs w:val="20"/>
          <w:lang w:val="en-GB"/>
        </w:rPr>
        <w:t>carriage of goods</w:t>
      </w:r>
      <w:r w:rsidRPr="006C4F35">
        <w:rPr>
          <w:rFonts w:ascii="Arial" w:hAnsi="Arial" w:cs="Arial"/>
          <w:sz w:val="20"/>
          <w:szCs w:val="20"/>
          <w:lang w:val="en-GB"/>
        </w:rPr>
        <w:t xml:space="preserve"> (vehicles with gross laden weig</w:t>
      </w:r>
      <w:r w:rsidR="00514E13">
        <w:rPr>
          <w:rFonts w:ascii="Arial" w:hAnsi="Arial" w:cs="Arial"/>
          <w:sz w:val="20"/>
          <w:szCs w:val="20"/>
          <w:lang w:val="en-GB"/>
        </w:rPr>
        <w:t xml:space="preserve">ht not less than 7,5 tonnes) </w:t>
      </w:r>
      <w:r w:rsidRPr="006C4F35">
        <w:rPr>
          <w:rFonts w:ascii="Arial" w:hAnsi="Arial" w:cs="Arial"/>
          <w:sz w:val="20"/>
          <w:szCs w:val="20"/>
          <w:lang w:val="en-GB"/>
        </w:rPr>
        <w:t xml:space="preserve"> </w:t>
      </w:r>
    </w:p>
    <w:p w:rsidR="0063081C" w:rsidRPr="006C4F35" w:rsidRDefault="0063081C" w:rsidP="00F86ABC">
      <w:pPr>
        <w:numPr>
          <w:ilvl w:val="0"/>
          <w:numId w:val="36"/>
        </w:numPr>
        <w:spacing w:after="0" w:line="260" w:lineRule="exact"/>
        <w:ind w:left="714" w:hanging="357"/>
        <w:jc w:val="both"/>
        <w:rPr>
          <w:rFonts w:ascii="Arial" w:hAnsi="Arial" w:cs="Arial"/>
          <w:sz w:val="20"/>
          <w:szCs w:val="20"/>
          <w:lang w:val="en-GB"/>
        </w:rPr>
      </w:pPr>
      <w:r w:rsidRPr="006C4F35">
        <w:rPr>
          <w:rStyle w:val="Krepko"/>
          <w:rFonts w:ascii="Arial" w:hAnsi="Arial" w:cs="Arial"/>
          <w:b w:val="0"/>
          <w:sz w:val="20"/>
          <w:szCs w:val="20"/>
          <w:lang w:val="en-GB"/>
        </w:rPr>
        <w:t>carriage of passengers</w:t>
      </w:r>
      <w:r w:rsidRPr="006C4F35">
        <w:rPr>
          <w:rFonts w:ascii="Arial" w:hAnsi="Arial" w:cs="Arial"/>
          <w:sz w:val="20"/>
          <w:szCs w:val="20"/>
          <w:lang w:val="en-GB"/>
        </w:rPr>
        <w:t xml:space="preserve"> (vehicles of M2/M3 category).</w:t>
      </w: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 </w:t>
      </w: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 xml:space="preserve">The amount of the excise duty refund is a difference between the amount of the monthly average of  the excise duty established by the minister of finance and the minimum </w:t>
      </w:r>
      <w:r w:rsidR="005C1F61">
        <w:rPr>
          <w:rFonts w:ascii="Arial" w:hAnsi="Arial" w:cs="Arial"/>
          <w:sz w:val="20"/>
          <w:szCs w:val="20"/>
          <w:lang w:val="en-GB"/>
        </w:rPr>
        <w:t>EU</w:t>
      </w:r>
      <w:r w:rsidRPr="006C4F35">
        <w:rPr>
          <w:rFonts w:ascii="Arial" w:hAnsi="Arial" w:cs="Arial"/>
          <w:sz w:val="20"/>
          <w:szCs w:val="20"/>
          <w:lang w:val="en-GB"/>
        </w:rPr>
        <w:t xml:space="preserve"> level of taxation </w:t>
      </w:r>
      <w:r w:rsidR="005C1F61">
        <w:rPr>
          <w:rFonts w:ascii="Arial" w:hAnsi="Arial" w:cs="Arial"/>
          <w:sz w:val="20"/>
          <w:szCs w:val="20"/>
          <w:lang w:val="en-GB"/>
        </w:rPr>
        <w:t>for</w:t>
      </w:r>
      <w:r w:rsidRPr="006C4F35">
        <w:rPr>
          <w:rFonts w:ascii="Arial" w:hAnsi="Arial" w:cs="Arial"/>
          <w:sz w:val="20"/>
          <w:szCs w:val="20"/>
          <w:lang w:val="en-GB"/>
        </w:rPr>
        <w:t xml:space="preserve"> gas oil used as a propellant according to Article 7 of Energy tax directive  (330 € for 1000 litres since 1 January 2010). If the excise duty is not changed within one month, the amount of the excise duty applicable on the f</w:t>
      </w:r>
      <w:r w:rsidR="0009751C">
        <w:rPr>
          <w:rFonts w:ascii="Arial" w:hAnsi="Arial" w:cs="Arial"/>
          <w:sz w:val="20"/>
          <w:szCs w:val="20"/>
          <w:lang w:val="en-GB"/>
        </w:rPr>
        <w:t>irst day of a month is relevant</w:t>
      </w:r>
      <w:r w:rsidR="003F0733">
        <w:rPr>
          <w:rFonts w:ascii="Arial" w:hAnsi="Arial" w:cs="Arial"/>
          <w:sz w:val="20"/>
          <w:szCs w:val="20"/>
          <w:lang w:val="en-GB"/>
        </w:rPr>
        <w:t>.</w:t>
      </w:r>
      <w:r w:rsidRPr="006C4F35">
        <w:rPr>
          <w:rFonts w:ascii="Arial" w:hAnsi="Arial" w:cs="Arial"/>
          <w:sz w:val="20"/>
          <w:szCs w:val="20"/>
          <w:lang w:val="en-GB"/>
        </w:rPr>
        <w:t xml:space="preserve"> </w:t>
      </w:r>
    </w:p>
    <w:p w:rsidR="0063081C" w:rsidRPr="006C4F35" w:rsidRDefault="0063081C" w:rsidP="00F86ABC">
      <w:pPr>
        <w:pStyle w:val="Navadensplet"/>
        <w:spacing w:line="260" w:lineRule="exact"/>
        <w:jc w:val="both"/>
        <w:rPr>
          <w:rFonts w:ascii="Arial" w:hAnsi="Arial" w:cs="Arial"/>
          <w:sz w:val="20"/>
          <w:szCs w:val="20"/>
          <w:lang w:val="en-GB"/>
        </w:rPr>
      </w:pPr>
    </w:p>
    <w:p w:rsidR="00E30A4F" w:rsidRDefault="00A343D5" w:rsidP="00F86ABC">
      <w:pPr>
        <w:pStyle w:val="Navadensplet"/>
        <w:spacing w:line="260" w:lineRule="exact"/>
        <w:jc w:val="both"/>
        <w:rPr>
          <w:rFonts w:ascii="Arial" w:hAnsi="Arial" w:cs="Arial"/>
          <w:sz w:val="20"/>
          <w:szCs w:val="20"/>
          <w:lang w:val="en-GB"/>
        </w:rPr>
      </w:pPr>
      <w:hyperlink r:id="rId8" w:history="1">
        <w:r w:rsidR="0063081C" w:rsidRPr="00755596">
          <w:rPr>
            <w:rStyle w:val="Hiperpovezava"/>
            <w:rFonts w:ascii="Arial" w:hAnsi="Arial" w:cs="Arial"/>
            <w:sz w:val="20"/>
            <w:szCs w:val="20"/>
            <w:lang w:val="en-GB"/>
          </w:rPr>
          <w:t>The amoun</w:t>
        </w:r>
        <w:r w:rsidR="00EE65C7">
          <w:rPr>
            <w:rStyle w:val="Hiperpovezava"/>
            <w:rFonts w:ascii="Arial" w:hAnsi="Arial" w:cs="Arial"/>
            <w:sz w:val="20"/>
            <w:szCs w:val="20"/>
            <w:lang w:val="en-GB"/>
          </w:rPr>
          <w:t>t of the excise duty refund</w:t>
        </w:r>
        <w:r w:rsidR="0063081C" w:rsidRPr="00755596">
          <w:rPr>
            <w:rStyle w:val="Hiperpovezava"/>
            <w:rFonts w:ascii="Arial" w:hAnsi="Arial" w:cs="Arial"/>
            <w:sz w:val="20"/>
            <w:szCs w:val="20"/>
            <w:lang w:val="en-GB"/>
          </w:rPr>
          <w:t xml:space="preserve"> per 1000 litres of gas oil</w:t>
        </w:r>
      </w:hyperlink>
      <w:r w:rsidR="0063081C" w:rsidRPr="00755596">
        <w:rPr>
          <w:rFonts w:ascii="Arial" w:hAnsi="Arial" w:cs="Arial"/>
          <w:sz w:val="20"/>
          <w:szCs w:val="20"/>
          <w:lang w:val="en-GB"/>
        </w:rPr>
        <w:t xml:space="preserve"> (for information purposes only)</w:t>
      </w:r>
      <w:r w:rsidR="0063081C" w:rsidRPr="006C4F35">
        <w:rPr>
          <w:rFonts w:ascii="Arial" w:hAnsi="Arial" w:cs="Arial"/>
          <w:sz w:val="20"/>
          <w:szCs w:val="20"/>
          <w:lang w:val="en-GB"/>
        </w:rPr>
        <w:t xml:space="preserve"> </w:t>
      </w:r>
    </w:p>
    <w:p w:rsidR="0063081C" w:rsidRPr="006C4F35" w:rsidRDefault="008F200D" w:rsidP="00F86ABC">
      <w:pPr>
        <w:pStyle w:val="Naslov1"/>
        <w:jc w:val="both"/>
      </w:pPr>
      <w:bookmarkStart w:id="6" w:name="_Toc426366275"/>
      <w:r w:rsidRPr="006C4F35">
        <w:t>FORMS AND SUPPORTING DOCUMENTS</w:t>
      </w:r>
      <w:bookmarkEnd w:id="6"/>
    </w:p>
    <w:p w:rsidR="006C4F35" w:rsidRPr="006C4F35" w:rsidRDefault="006C4F35" w:rsidP="00F86ABC">
      <w:pPr>
        <w:pStyle w:val="Navadensplet"/>
        <w:spacing w:line="260" w:lineRule="exact"/>
        <w:ind w:left="360"/>
        <w:jc w:val="both"/>
        <w:rPr>
          <w:rFonts w:ascii="Arial" w:hAnsi="Arial" w:cs="Arial"/>
          <w:sz w:val="20"/>
          <w:szCs w:val="20"/>
          <w:lang w:val="en-GB"/>
        </w:rPr>
      </w:pP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A person entitled to refund shall:</w:t>
      </w:r>
    </w:p>
    <w:p w:rsidR="0063081C" w:rsidRPr="006C4F35" w:rsidRDefault="0063081C" w:rsidP="00F86ABC">
      <w:pPr>
        <w:numPr>
          <w:ilvl w:val="0"/>
          <w:numId w:val="37"/>
        </w:numPr>
        <w:spacing w:after="40" w:line="260" w:lineRule="exact"/>
        <w:ind w:left="714" w:hanging="357"/>
        <w:jc w:val="both"/>
        <w:rPr>
          <w:rFonts w:ascii="Arial" w:hAnsi="Arial" w:cs="Arial"/>
          <w:sz w:val="20"/>
          <w:szCs w:val="20"/>
          <w:lang w:val="en-GB"/>
        </w:rPr>
      </w:pPr>
      <w:r w:rsidRPr="009554F0">
        <w:rPr>
          <w:rStyle w:val="Krepko"/>
          <w:rFonts w:ascii="Arial" w:hAnsi="Arial" w:cs="Arial"/>
          <w:b w:val="0"/>
          <w:sz w:val="20"/>
          <w:szCs w:val="20"/>
          <w:lang w:val="en-GB"/>
        </w:rPr>
        <w:t>complete a special form</w:t>
      </w:r>
      <w:r w:rsidR="00A646CE">
        <w:rPr>
          <w:rFonts w:ascii="Arial" w:hAnsi="Arial" w:cs="Arial"/>
          <w:sz w:val="20"/>
          <w:szCs w:val="20"/>
          <w:lang w:val="en-GB"/>
        </w:rPr>
        <w:t xml:space="preserve"> </w:t>
      </w:r>
      <w:hyperlink r:id="rId9" w:history="1">
        <w:r w:rsidRPr="00CB7E06">
          <w:rPr>
            <w:rStyle w:val="Hiperpovezava"/>
            <w:rFonts w:ascii="Arial" w:hAnsi="Arial" w:cs="Arial"/>
            <w:sz w:val="20"/>
            <w:szCs w:val="20"/>
            <w:lang w:val="en-GB"/>
          </w:rPr>
          <w:t>TR</w:t>
        </w:r>
        <w:bookmarkStart w:id="7" w:name="_GoBack"/>
        <w:bookmarkEnd w:id="7"/>
        <w:r w:rsidRPr="00CB7E06">
          <w:rPr>
            <w:rStyle w:val="Hiperpovezava"/>
            <w:rFonts w:ascii="Arial" w:hAnsi="Arial" w:cs="Arial"/>
            <w:sz w:val="20"/>
            <w:szCs w:val="20"/>
            <w:lang w:val="en-GB"/>
          </w:rPr>
          <w:t>O</w:t>
        </w:r>
        <w:r w:rsidRPr="00CB7E06">
          <w:rPr>
            <w:rStyle w:val="Hiperpovezava"/>
            <w:rFonts w:ascii="Arial" w:hAnsi="Arial" w:cs="Arial"/>
            <w:sz w:val="20"/>
            <w:szCs w:val="20"/>
            <w:lang w:val="en-GB"/>
          </w:rPr>
          <w:t>-K</w:t>
        </w:r>
      </w:hyperlink>
      <w:r w:rsidR="00163297">
        <w:rPr>
          <w:rFonts w:ascii="Arial" w:hAnsi="Arial" w:cs="Arial"/>
          <w:color w:val="FF0000"/>
          <w:sz w:val="20"/>
          <w:szCs w:val="20"/>
          <w:lang w:val="en-GB"/>
        </w:rPr>
        <w:t xml:space="preserve"> </w:t>
      </w:r>
      <w:r w:rsidRPr="009554F0">
        <w:rPr>
          <w:rFonts w:ascii="Arial" w:hAnsi="Arial" w:cs="Arial"/>
          <w:sz w:val="20"/>
          <w:szCs w:val="20"/>
          <w:lang w:val="en-GB"/>
        </w:rPr>
        <w:t>pr</w:t>
      </w:r>
      <w:r w:rsidRPr="006C4F35">
        <w:rPr>
          <w:rFonts w:ascii="Arial" w:hAnsi="Arial" w:cs="Arial"/>
          <w:sz w:val="20"/>
          <w:szCs w:val="20"/>
          <w:lang w:val="en-GB"/>
        </w:rPr>
        <w:t xml:space="preserve">oviding the identification of the company, the identification of the vehicle (registration number) and the data of the gas oil bought and filled in the vehicle in Slovenia; </w:t>
      </w:r>
    </w:p>
    <w:p w:rsidR="0063081C" w:rsidRPr="009554F0" w:rsidRDefault="0063081C" w:rsidP="00F86ABC">
      <w:pPr>
        <w:numPr>
          <w:ilvl w:val="0"/>
          <w:numId w:val="37"/>
        </w:numPr>
        <w:spacing w:after="40" w:line="260" w:lineRule="exact"/>
        <w:ind w:left="714" w:hanging="357"/>
        <w:jc w:val="both"/>
        <w:rPr>
          <w:rFonts w:ascii="Arial" w:hAnsi="Arial" w:cs="Arial"/>
          <w:i/>
          <w:sz w:val="20"/>
          <w:szCs w:val="20"/>
          <w:lang w:val="en-GB"/>
        </w:rPr>
      </w:pPr>
      <w:r w:rsidRPr="009554F0">
        <w:rPr>
          <w:rStyle w:val="Krepko"/>
          <w:rFonts w:ascii="Arial" w:hAnsi="Arial" w:cs="Arial"/>
          <w:b w:val="0"/>
          <w:sz w:val="20"/>
          <w:szCs w:val="20"/>
          <w:lang w:val="en-GB"/>
        </w:rPr>
        <w:t>submit the invoice</w:t>
      </w:r>
      <w:r w:rsidRPr="009554F0">
        <w:rPr>
          <w:rStyle w:val="Krepko"/>
          <w:rFonts w:ascii="Arial" w:hAnsi="Arial" w:cs="Arial"/>
          <w:sz w:val="20"/>
          <w:szCs w:val="20"/>
          <w:lang w:val="en-GB"/>
        </w:rPr>
        <w:t xml:space="preserve"> </w:t>
      </w:r>
      <w:r w:rsidR="00535B1D">
        <w:rPr>
          <w:rStyle w:val="Krepko"/>
          <w:rFonts w:ascii="Arial" w:hAnsi="Arial" w:cs="Arial"/>
          <w:b w:val="0"/>
          <w:sz w:val="20"/>
          <w:szCs w:val="20"/>
          <w:lang w:val="en-GB"/>
        </w:rPr>
        <w:t>(original or a copy</w:t>
      </w:r>
      <w:r w:rsidRPr="009554F0">
        <w:rPr>
          <w:rStyle w:val="Krepko"/>
          <w:rFonts w:ascii="Arial" w:hAnsi="Arial" w:cs="Arial"/>
          <w:b w:val="0"/>
          <w:sz w:val="20"/>
          <w:szCs w:val="20"/>
          <w:lang w:val="en-GB"/>
        </w:rPr>
        <w:t xml:space="preserve"> issued by the seller to the buyer) for the gas oil bought in Slovenia </w:t>
      </w:r>
      <w:r w:rsidRPr="009554F0">
        <w:rPr>
          <w:rFonts w:ascii="Arial" w:hAnsi="Arial" w:cs="Arial"/>
          <w:sz w:val="20"/>
          <w:szCs w:val="20"/>
          <w:lang w:val="en-GB"/>
        </w:rPr>
        <w:t>which includes place or other identification, date of filling, type, quantity and price of the fuel and identification /registration number/ of the vehicle); invoice must b</w:t>
      </w:r>
      <w:r w:rsidR="00DA6740" w:rsidRPr="009554F0">
        <w:rPr>
          <w:rFonts w:ascii="Arial" w:hAnsi="Arial" w:cs="Arial"/>
          <w:sz w:val="20"/>
          <w:szCs w:val="20"/>
          <w:lang w:val="en-GB"/>
        </w:rPr>
        <w:t>e issued to the entitled person</w:t>
      </w:r>
      <w:r w:rsidRPr="009554F0">
        <w:rPr>
          <w:rFonts w:ascii="Arial" w:hAnsi="Arial" w:cs="Arial"/>
          <w:sz w:val="20"/>
          <w:szCs w:val="20"/>
          <w:lang w:val="en-GB"/>
        </w:rPr>
        <w:t>;</w:t>
      </w:r>
      <w:r w:rsidRPr="009554F0">
        <w:rPr>
          <w:rFonts w:ascii="Arial" w:hAnsi="Arial" w:cs="Arial"/>
          <w:i/>
          <w:sz w:val="20"/>
          <w:szCs w:val="20"/>
          <w:lang w:val="en-GB"/>
        </w:rPr>
        <w:t xml:space="preserve"> </w:t>
      </w:r>
    </w:p>
    <w:p w:rsidR="0063081C" w:rsidRPr="006C4F35" w:rsidRDefault="0063081C" w:rsidP="00F86ABC">
      <w:pPr>
        <w:numPr>
          <w:ilvl w:val="0"/>
          <w:numId w:val="37"/>
        </w:numPr>
        <w:spacing w:after="40" w:line="260" w:lineRule="exact"/>
        <w:ind w:left="714" w:hanging="357"/>
        <w:jc w:val="both"/>
        <w:rPr>
          <w:rFonts w:ascii="Arial" w:hAnsi="Arial" w:cs="Arial"/>
          <w:sz w:val="20"/>
          <w:szCs w:val="20"/>
          <w:lang w:val="en-GB"/>
        </w:rPr>
      </w:pPr>
      <w:r w:rsidRPr="009554F0">
        <w:rPr>
          <w:rFonts w:ascii="Arial" w:hAnsi="Arial" w:cs="Arial"/>
          <w:sz w:val="20"/>
          <w:szCs w:val="20"/>
          <w:lang w:val="en-GB"/>
        </w:rPr>
        <w:t>submit the registration documentation of the vehicle and the documentation certifying the economic activity both issued by the competent authority in the country of establishment. Documents shall be submitted in one of the official EU languages. Official translation in the Slovenian language can be requested by the competent authority</w:t>
      </w:r>
      <w:r w:rsidRPr="006C4F35">
        <w:rPr>
          <w:rFonts w:ascii="Arial" w:hAnsi="Arial" w:cs="Arial"/>
          <w:sz w:val="20"/>
          <w:szCs w:val="20"/>
          <w:lang w:val="en-GB"/>
        </w:rPr>
        <w:t xml:space="preserve">. </w:t>
      </w:r>
    </w:p>
    <w:p w:rsidR="0063081C" w:rsidRPr="006C4F35" w:rsidRDefault="0063081C" w:rsidP="00F86ABC">
      <w:pPr>
        <w:spacing w:before="100" w:beforeAutospacing="1" w:after="100" w:afterAutospacing="1" w:line="260" w:lineRule="exact"/>
        <w:jc w:val="both"/>
        <w:rPr>
          <w:rFonts w:ascii="Arial" w:hAnsi="Arial" w:cs="Arial"/>
          <w:sz w:val="20"/>
          <w:szCs w:val="20"/>
          <w:lang w:val="en-GB"/>
        </w:rPr>
      </w:pPr>
      <w:r w:rsidRPr="006C4F35">
        <w:rPr>
          <w:rFonts w:ascii="Arial" w:hAnsi="Arial" w:cs="Arial"/>
          <w:sz w:val="20"/>
          <w:szCs w:val="20"/>
          <w:lang w:val="en-GB"/>
        </w:rPr>
        <w:t>If a transfer is made to a bank account outside Slovenia, the costs are borne by the applicant.</w:t>
      </w:r>
    </w:p>
    <w:p w:rsidR="008F200D" w:rsidRPr="006C4F35" w:rsidRDefault="008F200D" w:rsidP="00F86ABC">
      <w:pPr>
        <w:pStyle w:val="Naslov1"/>
        <w:jc w:val="both"/>
      </w:pPr>
      <w:bookmarkStart w:id="8" w:name="_Toc426366276"/>
      <w:r w:rsidRPr="006C4F35">
        <w:t>PERIOD OF CLAIMING THE EXCISE DUTY REFUND</w:t>
      </w:r>
      <w:bookmarkEnd w:id="8"/>
    </w:p>
    <w:p w:rsidR="006C4F35" w:rsidRPr="006C4F35" w:rsidRDefault="006C4F35" w:rsidP="00F86ABC">
      <w:pPr>
        <w:pStyle w:val="Navadensplet"/>
        <w:spacing w:line="260" w:lineRule="exact"/>
        <w:ind w:left="360"/>
        <w:jc w:val="both"/>
        <w:rPr>
          <w:rFonts w:ascii="Arial" w:hAnsi="Arial" w:cs="Arial"/>
          <w:sz w:val="20"/>
          <w:szCs w:val="20"/>
          <w:lang w:val="en-GB"/>
        </w:rPr>
      </w:pPr>
    </w:p>
    <w:p w:rsidR="0063081C" w:rsidRPr="006C4F35" w:rsidRDefault="0063081C" w:rsidP="00F86ABC">
      <w:pPr>
        <w:spacing w:line="260" w:lineRule="exact"/>
        <w:jc w:val="both"/>
        <w:rPr>
          <w:rFonts w:ascii="Arial" w:hAnsi="Arial" w:cs="Arial"/>
          <w:sz w:val="20"/>
          <w:szCs w:val="20"/>
          <w:lang w:val="en-GB"/>
        </w:rPr>
      </w:pPr>
      <w:r w:rsidRPr="006C4F35">
        <w:rPr>
          <w:rFonts w:ascii="Arial" w:hAnsi="Arial" w:cs="Arial"/>
          <w:sz w:val="20"/>
          <w:szCs w:val="20"/>
          <w:lang w:val="en-GB"/>
        </w:rPr>
        <w:t xml:space="preserve">Claim for refund can be submitted as a: </w:t>
      </w:r>
    </w:p>
    <w:p w:rsidR="0063081C" w:rsidRPr="009554F0" w:rsidRDefault="0063081C" w:rsidP="00F86ABC">
      <w:pPr>
        <w:pStyle w:val="Navadensplet"/>
        <w:numPr>
          <w:ilvl w:val="0"/>
          <w:numId w:val="38"/>
        </w:numPr>
        <w:spacing w:line="260" w:lineRule="exact"/>
        <w:jc w:val="both"/>
        <w:rPr>
          <w:rFonts w:ascii="Arial" w:hAnsi="Arial" w:cs="Arial"/>
          <w:bCs/>
          <w:sz w:val="20"/>
          <w:szCs w:val="20"/>
          <w:lang w:val="en-GB"/>
        </w:rPr>
      </w:pPr>
      <w:r w:rsidRPr="009554F0">
        <w:rPr>
          <w:rFonts w:ascii="Arial" w:hAnsi="Arial" w:cs="Arial"/>
          <w:bCs/>
          <w:sz w:val="20"/>
          <w:szCs w:val="20"/>
          <w:lang w:val="en-GB"/>
        </w:rPr>
        <w:t xml:space="preserve">monthly claim </w:t>
      </w:r>
      <w:r w:rsidRPr="009554F0">
        <w:rPr>
          <w:rFonts w:ascii="Arial" w:hAnsi="Arial" w:cs="Arial"/>
          <w:sz w:val="20"/>
          <w:szCs w:val="20"/>
          <w:lang w:val="en-GB"/>
        </w:rPr>
        <w:t>by the end of the month for the previous month;</w:t>
      </w:r>
    </w:p>
    <w:p w:rsidR="0063081C" w:rsidRPr="009554F0" w:rsidRDefault="0063081C" w:rsidP="00F86ABC">
      <w:pPr>
        <w:pStyle w:val="Navadensplet"/>
        <w:numPr>
          <w:ilvl w:val="0"/>
          <w:numId w:val="38"/>
        </w:numPr>
        <w:spacing w:line="260" w:lineRule="exact"/>
        <w:jc w:val="both"/>
        <w:rPr>
          <w:rFonts w:ascii="Arial" w:hAnsi="Arial" w:cs="Arial"/>
          <w:sz w:val="20"/>
          <w:szCs w:val="20"/>
          <w:lang w:val="en-GB"/>
        </w:rPr>
      </w:pPr>
      <w:r w:rsidRPr="009554F0">
        <w:rPr>
          <w:rFonts w:ascii="Arial" w:hAnsi="Arial" w:cs="Arial"/>
          <w:bCs/>
          <w:i/>
          <w:sz w:val="20"/>
          <w:szCs w:val="20"/>
          <w:lang w:val="en-GB"/>
        </w:rPr>
        <w:t>quarterly claim</w:t>
      </w:r>
      <w:r w:rsidRPr="009554F0">
        <w:rPr>
          <w:rFonts w:ascii="Arial" w:hAnsi="Arial" w:cs="Arial"/>
          <w:bCs/>
          <w:sz w:val="20"/>
          <w:szCs w:val="20"/>
          <w:lang w:val="en-GB"/>
        </w:rPr>
        <w:t xml:space="preserve"> – for a calendar quarter – </w:t>
      </w:r>
      <w:r w:rsidRPr="009554F0">
        <w:rPr>
          <w:rFonts w:ascii="Arial" w:hAnsi="Arial" w:cs="Arial"/>
          <w:sz w:val="20"/>
          <w:szCs w:val="20"/>
          <w:lang w:val="en-GB"/>
        </w:rPr>
        <w:t>within sixty days after expiry of the calendar quarter;</w:t>
      </w:r>
    </w:p>
    <w:p w:rsidR="0063081C" w:rsidRPr="006C4F35" w:rsidRDefault="0063081C" w:rsidP="00F86ABC">
      <w:pPr>
        <w:pStyle w:val="Navadensplet"/>
        <w:numPr>
          <w:ilvl w:val="0"/>
          <w:numId w:val="38"/>
        </w:numPr>
        <w:spacing w:line="260" w:lineRule="exact"/>
        <w:jc w:val="both"/>
        <w:rPr>
          <w:rFonts w:ascii="Arial" w:hAnsi="Arial" w:cs="Arial"/>
          <w:sz w:val="20"/>
          <w:szCs w:val="20"/>
          <w:lang w:val="en-GB"/>
        </w:rPr>
      </w:pPr>
      <w:r w:rsidRPr="009554F0">
        <w:rPr>
          <w:rFonts w:ascii="Arial" w:hAnsi="Arial" w:cs="Arial"/>
          <w:bCs/>
          <w:sz w:val="20"/>
          <w:szCs w:val="20"/>
          <w:lang w:val="en-GB"/>
        </w:rPr>
        <w:t>yearly claim</w:t>
      </w:r>
      <w:r w:rsidRPr="009554F0">
        <w:rPr>
          <w:rFonts w:ascii="Arial" w:hAnsi="Arial" w:cs="Arial"/>
          <w:b/>
          <w:bCs/>
          <w:sz w:val="20"/>
          <w:szCs w:val="20"/>
          <w:lang w:val="en-GB"/>
        </w:rPr>
        <w:t xml:space="preserve"> </w:t>
      </w:r>
      <w:r w:rsidRPr="009554F0">
        <w:rPr>
          <w:rFonts w:ascii="Arial" w:hAnsi="Arial" w:cs="Arial"/>
          <w:sz w:val="20"/>
          <w:szCs w:val="20"/>
          <w:lang w:val="en-GB"/>
        </w:rPr>
        <w:t>for</w:t>
      </w:r>
      <w:r w:rsidRPr="006C4F35">
        <w:rPr>
          <w:rFonts w:ascii="Arial" w:hAnsi="Arial" w:cs="Arial"/>
          <w:sz w:val="20"/>
          <w:szCs w:val="20"/>
          <w:lang w:val="en-GB"/>
        </w:rPr>
        <w:t xml:space="preserve"> the previous year by 31 March.</w:t>
      </w: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b/>
          <w:bCs/>
          <w:sz w:val="20"/>
          <w:szCs w:val="20"/>
          <w:lang w:val="en-GB"/>
        </w:rPr>
        <w:br/>
      </w:r>
      <w:r w:rsidRPr="006C4F35">
        <w:rPr>
          <w:rFonts w:ascii="Arial" w:hAnsi="Arial" w:cs="Arial"/>
          <w:sz w:val="20"/>
          <w:szCs w:val="20"/>
          <w:lang w:val="en-GB"/>
        </w:rPr>
        <w:t>A combination of monthly, quarterly and yearly claims within one calendar year is not possible.</w:t>
      </w: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  </w:t>
      </w: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 xml:space="preserve">A special agent can be authorized to carry out all necessary activities on behalf of the entitled person in Slovenia. Authorization shall be provided to the competent office in writing (data concerning authorizing person, agent, period and extent of authorization). </w:t>
      </w: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 </w:t>
      </w:r>
    </w:p>
    <w:p w:rsidR="008F200D" w:rsidRPr="006C4F35" w:rsidRDefault="008F200D" w:rsidP="00F86ABC">
      <w:pPr>
        <w:pStyle w:val="Naslov1"/>
        <w:jc w:val="both"/>
      </w:pPr>
      <w:bookmarkStart w:id="9" w:name="_Toc426366277"/>
      <w:r w:rsidRPr="006C4F35">
        <w:lastRenderedPageBreak/>
        <w:t>COMPETENT AUTHORITY</w:t>
      </w:r>
      <w:bookmarkEnd w:id="9"/>
    </w:p>
    <w:p w:rsidR="006C4F35" w:rsidRPr="006C4F35" w:rsidRDefault="006C4F35" w:rsidP="00F86ABC">
      <w:pPr>
        <w:pStyle w:val="Navadensplet"/>
        <w:spacing w:line="260" w:lineRule="exact"/>
        <w:ind w:left="360"/>
        <w:jc w:val="both"/>
        <w:rPr>
          <w:rFonts w:ascii="Arial" w:hAnsi="Arial" w:cs="Arial"/>
          <w:sz w:val="20"/>
          <w:szCs w:val="20"/>
          <w:lang w:val="en-GB"/>
        </w:rPr>
      </w:pP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 xml:space="preserve">The </w:t>
      </w:r>
      <w:r w:rsidRPr="006C4F35">
        <w:rPr>
          <w:rFonts w:ascii="Arial" w:hAnsi="Arial" w:cs="Arial"/>
          <w:bCs/>
          <w:sz w:val="20"/>
          <w:szCs w:val="20"/>
          <w:lang w:val="en-GB"/>
        </w:rPr>
        <w:t>competent authority</w:t>
      </w:r>
      <w:r w:rsidRPr="006C4F35">
        <w:rPr>
          <w:rFonts w:ascii="Arial" w:hAnsi="Arial" w:cs="Arial"/>
          <w:sz w:val="20"/>
          <w:szCs w:val="20"/>
          <w:lang w:val="en-GB"/>
        </w:rPr>
        <w:t xml:space="preserve"> (office) for the excise duty refund for transport companies from EU/EFTA countries: </w:t>
      </w: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 </w:t>
      </w: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 xml:space="preserve">Financial Administration of the Republic of Slovenia </w:t>
      </w: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Maribor Financial Office</w:t>
      </w:r>
    </w:p>
    <w:p w:rsidR="0063081C" w:rsidRPr="006C4F35" w:rsidRDefault="0063081C" w:rsidP="00F86ABC">
      <w:pPr>
        <w:pStyle w:val="Navadensplet"/>
        <w:spacing w:line="260" w:lineRule="exact"/>
        <w:jc w:val="both"/>
        <w:rPr>
          <w:rFonts w:ascii="Arial" w:hAnsi="Arial" w:cs="Arial"/>
          <w:sz w:val="20"/>
          <w:szCs w:val="20"/>
          <w:lang w:val="en-GB"/>
        </w:rPr>
      </w:pPr>
      <w:r w:rsidRPr="006C4F35">
        <w:rPr>
          <w:rFonts w:ascii="Arial" w:hAnsi="Arial" w:cs="Arial"/>
          <w:sz w:val="20"/>
          <w:szCs w:val="20"/>
          <w:lang w:val="en-GB"/>
        </w:rPr>
        <w:t>Customs Division</w:t>
      </w:r>
    </w:p>
    <w:p w:rsidR="0063081C" w:rsidRDefault="009554F0" w:rsidP="00F86ABC">
      <w:pPr>
        <w:pStyle w:val="Navadensplet"/>
        <w:spacing w:line="260" w:lineRule="exact"/>
        <w:jc w:val="both"/>
        <w:rPr>
          <w:rFonts w:ascii="Arial" w:hAnsi="Arial" w:cs="Arial"/>
          <w:sz w:val="20"/>
          <w:szCs w:val="20"/>
          <w:lang w:val="en-GB"/>
        </w:rPr>
      </w:pPr>
      <w:r>
        <w:rPr>
          <w:rFonts w:ascii="Arial" w:hAnsi="Arial" w:cs="Arial"/>
          <w:sz w:val="20"/>
          <w:szCs w:val="20"/>
          <w:lang w:val="en-GB"/>
        </w:rPr>
        <w:t>Excise Section Maribor</w:t>
      </w:r>
    </w:p>
    <w:p w:rsidR="009554F0" w:rsidRPr="009554F0" w:rsidRDefault="009554F0" w:rsidP="009554F0">
      <w:pPr>
        <w:pStyle w:val="Navadensplet"/>
        <w:spacing w:line="260" w:lineRule="exact"/>
        <w:jc w:val="both"/>
        <w:rPr>
          <w:rFonts w:ascii="Arial" w:hAnsi="Arial" w:cs="Arial"/>
          <w:sz w:val="20"/>
          <w:szCs w:val="20"/>
        </w:rPr>
      </w:pPr>
      <w:r w:rsidRPr="009554F0">
        <w:rPr>
          <w:rFonts w:ascii="Arial" w:hAnsi="Arial" w:cs="Arial"/>
          <w:sz w:val="20"/>
          <w:szCs w:val="20"/>
        </w:rPr>
        <w:t>Tržaška cesta 49</w:t>
      </w:r>
    </w:p>
    <w:p w:rsidR="009554F0" w:rsidRPr="009554F0" w:rsidRDefault="009554F0" w:rsidP="009554F0">
      <w:pPr>
        <w:pStyle w:val="Navadensplet"/>
        <w:spacing w:line="260" w:lineRule="exact"/>
        <w:jc w:val="both"/>
        <w:rPr>
          <w:rFonts w:ascii="Arial" w:hAnsi="Arial" w:cs="Arial"/>
          <w:sz w:val="20"/>
          <w:szCs w:val="20"/>
        </w:rPr>
      </w:pPr>
      <w:r w:rsidRPr="009554F0">
        <w:rPr>
          <w:rFonts w:ascii="Arial" w:hAnsi="Arial" w:cs="Arial"/>
          <w:sz w:val="20"/>
          <w:szCs w:val="20"/>
        </w:rPr>
        <w:t>2000 Maribor</w:t>
      </w:r>
    </w:p>
    <w:p w:rsidR="009554F0" w:rsidRPr="009554F0" w:rsidRDefault="009554F0" w:rsidP="009554F0">
      <w:pPr>
        <w:pStyle w:val="Navadensplet"/>
        <w:spacing w:line="260" w:lineRule="exact"/>
        <w:jc w:val="both"/>
        <w:rPr>
          <w:rFonts w:ascii="Arial" w:hAnsi="Arial" w:cs="Arial"/>
          <w:sz w:val="20"/>
          <w:szCs w:val="20"/>
        </w:rPr>
      </w:pPr>
      <w:r w:rsidRPr="009554F0">
        <w:rPr>
          <w:rFonts w:ascii="Arial" w:hAnsi="Arial" w:cs="Arial"/>
          <w:sz w:val="20"/>
          <w:szCs w:val="20"/>
        </w:rPr>
        <w:t>T: 02 235 6504</w:t>
      </w:r>
    </w:p>
    <w:p w:rsidR="009554F0" w:rsidRPr="009554F0" w:rsidRDefault="009554F0" w:rsidP="009554F0">
      <w:pPr>
        <w:pStyle w:val="Navadensplet"/>
        <w:spacing w:line="260" w:lineRule="exact"/>
        <w:jc w:val="both"/>
        <w:rPr>
          <w:rFonts w:ascii="Arial" w:hAnsi="Arial" w:cs="Arial"/>
          <w:sz w:val="20"/>
          <w:szCs w:val="20"/>
        </w:rPr>
      </w:pPr>
      <w:r w:rsidRPr="009554F0">
        <w:rPr>
          <w:rFonts w:ascii="Arial" w:hAnsi="Arial" w:cs="Arial"/>
          <w:sz w:val="20"/>
          <w:szCs w:val="20"/>
        </w:rPr>
        <w:t>F: 02 332 6039</w:t>
      </w:r>
    </w:p>
    <w:p w:rsidR="009554F0" w:rsidRPr="006C4F35" w:rsidRDefault="009554F0" w:rsidP="009554F0">
      <w:pPr>
        <w:pStyle w:val="Navadensplet"/>
        <w:spacing w:line="260" w:lineRule="exact"/>
        <w:jc w:val="both"/>
        <w:rPr>
          <w:rFonts w:ascii="Arial" w:hAnsi="Arial" w:cs="Arial"/>
          <w:sz w:val="20"/>
          <w:szCs w:val="20"/>
          <w:lang w:val="en-GB"/>
        </w:rPr>
      </w:pPr>
      <w:r w:rsidRPr="009554F0">
        <w:rPr>
          <w:rFonts w:ascii="Arial" w:hAnsi="Arial" w:cs="Arial"/>
          <w:sz w:val="20"/>
          <w:szCs w:val="20"/>
        </w:rPr>
        <w:t xml:space="preserve">E: </w:t>
      </w:r>
      <w:hyperlink r:id="rId10" w:history="1">
        <w:r w:rsidRPr="009554F0">
          <w:rPr>
            <w:rStyle w:val="Hiperpovezava"/>
            <w:rFonts w:ascii="Arial" w:hAnsi="Arial" w:cs="Arial"/>
            <w:sz w:val="20"/>
            <w:szCs w:val="20"/>
          </w:rPr>
          <w:t> </w:t>
        </w:r>
        <w:proofErr w:type="spellStart"/>
        <w:r w:rsidRPr="009554F0">
          <w:rPr>
            <w:rStyle w:val="Hiperpovezava"/>
            <w:rFonts w:ascii="Arial" w:hAnsi="Arial" w:cs="Arial"/>
            <w:sz w:val="20"/>
            <w:szCs w:val="20"/>
          </w:rPr>
          <w:t>mb.tro.fu</w:t>
        </w:r>
        <w:proofErr w:type="spellEnd"/>
        <w:r w:rsidRPr="009554F0">
          <w:rPr>
            <w:rStyle w:val="Hiperpovezava"/>
            <w:rFonts w:ascii="Arial" w:hAnsi="Arial" w:cs="Arial"/>
            <w:sz w:val="20"/>
            <w:szCs w:val="20"/>
          </w:rPr>
          <w:t>(at)gov.si</w:t>
        </w:r>
      </w:hyperlink>
    </w:p>
    <w:p w:rsidR="0063081C" w:rsidRPr="006C4F35" w:rsidRDefault="0063081C" w:rsidP="00F86ABC">
      <w:pPr>
        <w:spacing w:line="260" w:lineRule="exact"/>
        <w:jc w:val="both"/>
        <w:rPr>
          <w:rFonts w:ascii="Arial" w:hAnsi="Arial" w:cs="Arial"/>
          <w:sz w:val="20"/>
          <w:szCs w:val="20"/>
          <w:u w:val="single"/>
          <w:lang w:val="en-GB"/>
        </w:rPr>
      </w:pPr>
    </w:p>
    <w:sectPr w:rsidR="0063081C" w:rsidRPr="006C4F35" w:rsidSect="00A75B08">
      <w:headerReference w:type="default" r:id="rId11"/>
      <w:footerReference w:type="default" r:id="rId12"/>
      <w:headerReference w:type="first" r:id="rId13"/>
      <w:footerReference w:type="first" r:id="rId14"/>
      <w:pgSz w:w="11900" w:h="16840" w:code="9"/>
      <w:pgMar w:top="1701" w:right="1701" w:bottom="1560" w:left="1701" w:header="964" w:footer="79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43D5" w:rsidRDefault="00A343D5">
      <w:r>
        <w:separator/>
      </w:r>
    </w:p>
  </w:endnote>
  <w:endnote w:type="continuationSeparator" w:id="0">
    <w:p w:rsidR="00A343D5" w:rsidRDefault="00A34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19A6" w:rsidRPr="00CA0E27" w:rsidRDefault="002819A6" w:rsidP="002819A6">
    <w:pPr>
      <w:pStyle w:val="Noga"/>
      <w:jc w:val="right"/>
      <w:rPr>
        <w:szCs w:val="20"/>
      </w:rPr>
    </w:pPr>
    <w:r w:rsidRPr="00CA0E27">
      <w:rPr>
        <w:rFonts w:cs="Arial"/>
        <w:szCs w:val="20"/>
      </w:rPr>
      <w:fldChar w:fldCharType="begin"/>
    </w:r>
    <w:r w:rsidRPr="00CA0E27">
      <w:rPr>
        <w:rFonts w:cs="Arial"/>
        <w:szCs w:val="20"/>
      </w:rPr>
      <w:instrText xml:space="preserve"> PAGE </w:instrText>
    </w:r>
    <w:r w:rsidRPr="00CA0E27">
      <w:rPr>
        <w:rFonts w:cs="Arial"/>
        <w:szCs w:val="20"/>
      </w:rPr>
      <w:fldChar w:fldCharType="separate"/>
    </w:r>
    <w:r w:rsidR="00485994">
      <w:rPr>
        <w:rFonts w:cs="Arial"/>
        <w:noProof/>
        <w:szCs w:val="20"/>
      </w:rPr>
      <w:t>4</w:t>
    </w:r>
    <w:r w:rsidRPr="00CA0E27">
      <w:rPr>
        <w:rFonts w:cs="Arial"/>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E27" w:rsidRDefault="00CA0E27">
    <w:pPr>
      <w:pStyle w:val="Noga"/>
    </w:pPr>
  </w:p>
  <w:p w:rsidR="002819A6" w:rsidRDefault="002819A6" w:rsidP="002819A6">
    <w:pPr>
      <w:pStyle w:val="Nog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43D5" w:rsidRDefault="00A343D5">
      <w:r>
        <w:separator/>
      </w:r>
    </w:p>
  </w:footnote>
  <w:footnote w:type="continuationSeparator" w:id="0">
    <w:p w:rsidR="00A343D5" w:rsidRDefault="00A343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D3F38" w:rsidRPr="00110CBD" w:rsidRDefault="000D3F38"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0D3F38" w:rsidRPr="008F3500">
      <w:trPr>
        <w:cantSplit/>
        <w:trHeight w:hRule="exact" w:val="847"/>
      </w:trPr>
      <w:tc>
        <w:tcPr>
          <w:tcW w:w="567" w:type="dxa"/>
        </w:tcPr>
        <w:p w:rsidR="000D3F38" w:rsidRPr="008F3500" w:rsidRDefault="000D3F38"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tc>
    </w:tr>
  </w:tbl>
  <w:p w:rsidR="000D3F38" w:rsidRPr="008F3500" w:rsidRDefault="00203B9C" w:rsidP="00924E3C">
    <w:pPr>
      <w:autoSpaceDE w:val="0"/>
      <w:autoSpaceDN w:val="0"/>
      <w:adjustRightInd w:val="0"/>
      <w:spacing w:line="240" w:lineRule="auto"/>
      <w:rPr>
        <w:rFonts w:ascii="Republika" w:hAnsi="Republika"/>
      </w:rPr>
    </w:pPr>
    <w:r>
      <w:rPr>
        <w:noProof/>
        <w:szCs w:val="20"/>
        <w:lang w:eastAsia="sl-SI"/>
      </w:rPr>
      <mc:AlternateContent>
        <mc:Choice Requires="wps">
          <w:drawing>
            <wp:anchor distT="0" distB="0" distL="114300" distR="114300" simplePos="0" relativeHeight="251657728" behindDoc="1" locked="0" layoutInCell="0" allowOverlap="1" wp14:anchorId="07F98AE4" wp14:editId="0B51F2AC">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D971FE"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0D3F38" w:rsidRPr="008F3500">
      <w:rPr>
        <w:rFonts w:ascii="Republika" w:hAnsi="Republika"/>
      </w:rPr>
      <w:t>REPUBLI</w:t>
    </w:r>
    <w:r w:rsidR="000D3F38">
      <w:rPr>
        <w:rFonts w:ascii="Republika" w:hAnsi="Republika"/>
      </w:rPr>
      <w:t>C OF SLOVENI</w:t>
    </w:r>
    <w:r w:rsidR="000D3F38" w:rsidRPr="008F3500">
      <w:rPr>
        <w:rFonts w:ascii="Republika" w:hAnsi="Republika"/>
      </w:rPr>
      <w:t>A</w:t>
    </w:r>
  </w:p>
  <w:p w:rsidR="000D3F38" w:rsidRPr="008F3500" w:rsidRDefault="00FF5E88" w:rsidP="00924E3C">
    <w:pPr>
      <w:pStyle w:val="Glava"/>
      <w:tabs>
        <w:tab w:val="clear" w:pos="4320"/>
        <w:tab w:val="clear" w:pos="8640"/>
        <w:tab w:val="left" w:pos="5112"/>
      </w:tabs>
      <w:spacing w:after="120" w:line="240" w:lineRule="exact"/>
      <w:rPr>
        <w:rFonts w:ascii="Republika Bold" w:hAnsi="Republika Bold"/>
        <w:b/>
        <w:caps/>
        <w:lang w:val="sl-SI"/>
      </w:rPr>
    </w:pPr>
    <w:r>
      <w:rPr>
        <w:rFonts w:ascii="Republika Bold" w:hAnsi="Republika Bold"/>
        <w:b/>
        <w:caps/>
        <w:lang w:val="sl-SI"/>
      </w:rPr>
      <w:t>Ministry of Finance</w:t>
    </w:r>
  </w:p>
  <w:p w:rsidR="00961A8A" w:rsidRDefault="00C7408E" w:rsidP="00961A8A">
    <w:pPr>
      <w:pStyle w:val="Glava"/>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FINANCIAL</w:t>
    </w:r>
    <w:r w:rsidR="00FF5E88">
      <w:rPr>
        <w:rFonts w:ascii="Republika" w:hAnsi="Republika"/>
        <w:caps/>
        <w:lang w:val="sl-SI"/>
      </w:rPr>
      <w:t xml:space="preserve"> Administration of the Republic of Slovenia</w:t>
    </w:r>
  </w:p>
  <w:p w:rsidR="002169BB" w:rsidRPr="008F3500" w:rsidRDefault="00435890" w:rsidP="002169BB">
    <w:pPr>
      <w:pStyle w:val="Glava"/>
      <w:tabs>
        <w:tab w:val="clear" w:pos="4320"/>
        <w:tab w:val="clear" w:pos="8640"/>
        <w:tab w:val="left" w:pos="5112"/>
      </w:tabs>
      <w:spacing w:before="240" w:line="240" w:lineRule="exact"/>
      <w:rPr>
        <w:rFonts w:cs="Arial"/>
        <w:sz w:val="16"/>
        <w:lang w:val="sl-SI"/>
      </w:rPr>
    </w:pPr>
    <w:r>
      <w:rPr>
        <w:rFonts w:cs="Arial"/>
        <w:sz w:val="16"/>
        <w:lang w:val="sl-SI"/>
      </w:rPr>
      <w:t xml:space="preserve">Šmartinska cesta 55, PO </w:t>
    </w:r>
    <w:proofErr w:type="spellStart"/>
    <w:r>
      <w:rPr>
        <w:rFonts w:cs="Arial"/>
        <w:sz w:val="16"/>
        <w:lang w:val="sl-SI"/>
      </w:rPr>
      <w:t>Box</w:t>
    </w:r>
    <w:proofErr w:type="spellEnd"/>
    <w:r w:rsidR="002169BB">
      <w:rPr>
        <w:rFonts w:cs="Arial"/>
        <w:sz w:val="16"/>
        <w:lang w:val="sl-SI"/>
      </w:rPr>
      <w:t xml:space="preserve"> 631</w:t>
    </w:r>
    <w:r w:rsidR="002169BB" w:rsidRPr="008F3500">
      <w:rPr>
        <w:rFonts w:cs="Arial"/>
        <w:sz w:val="16"/>
        <w:lang w:val="sl-SI"/>
      </w:rPr>
      <w:t xml:space="preserve">, </w:t>
    </w:r>
    <w:r w:rsidR="002169BB">
      <w:rPr>
        <w:rFonts w:cs="Arial"/>
        <w:sz w:val="16"/>
        <w:lang w:val="sl-SI"/>
      </w:rPr>
      <w:t>1001 Ljubljana</w:t>
    </w:r>
    <w:r>
      <w:rPr>
        <w:rFonts w:cs="Arial"/>
        <w:sz w:val="16"/>
        <w:lang w:val="sl-SI"/>
      </w:rPr>
      <w:t>, Slovenia</w:t>
    </w:r>
    <w:r w:rsidR="002169BB" w:rsidRPr="008F3500">
      <w:rPr>
        <w:rFonts w:cs="Arial"/>
        <w:sz w:val="16"/>
        <w:lang w:val="sl-SI"/>
      </w:rPr>
      <w:tab/>
      <w:t xml:space="preserve">T: </w:t>
    </w:r>
    <w:r w:rsidR="001B42D8" w:rsidRPr="001B42D8">
      <w:rPr>
        <w:rFonts w:cs="Arial"/>
        <w:sz w:val="16"/>
        <w:lang w:val="sl-SI"/>
      </w:rPr>
      <w:t xml:space="preserve">+386 1 478 </w:t>
    </w:r>
    <w:r w:rsidR="001B42D8">
      <w:rPr>
        <w:rFonts w:cs="Arial"/>
        <w:sz w:val="16"/>
        <w:lang w:val="sl-SI"/>
      </w:rPr>
      <w:t>38</w:t>
    </w:r>
    <w:r w:rsidR="001B42D8" w:rsidRPr="001B42D8">
      <w:rPr>
        <w:rFonts w:cs="Arial"/>
        <w:sz w:val="16"/>
        <w:lang w:val="sl-SI"/>
      </w:rPr>
      <w:t xml:space="preserve"> 00</w:t>
    </w:r>
  </w:p>
  <w:p w:rsidR="002169BB" w:rsidRPr="008F3500" w:rsidRDefault="002169BB"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1B42D8" w:rsidRPr="001B42D8">
      <w:rPr>
        <w:rFonts w:cs="Arial"/>
        <w:sz w:val="16"/>
        <w:lang w:val="sl-SI"/>
      </w:rPr>
      <w:t xml:space="preserve">+386 1 478 </w:t>
    </w:r>
    <w:r w:rsidR="001B42D8">
      <w:rPr>
        <w:rFonts w:cs="Arial"/>
        <w:sz w:val="16"/>
        <w:lang w:val="sl-SI"/>
      </w:rPr>
      <w:t>39</w:t>
    </w:r>
    <w:r w:rsidR="001B42D8" w:rsidRPr="001B42D8">
      <w:rPr>
        <w:rFonts w:cs="Arial"/>
        <w:sz w:val="16"/>
        <w:lang w:val="sl-SI"/>
      </w:rPr>
      <w:t xml:space="preserve"> 00</w:t>
    </w:r>
  </w:p>
  <w:p w:rsidR="002169BB" w:rsidRPr="008F3500" w:rsidRDefault="002169BB"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1B42D8">
      <w:rPr>
        <w:rFonts w:cs="Arial"/>
        <w:sz w:val="16"/>
        <w:lang w:val="sl-SI"/>
      </w:rPr>
      <w:t>gfu.fu</w:t>
    </w:r>
    <w:r>
      <w:rPr>
        <w:rFonts w:cs="Arial"/>
        <w:sz w:val="16"/>
        <w:lang w:val="sl-SI"/>
      </w:rPr>
      <w:t>@gov.si</w:t>
    </w:r>
  </w:p>
  <w:p w:rsidR="002169BB" w:rsidRPr="008F3500" w:rsidRDefault="002169BB" w:rsidP="002169BB">
    <w:pPr>
      <w:pStyle w:val="Glava"/>
      <w:tabs>
        <w:tab w:val="clear" w:pos="4320"/>
        <w:tab w:val="clear" w:pos="8640"/>
        <w:tab w:val="left" w:pos="5112"/>
      </w:tabs>
      <w:spacing w:line="240" w:lineRule="exact"/>
      <w:rPr>
        <w:rFonts w:cs="Arial"/>
        <w:sz w:val="16"/>
        <w:lang w:val="sl-SI"/>
      </w:rPr>
    </w:pPr>
    <w:r w:rsidRPr="008F3500">
      <w:rPr>
        <w:rFonts w:cs="Arial"/>
        <w:sz w:val="16"/>
        <w:lang w:val="sl-SI"/>
      </w:rPr>
      <w:tab/>
    </w:r>
    <w:r w:rsidR="001B42D8">
      <w:rPr>
        <w:rFonts w:cs="Arial"/>
        <w:sz w:val="16"/>
        <w:lang w:val="sl-SI"/>
      </w:rPr>
      <w:t>www.fu</w:t>
    </w:r>
    <w:r>
      <w:rPr>
        <w:rFonts w:cs="Arial"/>
        <w:sz w:val="16"/>
        <w:lang w:val="sl-SI"/>
      </w:rPr>
      <w:t>.gov.si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91998"/>
    <w:multiLevelType w:val="multilevel"/>
    <w:tmpl w:val="C9C87D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733790"/>
    <w:multiLevelType w:val="multilevel"/>
    <w:tmpl w:val="8DC66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A40393"/>
    <w:multiLevelType w:val="multilevel"/>
    <w:tmpl w:val="831415E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2E52CD5"/>
    <w:multiLevelType w:val="hybridMultilevel"/>
    <w:tmpl w:val="4E16F8CA"/>
    <w:lvl w:ilvl="0" w:tplc="04240001">
      <w:start w:val="1"/>
      <w:numFmt w:val="bullet"/>
      <w:lvlText w:val=""/>
      <w:lvlJc w:val="left"/>
      <w:pPr>
        <w:ind w:left="436" w:hanging="360"/>
      </w:pPr>
      <w:rPr>
        <w:rFonts w:ascii="Symbol" w:hAnsi="Symbol" w:hint="default"/>
      </w:rPr>
    </w:lvl>
    <w:lvl w:ilvl="1" w:tplc="04240003" w:tentative="1">
      <w:start w:val="1"/>
      <w:numFmt w:val="bullet"/>
      <w:lvlText w:val="o"/>
      <w:lvlJc w:val="left"/>
      <w:pPr>
        <w:ind w:left="1156" w:hanging="360"/>
      </w:pPr>
      <w:rPr>
        <w:rFonts w:ascii="Courier New" w:hAnsi="Courier New" w:cs="Courier New" w:hint="default"/>
      </w:rPr>
    </w:lvl>
    <w:lvl w:ilvl="2" w:tplc="04240005" w:tentative="1">
      <w:start w:val="1"/>
      <w:numFmt w:val="bullet"/>
      <w:lvlText w:val=""/>
      <w:lvlJc w:val="left"/>
      <w:pPr>
        <w:ind w:left="1876" w:hanging="360"/>
      </w:pPr>
      <w:rPr>
        <w:rFonts w:ascii="Wingdings" w:hAnsi="Wingdings" w:hint="default"/>
      </w:rPr>
    </w:lvl>
    <w:lvl w:ilvl="3" w:tplc="04240001" w:tentative="1">
      <w:start w:val="1"/>
      <w:numFmt w:val="bullet"/>
      <w:lvlText w:val=""/>
      <w:lvlJc w:val="left"/>
      <w:pPr>
        <w:ind w:left="2596" w:hanging="360"/>
      </w:pPr>
      <w:rPr>
        <w:rFonts w:ascii="Symbol" w:hAnsi="Symbol" w:hint="default"/>
      </w:rPr>
    </w:lvl>
    <w:lvl w:ilvl="4" w:tplc="04240003" w:tentative="1">
      <w:start w:val="1"/>
      <w:numFmt w:val="bullet"/>
      <w:lvlText w:val="o"/>
      <w:lvlJc w:val="left"/>
      <w:pPr>
        <w:ind w:left="3316" w:hanging="360"/>
      </w:pPr>
      <w:rPr>
        <w:rFonts w:ascii="Courier New" w:hAnsi="Courier New" w:cs="Courier New" w:hint="default"/>
      </w:rPr>
    </w:lvl>
    <w:lvl w:ilvl="5" w:tplc="04240005" w:tentative="1">
      <w:start w:val="1"/>
      <w:numFmt w:val="bullet"/>
      <w:lvlText w:val=""/>
      <w:lvlJc w:val="left"/>
      <w:pPr>
        <w:ind w:left="4036" w:hanging="360"/>
      </w:pPr>
      <w:rPr>
        <w:rFonts w:ascii="Wingdings" w:hAnsi="Wingdings" w:hint="default"/>
      </w:rPr>
    </w:lvl>
    <w:lvl w:ilvl="6" w:tplc="04240001" w:tentative="1">
      <w:start w:val="1"/>
      <w:numFmt w:val="bullet"/>
      <w:lvlText w:val=""/>
      <w:lvlJc w:val="left"/>
      <w:pPr>
        <w:ind w:left="4756" w:hanging="360"/>
      </w:pPr>
      <w:rPr>
        <w:rFonts w:ascii="Symbol" w:hAnsi="Symbol" w:hint="default"/>
      </w:rPr>
    </w:lvl>
    <w:lvl w:ilvl="7" w:tplc="04240003" w:tentative="1">
      <w:start w:val="1"/>
      <w:numFmt w:val="bullet"/>
      <w:lvlText w:val="o"/>
      <w:lvlJc w:val="left"/>
      <w:pPr>
        <w:ind w:left="5476" w:hanging="360"/>
      </w:pPr>
      <w:rPr>
        <w:rFonts w:ascii="Courier New" w:hAnsi="Courier New" w:cs="Courier New" w:hint="default"/>
      </w:rPr>
    </w:lvl>
    <w:lvl w:ilvl="8" w:tplc="04240005" w:tentative="1">
      <w:start w:val="1"/>
      <w:numFmt w:val="bullet"/>
      <w:lvlText w:val=""/>
      <w:lvlJc w:val="left"/>
      <w:pPr>
        <w:ind w:left="6196" w:hanging="360"/>
      </w:pPr>
      <w:rPr>
        <w:rFonts w:ascii="Wingdings" w:hAnsi="Wingdings" w:hint="default"/>
      </w:rPr>
    </w:lvl>
  </w:abstractNum>
  <w:abstractNum w:abstractNumId="4" w15:restartNumberingAfterBreak="0">
    <w:nsid w:val="07F028F2"/>
    <w:multiLevelType w:val="multilevel"/>
    <w:tmpl w:val="08A4B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7D63BB"/>
    <w:multiLevelType w:val="multilevel"/>
    <w:tmpl w:val="B062275C"/>
    <w:lvl w:ilvl="0">
      <w:start w:val="1"/>
      <w:numFmt w:val="decimal"/>
      <w:pStyle w:val="Naslov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7" w15:restartNumberingAfterBreak="0">
    <w:nsid w:val="0D3C7157"/>
    <w:multiLevelType w:val="multilevel"/>
    <w:tmpl w:val="BEB821FA"/>
    <w:lvl w:ilvl="0">
      <w:start w:val="1"/>
      <w:numFmt w:val="bullet"/>
      <w:lvlText w:val=""/>
      <w:lvlJc w:val="left"/>
      <w:pPr>
        <w:tabs>
          <w:tab w:val="num" w:pos="429"/>
        </w:tabs>
        <w:ind w:left="429" w:hanging="360"/>
      </w:pPr>
      <w:rPr>
        <w:rFonts w:ascii="Symbol" w:hAnsi="Symbol" w:hint="default"/>
      </w:rPr>
    </w:lvl>
    <w:lvl w:ilvl="1">
      <w:start w:val="1"/>
      <w:numFmt w:val="lowerLetter"/>
      <w:lvlText w:val="%2)"/>
      <w:lvlJc w:val="left"/>
      <w:pPr>
        <w:tabs>
          <w:tab w:val="num" w:pos="1149"/>
        </w:tabs>
        <w:ind w:left="1149" w:hanging="360"/>
      </w:pPr>
      <w:rPr>
        <w:rFonts w:hint="default"/>
      </w:rPr>
    </w:lvl>
    <w:lvl w:ilvl="2">
      <w:start w:val="1"/>
      <w:numFmt w:val="bullet"/>
      <w:lvlText w:val=""/>
      <w:lvlJc w:val="center"/>
      <w:pPr>
        <w:tabs>
          <w:tab w:val="num" w:pos="1869"/>
        </w:tabs>
        <w:ind w:left="1869" w:hanging="360"/>
      </w:pPr>
      <w:rPr>
        <w:rFonts w:ascii="Symbol" w:hAnsi="Symbol" w:hint="default"/>
      </w:rPr>
    </w:lvl>
    <w:lvl w:ilvl="3">
      <w:start w:val="1"/>
      <w:numFmt w:val="decimal"/>
      <w:lvlText w:val="%4."/>
      <w:lvlJc w:val="left"/>
      <w:pPr>
        <w:tabs>
          <w:tab w:val="num" w:pos="2589"/>
        </w:tabs>
        <w:ind w:left="2589" w:hanging="360"/>
      </w:pPr>
      <w:rPr>
        <w:rFonts w:hint="default"/>
      </w:rPr>
    </w:lvl>
    <w:lvl w:ilvl="4">
      <w:start w:val="1"/>
      <w:numFmt w:val="decimal"/>
      <w:lvlText w:val="%5."/>
      <w:lvlJc w:val="left"/>
      <w:pPr>
        <w:tabs>
          <w:tab w:val="num" w:pos="3309"/>
        </w:tabs>
        <w:ind w:left="3309" w:hanging="360"/>
      </w:pPr>
      <w:rPr>
        <w:rFonts w:hint="default"/>
      </w:rPr>
    </w:lvl>
    <w:lvl w:ilvl="5">
      <w:start w:val="1"/>
      <w:numFmt w:val="decimal"/>
      <w:lvlText w:val="%6."/>
      <w:lvlJc w:val="left"/>
      <w:pPr>
        <w:tabs>
          <w:tab w:val="num" w:pos="4029"/>
        </w:tabs>
        <w:ind w:left="4029" w:hanging="360"/>
      </w:pPr>
      <w:rPr>
        <w:rFonts w:hint="default"/>
      </w:rPr>
    </w:lvl>
    <w:lvl w:ilvl="6">
      <w:start w:val="1"/>
      <w:numFmt w:val="decimal"/>
      <w:lvlText w:val="%7."/>
      <w:lvlJc w:val="left"/>
      <w:pPr>
        <w:tabs>
          <w:tab w:val="num" w:pos="4749"/>
        </w:tabs>
        <w:ind w:left="4749" w:hanging="360"/>
      </w:pPr>
      <w:rPr>
        <w:rFonts w:hint="default"/>
      </w:rPr>
    </w:lvl>
    <w:lvl w:ilvl="7">
      <w:start w:val="1"/>
      <w:numFmt w:val="decimal"/>
      <w:lvlText w:val="%8."/>
      <w:lvlJc w:val="left"/>
      <w:pPr>
        <w:tabs>
          <w:tab w:val="num" w:pos="5469"/>
        </w:tabs>
        <w:ind w:left="5469" w:hanging="360"/>
      </w:pPr>
      <w:rPr>
        <w:rFonts w:hint="default"/>
      </w:rPr>
    </w:lvl>
    <w:lvl w:ilvl="8">
      <w:start w:val="1"/>
      <w:numFmt w:val="decimal"/>
      <w:lvlText w:val="%9."/>
      <w:lvlJc w:val="left"/>
      <w:pPr>
        <w:tabs>
          <w:tab w:val="num" w:pos="6189"/>
        </w:tabs>
        <w:ind w:left="6189" w:hanging="360"/>
      </w:pPr>
      <w:rPr>
        <w:rFonts w:hint="default"/>
      </w:rPr>
    </w:lvl>
  </w:abstractNum>
  <w:abstractNum w:abstractNumId="8" w15:restartNumberingAfterBreak="0">
    <w:nsid w:val="0DF356DC"/>
    <w:multiLevelType w:val="multilevel"/>
    <w:tmpl w:val="BF06F85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18442175"/>
    <w:multiLevelType w:val="hybridMultilevel"/>
    <w:tmpl w:val="71CE55A4"/>
    <w:lvl w:ilvl="0" w:tplc="E09A177C">
      <w:start w:val="1"/>
      <w:numFmt w:val="decimal"/>
      <w:lvlText w:val="%1.0"/>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1C620AA9"/>
    <w:multiLevelType w:val="multilevel"/>
    <w:tmpl w:val="9ED02C0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1DD93D9E"/>
    <w:multiLevelType w:val="multilevel"/>
    <w:tmpl w:val="5382356E"/>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DEE6FBA"/>
    <w:multiLevelType w:val="multilevel"/>
    <w:tmpl w:val="5B6CB52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0E94395"/>
    <w:multiLevelType w:val="multilevel"/>
    <w:tmpl w:val="CA800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41629A"/>
    <w:multiLevelType w:val="multilevel"/>
    <w:tmpl w:val="52F2821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7D54AFD"/>
    <w:multiLevelType w:val="multilevel"/>
    <w:tmpl w:val="960603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2E227CE9"/>
    <w:multiLevelType w:val="multilevel"/>
    <w:tmpl w:val="36CA4C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33266C4D"/>
    <w:multiLevelType w:val="multilevel"/>
    <w:tmpl w:val="06F4091A"/>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3935856"/>
    <w:multiLevelType w:val="multilevel"/>
    <w:tmpl w:val="1E3A12F2"/>
    <w:lvl w:ilvl="0">
      <w:start w:val="1"/>
      <w:numFmt w:val="decimal"/>
      <w:lvlText w:val="%1.0"/>
      <w:lvlJc w:val="left"/>
      <w:pPr>
        <w:ind w:left="360" w:hanging="360"/>
      </w:pPr>
      <w:rPr>
        <w:rFonts w:hint="default"/>
      </w:rPr>
    </w:lvl>
    <w:lvl w:ilvl="1">
      <w:start w:val="1"/>
      <w:numFmt w:val="decimal"/>
      <w:lvlText w:val="%2.0"/>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341E11E7"/>
    <w:multiLevelType w:val="multilevel"/>
    <w:tmpl w:val="3E161D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B17FAD"/>
    <w:multiLevelType w:val="multilevel"/>
    <w:tmpl w:val="B76AD7E6"/>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51D22D5"/>
    <w:multiLevelType w:val="multilevel"/>
    <w:tmpl w:val="EB941B68"/>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7793C13"/>
    <w:multiLevelType w:val="multilevel"/>
    <w:tmpl w:val="7050396C"/>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9975E18"/>
    <w:multiLevelType w:val="multilevel"/>
    <w:tmpl w:val="65A0330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B7508ED"/>
    <w:multiLevelType w:val="multilevel"/>
    <w:tmpl w:val="E59C3042"/>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7251BA"/>
    <w:multiLevelType w:val="multilevel"/>
    <w:tmpl w:val="36CA4C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4BD0BEC"/>
    <w:multiLevelType w:val="singleLevel"/>
    <w:tmpl w:val="72D6F376"/>
    <w:lvl w:ilvl="0">
      <w:start w:val="1"/>
      <w:numFmt w:val="bullet"/>
      <w:pStyle w:val="Seznam5"/>
      <w:lvlText w:val=""/>
      <w:lvlJc w:val="left"/>
      <w:pPr>
        <w:tabs>
          <w:tab w:val="num" w:pos="283"/>
        </w:tabs>
        <w:ind w:left="283" w:hanging="283"/>
      </w:pPr>
      <w:rPr>
        <w:rFonts w:ascii="Symbol" w:hAnsi="Symbol"/>
      </w:rPr>
    </w:lvl>
  </w:abstractNum>
  <w:abstractNum w:abstractNumId="30" w15:restartNumberingAfterBreak="0">
    <w:nsid w:val="58481CD9"/>
    <w:multiLevelType w:val="hybridMultilevel"/>
    <w:tmpl w:val="B246BB90"/>
    <w:lvl w:ilvl="0" w:tplc="C64A8EAE">
      <w:start w:val="1"/>
      <w:numFmt w:val="bullet"/>
      <w:lvlText w:val=""/>
      <w:lvlJc w:val="center"/>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A7C18B0"/>
    <w:multiLevelType w:val="multilevel"/>
    <w:tmpl w:val="8DC666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5C27189F"/>
    <w:multiLevelType w:val="multilevel"/>
    <w:tmpl w:val="A1269E5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04A530D"/>
    <w:multiLevelType w:val="hybridMultilevel"/>
    <w:tmpl w:val="B868E6C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60C82050"/>
    <w:multiLevelType w:val="hybridMultilevel"/>
    <w:tmpl w:val="E496DDE6"/>
    <w:lvl w:ilvl="0" w:tplc="7A84B35A">
      <w:start w:val="1"/>
      <w:numFmt w:val="decimal"/>
      <w:lvlText w:val="%1.0"/>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6837512F"/>
    <w:multiLevelType w:val="multilevel"/>
    <w:tmpl w:val="36CA4C5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8F83598"/>
    <w:multiLevelType w:val="hybridMultilevel"/>
    <w:tmpl w:val="7F6E3410"/>
    <w:lvl w:ilvl="0" w:tplc="9AEE3488">
      <w:start w:val="1"/>
      <w:numFmt w:val="decimal"/>
      <w:lvlText w:val="%1.0"/>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CB06D3D"/>
    <w:multiLevelType w:val="multilevel"/>
    <w:tmpl w:val="7AAA3334"/>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991759"/>
    <w:multiLevelType w:val="multilevel"/>
    <w:tmpl w:val="DD74288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7AF00CAC"/>
    <w:multiLevelType w:val="multilevel"/>
    <w:tmpl w:val="65F4CD2E"/>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E263AB9"/>
    <w:multiLevelType w:val="multilevel"/>
    <w:tmpl w:val="8C5C1ED6"/>
    <w:lvl w:ilvl="0">
      <w:start w:val="4"/>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5"/>
  </w:num>
  <w:num w:numId="2">
    <w:abstractNumId w:val="17"/>
  </w:num>
  <w:num w:numId="3">
    <w:abstractNumId w:val="23"/>
  </w:num>
  <w:num w:numId="4">
    <w:abstractNumId w:val="6"/>
  </w:num>
  <w:num w:numId="5">
    <w:abstractNumId w:val="9"/>
  </w:num>
  <w:num w:numId="6">
    <w:abstractNumId w:val="33"/>
  </w:num>
  <w:num w:numId="7">
    <w:abstractNumId w:val="8"/>
  </w:num>
  <w:num w:numId="8">
    <w:abstractNumId w:val="2"/>
  </w:num>
  <w:num w:numId="9">
    <w:abstractNumId w:val="16"/>
  </w:num>
  <w:num w:numId="10">
    <w:abstractNumId w:val="29"/>
  </w:num>
  <w:num w:numId="11">
    <w:abstractNumId w:val="7"/>
  </w:num>
  <w:num w:numId="12">
    <w:abstractNumId w:val="36"/>
  </w:num>
  <w:num w:numId="13">
    <w:abstractNumId w:val="18"/>
  </w:num>
  <w:num w:numId="14">
    <w:abstractNumId w:val="28"/>
  </w:num>
  <w:num w:numId="15">
    <w:abstractNumId w:val="26"/>
  </w:num>
  <w:num w:numId="16">
    <w:abstractNumId w:val="39"/>
  </w:num>
  <w:num w:numId="17">
    <w:abstractNumId w:val="11"/>
  </w:num>
  <w:num w:numId="18">
    <w:abstractNumId w:val="20"/>
  </w:num>
  <w:num w:numId="19">
    <w:abstractNumId w:val="32"/>
  </w:num>
  <w:num w:numId="20">
    <w:abstractNumId w:val="0"/>
  </w:num>
  <w:num w:numId="21">
    <w:abstractNumId w:val="15"/>
  </w:num>
  <w:num w:numId="22">
    <w:abstractNumId w:val="22"/>
  </w:num>
  <w:num w:numId="23">
    <w:abstractNumId w:val="13"/>
  </w:num>
  <w:num w:numId="24">
    <w:abstractNumId w:val="40"/>
  </w:num>
  <w:num w:numId="25">
    <w:abstractNumId w:val="41"/>
  </w:num>
  <w:num w:numId="26">
    <w:abstractNumId w:val="38"/>
  </w:num>
  <w:num w:numId="27">
    <w:abstractNumId w:val="19"/>
  </w:num>
  <w:num w:numId="28">
    <w:abstractNumId w:val="25"/>
  </w:num>
  <w:num w:numId="29">
    <w:abstractNumId w:val="24"/>
  </w:num>
  <w:num w:numId="30">
    <w:abstractNumId w:val="27"/>
  </w:num>
  <w:num w:numId="31">
    <w:abstractNumId w:val="12"/>
  </w:num>
  <w:num w:numId="32">
    <w:abstractNumId w:val="10"/>
  </w:num>
  <w:num w:numId="33">
    <w:abstractNumId w:val="37"/>
  </w:num>
  <w:num w:numId="34">
    <w:abstractNumId w:val="34"/>
  </w:num>
  <w:num w:numId="35">
    <w:abstractNumId w:val="3"/>
  </w:num>
  <w:num w:numId="36">
    <w:abstractNumId w:val="4"/>
  </w:num>
  <w:num w:numId="37">
    <w:abstractNumId w:val="14"/>
  </w:num>
  <w:num w:numId="38">
    <w:abstractNumId w:val="30"/>
  </w:num>
  <w:num w:numId="39">
    <w:abstractNumId w:val="1"/>
  </w:num>
  <w:num w:numId="40">
    <w:abstractNumId w:val="31"/>
  </w:num>
  <w:num w:numId="41">
    <w:abstractNumId w:val="21"/>
  </w:num>
  <w:num w:numId="4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3B9C"/>
    <w:rsid w:val="00023A88"/>
    <w:rsid w:val="00052424"/>
    <w:rsid w:val="0008261D"/>
    <w:rsid w:val="0009751C"/>
    <w:rsid w:val="000A7238"/>
    <w:rsid w:val="000D3F38"/>
    <w:rsid w:val="000E3697"/>
    <w:rsid w:val="001022BE"/>
    <w:rsid w:val="00107208"/>
    <w:rsid w:val="001357B2"/>
    <w:rsid w:val="00163297"/>
    <w:rsid w:val="00165F57"/>
    <w:rsid w:val="001840EE"/>
    <w:rsid w:val="0019439A"/>
    <w:rsid w:val="001B42D8"/>
    <w:rsid w:val="001F0EDB"/>
    <w:rsid w:val="00202A77"/>
    <w:rsid w:val="00203B9C"/>
    <w:rsid w:val="002169BB"/>
    <w:rsid w:val="00223750"/>
    <w:rsid w:val="00271CE5"/>
    <w:rsid w:val="002819A6"/>
    <w:rsid w:val="00282020"/>
    <w:rsid w:val="002A55D4"/>
    <w:rsid w:val="002A64E2"/>
    <w:rsid w:val="002B7196"/>
    <w:rsid w:val="00315881"/>
    <w:rsid w:val="003500FD"/>
    <w:rsid w:val="00352572"/>
    <w:rsid w:val="003636BF"/>
    <w:rsid w:val="003706A6"/>
    <w:rsid w:val="00372094"/>
    <w:rsid w:val="0037737F"/>
    <w:rsid w:val="0038094E"/>
    <w:rsid w:val="003845B4"/>
    <w:rsid w:val="003857E0"/>
    <w:rsid w:val="00387B1A"/>
    <w:rsid w:val="003D78AE"/>
    <w:rsid w:val="003E1C74"/>
    <w:rsid w:val="003E20FB"/>
    <w:rsid w:val="003F0733"/>
    <w:rsid w:val="0042607A"/>
    <w:rsid w:val="00435890"/>
    <w:rsid w:val="00471659"/>
    <w:rsid w:val="0047523F"/>
    <w:rsid w:val="00485579"/>
    <w:rsid w:val="00485994"/>
    <w:rsid w:val="004E4ED7"/>
    <w:rsid w:val="004E7D72"/>
    <w:rsid w:val="0050493E"/>
    <w:rsid w:val="00514E13"/>
    <w:rsid w:val="00526246"/>
    <w:rsid w:val="00535B1D"/>
    <w:rsid w:val="00536F14"/>
    <w:rsid w:val="005505F6"/>
    <w:rsid w:val="00560287"/>
    <w:rsid w:val="00567106"/>
    <w:rsid w:val="00572122"/>
    <w:rsid w:val="005760AD"/>
    <w:rsid w:val="005949C6"/>
    <w:rsid w:val="005C1F61"/>
    <w:rsid w:val="005E1CE2"/>
    <w:rsid w:val="005E1D3C"/>
    <w:rsid w:val="005E3965"/>
    <w:rsid w:val="005F4378"/>
    <w:rsid w:val="0063081C"/>
    <w:rsid w:val="00632182"/>
    <w:rsid w:val="00632253"/>
    <w:rsid w:val="00642714"/>
    <w:rsid w:val="006455CE"/>
    <w:rsid w:val="00646E43"/>
    <w:rsid w:val="006623F1"/>
    <w:rsid w:val="006C0F43"/>
    <w:rsid w:val="006C4F35"/>
    <w:rsid w:val="006D520B"/>
    <w:rsid w:val="006E4C92"/>
    <w:rsid w:val="00733017"/>
    <w:rsid w:val="00747C0D"/>
    <w:rsid w:val="00753F4C"/>
    <w:rsid w:val="007543D1"/>
    <w:rsid w:val="007550D2"/>
    <w:rsid w:val="00755596"/>
    <w:rsid w:val="00760FDD"/>
    <w:rsid w:val="0076412E"/>
    <w:rsid w:val="00783310"/>
    <w:rsid w:val="007A4A6D"/>
    <w:rsid w:val="007B66F8"/>
    <w:rsid w:val="007D1BCF"/>
    <w:rsid w:val="007D29F5"/>
    <w:rsid w:val="007D75CF"/>
    <w:rsid w:val="007E6DC5"/>
    <w:rsid w:val="007F1CB6"/>
    <w:rsid w:val="00824004"/>
    <w:rsid w:val="008372A3"/>
    <w:rsid w:val="0088043C"/>
    <w:rsid w:val="00885086"/>
    <w:rsid w:val="008906C9"/>
    <w:rsid w:val="008C1493"/>
    <w:rsid w:val="008C5738"/>
    <w:rsid w:val="008D04F0"/>
    <w:rsid w:val="008E0AAF"/>
    <w:rsid w:val="008F200D"/>
    <w:rsid w:val="008F3500"/>
    <w:rsid w:val="00920F96"/>
    <w:rsid w:val="00924E3C"/>
    <w:rsid w:val="00940D51"/>
    <w:rsid w:val="009554F0"/>
    <w:rsid w:val="009612BB"/>
    <w:rsid w:val="00961A8A"/>
    <w:rsid w:val="00974FB4"/>
    <w:rsid w:val="009871DA"/>
    <w:rsid w:val="00993DD3"/>
    <w:rsid w:val="009F745C"/>
    <w:rsid w:val="00A125C5"/>
    <w:rsid w:val="00A2709C"/>
    <w:rsid w:val="00A343D5"/>
    <w:rsid w:val="00A5039D"/>
    <w:rsid w:val="00A646CE"/>
    <w:rsid w:val="00A65EE7"/>
    <w:rsid w:val="00A70133"/>
    <w:rsid w:val="00A75B08"/>
    <w:rsid w:val="00A920B3"/>
    <w:rsid w:val="00AA6247"/>
    <w:rsid w:val="00AA6AD2"/>
    <w:rsid w:val="00B1346C"/>
    <w:rsid w:val="00B14C33"/>
    <w:rsid w:val="00B17141"/>
    <w:rsid w:val="00B20A63"/>
    <w:rsid w:val="00B31575"/>
    <w:rsid w:val="00B34C76"/>
    <w:rsid w:val="00B357BE"/>
    <w:rsid w:val="00B37DE2"/>
    <w:rsid w:val="00B561D8"/>
    <w:rsid w:val="00B8547D"/>
    <w:rsid w:val="00BA4F63"/>
    <w:rsid w:val="00C17F8B"/>
    <w:rsid w:val="00C250D5"/>
    <w:rsid w:val="00C6723D"/>
    <w:rsid w:val="00C7408E"/>
    <w:rsid w:val="00C92898"/>
    <w:rsid w:val="00CA0E27"/>
    <w:rsid w:val="00CB7E06"/>
    <w:rsid w:val="00CE7514"/>
    <w:rsid w:val="00CF20E8"/>
    <w:rsid w:val="00D04937"/>
    <w:rsid w:val="00D248DE"/>
    <w:rsid w:val="00D45CF6"/>
    <w:rsid w:val="00D61122"/>
    <w:rsid w:val="00D64FAB"/>
    <w:rsid w:val="00D8542D"/>
    <w:rsid w:val="00D96C72"/>
    <w:rsid w:val="00DA6740"/>
    <w:rsid w:val="00DC6A71"/>
    <w:rsid w:val="00DE48AE"/>
    <w:rsid w:val="00DE5B46"/>
    <w:rsid w:val="00E0357D"/>
    <w:rsid w:val="00E05D44"/>
    <w:rsid w:val="00E30A4F"/>
    <w:rsid w:val="00E54428"/>
    <w:rsid w:val="00E6736E"/>
    <w:rsid w:val="00E67C65"/>
    <w:rsid w:val="00E82C78"/>
    <w:rsid w:val="00E8415E"/>
    <w:rsid w:val="00E9514D"/>
    <w:rsid w:val="00EC1391"/>
    <w:rsid w:val="00EC3623"/>
    <w:rsid w:val="00EC5670"/>
    <w:rsid w:val="00EE54E3"/>
    <w:rsid w:val="00EE65C7"/>
    <w:rsid w:val="00F06CBB"/>
    <w:rsid w:val="00F12B03"/>
    <w:rsid w:val="00F240BB"/>
    <w:rsid w:val="00F2548F"/>
    <w:rsid w:val="00F57FED"/>
    <w:rsid w:val="00F60BAF"/>
    <w:rsid w:val="00F86ABC"/>
    <w:rsid w:val="00F97A4A"/>
    <w:rsid w:val="00FC0BEE"/>
    <w:rsid w:val="00FE14AA"/>
    <w:rsid w:val="00FF5E8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
    </o:shapedefaults>
    <o:shapelayout v:ext="edit">
      <o:idmap v:ext="edit" data="1"/>
    </o:shapelayout>
  </w:shapeDefaults>
  <w:doNotEmbedSmartTags/>
  <w:decimalSymbol w:val=","/>
  <w:listSeparator w:val=";"/>
  <w14:docId w14:val="447B34C4"/>
  <w15:docId w15:val="{5AA9C984-9E02-43D4-A0A8-73E710E24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A920B3"/>
    <w:pPr>
      <w:spacing w:after="200" w:line="276" w:lineRule="auto"/>
    </w:pPr>
    <w:rPr>
      <w:rFonts w:asciiTheme="minorHAnsi" w:eastAsiaTheme="minorHAnsi" w:hAnsiTheme="minorHAnsi" w:cstheme="minorBidi"/>
      <w:sz w:val="22"/>
      <w:szCs w:val="22"/>
      <w:lang w:eastAsia="en-US"/>
    </w:rPr>
  </w:style>
  <w:style w:type="paragraph" w:styleId="Naslov1">
    <w:name w:val="heading 1"/>
    <w:aliases w:val="Naslov 1.,NASLOV"/>
    <w:basedOn w:val="Navaden"/>
    <w:next w:val="Navaden"/>
    <w:link w:val="Naslov1Znak"/>
    <w:autoRedefine/>
    <w:qFormat/>
    <w:rsid w:val="00F86ABC"/>
    <w:pPr>
      <w:keepNext/>
      <w:numPr>
        <w:numId w:val="42"/>
      </w:numPr>
      <w:spacing w:before="240" w:after="60" w:line="260" w:lineRule="exact"/>
      <w:outlineLvl w:val="0"/>
    </w:pPr>
    <w:rPr>
      <w:rFonts w:ascii="Arial" w:eastAsia="Times New Roman" w:hAnsi="Arial" w:cs="Arial"/>
      <w:b/>
      <w:kern w:val="32"/>
      <w:sz w:val="24"/>
      <w:szCs w:val="24"/>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Noga">
    <w:name w:val="footer"/>
    <w:basedOn w:val="Navaden"/>
    <w:link w:val="NogaZnak"/>
    <w:uiPriority w:val="99"/>
    <w:rsid w:val="00AD2B87"/>
    <w:pPr>
      <w:tabs>
        <w:tab w:val="center" w:pos="4320"/>
        <w:tab w:val="right" w:pos="8640"/>
      </w:tabs>
      <w:spacing w:after="0" w:line="260" w:lineRule="atLeast"/>
    </w:pPr>
    <w:rPr>
      <w:rFonts w:ascii="Arial" w:eastAsia="Times New Roman" w:hAnsi="Arial" w:cs="Times New Roman"/>
      <w:sz w:val="20"/>
      <w:szCs w:val="24"/>
      <w:lang w:val="en-US"/>
    </w:rPr>
  </w:style>
  <w:style w:type="paragraph" w:styleId="Zgradbadokumenta">
    <w:name w:val="Document Map"/>
    <w:basedOn w:val="Navaden"/>
    <w:link w:val="ZgradbadokumentaZnak"/>
    <w:rsid w:val="00B31575"/>
    <w:pPr>
      <w:spacing w:after="0" w:line="260" w:lineRule="atLeast"/>
    </w:pPr>
    <w:rPr>
      <w:rFonts w:ascii="Tahoma" w:eastAsia="Times New Roman" w:hAnsi="Tahoma" w:cs="Tahoma"/>
      <w:sz w:val="16"/>
      <w:szCs w:val="16"/>
      <w:lang w:val="en-US"/>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spacing w:after="0" w:line="260" w:lineRule="atLeast"/>
    </w:pPr>
    <w:rPr>
      <w:rFonts w:ascii="Arial" w:eastAsia="Times New Roman" w:hAnsi="Arial" w:cs="Times New Roman"/>
      <w:sz w:val="20"/>
      <w:szCs w:val="20"/>
      <w:lang w:eastAsia="sl-SI"/>
    </w:rPr>
  </w:style>
  <w:style w:type="paragraph" w:customStyle="1" w:styleId="ZADEVA">
    <w:name w:val="ZADEVA"/>
    <w:basedOn w:val="Navaden"/>
    <w:qFormat/>
    <w:rsid w:val="00DC6A71"/>
    <w:pPr>
      <w:tabs>
        <w:tab w:val="left" w:pos="1701"/>
      </w:tabs>
      <w:spacing w:after="0" w:line="260" w:lineRule="atLeast"/>
      <w:ind w:left="1701" w:hanging="1701"/>
    </w:pPr>
    <w:rPr>
      <w:rFonts w:ascii="Arial" w:eastAsia="Times New Roman" w:hAnsi="Arial" w:cs="Times New Roman"/>
      <w:b/>
      <w:sz w:val="20"/>
      <w:szCs w:val="24"/>
      <w:lang w:val="it-IT"/>
    </w:rPr>
  </w:style>
  <w:style w:type="character" w:styleId="Hiperpovezava">
    <w:name w:val="Hyperlink"/>
    <w:basedOn w:val="Privzetapisavaodstavka"/>
    <w:uiPriority w:val="99"/>
    <w:rsid w:val="00783310"/>
    <w:rPr>
      <w:color w:val="0000FF"/>
      <w:u w:val="single"/>
    </w:rPr>
  </w:style>
  <w:style w:type="paragraph" w:customStyle="1" w:styleId="podpisi">
    <w:name w:val="podpisi"/>
    <w:basedOn w:val="Navaden"/>
    <w:qFormat/>
    <w:rsid w:val="003E1C74"/>
    <w:pPr>
      <w:tabs>
        <w:tab w:val="left" w:pos="3402"/>
      </w:tabs>
      <w:spacing w:after="0" w:line="260" w:lineRule="atLeast"/>
    </w:pPr>
    <w:rPr>
      <w:rFonts w:ascii="Arial" w:eastAsia="Times New Roman" w:hAnsi="Arial" w:cs="Times New Roman"/>
      <w:sz w:val="20"/>
      <w:szCs w:val="24"/>
      <w:lang w:val="it-IT"/>
    </w:rPr>
  </w:style>
  <w:style w:type="paragraph" w:customStyle="1" w:styleId="Default">
    <w:name w:val="Default"/>
    <w:rsid w:val="00A920B3"/>
    <w:pPr>
      <w:autoSpaceDE w:val="0"/>
      <w:autoSpaceDN w:val="0"/>
      <w:adjustRightInd w:val="0"/>
    </w:pPr>
    <w:rPr>
      <w:rFonts w:ascii="Arial" w:hAnsi="Arial" w:cs="Arial"/>
      <w:color w:val="000000"/>
      <w:sz w:val="24"/>
      <w:szCs w:val="24"/>
    </w:rPr>
  </w:style>
  <w:style w:type="paragraph" w:styleId="NaslovTOC">
    <w:name w:val="TOC Heading"/>
    <w:basedOn w:val="Naslov1"/>
    <w:next w:val="Navaden"/>
    <w:uiPriority w:val="39"/>
    <w:semiHidden/>
    <w:unhideWhenUsed/>
    <w:qFormat/>
    <w:rsid w:val="00AA6AD2"/>
    <w:pPr>
      <w:keepLines/>
      <w:spacing w:before="480" w:after="0" w:line="276" w:lineRule="auto"/>
      <w:outlineLvl w:val="9"/>
    </w:pPr>
    <w:rPr>
      <w:rFonts w:asciiTheme="majorHAnsi" w:eastAsiaTheme="majorEastAsia" w:hAnsiTheme="majorHAnsi" w:cstheme="majorBidi"/>
      <w:bCs/>
      <w:color w:val="365F91" w:themeColor="accent1" w:themeShade="BF"/>
      <w:kern w:val="0"/>
      <w:szCs w:val="28"/>
    </w:rPr>
  </w:style>
  <w:style w:type="paragraph" w:styleId="Kazalovsebine2">
    <w:name w:val="toc 2"/>
    <w:basedOn w:val="Navaden"/>
    <w:next w:val="Navaden"/>
    <w:autoRedefine/>
    <w:uiPriority w:val="39"/>
    <w:unhideWhenUsed/>
    <w:qFormat/>
    <w:rsid w:val="00AA6AD2"/>
    <w:pPr>
      <w:spacing w:after="100"/>
      <w:ind w:left="220"/>
    </w:pPr>
    <w:rPr>
      <w:rFonts w:eastAsiaTheme="minorEastAsia"/>
      <w:lang w:eastAsia="sl-SI"/>
    </w:rPr>
  </w:style>
  <w:style w:type="paragraph" w:styleId="Kazalovsebine1">
    <w:name w:val="toc 1"/>
    <w:basedOn w:val="Navaden"/>
    <w:next w:val="Navaden"/>
    <w:autoRedefine/>
    <w:uiPriority w:val="39"/>
    <w:unhideWhenUsed/>
    <w:qFormat/>
    <w:rsid w:val="0063081C"/>
    <w:pPr>
      <w:tabs>
        <w:tab w:val="left" w:pos="660"/>
        <w:tab w:val="right" w:leader="dot" w:pos="8488"/>
      </w:tabs>
      <w:spacing w:after="100"/>
    </w:pPr>
    <w:rPr>
      <w:rFonts w:ascii="Arial" w:eastAsia="Times New Roman" w:hAnsi="Arial" w:cs="Arial"/>
      <w:bCs/>
      <w:caps/>
      <w:kern w:val="36"/>
      <w:sz w:val="20"/>
      <w:szCs w:val="20"/>
      <w:lang w:val="en-GB" w:eastAsia="sl-SI"/>
    </w:rPr>
  </w:style>
  <w:style w:type="paragraph" w:styleId="Kazalovsebine3">
    <w:name w:val="toc 3"/>
    <w:basedOn w:val="Navaden"/>
    <w:next w:val="Navaden"/>
    <w:autoRedefine/>
    <w:uiPriority w:val="39"/>
    <w:unhideWhenUsed/>
    <w:qFormat/>
    <w:rsid w:val="00AA6AD2"/>
    <w:pPr>
      <w:spacing w:after="100"/>
      <w:ind w:left="440"/>
    </w:pPr>
    <w:rPr>
      <w:rFonts w:eastAsiaTheme="minorEastAsia"/>
      <w:lang w:eastAsia="sl-SI"/>
    </w:rPr>
  </w:style>
  <w:style w:type="paragraph" w:styleId="Besedilooblaka">
    <w:name w:val="Balloon Text"/>
    <w:basedOn w:val="Navaden"/>
    <w:link w:val="BesedilooblakaZnak"/>
    <w:rsid w:val="00AA6AD2"/>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AA6AD2"/>
    <w:rPr>
      <w:rFonts w:ascii="Tahoma" w:eastAsiaTheme="minorHAnsi" w:hAnsi="Tahoma" w:cs="Tahoma"/>
      <w:sz w:val="16"/>
      <w:szCs w:val="16"/>
      <w:lang w:eastAsia="en-US"/>
    </w:rPr>
  </w:style>
  <w:style w:type="character" w:styleId="Krepko">
    <w:name w:val="Strong"/>
    <w:basedOn w:val="Privzetapisavaodstavka"/>
    <w:uiPriority w:val="22"/>
    <w:qFormat/>
    <w:rsid w:val="00AA6AD2"/>
    <w:rPr>
      <w:b/>
      <w:bCs/>
    </w:rPr>
  </w:style>
  <w:style w:type="paragraph" w:styleId="Odstavekseznama">
    <w:name w:val="List Paragraph"/>
    <w:basedOn w:val="Navaden"/>
    <w:uiPriority w:val="34"/>
    <w:qFormat/>
    <w:rsid w:val="00AA6AD2"/>
    <w:pPr>
      <w:ind w:left="720"/>
      <w:contextualSpacing/>
    </w:pPr>
  </w:style>
  <w:style w:type="character" w:customStyle="1" w:styleId="hps">
    <w:name w:val="hps"/>
    <w:basedOn w:val="Privzetapisavaodstavka"/>
    <w:rsid w:val="00AA6AD2"/>
  </w:style>
  <w:style w:type="character" w:customStyle="1" w:styleId="NogaZnak">
    <w:name w:val="Noga Znak"/>
    <w:basedOn w:val="Privzetapisavaodstavka"/>
    <w:link w:val="Noga"/>
    <w:uiPriority w:val="99"/>
    <w:rsid w:val="00CA0E27"/>
    <w:rPr>
      <w:rFonts w:ascii="Arial" w:hAnsi="Arial"/>
      <w:szCs w:val="24"/>
      <w:lang w:val="en-US" w:eastAsia="en-US"/>
    </w:rPr>
  </w:style>
  <w:style w:type="paragraph" w:styleId="Oznaenseznam">
    <w:name w:val="List Bullet"/>
    <w:basedOn w:val="Navaden"/>
    <w:unhideWhenUsed/>
    <w:rsid w:val="00352572"/>
    <w:pPr>
      <w:tabs>
        <w:tab w:val="num" w:pos="360"/>
      </w:tabs>
      <w:spacing w:after="240" w:line="240" w:lineRule="auto"/>
      <w:jc w:val="both"/>
    </w:pPr>
    <w:rPr>
      <w:rFonts w:ascii="Times New Roman" w:eastAsia="Times New Roman" w:hAnsi="Times New Roman" w:cs="Times New Roman"/>
      <w:sz w:val="24"/>
      <w:szCs w:val="20"/>
      <w:lang w:val="en-GB"/>
    </w:rPr>
  </w:style>
  <w:style w:type="paragraph" w:styleId="Seznam5">
    <w:name w:val="List 5"/>
    <w:basedOn w:val="Navaden"/>
    <w:unhideWhenUsed/>
    <w:rsid w:val="00352572"/>
    <w:pPr>
      <w:numPr>
        <w:numId w:val="10"/>
      </w:numPr>
      <w:spacing w:after="240" w:line="240" w:lineRule="auto"/>
      <w:ind w:left="1415"/>
      <w:jc w:val="both"/>
    </w:pPr>
    <w:rPr>
      <w:rFonts w:ascii="Times New Roman" w:eastAsia="Times New Roman" w:hAnsi="Times New Roman" w:cs="Times New Roman"/>
      <w:sz w:val="24"/>
      <w:szCs w:val="20"/>
      <w:lang w:val="en-GB"/>
    </w:rPr>
  </w:style>
  <w:style w:type="paragraph" w:styleId="Podnaslov">
    <w:name w:val="Subtitle"/>
    <w:basedOn w:val="Navaden"/>
    <w:next w:val="Navaden"/>
    <w:link w:val="PodnaslovZnak"/>
    <w:qFormat/>
    <w:rsid w:val="0076412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Znak">
    <w:name w:val="Podnaslov Znak"/>
    <w:basedOn w:val="Privzetapisavaodstavka"/>
    <w:link w:val="Podnaslov"/>
    <w:rsid w:val="0076412E"/>
    <w:rPr>
      <w:rFonts w:asciiTheme="majorHAnsi" w:eastAsiaTheme="majorEastAsia" w:hAnsiTheme="majorHAnsi" w:cstheme="majorBidi"/>
      <w:i/>
      <w:iCs/>
      <w:color w:val="4F81BD" w:themeColor="accent1"/>
      <w:spacing w:val="15"/>
      <w:sz w:val="24"/>
      <w:szCs w:val="24"/>
      <w:lang w:eastAsia="en-US"/>
    </w:rPr>
  </w:style>
  <w:style w:type="paragraph" w:customStyle="1" w:styleId="Slog1">
    <w:name w:val="Slog1"/>
    <w:basedOn w:val="Naslov1"/>
    <w:link w:val="Slog1Znak"/>
    <w:qFormat/>
    <w:rsid w:val="009871DA"/>
    <w:pPr>
      <w:numPr>
        <w:numId w:val="0"/>
      </w:numPr>
      <w:ind w:left="720" w:hanging="360"/>
    </w:pPr>
  </w:style>
  <w:style w:type="paragraph" w:customStyle="1" w:styleId="Slog2">
    <w:name w:val="Slog2"/>
    <w:basedOn w:val="Navaden"/>
    <w:link w:val="Slog2Znak"/>
    <w:qFormat/>
    <w:rsid w:val="00D64FAB"/>
    <w:pPr>
      <w:spacing w:line="260" w:lineRule="exact"/>
      <w:jc w:val="both"/>
    </w:pPr>
    <w:rPr>
      <w:rFonts w:ascii="Arial" w:hAnsi="Arial" w:cs="Arial"/>
      <w:b/>
      <w:sz w:val="20"/>
      <w:szCs w:val="20"/>
      <w:lang w:val="en-GB"/>
    </w:rPr>
  </w:style>
  <w:style w:type="character" w:customStyle="1" w:styleId="Naslov1Znak">
    <w:name w:val="Naslov 1 Znak"/>
    <w:aliases w:val="Naslov 1. Znak,NASLOV Znak"/>
    <w:basedOn w:val="Privzetapisavaodstavka"/>
    <w:link w:val="Naslov1"/>
    <w:rsid w:val="00F86ABC"/>
    <w:rPr>
      <w:rFonts w:ascii="Arial" w:hAnsi="Arial" w:cs="Arial"/>
      <w:b/>
      <w:kern w:val="32"/>
      <w:sz w:val="24"/>
      <w:szCs w:val="24"/>
      <w:lang w:val="en-GB"/>
    </w:rPr>
  </w:style>
  <w:style w:type="character" w:customStyle="1" w:styleId="Slog1Znak">
    <w:name w:val="Slog1 Znak"/>
    <w:basedOn w:val="Naslov1Znak"/>
    <w:link w:val="Slog1"/>
    <w:rsid w:val="009871DA"/>
    <w:rPr>
      <w:rFonts w:ascii="Arial" w:hAnsi="Arial" w:cs="Arial"/>
      <w:b/>
      <w:kern w:val="32"/>
      <w:sz w:val="24"/>
      <w:szCs w:val="24"/>
      <w:lang w:val="en-GB"/>
    </w:rPr>
  </w:style>
  <w:style w:type="character" w:customStyle="1" w:styleId="Slog2Znak">
    <w:name w:val="Slog2 Znak"/>
    <w:basedOn w:val="Privzetapisavaodstavka"/>
    <w:link w:val="Slog2"/>
    <w:rsid w:val="00D64FAB"/>
    <w:rPr>
      <w:rFonts w:ascii="Arial" w:eastAsiaTheme="minorHAnsi" w:hAnsi="Arial" w:cs="Arial"/>
      <w:b/>
      <w:lang w:val="en-GB" w:eastAsia="en-US"/>
    </w:rPr>
  </w:style>
  <w:style w:type="paragraph" w:styleId="Navadensplet">
    <w:name w:val="Normal (Web)"/>
    <w:basedOn w:val="Navaden"/>
    <w:rsid w:val="0063081C"/>
    <w:pPr>
      <w:spacing w:after="0" w:line="240" w:lineRule="auto"/>
    </w:pPr>
    <w:rPr>
      <w:rFonts w:ascii="Times New Roman" w:eastAsia="Times New Roman" w:hAnsi="Times New Roman" w:cs="Times New Roman"/>
      <w:sz w:val="24"/>
      <w:szCs w:val="24"/>
      <w:lang w:eastAsia="sl-SI"/>
    </w:rPr>
  </w:style>
  <w:style w:type="character" w:styleId="SledenaHiperpovezava">
    <w:name w:val="FollowedHyperlink"/>
    <w:basedOn w:val="Privzetapisavaodstavka"/>
    <w:rsid w:val="007555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gov.si/fileadmin/Internet/Davki_in_druge_dajatve/Podrocja/Trosarine/Opis/The_amount_of_excise_duty_return.xls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javascript:linkTo_UnCryptMailto('iwehpk6ix:pnk:bqWckr:oe');" TargetMode="External"/><Relationship Id="rId4" Type="http://schemas.openxmlformats.org/officeDocument/2006/relationships/settings" Target="settings.xml"/><Relationship Id="rId9" Type="http://schemas.openxmlformats.org/officeDocument/2006/relationships/hyperlink" Target="https://edavki.durs.si/EdavkiPortal/OpenPortal/CommonPages/Opdynp/PageD.aspx?category=obrazec_tro_k&amp;lng=en"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K:\Predloge\word\GFU_ENG.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50BB60-2B0C-4EA5-8341-8B53BDB9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GFU_ENG.dot</Template>
  <TotalTime>4</TotalTime>
  <Pages>4</Pages>
  <Words>588</Words>
  <Characters>3357</Characters>
  <Application>Microsoft Office Word</Application>
  <DocSecurity>0</DocSecurity>
  <Lines>27</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Number:</vt:lpstr>
      <vt:lpstr>Number: </vt:lpstr>
    </vt:vector>
  </TitlesOfParts>
  <Company>Davčna Uprava RS</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Number:</dc:title>
  <dc:creator>Katarina Blaznik</dc:creator>
  <cp:lastModifiedBy>FURS</cp:lastModifiedBy>
  <cp:revision>5</cp:revision>
  <cp:lastPrinted>2018-01-26T06:33:00Z</cp:lastPrinted>
  <dcterms:created xsi:type="dcterms:W3CDTF">2019-03-05T11:50:00Z</dcterms:created>
  <dcterms:modified xsi:type="dcterms:W3CDTF">2022-05-24T10:27:00Z</dcterms:modified>
</cp:coreProperties>
</file>