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F4E4C" w14:textId="77777777" w:rsidR="00D30D43" w:rsidRDefault="00D30D43" w:rsidP="00D30D43">
      <w:pPr>
        <w:pStyle w:val="datumtevilka"/>
      </w:pPr>
    </w:p>
    <w:p w14:paraId="342B861D" w14:textId="77777777" w:rsidR="00D30D43" w:rsidRPr="00D30D43" w:rsidRDefault="00D30D43" w:rsidP="00D30D43">
      <w:pPr>
        <w:pStyle w:val="datumtevilka"/>
      </w:pPr>
    </w:p>
    <w:p w14:paraId="04C4CB79" w14:textId="77777777" w:rsidR="000A2C92" w:rsidRPr="00BC2517" w:rsidRDefault="000A2C92" w:rsidP="00DC6A71">
      <w:pPr>
        <w:pStyle w:val="datumtevilka"/>
      </w:pPr>
    </w:p>
    <w:p w14:paraId="0CBE98A2" w14:textId="77777777" w:rsidR="000A2C92" w:rsidRPr="00BC2517" w:rsidRDefault="000A2C92" w:rsidP="00DC6A71">
      <w:pPr>
        <w:pStyle w:val="datumtevilka"/>
        <w:rPr>
          <w:b/>
        </w:rPr>
      </w:pPr>
    </w:p>
    <w:p w14:paraId="06F230C2" w14:textId="1261412E" w:rsidR="008E6605" w:rsidRPr="008E6605" w:rsidRDefault="008E6605" w:rsidP="008E6605">
      <w:pPr>
        <w:pStyle w:val="podpisi"/>
        <w:tabs>
          <w:tab w:val="left" w:pos="709"/>
        </w:tabs>
        <w:jc w:val="both"/>
        <w:rPr>
          <w:b/>
          <w:bCs/>
          <w:lang w:val="sl-SI"/>
        </w:rPr>
      </w:pPr>
      <w:r w:rsidRPr="008E6605">
        <w:rPr>
          <w:b/>
          <w:bCs/>
          <w:lang w:val="sl-SI"/>
        </w:rPr>
        <w:t>Višina zneska za vračilo trošarine za komercialni prevoz za davčn</w:t>
      </w:r>
      <w:r w:rsidR="00F5574F">
        <w:rPr>
          <w:b/>
          <w:bCs/>
          <w:lang w:val="sl-SI"/>
        </w:rPr>
        <w:t>o</w:t>
      </w:r>
      <w:r w:rsidRPr="008E6605">
        <w:rPr>
          <w:b/>
          <w:bCs/>
          <w:lang w:val="sl-SI"/>
        </w:rPr>
        <w:t xml:space="preserve"> obdobj</w:t>
      </w:r>
      <w:r w:rsidR="00F5574F">
        <w:rPr>
          <w:b/>
          <w:bCs/>
          <w:lang w:val="sl-SI"/>
        </w:rPr>
        <w:t>e</w:t>
      </w:r>
      <w:r w:rsidRPr="008E6605">
        <w:rPr>
          <w:b/>
          <w:bCs/>
          <w:lang w:val="sl-SI"/>
        </w:rPr>
        <w:t xml:space="preserve"> </w:t>
      </w:r>
      <w:r w:rsidR="00FD7467">
        <w:rPr>
          <w:b/>
          <w:bCs/>
          <w:lang w:val="sl-SI"/>
        </w:rPr>
        <w:t>maj</w:t>
      </w:r>
      <w:r w:rsidR="00F5574F">
        <w:rPr>
          <w:b/>
          <w:bCs/>
          <w:lang w:val="sl-SI"/>
        </w:rPr>
        <w:t>,</w:t>
      </w:r>
      <w:r w:rsidR="00FD7467">
        <w:rPr>
          <w:b/>
          <w:bCs/>
          <w:lang w:val="sl-SI"/>
        </w:rPr>
        <w:t xml:space="preserve"> junij</w:t>
      </w:r>
      <w:r w:rsidR="00F5574F">
        <w:rPr>
          <w:b/>
          <w:bCs/>
          <w:lang w:val="sl-SI"/>
        </w:rPr>
        <w:t xml:space="preserve"> in julij </w:t>
      </w:r>
      <w:r w:rsidRPr="008E6605">
        <w:rPr>
          <w:b/>
          <w:bCs/>
          <w:lang w:val="sl-SI"/>
        </w:rPr>
        <w:t>2022 znaša 0 evrov</w:t>
      </w:r>
    </w:p>
    <w:p w14:paraId="144534E8" w14:textId="77777777" w:rsidR="008E6605" w:rsidRDefault="008E6605" w:rsidP="008E6605">
      <w:pPr>
        <w:pStyle w:val="podpisi"/>
        <w:tabs>
          <w:tab w:val="left" w:pos="709"/>
        </w:tabs>
        <w:jc w:val="both"/>
        <w:rPr>
          <w:lang w:val="sl-SI"/>
        </w:rPr>
      </w:pPr>
    </w:p>
    <w:p w14:paraId="3E0B6520" w14:textId="77777777" w:rsidR="008E6605" w:rsidRPr="008E6605" w:rsidRDefault="008E6605" w:rsidP="008E6605">
      <w:pPr>
        <w:pStyle w:val="podpisi"/>
        <w:tabs>
          <w:tab w:val="left" w:pos="709"/>
        </w:tabs>
        <w:jc w:val="both"/>
        <w:rPr>
          <w:lang w:val="sl-SI"/>
        </w:rPr>
      </w:pPr>
    </w:p>
    <w:p w14:paraId="563342FB" w14:textId="77777777" w:rsidR="00D42923" w:rsidRPr="00D42923" w:rsidRDefault="00073302" w:rsidP="00D42923">
      <w:pPr>
        <w:pStyle w:val="podpisi"/>
        <w:tabs>
          <w:tab w:val="left" w:pos="709"/>
        </w:tabs>
        <w:jc w:val="both"/>
        <w:rPr>
          <w:lang w:val="sl-SI"/>
        </w:rPr>
      </w:pPr>
      <w:r>
        <w:rPr>
          <w:lang w:val="sl-SI"/>
        </w:rPr>
        <w:t>Z</w:t>
      </w:r>
      <w:r w:rsidR="00D42923" w:rsidRPr="00D42923">
        <w:rPr>
          <w:lang w:val="sl-SI"/>
        </w:rPr>
        <w:t xml:space="preserve"> Uredbo o spremembah Uredbe o določitvi zneska trošarine za energente (Uradni list RS, št. 12/2022) </w:t>
      </w:r>
      <w:r>
        <w:rPr>
          <w:lang w:val="sl-SI"/>
        </w:rPr>
        <w:t xml:space="preserve">so bili </w:t>
      </w:r>
      <w:r w:rsidR="00D42923" w:rsidRPr="00D42923">
        <w:rPr>
          <w:lang w:val="sl-SI"/>
        </w:rPr>
        <w:t>zniža</w:t>
      </w:r>
      <w:r>
        <w:rPr>
          <w:lang w:val="sl-SI"/>
        </w:rPr>
        <w:t>ni</w:t>
      </w:r>
      <w:r w:rsidR="00D42923" w:rsidRPr="00D42923">
        <w:rPr>
          <w:lang w:val="sl-SI"/>
        </w:rPr>
        <w:t xml:space="preserve"> znesk</w:t>
      </w:r>
      <w:r>
        <w:rPr>
          <w:lang w:val="sl-SI"/>
        </w:rPr>
        <w:t>i</w:t>
      </w:r>
      <w:r w:rsidR="00D42923" w:rsidRPr="00D42923">
        <w:rPr>
          <w:lang w:val="sl-SI"/>
        </w:rPr>
        <w:t xml:space="preserve"> trošarine za nekatere energente.</w:t>
      </w:r>
      <w:r w:rsidRPr="00073302">
        <w:rPr>
          <w:lang w:val="sl-SI"/>
        </w:rPr>
        <w:t xml:space="preserve"> </w:t>
      </w:r>
      <w:r>
        <w:rPr>
          <w:lang w:val="sl-SI"/>
        </w:rPr>
        <w:t>Z</w:t>
      </w:r>
      <w:r w:rsidRPr="00D42923">
        <w:rPr>
          <w:lang w:val="sl-SI"/>
        </w:rPr>
        <w:t xml:space="preserve">a plinsko olje za pogonski namen je </w:t>
      </w:r>
      <w:r>
        <w:rPr>
          <w:lang w:val="sl-SI"/>
        </w:rPr>
        <w:t xml:space="preserve">je bil tako </w:t>
      </w:r>
      <w:r w:rsidRPr="00D42923">
        <w:rPr>
          <w:lang w:val="sl-SI"/>
        </w:rPr>
        <w:t>določen znesek trošarine 330,00 evrov za 1.000 litrov</w:t>
      </w:r>
      <w:r>
        <w:rPr>
          <w:lang w:val="sl-SI"/>
        </w:rPr>
        <w:t xml:space="preserve">, z </w:t>
      </w:r>
      <w:r w:rsidRPr="00D42923">
        <w:rPr>
          <w:lang w:val="sl-SI"/>
        </w:rPr>
        <w:t>velja</w:t>
      </w:r>
      <w:r>
        <w:rPr>
          <w:lang w:val="sl-SI"/>
        </w:rPr>
        <w:t>vnostjo</w:t>
      </w:r>
      <w:r w:rsidRPr="00D42923">
        <w:rPr>
          <w:lang w:val="sl-SI"/>
        </w:rPr>
        <w:t xml:space="preserve"> od 1. 2. 2022 in do 30. 4. 2022.</w:t>
      </w:r>
      <w:r>
        <w:rPr>
          <w:lang w:val="sl-SI"/>
        </w:rPr>
        <w:t xml:space="preserve"> O tem smo vas seznanili tudi z </w:t>
      </w:r>
      <w:hyperlink r:id="rId8" w:history="1">
        <w:r w:rsidRPr="00073302">
          <w:rPr>
            <w:rStyle w:val="Hiperpovezava"/>
            <w:lang w:val="sl-SI"/>
          </w:rPr>
          <w:t>obv</w:t>
        </w:r>
        <w:r w:rsidRPr="00073302">
          <w:rPr>
            <w:rStyle w:val="Hiperpovezava"/>
            <w:lang w:val="sl-SI"/>
          </w:rPr>
          <w:t>e</w:t>
        </w:r>
        <w:r w:rsidRPr="00073302">
          <w:rPr>
            <w:rStyle w:val="Hiperpovezava"/>
            <w:lang w:val="sl-SI"/>
          </w:rPr>
          <w:t>stilom</w:t>
        </w:r>
      </w:hyperlink>
      <w:r>
        <w:rPr>
          <w:lang w:val="sl-SI"/>
        </w:rPr>
        <w:t xml:space="preserve"> na naši spletni strani.</w:t>
      </w:r>
    </w:p>
    <w:p w14:paraId="079D8688" w14:textId="77777777" w:rsidR="00D42923" w:rsidRPr="00D42923" w:rsidRDefault="00D42923" w:rsidP="00D42923">
      <w:pPr>
        <w:pStyle w:val="podpisi"/>
        <w:tabs>
          <w:tab w:val="left" w:pos="709"/>
        </w:tabs>
        <w:jc w:val="both"/>
        <w:rPr>
          <w:lang w:val="sl-SI"/>
        </w:rPr>
      </w:pPr>
    </w:p>
    <w:p w14:paraId="413EBFBC" w14:textId="5E6524D6" w:rsidR="008E6605" w:rsidRPr="008E6605" w:rsidRDefault="004A7AD4" w:rsidP="00D42923">
      <w:pPr>
        <w:pStyle w:val="podpisi"/>
        <w:tabs>
          <w:tab w:val="left" w:pos="709"/>
        </w:tabs>
        <w:jc w:val="both"/>
        <w:rPr>
          <w:lang w:val="sl-SI"/>
        </w:rPr>
      </w:pPr>
      <w:r w:rsidRPr="008E6605">
        <w:rPr>
          <w:lang w:val="sl-SI"/>
        </w:rPr>
        <w:t>Obveščamo vas</w:t>
      </w:r>
      <w:r>
        <w:rPr>
          <w:lang w:val="sl-SI"/>
        </w:rPr>
        <w:t xml:space="preserve">, da je bila v Uradnem listu RS št. 57/2022, dne  28. 4. 2022, objavljena </w:t>
      </w:r>
      <w:hyperlink r:id="rId9" w:history="1">
        <w:r w:rsidR="008E6605" w:rsidRPr="002F492C">
          <w:rPr>
            <w:rStyle w:val="Hiperpovezava"/>
            <w:lang w:val="sl-SI"/>
          </w:rPr>
          <w:t>Ure</w:t>
        </w:r>
        <w:r w:rsidR="008E6605" w:rsidRPr="002F492C">
          <w:rPr>
            <w:rStyle w:val="Hiperpovezava"/>
            <w:lang w:val="sl-SI"/>
          </w:rPr>
          <w:t>d</w:t>
        </w:r>
        <w:r w:rsidR="008E6605" w:rsidRPr="002F492C">
          <w:rPr>
            <w:rStyle w:val="Hiperpovezava"/>
            <w:lang w:val="sl-SI"/>
          </w:rPr>
          <w:t>b</w:t>
        </w:r>
        <w:r w:rsidRPr="002F492C">
          <w:rPr>
            <w:rStyle w:val="Hiperpovezava"/>
            <w:lang w:val="sl-SI"/>
          </w:rPr>
          <w:t>a</w:t>
        </w:r>
        <w:r w:rsidR="008E6605" w:rsidRPr="002F492C">
          <w:rPr>
            <w:rStyle w:val="Hiperpovezava"/>
            <w:lang w:val="sl-SI"/>
          </w:rPr>
          <w:t xml:space="preserve"> o spremem</w:t>
        </w:r>
        <w:r w:rsidR="00BA740A" w:rsidRPr="002F492C">
          <w:rPr>
            <w:rStyle w:val="Hiperpovezava"/>
            <w:lang w:val="sl-SI"/>
          </w:rPr>
          <w:t>bi</w:t>
        </w:r>
        <w:r w:rsidR="008E6605" w:rsidRPr="002F492C">
          <w:rPr>
            <w:rStyle w:val="Hiperpovezava"/>
            <w:lang w:val="sl-SI"/>
          </w:rPr>
          <w:t xml:space="preserve"> Uredbe o </w:t>
        </w:r>
        <w:r w:rsidR="00BA740A" w:rsidRPr="002F492C">
          <w:rPr>
            <w:rStyle w:val="Hiperpovezava"/>
            <w:lang w:val="sl-SI"/>
          </w:rPr>
          <w:t xml:space="preserve">spremembah Uredbe o </w:t>
        </w:r>
        <w:r w:rsidR="008E6605" w:rsidRPr="002F492C">
          <w:rPr>
            <w:rStyle w:val="Hiperpovezava"/>
            <w:lang w:val="sl-SI"/>
          </w:rPr>
          <w:t xml:space="preserve">določitvi zneska trošarine za energente </w:t>
        </w:r>
        <w:r w:rsidRPr="002F492C">
          <w:rPr>
            <w:rStyle w:val="Hiperpovezava"/>
            <w:lang w:val="sl-SI"/>
          </w:rPr>
          <w:t>(</w:t>
        </w:r>
        <w:r w:rsidR="008E6605" w:rsidRPr="002F492C">
          <w:rPr>
            <w:rStyle w:val="Hiperpovezava"/>
            <w:lang w:val="sl-SI"/>
          </w:rPr>
          <w:t>v nadalj</w:t>
        </w:r>
        <w:r w:rsidR="008E6605" w:rsidRPr="002F492C">
          <w:rPr>
            <w:rStyle w:val="Hiperpovezava"/>
            <w:lang w:val="sl-SI"/>
          </w:rPr>
          <w:t>e</w:t>
        </w:r>
        <w:r w:rsidR="008E6605" w:rsidRPr="002F492C">
          <w:rPr>
            <w:rStyle w:val="Hiperpovezava"/>
            <w:lang w:val="sl-SI"/>
          </w:rPr>
          <w:t>vanju uredba</w:t>
        </w:r>
        <w:r w:rsidR="002F492C" w:rsidRPr="002F492C">
          <w:rPr>
            <w:rStyle w:val="Hiperpovezava"/>
            <w:lang w:val="sl-SI"/>
          </w:rPr>
          <w:t>)</w:t>
        </w:r>
      </w:hyperlink>
      <w:bookmarkStart w:id="0" w:name="_GoBack"/>
      <w:bookmarkEnd w:id="0"/>
      <w:r w:rsidR="002F492C">
        <w:rPr>
          <w:lang w:val="sl-SI"/>
        </w:rPr>
        <w:t>,</w:t>
      </w:r>
      <w:r w:rsidR="008E6605" w:rsidRPr="008E6605">
        <w:rPr>
          <w:lang w:val="sl-SI"/>
        </w:rPr>
        <w:t xml:space="preserve"> </w:t>
      </w:r>
      <w:r>
        <w:rPr>
          <w:lang w:val="sl-SI"/>
        </w:rPr>
        <w:t xml:space="preserve">ki </w:t>
      </w:r>
      <w:r w:rsidR="00BA740A">
        <w:rPr>
          <w:lang w:val="sl-SI"/>
        </w:rPr>
        <w:t>podaljš</w:t>
      </w:r>
      <w:r>
        <w:rPr>
          <w:lang w:val="sl-SI"/>
        </w:rPr>
        <w:t>uje veljavnost</w:t>
      </w:r>
      <w:r w:rsidR="00BA740A">
        <w:rPr>
          <w:lang w:val="sl-SI"/>
        </w:rPr>
        <w:t xml:space="preserve"> </w:t>
      </w:r>
      <w:r w:rsidR="008E6605" w:rsidRPr="008E6605">
        <w:rPr>
          <w:lang w:val="sl-SI"/>
        </w:rPr>
        <w:t>zniža</w:t>
      </w:r>
      <w:r w:rsidR="001B7EA6">
        <w:rPr>
          <w:lang w:val="sl-SI"/>
        </w:rPr>
        <w:t>n</w:t>
      </w:r>
      <w:r>
        <w:rPr>
          <w:lang w:val="sl-SI"/>
        </w:rPr>
        <w:t>ih</w:t>
      </w:r>
      <w:r w:rsidR="008E6605" w:rsidRPr="008E6605">
        <w:rPr>
          <w:lang w:val="sl-SI"/>
        </w:rPr>
        <w:t xml:space="preserve"> znesk</w:t>
      </w:r>
      <w:r w:rsidR="00BA740A">
        <w:rPr>
          <w:lang w:val="sl-SI"/>
        </w:rPr>
        <w:t>ov</w:t>
      </w:r>
      <w:r w:rsidR="008E6605" w:rsidRPr="008E6605">
        <w:rPr>
          <w:lang w:val="sl-SI"/>
        </w:rPr>
        <w:t xml:space="preserve"> trošarin</w:t>
      </w:r>
      <w:r w:rsidR="00F5574F">
        <w:rPr>
          <w:lang w:val="sl-SI"/>
        </w:rPr>
        <w:t>e</w:t>
      </w:r>
      <w:r w:rsidR="008E6605" w:rsidRPr="008E6605">
        <w:rPr>
          <w:lang w:val="sl-SI"/>
        </w:rPr>
        <w:t xml:space="preserve"> za nekatere energente </w:t>
      </w:r>
      <w:r w:rsidRPr="002F492C">
        <w:rPr>
          <w:lang w:val="sl-SI"/>
        </w:rPr>
        <w:t>do 31. julija 2022.</w:t>
      </w:r>
    </w:p>
    <w:p w14:paraId="1F4E6F35" w14:textId="77777777" w:rsidR="00BA740A" w:rsidRPr="00BA740A" w:rsidRDefault="00BA740A" w:rsidP="00BA740A">
      <w:pPr>
        <w:pStyle w:val="podpisi"/>
        <w:tabs>
          <w:tab w:val="left" w:pos="709"/>
        </w:tabs>
        <w:jc w:val="both"/>
        <w:rPr>
          <w:lang w:val="sl-SI"/>
        </w:rPr>
      </w:pPr>
    </w:p>
    <w:p w14:paraId="1F0D0AEA" w14:textId="77777777" w:rsidR="001B7EA6" w:rsidRPr="00BA740A" w:rsidRDefault="00BA740A" w:rsidP="001B7EA6">
      <w:pPr>
        <w:pStyle w:val="podpisi"/>
        <w:jc w:val="both"/>
        <w:rPr>
          <w:lang w:val="sl-SI"/>
        </w:rPr>
      </w:pPr>
      <w:r w:rsidRPr="00BA740A">
        <w:rPr>
          <w:lang w:val="sl-SI"/>
        </w:rPr>
        <w:t xml:space="preserve">V skladu z uredbo </w:t>
      </w:r>
      <w:r w:rsidR="001B7EA6">
        <w:rPr>
          <w:lang w:val="sl-SI"/>
        </w:rPr>
        <w:t>je</w:t>
      </w:r>
      <w:r>
        <w:rPr>
          <w:lang w:val="sl-SI"/>
        </w:rPr>
        <w:t xml:space="preserve"> velja</w:t>
      </w:r>
      <w:r w:rsidR="001B7EA6">
        <w:rPr>
          <w:lang w:val="sl-SI"/>
        </w:rPr>
        <w:t>vnost</w:t>
      </w:r>
      <w:r>
        <w:rPr>
          <w:lang w:val="sl-SI"/>
        </w:rPr>
        <w:t xml:space="preserve"> </w:t>
      </w:r>
      <w:r w:rsidR="009B7E25">
        <w:rPr>
          <w:lang w:val="sl-SI"/>
        </w:rPr>
        <w:t xml:space="preserve">znižanega </w:t>
      </w:r>
      <w:r w:rsidRPr="00BA740A">
        <w:rPr>
          <w:lang w:val="sl-SI"/>
        </w:rPr>
        <w:t>znes</w:t>
      </w:r>
      <w:r w:rsidR="001B7EA6">
        <w:rPr>
          <w:lang w:val="sl-SI"/>
        </w:rPr>
        <w:t>ka</w:t>
      </w:r>
      <w:r w:rsidRPr="00BA740A">
        <w:rPr>
          <w:lang w:val="sl-SI"/>
        </w:rPr>
        <w:t xml:space="preserve"> trošarine za plinsko olje za pogonski namen</w:t>
      </w:r>
      <w:r w:rsidR="009B7E25">
        <w:rPr>
          <w:lang w:val="sl-SI"/>
        </w:rPr>
        <w:t xml:space="preserve"> </w:t>
      </w:r>
      <w:r w:rsidR="009B7E25" w:rsidRPr="009B7E25">
        <w:rPr>
          <w:lang w:val="sl-SI"/>
        </w:rPr>
        <w:t>(</w:t>
      </w:r>
      <w:r w:rsidRPr="009B7E25">
        <w:rPr>
          <w:lang w:val="sl-SI"/>
        </w:rPr>
        <w:t>330,00 evrov za 1000 litrov</w:t>
      </w:r>
      <w:r w:rsidR="009B7E25" w:rsidRPr="009B7E25">
        <w:rPr>
          <w:lang w:val="sl-SI"/>
        </w:rPr>
        <w:t>)</w:t>
      </w:r>
      <w:r w:rsidRPr="009B7E25">
        <w:rPr>
          <w:lang w:val="sl-SI"/>
        </w:rPr>
        <w:t>,</w:t>
      </w:r>
      <w:r w:rsidRPr="00F5574F">
        <w:rPr>
          <w:b/>
          <w:bCs/>
          <w:lang w:val="sl-SI"/>
        </w:rPr>
        <w:t xml:space="preserve"> </w:t>
      </w:r>
      <w:r w:rsidR="001B7EA6" w:rsidRPr="00F5574F">
        <w:rPr>
          <w:b/>
          <w:bCs/>
          <w:lang w:val="sl-SI"/>
        </w:rPr>
        <w:t xml:space="preserve">podaljšana </w:t>
      </w:r>
      <w:bookmarkStart w:id="1" w:name="_Hlk102568922"/>
      <w:r w:rsidRPr="00F5574F">
        <w:rPr>
          <w:b/>
          <w:bCs/>
          <w:lang w:val="sl-SI"/>
        </w:rPr>
        <w:t>do 31. julija 2022</w:t>
      </w:r>
      <w:bookmarkEnd w:id="1"/>
      <w:r w:rsidRPr="00F5574F">
        <w:rPr>
          <w:b/>
          <w:bCs/>
          <w:lang w:val="sl-SI"/>
        </w:rPr>
        <w:t>.</w:t>
      </w:r>
      <w:r w:rsidR="001B7EA6" w:rsidRPr="001B7EA6">
        <w:rPr>
          <w:lang w:val="sl-SI"/>
        </w:rPr>
        <w:t xml:space="preserve"> </w:t>
      </w:r>
      <w:r w:rsidR="001B7EA6" w:rsidRPr="00BA740A">
        <w:rPr>
          <w:lang w:val="sl-SI"/>
        </w:rPr>
        <w:t>Znesek predstavlja najnižji dovoljen znesek za obdavčitev energenta, ki ga določa 7. člen Direktive Sveta o prestrukturiranju okvira Skupnosti za obdavčitev energentov in električne energije (2003/96/ES).</w:t>
      </w:r>
    </w:p>
    <w:p w14:paraId="5268717F" w14:textId="77777777" w:rsidR="008E6605" w:rsidRPr="008E6605" w:rsidRDefault="008E6605" w:rsidP="008E6605">
      <w:pPr>
        <w:pStyle w:val="podpisi"/>
        <w:tabs>
          <w:tab w:val="left" w:pos="709"/>
        </w:tabs>
        <w:jc w:val="both"/>
        <w:rPr>
          <w:lang w:val="sl-SI"/>
        </w:rPr>
      </w:pPr>
    </w:p>
    <w:p w14:paraId="0BD701B6" w14:textId="77777777" w:rsidR="008E6605" w:rsidRPr="008E6605" w:rsidRDefault="008E6605" w:rsidP="008E6605">
      <w:pPr>
        <w:pStyle w:val="podpisi"/>
        <w:tabs>
          <w:tab w:val="left" w:pos="709"/>
        </w:tabs>
        <w:jc w:val="both"/>
        <w:rPr>
          <w:lang w:val="sl-SI"/>
        </w:rPr>
      </w:pPr>
      <w:r w:rsidRPr="008E6605">
        <w:rPr>
          <w:lang w:val="sl-SI"/>
        </w:rPr>
        <w:t>V prvem odstavku 95. člena Zakona o trošarinah (Uradni list RS, št. 47/16, 92/21 in 192/21) je določeno, da se za namene vračila trošarine za komercialni prevoz določi znesek vračila, ki predstavlja razliko med  zneskom povprečne trošarine, ki jo za posamezni koledarski mesec ugotovi minister, pristojen za finance, in najnižjim dovoljenim zneskom, ki ga določa 7. člen Direktive 2003/96/ES.</w:t>
      </w:r>
    </w:p>
    <w:p w14:paraId="52695E29" w14:textId="77777777" w:rsidR="00EB5EB7" w:rsidRDefault="00EB5EB7" w:rsidP="008E6605">
      <w:pPr>
        <w:pStyle w:val="podpisi"/>
        <w:tabs>
          <w:tab w:val="left" w:pos="709"/>
        </w:tabs>
        <w:jc w:val="both"/>
        <w:rPr>
          <w:lang w:val="sl-SI"/>
        </w:rPr>
      </w:pPr>
    </w:p>
    <w:p w14:paraId="2F4E29D4" w14:textId="77777777" w:rsidR="008E6605" w:rsidRPr="008E6605" w:rsidRDefault="008E6605" w:rsidP="008E6605">
      <w:pPr>
        <w:pStyle w:val="podpisi"/>
        <w:tabs>
          <w:tab w:val="left" w:pos="709"/>
        </w:tabs>
        <w:jc w:val="both"/>
        <w:rPr>
          <w:lang w:val="sl-SI"/>
        </w:rPr>
      </w:pPr>
      <w:r w:rsidRPr="008E6605">
        <w:rPr>
          <w:lang w:val="sl-SI"/>
        </w:rPr>
        <w:t>Glede na predpisan način izračuna zneska za vračilo</w:t>
      </w:r>
      <w:r w:rsidR="00EB5EB7">
        <w:rPr>
          <w:lang w:val="sl-SI"/>
        </w:rPr>
        <w:t xml:space="preserve"> </w:t>
      </w:r>
      <w:r w:rsidRPr="008E6605">
        <w:rPr>
          <w:lang w:val="sl-SI"/>
        </w:rPr>
        <w:t xml:space="preserve">bo </w:t>
      </w:r>
      <w:r w:rsidRPr="008E6605">
        <w:rPr>
          <w:b/>
          <w:bCs/>
          <w:lang w:val="sl-SI"/>
        </w:rPr>
        <w:t xml:space="preserve">za davčna obdobja </w:t>
      </w:r>
      <w:r w:rsidR="001B7EA6">
        <w:rPr>
          <w:b/>
          <w:bCs/>
          <w:lang w:val="sl-SI"/>
        </w:rPr>
        <w:t xml:space="preserve">maj, junij in julij </w:t>
      </w:r>
      <w:r w:rsidRPr="008E6605">
        <w:rPr>
          <w:b/>
          <w:bCs/>
          <w:lang w:val="sl-SI"/>
        </w:rPr>
        <w:t>2022 višina zneska za vračilo trošarine za komercialni prevoz znašala 0 evrov.</w:t>
      </w:r>
    </w:p>
    <w:p w14:paraId="64A7892C" w14:textId="77777777" w:rsidR="008E6605" w:rsidRPr="008E6605" w:rsidRDefault="008E6605" w:rsidP="008E6605">
      <w:pPr>
        <w:pStyle w:val="podpisi"/>
        <w:tabs>
          <w:tab w:val="left" w:pos="709"/>
        </w:tabs>
        <w:jc w:val="both"/>
        <w:rPr>
          <w:lang w:val="sl-SI"/>
        </w:rPr>
      </w:pPr>
    </w:p>
    <w:p w14:paraId="0A46510D" w14:textId="77777777" w:rsidR="00EB5EB7" w:rsidRDefault="008E6605" w:rsidP="00FD7467">
      <w:pPr>
        <w:pStyle w:val="podpisi"/>
        <w:tabs>
          <w:tab w:val="left" w:pos="709"/>
        </w:tabs>
        <w:jc w:val="both"/>
        <w:rPr>
          <w:lang w:val="sl-SI"/>
        </w:rPr>
      </w:pPr>
      <w:bookmarkStart w:id="2" w:name="_Hlk95732776"/>
      <w:r w:rsidRPr="008E6605">
        <w:rPr>
          <w:b/>
          <w:bCs/>
          <w:lang w:val="sl-SI"/>
        </w:rPr>
        <w:t xml:space="preserve">Upravičencem, ki bodo </w:t>
      </w:r>
      <w:r w:rsidR="00D3261E">
        <w:rPr>
          <w:b/>
          <w:bCs/>
          <w:lang w:val="sl-SI"/>
        </w:rPr>
        <w:t xml:space="preserve">morebiti </w:t>
      </w:r>
      <w:r w:rsidRPr="008E6605">
        <w:rPr>
          <w:b/>
          <w:bCs/>
          <w:lang w:val="sl-SI"/>
        </w:rPr>
        <w:t xml:space="preserve">predložili zahtevke za vračilo trošarine za komercialni prevoz </w:t>
      </w:r>
      <w:r w:rsidR="00FD7467">
        <w:rPr>
          <w:b/>
          <w:bCs/>
          <w:lang w:val="sl-SI"/>
        </w:rPr>
        <w:t>kot mesečni zahtevek</w:t>
      </w:r>
      <w:r w:rsidRPr="008E6605">
        <w:rPr>
          <w:b/>
          <w:bCs/>
          <w:lang w:val="sl-SI"/>
        </w:rPr>
        <w:t xml:space="preserve"> za davčn</w:t>
      </w:r>
      <w:r w:rsidR="00F5574F">
        <w:rPr>
          <w:b/>
          <w:bCs/>
          <w:lang w:val="sl-SI"/>
        </w:rPr>
        <w:t>o</w:t>
      </w:r>
      <w:r w:rsidRPr="008E6605">
        <w:rPr>
          <w:b/>
          <w:bCs/>
          <w:lang w:val="sl-SI"/>
        </w:rPr>
        <w:t xml:space="preserve"> obdobj</w:t>
      </w:r>
      <w:r w:rsidR="00F5574F">
        <w:rPr>
          <w:b/>
          <w:bCs/>
          <w:lang w:val="sl-SI"/>
        </w:rPr>
        <w:t xml:space="preserve">e </w:t>
      </w:r>
      <w:r w:rsidR="001B7EA6">
        <w:rPr>
          <w:b/>
          <w:bCs/>
          <w:lang w:val="sl-SI"/>
        </w:rPr>
        <w:t xml:space="preserve">maj, junij in julij </w:t>
      </w:r>
      <w:r w:rsidRPr="008E6605">
        <w:rPr>
          <w:b/>
          <w:bCs/>
          <w:lang w:val="sl-SI"/>
        </w:rPr>
        <w:t xml:space="preserve">2022 </w:t>
      </w:r>
      <w:r w:rsidR="00F5574F">
        <w:rPr>
          <w:b/>
          <w:bCs/>
          <w:lang w:val="sl-SI"/>
        </w:rPr>
        <w:t>ali</w:t>
      </w:r>
      <w:r w:rsidR="001B7EA6">
        <w:rPr>
          <w:b/>
          <w:bCs/>
          <w:lang w:val="sl-SI"/>
        </w:rPr>
        <w:t xml:space="preserve"> </w:t>
      </w:r>
      <w:r w:rsidR="00FD7467">
        <w:rPr>
          <w:b/>
          <w:bCs/>
          <w:lang w:val="sl-SI"/>
        </w:rPr>
        <w:t xml:space="preserve">kot </w:t>
      </w:r>
      <w:r w:rsidR="001B7EA6">
        <w:rPr>
          <w:b/>
          <w:bCs/>
          <w:lang w:val="sl-SI"/>
        </w:rPr>
        <w:t>tri</w:t>
      </w:r>
      <w:r w:rsidR="00FD7467">
        <w:rPr>
          <w:b/>
          <w:bCs/>
          <w:lang w:val="sl-SI"/>
        </w:rPr>
        <w:t xml:space="preserve">mesečni zahtevek za </w:t>
      </w:r>
      <w:r w:rsidR="00F5574F">
        <w:rPr>
          <w:b/>
          <w:bCs/>
          <w:lang w:val="sl-SI"/>
        </w:rPr>
        <w:t xml:space="preserve">davčno </w:t>
      </w:r>
      <w:r w:rsidR="00FD7467">
        <w:rPr>
          <w:b/>
          <w:bCs/>
          <w:lang w:val="sl-SI"/>
        </w:rPr>
        <w:t>obdobje april – junij</w:t>
      </w:r>
      <w:r w:rsidR="00F5574F">
        <w:rPr>
          <w:b/>
          <w:bCs/>
          <w:lang w:val="sl-SI"/>
        </w:rPr>
        <w:t xml:space="preserve"> </w:t>
      </w:r>
      <w:r w:rsidRPr="008E6605">
        <w:rPr>
          <w:b/>
          <w:bCs/>
          <w:lang w:val="sl-SI"/>
        </w:rPr>
        <w:t>ne bo ugodeno</w:t>
      </w:r>
      <w:r w:rsidR="00F5574F">
        <w:rPr>
          <w:b/>
          <w:bCs/>
          <w:lang w:val="sl-SI"/>
        </w:rPr>
        <w:t>,</w:t>
      </w:r>
      <w:r w:rsidRPr="008E6605">
        <w:rPr>
          <w:lang w:val="sl-SI"/>
        </w:rPr>
        <w:t xml:space="preserve"> kljub temu, da so dejansko porabili pogonsko gorivo za komercialni prevoz. </w:t>
      </w:r>
    </w:p>
    <w:p w14:paraId="46A0210F" w14:textId="77777777" w:rsidR="00EB5EB7" w:rsidRDefault="00EB5EB7" w:rsidP="00FD7467">
      <w:pPr>
        <w:pStyle w:val="podpisi"/>
        <w:tabs>
          <w:tab w:val="left" w:pos="709"/>
        </w:tabs>
        <w:jc w:val="both"/>
        <w:rPr>
          <w:lang w:val="sl-SI"/>
        </w:rPr>
      </w:pPr>
    </w:p>
    <w:p w14:paraId="08212547" w14:textId="77777777" w:rsidR="008E6605" w:rsidRPr="008E6605" w:rsidRDefault="008E6605" w:rsidP="00FD7467">
      <w:pPr>
        <w:pStyle w:val="podpisi"/>
        <w:tabs>
          <w:tab w:val="left" w:pos="709"/>
        </w:tabs>
        <w:jc w:val="both"/>
        <w:rPr>
          <w:b/>
          <w:bCs/>
          <w:lang w:val="sl-SI"/>
        </w:rPr>
      </w:pPr>
      <w:r w:rsidRPr="008E6605">
        <w:rPr>
          <w:lang w:val="sl-SI"/>
        </w:rPr>
        <w:t>Glede na specifično situacijo vezano na izračun zneska za vračilo trošarine</w:t>
      </w:r>
      <w:r w:rsidR="004A2FD9">
        <w:rPr>
          <w:lang w:val="sl-SI"/>
        </w:rPr>
        <w:t>,</w:t>
      </w:r>
      <w:r w:rsidRPr="008E6605">
        <w:rPr>
          <w:lang w:val="sl-SI"/>
        </w:rPr>
        <w:t xml:space="preserve"> vas o pričakovani odločitvi davčnega organa vnaprej </w:t>
      </w:r>
      <w:r w:rsidRPr="008E6605">
        <w:rPr>
          <w:b/>
          <w:bCs/>
          <w:lang w:val="sl-SI"/>
        </w:rPr>
        <w:t>seznanjamo z namenom zmanjšanja  administrativne obremenitve tako za upravičence kot za davčni organ</w:t>
      </w:r>
      <w:r w:rsidRPr="008E6605">
        <w:rPr>
          <w:lang w:val="sl-SI"/>
        </w:rPr>
        <w:t xml:space="preserve">, ker </w:t>
      </w:r>
      <w:r w:rsidRPr="008E6605">
        <w:rPr>
          <w:b/>
          <w:bCs/>
          <w:lang w:val="sl-SI"/>
        </w:rPr>
        <w:t>ne bo mogoče priznati pravice do vračila</w:t>
      </w:r>
      <w:r w:rsidRPr="008E6605">
        <w:rPr>
          <w:lang w:val="sl-SI"/>
        </w:rPr>
        <w:t xml:space="preserve"> saj bo </w:t>
      </w:r>
      <w:r w:rsidRPr="008E6605">
        <w:rPr>
          <w:b/>
          <w:bCs/>
          <w:lang w:val="sl-SI"/>
        </w:rPr>
        <w:t>znesek za vračilo znašal 0 evrov.</w:t>
      </w:r>
      <w:bookmarkEnd w:id="2"/>
    </w:p>
    <w:p w14:paraId="7A9FCCB0" w14:textId="77777777" w:rsidR="008E6605" w:rsidRDefault="008E6605" w:rsidP="008E6605">
      <w:pPr>
        <w:pStyle w:val="podpisi"/>
        <w:tabs>
          <w:tab w:val="left" w:pos="709"/>
        </w:tabs>
        <w:rPr>
          <w:lang w:val="sl-SI"/>
        </w:rPr>
      </w:pPr>
    </w:p>
    <w:p w14:paraId="5F7C691B" w14:textId="77777777" w:rsidR="00F5574F" w:rsidRPr="00BC2517" w:rsidRDefault="00F5574F" w:rsidP="008E6605">
      <w:pPr>
        <w:pStyle w:val="podpisi"/>
        <w:tabs>
          <w:tab w:val="left" w:pos="709"/>
        </w:tabs>
        <w:rPr>
          <w:lang w:val="sl-SI"/>
        </w:rPr>
      </w:pPr>
    </w:p>
    <w:sectPr w:rsidR="00F5574F" w:rsidRPr="00BC2517" w:rsidSect="00F0025B">
      <w:headerReference w:type="even" r:id="rId10"/>
      <w:headerReference w:type="default" r:id="rId11"/>
      <w:footerReference w:type="even" r:id="rId12"/>
      <w:footerReference w:type="default" r:id="rId13"/>
      <w:headerReference w:type="first" r:id="rId14"/>
      <w:footerReference w:type="first" r:id="rId15"/>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732AB" w14:textId="77777777" w:rsidR="00BD3CA6" w:rsidRDefault="00BD3CA6">
      <w:pPr>
        <w:spacing w:line="240" w:lineRule="auto"/>
      </w:pPr>
      <w:r>
        <w:separator/>
      </w:r>
    </w:p>
  </w:endnote>
  <w:endnote w:type="continuationSeparator" w:id="0">
    <w:p w14:paraId="0CFE3D2D" w14:textId="77777777" w:rsidR="00BD3CA6" w:rsidRDefault="00BD3C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49F3A" w14:textId="77777777" w:rsidR="00B84999" w:rsidRDefault="00B8499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38EDD" w14:textId="77777777" w:rsidR="000F062C" w:rsidRDefault="003A52CF" w:rsidP="00416CED">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05323F">
      <w:rPr>
        <w:rFonts w:cs="Arial"/>
        <w:noProof/>
        <w:sz w:val="16"/>
      </w:rPr>
      <w:t>1</w:t>
    </w:r>
    <w:r>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B67F6" w14:textId="77777777" w:rsidR="000F062C" w:rsidRDefault="003A52CF" w:rsidP="00416CED">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05323F">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05323F">
      <w:rPr>
        <w:rFonts w:cs="Arial"/>
        <w:noProof/>
        <w:sz w:val="16"/>
      </w:rPr>
      <w:t>1</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457C1" w14:textId="77777777" w:rsidR="00BD3CA6" w:rsidRDefault="00BD3CA6">
      <w:pPr>
        <w:spacing w:line="240" w:lineRule="auto"/>
      </w:pPr>
      <w:r>
        <w:separator/>
      </w:r>
    </w:p>
  </w:footnote>
  <w:footnote w:type="continuationSeparator" w:id="0">
    <w:p w14:paraId="78EB3805" w14:textId="77777777" w:rsidR="00BD3CA6" w:rsidRDefault="00BD3C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B719D" w14:textId="77777777" w:rsidR="00B84999" w:rsidRDefault="00B8499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16498" w14:textId="77777777" w:rsidR="000F062C" w:rsidRPr="00110CBD" w:rsidRDefault="000F062C"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53824" w14:paraId="3950A601" w14:textId="77777777">
      <w:trPr>
        <w:cantSplit/>
        <w:trHeight w:hRule="exact" w:val="847"/>
      </w:trPr>
      <w:tc>
        <w:tcPr>
          <w:tcW w:w="567" w:type="dxa"/>
        </w:tcPr>
        <w:p w14:paraId="53F43ECA" w14:textId="77777777" w:rsidR="000F062C" w:rsidRDefault="003A52CF"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14:paraId="5C19B39B" w14:textId="77777777" w:rsidR="000F062C" w:rsidRPr="006D42D9" w:rsidRDefault="000F062C" w:rsidP="006D42D9">
          <w:pPr>
            <w:rPr>
              <w:rFonts w:ascii="Republika" w:hAnsi="Republika"/>
              <w:sz w:val="60"/>
              <w:szCs w:val="60"/>
              <w:lang w:val="sl-SI"/>
            </w:rPr>
          </w:pPr>
        </w:p>
        <w:p w14:paraId="610C348C" w14:textId="77777777" w:rsidR="000F062C" w:rsidRPr="006D42D9" w:rsidRDefault="000F062C" w:rsidP="006D42D9">
          <w:pPr>
            <w:rPr>
              <w:rFonts w:ascii="Republika" w:hAnsi="Republika"/>
              <w:sz w:val="60"/>
              <w:szCs w:val="60"/>
              <w:lang w:val="sl-SI"/>
            </w:rPr>
          </w:pPr>
        </w:p>
        <w:p w14:paraId="2C48C6A3" w14:textId="77777777" w:rsidR="000F062C" w:rsidRPr="006D42D9" w:rsidRDefault="000F062C" w:rsidP="006D42D9">
          <w:pPr>
            <w:rPr>
              <w:rFonts w:ascii="Republika" w:hAnsi="Republika"/>
              <w:sz w:val="60"/>
              <w:szCs w:val="60"/>
              <w:lang w:val="sl-SI"/>
            </w:rPr>
          </w:pPr>
        </w:p>
        <w:p w14:paraId="7EF924A4" w14:textId="77777777" w:rsidR="000F062C" w:rsidRPr="006D42D9" w:rsidRDefault="000F062C" w:rsidP="006D42D9">
          <w:pPr>
            <w:rPr>
              <w:rFonts w:ascii="Republika" w:hAnsi="Republika"/>
              <w:sz w:val="60"/>
              <w:szCs w:val="60"/>
              <w:lang w:val="sl-SI"/>
            </w:rPr>
          </w:pPr>
        </w:p>
        <w:p w14:paraId="36FFA815" w14:textId="77777777" w:rsidR="000F062C" w:rsidRPr="006D42D9" w:rsidRDefault="000F062C" w:rsidP="006D42D9">
          <w:pPr>
            <w:rPr>
              <w:rFonts w:ascii="Republika" w:hAnsi="Republika"/>
              <w:sz w:val="60"/>
              <w:szCs w:val="60"/>
              <w:lang w:val="sl-SI"/>
            </w:rPr>
          </w:pPr>
        </w:p>
        <w:p w14:paraId="08DFF4E4" w14:textId="77777777" w:rsidR="000F062C" w:rsidRPr="006D42D9" w:rsidRDefault="000F062C" w:rsidP="006D42D9">
          <w:pPr>
            <w:rPr>
              <w:rFonts w:ascii="Republika" w:hAnsi="Republika"/>
              <w:sz w:val="60"/>
              <w:szCs w:val="60"/>
              <w:lang w:val="sl-SI"/>
            </w:rPr>
          </w:pPr>
        </w:p>
        <w:p w14:paraId="12C27857" w14:textId="77777777" w:rsidR="000F062C" w:rsidRPr="006D42D9" w:rsidRDefault="000F062C" w:rsidP="006D42D9">
          <w:pPr>
            <w:rPr>
              <w:rFonts w:ascii="Republika" w:hAnsi="Republika"/>
              <w:sz w:val="60"/>
              <w:szCs w:val="60"/>
              <w:lang w:val="sl-SI"/>
            </w:rPr>
          </w:pPr>
        </w:p>
        <w:p w14:paraId="498F6D35" w14:textId="77777777" w:rsidR="000F062C" w:rsidRPr="006D42D9" w:rsidRDefault="000F062C" w:rsidP="006D42D9">
          <w:pPr>
            <w:rPr>
              <w:rFonts w:ascii="Republika" w:hAnsi="Republika"/>
              <w:sz w:val="60"/>
              <w:szCs w:val="60"/>
              <w:lang w:val="sl-SI"/>
            </w:rPr>
          </w:pPr>
        </w:p>
        <w:p w14:paraId="1E5D6EA9" w14:textId="77777777" w:rsidR="000F062C" w:rsidRPr="006D42D9" w:rsidRDefault="000F062C" w:rsidP="006D42D9">
          <w:pPr>
            <w:rPr>
              <w:rFonts w:ascii="Republika" w:hAnsi="Republika"/>
              <w:sz w:val="60"/>
              <w:szCs w:val="60"/>
              <w:lang w:val="sl-SI"/>
            </w:rPr>
          </w:pPr>
        </w:p>
        <w:p w14:paraId="016B0C29" w14:textId="77777777" w:rsidR="000F062C" w:rsidRPr="006D42D9" w:rsidRDefault="000F062C" w:rsidP="006D42D9">
          <w:pPr>
            <w:rPr>
              <w:rFonts w:ascii="Republika" w:hAnsi="Republika"/>
              <w:sz w:val="60"/>
              <w:szCs w:val="60"/>
              <w:lang w:val="sl-SI"/>
            </w:rPr>
          </w:pPr>
        </w:p>
        <w:p w14:paraId="02BE2E4E" w14:textId="77777777" w:rsidR="000F062C" w:rsidRPr="006D42D9" w:rsidRDefault="000F062C" w:rsidP="006D42D9">
          <w:pPr>
            <w:rPr>
              <w:rFonts w:ascii="Republika" w:hAnsi="Republika"/>
              <w:sz w:val="60"/>
              <w:szCs w:val="60"/>
              <w:lang w:val="sl-SI"/>
            </w:rPr>
          </w:pPr>
        </w:p>
        <w:p w14:paraId="55031CA9" w14:textId="77777777" w:rsidR="000F062C" w:rsidRPr="006D42D9" w:rsidRDefault="000F062C" w:rsidP="006D42D9">
          <w:pPr>
            <w:rPr>
              <w:rFonts w:ascii="Republika" w:hAnsi="Republika"/>
              <w:sz w:val="60"/>
              <w:szCs w:val="60"/>
              <w:lang w:val="sl-SI"/>
            </w:rPr>
          </w:pPr>
        </w:p>
        <w:p w14:paraId="736F58D1" w14:textId="77777777" w:rsidR="000F062C" w:rsidRPr="006D42D9" w:rsidRDefault="000F062C" w:rsidP="006D42D9">
          <w:pPr>
            <w:rPr>
              <w:rFonts w:ascii="Republika" w:hAnsi="Republika"/>
              <w:sz w:val="60"/>
              <w:szCs w:val="60"/>
              <w:lang w:val="sl-SI"/>
            </w:rPr>
          </w:pPr>
        </w:p>
        <w:p w14:paraId="11AF3E38" w14:textId="77777777" w:rsidR="000F062C" w:rsidRPr="006D42D9" w:rsidRDefault="000F062C" w:rsidP="006D42D9">
          <w:pPr>
            <w:rPr>
              <w:rFonts w:ascii="Republika" w:hAnsi="Republika"/>
              <w:sz w:val="60"/>
              <w:szCs w:val="60"/>
              <w:lang w:val="sl-SI"/>
            </w:rPr>
          </w:pPr>
        </w:p>
        <w:p w14:paraId="0AF29A3A" w14:textId="77777777" w:rsidR="000F062C" w:rsidRPr="006D42D9" w:rsidRDefault="000F062C" w:rsidP="006D42D9">
          <w:pPr>
            <w:rPr>
              <w:rFonts w:ascii="Republika" w:hAnsi="Republika"/>
              <w:sz w:val="60"/>
              <w:szCs w:val="60"/>
              <w:lang w:val="sl-SI"/>
            </w:rPr>
          </w:pPr>
        </w:p>
        <w:p w14:paraId="1813592C" w14:textId="77777777" w:rsidR="000F062C" w:rsidRPr="006D42D9" w:rsidRDefault="000F062C" w:rsidP="006D42D9">
          <w:pPr>
            <w:rPr>
              <w:rFonts w:ascii="Republika" w:hAnsi="Republika"/>
              <w:sz w:val="60"/>
              <w:szCs w:val="60"/>
              <w:lang w:val="sl-SI"/>
            </w:rPr>
          </w:pPr>
        </w:p>
      </w:tc>
    </w:tr>
  </w:tbl>
  <w:p w14:paraId="65FD56F8" w14:textId="77777777" w:rsidR="000F062C" w:rsidRPr="008F3500" w:rsidRDefault="003A52CF"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9264" behindDoc="1" locked="0" layoutInCell="0" allowOverlap="1" wp14:anchorId="79468F64" wp14:editId="22F7F4A1">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REPUBLIKA SLOVENIJA</w:t>
    </w:r>
  </w:p>
  <w:p w14:paraId="42FE436E" w14:textId="77777777" w:rsidR="000F062C" w:rsidRPr="008F3500" w:rsidRDefault="003A52CF"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2F6DBCE9" w14:textId="77777777" w:rsidR="000F062C" w:rsidRPr="008F3500" w:rsidRDefault="003A52CF" w:rsidP="00567106">
    <w:pPr>
      <w:pStyle w:val="Glava"/>
      <w:tabs>
        <w:tab w:val="clear" w:pos="4320"/>
        <w:tab w:val="clear" w:pos="8640"/>
        <w:tab w:val="left" w:pos="5112"/>
      </w:tabs>
      <w:spacing w:after="120" w:line="240" w:lineRule="exact"/>
      <w:rPr>
        <w:rFonts w:ascii="Republika" w:hAnsi="Republika"/>
        <w:caps/>
        <w:lang w:val="sl-SI"/>
      </w:rPr>
    </w:pPr>
    <w:r>
      <w:rPr>
        <w:rFonts w:ascii="Republika" w:hAnsi="Republika"/>
        <w:caps/>
        <w:lang w:val="sl-SI"/>
      </w:rPr>
      <w:t>FINANČNA</w:t>
    </w:r>
    <w:r w:rsidR="006E6072">
      <w:rPr>
        <w:rFonts w:ascii="Republika" w:hAnsi="Republika"/>
        <w:caps/>
        <w:lang w:val="sl-SI"/>
      </w:rPr>
      <w:t xml:space="preserve"> uprava Republike Slovenije</w:t>
    </w:r>
  </w:p>
  <w:p w14:paraId="1FF50A57" w14:textId="77777777" w:rsidR="000F062C" w:rsidRPr="00B84999" w:rsidRDefault="003A52CF" w:rsidP="00B84999">
    <w:pPr>
      <w:pStyle w:val="Glava"/>
      <w:tabs>
        <w:tab w:val="clear" w:pos="4320"/>
        <w:tab w:val="clear" w:pos="8640"/>
        <w:tab w:val="left" w:pos="5112"/>
      </w:tabs>
      <w:spacing w:after="120" w:line="240" w:lineRule="exact"/>
      <w:rPr>
        <w:rFonts w:ascii="Republika" w:hAnsi="Republika"/>
        <w:caps/>
        <w:lang w:val="sl-SI"/>
      </w:rPr>
    </w:pPr>
    <w:r w:rsidRPr="00B84999">
      <w:rPr>
        <w:rFonts w:ascii="Republika" w:hAnsi="Republika"/>
        <w:lang w:val="sl-SI"/>
      </w:rPr>
      <w:t>Generalni finančni urad</w:t>
    </w:r>
  </w:p>
  <w:p w14:paraId="169A8154" w14:textId="77777777" w:rsidR="000F062C" w:rsidRPr="00B84999" w:rsidRDefault="003A52CF" w:rsidP="00B84999">
    <w:pPr>
      <w:pStyle w:val="Glava"/>
      <w:tabs>
        <w:tab w:val="clear" w:pos="4320"/>
        <w:tab w:val="clear" w:pos="8640"/>
        <w:tab w:val="left" w:pos="5112"/>
      </w:tabs>
      <w:spacing w:after="120" w:line="240" w:lineRule="exact"/>
      <w:rPr>
        <w:rFonts w:ascii="Republika" w:hAnsi="Republika"/>
        <w:caps/>
        <w:lang w:val="sl-SI"/>
      </w:rPr>
    </w:pPr>
    <w:r w:rsidRPr="00B84999">
      <w:rPr>
        <w:rFonts w:ascii="Republika" w:hAnsi="Republika"/>
        <w:lang w:val="sl-SI"/>
      </w:rPr>
      <w:t>Uprava za carine</w:t>
    </w:r>
    <w:r w:rsidRPr="00B84999">
      <w:rPr>
        <w:rFonts w:ascii="Republika" w:hAnsi="Republika"/>
        <w:caps/>
        <w:lang w:val="sl-SI"/>
      </w:rPr>
      <w:t xml:space="preserve"> </w:t>
    </w:r>
  </w:p>
  <w:p w14:paraId="40601F33" w14:textId="77777777" w:rsidR="00B84999" w:rsidRPr="008F3500" w:rsidRDefault="003A52CF" w:rsidP="00B84999">
    <w:pPr>
      <w:pStyle w:val="Glava"/>
      <w:tabs>
        <w:tab w:val="clear" w:pos="4320"/>
        <w:tab w:val="clear" w:pos="8640"/>
        <w:tab w:val="left" w:pos="5112"/>
      </w:tabs>
      <w:spacing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4299BD65" w14:textId="77777777" w:rsidR="00B84999" w:rsidRPr="008F3500" w:rsidRDefault="003A52CF" w:rsidP="00B84999">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1F03ABAD" w14:textId="77777777" w:rsidR="00B84999" w:rsidRPr="008F3500" w:rsidRDefault="003A52CF" w:rsidP="00B84999">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6ADDD979" w14:textId="77777777" w:rsidR="000F062C" w:rsidRPr="008F3500" w:rsidRDefault="000F062C"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20047C96">
      <w:start w:val="1"/>
      <w:numFmt w:val="decimal"/>
      <w:lvlText w:val="%1."/>
      <w:lvlJc w:val="left"/>
      <w:pPr>
        <w:tabs>
          <w:tab w:val="num" w:pos="1080"/>
        </w:tabs>
        <w:ind w:left="1080" w:hanging="360"/>
      </w:pPr>
      <w:rPr>
        <w:rFonts w:hint="default"/>
      </w:rPr>
    </w:lvl>
    <w:lvl w:ilvl="1" w:tplc="E9C00B3E" w:tentative="1">
      <w:start w:val="1"/>
      <w:numFmt w:val="lowerLetter"/>
      <w:lvlText w:val="%2."/>
      <w:lvlJc w:val="left"/>
      <w:pPr>
        <w:ind w:left="1800" w:hanging="360"/>
      </w:pPr>
    </w:lvl>
    <w:lvl w:ilvl="2" w:tplc="99D4D6A6" w:tentative="1">
      <w:start w:val="1"/>
      <w:numFmt w:val="lowerRoman"/>
      <w:lvlText w:val="%3."/>
      <w:lvlJc w:val="right"/>
      <w:pPr>
        <w:ind w:left="2520" w:hanging="180"/>
      </w:pPr>
    </w:lvl>
    <w:lvl w:ilvl="3" w:tplc="2408895A" w:tentative="1">
      <w:start w:val="1"/>
      <w:numFmt w:val="decimal"/>
      <w:lvlText w:val="%4."/>
      <w:lvlJc w:val="left"/>
      <w:pPr>
        <w:ind w:left="3240" w:hanging="360"/>
      </w:pPr>
    </w:lvl>
    <w:lvl w:ilvl="4" w:tplc="B0A67A58" w:tentative="1">
      <w:start w:val="1"/>
      <w:numFmt w:val="lowerLetter"/>
      <w:lvlText w:val="%5."/>
      <w:lvlJc w:val="left"/>
      <w:pPr>
        <w:ind w:left="3960" w:hanging="360"/>
      </w:pPr>
    </w:lvl>
    <w:lvl w:ilvl="5" w:tplc="F65832A6" w:tentative="1">
      <w:start w:val="1"/>
      <w:numFmt w:val="lowerRoman"/>
      <w:lvlText w:val="%6."/>
      <w:lvlJc w:val="right"/>
      <w:pPr>
        <w:ind w:left="4680" w:hanging="180"/>
      </w:pPr>
    </w:lvl>
    <w:lvl w:ilvl="6" w:tplc="80F83A2E" w:tentative="1">
      <w:start w:val="1"/>
      <w:numFmt w:val="decimal"/>
      <w:lvlText w:val="%7."/>
      <w:lvlJc w:val="left"/>
      <w:pPr>
        <w:ind w:left="5400" w:hanging="360"/>
      </w:pPr>
    </w:lvl>
    <w:lvl w:ilvl="7" w:tplc="89E24314" w:tentative="1">
      <w:start w:val="1"/>
      <w:numFmt w:val="lowerLetter"/>
      <w:lvlText w:val="%8."/>
      <w:lvlJc w:val="left"/>
      <w:pPr>
        <w:ind w:left="6120" w:hanging="360"/>
      </w:pPr>
    </w:lvl>
    <w:lvl w:ilvl="8" w:tplc="AECE865C"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435A3740">
      <w:start w:val="1"/>
      <w:numFmt w:val="decimal"/>
      <w:lvlText w:val="%1."/>
      <w:lvlJc w:val="left"/>
      <w:pPr>
        <w:tabs>
          <w:tab w:val="num" w:pos="360"/>
        </w:tabs>
        <w:ind w:left="360" w:hanging="360"/>
      </w:pPr>
      <w:rPr>
        <w:rFonts w:hint="default"/>
      </w:rPr>
    </w:lvl>
    <w:lvl w:ilvl="1" w:tplc="DFB60ECC" w:tentative="1">
      <w:start w:val="1"/>
      <w:numFmt w:val="lowerLetter"/>
      <w:lvlText w:val="%2."/>
      <w:lvlJc w:val="left"/>
      <w:pPr>
        <w:ind w:left="1080" w:hanging="360"/>
      </w:pPr>
    </w:lvl>
    <w:lvl w:ilvl="2" w:tplc="FD6CE372" w:tentative="1">
      <w:start w:val="1"/>
      <w:numFmt w:val="lowerRoman"/>
      <w:lvlText w:val="%3."/>
      <w:lvlJc w:val="right"/>
      <w:pPr>
        <w:ind w:left="1800" w:hanging="180"/>
      </w:pPr>
    </w:lvl>
    <w:lvl w:ilvl="3" w:tplc="2E783198" w:tentative="1">
      <w:start w:val="1"/>
      <w:numFmt w:val="decimal"/>
      <w:lvlText w:val="%4."/>
      <w:lvlJc w:val="left"/>
      <w:pPr>
        <w:ind w:left="2520" w:hanging="360"/>
      </w:pPr>
    </w:lvl>
    <w:lvl w:ilvl="4" w:tplc="2258086A" w:tentative="1">
      <w:start w:val="1"/>
      <w:numFmt w:val="lowerLetter"/>
      <w:lvlText w:val="%5."/>
      <w:lvlJc w:val="left"/>
      <w:pPr>
        <w:ind w:left="3240" w:hanging="360"/>
      </w:pPr>
    </w:lvl>
    <w:lvl w:ilvl="5" w:tplc="19400FC2" w:tentative="1">
      <w:start w:val="1"/>
      <w:numFmt w:val="lowerRoman"/>
      <w:lvlText w:val="%6."/>
      <w:lvlJc w:val="right"/>
      <w:pPr>
        <w:ind w:left="3960" w:hanging="180"/>
      </w:pPr>
    </w:lvl>
    <w:lvl w:ilvl="6" w:tplc="EF866764" w:tentative="1">
      <w:start w:val="1"/>
      <w:numFmt w:val="decimal"/>
      <w:lvlText w:val="%7."/>
      <w:lvlJc w:val="left"/>
      <w:pPr>
        <w:ind w:left="4680" w:hanging="360"/>
      </w:pPr>
    </w:lvl>
    <w:lvl w:ilvl="7" w:tplc="BF1C2D48" w:tentative="1">
      <w:start w:val="1"/>
      <w:numFmt w:val="lowerLetter"/>
      <w:lvlText w:val="%8."/>
      <w:lvlJc w:val="left"/>
      <w:pPr>
        <w:ind w:left="5400" w:hanging="360"/>
      </w:pPr>
    </w:lvl>
    <w:lvl w:ilvl="8" w:tplc="9DB49F0C"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A176B848">
      <w:start w:val="1"/>
      <w:numFmt w:val="decimal"/>
      <w:lvlText w:val="%1."/>
      <w:lvlJc w:val="left"/>
      <w:pPr>
        <w:tabs>
          <w:tab w:val="num" w:pos="720"/>
        </w:tabs>
        <w:ind w:left="720" w:hanging="360"/>
      </w:pPr>
      <w:rPr>
        <w:rFonts w:hint="default"/>
      </w:rPr>
    </w:lvl>
    <w:lvl w:ilvl="1" w:tplc="2FC4F2F2" w:tentative="1">
      <w:start w:val="1"/>
      <w:numFmt w:val="lowerLetter"/>
      <w:lvlText w:val="%2."/>
      <w:lvlJc w:val="left"/>
      <w:pPr>
        <w:tabs>
          <w:tab w:val="num" w:pos="1440"/>
        </w:tabs>
        <w:ind w:left="1440" w:hanging="360"/>
      </w:pPr>
    </w:lvl>
    <w:lvl w:ilvl="2" w:tplc="C88644AE" w:tentative="1">
      <w:start w:val="1"/>
      <w:numFmt w:val="lowerRoman"/>
      <w:lvlText w:val="%3."/>
      <w:lvlJc w:val="right"/>
      <w:pPr>
        <w:tabs>
          <w:tab w:val="num" w:pos="2160"/>
        </w:tabs>
        <w:ind w:left="2160" w:hanging="180"/>
      </w:pPr>
    </w:lvl>
    <w:lvl w:ilvl="3" w:tplc="3DD474DE" w:tentative="1">
      <w:start w:val="1"/>
      <w:numFmt w:val="decimal"/>
      <w:lvlText w:val="%4."/>
      <w:lvlJc w:val="left"/>
      <w:pPr>
        <w:tabs>
          <w:tab w:val="num" w:pos="2880"/>
        </w:tabs>
        <w:ind w:left="2880" w:hanging="360"/>
      </w:pPr>
    </w:lvl>
    <w:lvl w:ilvl="4" w:tplc="D0C46684" w:tentative="1">
      <w:start w:val="1"/>
      <w:numFmt w:val="lowerLetter"/>
      <w:lvlText w:val="%5."/>
      <w:lvlJc w:val="left"/>
      <w:pPr>
        <w:tabs>
          <w:tab w:val="num" w:pos="3600"/>
        </w:tabs>
        <w:ind w:left="3600" w:hanging="360"/>
      </w:pPr>
    </w:lvl>
    <w:lvl w:ilvl="5" w:tplc="680616FE" w:tentative="1">
      <w:start w:val="1"/>
      <w:numFmt w:val="lowerRoman"/>
      <w:lvlText w:val="%6."/>
      <w:lvlJc w:val="right"/>
      <w:pPr>
        <w:tabs>
          <w:tab w:val="num" w:pos="4320"/>
        </w:tabs>
        <w:ind w:left="4320" w:hanging="180"/>
      </w:pPr>
    </w:lvl>
    <w:lvl w:ilvl="6" w:tplc="788E4F7C" w:tentative="1">
      <w:start w:val="1"/>
      <w:numFmt w:val="decimal"/>
      <w:lvlText w:val="%7."/>
      <w:lvlJc w:val="left"/>
      <w:pPr>
        <w:tabs>
          <w:tab w:val="num" w:pos="5040"/>
        </w:tabs>
        <w:ind w:left="5040" w:hanging="360"/>
      </w:pPr>
    </w:lvl>
    <w:lvl w:ilvl="7" w:tplc="B8D41696" w:tentative="1">
      <w:start w:val="1"/>
      <w:numFmt w:val="lowerLetter"/>
      <w:lvlText w:val="%8."/>
      <w:lvlJc w:val="left"/>
      <w:pPr>
        <w:tabs>
          <w:tab w:val="num" w:pos="5760"/>
        </w:tabs>
        <w:ind w:left="5760" w:hanging="360"/>
      </w:pPr>
    </w:lvl>
    <w:lvl w:ilvl="8" w:tplc="C33EDA3E"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AAF2AC5C">
      <w:start w:val="1"/>
      <w:numFmt w:val="decimal"/>
      <w:lvlText w:val="%1."/>
      <w:lvlJc w:val="left"/>
      <w:pPr>
        <w:tabs>
          <w:tab w:val="num" w:pos="720"/>
        </w:tabs>
        <w:ind w:left="720" w:hanging="360"/>
      </w:pPr>
    </w:lvl>
    <w:lvl w:ilvl="1" w:tplc="D0886B9E" w:tentative="1">
      <w:start w:val="1"/>
      <w:numFmt w:val="lowerLetter"/>
      <w:lvlText w:val="%2."/>
      <w:lvlJc w:val="left"/>
      <w:pPr>
        <w:tabs>
          <w:tab w:val="num" w:pos="1440"/>
        </w:tabs>
        <w:ind w:left="1440" w:hanging="360"/>
      </w:pPr>
    </w:lvl>
    <w:lvl w:ilvl="2" w:tplc="1AC65F88" w:tentative="1">
      <w:start w:val="1"/>
      <w:numFmt w:val="lowerRoman"/>
      <w:lvlText w:val="%3."/>
      <w:lvlJc w:val="right"/>
      <w:pPr>
        <w:tabs>
          <w:tab w:val="num" w:pos="2160"/>
        </w:tabs>
        <w:ind w:left="2160" w:hanging="180"/>
      </w:pPr>
    </w:lvl>
    <w:lvl w:ilvl="3" w:tplc="50D21C70" w:tentative="1">
      <w:start w:val="1"/>
      <w:numFmt w:val="decimal"/>
      <w:lvlText w:val="%4."/>
      <w:lvlJc w:val="left"/>
      <w:pPr>
        <w:tabs>
          <w:tab w:val="num" w:pos="2880"/>
        </w:tabs>
        <w:ind w:left="2880" w:hanging="360"/>
      </w:pPr>
    </w:lvl>
    <w:lvl w:ilvl="4" w:tplc="515C9014" w:tentative="1">
      <w:start w:val="1"/>
      <w:numFmt w:val="lowerLetter"/>
      <w:lvlText w:val="%5."/>
      <w:lvlJc w:val="left"/>
      <w:pPr>
        <w:tabs>
          <w:tab w:val="num" w:pos="3600"/>
        </w:tabs>
        <w:ind w:left="3600" w:hanging="360"/>
      </w:pPr>
    </w:lvl>
    <w:lvl w:ilvl="5" w:tplc="F4889076" w:tentative="1">
      <w:start w:val="1"/>
      <w:numFmt w:val="lowerRoman"/>
      <w:lvlText w:val="%6."/>
      <w:lvlJc w:val="right"/>
      <w:pPr>
        <w:tabs>
          <w:tab w:val="num" w:pos="4320"/>
        </w:tabs>
        <w:ind w:left="4320" w:hanging="180"/>
      </w:pPr>
    </w:lvl>
    <w:lvl w:ilvl="6" w:tplc="8C60BBD8" w:tentative="1">
      <w:start w:val="1"/>
      <w:numFmt w:val="decimal"/>
      <w:lvlText w:val="%7."/>
      <w:lvlJc w:val="left"/>
      <w:pPr>
        <w:tabs>
          <w:tab w:val="num" w:pos="5040"/>
        </w:tabs>
        <w:ind w:left="5040" w:hanging="360"/>
      </w:pPr>
    </w:lvl>
    <w:lvl w:ilvl="7" w:tplc="C3787F5C" w:tentative="1">
      <w:start w:val="1"/>
      <w:numFmt w:val="lowerLetter"/>
      <w:lvlText w:val="%8."/>
      <w:lvlJc w:val="left"/>
      <w:pPr>
        <w:tabs>
          <w:tab w:val="num" w:pos="5760"/>
        </w:tabs>
        <w:ind w:left="5760" w:hanging="360"/>
      </w:pPr>
    </w:lvl>
    <w:lvl w:ilvl="8" w:tplc="715C71E6"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63FF"/>
    <w:rsid w:val="000206AE"/>
    <w:rsid w:val="00023A88"/>
    <w:rsid w:val="0005323F"/>
    <w:rsid w:val="00053824"/>
    <w:rsid w:val="000636E1"/>
    <w:rsid w:val="00073302"/>
    <w:rsid w:val="0008352D"/>
    <w:rsid w:val="000A07CE"/>
    <w:rsid w:val="000A2C92"/>
    <w:rsid w:val="000A7238"/>
    <w:rsid w:val="000B0B21"/>
    <w:rsid w:val="000B17BA"/>
    <w:rsid w:val="000D08A9"/>
    <w:rsid w:val="000F062C"/>
    <w:rsid w:val="000F3D38"/>
    <w:rsid w:val="00110CBD"/>
    <w:rsid w:val="001357B2"/>
    <w:rsid w:val="00151388"/>
    <w:rsid w:val="00151872"/>
    <w:rsid w:val="00160E5F"/>
    <w:rsid w:val="001A3BA5"/>
    <w:rsid w:val="001B7EA6"/>
    <w:rsid w:val="001F3B21"/>
    <w:rsid w:val="001F7BC0"/>
    <w:rsid w:val="00202A77"/>
    <w:rsid w:val="00232E47"/>
    <w:rsid w:val="00261D99"/>
    <w:rsid w:val="00262960"/>
    <w:rsid w:val="00271CE5"/>
    <w:rsid w:val="00282020"/>
    <w:rsid w:val="00282A2F"/>
    <w:rsid w:val="00285890"/>
    <w:rsid w:val="002934F1"/>
    <w:rsid w:val="00296D93"/>
    <w:rsid w:val="00297F27"/>
    <w:rsid w:val="002A4B44"/>
    <w:rsid w:val="002C7EEB"/>
    <w:rsid w:val="002F492C"/>
    <w:rsid w:val="00304726"/>
    <w:rsid w:val="00315D82"/>
    <w:rsid w:val="00352109"/>
    <w:rsid w:val="003636BF"/>
    <w:rsid w:val="00370AA7"/>
    <w:rsid w:val="00371034"/>
    <w:rsid w:val="0037479F"/>
    <w:rsid w:val="00377950"/>
    <w:rsid w:val="003845B4"/>
    <w:rsid w:val="00387B1A"/>
    <w:rsid w:val="003A52CF"/>
    <w:rsid w:val="003B5CF4"/>
    <w:rsid w:val="003C3B1D"/>
    <w:rsid w:val="003D0306"/>
    <w:rsid w:val="003E1C74"/>
    <w:rsid w:val="003E7E9E"/>
    <w:rsid w:val="003F4966"/>
    <w:rsid w:val="00416CED"/>
    <w:rsid w:val="00462A65"/>
    <w:rsid w:val="00484A06"/>
    <w:rsid w:val="004A2490"/>
    <w:rsid w:val="004A2FD9"/>
    <w:rsid w:val="004A4233"/>
    <w:rsid w:val="004A6A59"/>
    <w:rsid w:val="004A7AD4"/>
    <w:rsid w:val="004B160E"/>
    <w:rsid w:val="005149DF"/>
    <w:rsid w:val="00525C18"/>
    <w:rsid w:val="00526246"/>
    <w:rsid w:val="0055206D"/>
    <w:rsid w:val="00567106"/>
    <w:rsid w:val="005709F2"/>
    <w:rsid w:val="005916E5"/>
    <w:rsid w:val="005B0438"/>
    <w:rsid w:val="005E1D3C"/>
    <w:rsid w:val="006268BE"/>
    <w:rsid w:val="00632253"/>
    <w:rsid w:val="00640606"/>
    <w:rsid w:val="0064193C"/>
    <w:rsid w:val="00642714"/>
    <w:rsid w:val="00643C4E"/>
    <w:rsid w:val="006455CE"/>
    <w:rsid w:val="006D42D9"/>
    <w:rsid w:val="006E6072"/>
    <w:rsid w:val="006F142E"/>
    <w:rsid w:val="00705CE1"/>
    <w:rsid w:val="00726463"/>
    <w:rsid w:val="00733017"/>
    <w:rsid w:val="00751D38"/>
    <w:rsid w:val="0077233D"/>
    <w:rsid w:val="00775FED"/>
    <w:rsid w:val="00783310"/>
    <w:rsid w:val="00794B95"/>
    <w:rsid w:val="00794E63"/>
    <w:rsid w:val="007A4A6D"/>
    <w:rsid w:val="007D1BCF"/>
    <w:rsid w:val="007D75CF"/>
    <w:rsid w:val="007E6DC5"/>
    <w:rsid w:val="0088043C"/>
    <w:rsid w:val="008906C9"/>
    <w:rsid w:val="008A5918"/>
    <w:rsid w:val="008B2E72"/>
    <w:rsid w:val="008C00F2"/>
    <w:rsid w:val="008C5738"/>
    <w:rsid w:val="008D04F0"/>
    <w:rsid w:val="008D2F8F"/>
    <w:rsid w:val="008E2D84"/>
    <w:rsid w:val="008E6605"/>
    <w:rsid w:val="008F3500"/>
    <w:rsid w:val="009022B3"/>
    <w:rsid w:val="00924E3C"/>
    <w:rsid w:val="00925A8B"/>
    <w:rsid w:val="009612BB"/>
    <w:rsid w:val="009B0295"/>
    <w:rsid w:val="009B7E25"/>
    <w:rsid w:val="009C5340"/>
    <w:rsid w:val="009E42F2"/>
    <w:rsid w:val="00A05DC7"/>
    <w:rsid w:val="00A125C5"/>
    <w:rsid w:val="00A12D5C"/>
    <w:rsid w:val="00A216AF"/>
    <w:rsid w:val="00A3267F"/>
    <w:rsid w:val="00A36906"/>
    <w:rsid w:val="00A45EAF"/>
    <w:rsid w:val="00A467EF"/>
    <w:rsid w:val="00A5039D"/>
    <w:rsid w:val="00A65EE7"/>
    <w:rsid w:val="00A70133"/>
    <w:rsid w:val="00A72510"/>
    <w:rsid w:val="00AA47FE"/>
    <w:rsid w:val="00AC05DE"/>
    <w:rsid w:val="00AC5C16"/>
    <w:rsid w:val="00AD5A5B"/>
    <w:rsid w:val="00AE1792"/>
    <w:rsid w:val="00B011EA"/>
    <w:rsid w:val="00B17141"/>
    <w:rsid w:val="00B20DBE"/>
    <w:rsid w:val="00B31575"/>
    <w:rsid w:val="00B63BD4"/>
    <w:rsid w:val="00B677B6"/>
    <w:rsid w:val="00B84999"/>
    <w:rsid w:val="00B8547D"/>
    <w:rsid w:val="00BA740A"/>
    <w:rsid w:val="00BC2517"/>
    <w:rsid w:val="00BC61EF"/>
    <w:rsid w:val="00BD3CA6"/>
    <w:rsid w:val="00BE423F"/>
    <w:rsid w:val="00BE79D9"/>
    <w:rsid w:val="00C02361"/>
    <w:rsid w:val="00C250D5"/>
    <w:rsid w:val="00C47F8D"/>
    <w:rsid w:val="00C52DAE"/>
    <w:rsid w:val="00C57EED"/>
    <w:rsid w:val="00C81391"/>
    <w:rsid w:val="00C92898"/>
    <w:rsid w:val="00C97222"/>
    <w:rsid w:val="00CA28CB"/>
    <w:rsid w:val="00CE7514"/>
    <w:rsid w:val="00D248DE"/>
    <w:rsid w:val="00D25427"/>
    <w:rsid w:val="00D30D43"/>
    <w:rsid w:val="00D31B74"/>
    <w:rsid w:val="00D3261E"/>
    <w:rsid w:val="00D3564D"/>
    <w:rsid w:val="00D42923"/>
    <w:rsid w:val="00D8542D"/>
    <w:rsid w:val="00DB11E1"/>
    <w:rsid w:val="00DB4E6F"/>
    <w:rsid w:val="00DC62F6"/>
    <w:rsid w:val="00DC6A71"/>
    <w:rsid w:val="00DD6CC3"/>
    <w:rsid w:val="00DE5B46"/>
    <w:rsid w:val="00E0357D"/>
    <w:rsid w:val="00E24EC2"/>
    <w:rsid w:val="00E51C0F"/>
    <w:rsid w:val="00E8201C"/>
    <w:rsid w:val="00E94ECF"/>
    <w:rsid w:val="00EB5EB7"/>
    <w:rsid w:val="00ED00D1"/>
    <w:rsid w:val="00ED7E82"/>
    <w:rsid w:val="00EF3280"/>
    <w:rsid w:val="00F0025B"/>
    <w:rsid w:val="00F02E53"/>
    <w:rsid w:val="00F240BB"/>
    <w:rsid w:val="00F42CE8"/>
    <w:rsid w:val="00F46724"/>
    <w:rsid w:val="00F47F58"/>
    <w:rsid w:val="00F5574F"/>
    <w:rsid w:val="00F57FED"/>
    <w:rsid w:val="00FD7467"/>
    <w:rsid w:val="00FE6E1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9241A1A"/>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styleId="Golobesedilo">
    <w:name w:val="Plain Text"/>
    <w:basedOn w:val="Navaden"/>
    <w:link w:val="GolobesediloZnak"/>
    <w:rsid w:val="0055206D"/>
    <w:pPr>
      <w:spacing w:after="120" w:line="240" w:lineRule="auto"/>
      <w:ind w:right="-284"/>
      <w:jc w:val="both"/>
    </w:pPr>
    <w:rPr>
      <w:rFonts w:ascii="Courier New" w:hAnsi="Courier New" w:cs="Arial"/>
      <w:szCs w:val="22"/>
      <w:lang w:val="sl-SI" w:eastAsia="sl-SI"/>
    </w:rPr>
  </w:style>
  <w:style w:type="character" w:customStyle="1" w:styleId="GolobesediloZnak">
    <w:name w:val="Golo besedilo Znak"/>
    <w:basedOn w:val="Privzetapisavaodstavka"/>
    <w:link w:val="Golobesedilo"/>
    <w:rsid w:val="0055206D"/>
    <w:rPr>
      <w:rFonts w:ascii="Courier New" w:hAnsi="Courier New" w:cs="Arial"/>
      <w:szCs w:val="22"/>
    </w:rPr>
  </w:style>
  <w:style w:type="character" w:styleId="Krepko">
    <w:name w:val="Strong"/>
    <w:basedOn w:val="Privzetapisavaodstavka"/>
    <w:uiPriority w:val="22"/>
    <w:qFormat/>
    <w:rsid w:val="0055206D"/>
    <w:rPr>
      <w:b/>
      <w:bCs/>
    </w:rPr>
  </w:style>
  <w:style w:type="character" w:styleId="Nerazreenaomemba">
    <w:name w:val="Unresolved Mention"/>
    <w:basedOn w:val="Privzetapisavaodstavka"/>
    <w:rsid w:val="008D2F8F"/>
    <w:rPr>
      <w:color w:val="605E5C"/>
      <w:shd w:val="clear" w:color="auto" w:fill="E1DFDD"/>
    </w:rPr>
  </w:style>
  <w:style w:type="character" w:styleId="SledenaHiperpovezava">
    <w:name w:val="FollowedHyperlink"/>
    <w:basedOn w:val="Privzetapisavaodstavka"/>
    <w:semiHidden/>
    <w:unhideWhenUsed/>
    <w:rsid w:val="00BA740A"/>
    <w:rPr>
      <w:color w:val="800080" w:themeColor="followedHyperlink"/>
      <w:u w:val="single"/>
    </w:rPr>
  </w:style>
  <w:style w:type="character" w:styleId="Pripombasklic">
    <w:name w:val="annotation reference"/>
    <w:basedOn w:val="Privzetapisavaodstavka"/>
    <w:semiHidden/>
    <w:unhideWhenUsed/>
    <w:rsid w:val="00B20DBE"/>
    <w:rPr>
      <w:sz w:val="16"/>
      <w:szCs w:val="16"/>
    </w:rPr>
  </w:style>
  <w:style w:type="paragraph" w:styleId="Pripombabesedilo">
    <w:name w:val="annotation text"/>
    <w:basedOn w:val="Navaden"/>
    <w:link w:val="PripombabesediloZnak"/>
    <w:semiHidden/>
    <w:unhideWhenUsed/>
    <w:rsid w:val="00B20DBE"/>
    <w:pPr>
      <w:spacing w:line="240" w:lineRule="auto"/>
    </w:pPr>
    <w:rPr>
      <w:szCs w:val="20"/>
    </w:rPr>
  </w:style>
  <w:style w:type="character" w:customStyle="1" w:styleId="PripombabesediloZnak">
    <w:name w:val="Pripomba – besedilo Znak"/>
    <w:basedOn w:val="Privzetapisavaodstavka"/>
    <w:link w:val="Pripombabesedilo"/>
    <w:semiHidden/>
    <w:rsid w:val="00B20DBE"/>
    <w:rPr>
      <w:rFonts w:ascii="Arial" w:hAnsi="Arial"/>
      <w:lang w:val="en-US" w:eastAsia="en-US"/>
    </w:rPr>
  </w:style>
  <w:style w:type="paragraph" w:styleId="Zadevapripombe">
    <w:name w:val="annotation subject"/>
    <w:basedOn w:val="Pripombabesedilo"/>
    <w:next w:val="Pripombabesedilo"/>
    <w:link w:val="ZadevapripombeZnak"/>
    <w:semiHidden/>
    <w:unhideWhenUsed/>
    <w:rsid w:val="00B20DBE"/>
    <w:rPr>
      <w:b/>
      <w:bCs/>
    </w:rPr>
  </w:style>
  <w:style w:type="character" w:customStyle="1" w:styleId="ZadevapripombeZnak">
    <w:name w:val="Zadeva pripombe Znak"/>
    <w:basedOn w:val="PripombabesediloZnak"/>
    <w:link w:val="Zadevapripombe"/>
    <w:semiHidden/>
    <w:rsid w:val="00B20DBE"/>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164588">
      <w:bodyDiv w:val="1"/>
      <w:marLeft w:val="0"/>
      <w:marRight w:val="0"/>
      <w:marTop w:val="0"/>
      <w:marBottom w:val="0"/>
      <w:divBdr>
        <w:top w:val="none" w:sz="0" w:space="0" w:color="auto"/>
        <w:left w:val="none" w:sz="0" w:space="0" w:color="auto"/>
        <w:bottom w:val="none" w:sz="0" w:space="0" w:color="auto"/>
        <w:right w:val="none" w:sz="0" w:space="0" w:color="auto"/>
      </w:divBdr>
    </w:div>
    <w:div w:id="1438717764">
      <w:bodyDiv w:val="1"/>
      <w:marLeft w:val="0"/>
      <w:marRight w:val="0"/>
      <w:marTop w:val="0"/>
      <w:marBottom w:val="0"/>
      <w:divBdr>
        <w:top w:val="none" w:sz="0" w:space="0" w:color="auto"/>
        <w:left w:val="none" w:sz="0" w:space="0" w:color="auto"/>
        <w:bottom w:val="none" w:sz="0" w:space="0" w:color="auto"/>
        <w:right w:val="none" w:sz="0" w:space="0" w:color="auto"/>
      </w:divBdr>
    </w:div>
    <w:div w:id="150971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ww.fu.gov.si%2Ffileadmin%2FInternet%2FDavki_in_druge_dajatve%2FPodrocja%2FTrosarine%2FNovice%2F2022%2FVisina_zneska_za_vracilo_trosarine_za_komercialni_prevoz_za_davcna_obdobja_februar_marec_in_april_2022_znasa_0_evrov.docx&amp;wdOrigin=BROWSELI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radni-list.si/glasilo-uradni-list-rs/vsebina/2022-01-1257/uredba-o-spremembi-uredbe-o-spremembah-uredbe-o-dolocitvi-zneska-trosarine-za-energente"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0FF5A-BAD5-4A82-B968-48EA4591A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7</TotalTime>
  <Pages>1</Pages>
  <Words>360</Words>
  <Characters>2489</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 Lavrič</dc:creator>
  <cp:lastModifiedBy>Aleksander Štorman</cp:lastModifiedBy>
  <cp:revision>3</cp:revision>
  <cp:lastPrinted>2010-07-05T10:38:00Z</cp:lastPrinted>
  <dcterms:created xsi:type="dcterms:W3CDTF">2022-05-05T06:01:00Z</dcterms:created>
  <dcterms:modified xsi:type="dcterms:W3CDTF">2022-05-05T06:08:00Z</dcterms:modified>
</cp:coreProperties>
</file>