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C388" w14:textId="4ACE8C68" w:rsidR="00D14037" w:rsidRDefault="00D14037" w:rsidP="002040FF">
      <w:pPr>
        <w:pStyle w:val="datumtevilka"/>
        <w:jc w:val="center"/>
        <w:rPr>
          <w:b/>
          <w:sz w:val="32"/>
          <w:szCs w:val="32"/>
        </w:rPr>
      </w:pPr>
    </w:p>
    <w:p w14:paraId="70ED5535" w14:textId="77777777" w:rsidR="00976DCB" w:rsidRDefault="00976DCB" w:rsidP="002040FF">
      <w:pPr>
        <w:pStyle w:val="datumtevilka"/>
        <w:jc w:val="center"/>
        <w:rPr>
          <w:b/>
          <w:sz w:val="32"/>
          <w:szCs w:val="32"/>
        </w:rPr>
      </w:pPr>
    </w:p>
    <w:p w14:paraId="056B1B51" w14:textId="77777777" w:rsidR="00D14037" w:rsidRDefault="00D14037" w:rsidP="002040FF">
      <w:pPr>
        <w:pStyle w:val="datumtevilka"/>
        <w:jc w:val="center"/>
        <w:rPr>
          <w:b/>
          <w:sz w:val="32"/>
          <w:szCs w:val="32"/>
        </w:rPr>
      </w:pPr>
    </w:p>
    <w:p w14:paraId="79039CE8" w14:textId="77777777" w:rsidR="00D14037" w:rsidRDefault="00D14037" w:rsidP="002040FF">
      <w:pPr>
        <w:pStyle w:val="datumtevilka"/>
        <w:jc w:val="center"/>
        <w:rPr>
          <w:b/>
          <w:sz w:val="32"/>
          <w:szCs w:val="32"/>
        </w:rPr>
      </w:pPr>
    </w:p>
    <w:p w14:paraId="1AA7701D" w14:textId="77777777" w:rsidR="00D14037" w:rsidRDefault="00D14037" w:rsidP="002040FF">
      <w:pPr>
        <w:pStyle w:val="datumtevilka"/>
        <w:jc w:val="center"/>
        <w:rPr>
          <w:b/>
          <w:sz w:val="32"/>
          <w:szCs w:val="32"/>
        </w:rPr>
      </w:pPr>
    </w:p>
    <w:p w14:paraId="2484B784" w14:textId="77777777" w:rsidR="00D14037" w:rsidRDefault="00D14037" w:rsidP="002040FF">
      <w:pPr>
        <w:pStyle w:val="datumtevilka"/>
        <w:jc w:val="center"/>
        <w:rPr>
          <w:b/>
          <w:sz w:val="32"/>
          <w:szCs w:val="32"/>
        </w:rPr>
      </w:pPr>
    </w:p>
    <w:p w14:paraId="12811886" w14:textId="77777777" w:rsidR="00D14037" w:rsidRDefault="00D14037" w:rsidP="002040FF">
      <w:pPr>
        <w:pStyle w:val="datumtevilka"/>
        <w:jc w:val="center"/>
        <w:rPr>
          <w:b/>
          <w:sz w:val="32"/>
          <w:szCs w:val="32"/>
        </w:rPr>
      </w:pPr>
    </w:p>
    <w:p w14:paraId="4B3E6D28" w14:textId="77777777" w:rsidR="009248FE" w:rsidRDefault="009248FE" w:rsidP="002040FF">
      <w:pPr>
        <w:pStyle w:val="datumtevilka"/>
        <w:jc w:val="center"/>
        <w:rPr>
          <w:b/>
          <w:sz w:val="32"/>
          <w:szCs w:val="32"/>
        </w:rPr>
      </w:pPr>
    </w:p>
    <w:p w14:paraId="34EE7AE3" w14:textId="77777777" w:rsidR="009248FE" w:rsidRDefault="009248FE" w:rsidP="002040FF">
      <w:pPr>
        <w:pStyle w:val="datumtevilka"/>
        <w:jc w:val="center"/>
        <w:rPr>
          <w:b/>
          <w:sz w:val="32"/>
          <w:szCs w:val="32"/>
        </w:rPr>
      </w:pPr>
    </w:p>
    <w:p w14:paraId="58E71431" w14:textId="77777777" w:rsidR="002040FF" w:rsidRDefault="002040FF" w:rsidP="002040FF">
      <w:pPr>
        <w:pStyle w:val="datumtevilka"/>
        <w:jc w:val="center"/>
        <w:rPr>
          <w:b/>
          <w:sz w:val="32"/>
          <w:szCs w:val="32"/>
        </w:rPr>
      </w:pPr>
      <w:r>
        <w:rPr>
          <w:b/>
          <w:sz w:val="32"/>
          <w:szCs w:val="32"/>
        </w:rPr>
        <w:t>MEDNARODNA OBDAVČITEV POKOJNIN</w:t>
      </w:r>
    </w:p>
    <w:p w14:paraId="33FE8D78" w14:textId="77777777" w:rsidR="002040FF" w:rsidRDefault="002040FF" w:rsidP="002040FF">
      <w:pPr>
        <w:pStyle w:val="datumtevilka"/>
      </w:pPr>
    </w:p>
    <w:p w14:paraId="4785FD20" w14:textId="77777777" w:rsidR="002040FF" w:rsidRDefault="002040FF" w:rsidP="002040FF">
      <w:pPr>
        <w:pStyle w:val="datumtevilka"/>
        <w:jc w:val="center"/>
      </w:pPr>
    </w:p>
    <w:p w14:paraId="16B2DD15" w14:textId="77777777" w:rsidR="002040FF" w:rsidRPr="00E853E8" w:rsidRDefault="002040FF" w:rsidP="002040FF">
      <w:pPr>
        <w:pStyle w:val="datumtevilka"/>
        <w:jc w:val="center"/>
        <w:rPr>
          <w:b/>
          <w:sz w:val="28"/>
          <w:szCs w:val="28"/>
        </w:rPr>
      </w:pPr>
      <w:r>
        <w:rPr>
          <w:b/>
          <w:sz w:val="28"/>
          <w:szCs w:val="28"/>
        </w:rPr>
        <w:t>Podrobnejši opis</w:t>
      </w:r>
    </w:p>
    <w:p w14:paraId="66D829D2" w14:textId="77777777" w:rsidR="002040FF" w:rsidRDefault="002040FF" w:rsidP="002040FF">
      <w:pPr>
        <w:pStyle w:val="datumtevilka"/>
        <w:jc w:val="center"/>
      </w:pPr>
    </w:p>
    <w:p w14:paraId="0DC94A2A" w14:textId="77777777" w:rsidR="002040FF" w:rsidRDefault="002040FF" w:rsidP="002040FF">
      <w:pPr>
        <w:pStyle w:val="datumtevilka"/>
        <w:jc w:val="center"/>
      </w:pPr>
    </w:p>
    <w:p w14:paraId="7E2EDDCF" w14:textId="77777777" w:rsidR="002040FF" w:rsidRDefault="002040FF" w:rsidP="002040FF">
      <w:pPr>
        <w:pStyle w:val="datumtevilka"/>
        <w:jc w:val="center"/>
      </w:pPr>
    </w:p>
    <w:p w14:paraId="67004303" w14:textId="77777777" w:rsidR="002040FF" w:rsidRDefault="002040FF" w:rsidP="002040FF">
      <w:pPr>
        <w:pStyle w:val="datumtevilka"/>
        <w:jc w:val="center"/>
      </w:pPr>
    </w:p>
    <w:p w14:paraId="1017AAD3" w14:textId="77777777" w:rsidR="002040FF" w:rsidRDefault="002040FF" w:rsidP="002040FF">
      <w:pPr>
        <w:pStyle w:val="datumtevilka"/>
        <w:jc w:val="center"/>
      </w:pPr>
    </w:p>
    <w:p w14:paraId="7701273B" w14:textId="77777777" w:rsidR="002040FF" w:rsidRDefault="002040FF" w:rsidP="002040FF">
      <w:pPr>
        <w:pStyle w:val="podpisi"/>
        <w:jc w:val="center"/>
        <w:rPr>
          <w:lang w:val="sl-SI"/>
        </w:rPr>
      </w:pPr>
    </w:p>
    <w:p w14:paraId="024B06B0" w14:textId="77777777" w:rsidR="002040FF" w:rsidRDefault="002040FF" w:rsidP="002040FF">
      <w:pPr>
        <w:pStyle w:val="podpisi"/>
        <w:jc w:val="center"/>
        <w:rPr>
          <w:lang w:val="sl-SI"/>
        </w:rPr>
      </w:pPr>
    </w:p>
    <w:p w14:paraId="134C31FB" w14:textId="77777777" w:rsidR="002040FF" w:rsidRDefault="002040FF" w:rsidP="002040FF">
      <w:pPr>
        <w:pStyle w:val="podpisi"/>
        <w:jc w:val="center"/>
        <w:rPr>
          <w:lang w:val="sl-SI"/>
        </w:rPr>
      </w:pPr>
    </w:p>
    <w:p w14:paraId="6D262BD2" w14:textId="77777777" w:rsidR="002040FF" w:rsidRDefault="002040FF" w:rsidP="002040FF">
      <w:pPr>
        <w:pStyle w:val="podpisi"/>
        <w:jc w:val="center"/>
        <w:rPr>
          <w:lang w:val="sl-SI"/>
        </w:rPr>
      </w:pPr>
    </w:p>
    <w:p w14:paraId="6C6C0CA0" w14:textId="77777777" w:rsidR="002040FF" w:rsidRDefault="002040FF" w:rsidP="002040FF">
      <w:pPr>
        <w:pStyle w:val="podpisi"/>
        <w:rPr>
          <w:lang w:val="sl-SI"/>
        </w:rPr>
      </w:pPr>
    </w:p>
    <w:p w14:paraId="082D415A" w14:textId="77777777" w:rsidR="002040FF" w:rsidRDefault="002040FF" w:rsidP="002040FF">
      <w:pPr>
        <w:pStyle w:val="podpisi"/>
        <w:jc w:val="center"/>
        <w:rPr>
          <w:lang w:val="sl-SI"/>
        </w:rPr>
      </w:pPr>
    </w:p>
    <w:p w14:paraId="4B30CA79" w14:textId="77777777" w:rsidR="002040FF" w:rsidRDefault="002040FF" w:rsidP="002040FF">
      <w:pPr>
        <w:pStyle w:val="podpisi"/>
        <w:jc w:val="center"/>
        <w:rPr>
          <w:lang w:val="sl-SI"/>
        </w:rPr>
      </w:pPr>
    </w:p>
    <w:p w14:paraId="29D46750" w14:textId="77777777" w:rsidR="002040FF" w:rsidRDefault="002040FF" w:rsidP="002040FF">
      <w:pPr>
        <w:pStyle w:val="podpisi"/>
        <w:jc w:val="center"/>
        <w:rPr>
          <w:lang w:val="sl-SI"/>
        </w:rPr>
      </w:pPr>
    </w:p>
    <w:p w14:paraId="548C3C5B" w14:textId="77777777" w:rsidR="002040FF" w:rsidRDefault="002040FF" w:rsidP="002040FF">
      <w:pPr>
        <w:pStyle w:val="podpisi"/>
        <w:jc w:val="center"/>
        <w:rPr>
          <w:lang w:val="sl-SI"/>
        </w:rPr>
      </w:pPr>
    </w:p>
    <w:p w14:paraId="22F45629" w14:textId="77777777" w:rsidR="002040FF" w:rsidRDefault="002040FF" w:rsidP="002040FF">
      <w:pPr>
        <w:pStyle w:val="podpisi"/>
        <w:jc w:val="center"/>
        <w:rPr>
          <w:lang w:val="sl-SI"/>
        </w:rPr>
      </w:pPr>
    </w:p>
    <w:p w14:paraId="129A3A57" w14:textId="77777777" w:rsidR="002040FF" w:rsidRDefault="002040FF" w:rsidP="002040FF">
      <w:pPr>
        <w:pStyle w:val="podpisi"/>
        <w:jc w:val="center"/>
        <w:rPr>
          <w:lang w:val="sl-SI"/>
        </w:rPr>
      </w:pPr>
    </w:p>
    <w:p w14:paraId="41BCCE1B" w14:textId="77777777" w:rsidR="002040FF" w:rsidRDefault="002040FF" w:rsidP="002040FF">
      <w:pPr>
        <w:pStyle w:val="podpisi"/>
        <w:jc w:val="center"/>
        <w:rPr>
          <w:lang w:val="sl-SI"/>
        </w:rPr>
      </w:pPr>
    </w:p>
    <w:p w14:paraId="033BCBFC" w14:textId="77777777" w:rsidR="002040FF" w:rsidRDefault="002040FF" w:rsidP="002040FF">
      <w:pPr>
        <w:pStyle w:val="podpisi"/>
        <w:jc w:val="center"/>
        <w:rPr>
          <w:lang w:val="sl-SI"/>
        </w:rPr>
      </w:pPr>
    </w:p>
    <w:p w14:paraId="280D44C9" w14:textId="77777777" w:rsidR="002040FF" w:rsidRDefault="002040FF" w:rsidP="002040FF">
      <w:pPr>
        <w:pStyle w:val="podpisi"/>
        <w:jc w:val="center"/>
        <w:rPr>
          <w:lang w:val="sl-SI"/>
        </w:rPr>
      </w:pPr>
    </w:p>
    <w:p w14:paraId="20149C61" w14:textId="77777777" w:rsidR="002040FF" w:rsidRDefault="002040FF" w:rsidP="002040FF">
      <w:pPr>
        <w:pStyle w:val="podpisi"/>
        <w:jc w:val="center"/>
        <w:rPr>
          <w:lang w:val="sl-SI"/>
        </w:rPr>
      </w:pPr>
    </w:p>
    <w:p w14:paraId="51BFF90C" w14:textId="77777777" w:rsidR="002040FF" w:rsidRDefault="002040FF" w:rsidP="002040FF">
      <w:pPr>
        <w:pStyle w:val="podpisi"/>
        <w:jc w:val="center"/>
        <w:rPr>
          <w:lang w:val="sl-SI"/>
        </w:rPr>
      </w:pPr>
    </w:p>
    <w:p w14:paraId="4CC229F5" w14:textId="77777777" w:rsidR="002040FF" w:rsidRDefault="002040FF" w:rsidP="002040FF">
      <w:pPr>
        <w:pStyle w:val="podpisi"/>
        <w:jc w:val="center"/>
        <w:rPr>
          <w:lang w:val="sl-SI"/>
        </w:rPr>
      </w:pPr>
    </w:p>
    <w:p w14:paraId="7D9690C9" w14:textId="77777777" w:rsidR="00D14037" w:rsidRDefault="00D14037" w:rsidP="002040FF">
      <w:pPr>
        <w:pStyle w:val="podpisi"/>
        <w:jc w:val="center"/>
        <w:rPr>
          <w:b/>
          <w:sz w:val="28"/>
          <w:lang w:val="sl-SI"/>
        </w:rPr>
      </w:pPr>
    </w:p>
    <w:p w14:paraId="143D737F" w14:textId="77777777" w:rsidR="00D14037" w:rsidRDefault="00D14037" w:rsidP="002040FF">
      <w:pPr>
        <w:pStyle w:val="podpisi"/>
        <w:jc w:val="center"/>
        <w:rPr>
          <w:b/>
          <w:sz w:val="28"/>
          <w:lang w:val="sl-SI"/>
        </w:rPr>
      </w:pPr>
    </w:p>
    <w:p w14:paraId="14848803" w14:textId="77777777" w:rsidR="00D14037" w:rsidRDefault="00D14037" w:rsidP="002040FF">
      <w:pPr>
        <w:pStyle w:val="podpisi"/>
        <w:jc w:val="center"/>
        <w:rPr>
          <w:b/>
          <w:sz w:val="28"/>
          <w:lang w:val="sl-SI"/>
        </w:rPr>
      </w:pPr>
    </w:p>
    <w:p w14:paraId="4E3DCB45" w14:textId="77777777" w:rsidR="00D14037" w:rsidRDefault="00D14037" w:rsidP="002040FF">
      <w:pPr>
        <w:pStyle w:val="podpisi"/>
        <w:jc w:val="center"/>
        <w:rPr>
          <w:b/>
          <w:sz w:val="28"/>
          <w:lang w:val="sl-SI"/>
        </w:rPr>
      </w:pPr>
    </w:p>
    <w:p w14:paraId="53FA538A" w14:textId="61E6A755" w:rsidR="002040FF" w:rsidRDefault="00182E10" w:rsidP="002040FF">
      <w:pPr>
        <w:pStyle w:val="podpisi"/>
        <w:jc w:val="center"/>
        <w:rPr>
          <w:b/>
          <w:sz w:val="28"/>
          <w:lang w:val="sl-SI"/>
        </w:rPr>
      </w:pPr>
      <w:r>
        <w:rPr>
          <w:b/>
          <w:sz w:val="28"/>
          <w:lang w:val="sl-SI"/>
        </w:rPr>
        <w:t>7</w:t>
      </w:r>
      <w:r w:rsidR="002040FF">
        <w:rPr>
          <w:b/>
          <w:sz w:val="28"/>
          <w:lang w:val="sl-SI"/>
        </w:rPr>
        <w:t xml:space="preserve">. izdaja, </w:t>
      </w:r>
      <w:r w:rsidR="00E424CF" w:rsidRPr="00E424CF">
        <w:rPr>
          <w:b/>
          <w:sz w:val="28"/>
          <w:lang w:val="sl-SI"/>
        </w:rPr>
        <w:t>MAJ</w:t>
      </w:r>
      <w:r w:rsidR="00DF2A19" w:rsidRPr="00F02625">
        <w:rPr>
          <w:b/>
          <w:color w:val="FF0000"/>
          <w:sz w:val="28"/>
          <w:lang w:val="sl-SI"/>
        </w:rPr>
        <w:t xml:space="preserve"> </w:t>
      </w:r>
      <w:r w:rsidR="00FE1541">
        <w:rPr>
          <w:b/>
          <w:sz w:val="28"/>
          <w:lang w:val="sl-SI"/>
        </w:rPr>
        <w:t>202</w:t>
      </w:r>
      <w:r>
        <w:rPr>
          <w:b/>
          <w:sz w:val="28"/>
          <w:lang w:val="sl-SI"/>
        </w:rPr>
        <w:t>3</w:t>
      </w:r>
    </w:p>
    <w:p w14:paraId="1B076082" w14:textId="6DA13E3B" w:rsidR="001C1C9D" w:rsidRDefault="002040FF" w:rsidP="00365F93">
      <w:pPr>
        <w:spacing w:after="120" w:line="252" w:lineRule="auto"/>
        <w:rPr>
          <w:b/>
        </w:rPr>
      </w:pPr>
      <w:r w:rsidRPr="00130258">
        <w:rPr>
          <w:sz w:val="28"/>
        </w:rPr>
        <w:br w:type="page"/>
      </w:r>
      <w:r w:rsidR="004D2483">
        <w:rPr>
          <w:b/>
        </w:rPr>
        <w:lastRenderedPageBreak/>
        <w:t>KAZALO</w:t>
      </w:r>
    </w:p>
    <w:p w14:paraId="050E1740" w14:textId="77777777" w:rsidR="008C7724" w:rsidRDefault="008C7724" w:rsidP="00365F93">
      <w:pPr>
        <w:spacing w:after="120" w:line="252" w:lineRule="auto"/>
        <w:rPr>
          <w:b/>
        </w:rPr>
      </w:pPr>
    </w:p>
    <w:sdt>
      <w:sdtPr>
        <w:rPr>
          <w:b w:val="0"/>
          <w:bCs w:val="0"/>
          <w:i/>
          <w:iCs/>
          <w:caps w:val="0"/>
        </w:rPr>
        <w:id w:val="-602346168"/>
        <w:docPartObj>
          <w:docPartGallery w:val="Table of Contents"/>
          <w:docPartUnique/>
        </w:docPartObj>
      </w:sdtPr>
      <w:sdtContent>
        <w:p w14:paraId="37A04593" w14:textId="1E4CDFC6" w:rsidR="00A3518D" w:rsidRDefault="0090215E">
          <w:pPr>
            <w:pStyle w:val="Kazalovsebine1"/>
            <w:rPr>
              <w:rFonts w:asciiTheme="minorHAnsi" w:hAnsiTheme="minorHAnsi"/>
              <w:noProof/>
              <w:sz w:val="22"/>
              <w:szCs w:val="22"/>
              <w:lang w:eastAsia="sl-SI"/>
            </w:rPr>
          </w:pPr>
          <w:r>
            <w:rPr>
              <w:rFonts w:asciiTheme="minorHAnsi" w:hAnsiTheme="minorHAnsi"/>
            </w:rPr>
            <w:fldChar w:fldCharType="begin"/>
          </w:r>
          <w:r>
            <w:instrText xml:space="preserve"> TOC \o "1-3" \h \z \u </w:instrText>
          </w:r>
          <w:r>
            <w:rPr>
              <w:rFonts w:asciiTheme="minorHAnsi" w:hAnsiTheme="minorHAnsi"/>
            </w:rPr>
            <w:fldChar w:fldCharType="separate"/>
          </w:r>
          <w:hyperlink w:anchor="_Toc134097680" w:history="1">
            <w:r w:rsidR="00A3518D" w:rsidRPr="0000577B">
              <w:rPr>
                <w:rStyle w:val="Hiperpovezava"/>
                <w:rFonts w:cs="Arial"/>
                <w:noProof/>
              </w:rPr>
              <w:t>1.</w:t>
            </w:r>
            <w:r w:rsidR="00A3518D">
              <w:rPr>
                <w:rFonts w:asciiTheme="minorHAnsi" w:hAnsiTheme="minorHAnsi"/>
                <w:noProof/>
                <w:sz w:val="22"/>
                <w:szCs w:val="22"/>
                <w:lang w:eastAsia="sl-SI"/>
              </w:rPr>
              <w:tab/>
            </w:r>
            <w:r w:rsidR="00A3518D" w:rsidRPr="0000577B">
              <w:rPr>
                <w:rStyle w:val="Hiperpovezava"/>
                <w:rFonts w:cs="Arial"/>
                <w:noProof/>
              </w:rPr>
              <w:t>REZIDENT SLOVENIJE PREJEMA POKOJNINO IZ TUJINE</w:t>
            </w:r>
            <w:r w:rsidR="00A3518D">
              <w:rPr>
                <w:noProof/>
                <w:webHidden/>
              </w:rPr>
              <w:tab/>
            </w:r>
            <w:r w:rsidR="00A3518D">
              <w:rPr>
                <w:noProof/>
                <w:webHidden/>
              </w:rPr>
              <w:fldChar w:fldCharType="begin"/>
            </w:r>
            <w:r w:rsidR="00A3518D">
              <w:rPr>
                <w:noProof/>
                <w:webHidden/>
              </w:rPr>
              <w:instrText xml:space="preserve"> PAGEREF _Toc134097680 \h </w:instrText>
            </w:r>
            <w:r w:rsidR="00A3518D">
              <w:rPr>
                <w:noProof/>
                <w:webHidden/>
              </w:rPr>
            </w:r>
            <w:r w:rsidR="00A3518D">
              <w:rPr>
                <w:noProof/>
                <w:webHidden/>
              </w:rPr>
              <w:fldChar w:fldCharType="separate"/>
            </w:r>
            <w:r w:rsidR="00A3518D">
              <w:rPr>
                <w:noProof/>
                <w:webHidden/>
              </w:rPr>
              <w:t>3</w:t>
            </w:r>
            <w:r w:rsidR="00A3518D">
              <w:rPr>
                <w:noProof/>
                <w:webHidden/>
              </w:rPr>
              <w:fldChar w:fldCharType="end"/>
            </w:r>
          </w:hyperlink>
        </w:p>
        <w:p w14:paraId="1A99E19C" w14:textId="411FC3E3" w:rsidR="00A3518D" w:rsidRDefault="00000000">
          <w:pPr>
            <w:pStyle w:val="Kazalovsebine2"/>
            <w:tabs>
              <w:tab w:val="right" w:leader="dot" w:pos="9062"/>
            </w:tabs>
            <w:rPr>
              <w:rFonts w:asciiTheme="minorHAnsi" w:hAnsiTheme="minorHAnsi"/>
              <w:smallCaps w:val="0"/>
              <w:noProof/>
              <w:sz w:val="22"/>
              <w:szCs w:val="22"/>
              <w:lang w:eastAsia="sl-SI"/>
            </w:rPr>
          </w:pPr>
          <w:hyperlink w:anchor="_Toc134097681" w:history="1">
            <w:r w:rsidR="00A3518D" w:rsidRPr="0000577B">
              <w:rPr>
                <w:rStyle w:val="Hiperpovezava"/>
                <w:noProof/>
              </w:rPr>
              <w:t>1.1 Obdavčitev v skladu z Zakonom o dohodnini - ZDoh-2</w:t>
            </w:r>
            <w:r w:rsidR="00A3518D">
              <w:rPr>
                <w:noProof/>
                <w:webHidden/>
              </w:rPr>
              <w:tab/>
            </w:r>
            <w:r w:rsidR="00A3518D">
              <w:rPr>
                <w:noProof/>
                <w:webHidden/>
              </w:rPr>
              <w:fldChar w:fldCharType="begin"/>
            </w:r>
            <w:r w:rsidR="00A3518D">
              <w:rPr>
                <w:noProof/>
                <w:webHidden/>
              </w:rPr>
              <w:instrText xml:space="preserve"> PAGEREF _Toc134097681 \h </w:instrText>
            </w:r>
            <w:r w:rsidR="00A3518D">
              <w:rPr>
                <w:noProof/>
                <w:webHidden/>
              </w:rPr>
            </w:r>
            <w:r w:rsidR="00A3518D">
              <w:rPr>
                <w:noProof/>
                <w:webHidden/>
              </w:rPr>
              <w:fldChar w:fldCharType="separate"/>
            </w:r>
            <w:r w:rsidR="00A3518D">
              <w:rPr>
                <w:noProof/>
                <w:webHidden/>
              </w:rPr>
              <w:t>3</w:t>
            </w:r>
            <w:r w:rsidR="00A3518D">
              <w:rPr>
                <w:noProof/>
                <w:webHidden/>
              </w:rPr>
              <w:fldChar w:fldCharType="end"/>
            </w:r>
          </w:hyperlink>
        </w:p>
        <w:p w14:paraId="1C70E2E8" w14:textId="2185E565" w:rsidR="00A3518D" w:rsidRDefault="00000000">
          <w:pPr>
            <w:pStyle w:val="Kazalovsebine3"/>
            <w:tabs>
              <w:tab w:val="right" w:leader="dot" w:pos="9062"/>
            </w:tabs>
            <w:rPr>
              <w:rFonts w:asciiTheme="minorHAnsi" w:hAnsiTheme="minorHAnsi"/>
              <w:i w:val="0"/>
              <w:iCs w:val="0"/>
              <w:noProof/>
              <w:sz w:val="22"/>
              <w:szCs w:val="22"/>
              <w:lang w:eastAsia="sl-SI"/>
            </w:rPr>
          </w:pPr>
          <w:hyperlink w:anchor="_Toc134097682" w:history="1">
            <w:r w:rsidR="00A3518D" w:rsidRPr="0000577B">
              <w:rPr>
                <w:rStyle w:val="Hiperpovezava"/>
                <w:noProof/>
              </w:rPr>
              <w:t>1.1.1 Davčna obravnava pokojnine iz prvega pokojninskega stebra</w:t>
            </w:r>
            <w:r w:rsidR="00A3518D">
              <w:rPr>
                <w:noProof/>
                <w:webHidden/>
              </w:rPr>
              <w:tab/>
            </w:r>
            <w:r w:rsidR="00A3518D">
              <w:rPr>
                <w:noProof/>
                <w:webHidden/>
              </w:rPr>
              <w:fldChar w:fldCharType="begin"/>
            </w:r>
            <w:r w:rsidR="00A3518D">
              <w:rPr>
                <w:noProof/>
                <w:webHidden/>
              </w:rPr>
              <w:instrText xml:space="preserve"> PAGEREF _Toc134097682 \h </w:instrText>
            </w:r>
            <w:r w:rsidR="00A3518D">
              <w:rPr>
                <w:noProof/>
                <w:webHidden/>
              </w:rPr>
            </w:r>
            <w:r w:rsidR="00A3518D">
              <w:rPr>
                <w:noProof/>
                <w:webHidden/>
              </w:rPr>
              <w:fldChar w:fldCharType="separate"/>
            </w:r>
            <w:r w:rsidR="00A3518D">
              <w:rPr>
                <w:noProof/>
                <w:webHidden/>
              </w:rPr>
              <w:t>3</w:t>
            </w:r>
            <w:r w:rsidR="00A3518D">
              <w:rPr>
                <w:noProof/>
                <w:webHidden/>
              </w:rPr>
              <w:fldChar w:fldCharType="end"/>
            </w:r>
          </w:hyperlink>
        </w:p>
        <w:p w14:paraId="31BDB1D4" w14:textId="7F504570" w:rsidR="00A3518D" w:rsidRDefault="00000000">
          <w:pPr>
            <w:pStyle w:val="Kazalovsebine3"/>
            <w:tabs>
              <w:tab w:val="right" w:leader="dot" w:pos="9062"/>
            </w:tabs>
            <w:rPr>
              <w:rFonts w:asciiTheme="minorHAnsi" w:hAnsiTheme="minorHAnsi"/>
              <w:i w:val="0"/>
              <w:iCs w:val="0"/>
              <w:noProof/>
              <w:sz w:val="22"/>
              <w:szCs w:val="22"/>
              <w:lang w:eastAsia="sl-SI"/>
            </w:rPr>
          </w:pPr>
          <w:hyperlink w:anchor="_Toc134097683" w:history="1">
            <w:r w:rsidR="00A3518D" w:rsidRPr="0000577B">
              <w:rPr>
                <w:rStyle w:val="Hiperpovezava"/>
                <w:noProof/>
              </w:rPr>
              <w:t>1.1.2 Obdavčitev pokojninske rente iz drugega pokojninskega stebra</w:t>
            </w:r>
            <w:r w:rsidR="00A3518D">
              <w:rPr>
                <w:noProof/>
                <w:webHidden/>
              </w:rPr>
              <w:tab/>
            </w:r>
            <w:r w:rsidR="00A3518D">
              <w:rPr>
                <w:noProof/>
                <w:webHidden/>
              </w:rPr>
              <w:fldChar w:fldCharType="begin"/>
            </w:r>
            <w:r w:rsidR="00A3518D">
              <w:rPr>
                <w:noProof/>
                <w:webHidden/>
              </w:rPr>
              <w:instrText xml:space="preserve"> PAGEREF _Toc134097683 \h </w:instrText>
            </w:r>
            <w:r w:rsidR="00A3518D">
              <w:rPr>
                <w:noProof/>
                <w:webHidden/>
              </w:rPr>
            </w:r>
            <w:r w:rsidR="00A3518D">
              <w:rPr>
                <w:noProof/>
                <w:webHidden/>
              </w:rPr>
              <w:fldChar w:fldCharType="separate"/>
            </w:r>
            <w:r w:rsidR="00A3518D">
              <w:rPr>
                <w:noProof/>
                <w:webHidden/>
              </w:rPr>
              <w:t>6</w:t>
            </w:r>
            <w:r w:rsidR="00A3518D">
              <w:rPr>
                <w:noProof/>
                <w:webHidden/>
              </w:rPr>
              <w:fldChar w:fldCharType="end"/>
            </w:r>
          </w:hyperlink>
        </w:p>
        <w:p w14:paraId="555BD9CC" w14:textId="72D5D529" w:rsidR="00A3518D" w:rsidRDefault="00000000">
          <w:pPr>
            <w:pStyle w:val="Kazalovsebine2"/>
            <w:tabs>
              <w:tab w:val="right" w:leader="dot" w:pos="9062"/>
            </w:tabs>
            <w:rPr>
              <w:rFonts w:asciiTheme="minorHAnsi" w:hAnsiTheme="minorHAnsi"/>
              <w:smallCaps w:val="0"/>
              <w:noProof/>
              <w:sz w:val="22"/>
              <w:szCs w:val="22"/>
              <w:lang w:eastAsia="sl-SI"/>
            </w:rPr>
          </w:pPr>
          <w:hyperlink w:anchor="_Toc134097684" w:history="1">
            <w:r w:rsidR="00A3518D" w:rsidRPr="0000577B">
              <w:rPr>
                <w:rStyle w:val="Hiperpovezava"/>
                <w:noProof/>
              </w:rPr>
              <w:t>1.2 Davčna obravnava pokojnin po mednarodnih pogodbah o izogibanju dvojnega obdavčevanja</w:t>
            </w:r>
            <w:r w:rsidR="00A3518D">
              <w:rPr>
                <w:noProof/>
                <w:webHidden/>
              </w:rPr>
              <w:tab/>
            </w:r>
            <w:r w:rsidR="00A3518D">
              <w:rPr>
                <w:noProof/>
                <w:webHidden/>
              </w:rPr>
              <w:fldChar w:fldCharType="begin"/>
            </w:r>
            <w:r w:rsidR="00A3518D">
              <w:rPr>
                <w:noProof/>
                <w:webHidden/>
              </w:rPr>
              <w:instrText xml:space="preserve"> PAGEREF _Toc134097684 \h </w:instrText>
            </w:r>
            <w:r w:rsidR="00A3518D">
              <w:rPr>
                <w:noProof/>
                <w:webHidden/>
              </w:rPr>
            </w:r>
            <w:r w:rsidR="00A3518D">
              <w:rPr>
                <w:noProof/>
                <w:webHidden/>
              </w:rPr>
              <w:fldChar w:fldCharType="separate"/>
            </w:r>
            <w:r w:rsidR="00A3518D">
              <w:rPr>
                <w:noProof/>
                <w:webHidden/>
              </w:rPr>
              <w:t>6</w:t>
            </w:r>
            <w:r w:rsidR="00A3518D">
              <w:rPr>
                <w:noProof/>
                <w:webHidden/>
              </w:rPr>
              <w:fldChar w:fldCharType="end"/>
            </w:r>
          </w:hyperlink>
        </w:p>
        <w:p w14:paraId="3FBF4166" w14:textId="0F0F818E" w:rsidR="00A3518D" w:rsidRDefault="00000000">
          <w:pPr>
            <w:pStyle w:val="Kazalovsebine3"/>
            <w:tabs>
              <w:tab w:val="right" w:leader="dot" w:pos="9062"/>
            </w:tabs>
            <w:rPr>
              <w:rFonts w:asciiTheme="minorHAnsi" w:hAnsiTheme="minorHAnsi"/>
              <w:i w:val="0"/>
              <w:iCs w:val="0"/>
              <w:noProof/>
              <w:sz w:val="22"/>
              <w:szCs w:val="22"/>
              <w:lang w:eastAsia="sl-SI"/>
            </w:rPr>
          </w:pPr>
          <w:hyperlink w:anchor="_Toc134097685" w:history="1">
            <w:r w:rsidR="00A3518D" w:rsidRPr="0000577B">
              <w:rPr>
                <w:rStyle w:val="Hiperpovezava"/>
                <w:noProof/>
              </w:rPr>
              <w:t>1.2.1 Splošno</w:t>
            </w:r>
            <w:r w:rsidR="00A3518D">
              <w:rPr>
                <w:noProof/>
                <w:webHidden/>
              </w:rPr>
              <w:tab/>
            </w:r>
            <w:r w:rsidR="00A3518D">
              <w:rPr>
                <w:noProof/>
                <w:webHidden/>
              </w:rPr>
              <w:fldChar w:fldCharType="begin"/>
            </w:r>
            <w:r w:rsidR="00A3518D">
              <w:rPr>
                <w:noProof/>
                <w:webHidden/>
              </w:rPr>
              <w:instrText xml:space="preserve"> PAGEREF _Toc134097685 \h </w:instrText>
            </w:r>
            <w:r w:rsidR="00A3518D">
              <w:rPr>
                <w:noProof/>
                <w:webHidden/>
              </w:rPr>
            </w:r>
            <w:r w:rsidR="00A3518D">
              <w:rPr>
                <w:noProof/>
                <w:webHidden/>
              </w:rPr>
              <w:fldChar w:fldCharType="separate"/>
            </w:r>
            <w:r w:rsidR="00A3518D">
              <w:rPr>
                <w:noProof/>
                <w:webHidden/>
              </w:rPr>
              <w:t>6</w:t>
            </w:r>
            <w:r w:rsidR="00A3518D">
              <w:rPr>
                <w:noProof/>
                <w:webHidden/>
              </w:rPr>
              <w:fldChar w:fldCharType="end"/>
            </w:r>
          </w:hyperlink>
        </w:p>
        <w:p w14:paraId="273CBB2D" w14:textId="493999AA" w:rsidR="00A3518D" w:rsidRDefault="00000000">
          <w:pPr>
            <w:pStyle w:val="Kazalovsebine3"/>
            <w:tabs>
              <w:tab w:val="right" w:leader="dot" w:pos="9062"/>
            </w:tabs>
            <w:rPr>
              <w:rFonts w:asciiTheme="minorHAnsi" w:hAnsiTheme="minorHAnsi"/>
              <w:i w:val="0"/>
              <w:iCs w:val="0"/>
              <w:noProof/>
              <w:sz w:val="22"/>
              <w:szCs w:val="22"/>
              <w:lang w:eastAsia="sl-SI"/>
            </w:rPr>
          </w:pPr>
          <w:hyperlink w:anchor="_Toc134097686" w:history="1">
            <w:r w:rsidR="00A3518D" w:rsidRPr="0000577B">
              <w:rPr>
                <w:rStyle w:val="Hiperpovezava"/>
                <w:noProof/>
              </w:rPr>
              <w:t>1.2.2 Pokojnine - 18. člen</w:t>
            </w:r>
            <w:r w:rsidR="00A3518D">
              <w:rPr>
                <w:noProof/>
                <w:webHidden/>
              </w:rPr>
              <w:tab/>
            </w:r>
            <w:r w:rsidR="00A3518D">
              <w:rPr>
                <w:noProof/>
                <w:webHidden/>
              </w:rPr>
              <w:fldChar w:fldCharType="begin"/>
            </w:r>
            <w:r w:rsidR="00A3518D">
              <w:rPr>
                <w:noProof/>
                <w:webHidden/>
              </w:rPr>
              <w:instrText xml:space="preserve"> PAGEREF _Toc134097686 \h </w:instrText>
            </w:r>
            <w:r w:rsidR="00A3518D">
              <w:rPr>
                <w:noProof/>
                <w:webHidden/>
              </w:rPr>
            </w:r>
            <w:r w:rsidR="00A3518D">
              <w:rPr>
                <w:noProof/>
                <w:webHidden/>
              </w:rPr>
              <w:fldChar w:fldCharType="separate"/>
            </w:r>
            <w:r w:rsidR="00A3518D">
              <w:rPr>
                <w:noProof/>
                <w:webHidden/>
              </w:rPr>
              <w:t>7</w:t>
            </w:r>
            <w:r w:rsidR="00A3518D">
              <w:rPr>
                <w:noProof/>
                <w:webHidden/>
              </w:rPr>
              <w:fldChar w:fldCharType="end"/>
            </w:r>
          </w:hyperlink>
        </w:p>
        <w:p w14:paraId="5FE56E02" w14:textId="01A3F378" w:rsidR="00A3518D" w:rsidRDefault="00000000">
          <w:pPr>
            <w:pStyle w:val="Kazalovsebine3"/>
            <w:tabs>
              <w:tab w:val="right" w:leader="dot" w:pos="9062"/>
            </w:tabs>
            <w:rPr>
              <w:rFonts w:asciiTheme="minorHAnsi" w:hAnsiTheme="minorHAnsi"/>
              <w:i w:val="0"/>
              <w:iCs w:val="0"/>
              <w:noProof/>
              <w:sz w:val="22"/>
              <w:szCs w:val="22"/>
              <w:lang w:eastAsia="sl-SI"/>
            </w:rPr>
          </w:pPr>
          <w:hyperlink w:anchor="_Toc134097687" w:history="1">
            <w:r w:rsidR="00A3518D" w:rsidRPr="0000577B">
              <w:rPr>
                <w:rStyle w:val="Hiperpovezava"/>
                <w:noProof/>
              </w:rPr>
              <w:t>1.2.3 Pokojnine – državna služba – 19. člen</w:t>
            </w:r>
            <w:r w:rsidR="00A3518D">
              <w:rPr>
                <w:noProof/>
                <w:webHidden/>
              </w:rPr>
              <w:tab/>
            </w:r>
            <w:r w:rsidR="00A3518D">
              <w:rPr>
                <w:noProof/>
                <w:webHidden/>
              </w:rPr>
              <w:fldChar w:fldCharType="begin"/>
            </w:r>
            <w:r w:rsidR="00A3518D">
              <w:rPr>
                <w:noProof/>
                <w:webHidden/>
              </w:rPr>
              <w:instrText xml:space="preserve"> PAGEREF _Toc134097687 \h </w:instrText>
            </w:r>
            <w:r w:rsidR="00A3518D">
              <w:rPr>
                <w:noProof/>
                <w:webHidden/>
              </w:rPr>
            </w:r>
            <w:r w:rsidR="00A3518D">
              <w:rPr>
                <w:noProof/>
                <w:webHidden/>
              </w:rPr>
              <w:fldChar w:fldCharType="separate"/>
            </w:r>
            <w:r w:rsidR="00A3518D">
              <w:rPr>
                <w:noProof/>
                <w:webHidden/>
              </w:rPr>
              <w:t>8</w:t>
            </w:r>
            <w:r w:rsidR="00A3518D">
              <w:rPr>
                <w:noProof/>
                <w:webHidden/>
              </w:rPr>
              <w:fldChar w:fldCharType="end"/>
            </w:r>
          </w:hyperlink>
        </w:p>
        <w:p w14:paraId="7FBA398F" w14:textId="15796903" w:rsidR="00A3518D" w:rsidRDefault="00000000">
          <w:pPr>
            <w:pStyle w:val="Kazalovsebine3"/>
            <w:tabs>
              <w:tab w:val="right" w:leader="dot" w:pos="9062"/>
            </w:tabs>
            <w:rPr>
              <w:rFonts w:asciiTheme="minorHAnsi" w:hAnsiTheme="minorHAnsi"/>
              <w:i w:val="0"/>
              <w:iCs w:val="0"/>
              <w:noProof/>
              <w:sz w:val="22"/>
              <w:szCs w:val="22"/>
              <w:lang w:eastAsia="sl-SI"/>
            </w:rPr>
          </w:pPr>
          <w:hyperlink w:anchor="_Toc134097688" w:history="1">
            <w:r w:rsidR="00A3518D" w:rsidRPr="0000577B">
              <w:rPr>
                <w:rStyle w:val="Hiperpovezava"/>
                <w:noProof/>
              </w:rPr>
              <w:t>1.2.4. Uveljavljanje ugodnosti po mednarodnih pogodbah oziroma ZDoh-2</w:t>
            </w:r>
            <w:r w:rsidR="00A3518D">
              <w:rPr>
                <w:noProof/>
                <w:webHidden/>
              </w:rPr>
              <w:tab/>
            </w:r>
            <w:r w:rsidR="00A3518D">
              <w:rPr>
                <w:noProof/>
                <w:webHidden/>
              </w:rPr>
              <w:fldChar w:fldCharType="begin"/>
            </w:r>
            <w:r w:rsidR="00A3518D">
              <w:rPr>
                <w:noProof/>
                <w:webHidden/>
              </w:rPr>
              <w:instrText xml:space="preserve"> PAGEREF _Toc134097688 \h </w:instrText>
            </w:r>
            <w:r w:rsidR="00A3518D">
              <w:rPr>
                <w:noProof/>
                <w:webHidden/>
              </w:rPr>
            </w:r>
            <w:r w:rsidR="00A3518D">
              <w:rPr>
                <w:noProof/>
                <w:webHidden/>
              </w:rPr>
              <w:fldChar w:fldCharType="separate"/>
            </w:r>
            <w:r w:rsidR="00A3518D">
              <w:rPr>
                <w:noProof/>
                <w:webHidden/>
              </w:rPr>
              <w:t>9</w:t>
            </w:r>
            <w:r w:rsidR="00A3518D">
              <w:rPr>
                <w:noProof/>
                <w:webHidden/>
              </w:rPr>
              <w:fldChar w:fldCharType="end"/>
            </w:r>
          </w:hyperlink>
        </w:p>
        <w:p w14:paraId="263F264D" w14:textId="56C29E05" w:rsidR="00A3518D" w:rsidRDefault="00000000">
          <w:pPr>
            <w:pStyle w:val="Kazalovsebine3"/>
            <w:tabs>
              <w:tab w:val="right" w:leader="dot" w:pos="9062"/>
            </w:tabs>
            <w:rPr>
              <w:rFonts w:asciiTheme="minorHAnsi" w:hAnsiTheme="minorHAnsi"/>
              <w:i w:val="0"/>
              <w:iCs w:val="0"/>
              <w:noProof/>
              <w:sz w:val="22"/>
              <w:szCs w:val="22"/>
              <w:lang w:eastAsia="sl-SI"/>
            </w:rPr>
          </w:pPr>
          <w:hyperlink w:anchor="_Toc134097689" w:history="1">
            <w:r w:rsidR="00A3518D" w:rsidRPr="0000577B">
              <w:rPr>
                <w:rStyle w:val="Hiperpovezava"/>
                <w:noProof/>
              </w:rPr>
              <w:t>1.2.5. Pokojnine, ki jih slovenski rezidenti dosegajo na Švedskem</w:t>
            </w:r>
            <w:r w:rsidR="00A3518D">
              <w:rPr>
                <w:noProof/>
                <w:webHidden/>
              </w:rPr>
              <w:tab/>
            </w:r>
            <w:r w:rsidR="00A3518D">
              <w:rPr>
                <w:noProof/>
                <w:webHidden/>
              </w:rPr>
              <w:fldChar w:fldCharType="begin"/>
            </w:r>
            <w:r w:rsidR="00A3518D">
              <w:rPr>
                <w:noProof/>
                <w:webHidden/>
              </w:rPr>
              <w:instrText xml:space="preserve"> PAGEREF _Toc134097689 \h </w:instrText>
            </w:r>
            <w:r w:rsidR="00A3518D">
              <w:rPr>
                <w:noProof/>
                <w:webHidden/>
              </w:rPr>
            </w:r>
            <w:r w:rsidR="00A3518D">
              <w:rPr>
                <w:noProof/>
                <w:webHidden/>
              </w:rPr>
              <w:fldChar w:fldCharType="separate"/>
            </w:r>
            <w:r w:rsidR="00A3518D">
              <w:rPr>
                <w:noProof/>
                <w:webHidden/>
              </w:rPr>
              <w:t>10</w:t>
            </w:r>
            <w:r w:rsidR="00A3518D">
              <w:rPr>
                <w:noProof/>
                <w:webHidden/>
              </w:rPr>
              <w:fldChar w:fldCharType="end"/>
            </w:r>
          </w:hyperlink>
        </w:p>
        <w:p w14:paraId="5FAD1B7B" w14:textId="53839286" w:rsidR="00A3518D" w:rsidRDefault="00000000">
          <w:pPr>
            <w:pStyle w:val="Kazalovsebine1"/>
            <w:rPr>
              <w:rFonts w:asciiTheme="minorHAnsi" w:hAnsiTheme="minorHAnsi"/>
              <w:noProof/>
              <w:sz w:val="22"/>
              <w:szCs w:val="22"/>
              <w:lang w:eastAsia="sl-SI"/>
            </w:rPr>
          </w:pPr>
          <w:hyperlink w:anchor="_Toc134097690" w:history="1">
            <w:r w:rsidR="00A3518D" w:rsidRPr="0000577B">
              <w:rPr>
                <w:rStyle w:val="Hiperpovezava"/>
                <w:rFonts w:cs="Arial"/>
                <w:noProof/>
              </w:rPr>
              <w:t>2. NEREZIDENT SLOVENIJE PREJEMA POKOJNINO IZ SLOVENIJE</w:t>
            </w:r>
            <w:r w:rsidR="00A3518D">
              <w:rPr>
                <w:noProof/>
                <w:webHidden/>
              </w:rPr>
              <w:tab/>
            </w:r>
            <w:r w:rsidR="00A3518D">
              <w:rPr>
                <w:noProof/>
                <w:webHidden/>
              </w:rPr>
              <w:fldChar w:fldCharType="begin"/>
            </w:r>
            <w:r w:rsidR="00A3518D">
              <w:rPr>
                <w:noProof/>
                <w:webHidden/>
              </w:rPr>
              <w:instrText xml:space="preserve"> PAGEREF _Toc134097690 \h </w:instrText>
            </w:r>
            <w:r w:rsidR="00A3518D">
              <w:rPr>
                <w:noProof/>
                <w:webHidden/>
              </w:rPr>
            </w:r>
            <w:r w:rsidR="00A3518D">
              <w:rPr>
                <w:noProof/>
                <w:webHidden/>
              </w:rPr>
              <w:fldChar w:fldCharType="separate"/>
            </w:r>
            <w:r w:rsidR="00A3518D">
              <w:rPr>
                <w:noProof/>
                <w:webHidden/>
              </w:rPr>
              <w:t>11</w:t>
            </w:r>
            <w:r w:rsidR="00A3518D">
              <w:rPr>
                <w:noProof/>
                <w:webHidden/>
              </w:rPr>
              <w:fldChar w:fldCharType="end"/>
            </w:r>
          </w:hyperlink>
        </w:p>
        <w:p w14:paraId="0F0430C7" w14:textId="6827292A" w:rsidR="00A3518D" w:rsidRDefault="00000000">
          <w:pPr>
            <w:pStyle w:val="Kazalovsebine2"/>
            <w:tabs>
              <w:tab w:val="right" w:leader="dot" w:pos="9062"/>
            </w:tabs>
            <w:rPr>
              <w:rFonts w:asciiTheme="minorHAnsi" w:hAnsiTheme="minorHAnsi"/>
              <w:smallCaps w:val="0"/>
              <w:noProof/>
              <w:sz w:val="22"/>
              <w:szCs w:val="22"/>
              <w:lang w:eastAsia="sl-SI"/>
            </w:rPr>
          </w:pPr>
          <w:hyperlink w:anchor="_Toc134097691" w:history="1">
            <w:r w:rsidR="00A3518D" w:rsidRPr="0000577B">
              <w:rPr>
                <w:rStyle w:val="Hiperpovezava"/>
                <w:noProof/>
              </w:rPr>
              <w:t>2.1 Obdavčitev v skladu z Zakonom o dohodnini – ZDoh-2</w:t>
            </w:r>
            <w:r w:rsidR="00A3518D">
              <w:rPr>
                <w:noProof/>
                <w:webHidden/>
              </w:rPr>
              <w:tab/>
            </w:r>
            <w:r w:rsidR="00A3518D">
              <w:rPr>
                <w:noProof/>
                <w:webHidden/>
              </w:rPr>
              <w:fldChar w:fldCharType="begin"/>
            </w:r>
            <w:r w:rsidR="00A3518D">
              <w:rPr>
                <w:noProof/>
                <w:webHidden/>
              </w:rPr>
              <w:instrText xml:space="preserve"> PAGEREF _Toc134097691 \h </w:instrText>
            </w:r>
            <w:r w:rsidR="00A3518D">
              <w:rPr>
                <w:noProof/>
                <w:webHidden/>
              </w:rPr>
            </w:r>
            <w:r w:rsidR="00A3518D">
              <w:rPr>
                <w:noProof/>
                <w:webHidden/>
              </w:rPr>
              <w:fldChar w:fldCharType="separate"/>
            </w:r>
            <w:r w:rsidR="00A3518D">
              <w:rPr>
                <w:noProof/>
                <w:webHidden/>
              </w:rPr>
              <w:t>11</w:t>
            </w:r>
            <w:r w:rsidR="00A3518D">
              <w:rPr>
                <w:noProof/>
                <w:webHidden/>
              </w:rPr>
              <w:fldChar w:fldCharType="end"/>
            </w:r>
          </w:hyperlink>
        </w:p>
        <w:p w14:paraId="2ECFF5C5" w14:textId="584CEA1F" w:rsidR="00A3518D" w:rsidRDefault="00000000">
          <w:pPr>
            <w:pStyle w:val="Kazalovsebine3"/>
            <w:tabs>
              <w:tab w:val="right" w:leader="dot" w:pos="9062"/>
            </w:tabs>
            <w:rPr>
              <w:rFonts w:asciiTheme="minorHAnsi" w:hAnsiTheme="minorHAnsi"/>
              <w:i w:val="0"/>
              <w:iCs w:val="0"/>
              <w:noProof/>
              <w:sz w:val="22"/>
              <w:szCs w:val="22"/>
              <w:lang w:eastAsia="sl-SI"/>
            </w:rPr>
          </w:pPr>
          <w:hyperlink w:anchor="_Toc134097692" w:history="1">
            <w:r w:rsidR="00A3518D" w:rsidRPr="0000577B">
              <w:rPr>
                <w:rStyle w:val="Hiperpovezava"/>
                <w:noProof/>
              </w:rPr>
              <w:t>2.1.1 Davčna obravnava pokojnine iz prvega pokojninskega stebra</w:t>
            </w:r>
            <w:r w:rsidR="00A3518D">
              <w:rPr>
                <w:noProof/>
                <w:webHidden/>
              </w:rPr>
              <w:tab/>
            </w:r>
            <w:r w:rsidR="00A3518D">
              <w:rPr>
                <w:noProof/>
                <w:webHidden/>
              </w:rPr>
              <w:fldChar w:fldCharType="begin"/>
            </w:r>
            <w:r w:rsidR="00A3518D">
              <w:rPr>
                <w:noProof/>
                <w:webHidden/>
              </w:rPr>
              <w:instrText xml:space="preserve"> PAGEREF _Toc134097692 \h </w:instrText>
            </w:r>
            <w:r w:rsidR="00A3518D">
              <w:rPr>
                <w:noProof/>
                <w:webHidden/>
              </w:rPr>
            </w:r>
            <w:r w:rsidR="00A3518D">
              <w:rPr>
                <w:noProof/>
                <w:webHidden/>
              </w:rPr>
              <w:fldChar w:fldCharType="separate"/>
            </w:r>
            <w:r w:rsidR="00A3518D">
              <w:rPr>
                <w:noProof/>
                <w:webHidden/>
              </w:rPr>
              <w:t>11</w:t>
            </w:r>
            <w:r w:rsidR="00A3518D">
              <w:rPr>
                <w:noProof/>
                <w:webHidden/>
              </w:rPr>
              <w:fldChar w:fldCharType="end"/>
            </w:r>
          </w:hyperlink>
        </w:p>
        <w:p w14:paraId="7B14583C" w14:textId="572AA4D1" w:rsidR="00A3518D" w:rsidRDefault="00000000">
          <w:pPr>
            <w:pStyle w:val="Kazalovsebine3"/>
            <w:tabs>
              <w:tab w:val="right" w:leader="dot" w:pos="9062"/>
            </w:tabs>
            <w:rPr>
              <w:rFonts w:asciiTheme="minorHAnsi" w:hAnsiTheme="minorHAnsi"/>
              <w:i w:val="0"/>
              <w:iCs w:val="0"/>
              <w:noProof/>
              <w:sz w:val="22"/>
              <w:szCs w:val="22"/>
              <w:lang w:eastAsia="sl-SI"/>
            </w:rPr>
          </w:pPr>
          <w:hyperlink w:anchor="_Toc134097693" w:history="1">
            <w:r w:rsidR="00A3518D" w:rsidRPr="0000577B">
              <w:rPr>
                <w:rStyle w:val="Hiperpovezava"/>
                <w:noProof/>
              </w:rPr>
              <w:t>2.1.2 Obdavčitev pokojninske rente iz drugega pokojninskega stebra</w:t>
            </w:r>
            <w:r w:rsidR="00A3518D">
              <w:rPr>
                <w:noProof/>
                <w:webHidden/>
              </w:rPr>
              <w:tab/>
            </w:r>
            <w:r w:rsidR="00A3518D">
              <w:rPr>
                <w:noProof/>
                <w:webHidden/>
              </w:rPr>
              <w:fldChar w:fldCharType="begin"/>
            </w:r>
            <w:r w:rsidR="00A3518D">
              <w:rPr>
                <w:noProof/>
                <w:webHidden/>
              </w:rPr>
              <w:instrText xml:space="preserve"> PAGEREF _Toc134097693 \h </w:instrText>
            </w:r>
            <w:r w:rsidR="00A3518D">
              <w:rPr>
                <w:noProof/>
                <w:webHidden/>
              </w:rPr>
            </w:r>
            <w:r w:rsidR="00A3518D">
              <w:rPr>
                <w:noProof/>
                <w:webHidden/>
              </w:rPr>
              <w:fldChar w:fldCharType="separate"/>
            </w:r>
            <w:r w:rsidR="00A3518D">
              <w:rPr>
                <w:noProof/>
                <w:webHidden/>
              </w:rPr>
              <w:t>11</w:t>
            </w:r>
            <w:r w:rsidR="00A3518D">
              <w:rPr>
                <w:noProof/>
                <w:webHidden/>
              </w:rPr>
              <w:fldChar w:fldCharType="end"/>
            </w:r>
          </w:hyperlink>
        </w:p>
        <w:p w14:paraId="5689F58C" w14:textId="1AD568F3" w:rsidR="00A3518D" w:rsidRDefault="00000000">
          <w:pPr>
            <w:pStyle w:val="Kazalovsebine2"/>
            <w:tabs>
              <w:tab w:val="right" w:leader="dot" w:pos="9062"/>
            </w:tabs>
            <w:rPr>
              <w:rFonts w:asciiTheme="minorHAnsi" w:hAnsiTheme="minorHAnsi"/>
              <w:smallCaps w:val="0"/>
              <w:noProof/>
              <w:sz w:val="22"/>
              <w:szCs w:val="22"/>
              <w:lang w:eastAsia="sl-SI"/>
            </w:rPr>
          </w:pPr>
          <w:hyperlink w:anchor="_Toc134097694" w:history="1">
            <w:r w:rsidR="00A3518D" w:rsidRPr="0000577B">
              <w:rPr>
                <w:rStyle w:val="Hiperpovezava"/>
                <w:noProof/>
              </w:rPr>
              <w:t>2.2. Davčna obravnava pokojnin po mednarodnih pogodbah o izogibanju dvojnega obdavčevanja</w:t>
            </w:r>
            <w:r w:rsidR="00A3518D">
              <w:rPr>
                <w:noProof/>
                <w:webHidden/>
              </w:rPr>
              <w:tab/>
            </w:r>
            <w:r w:rsidR="00A3518D">
              <w:rPr>
                <w:noProof/>
                <w:webHidden/>
              </w:rPr>
              <w:fldChar w:fldCharType="begin"/>
            </w:r>
            <w:r w:rsidR="00A3518D">
              <w:rPr>
                <w:noProof/>
                <w:webHidden/>
              </w:rPr>
              <w:instrText xml:space="preserve"> PAGEREF _Toc134097694 \h </w:instrText>
            </w:r>
            <w:r w:rsidR="00A3518D">
              <w:rPr>
                <w:noProof/>
                <w:webHidden/>
              </w:rPr>
            </w:r>
            <w:r w:rsidR="00A3518D">
              <w:rPr>
                <w:noProof/>
                <w:webHidden/>
              </w:rPr>
              <w:fldChar w:fldCharType="separate"/>
            </w:r>
            <w:r w:rsidR="00A3518D">
              <w:rPr>
                <w:noProof/>
                <w:webHidden/>
              </w:rPr>
              <w:t>12</w:t>
            </w:r>
            <w:r w:rsidR="00A3518D">
              <w:rPr>
                <w:noProof/>
                <w:webHidden/>
              </w:rPr>
              <w:fldChar w:fldCharType="end"/>
            </w:r>
          </w:hyperlink>
        </w:p>
        <w:p w14:paraId="059DF087" w14:textId="0D27943C" w:rsidR="00A3518D" w:rsidRDefault="00000000">
          <w:pPr>
            <w:pStyle w:val="Kazalovsebine3"/>
            <w:tabs>
              <w:tab w:val="right" w:leader="dot" w:pos="9062"/>
            </w:tabs>
            <w:rPr>
              <w:rFonts w:asciiTheme="minorHAnsi" w:hAnsiTheme="minorHAnsi"/>
              <w:i w:val="0"/>
              <w:iCs w:val="0"/>
              <w:noProof/>
              <w:sz w:val="22"/>
              <w:szCs w:val="22"/>
              <w:lang w:eastAsia="sl-SI"/>
            </w:rPr>
          </w:pPr>
          <w:hyperlink w:anchor="_Toc134097695" w:history="1">
            <w:r w:rsidR="00A3518D" w:rsidRPr="0000577B">
              <w:rPr>
                <w:rStyle w:val="Hiperpovezava"/>
                <w:noProof/>
              </w:rPr>
              <w:t>2.2.1 Splošno</w:t>
            </w:r>
            <w:r w:rsidR="00A3518D">
              <w:rPr>
                <w:noProof/>
                <w:webHidden/>
              </w:rPr>
              <w:tab/>
            </w:r>
            <w:r w:rsidR="00A3518D">
              <w:rPr>
                <w:noProof/>
                <w:webHidden/>
              </w:rPr>
              <w:fldChar w:fldCharType="begin"/>
            </w:r>
            <w:r w:rsidR="00A3518D">
              <w:rPr>
                <w:noProof/>
                <w:webHidden/>
              </w:rPr>
              <w:instrText xml:space="preserve"> PAGEREF _Toc134097695 \h </w:instrText>
            </w:r>
            <w:r w:rsidR="00A3518D">
              <w:rPr>
                <w:noProof/>
                <w:webHidden/>
              </w:rPr>
            </w:r>
            <w:r w:rsidR="00A3518D">
              <w:rPr>
                <w:noProof/>
                <w:webHidden/>
              </w:rPr>
              <w:fldChar w:fldCharType="separate"/>
            </w:r>
            <w:r w:rsidR="00A3518D">
              <w:rPr>
                <w:noProof/>
                <w:webHidden/>
              </w:rPr>
              <w:t>12</w:t>
            </w:r>
            <w:r w:rsidR="00A3518D">
              <w:rPr>
                <w:noProof/>
                <w:webHidden/>
              </w:rPr>
              <w:fldChar w:fldCharType="end"/>
            </w:r>
          </w:hyperlink>
        </w:p>
        <w:p w14:paraId="17211767" w14:textId="071E94D2" w:rsidR="00A3518D" w:rsidRDefault="00000000">
          <w:pPr>
            <w:pStyle w:val="Kazalovsebine3"/>
            <w:tabs>
              <w:tab w:val="right" w:leader="dot" w:pos="9062"/>
            </w:tabs>
            <w:rPr>
              <w:rFonts w:asciiTheme="minorHAnsi" w:hAnsiTheme="minorHAnsi"/>
              <w:i w:val="0"/>
              <w:iCs w:val="0"/>
              <w:noProof/>
              <w:sz w:val="22"/>
              <w:szCs w:val="22"/>
              <w:lang w:eastAsia="sl-SI"/>
            </w:rPr>
          </w:pPr>
          <w:hyperlink w:anchor="_Toc134097696" w:history="1">
            <w:r w:rsidR="00A3518D" w:rsidRPr="0000577B">
              <w:rPr>
                <w:rStyle w:val="Hiperpovezava"/>
                <w:noProof/>
                <w:lang w:eastAsia="sl-SI"/>
              </w:rPr>
              <w:t>2.2.2. Uveljavljanje ugodnosti po mednarodni pogodbi</w:t>
            </w:r>
            <w:r w:rsidR="00A3518D">
              <w:rPr>
                <w:noProof/>
                <w:webHidden/>
              </w:rPr>
              <w:tab/>
            </w:r>
            <w:r w:rsidR="00A3518D">
              <w:rPr>
                <w:noProof/>
                <w:webHidden/>
              </w:rPr>
              <w:fldChar w:fldCharType="begin"/>
            </w:r>
            <w:r w:rsidR="00A3518D">
              <w:rPr>
                <w:noProof/>
                <w:webHidden/>
              </w:rPr>
              <w:instrText xml:space="preserve"> PAGEREF _Toc134097696 \h </w:instrText>
            </w:r>
            <w:r w:rsidR="00A3518D">
              <w:rPr>
                <w:noProof/>
                <w:webHidden/>
              </w:rPr>
            </w:r>
            <w:r w:rsidR="00A3518D">
              <w:rPr>
                <w:noProof/>
                <w:webHidden/>
              </w:rPr>
              <w:fldChar w:fldCharType="separate"/>
            </w:r>
            <w:r w:rsidR="00A3518D">
              <w:rPr>
                <w:noProof/>
                <w:webHidden/>
              </w:rPr>
              <w:t>12</w:t>
            </w:r>
            <w:r w:rsidR="00A3518D">
              <w:rPr>
                <w:noProof/>
                <w:webHidden/>
              </w:rPr>
              <w:fldChar w:fldCharType="end"/>
            </w:r>
          </w:hyperlink>
        </w:p>
        <w:p w14:paraId="6B8B9246" w14:textId="7DCEFDA8" w:rsidR="00A3518D" w:rsidRDefault="00000000">
          <w:pPr>
            <w:pStyle w:val="Kazalovsebine1"/>
            <w:rPr>
              <w:rFonts w:asciiTheme="minorHAnsi" w:hAnsiTheme="minorHAnsi"/>
              <w:noProof/>
              <w:sz w:val="22"/>
              <w:szCs w:val="22"/>
              <w:lang w:eastAsia="sl-SI"/>
            </w:rPr>
          </w:pPr>
          <w:hyperlink w:anchor="_Toc134097697" w:history="1">
            <w:r w:rsidR="00A3518D" w:rsidRPr="0000577B">
              <w:rPr>
                <w:rStyle w:val="Hiperpovezava"/>
                <w:rFonts w:cs="Arial"/>
                <w:noProof/>
              </w:rPr>
              <w:t>3. VPRAŠANJA IN ODGOVORI</w:t>
            </w:r>
            <w:r w:rsidR="00A3518D">
              <w:rPr>
                <w:noProof/>
                <w:webHidden/>
              </w:rPr>
              <w:tab/>
            </w:r>
            <w:r w:rsidR="00A3518D">
              <w:rPr>
                <w:noProof/>
                <w:webHidden/>
              </w:rPr>
              <w:fldChar w:fldCharType="begin"/>
            </w:r>
            <w:r w:rsidR="00A3518D">
              <w:rPr>
                <w:noProof/>
                <w:webHidden/>
              </w:rPr>
              <w:instrText xml:space="preserve"> PAGEREF _Toc134097697 \h </w:instrText>
            </w:r>
            <w:r w:rsidR="00A3518D">
              <w:rPr>
                <w:noProof/>
                <w:webHidden/>
              </w:rPr>
            </w:r>
            <w:r w:rsidR="00A3518D">
              <w:rPr>
                <w:noProof/>
                <w:webHidden/>
              </w:rPr>
              <w:fldChar w:fldCharType="separate"/>
            </w:r>
            <w:r w:rsidR="00A3518D">
              <w:rPr>
                <w:noProof/>
                <w:webHidden/>
              </w:rPr>
              <w:t>12</w:t>
            </w:r>
            <w:r w:rsidR="00A3518D">
              <w:rPr>
                <w:noProof/>
                <w:webHidden/>
              </w:rPr>
              <w:fldChar w:fldCharType="end"/>
            </w:r>
          </w:hyperlink>
        </w:p>
        <w:p w14:paraId="647768AF" w14:textId="0BDFF62A" w:rsidR="00A3518D" w:rsidRDefault="00000000">
          <w:pPr>
            <w:pStyle w:val="Kazalovsebine2"/>
            <w:tabs>
              <w:tab w:val="right" w:leader="dot" w:pos="9062"/>
            </w:tabs>
            <w:rPr>
              <w:rFonts w:asciiTheme="minorHAnsi" w:hAnsiTheme="minorHAnsi"/>
              <w:smallCaps w:val="0"/>
              <w:noProof/>
              <w:sz w:val="22"/>
              <w:szCs w:val="22"/>
              <w:lang w:eastAsia="sl-SI"/>
            </w:rPr>
          </w:pPr>
          <w:hyperlink w:anchor="_Toc134097698" w:history="1">
            <w:r w:rsidR="00A3518D" w:rsidRPr="0000577B">
              <w:rPr>
                <w:rStyle w:val="Hiperpovezava"/>
                <w:noProof/>
              </w:rPr>
              <w:t>3.1. Kako so obdavčeni dohodki slovenskih državljanov, ki so pravico do pokojnine pridobili v tujini, a so se po upokojitvi vrnili za stalno v Slovenijo?</w:t>
            </w:r>
            <w:r w:rsidR="00A3518D">
              <w:rPr>
                <w:noProof/>
                <w:webHidden/>
              </w:rPr>
              <w:tab/>
            </w:r>
            <w:r w:rsidR="00A3518D">
              <w:rPr>
                <w:noProof/>
                <w:webHidden/>
              </w:rPr>
              <w:fldChar w:fldCharType="begin"/>
            </w:r>
            <w:r w:rsidR="00A3518D">
              <w:rPr>
                <w:noProof/>
                <w:webHidden/>
              </w:rPr>
              <w:instrText xml:space="preserve"> PAGEREF _Toc134097698 \h </w:instrText>
            </w:r>
            <w:r w:rsidR="00A3518D">
              <w:rPr>
                <w:noProof/>
                <w:webHidden/>
              </w:rPr>
            </w:r>
            <w:r w:rsidR="00A3518D">
              <w:rPr>
                <w:noProof/>
                <w:webHidden/>
              </w:rPr>
              <w:fldChar w:fldCharType="separate"/>
            </w:r>
            <w:r w:rsidR="00A3518D">
              <w:rPr>
                <w:noProof/>
                <w:webHidden/>
              </w:rPr>
              <w:t>12</w:t>
            </w:r>
            <w:r w:rsidR="00A3518D">
              <w:rPr>
                <w:noProof/>
                <w:webHidden/>
              </w:rPr>
              <w:fldChar w:fldCharType="end"/>
            </w:r>
          </w:hyperlink>
        </w:p>
        <w:p w14:paraId="53F7F915" w14:textId="181AB42F" w:rsidR="00A3518D" w:rsidRDefault="00000000">
          <w:pPr>
            <w:pStyle w:val="Kazalovsebine2"/>
            <w:tabs>
              <w:tab w:val="right" w:leader="dot" w:pos="9062"/>
            </w:tabs>
            <w:rPr>
              <w:rFonts w:asciiTheme="minorHAnsi" w:hAnsiTheme="minorHAnsi"/>
              <w:smallCaps w:val="0"/>
              <w:noProof/>
              <w:sz w:val="22"/>
              <w:szCs w:val="22"/>
              <w:lang w:eastAsia="sl-SI"/>
            </w:rPr>
          </w:pPr>
          <w:hyperlink w:anchor="_Toc134097699" w:history="1">
            <w:r w:rsidR="00A3518D" w:rsidRPr="0000577B">
              <w:rPr>
                <w:rStyle w:val="Hiperpovezava"/>
                <w:noProof/>
              </w:rPr>
              <w:t>3.2. Kako so obdavčeni dohodki tujih državljanov, ki so pravico do pokojnine pridobili v tujini in se po upokojitvi za stalno preselili v Slovenijo in postali rezidenti Slovenije?</w:t>
            </w:r>
            <w:r w:rsidR="00A3518D">
              <w:rPr>
                <w:noProof/>
                <w:webHidden/>
              </w:rPr>
              <w:tab/>
            </w:r>
            <w:r w:rsidR="00A3518D">
              <w:rPr>
                <w:noProof/>
                <w:webHidden/>
              </w:rPr>
              <w:fldChar w:fldCharType="begin"/>
            </w:r>
            <w:r w:rsidR="00A3518D">
              <w:rPr>
                <w:noProof/>
                <w:webHidden/>
              </w:rPr>
              <w:instrText xml:space="preserve"> PAGEREF _Toc134097699 \h </w:instrText>
            </w:r>
            <w:r w:rsidR="00A3518D">
              <w:rPr>
                <w:noProof/>
                <w:webHidden/>
              </w:rPr>
            </w:r>
            <w:r w:rsidR="00A3518D">
              <w:rPr>
                <w:noProof/>
                <w:webHidden/>
              </w:rPr>
              <w:fldChar w:fldCharType="separate"/>
            </w:r>
            <w:r w:rsidR="00A3518D">
              <w:rPr>
                <w:noProof/>
                <w:webHidden/>
              </w:rPr>
              <w:t>13</w:t>
            </w:r>
            <w:r w:rsidR="00A3518D">
              <w:rPr>
                <w:noProof/>
                <w:webHidden/>
              </w:rPr>
              <w:fldChar w:fldCharType="end"/>
            </w:r>
          </w:hyperlink>
        </w:p>
        <w:p w14:paraId="6B1B8FF7" w14:textId="15D05F38" w:rsidR="00A3518D" w:rsidRDefault="00000000">
          <w:pPr>
            <w:pStyle w:val="Kazalovsebine2"/>
            <w:tabs>
              <w:tab w:val="right" w:leader="dot" w:pos="9062"/>
            </w:tabs>
            <w:rPr>
              <w:rFonts w:asciiTheme="minorHAnsi" w:hAnsiTheme="minorHAnsi"/>
              <w:smallCaps w:val="0"/>
              <w:noProof/>
              <w:sz w:val="22"/>
              <w:szCs w:val="22"/>
              <w:lang w:eastAsia="sl-SI"/>
            </w:rPr>
          </w:pPr>
          <w:hyperlink w:anchor="_Toc134097700" w:history="1">
            <w:r w:rsidR="00A3518D" w:rsidRPr="0000577B">
              <w:rPr>
                <w:rStyle w:val="Hiperpovezava"/>
                <w:noProof/>
              </w:rPr>
              <w:t>3.3. Kako so obdavčeni dohodki posameznikov v Sloveniji , ki se štejejo za rezidente Slovenije in rezidente države, s katero ima Slovenija sklenjeno mednarodno pogodbo o izogibanju dvojnega obdavčevanja (dvojni rezidenti)?</w:t>
            </w:r>
            <w:r w:rsidR="00A3518D">
              <w:rPr>
                <w:noProof/>
                <w:webHidden/>
              </w:rPr>
              <w:tab/>
            </w:r>
            <w:r w:rsidR="00A3518D">
              <w:rPr>
                <w:noProof/>
                <w:webHidden/>
              </w:rPr>
              <w:fldChar w:fldCharType="begin"/>
            </w:r>
            <w:r w:rsidR="00A3518D">
              <w:rPr>
                <w:noProof/>
                <w:webHidden/>
              </w:rPr>
              <w:instrText xml:space="preserve"> PAGEREF _Toc134097700 \h </w:instrText>
            </w:r>
            <w:r w:rsidR="00A3518D">
              <w:rPr>
                <w:noProof/>
                <w:webHidden/>
              </w:rPr>
            </w:r>
            <w:r w:rsidR="00A3518D">
              <w:rPr>
                <w:noProof/>
                <w:webHidden/>
              </w:rPr>
              <w:fldChar w:fldCharType="separate"/>
            </w:r>
            <w:r w:rsidR="00A3518D">
              <w:rPr>
                <w:noProof/>
                <w:webHidden/>
              </w:rPr>
              <w:t>13</w:t>
            </w:r>
            <w:r w:rsidR="00A3518D">
              <w:rPr>
                <w:noProof/>
                <w:webHidden/>
              </w:rPr>
              <w:fldChar w:fldCharType="end"/>
            </w:r>
          </w:hyperlink>
        </w:p>
        <w:p w14:paraId="0A79ABF3" w14:textId="555A446A" w:rsidR="00CE06F5" w:rsidRDefault="0090215E" w:rsidP="00365F93">
          <w:pPr>
            <w:pStyle w:val="Naslov1"/>
            <w:spacing w:line="252" w:lineRule="auto"/>
            <w:rPr>
              <w:rFonts w:cs="Times New Roman"/>
              <w:lang w:eastAsia="sl-SI"/>
            </w:rPr>
          </w:pPr>
          <w:r>
            <w:fldChar w:fldCharType="end"/>
          </w:r>
        </w:p>
        <w:p w14:paraId="78C63569" w14:textId="77777777" w:rsidR="00CE06F5" w:rsidRDefault="00000000" w:rsidP="00365F93">
          <w:pPr>
            <w:pStyle w:val="Kazalovsebine3"/>
            <w:spacing w:after="120" w:line="252" w:lineRule="auto"/>
            <w:ind w:left="446"/>
          </w:pPr>
        </w:p>
      </w:sdtContent>
    </w:sdt>
    <w:p w14:paraId="66FBED73" w14:textId="77777777" w:rsidR="004D2483" w:rsidRDefault="004D2483" w:rsidP="00365F93">
      <w:pPr>
        <w:spacing w:after="120" w:line="252" w:lineRule="auto"/>
        <w:rPr>
          <w:b/>
        </w:rPr>
      </w:pPr>
    </w:p>
    <w:p w14:paraId="7ADE0E2B" w14:textId="0B03E961" w:rsidR="00B2186D" w:rsidRDefault="00B2186D" w:rsidP="00B2186D">
      <w:pPr>
        <w:rPr>
          <w:b/>
        </w:rPr>
      </w:pPr>
      <w:r>
        <w:rPr>
          <w:b/>
        </w:rPr>
        <w:br w:type="page"/>
      </w:r>
    </w:p>
    <w:p w14:paraId="0E67BDC0" w14:textId="3EADA4D8" w:rsidR="00CE06F5" w:rsidRPr="00D17365" w:rsidRDefault="007976E1" w:rsidP="00262750">
      <w:pPr>
        <w:pStyle w:val="Naslov1"/>
        <w:numPr>
          <w:ilvl w:val="0"/>
          <w:numId w:val="2"/>
        </w:numPr>
        <w:spacing w:line="252" w:lineRule="auto"/>
        <w:rPr>
          <w:rFonts w:ascii="Arial" w:hAnsi="Arial" w:cs="Arial"/>
          <w:sz w:val="28"/>
          <w:szCs w:val="28"/>
        </w:rPr>
      </w:pPr>
      <w:bookmarkStart w:id="0" w:name="_Toc134097680"/>
      <w:r>
        <w:rPr>
          <w:rFonts w:ascii="Arial" w:hAnsi="Arial" w:cs="Arial"/>
          <w:sz w:val="28"/>
          <w:szCs w:val="28"/>
        </w:rPr>
        <w:lastRenderedPageBreak/>
        <w:t>R</w:t>
      </w:r>
      <w:r w:rsidR="00262750" w:rsidRPr="00D17365">
        <w:rPr>
          <w:rFonts w:ascii="Arial" w:hAnsi="Arial" w:cs="Arial"/>
          <w:sz w:val="28"/>
          <w:szCs w:val="28"/>
        </w:rPr>
        <w:t>EZIDENT SLOVENIJE PREJEMA POKOJNINO IZ TUJINE</w:t>
      </w:r>
      <w:bookmarkEnd w:id="0"/>
    </w:p>
    <w:p w14:paraId="02031E26" w14:textId="77777777" w:rsidR="000A6EAB" w:rsidRDefault="000A6EAB" w:rsidP="000A6EAB"/>
    <w:p w14:paraId="4CA842F7" w14:textId="35C49878" w:rsidR="000A6EAB" w:rsidRDefault="00A40210" w:rsidP="000A6EAB">
      <w:pPr>
        <w:pStyle w:val="Naslov2"/>
      </w:pPr>
      <w:bookmarkStart w:id="1" w:name="_Toc12541777"/>
      <w:bookmarkStart w:id="2" w:name="_Toc134097681"/>
      <w:r>
        <w:t>1.1</w:t>
      </w:r>
      <w:r w:rsidR="000A6EAB">
        <w:t xml:space="preserve"> </w:t>
      </w:r>
      <w:r w:rsidR="000A6EAB" w:rsidRPr="000A6EAB">
        <w:t>Obdavčitev v sklad</w:t>
      </w:r>
      <w:r w:rsidR="002B32E6">
        <w:t>u z Zakonom</w:t>
      </w:r>
      <w:r w:rsidR="000A6EAB" w:rsidRPr="000A6EAB">
        <w:t xml:space="preserve"> o dohodnini - ZDoh-2</w:t>
      </w:r>
      <w:bookmarkEnd w:id="1"/>
      <w:bookmarkEnd w:id="2"/>
    </w:p>
    <w:p w14:paraId="287F71E0" w14:textId="77777777" w:rsidR="000A6EAB" w:rsidRDefault="000A6EAB" w:rsidP="000A6EAB"/>
    <w:p w14:paraId="3F4DB13B" w14:textId="3568F332" w:rsidR="000A6EAB" w:rsidRDefault="000A6EAB" w:rsidP="000A6EAB">
      <w:pPr>
        <w:spacing w:line="260" w:lineRule="atLeast"/>
        <w:jc w:val="both"/>
      </w:pPr>
      <w:r w:rsidRPr="00A22B97">
        <w:t>Davčna obveznost posameznika je odvisna od njegovega statusa (rezident, nerezident). Tako je rezident zavezan za plačilo dohodnine od vseh dohodkov, ki imajo svoj vir v Sloveniji</w:t>
      </w:r>
      <w:r w:rsidR="004A71F1">
        <w:t>,</w:t>
      </w:r>
      <w:r w:rsidRPr="00A22B97">
        <w:t xml:space="preserve"> in od vseh dohodkov, ki imajo svoj vir izven Slovenije (tj. od svetovnega dohodka). Posameznik, ki je rezident Slovenije samo del davčnega (koledarskega) leta, je zavezan za plačilo dohodnine od svetovnega dohodka, doseženega v delu leta, v katerem je bil rezident. V drugem delu leta, ko ni bil rezident, se njegovi dohodki obdavčujejo kot dohodki nerezidenta. To pomeni, da se v drugem delu leta obdavčujejo samo tisti dohodki, ki imajo vir v Sloveniji.</w:t>
      </w:r>
    </w:p>
    <w:p w14:paraId="07BBFD8C" w14:textId="77777777" w:rsidR="000A6EAB" w:rsidRDefault="000A6EAB" w:rsidP="000A6EAB">
      <w:pPr>
        <w:spacing w:line="260" w:lineRule="atLeast"/>
        <w:jc w:val="both"/>
      </w:pPr>
      <w:r>
        <w:t xml:space="preserve">Po </w:t>
      </w:r>
      <w:hyperlink r:id="rId8" w:history="1">
        <w:r>
          <w:rPr>
            <w:rStyle w:val="Hiperpovezava"/>
          </w:rPr>
          <w:t>Zakonu</w:t>
        </w:r>
        <w:r w:rsidRPr="00FA5FCA">
          <w:rPr>
            <w:rStyle w:val="Hiperpovezava"/>
          </w:rPr>
          <w:t xml:space="preserve"> o dohodnini - ZDoh-2</w:t>
        </w:r>
      </w:hyperlink>
      <w:r>
        <w:t xml:space="preserve"> so v</w:t>
      </w:r>
      <w:r w:rsidRPr="008C77CC">
        <w:t xml:space="preserve"> splošnem obdavčeni vsi dohodki fizične osebe, ne glede na vrsto, razen tistih, ki so v </w:t>
      </w:r>
      <w:r>
        <w:t>ZDoh-2</w:t>
      </w:r>
      <w:r w:rsidRPr="008C77CC">
        <w:t xml:space="preserve"> posebej navedeni kot oproščeni dohodki oziroma se sploh ne štejejo za dohodek po tem zakonu. </w:t>
      </w:r>
      <w:r>
        <w:t xml:space="preserve">Določba 17. člena ZDoh-2 vsebuje splošno pravilo o neobdavčenih dohodkih, ki določa, da se določbe po ZDoh-2, ki se nanaša na oprostitev plačila dohodnine, določbe, ki določajo dohodke, ki se ne vštevajo v davčno osnovo, in določbe, ki določajo, kaj se ne šteje za dohodke po ZDoh-2, nanašajo tako na dohodke, ki imajo vir v Sloveniji, in na dohodke, ki imajo vir izven Slovenije. </w:t>
      </w:r>
    </w:p>
    <w:p w14:paraId="2513A735" w14:textId="6303650D" w:rsidR="00463450" w:rsidRPr="00463450" w:rsidRDefault="000A6EAB" w:rsidP="00463450">
      <w:pPr>
        <w:spacing w:line="260" w:lineRule="atLeast"/>
        <w:jc w:val="both"/>
      </w:pPr>
      <w:r w:rsidRPr="00FA5FCA">
        <w:t>Rezidenti Republike Slovenije, ki prejmejo pokojnino iz tujine, morajo le-to napovedati pri Finančni upravi RS z vložitvijo</w:t>
      </w:r>
      <w:r>
        <w:t xml:space="preserve"> </w:t>
      </w:r>
      <w:hyperlink r:id="rId9" w:history="1">
        <w:r w:rsidR="004D1768" w:rsidRPr="004D1768">
          <w:rPr>
            <w:rStyle w:val="Hiperpovezava"/>
          </w:rPr>
          <w:t>Napovedi za odmero akontacije dohodnine od pokojnine za rezidente</w:t>
        </w:r>
      </w:hyperlink>
      <w:r w:rsidR="004D1768">
        <w:t>.</w:t>
      </w:r>
    </w:p>
    <w:p w14:paraId="7A04279D" w14:textId="2604FB50" w:rsidR="000A6EAB" w:rsidRDefault="000A6EAB" w:rsidP="000A6EAB">
      <w:pPr>
        <w:spacing w:line="260" w:lineRule="atLeast"/>
        <w:jc w:val="both"/>
      </w:pPr>
      <w:r w:rsidRPr="00FA5FCA">
        <w:t>Zavezanec za redni mesečni dohodek, kot je pokojnina</w:t>
      </w:r>
      <w:r w:rsidR="008C1EEE">
        <w:t xml:space="preserve"> oziroma pokojninska renta</w:t>
      </w:r>
      <w:r w:rsidRPr="00FA5FCA">
        <w:t>, vloži pri davčnem organu napoved v 15 dneh od dneva, ko je v prvič prejel pokojnino.</w:t>
      </w:r>
    </w:p>
    <w:p w14:paraId="3F3547F6" w14:textId="48F9B097" w:rsidR="008C1EEE" w:rsidRPr="00FA5FCA" w:rsidRDefault="008C1EEE" w:rsidP="000A6EAB">
      <w:pPr>
        <w:spacing w:line="260" w:lineRule="atLeast"/>
        <w:jc w:val="both"/>
      </w:pPr>
      <w:r>
        <w:t>Za leto 2023 mora davčni zavezanec, kot doslej, napovedati prvi redni dohodek v davčnem letu.</w:t>
      </w:r>
    </w:p>
    <w:p w14:paraId="596FEB8C" w14:textId="14CB918F" w:rsidR="000A6EAB" w:rsidRPr="00FA5FCA" w:rsidRDefault="000A6EAB" w:rsidP="000A6EAB">
      <w:pPr>
        <w:spacing w:line="260" w:lineRule="atLeast"/>
        <w:jc w:val="both"/>
      </w:pPr>
      <w:r w:rsidRPr="00FA5FCA">
        <w:t>Davčni zavezanec rezident mora pono</w:t>
      </w:r>
      <w:r w:rsidR="0055253D">
        <w:t>vno vložiti napoved v 15</w:t>
      </w:r>
      <w:r w:rsidRPr="00FA5FCA">
        <w:t xml:space="preserve"> dneh od dneva, ko je prejel spremenjeno višino pokojnine ali ko se spremenijo drugi pogoji, ki vplivajo na višino akontacije dohodnine od dohodka iz zaposlitve, če ta sprememba znaša več kot 10 %.</w:t>
      </w:r>
    </w:p>
    <w:p w14:paraId="59B91544" w14:textId="1448922C" w:rsidR="000A6EAB" w:rsidRPr="00FA5FCA" w:rsidRDefault="000A6EAB" w:rsidP="000A6EAB">
      <w:pPr>
        <w:spacing w:line="260" w:lineRule="atLeast"/>
        <w:jc w:val="both"/>
      </w:pPr>
      <w:r w:rsidRPr="00FA5FCA">
        <w:t>Napoved za odmero akontacije dohodnine od pokojnine za rezidente vloži davčni zavezanec:</w:t>
      </w:r>
    </w:p>
    <w:p w14:paraId="2C71B549" w14:textId="77777777" w:rsidR="000A6EAB" w:rsidRPr="00FA5FCA" w:rsidRDefault="000A6EAB" w:rsidP="000A6EAB">
      <w:pPr>
        <w:spacing w:line="260" w:lineRule="atLeast"/>
        <w:jc w:val="both"/>
      </w:pPr>
      <w:r w:rsidRPr="00FA5FCA">
        <w:t xml:space="preserve">• elektronsko prek storitev elektronskega poslovanja FURS </w:t>
      </w:r>
      <w:proofErr w:type="spellStart"/>
      <w:r w:rsidRPr="00FA5FCA">
        <w:t>eDavki</w:t>
      </w:r>
      <w:proofErr w:type="spellEnd"/>
      <w:r w:rsidRPr="00FA5FCA">
        <w:t>,</w:t>
      </w:r>
    </w:p>
    <w:p w14:paraId="2144745C" w14:textId="77777777" w:rsidR="000A6EAB" w:rsidRPr="00FA5FCA" w:rsidRDefault="000A6EAB" w:rsidP="000A6EAB">
      <w:pPr>
        <w:spacing w:line="260" w:lineRule="atLeast"/>
        <w:jc w:val="both"/>
      </w:pPr>
      <w:r w:rsidRPr="00FA5FCA">
        <w:t xml:space="preserve">• osebno ali po pošti, in </w:t>
      </w:r>
      <w:r w:rsidRPr="005F1675">
        <w:t>sicer pri finančnem uradu, kjer je davčni zavezanec vpisan v davčni register.</w:t>
      </w:r>
    </w:p>
    <w:p w14:paraId="16BBE7AD" w14:textId="34FFDAB6" w:rsidR="000A6EAB" w:rsidRDefault="000A6EAB" w:rsidP="000A6EAB">
      <w:pPr>
        <w:spacing w:line="260" w:lineRule="atLeast"/>
        <w:jc w:val="both"/>
      </w:pPr>
      <w:r w:rsidRPr="00FA5FCA">
        <w:t xml:space="preserve">Na podlagi navedene </w:t>
      </w:r>
      <w:hyperlink r:id="rId10" w:history="1">
        <w:r w:rsidRPr="004A71F1">
          <w:rPr>
            <w:rStyle w:val="Hiperpovezava"/>
          </w:rPr>
          <w:t>napovedi</w:t>
        </w:r>
      </w:hyperlink>
      <w:r w:rsidRPr="00FA5FCA">
        <w:t xml:space="preserve"> davčni organ zavezancu izda odločbo o višini akontacije dohodnine.</w:t>
      </w:r>
    </w:p>
    <w:p w14:paraId="23F9D287" w14:textId="77777777" w:rsidR="000A6EAB" w:rsidRDefault="000A6EAB" w:rsidP="000A6EAB">
      <w:pPr>
        <w:spacing w:line="260" w:lineRule="atLeast"/>
        <w:jc w:val="both"/>
      </w:pPr>
      <w:r>
        <w:t xml:space="preserve">Uvodoma naj pojasnimo, da se pokojnine, dosežene na podlagi prvega pokojninskega stebra, ter pokojnine, dosežene na podlagi drugega pokojninskega stebra, v skladu z ZDoh-2 ne obdavčujejo enako. </w:t>
      </w:r>
    </w:p>
    <w:p w14:paraId="420E4CE6" w14:textId="77777777" w:rsidR="000A6EAB" w:rsidRDefault="000A6EAB" w:rsidP="000A6EAB">
      <w:pPr>
        <w:pStyle w:val="Naslov3"/>
      </w:pPr>
    </w:p>
    <w:p w14:paraId="39A8F4D0" w14:textId="230472E9" w:rsidR="000A6EAB" w:rsidRPr="000A6EAB" w:rsidRDefault="00BB5849" w:rsidP="000A6EAB">
      <w:pPr>
        <w:pStyle w:val="Naslov3"/>
      </w:pPr>
      <w:bookmarkStart w:id="3" w:name="_Toc134097682"/>
      <w:r>
        <w:t>1.1</w:t>
      </w:r>
      <w:r w:rsidR="000A6EAB" w:rsidRPr="000A6EAB">
        <w:t>.1 Davčna obravnava pokojnine iz prvega pokojninskega stebra</w:t>
      </w:r>
      <w:bookmarkEnd w:id="3"/>
    </w:p>
    <w:p w14:paraId="21C4A090" w14:textId="77777777" w:rsidR="000A6EAB" w:rsidRPr="00AB5E98" w:rsidRDefault="000A6EAB" w:rsidP="000A6EAB">
      <w:pPr>
        <w:pStyle w:val="Odstavekseznama"/>
        <w:rPr>
          <w:b/>
        </w:rPr>
      </w:pPr>
    </w:p>
    <w:p w14:paraId="1CB2CAA6" w14:textId="3C7BEF94" w:rsidR="000A6EAB" w:rsidRDefault="000A6EAB" w:rsidP="0055253D">
      <w:pPr>
        <w:spacing w:line="260" w:lineRule="atLeast"/>
        <w:jc w:val="both"/>
      </w:pPr>
      <w:r w:rsidRPr="001E2230">
        <w:t>V Sloveniji se dohodnina plačuje od pokojnine, nadomestila in drugih dohodkov iz naslova (obveznega, obveznega dodatnega in prostovoljnega dodatnega) pokojninskega in invalidskega zavarovanja.</w:t>
      </w:r>
      <w:r>
        <w:t xml:space="preserve"> </w:t>
      </w:r>
    </w:p>
    <w:p w14:paraId="12150AB0" w14:textId="3B8632DF" w:rsidR="000A6EAB" w:rsidRPr="00FA5FCA" w:rsidRDefault="000A6EAB" w:rsidP="00B2186D">
      <w:pPr>
        <w:spacing w:after="200" w:line="260" w:lineRule="atLeast"/>
        <w:jc w:val="both"/>
        <w:rPr>
          <w:b/>
        </w:rPr>
      </w:pPr>
      <w:r w:rsidRPr="001A7425">
        <w:t xml:space="preserve">V skladu </w:t>
      </w:r>
      <w:r>
        <w:t xml:space="preserve">s prvim odstavkom 40. </w:t>
      </w:r>
      <w:r w:rsidR="004A71F1">
        <w:t>člena</w:t>
      </w:r>
      <w:r w:rsidR="004A71F1" w:rsidRPr="001A7425">
        <w:t xml:space="preserve"> </w:t>
      </w:r>
      <w:r w:rsidRPr="001A7425">
        <w:t xml:space="preserve">ZDoh-2 je pokojnina dohodek, prejet na podlagi obveznega pokojninskega in invalidskega zavarovanja, obveznega dodatnega pokojninskega in invalidskega zavarovanja in prostovoljnega dodatnega pokojninskega in invalidskega zavarovanja (v skladu z Zakonom o pokojninskem in invalidskem zavarovanju in Zakonom o prvem pokojninskem skladu Republike Slovenije in preoblikovanju pooblaščenih investicijskih družb) in vključuje tudi državno pokojnino, odpravnino in oskrbnino vdovi ali vdovcu, letni dodatek in pokojnino v obliki mesečne </w:t>
      </w:r>
      <w:r w:rsidRPr="001A7425">
        <w:lastRenderedPageBreak/>
        <w:t xml:space="preserve">pokojninske rente. </w:t>
      </w:r>
      <w:r w:rsidRPr="00FA5FCA">
        <w:rPr>
          <w:b/>
        </w:rPr>
        <w:t>Pri presoji,</w:t>
      </w:r>
      <w:r w:rsidR="00B2186D">
        <w:rPr>
          <w:b/>
        </w:rPr>
        <w:t xml:space="preserve"> ali je dohodek</w:t>
      </w:r>
      <w:r w:rsidRPr="00FA5FCA">
        <w:rPr>
          <w:b/>
        </w:rPr>
        <w:t>, ki je prejet iz tujine, pokojnina, se za namene tega zakona smiselno uporabljajo predpisi, ki urejajo pokojninsko in invalidsko zavarovanje v Sloveniji, kar določa tretji odstavek 40. člena ZDoh-2.</w:t>
      </w:r>
    </w:p>
    <w:p w14:paraId="4C47C73F" w14:textId="384E2B1A" w:rsidR="000A6EAB" w:rsidRDefault="000A6EAB" w:rsidP="00B2186D">
      <w:pPr>
        <w:spacing w:line="260" w:lineRule="atLeast"/>
        <w:jc w:val="both"/>
      </w:pPr>
      <w:r>
        <w:t xml:space="preserve">Na podlagi </w:t>
      </w:r>
      <w:hyperlink r:id="rId11" w:history="1">
        <w:r w:rsidRPr="008D1999">
          <w:rPr>
            <w:rStyle w:val="Hiperpovezava"/>
          </w:rPr>
          <w:t>Zakona o pokojninskem in invalidskem zavarovanju</w:t>
        </w:r>
      </w:hyperlink>
      <w:r>
        <w:t xml:space="preserve"> – ZPIZ-2 se z obveznim zavarovanjem zagotavljajo pravica do starostne, predčasne, </w:t>
      </w:r>
      <w:r w:rsidRPr="008D1999">
        <w:t>invalidske</w:t>
      </w:r>
      <w:r w:rsidRPr="00E71E3C">
        <w:rPr>
          <w:b/>
        </w:rPr>
        <w:t>,</w:t>
      </w:r>
      <w:r>
        <w:t xml:space="preserve"> vdovske in dela </w:t>
      </w:r>
      <w:r w:rsidRPr="001A2B25">
        <w:t xml:space="preserve">vdovske </w:t>
      </w:r>
      <w:r w:rsidRPr="00020491">
        <w:t>pokojnine</w:t>
      </w:r>
      <w:r w:rsidRPr="001A2B25">
        <w:t xml:space="preserve"> t</w:t>
      </w:r>
      <w:r>
        <w:t xml:space="preserve">er pravica do družinske in delne pokojnine. </w:t>
      </w:r>
    </w:p>
    <w:p w14:paraId="29D84F60" w14:textId="4EF3B6EF" w:rsidR="002507CD" w:rsidRDefault="002507CD" w:rsidP="00B2186D">
      <w:pPr>
        <w:spacing w:line="260" w:lineRule="atLeast"/>
        <w:jc w:val="both"/>
      </w:pPr>
      <w:r>
        <w:t>ZPIZ-2 ureja tudi poklicno zavarovanje, s katerim se zagotavlja pravica do poklicne pokojnine.</w:t>
      </w:r>
    </w:p>
    <w:p w14:paraId="76BDD65F" w14:textId="67470623" w:rsidR="002507CD" w:rsidRDefault="002507CD" w:rsidP="00B2186D">
      <w:pPr>
        <w:spacing w:line="260" w:lineRule="atLeast"/>
        <w:jc w:val="both"/>
      </w:pPr>
      <w:r>
        <w:t>ZPIZ-2 nadalje ureja tudi dodatno zavarovanje (t.</w:t>
      </w:r>
      <w:r w:rsidR="00535F78">
        <w:t xml:space="preserve"> </w:t>
      </w:r>
      <w:r>
        <w:t>i. drugi pokojninski steber), s katerim se zagotavljata pravica do dodatne starostne pokojnine ter pravica do predčasne dodatne pokojnine v obliki pokojninske rente.</w:t>
      </w:r>
    </w:p>
    <w:p w14:paraId="1C9DB115" w14:textId="01411D75" w:rsidR="000A6EAB" w:rsidRPr="00D83F1C" w:rsidRDefault="00B2186D" w:rsidP="00B2186D">
      <w:pPr>
        <w:pStyle w:val="Odstavekseznama"/>
        <w:spacing w:line="260" w:lineRule="atLeast"/>
        <w:ind w:left="0"/>
        <w:jc w:val="both"/>
      </w:pPr>
      <w:r>
        <w:t>V</w:t>
      </w:r>
      <w:r w:rsidR="000A6EAB">
        <w:t xml:space="preserve"> </w:t>
      </w:r>
      <w:r w:rsidR="000A6EAB" w:rsidRPr="00D83F1C">
        <w:t xml:space="preserve">davčno osnovo od pokojnin, nadomestil in drugih </w:t>
      </w:r>
      <w:r w:rsidR="000A6EAB">
        <w:t>dohodkov iz naslova pokojninskega in invalidskega zavarovanja</w:t>
      </w:r>
      <w:r>
        <w:t xml:space="preserve"> se</w:t>
      </w:r>
      <w:r w:rsidR="000A6EAB">
        <w:t xml:space="preserve"> všteva</w:t>
      </w:r>
      <w:r w:rsidR="000A6EAB" w:rsidRPr="00D83F1C">
        <w:t xml:space="preserve"> dohodek, kot je odmerjen v skladu s predpisi, zmanjšan za obvezne prisp</w:t>
      </w:r>
      <w:r w:rsidR="000A6EAB">
        <w:t>e</w:t>
      </w:r>
      <w:r w:rsidR="000A6EAB" w:rsidRPr="00D83F1C">
        <w:t xml:space="preserve">vke za socialno varnost, ki jih je na podlagi posebnih predpisov dolžan plačevati prejemnik </w:t>
      </w:r>
      <w:r w:rsidR="000A6EAB" w:rsidRPr="00612AB4">
        <w:t>t</w:t>
      </w:r>
      <w:r w:rsidR="000A6EAB" w:rsidRPr="00D83F1C">
        <w:t>e</w:t>
      </w:r>
      <w:r w:rsidR="000A6EAB">
        <w:t>h</w:t>
      </w:r>
      <w:r w:rsidR="000A6EAB" w:rsidRPr="00D83F1C">
        <w:t xml:space="preserve"> dohodkov</w:t>
      </w:r>
      <w:r w:rsidRPr="00B2186D">
        <w:t xml:space="preserve"> </w:t>
      </w:r>
      <w:r>
        <w:t>(tretji odstavek 41. člena ZDoh-2)</w:t>
      </w:r>
      <w:r w:rsidR="000A6EAB" w:rsidRPr="00D83F1C">
        <w:t xml:space="preserve">. </w:t>
      </w:r>
    </w:p>
    <w:p w14:paraId="3CA829EE" w14:textId="77777777" w:rsidR="000A6EAB" w:rsidRPr="00B2186D" w:rsidRDefault="000A6EAB" w:rsidP="00B2186D">
      <w:pPr>
        <w:pStyle w:val="Default"/>
        <w:spacing w:line="260" w:lineRule="atLeast"/>
        <w:jc w:val="both"/>
        <w:rPr>
          <w:rFonts w:ascii="Arial" w:hAnsi="Arial" w:cs="Arial"/>
          <w:color w:val="auto"/>
          <w:sz w:val="20"/>
          <w:lang w:eastAsia="en-US"/>
        </w:rPr>
      </w:pPr>
      <w:r w:rsidRPr="00B2186D">
        <w:rPr>
          <w:rFonts w:ascii="Arial" w:hAnsi="Arial" w:cs="Arial"/>
          <w:color w:val="auto"/>
          <w:sz w:val="20"/>
          <w:lang w:eastAsia="en-US"/>
        </w:rPr>
        <w:t>V skladu s 127. členom ZDoh-2 se akontacija dohodnine od pokojnine, dosežene pri izplačevalcu, pri katerem zavezanec dosega pretežni del dohodka (glavni delodajalec), izračuna tako, da se za posamezni dohodek uporabijo stopnje dohodnine in lestvica iz 122. člena ZDoh-2, preračuna na 1/12 leta.</w:t>
      </w:r>
    </w:p>
    <w:p w14:paraId="3B01602B" w14:textId="77777777" w:rsidR="000A6EAB" w:rsidRPr="00B2186D" w:rsidRDefault="000A6EAB" w:rsidP="00B2186D">
      <w:pPr>
        <w:pStyle w:val="Default"/>
        <w:spacing w:line="260" w:lineRule="atLeast"/>
        <w:jc w:val="both"/>
        <w:rPr>
          <w:rFonts w:ascii="Arial" w:hAnsi="Arial" w:cs="Arial"/>
          <w:color w:val="auto"/>
          <w:sz w:val="20"/>
          <w:lang w:eastAsia="en-US"/>
        </w:rPr>
      </w:pPr>
    </w:p>
    <w:p w14:paraId="4753B2BC" w14:textId="231147E8" w:rsidR="000A6EAB" w:rsidRDefault="000A6EAB" w:rsidP="00B2186D">
      <w:pPr>
        <w:pStyle w:val="Default"/>
        <w:spacing w:line="260" w:lineRule="atLeast"/>
        <w:jc w:val="both"/>
        <w:rPr>
          <w:rFonts w:ascii="Arial" w:hAnsi="Arial" w:cs="Arial"/>
          <w:color w:val="auto"/>
          <w:sz w:val="20"/>
          <w:lang w:eastAsia="en-US"/>
        </w:rPr>
      </w:pPr>
      <w:r w:rsidRPr="00B2186D">
        <w:rPr>
          <w:rFonts w:ascii="Arial" w:hAnsi="Arial" w:cs="Arial"/>
          <w:color w:val="auto"/>
          <w:sz w:val="20"/>
          <w:lang w:eastAsia="en-US"/>
        </w:rPr>
        <w:t>Kot je že navedeno, je izračun akontacije dohodnine od pokojnine odvisen od tega, ali davčni zavezanec dosega pokojnino pri izplačevalcu, pri katerem dosega pretežni del pokojnine ali pa davčni zavezanec dosega pokojnino pri izplačevalcu, pri katerem zavezanec ne dosega pr</w:t>
      </w:r>
      <w:r w:rsidR="00CB07AA">
        <w:rPr>
          <w:rFonts w:ascii="Arial" w:hAnsi="Arial" w:cs="Arial"/>
          <w:color w:val="auto"/>
          <w:sz w:val="20"/>
          <w:lang w:eastAsia="en-US"/>
        </w:rPr>
        <w:t>etežni del dohodka.</w:t>
      </w:r>
    </w:p>
    <w:p w14:paraId="74B6C786" w14:textId="77777777" w:rsidR="00CB07AA" w:rsidRPr="00CB07AA" w:rsidRDefault="00CB07AA" w:rsidP="00B2186D">
      <w:pPr>
        <w:pStyle w:val="Default"/>
        <w:spacing w:line="260" w:lineRule="atLeast"/>
        <w:jc w:val="both"/>
        <w:rPr>
          <w:rFonts w:ascii="Arial" w:hAnsi="Arial" w:cs="Arial"/>
          <w:color w:val="auto"/>
          <w:sz w:val="20"/>
          <w:lang w:eastAsia="en-US"/>
        </w:rPr>
      </w:pPr>
    </w:p>
    <w:p w14:paraId="70FCBDB2" w14:textId="77777777" w:rsidR="000A6EAB" w:rsidRPr="00B510B1" w:rsidRDefault="000A6EAB" w:rsidP="00B2186D">
      <w:pPr>
        <w:pStyle w:val="Default"/>
        <w:numPr>
          <w:ilvl w:val="0"/>
          <w:numId w:val="17"/>
        </w:numPr>
        <w:adjustRightInd w:val="0"/>
        <w:spacing w:line="260" w:lineRule="atLeast"/>
        <w:jc w:val="both"/>
        <w:rPr>
          <w:rFonts w:ascii="Arial" w:hAnsi="Arial" w:cs="Arial"/>
          <w:color w:val="auto"/>
          <w:sz w:val="20"/>
          <w:lang w:eastAsia="en-US"/>
        </w:rPr>
      </w:pPr>
      <w:r w:rsidRPr="00B510B1">
        <w:rPr>
          <w:rFonts w:ascii="Arial" w:hAnsi="Arial" w:cs="Arial"/>
          <w:color w:val="auto"/>
          <w:sz w:val="20"/>
          <w:lang w:eastAsia="en-US"/>
        </w:rPr>
        <w:t xml:space="preserve">davčni zavezanec dosega pokojnino </w:t>
      </w:r>
      <w:bookmarkStart w:id="4" w:name="_Hlk100754574"/>
      <w:r w:rsidRPr="00B510B1">
        <w:rPr>
          <w:rFonts w:ascii="Arial" w:hAnsi="Arial" w:cs="Arial"/>
          <w:color w:val="auto"/>
          <w:sz w:val="20"/>
          <w:lang w:eastAsia="en-US"/>
        </w:rPr>
        <w:t>pri izplačevalcu, pri katerem dosega pretežni del pokojnine</w:t>
      </w:r>
      <w:bookmarkEnd w:id="4"/>
      <w:r w:rsidRPr="00B510B1">
        <w:rPr>
          <w:rFonts w:ascii="Arial" w:hAnsi="Arial" w:cs="Arial"/>
          <w:color w:val="auto"/>
          <w:sz w:val="20"/>
          <w:lang w:eastAsia="en-US"/>
        </w:rPr>
        <w:t xml:space="preserve">; </w:t>
      </w:r>
    </w:p>
    <w:p w14:paraId="2B0648FB" w14:textId="77777777" w:rsidR="000A6EAB" w:rsidRPr="00B510B1" w:rsidRDefault="000A6EAB" w:rsidP="00B2186D">
      <w:pPr>
        <w:pStyle w:val="Default"/>
        <w:spacing w:line="260" w:lineRule="atLeast"/>
        <w:ind w:left="720"/>
        <w:jc w:val="both"/>
        <w:rPr>
          <w:rFonts w:ascii="Arial" w:hAnsi="Arial" w:cs="Arial"/>
          <w:color w:val="auto"/>
          <w:sz w:val="20"/>
          <w:lang w:eastAsia="en-US"/>
        </w:rPr>
      </w:pPr>
    </w:p>
    <w:p w14:paraId="1769804B" w14:textId="252D9CBD" w:rsidR="002D3733" w:rsidRPr="00B510B1" w:rsidRDefault="000A6EAB" w:rsidP="00B2186D">
      <w:pPr>
        <w:pStyle w:val="Default"/>
        <w:spacing w:line="260" w:lineRule="atLeast"/>
        <w:jc w:val="both"/>
        <w:rPr>
          <w:rFonts w:ascii="Arial" w:hAnsi="Arial" w:cs="Arial"/>
          <w:sz w:val="20"/>
          <w:szCs w:val="20"/>
        </w:rPr>
      </w:pPr>
      <w:r w:rsidRPr="00B510B1">
        <w:rPr>
          <w:rFonts w:ascii="Arial" w:hAnsi="Arial" w:cs="Arial"/>
          <w:sz w:val="20"/>
          <w:szCs w:val="20"/>
        </w:rPr>
        <w:t>Pri izračunu akontacije dohodnine od mesečne pokojnine se v tem primeru davčna osnova od pokojnine zmanjša za obvezne prispevke za socialno varnost, ki jih je na podlagi posebnih predpisov dolžan plačevati prejemnik teh dohodkov, splošno olajšavo (odvisna o</w:t>
      </w:r>
      <w:r w:rsidR="002E6A75">
        <w:rPr>
          <w:rFonts w:ascii="Arial" w:hAnsi="Arial" w:cs="Arial"/>
          <w:sz w:val="20"/>
          <w:szCs w:val="20"/>
        </w:rPr>
        <w:t>d</w:t>
      </w:r>
      <w:r w:rsidRPr="00B510B1">
        <w:rPr>
          <w:rFonts w:ascii="Arial" w:hAnsi="Arial" w:cs="Arial"/>
          <w:sz w:val="20"/>
          <w:szCs w:val="20"/>
        </w:rPr>
        <w:t xml:space="preserve"> višine dohodka) in morebitne druge olajšave, ki jih uveljavlja zavezanec (kot je primeroma olajšava za vzdrževanega člana</w:t>
      </w:r>
      <w:r w:rsidR="002E6A75">
        <w:rPr>
          <w:rFonts w:ascii="Arial" w:hAnsi="Arial" w:cs="Arial"/>
          <w:sz w:val="20"/>
          <w:szCs w:val="20"/>
        </w:rPr>
        <w:t xml:space="preserve"> - </w:t>
      </w:r>
      <w:r w:rsidRPr="00B510B1">
        <w:rPr>
          <w:rFonts w:ascii="Arial" w:hAnsi="Arial" w:cs="Arial"/>
          <w:sz w:val="20"/>
          <w:szCs w:val="20"/>
        </w:rPr>
        <w:t>otroka, partnerja, zakonca, invalidnega otroka</w:t>
      </w:r>
      <w:r w:rsidR="002E6A75">
        <w:rPr>
          <w:rFonts w:ascii="Arial" w:hAnsi="Arial" w:cs="Arial"/>
          <w:sz w:val="20"/>
          <w:szCs w:val="20"/>
        </w:rPr>
        <w:t>;</w:t>
      </w:r>
      <w:r w:rsidRPr="00B510B1">
        <w:rPr>
          <w:rFonts w:ascii="Arial" w:hAnsi="Arial" w:cs="Arial"/>
          <w:sz w:val="20"/>
          <w:szCs w:val="20"/>
        </w:rPr>
        <w:t xml:space="preserve"> invalidnost zavezanca</w:t>
      </w:r>
      <w:r w:rsidR="002E6A75">
        <w:rPr>
          <w:rFonts w:ascii="Arial" w:hAnsi="Arial" w:cs="Arial"/>
          <w:sz w:val="20"/>
          <w:szCs w:val="20"/>
        </w:rPr>
        <w:t xml:space="preserve">; </w:t>
      </w:r>
      <w:r w:rsidR="002E6A75" w:rsidRPr="00D62EEC">
        <w:rPr>
          <w:rFonts w:ascii="Arial" w:hAnsi="Arial" w:cs="Arial"/>
          <w:color w:val="auto"/>
          <w:sz w:val="20"/>
          <w:szCs w:val="20"/>
        </w:rPr>
        <w:t xml:space="preserve">olajšava za starost nad 70. let; olajšava za </w:t>
      </w:r>
      <w:r w:rsidR="006F3D34" w:rsidRPr="00D62EEC">
        <w:rPr>
          <w:rFonts w:ascii="Arial" w:hAnsi="Arial" w:cs="Arial"/>
          <w:color w:val="auto"/>
          <w:sz w:val="20"/>
          <w:szCs w:val="20"/>
        </w:rPr>
        <w:t xml:space="preserve">prostovoljno </w:t>
      </w:r>
      <w:r w:rsidR="002E6A75" w:rsidRPr="00D62EEC">
        <w:rPr>
          <w:rFonts w:ascii="Arial" w:hAnsi="Arial" w:cs="Arial"/>
          <w:color w:val="auto"/>
          <w:sz w:val="20"/>
          <w:szCs w:val="20"/>
        </w:rPr>
        <w:t>opravljanje operativnih nalog zaščite, reševanja</w:t>
      </w:r>
      <w:r w:rsidR="009D3995" w:rsidRPr="00D62EEC">
        <w:rPr>
          <w:rFonts w:ascii="Arial" w:hAnsi="Arial" w:cs="Arial"/>
          <w:color w:val="auto"/>
          <w:sz w:val="20"/>
          <w:szCs w:val="20"/>
        </w:rPr>
        <w:t xml:space="preserve"> in</w:t>
      </w:r>
      <w:r w:rsidR="006F3D34" w:rsidRPr="00D62EEC">
        <w:rPr>
          <w:rFonts w:ascii="Arial" w:hAnsi="Arial" w:cs="Arial"/>
          <w:color w:val="auto"/>
          <w:sz w:val="20"/>
          <w:szCs w:val="20"/>
        </w:rPr>
        <w:t xml:space="preserve"> pomoči</w:t>
      </w:r>
      <w:r w:rsidRPr="00D62EEC">
        <w:rPr>
          <w:rFonts w:ascii="Arial" w:hAnsi="Arial" w:cs="Arial"/>
          <w:color w:val="auto"/>
          <w:sz w:val="20"/>
          <w:szCs w:val="20"/>
        </w:rPr>
        <w:t xml:space="preserve">…). </w:t>
      </w:r>
    </w:p>
    <w:p w14:paraId="48261FFB" w14:textId="77777777" w:rsidR="002D3733" w:rsidRPr="00B510B1" w:rsidRDefault="002D3733" w:rsidP="00B2186D">
      <w:pPr>
        <w:pStyle w:val="Default"/>
        <w:spacing w:line="260" w:lineRule="atLeast"/>
        <w:jc w:val="both"/>
        <w:rPr>
          <w:rFonts w:ascii="Arial" w:hAnsi="Arial" w:cs="Arial"/>
          <w:sz w:val="20"/>
          <w:szCs w:val="20"/>
        </w:rPr>
      </w:pPr>
    </w:p>
    <w:p w14:paraId="2B2A8DA4" w14:textId="3CF22B4E" w:rsidR="000A6EAB" w:rsidRPr="00B510B1" w:rsidRDefault="000A6EAB" w:rsidP="00B2186D">
      <w:pPr>
        <w:pStyle w:val="Default"/>
        <w:spacing w:line="260" w:lineRule="atLeast"/>
        <w:jc w:val="both"/>
        <w:rPr>
          <w:rFonts w:ascii="Arial" w:hAnsi="Arial" w:cs="Arial"/>
          <w:sz w:val="20"/>
          <w:szCs w:val="20"/>
        </w:rPr>
      </w:pPr>
      <w:r w:rsidRPr="00B510B1">
        <w:rPr>
          <w:rFonts w:ascii="Arial" w:hAnsi="Arial" w:cs="Arial"/>
          <w:sz w:val="20"/>
          <w:szCs w:val="20"/>
        </w:rPr>
        <w:t>Akontacija dohodnine od pokojnine, dosežena pri izplačevalcu, pri katerem davčni zavezanec dosega pretežni del pokojnine, se izračuna tako, da se za posamezni dohodek uporabi stopnje dohodnine in lestvico iz 122. člena ZDoh-2, preračunano na 1/12 leta. Pri izračunu akontacije dohodnine od pokojnine, ki jo prejme rezident, se upošteva tudi 1/12 zneska olajšav, določenih v 111.</w:t>
      </w:r>
      <w:r w:rsidR="00E235A5">
        <w:rPr>
          <w:rFonts w:ascii="Arial" w:hAnsi="Arial" w:cs="Arial"/>
          <w:sz w:val="20"/>
          <w:szCs w:val="20"/>
        </w:rPr>
        <w:t>, 112. in 114.</w:t>
      </w:r>
      <w:r w:rsidRPr="00B510B1">
        <w:rPr>
          <w:rFonts w:ascii="Arial" w:hAnsi="Arial" w:cs="Arial"/>
          <w:sz w:val="20"/>
          <w:szCs w:val="20"/>
        </w:rPr>
        <w:t xml:space="preserve"> členu ZDoh-2. </w:t>
      </w:r>
    </w:p>
    <w:p w14:paraId="1A8898DC" w14:textId="77777777" w:rsidR="000A6EAB" w:rsidRPr="00B510B1" w:rsidRDefault="000A6EAB" w:rsidP="00B2186D">
      <w:pPr>
        <w:pStyle w:val="Default"/>
        <w:spacing w:line="260" w:lineRule="atLeast"/>
        <w:jc w:val="both"/>
        <w:rPr>
          <w:rFonts w:ascii="Arial" w:hAnsi="Arial" w:cs="Arial"/>
          <w:sz w:val="20"/>
          <w:szCs w:val="20"/>
        </w:rPr>
      </w:pPr>
    </w:p>
    <w:p w14:paraId="570857AD" w14:textId="241DF18E" w:rsidR="000A6EAB" w:rsidRDefault="000A6EAB" w:rsidP="00B2186D">
      <w:pPr>
        <w:pStyle w:val="Default"/>
        <w:spacing w:line="260" w:lineRule="atLeast"/>
        <w:jc w:val="both"/>
        <w:rPr>
          <w:rFonts w:ascii="Arial" w:hAnsi="Arial" w:cs="Arial"/>
          <w:sz w:val="20"/>
          <w:szCs w:val="20"/>
        </w:rPr>
      </w:pPr>
      <w:r w:rsidRPr="00B510B1">
        <w:rPr>
          <w:rFonts w:ascii="Arial" w:hAnsi="Arial" w:cs="Arial"/>
          <w:sz w:val="20"/>
          <w:szCs w:val="20"/>
        </w:rPr>
        <w:t xml:space="preserve">Pri izračunu akontacije dohodnine od pokojnine </w:t>
      </w:r>
      <w:r w:rsidR="002507CD">
        <w:rPr>
          <w:rFonts w:ascii="Arial" w:hAnsi="Arial" w:cs="Arial"/>
          <w:sz w:val="20"/>
          <w:szCs w:val="20"/>
        </w:rPr>
        <w:t xml:space="preserve">iz obveznega pokojninskega in invalidskega zavarovanja ter iz poklicnega zavarovanja </w:t>
      </w:r>
      <w:r w:rsidRPr="00B510B1">
        <w:rPr>
          <w:rFonts w:ascii="Arial" w:hAnsi="Arial" w:cs="Arial"/>
          <w:sz w:val="20"/>
          <w:szCs w:val="20"/>
        </w:rPr>
        <w:t xml:space="preserve">se prizna zmanjšanje dohodnine iz tretjega </w:t>
      </w:r>
      <w:r w:rsidR="00E235A5">
        <w:rPr>
          <w:rFonts w:ascii="Arial" w:hAnsi="Arial" w:cs="Arial"/>
          <w:sz w:val="20"/>
          <w:szCs w:val="20"/>
        </w:rPr>
        <w:t xml:space="preserve">in </w:t>
      </w:r>
      <w:r w:rsidR="0010210C">
        <w:rPr>
          <w:rFonts w:ascii="Arial" w:hAnsi="Arial" w:cs="Arial"/>
          <w:sz w:val="20"/>
          <w:szCs w:val="20"/>
        </w:rPr>
        <w:t xml:space="preserve">šestega </w:t>
      </w:r>
      <w:r w:rsidRPr="00B510B1">
        <w:rPr>
          <w:rFonts w:ascii="Arial" w:hAnsi="Arial" w:cs="Arial"/>
          <w:sz w:val="20"/>
          <w:szCs w:val="20"/>
        </w:rPr>
        <w:t>odstavka 112. člena ZDoh-2</w:t>
      </w:r>
      <w:r w:rsidR="0010210C">
        <w:rPr>
          <w:rFonts w:ascii="Arial" w:hAnsi="Arial" w:cs="Arial"/>
          <w:sz w:val="20"/>
          <w:szCs w:val="20"/>
        </w:rPr>
        <w:t>,</w:t>
      </w:r>
      <w:r w:rsidRPr="00B510B1">
        <w:rPr>
          <w:rFonts w:ascii="Arial" w:hAnsi="Arial" w:cs="Arial"/>
          <w:sz w:val="20"/>
          <w:szCs w:val="20"/>
        </w:rPr>
        <w:t xml:space="preserve"> v višini 13,5 % </w:t>
      </w:r>
      <w:r w:rsidR="002507CD">
        <w:rPr>
          <w:rFonts w:ascii="Arial" w:hAnsi="Arial" w:cs="Arial"/>
          <w:sz w:val="20"/>
          <w:szCs w:val="20"/>
        </w:rPr>
        <w:t xml:space="preserve">zneska </w:t>
      </w:r>
      <w:r w:rsidRPr="00B510B1">
        <w:rPr>
          <w:rFonts w:ascii="Arial" w:hAnsi="Arial" w:cs="Arial"/>
          <w:sz w:val="20"/>
          <w:szCs w:val="20"/>
        </w:rPr>
        <w:t>odmerjene pokojnine, t.</w:t>
      </w:r>
      <w:r w:rsidR="002D3733" w:rsidRPr="00B510B1">
        <w:rPr>
          <w:rFonts w:ascii="Arial" w:hAnsi="Arial" w:cs="Arial"/>
          <w:sz w:val="20"/>
          <w:szCs w:val="20"/>
        </w:rPr>
        <w:t xml:space="preserve"> </w:t>
      </w:r>
      <w:r w:rsidR="00CB07AA">
        <w:rPr>
          <w:rFonts w:ascii="Arial" w:hAnsi="Arial" w:cs="Arial"/>
          <w:sz w:val="20"/>
          <w:szCs w:val="20"/>
        </w:rPr>
        <w:t>i. pokojninska olajšava.</w:t>
      </w:r>
    </w:p>
    <w:p w14:paraId="0694D406" w14:textId="77777777" w:rsidR="00CB07AA" w:rsidRPr="00B510B1" w:rsidRDefault="00CB07AA" w:rsidP="00B2186D">
      <w:pPr>
        <w:pStyle w:val="Default"/>
        <w:spacing w:line="260" w:lineRule="atLeast"/>
        <w:jc w:val="both"/>
        <w:rPr>
          <w:rFonts w:ascii="Arial" w:hAnsi="Arial" w:cs="Arial"/>
          <w:sz w:val="20"/>
          <w:szCs w:val="20"/>
        </w:rPr>
      </w:pPr>
    </w:p>
    <w:p w14:paraId="76185EFC" w14:textId="265A572D" w:rsidR="000A6EAB" w:rsidRPr="00B510B1" w:rsidRDefault="000A6EAB" w:rsidP="00B2186D">
      <w:pPr>
        <w:pStyle w:val="Default"/>
        <w:spacing w:line="260" w:lineRule="atLeast"/>
        <w:jc w:val="both"/>
        <w:rPr>
          <w:rFonts w:ascii="Arial" w:hAnsi="Arial" w:cs="Arial"/>
          <w:sz w:val="20"/>
          <w:szCs w:val="20"/>
        </w:rPr>
      </w:pPr>
      <w:r w:rsidRPr="00B510B1">
        <w:rPr>
          <w:rFonts w:ascii="Arial" w:hAnsi="Arial" w:cs="Arial"/>
          <w:sz w:val="20"/>
          <w:szCs w:val="20"/>
        </w:rPr>
        <w:t>Zneski olajšav, stopnje dohodnine in lestvica davčnih osnov so obj</w:t>
      </w:r>
      <w:r w:rsidR="00604161" w:rsidRPr="00B510B1">
        <w:rPr>
          <w:rFonts w:ascii="Arial" w:hAnsi="Arial" w:cs="Arial"/>
          <w:sz w:val="20"/>
          <w:szCs w:val="20"/>
        </w:rPr>
        <w:t xml:space="preserve">avljeni </w:t>
      </w:r>
      <w:hyperlink r:id="rId12" w:anchor="c4618" w:history="1">
        <w:r w:rsidR="00604161" w:rsidRPr="004D1768">
          <w:rPr>
            <w:rStyle w:val="Hiperpovezava"/>
            <w:rFonts w:ascii="Arial" w:hAnsi="Arial" w:cs="Arial"/>
            <w:sz w:val="20"/>
            <w:szCs w:val="20"/>
          </w:rPr>
          <w:t>na</w:t>
        </w:r>
        <w:r w:rsidR="002D3733" w:rsidRPr="004D1768">
          <w:rPr>
            <w:rStyle w:val="Hiperpovezava"/>
            <w:rFonts w:ascii="Arial" w:hAnsi="Arial" w:cs="Arial"/>
            <w:sz w:val="20"/>
            <w:szCs w:val="20"/>
          </w:rPr>
          <w:t xml:space="preserve"> spletni strani Finančne uprave RS pod rubriko </w:t>
        </w:r>
        <w:r w:rsidR="007B7B84">
          <w:rPr>
            <w:rStyle w:val="Hiperpovezava"/>
            <w:rFonts w:ascii="Arial" w:hAnsi="Arial" w:cs="Arial"/>
            <w:sz w:val="20"/>
            <w:szCs w:val="20"/>
          </w:rPr>
          <w:t>P</w:t>
        </w:r>
        <w:r w:rsidR="002D3733" w:rsidRPr="004D1768">
          <w:rPr>
            <w:rStyle w:val="Hiperpovezava"/>
            <w:rFonts w:ascii="Arial" w:hAnsi="Arial" w:cs="Arial"/>
            <w:sz w:val="20"/>
            <w:szCs w:val="20"/>
          </w:rPr>
          <w:t>odrobnejši opisi</w:t>
        </w:r>
        <w:r w:rsidRPr="004D1768">
          <w:rPr>
            <w:rStyle w:val="Hiperpovezava"/>
            <w:rFonts w:ascii="Arial" w:hAnsi="Arial" w:cs="Arial"/>
            <w:sz w:val="20"/>
            <w:szCs w:val="20"/>
          </w:rPr>
          <w:t>.</w:t>
        </w:r>
      </w:hyperlink>
      <w:r w:rsidRPr="00B510B1">
        <w:rPr>
          <w:rFonts w:ascii="Arial" w:hAnsi="Arial" w:cs="Arial"/>
          <w:sz w:val="20"/>
          <w:szCs w:val="20"/>
        </w:rPr>
        <w:t xml:space="preserve"> </w:t>
      </w:r>
    </w:p>
    <w:p w14:paraId="2000F344" w14:textId="77777777" w:rsidR="000A6EAB" w:rsidRPr="00B510B1" w:rsidRDefault="000A6EAB" w:rsidP="00B2186D">
      <w:pPr>
        <w:spacing w:line="260" w:lineRule="atLeast"/>
        <w:jc w:val="both"/>
        <w:rPr>
          <w:rFonts w:cs="Arial"/>
          <w:szCs w:val="20"/>
        </w:rPr>
      </w:pPr>
    </w:p>
    <w:p w14:paraId="5CC4F7B8" w14:textId="6D16BA8E" w:rsidR="00F25AEC" w:rsidRDefault="000A6EAB" w:rsidP="00B2186D">
      <w:pPr>
        <w:spacing w:line="260" w:lineRule="atLeast"/>
        <w:jc w:val="both"/>
        <w:rPr>
          <w:rFonts w:cs="Arial"/>
          <w:color w:val="FF0000"/>
          <w:szCs w:val="20"/>
        </w:rPr>
      </w:pPr>
      <w:r w:rsidRPr="00B510B1">
        <w:rPr>
          <w:rFonts w:cs="Arial"/>
          <w:b/>
          <w:szCs w:val="20"/>
        </w:rPr>
        <w:t>PRIMER 1:</w:t>
      </w:r>
      <w:r w:rsidRPr="00B510B1">
        <w:rPr>
          <w:rFonts w:cs="Arial"/>
          <w:szCs w:val="20"/>
        </w:rPr>
        <w:t xml:space="preserve"> Prikaz izračuna akontacije dohodnine od pokojnine iz Italije v višini 1.</w:t>
      </w:r>
      <w:r w:rsidR="00F25AEC">
        <w:rPr>
          <w:rFonts w:cs="Arial"/>
          <w:szCs w:val="20"/>
        </w:rPr>
        <w:t>2</w:t>
      </w:r>
      <w:r w:rsidRPr="00B510B1">
        <w:rPr>
          <w:rFonts w:cs="Arial"/>
          <w:szCs w:val="20"/>
        </w:rPr>
        <w:t xml:space="preserve">00,00 </w:t>
      </w:r>
      <w:r w:rsidR="007B7B84">
        <w:rPr>
          <w:rFonts w:cs="Arial"/>
          <w:szCs w:val="20"/>
        </w:rPr>
        <w:t>EUR</w:t>
      </w:r>
      <w:r w:rsidRPr="00B510B1">
        <w:rPr>
          <w:rFonts w:cs="Arial"/>
          <w:szCs w:val="20"/>
        </w:rPr>
        <w:t xml:space="preserve"> iz 1. pokojninskega stebra, upoštevajoč splošno</w:t>
      </w:r>
      <w:r w:rsidR="00E73212">
        <w:rPr>
          <w:rFonts w:cs="Arial"/>
          <w:szCs w:val="20"/>
        </w:rPr>
        <w:t xml:space="preserve"> olajšavo, </w:t>
      </w:r>
      <w:r w:rsidR="00E73212" w:rsidRPr="00D62EEC">
        <w:rPr>
          <w:rFonts w:cs="Arial"/>
          <w:szCs w:val="20"/>
        </w:rPr>
        <w:t xml:space="preserve">olajšavo za starejše od 70. let  </w:t>
      </w:r>
      <w:r w:rsidRPr="00B510B1">
        <w:rPr>
          <w:rFonts w:cs="Arial"/>
          <w:szCs w:val="20"/>
        </w:rPr>
        <w:t>in pokojninsko olajšavo po ZDoh-</w:t>
      </w:r>
      <w:r w:rsidRPr="00A06104">
        <w:rPr>
          <w:rFonts w:cs="Arial"/>
          <w:szCs w:val="20"/>
        </w:rPr>
        <w:t>2</w:t>
      </w:r>
      <w:r w:rsidR="002D3733" w:rsidRPr="00A06104">
        <w:rPr>
          <w:rFonts w:cs="Arial"/>
          <w:szCs w:val="20"/>
        </w:rPr>
        <w:t xml:space="preserve"> </w:t>
      </w:r>
      <w:r w:rsidR="002D3733" w:rsidRPr="00D62EEC">
        <w:rPr>
          <w:rFonts w:cs="Arial"/>
          <w:bCs/>
          <w:szCs w:val="20"/>
        </w:rPr>
        <w:t>za leto 20</w:t>
      </w:r>
      <w:r w:rsidR="00B63336" w:rsidRPr="00D62EEC">
        <w:rPr>
          <w:rFonts w:cs="Arial"/>
          <w:bCs/>
          <w:szCs w:val="20"/>
        </w:rPr>
        <w:t>2</w:t>
      </w:r>
      <w:r w:rsidR="00F3440E" w:rsidRPr="00D62EEC">
        <w:rPr>
          <w:rFonts w:cs="Arial"/>
          <w:bCs/>
          <w:szCs w:val="20"/>
        </w:rPr>
        <w:t>3</w:t>
      </w:r>
      <w:r w:rsidRPr="00661F14">
        <w:rPr>
          <w:rFonts w:cs="Arial"/>
          <w:b/>
          <w:szCs w:val="20"/>
        </w:rPr>
        <w:t>.</w:t>
      </w:r>
      <w:r w:rsidRPr="00661F14">
        <w:rPr>
          <w:rFonts w:cs="Arial"/>
          <w:szCs w:val="20"/>
        </w:rPr>
        <w:t xml:space="preserve"> </w:t>
      </w:r>
      <w:r w:rsidRPr="00B510B1">
        <w:rPr>
          <w:rFonts w:cs="Arial"/>
          <w:szCs w:val="20"/>
        </w:rPr>
        <w:t xml:space="preserve">Izračun je narejen ob predpostavki, da zavezanec </w:t>
      </w:r>
      <w:r w:rsidR="00F25AEC" w:rsidRPr="00B510B1">
        <w:rPr>
          <w:rFonts w:cs="Arial"/>
          <w:szCs w:val="20"/>
        </w:rPr>
        <w:t xml:space="preserve">v Italiji od pokojnine ni plačal prispevkov za socialno varnost </w:t>
      </w:r>
      <w:r w:rsidR="00F25AEC">
        <w:rPr>
          <w:rFonts w:cs="Arial"/>
          <w:szCs w:val="20"/>
        </w:rPr>
        <w:t xml:space="preserve">in </w:t>
      </w:r>
      <w:r w:rsidRPr="00B510B1">
        <w:rPr>
          <w:rFonts w:cs="Arial"/>
          <w:szCs w:val="20"/>
        </w:rPr>
        <w:t xml:space="preserve">ni uveljavljal nobene olajšave za vzdrževanega družinskega </w:t>
      </w:r>
      <w:r w:rsidRPr="00B510B1">
        <w:rPr>
          <w:rFonts w:cs="Arial"/>
          <w:szCs w:val="20"/>
        </w:rPr>
        <w:lastRenderedPageBreak/>
        <w:t>člana</w:t>
      </w:r>
      <w:r w:rsidR="00E73212">
        <w:rPr>
          <w:rFonts w:cs="Arial"/>
          <w:szCs w:val="20"/>
        </w:rPr>
        <w:t xml:space="preserve">, </w:t>
      </w:r>
      <w:r w:rsidR="008D2E5A">
        <w:rPr>
          <w:rFonts w:cs="Arial"/>
          <w:szCs w:val="20"/>
        </w:rPr>
        <w:t xml:space="preserve">olajšave za </w:t>
      </w:r>
      <w:r w:rsidRPr="00B510B1">
        <w:rPr>
          <w:rFonts w:cs="Arial"/>
          <w:szCs w:val="20"/>
        </w:rPr>
        <w:t>100 % invalidnost</w:t>
      </w:r>
      <w:r w:rsidR="00E73212">
        <w:rPr>
          <w:rFonts w:cs="Arial"/>
          <w:szCs w:val="20"/>
        </w:rPr>
        <w:t xml:space="preserve"> ali</w:t>
      </w:r>
      <w:r w:rsidR="00F25AEC" w:rsidRPr="00F25AEC">
        <w:rPr>
          <w:rFonts w:cs="Arial"/>
          <w:color w:val="FF0000"/>
          <w:szCs w:val="20"/>
        </w:rPr>
        <w:t xml:space="preserve"> </w:t>
      </w:r>
      <w:r w:rsidR="00F25AEC" w:rsidRPr="00D62EEC">
        <w:rPr>
          <w:rFonts w:cs="Arial"/>
          <w:szCs w:val="20"/>
        </w:rPr>
        <w:t xml:space="preserve">olajšave za zavezance, ki prostovoljno in nepoklicno opravljajo naloge zaščite reševanja in pomoči </w:t>
      </w:r>
      <w:r w:rsidR="002E6A75" w:rsidRPr="00D62EEC">
        <w:rPr>
          <w:rFonts w:cs="Arial"/>
          <w:szCs w:val="20"/>
        </w:rPr>
        <w:t xml:space="preserve">(olajšave po osmem odstavku 112. člena ZDoh-2). </w:t>
      </w:r>
    </w:p>
    <w:p w14:paraId="1D099E0D" w14:textId="77777777" w:rsidR="002E6A75" w:rsidRDefault="002E6A75" w:rsidP="00B2186D">
      <w:pPr>
        <w:spacing w:line="260" w:lineRule="atLeast"/>
        <w:jc w:val="both"/>
        <w:rPr>
          <w:rFonts w:cs="Arial"/>
          <w:color w:val="FF0000"/>
          <w:szCs w:val="20"/>
        </w:rPr>
      </w:pPr>
    </w:p>
    <w:tbl>
      <w:tblPr>
        <w:tblW w:w="8070" w:type="dxa"/>
        <w:tblCellMar>
          <w:left w:w="70" w:type="dxa"/>
          <w:right w:w="70" w:type="dxa"/>
        </w:tblCellMar>
        <w:tblLook w:val="04A0" w:firstRow="1" w:lastRow="0" w:firstColumn="1" w:lastColumn="0" w:noHBand="0" w:noVBand="1"/>
      </w:tblPr>
      <w:tblGrid>
        <w:gridCol w:w="983"/>
        <w:gridCol w:w="5386"/>
        <w:gridCol w:w="1701"/>
      </w:tblGrid>
      <w:tr w:rsidR="00A06104" w:rsidRPr="00A06104" w14:paraId="16D47DFA" w14:textId="77777777" w:rsidTr="00A903CA">
        <w:trPr>
          <w:trHeight w:val="525"/>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E2D29D" w14:textId="77777777" w:rsidR="00F25AEC" w:rsidRPr="00F25AEC" w:rsidRDefault="00F25AEC" w:rsidP="00F25AEC">
            <w:pPr>
              <w:spacing w:after="0" w:line="240" w:lineRule="auto"/>
              <w:jc w:val="both"/>
              <w:rPr>
                <w:rFonts w:eastAsia="Times New Roman" w:cs="Arial"/>
                <w:color w:val="000000"/>
                <w:szCs w:val="20"/>
                <w:lang w:eastAsia="sl-SI"/>
              </w:rPr>
            </w:pPr>
            <w:r w:rsidRPr="00F25AEC">
              <w:rPr>
                <w:rFonts w:eastAsia="Times New Roman" w:cs="Arial"/>
                <w:color w:val="000000"/>
                <w:szCs w:val="20"/>
                <w:lang w:eastAsia="sl-SI"/>
              </w:rPr>
              <w:t>1</w:t>
            </w:r>
          </w:p>
        </w:tc>
        <w:tc>
          <w:tcPr>
            <w:tcW w:w="5386" w:type="dxa"/>
            <w:tcBorders>
              <w:top w:val="single" w:sz="8" w:space="0" w:color="000000"/>
              <w:left w:val="nil"/>
              <w:bottom w:val="single" w:sz="8" w:space="0" w:color="000000"/>
              <w:right w:val="single" w:sz="8" w:space="0" w:color="000000"/>
            </w:tcBorders>
            <w:shd w:val="clear" w:color="auto" w:fill="auto"/>
            <w:vAlign w:val="center"/>
            <w:hideMark/>
          </w:tcPr>
          <w:p w14:paraId="25B6C015" w14:textId="77777777" w:rsidR="00F25AEC" w:rsidRPr="00F25AEC" w:rsidRDefault="00F25AEC" w:rsidP="00F25AEC">
            <w:pPr>
              <w:spacing w:after="0" w:line="240" w:lineRule="auto"/>
              <w:rPr>
                <w:rFonts w:eastAsia="Times New Roman" w:cs="Arial"/>
                <w:color w:val="000000"/>
                <w:szCs w:val="20"/>
                <w:lang w:eastAsia="sl-SI"/>
              </w:rPr>
            </w:pPr>
            <w:r w:rsidRPr="00F25AEC">
              <w:rPr>
                <w:rFonts w:eastAsia="Times New Roman" w:cs="Arial"/>
                <w:color w:val="000000"/>
                <w:szCs w:val="20"/>
                <w:lang w:eastAsia="sl-SI"/>
              </w:rPr>
              <w:t>Znesek pokojnine iz Italije</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14:paraId="6EF3B786" w14:textId="16E719B3" w:rsidR="00F25AEC" w:rsidRPr="00D62EEC" w:rsidRDefault="00F25AEC" w:rsidP="00F25AEC">
            <w:pPr>
              <w:spacing w:after="0" w:line="240" w:lineRule="auto"/>
              <w:jc w:val="right"/>
              <w:rPr>
                <w:rFonts w:eastAsia="Times New Roman" w:cs="Arial"/>
                <w:szCs w:val="20"/>
                <w:lang w:eastAsia="sl-SI"/>
              </w:rPr>
            </w:pPr>
            <w:r w:rsidRPr="00D62EEC">
              <w:rPr>
                <w:rFonts w:cs="Arial"/>
                <w:szCs w:val="20"/>
              </w:rPr>
              <w:t>1.200,00</w:t>
            </w:r>
          </w:p>
        </w:tc>
      </w:tr>
      <w:tr w:rsidR="00F25AEC" w:rsidRPr="00F25AEC" w14:paraId="36DE62C2" w14:textId="77777777" w:rsidTr="00A903CA">
        <w:trPr>
          <w:trHeight w:val="492"/>
        </w:trPr>
        <w:tc>
          <w:tcPr>
            <w:tcW w:w="983" w:type="dxa"/>
            <w:tcBorders>
              <w:top w:val="nil"/>
              <w:left w:val="single" w:sz="8" w:space="0" w:color="000000"/>
              <w:bottom w:val="single" w:sz="8" w:space="0" w:color="000000"/>
              <w:right w:val="single" w:sz="8" w:space="0" w:color="000000"/>
            </w:tcBorders>
            <w:shd w:val="clear" w:color="auto" w:fill="auto"/>
            <w:vAlign w:val="center"/>
            <w:hideMark/>
          </w:tcPr>
          <w:p w14:paraId="70F1A1AE" w14:textId="77777777" w:rsidR="00F25AEC" w:rsidRPr="00F25AEC" w:rsidRDefault="00F25AEC" w:rsidP="00F25AEC">
            <w:pPr>
              <w:spacing w:after="0" w:line="240" w:lineRule="auto"/>
              <w:jc w:val="both"/>
              <w:rPr>
                <w:rFonts w:eastAsia="Times New Roman" w:cs="Arial"/>
                <w:color w:val="000000"/>
                <w:szCs w:val="20"/>
                <w:lang w:eastAsia="sl-SI"/>
              </w:rPr>
            </w:pPr>
            <w:r w:rsidRPr="00F25AEC">
              <w:rPr>
                <w:rFonts w:eastAsia="Times New Roman" w:cs="Arial"/>
                <w:color w:val="000000"/>
                <w:szCs w:val="20"/>
                <w:lang w:eastAsia="sl-SI"/>
              </w:rPr>
              <w:t>2</w:t>
            </w:r>
          </w:p>
        </w:tc>
        <w:tc>
          <w:tcPr>
            <w:tcW w:w="5386" w:type="dxa"/>
            <w:tcBorders>
              <w:top w:val="nil"/>
              <w:left w:val="nil"/>
              <w:bottom w:val="single" w:sz="8" w:space="0" w:color="000000"/>
              <w:right w:val="single" w:sz="8" w:space="0" w:color="000000"/>
            </w:tcBorders>
            <w:shd w:val="clear" w:color="auto" w:fill="auto"/>
            <w:vAlign w:val="center"/>
            <w:hideMark/>
          </w:tcPr>
          <w:p w14:paraId="00D48374" w14:textId="440002D6" w:rsidR="00F25AEC" w:rsidRPr="00F25AEC" w:rsidRDefault="00F25AEC" w:rsidP="00F25AEC">
            <w:pPr>
              <w:spacing w:after="0" w:line="240" w:lineRule="auto"/>
              <w:rPr>
                <w:rFonts w:eastAsia="Times New Roman" w:cs="Arial"/>
                <w:color w:val="000000"/>
                <w:szCs w:val="20"/>
                <w:lang w:eastAsia="sl-SI"/>
              </w:rPr>
            </w:pPr>
            <w:r w:rsidRPr="00F25AEC">
              <w:rPr>
                <w:rFonts w:eastAsia="Times New Roman" w:cs="Arial"/>
                <w:color w:val="000000"/>
                <w:szCs w:val="20"/>
                <w:lang w:eastAsia="sl-SI"/>
              </w:rPr>
              <w:t>splošna olajšava</w:t>
            </w:r>
          </w:p>
        </w:tc>
        <w:tc>
          <w:tcPr>
            <w:tcW w:w="1701" w:type="dxa"/>
            <w:tcBorders>
              <w:top w:val="nil"/>
              <w:left w:val="nil"/>
              <w:bottom w:val="single" w:sz="8" w:space="0" w:color="000000"/>
              <w:right w:val="single" w:sz="8" w:space="0" w:color="000000"/>
            </w:tcBorders>
            <w:shd w:val="clear" w:color="auto" w:fill="auto"/>
            <w:vAlign w:val="center"/>
            <w:hideMark/>
          </w:tcPr>
          <w:p w14:paraId="73C3BAB3" w14:textId="1BFFC243" w:rsidR="00F25AEC" w:rsidRPr="00F25AEC" w:rsidRDefault="00F3440E" w:rsidP="00F25AEC">
            <w:pPr>
              <w:spacing w:after="0" w:line="240" w:lineRule="auto"/>
              <w:jc w:val="right"/>
              <w:rPr>
                <w:rFonts w:eastAsia="Times New Roman" w:cs="Arial"/>
                <w:color w:val="FF0000"/>
                <w:szCs w:val="20"/>
                <w:lang w:eastAsia="sl-SI"/>
              </w:rPr>
            </w:pPr>
            <w:r w:rsidRPr="00D62EEC">
              <w:rPr>
                <w:rFonts w:cs="Arial"/>
                <w:szCs w:val="20"/>
              </w:rPr>
              <w:t>416,67</w:t>
            </w:r>
          </w:p>
        </w:tc>
      </w:tr>
      <w:tr w:rsidR="00F25AEC" w:rsidRPr="00F25AEC" w14:paraId="54AC2CEA" w14:textId="77777777" w:rsidTr="00A903CA">
        <w:trPr>
          <w:trHeight w:val="525"/>
        </w:trPr>
        <w:tc>
          <w:tcPr>
            <w:tcW w:w="983" w:type="dxa"/>
            <w:tcBorders>
              <w:top w:val="nil"/>
              <w:left w:val="single" w:sz="8" w:space="0" w:color="000000"/>
              <w:bottom w:val="single" w:sz="8" w:space="0" w:color="000000"/>
              <w:right w:val="single" w:sz="8" w:space="0" w:color="000000"/>
            </w:tcBorders>
            <w:shd w:val="clear" w:color="auto" w:fill="auto"/>
            <w:vAlign w:val="center"/>
            <w:hideMark/>
          </w:tcPr>
          <w:p w14:paraId="0C7F89EA" w14:textId="77777777" w:rsidR="00F25AEC" w:rsidRPr="00D62EEC" w:rsidRDefault="00F25AEC" w:rsidP="00F25AEC">
            <w:pPr>
              <w:spacing w:after="0" w:line="240" w:lineRule="auto"/>
              <w:jc w:val="both"/>
              <w:rPr>
                <w:rFonts w:eastAsia="Times New Roman" w:cs="Arial"/>
                <w:szCs w:val="20"/>
                <w:lang w:eastAsia="sl-SI"/>
              </w:rPr>
            </w:pPr>
            <w:r w:rsidRPr="00D62EEC">
              <w:rPr>
                <w:rFonts w:eastAsia="Times New Roman" w:cs="Arial"/>
                <w:szCs w:val="20"/>
                <w:lang w:eastAsia="sl-SI"/>
              </w:rPr>
              <w:t xml:space="preserve">3. </w:t>
            </w:r>
          </w:p>
        </w:tc>
        <w:tc>
          <w:tcPr>
            <w:tcW w:w="5386" w:type="dxa"/>
            <w:tcBorders>
              <w:top w:val="nil"/>
              <w:left w:val="nil"/>
              <w:bottom w:val="single" w:sz="8" w:space="0" w:color="000000"/>
              <w:right w:val="single" w:sz="8" w:space="0" w:color="000000"/>
            </w:tcBorders>
            <w:shd w:val="clear" w:color="auto" w:fill="auto"/>
            <w:vAlign w:val="center"/>
            <w:hideMark/>
          </w:tcPr>
          <w:p w14:paraId="13DA9CE5" w14:textId="77777777" w:rsidR="00F25AEC" w:rsidRPr="00D62EEC" w:rsidRDefault="00F25AEC" w:rsidP="00F25AEC">
            <w:pPr>
              <w:spacing w:after="0" w:line="240" w:lineRule="auto"/>
              <w:rPr>
                <w:rFonts w:eastAsia="Times New Roman" w:cs="Arial"/>
                <w:szCs w:val="20"/>
                <w:lang w:eastAsia="sl-SI"/>
              </w:rPr>
            </w:pPr>
            <w:r w:rsidRPr="00D62EEC">
              <w:rPr>
                <w:rFonts w:eastAsia="Times New Roman" w:cs="Arial"/>
                <w:szCs w:val="20"/>
                <w:lang w:eastAsia="sl-SI"/>
              </w:rPr>
              <w:t xml:space="preserve">olajšava po dopolnjenem 70. letu </w:t>
            </w:r>
          </w:p>
        </w:tc>
        <w:tc>
          <w:tcPr>
            <w:tcW w:w="1701" w:type="dxa"/>
            <w:tcBorders>
              <w:top w:val="nil"/>
              <w:left w:val="nil"/>
              <w:bottom w:val="single" w:sz="8" w:space="0" w:color="000000"/>
              <w:right w:val="single" w:sz="8" w:space="0" w:color="000000"/>
            </w:tcBorders>
            <w:shd w:val="clear" w:color="auto" w:fill="auto"/>
            <w:vAlign w:val="center"/>
            <w:hideMark/>
          </w:tcPr>
          <w:p w14:paraId="44C1AA39" w14:textId="42FC222C" w:rsidR="00F25AEC" w:rsidRPr="00D62EEC" w:rsidRDefault="00F25AEC" w:rsidP="00F25AEC">
            <w:pPr>
              <w:spacing w:after="0" w:line="240" w:lineRule="auto"/>
              <w:jc w:val="right"/>
              <w:rPr>
                <w:rFonts w:eastAsia="Times New Roman" w:cs="Arial"/>
                <w:szCs w:val="20"/>
                <w:lang w:eastAsia="sl-SI"/>
              </w:rPr>
            </w:pPr>
            <w:r w:rsidRPr="00D62EEC">
              <w:rPr>
                <w:rFonts w:cs="Arial"/>
                <w:szCs w:val="20"/>
              </w:rPr>
              <w:t>125,00</w:t>
            </w:r>
          </w:p>
        </w:tc>
      </w:tr>
      <w:tr w:rsidR="00F25AEC" w:rsidRPr="00F25AEC" w14:paraId="6F4F5D19" w14:textId="77777777" w:rsidTr="00A903CA">
        <w:trPr>
          <w:trHeight w:val="588"/>
        </w:trPr>
        <w:tc>
          <w:tcPr>
            <w:tcW w:w="983" w:type="dxa"/>
            <w:tcBorders>
              <w:top w:val="nil"/>
              <w:left w:val="single" w:sz="8" w:space="0" w:color="000000"/>
              <w:bottom w:val="single" w:sz="8" w:space="0" w:color="000000"/>
              <w:right w:val="single" w:sz="8" w:space="0" w:color="000000"/>
            </w:tcBorders>
            <w:shd w:val="clear" w:color="auto" w:fill="auto"/>
            <w:vAlign w:val="center"/>
            <w:hideMark/>
          </w:tcPr>
          <w:p w14:paraId="6C43EF89" w14:textId="142EFA3D" w:rsidR="00F25AEC" w:rsidRPr="00F25AEC" w:rsidRDefault="00F25AEC" w:rsidP="00F25AEC">
            <w:pPr>
              <w:spacing w:after="0" w:line="240" w:lineRule="auto"/>
              <w:jc w:val="both"/>
              <w:rPr>
                <w:rFonts w:eastAsia="Times New Roman" w:cs="Arial"/>
                <w:color w:val="000000"/>
                <w:szCs w:val="20"/>
                <w:lang w:eastAsia="sl-SI"/>
              </w:rPr>
            </w:pPr>
            <w:r>
              <w:rPr>
                <w:rFonts w:eastAsia="Times New Roman" w:cs="Arial"/>
                <w:color w:val="000000"/>
                <w:szCs w:val="20"/>
                <w:lang w:eastAsia="sl-SI"/>
              </w:rPr>
              <w:t>4</w:t>
            </w:r>
            <w:r w:rsidRPr="00F25AEC">
              <w:rPr>
                <w:rFonts w:eastAsia="Times New Roman" w:cs="Arial"/>
                <w:color w:val="000000"/>
                <w:szCs w:val="20"/>
                <w:lang w:eastAsia="sl-SI"/>
              </w:rPr>
              <w:t>=1-2</w:t>
            </w:r>
            <w:r>
              <w:rPr>
                <w:rFonts w:eastAsia="Times New Roman" w:cs="Arial"/>
                <w:color w:val="000000"/>
                <w:szCs w:val="20"/>
                <w:lang w:eastAsia="sl-SI"/>
              </w:rPr>
              <w:t>-3</w:t>
            </w:r>
          </w:p>
        </w:tc>
        <w:tc>
          <w:tcPr>
            <w:tcW w:w="5386" w:type="dxa"/>
            <w:tcBorders>
              <w:top w:val="nil"/>
              <w:left w:val="nil"/>
              <w:bottom w:val="single" w:sz="8" w:space="0" w:color="000000"/>
              <w:right w:val="single" w:sz="8" w:space="0" w:color="000000"/>
            </w:tcBorders>
            <w:shd w:val="clear" w:color="auto" w:fill="auto"/>
            <w:vAlign w:val="center"/>
            <w:hideMark/>
          </w:tcPr>
          <w:p w14:paraId="05495582" w14:textId="4F79A0DC" w:rsidR="00F25AEC" w:rsidRPr="00F25AEC" w:rsidRDefault="00F25AEC" w:rsidP="00F25AEC">
            <w:pPr>
              <w:spacing w:after="0" w:line="240" w:lineRule="auto"/>
              <w:rPr>
                <w:rFonts w:eastAsia="Times New Roman" w:cs="Arial"/>
                <w:color w:val="000000"/>
                <w:szCs w:val="20"/>
                <w:lang w:eastAsia="sl-SI"/>
              </w:rPr>
            </w:pPr>
            <w:r w:rsidRPr="00F25AEC">
              <w:rPr>
                <w:rFonts w:eastAsia="Times New Roman" w:cs="Arial"/>
                <w:color w:val="000000"/>
                <w:szCs w:val="20"/>
                <w:lang w:eastAsia="sl-SI"/>
              </w:rPr>
              <w:t>davčna osnova</w:t>
            </w:r>
          </w:p>
        </w:tc>
        <w:tc>
          <w:tcPr>
            <w:tcW w:w="1701" w:type="dxa"/>
            <w:tcBorders>
              <w:top w:val="nil"/>
              <w:left w:val="nil"/>
              <w:bottom w:val="single" w:sz="8" w:space="0" w:color="000000"/>
              <w:right w:val="single" w:sz="8" w:space="0" w:color="000000"/>
            </w:tcBorders>
            <w:shd w:val="clear" w:color="auto" w:fill="auto"/>
            <w:vAlign w:val="center"/>
            <w:hideMark/>
          </w:tcPr>
          <w:p w14:paraId="6961FDB8" w14:textId="3DCC54BD" w:rsidR="00F25AEC" w:rsidRPr="00F25AEC" w:rsidRDefault="00F3440E" w:rsidP="00F25AEC">
            <w:pPr>
              <w:spacing w:after="0" w:line="240" w:lineRule="auto"/>
              <w:jc w:val="right"/>
              <w:rPr>
                <w:rFonts w:eastAsia="Times New Roman" w:cs="Arial"/>
                <w:color w:val="FF0000"/>
                <w:szCs w:val="20"/>
                <w:lang w:eastAsia="sl-SI"/>
              </w:rPr>
            </w:pPr>
            <w:r w:rsidRPr="00D62EEC">
              <w:rPr>
                <w:rFonts w:cs="Arial"/>
                <w:szCs w:val="20"/>
              </w:rPr>
              <w:t>658,33</w:t>
            </w:r>
          </w:p>
        </w:tc>
      </w:tr>
      <w:tr w:rsidR="00F25AEC" w:rsidRPr="00F25AEC" w14:paraId="5F6C5EFD" w14:textId="77777777" w:rsidTr="00A903CA">
        <w:trPr>
          <w:trHeight w:val="554"/>
        </w:trPr>
        <w:tc>
          <w:tcPr>
            <w:tcW w:w="983" w:type="dxa"/>
            <w:tcBorders>
              <w:top w:val="nil"/>
              <w:left w:val="single" w:sz="8" w:space="0" w:color="000000"/>
              <w:bottom w:val="single" w:sz="8" w:space="0" w:color="000000"/>
              <w:right w:val="single" w:sz="8" w:space="0" w:color="000000"/>
            </w:tcBorders>
            <w:shd w:val="clear" w:color="auto" w:fill="auto"/>
            <w:vAlign w:val="center"/>
            <w:hideMark/>
          </w:tcPr>
          <w:p w14:paraId="52B37F71" w14:textId="52EA8E00" w:rsidR="00F25AEC" w:rsidRPr="00F25AEC" w:rsidRDefault="00A903CA" w:rsidP="00F25AEC">
            <w:pPr>
              <w:spacing w:after="0" w:line="240" w:lineRule="auto"/>
              <w:jc w:val="both"/>
              <w:rPr>
                <w:rFonts w:eastAsia="Times New Roman" w:cs="Arial"/>
                <w:color w:val="000000"/>
                <w:szCs w:val="20"/>
                <w:lang w:eastAsia="sl-SI"/>
              </w:rPr>
            </w:pPr>
            <w:r>
              <w:rPr>
                <w:rFonts w:eastAsia="Times New Roman" w:cs="Arial"/>
                <w:color w:val="000000"/>
                <w:szCs w:val="20"/>
                <w:lang w:eastAsia="sl-SI"/>
              </w:rPr>
              <w:t>5</w:t>
            </w:r>
          </w:p>
        </w:tc>
        <w:tc>
          <w:tcPr>
            <w:tcW w:w="5386" w:type="dxa"/>
            <w:tcBorders>
              <w:top w:val="nil"/>
              <w:left w:val="nil"/>
              <w:bottom w:val="single" w:sz="8" w:space="0" w:color="000000"/>
              <w:right w:val="single" w:sz="8" w:space="0" w:color="000000"/>
            </w:tcBorders>
            <w:shd w:val="clear" w:color="auto" w:fill="auto"/>
            <w:vAlign w:val="center"/>
            <w:hideMark/>
          </w:tcPr>
          <w:p w14:paraId="4B2CF987" w14:textId="7EE05B9C" w:rsidR="00F25AEC" w:rsidRPr="00F25AEC" w:rsidRDefault="00A903CA" w:rsidP="00F25AEC">
            <w:pPr>
              <w:spacing w:after="0" w:line="240" w:lineRule="auto"/>
              <w:rPr>
                <w:rFonts w:eastAsia="Times New Roman" w:cs="Arial"/>
                <w:color w:val="000000"/>
                <w:szCs w:val="20"/>
                <w:lang w:eastAsia="sl-SI"/>
              </w:rPr>
            </w:pPr>
            <w:r>
              <w:rPr>
                <w:rFonts w:eastAsia="Times New Roman" w:cs="Arial"/>
                <w:color w:val="000000"/>
                <w:szCs w:val="20"/>
                <w:lang w:eastAsia="sl-SI"/>
              </w:rPr>
              <w:t xml:space="preserve">izračunana </w:t>
            </w:r>
            <w:r w:rsidR="00F25AEC" w:rsidRPr="00F25AEC">
              <w:rPr>
                <w:rFonts w:eastAsia="Times New Roman" w:cs="Arial"/>
                <w:color w:val="000000"/>
                <w:szCs w:val="20"/>
                <w:lang w:eastAsia="sl-SI"/>
              </w:rPr>
              <w:t>akontacija dohodnine (po lestvici iz 122. člena ZDoh-2)</w:t>
            </w:r>
          </w:p>
        </w:tc>
        <w:tc>
          <w:tcPr>
            <w:tcW w:w="1701" w:type="dxa"/>
            <w:tcBorders>
              <w:top w:val="nil"/>
              <w:left w:val="nil"/>
              <w:bottom w:val="single" w:sz="8" w:space="0" w:color="000000"/>
              <w:right w:val="single" w:sz="8" w:space="0" w:color="000000"/>
            </w:tcBorders>
            <w:shd w:val="clear" w:color="auto" w:fill="auto"/>
            <w:vAlign w:val="center"/>
            <w:hideMark/>
          </w:tcPr>
          <w:p w14:paraId="176D83F7" w14:textId="62DBACAD" w:rsidR="00F25AEC" w:rsidRPr="00F25AEC" w:rsidRDefault="00187F91" w:rsidP="00F25AEC">
            <w:pPr>
              <w:spacing w:after="0" w:line="240" w:lineRule="auto"/>
              <w:jc w:val="right"/>
              <w:rPr>
                <w:rFonts w:eastAsia="Times New Roman" w:cs="Arial"/>
                <w:color w:val="FF0000"/>
                <w:szCs w:val="20"/>
                <w:lang w:eastAsia="sl-SI"/>
              </w:rPr>
            </w:pPr>
            <w:r w:rsidRPr="00D62EEC">
              <w:rPr>
                <w:rFonts w:cs="Arial"/>
                <w:szCs w:val="20"/>
              </w:rPr>
              <w:t>105,33</w:t>
            </w:r>
          </w:p>
        </w:tc>
      </w:tr>
      <w:tr w:rsidR="00F25AEC" w:rsidRPr="00F25AEC" w14:paraId="4113ED9F" w14:textId="77777777" w:rsidTr="00A903CA">
        <w:trPr>
          <w:trHeight w:val="550"/>
        </w:trPr>
        <w:tc>
          <w:tcPr>
            <w:tcW w:w="983" w:type="dxa"/>
            <w:tcBorders>
              <w:top w:val="nil"/>
              <w:left w:val="single" w:sz="8" w:space="0" w:color="000000"/>
              <w:bottom w:val="single" w:sz="8" w:space="0" w:color="000000"/>
              <w:right w:val="single" w:sz="8" w:space="0" w:color="000000"/>
            </w:tcBorders>
            <w:shd w:val="clear" w:color="auto" w:fill="auto"/>
            <w:vAlign w:val="center"/>
            <w:hideMark/>
          </w:tcPr>
          <w:p w14:paraId="5B84FBF5" w14:textId="0E83377A" w:rsidR="00F25AEC" w:rsidRPr="00F25AEC" w:rsidRDefault="00A903CA" w:rsidP="00F25AEC">
            <w:pPr>
              <w:spacing w:after="0" w:line="240" w:lineRule="auto"/>
              <w:jc w:val="both"/>
              <w:rPr>
                <w:rFonts w:eastAsia="Times New Roman" w:cs="Arial"/>
                <w:color w:val="000000"/>
                <w:szCs w:val="20"/>
                <w:lang w:eastAsia="sl-SI"/>
              </w:rPr>
            </w:pPr>
            <w:r>
              <w:rPr>
                <w:rFonts w:eastAsia="Times New Roman" w:cs="Arial"/>
                <w:color w:val="000000"/>
                <w:szCs w:val="20"/>
                <w:lang w:eastAsia="sl-SI"/>
              </w:rPr>
              <w:t>6</w:t>
            </w:r>
          </w:p>
        </w:tc>
        <w:tc>
          <w:tcPr>
            <w:tcW w:w="5386" w:type="dxa"/>
            <w:tcBorders>
              <w:top w:val="nil"/>
              <w:left w:val="nil"/>
              <w:bottom w:val="single" w:sz="8" w:space="0" w:color="000000"/>
              <w:right w:val="single" w:sz="8" w:space="0" w:color="000000"/>
            </w:tcBorders>
            <w:shd w:val="clear" w:color="auto" w:fill="auto"/>
            <w:vAlign w:val="center"/>
            <w:hideMark/>
          </w:tcPr>
          <w:p w14:paraId="17C2BD00" w14:textId="00276E74" w:rsidR="00F25AEC" w:rsidRPr="00F25AEC" w:rsidRDefault="00F25AEC" w:rsidP="00F25AEC">
            <w:pPr>
              <w:spacing w:after="0" w:line="240" w:lineRule="auto"/>
              <w:rPr>
                <w:rFonts w:eastAsia="Times New Roman" w:cs="Arial"/>
                <w:color w:val="000000"/>
                <w:szCs w:val="20"/>
                <w:lang w:eastAsia="sl-SI"/>
              </w:rPr>
            </w:pPr>
            <w:r w:rsidRPr="00F25AEC">
              <w:rPr>
                <w:rFonts w:eastAsia="Times New Roman" w:cs="Arial"/>
                <w:color w:val="000000"/>
                <w:szCs w:val="20"/>
                <w:lang w:eastAsia="sl-SI"/>
              </w:rPr>
              <w:t>izračun t. i. pokojninske olajšave (13,5 % x 1.200,00)</w:t>
            </w:r>
          </w:p>
        </w:tc>
        <w:tc>
          <w:tcPr>
            <w:tcW w:w="1701" w:type="dxa"/>
            <w:tcBorders>
              <w:top w:val="nil"/>
              <w:left w:val="nil"/>
              <w:bottom w:val="single" w:sz="8" w:space="0" w:color="000000"/>
              <w:right w:val="single" w:sz="8" w:space="0" w:color="000000"/>
            </w:tcBorders>
            <w:shd w:val="clear" w:color="auto" w:fill="auto"/>
            <w:vAlign w:val="center"/>
            <w:hideMark/>
          </w:tcPr>
          <w:p w14:paraId="24D9580F" w14:textId="41002308" w:rsidR="00F25AEC" w:rsidRPr="00F25AEC" w:rsidRDefault="00F25AEC" w:rsidP="00F25AEC">
            <w:pPr>
              <w:spacing w:after="0" w:line="240" w:lineRule="auto"/>
              <w:jc w:val="right"/>
              <w:rPr>
                <w:rFonts w:eastAsia="Times New Roman" w:cs="Arial"/>
                <w:color w:val="FF0000"/>
                <w:szCs w:val="20"/>
                <w:lang w:eastAsia="sl-SI"/>
              </w:rPr>
            </w:pPr>
            <w:r w:rsidRPr="00D62EEC">
              <w:rPr>
                <w:rFonts w:cs="Arial"/>
                <w:szCs w:val="20"/>
              </w:rPr>
              <w:t>162,00</w:t>
            </w:r>
          </w:p>
        </w:tc>
      </w:tr>
      <w:tr w:rsidR="00F25AEC" w:rsidRPr="00F25AEC" w14:paraId="3FDABE78" w14:textId="77777777" w:rsidTr="00A903CA">
        <w:trPr>
          <w:trHeight w:val="631"/>
        </w:trPr>
        <w:tc>
          <w:tcPr>
            <w:tcW w:w="983" w:type="dxa"/>
            <w:tcBorders>
              <w:top w:val="nil"/>
              <w:left w:val="single" w:sz="8" w:space="0" w:color="000000"/>
              <w:bottom w:val="single" w:sz="8" w:space="0" w:color="000000"/>
              <w:right w:val="single" w:sz="8" w:space="0" w:color="000000"/>
            </w:tcBorders>
            <w:shd w:val="clear" w:color="auto" w:fill="auto"/>
            <w:vAlign w:val="center"/>
            <w:hideMark/>
          </w:tcPr>
          <w:p w14:paraId="348FD31D" w14:textId="566B5826" w:rsidR="00F25AEC" w:rsidRPr="00F25AEC" w:rsidRDefault="00A903CA" w:rsidP="00F25AEC">
            <w:pPr>
              <w:spacing w:after="0" w:line="240" w:lineRule="auto"/>
              <w:jc w:val="both"/>
              <w:rPr>
                <w:rFonts w:eastAsia="Times New Roman" w:cs="Arial"/>
                <w:color w:val="000000"/>
                <w:szCs w:val="20"/>
                <w:lang w:eastAsia="sl-SI"/>
              </w:rPr>
            </w:pPr>
            <w:r>
              <w:rPr>
                <w:rFonts w:eastAsia="Times New Roman" w:cs="Arial"/>
                <w:color w:val="000000"/>
                <w:szCs w:val="20"/>
                <w:lang w:eastAsia="sl-SI"/>
              </w:rPr>
              <w:t>7</w:t>
            </w:r>
            <w:r w:rsidR="00F25AEC" w:rsidRPr="00F25AEC">
              <w:rPr>
                <w:rFonts w:eastAsia="Times New Roman" w:cs="Arial"/>
                <w:color w:val="000000"/>
                <w:szCs w:val="20"/>
                <w:lang w:eastAsia="sl-SI"/>
              </w:rPr>
              <w:t>=</w:t>
            </w:r>
            <w:r>
              <w:rPr>
                <w:rFonts w:eastAsia="Times New Roman" w:cs="Arial"/>
                <w:color w:val="000000"/>
                <w:szCs w:val="20"/>
                <w:lang w:eastAsia="sl-SI"/>
              </w:rPr>
              <w:t>5-6</w:t>
            </w:r>
          </w:p>
        </w:tc>
        <w:tc>
          <w:tcPr>
            <w:tcW w:w="5386" w:type="dxa"/>
            <w:tcBorders>
              <w:top w:val="nil"/>
              <w:left w:val="nil"/>
              <w:bottom w:val="single" w:sz="8" w:space="0" w:color="000000"/>
              <w:right w:val="single" w:sz="8" w:space="0" w:color="000000"/>
            </w:tcBorders>
            <w:shd w:val="clear" w:color="auto" w:fill="auto"/>
            <w:vAlign w:val="center"/>
            <w:hideMark/>
          </w:tcPr>
          <w:p w14:paraId="0CA2DE06" w14:textId="22ADD89C" w:rsidR="00F25AEC" w:rsidRPr="00D62EEC" w:rsidRDefault="00F25AEC" w:rsidP="00F25AEC">
            <w:pPr>
              <w:spacing w:after="0" w:line="240" w:lineRule="auto"/>
              <w:rPr>
                <w:rFonts w:eastAsia="Times New Roman" w:cs="Arial"/>
                <w:szCs w:val="20"/>
                <w:lang w:eastAsia="sl-SI"/>
              </w:rPr>
            </w:pPr>
            <w:r w:rsidRPr="00D62EEC">
              <w:rPr>
                <w:rFonts w:eastAsia="Times New Roman" w:cs="Arial"/>
                <w:szCs w:val="20"/>
                <w:lang w:eastAsia="sl-SI"/>
              </w:rPr>
              <w:t>akontacija dohodnine za plačilo (</w:t>
            </w:r>
            <w:r w:rsidR="00D14BEC" w:rsidRPr="00D62EEC">
              <w:rPr>
                <w:rFonts w:eastAsia="Times New Roman" w:cs="Arial"/>
                <w:szCs w:val="20"/>
                <w:lang w:eastAsia="sl-SI"/>
              </w:rPr>
              <w:t xml:space="preserve">izračunana </w:t>
            </w:r>
            <w:r w:rsidRPr="00D62EEC">
              <w:rPr>
                <w:rFonts w:eastAsia="Times New Roman" w:cs="Arial"/>
                <w:szCs w:val="20"/>
                <w:lang w:eastAsia="sl-SI"/>
              </w:rPr>
              <w:t xml:space="preserve">akontacija dohodnine </w:t>
            </w:r>
            <w:r w:rsidR="00D14BEC" w:rsidRPr="00D62EEC">
              <w:rPr>
                <w:rFonts w:eastAsia="Times New Roman" w:cs="Arial"/>
                <w:szCs w:val="20"/>
                <w:lang w:eastAsia="sl-SI"/>
              </w:rPr>
              <w:t xml:space="preserve">po lestvici </w:t>
            </w:r>
            <w:r w:rsidR="006D6F56" w:rsidRPr="00D62EEC">
              <w:rPr>
                <w:rFonts w:eastAsia="Times New Roman" w:cs="Arial"/>
                <w:szCs w:val="20"/>
                <w:lang w:eastAsia="sl-SI"/>
              </w:rPr>
              <w:t xml:space="preserve">je </w:t>
            </w:r>
            <w:r w:rsidR="00D14BEC" w:rsidRPr="00D62EEC">
              <w:rPr>
                <w:rFonts w:eastAsia="Times New Roman" w:cs="Arial"/>
                <w:szCs w:val="20"/>
                <w:lang w:eastAsia="sl-SI"/>
              </w:rPr>
              <w:t>nižja</w:t>
            </w:r>
            <w:r w:rsidR="006D6F56" w:rsidRPr="00D62EEC">
              <w:rPr>
                <w:rFonts w:eastAsia="Times New Roman" w:cs="Arial"/>
                <w:szCs w:val="20"/>
                <w:lang w:eastAsia="sl-SI"/>
              </w:rPr>
              <w:t xml:space="preserve"> od</w:t>
            </w:r>
            <w:r w:rsidRPr="00D62EEC">
              <w:rPr>
                <w:rFonts w:eastAsia="Times New Roman" w:cs="Arial"/>
                <w:szCs w:val="20"/>
                <w:lang w:eastAsia="sl-SI"/>
              </w:rPr>
              <w:t xml:space="preserve"> pokojninsk</w:t>
            </w:r>
            <w:r w:rsidR="006D6F56" w:rsidRPr="00D62EEC">
              <w:rPr>
                <w:rFonts w:eastAsia="Times New Roman" w:cs="Arial"/>
                <w:szCs w:val="20"/>
                <w:lang w:eastAsia="sl-SI"/>
              </w:rPr>
              <w:t>e</w:t>
            </w:r>
            <w:r w:rsidRPr="00D62EEC">
              <w:rPr>
                <w:rFonts w:eastAsia="Times New Roman" w:cs="Arial"/>
                <w:szCs w:val="20"/>
                <w:lang w:eastAsia="sl-SI"/>
              </w:rPr>
              <w:t xml:space="preserve"> olajšav</w:t>
            </w:r>
            <w:r w:rsidR="006D6F56" w:rsidRPr="00D62EEC">
              <w:rPr>
                <w:rFonts w:eastAsia="Times New Roman" w:cs="Arial"/>
                <w:szCs w:val="20"/>
                <w:lang w:eastAsia="sl-SI"/>
              </w:rPr>
              <w:t>e</w:t>
            </w:r>
            <w:r w:rsidRPr="00D62EEC">
              <w:rPr>
                <w:rFonts w:eastAsia="Times New Roman" w:cs="Arial"/>
                <w:szCs w:val="20"/>
                <w:lang w:eastAsia="sl-SI"/>
              </w:rPr>
              <w:t>)</w:t>
            </w:r>
          </w:p>
        </w:tc>
        <w:tc>
          <w:tcPr>
            <w:tcW w:w="1701" w:type="dxa"/>
            <w:tcBorders>
              <w:top w:val="nil"/>
              <w:left w:val="nil"/>
              <w:bottom w:val="single" w:sz="8" w:space="0" w:color="000000"/>
              <w:right w:val="single" w:sz="8" w:space="0" w:color="000000"/>
            </w:tcBorders>
            <w:shd w:val="clear" w:color="auto" w:fill="auto"/>
            <w:vAlign w:val="center"/>
            <w:hideMark/>
          </w:tcPr>
          <w:p w14:paraId="5F2C4187" w14:textId="46BBD403" w:rsidR="00F25AEC" w:rsidRPr="00D62EEC" w:rsidRDefault="00F25AEC" w:rsidP="00F25AEC">
            <w:pPr>
              <w:spacing w:after="0" w:line="240" w:lineRule="auto"/>
              <w:jc w:val="right"/>
              <w:rPr>
                <w:rFonts w:eastAsia="Times New Roman" w:cs="Arial"/>
                <w:szCs w:val="20"/>
                <w:lang w:eastAsia="sl-SI"/>
              </w:rPr>
            </w:pPr>
            <w:r w:rsidRPr="00D62EEC">
              <w:rPr>
                <w:rFonts w:cs="Arial"/>
                <w:szCs w:val="20"/>
              </w:rPr>
              <w:t>0,00</w:t>
            </w:r>
          </w:p>
        </w:tc>
      </w:tr>
    </w:tbl>
    <w:p w14:paraId="548E5395" w14:textId="732955CA" w:rsidR="00F25AEC" w:rsidRDefault="00F25AEC" w:rsidP="00B2186D">
      <w:pPr>
        <w:spacing w:line="260" w:lineRule="atLeast"/>
        <w:jc w:val="both"/>
        <w:rPr>
          <w:rFonts w:cs="Arial"/>
          <w:szCs w:val="20"/>
        </w:rPr>
      </w:pPr>
    </w:p>
    <w:p w14:paraId="57855661" w14:textId="7E911F3C" w:rsidR="000A6EAB" w:rsidRPr="00D62EEC" w:rsidRDefault="005D0816" w:rsidP="00B2186D">
      <w:pPr>
        <w:pStyle w:val="Default"/>
        <w:spacing w:line="260" w:lineRule="atLeast"/>
        <w:jc w:val="both"/>
        <w:rPr>
          <w:rFonts w:ascii="Arial" w:hAnsi="Arial" w:cs="Arial"/>
          <w:color w:val="auto"/>
          <w:sz w:val="20"/>
          <w:szCs w:val="20"/>
        </w:rPr>
      </w:pPr>
      <w:r w:rsidRPr="00D62EEC">
        <w:rPr>
          <w:rFonts w:ascii="Arial" w:hAnsi="Arial" w:cs="Arial"/>
          <w:color w:val="auto"/>
          <w:sz w:val="20"/>
          <w:szCs w:val="20"/>
        </w:rPr>
        <w:t>Zaradi zvišanja splošne olajšave in dodatne olajšave za zavezance, ki dopolnijo 70. let</w:t>
      </w:r>
      <w:r w:rsidR="006D6F56" w:rsidRPr="00D62EEC">
        <w:rPr>
          <w:rFonts w:ascii="Arial" w:hAnsi="Arial" w:cs="Arial"/>
          <w:color w:val="auto"/>
          <w:sz w:val="20"/>
          <w:szCs w:val="20"/>
        </w:rPr>
        <w:t xml:space="preserve"> (od 1. 1. 2022)</w:t>
      </w:r>
      <w:r w:rsidRPr="00D62EEC">
        <w:rPr>
          <w:rFonts w:ascii="Arial" w:hAnsi="Arial" w:cs="Arial"/>
          <w:color w:val="auto"/>
          <w:sz w:val="20"/>
          <w:szCs w:val="20"/>
        </w:rPr>
        <w:t>,  zavezancu v navedenem primeru ne bo treba plačati akontacije dohodnine</w:t>
      </w:r>
      <w:r w:rsidR="006D6F56" w:rsidRPr="00D62EEC">
        <w:rPr>
          <w:rFonts w:ascii="Arial" w:hAnsi="Arial" w:cs="Arial"/>
          <w:color w:val="auto"/>
          <w:sz w:val="20"/>
          <w:szCs w:val="20"/>
        </w:rPr>
        <w:t xml:space="preserve">. Se pa znesek pokojnine všteva </w:t>
      </w:r>
      <w:r w:rsidR="00E73212" w:rsidRPr="00D62EEC">
        <w:rPr>
          <w:rFonts w:ascii="Arial" w:hAnsi="Arial" w:cs="Arial"/>
          <w:color w:val="auto"/>
          <w:sz w:val="20"/>
          <w:szCs w:val="20"/>
        </w:rPr>
        <w:t xml:space="preserve">tudi </w:t>
      </w:r>
      <w:r w:rsidR="006D6F56" w:rsidRPr="00D62EEC">
        <w:rPr>
          <w:rFonts w:ascii="Arial" w:hAnsi="Arial" w:cs="Arial"/>
          <w:color w:val="auto"/>
          <w:sz w:val="20"/>
          <w:szCs w:val="20"/>
        </w:rPr>
        <w:t>v letno davčno osnovo</w:t>
      </w:r>
      <w:r w:rsidR="00A903CA" w:rsidRPr="00D62EEC">
        <w:rPr>
          <w:rFonts w:ascii="Arial" w:hAnsi="Arial" w:cs="Arial"/>
          <w:color w:val="auto"/>
          <w:sz w:val="20"/>
          <w:szCs w:val="20"/>
        </w:rPr>
        <w:t xml:space="preserve">, </w:t>
      </w:r>
      <w:r w:rsidR="006D6F56" w:rsidRPr="00D62EEC">
        <w:rPr>
          <w:rFonts w:ascii="Arial" w:hAnsi="Arial" w:cs="Arial"/>
          <w:color w:val="auto"/>
          <w:sz w:val="20"/>
          <w:szCs w:val="20"/>
        </w:rPr>
        <w:t>od katere se ob upoštevanju olajšav in lestvice za odmero dohodnine odmeri dohodnina na letni ravni</w:t>
      </w:r>
      <w:r w:rsidR="00A903CA" w:rsidRPr="00D62EEC">
        <w:rPr>
          <w:rFonts w:ascii="Arial" w:hAnsi="Arial" w:cs="Arial"/>
          <w:color w:val="auto"/>
          <w:sz w:val="20"/>
          <w:szCs w:val="20"/>
        </w:rPr>
        <w:t xml:space="preserve">. </w:t>
      </w:r>
    </w:p>
    <w:p w14:paraId="314FB59C" w14:textId="77777777" w:rsidR="000A6EAB" w:rsidRPr="00B510B1" w:rsidRDefault="000A6EAB" w:rsidP="00B2186D">
      <w:pPr>
        <w:pStyle w:val="Default"/>
        <w:spacing w:line="260" w:lineRule="atLeast"/>
        <w:jc w:val="both"/>
        <w:rPr>
          <w:rFonts w:ascii="Arial" w:hAnsi="Arial" w:cs="Arial"/>
          <w:sz w:val="20"/>
          <w:szCs w:val="20"/>
        </w:rPr>
      </w:pPr>
    </w:p>
    <w:p w14:paraId="59F6EA80" w14:textId="77777777" w:rsidR="000A6EAB" w:rsidRPr="00B510B1" w:rsidRDefault="000A6EAB" w:rsidP="00B2186D">
      <w:pPr>
        <w:pStyle w:val="Default"/>
        <w:numPr>
          <w:ilvl w:val="0"/>
          <w:numId w:val="17"/>
        </w:numPr>
        <w:adjustRightInd w:val="0"/>
        <w:spacing w:line="260" w:lineRule="atLeast"/>
        <w:jc w:val="both"/>
        <w:rPr>
          <w:rFonts w:ascii="Arial" w:hAnsi="Arial" w:cs="Arial"/>
          <w:color w:val="auto"/>
          <w:sz w:val="20"/>
          <w:lang w:eastAsia="en-US"/>
        </w:rPr>
      </w:pPr>
      <w:r w:rsidRPr="00B510B1">
        <w:rPr>
          <w:rFonts w:ascii="Arial" w:hAnsi="Arial" w:cs="Arial"/>
          <w:color w:val="auto"/>
          <w:sz w:val="20"/>
          <w:szCs w:val="20"/>
          <w:lang w:eastAsia="en-US"/>
        </w:rPr>
        <w:t>davčni zavezanec dosega pokojnino pri izplačevalcu, pri katerem zavezanec ne dosega</w:t>
      </w:r>
      <w:r w:rsidRPr="00B510B1">
        <w:rPr>
          <w:rFonts w:ascii="Arial" w:hAnsi="Arial" w:cs="Arial"/>
          <w:color w:val="auto"/>
          <w:sz w:val="20"/>
          <w:lang w:eastAsia="en-US"/>
        </w:rPr>
        <w:t xml:space="preserve"> pretežni del dohodka;</w:t>
      </w:r>
    </w:p>
    <w:p w14:paraId="708F1F9E" w14:textId="77777777" w:rsidR="000A6EAB" w:rsidRPr="00B510B1" w:rsidRDefault="000A6EAB" w:rsidP="00B2186D">
      <w:pPr>
        <w:pStyle w:val="Default"/>
        <w:spacing w:line="260" w:lineRule="atLeast"/>
        <w:jc w:val="both"/>
        <w:rPr>
          <w:rFonts w:ascii="Arial" w:hAnsi="Arial" w:cs="Arial"/>
          <w:sz w:val="20"/>
          <w:szCs w:val="20"/>
        </w:rPr>
      </w:pPr>
    </w:p>
    <w:p w14:paraId="3DBCD88D" w14:textId="648F0059" w:rsidR="000A6EAB" w:rsidRPr="003C36A2" w:rsidRDefault="000A6EAB" w:rsidP="00B2186D">
      <w:pPr>
        <w:pStyle w:val="Default"/>
        <w:spacing w:line="260" w:lineRule="atLeast"/>
        <w:jc w:val="both"/>
        <w:rPr>
          <w:rFonts w:ascii="Arial" w:hAnsi="Arial" w:cs="Arial"/>
          <w:strike/>
          <w:color w:val="auto"/>
          <w:sz w:val="20"/>
          <w:lang w:eastAsia="en-US"/>
        </w:rPr>
      </w:pPr>
      <w:r w:rsidRPr="00B510B1">
        <w:rPr>
          <w:rFonts w:ascii="Arial" w:hAnsi="Arial" w:cs="Arial"/>
          <w:sz w:val="20"/>
          <w:szCs w:val="20"/>
        </w:rPr>
        <w:t xml:space="preserve">Če </w:t>
      </w:r>
      <w:r w:rsidRPr="00B510B1">
        <w:rPr>
          <w:rFonts w:ascii="Arial" w:hAnsi="Arial" w:cs="Arial"/>
          <w:color w:val="auto"/>
          <w:sz w:val="20"/>
          <w:lang w:eastAsia="en-US"/>
        </w:rPr>
        <w:t xml:space="preserve">davčni zavezanec dosega pokojnino pri izplačevalcu, pri katerem ne dosega pretežnega dela dohodka, se </w:t>
      </w:r>
      <w:r w:rsidRPr="00B510B1">
        <w:rPr>
          <w:rFonts w:ascii="Arial" w:hAnsi="Arial" w:cs="Arial"/>
          <w:sz w:val="20"/>
          <w:szCs w:val="20"/>
        </w:rPr>
        <w:t>akontacija dohodnine od pokojnine izračuna p</w:t>
      </w:r>
      <w:r w:rsidR="004362BB">
        <w:rPr>
          <w:rFonts w:ascii="Arial" w:hAnsi="Arial" w:cs="Arial"/>
          <w:sz w:val="20"/>
          <w:szCs w:val="20"/>
        </w:rPr>
        <w:t>o stopnji 25 % od davčne osnove.</w:t>
      </w:r>
    </w:p>
    <w:p w14:paraId="3BF8EF1F" w14:textId="77777777" w:rsidR="006D6F56" w:rsidRDefault="006D6F56" w:rsidP="006E48BF">
      <w:pPr>
        <w:pStyle w:val="Default"/>
        <w:spacing w:line="260" w:lineRule="atLeast"/>
        <w:jc w:val="both"/>
        <w:rPr>
          <w:rFonts w:ascii="Arial" w:hAnsi="Arial" w:cs="Arial"/>
          <w:sz w:val="20"/>
          <w:szCs w:val="20"/>
        </w:rPr>
      </w:pPr>
    </w:p>
    <w:p w14:paraId="4004EE37" w14:textId="08E77EEE" w:rsidR="006E48BF" w:rsidRDefault="006E48BF" w:rsidP="006E48BF">
      <w:pPr>
        <w:pStyle w:val="Default"/>
        <w:spacing w:line="260" w:lineRule="atLeast"/>
        <w:jc w:val="both"/>
        <w:rPr>
          <w:rFonts w:ascii="Arial" w:hAnsi="Arial" w:cs="Arial"/>
          <w:sz w:val="20"/>
          <w:szCs w:val="20"/>
        </w:rPr>
      </w:pPr>
      <w:r w:rsidRPr="00B510B1">
        <w:rPr>
          <w:rFonts w:ascii="Arial" w:hAnsi="Arial" w:cs="Arial"/>
          <w:sz w:val="20"/>
          <w:szCs w:val="20"/>
        </w:rPr>
        <w:t xml:space="preserve">Pri izračunu akontacije dohodnine od pokojnine </w:t>
      </w:r>
      <w:r>
        <w:rPr>
          <w:rFonts w:ascii="Arial" w:hAnsi="Arial" w:cs="Arial"/>
          <w:sz w:val="20"/>
          <w:szCs w:val="20"/>
        </w:rPr>
        <w:t xml:space="preserve">iz obveznega pokojninskega in invalidskega zavarovanja, poklicne pokojnine iz obveznega dodatnega pokojninskega zavarovanja, nadomestila iz obveznega invalidskega zavarovanja kot delovni invalid, ki urejajo obvezno pokojninsko in invalidsko zavarovanja </w:t>
      </w:r>
      <w:r w:rsidRPr="00B510B1">
        <w:rPr>
          <w:rFonts w:ascii="Arial" w:hAnsi="Arial" w:cs="Arial"/>
          <w:sz w:val="20"/>
          <w:szCs w:val="20"/>
        </w:rPr>
        <w:t xml:space="preserve">se prizna zmanjšanje dohodnine iz tretjega </w:t>
      </w:r>
      <w:r w:rsidR="006D6F56">
        <w:rPr>
          <w:rFonts w:ascii="Arial" w:hAnsi="Arial" w:cs="Arial"/>
          <w:sz w:val="20"/>
          <w:szCs w:val="20"/>
        </w:rPr>
        <w:t xml:space="preserve">oz. </w:t>
      </w:r>
      <w:r>
        <w:rPr>
          <w:rFonts w:ascii="Arial" w:hAnsi="Arial" w:cs="Arial"/>
          <w:sz w:val="20"/>
          <w:szCs w:val="20"/>
        </w:rPr>
        <w:t xml:space="preserve">šestega </w:t>
      </w:r>
      <w:r w:rsidRPr="00B510B1">
        <w:rPr>
          <w:rFonts w:ascii="Arial" w:hAnsi="Arial" w:cs="Arial"/>
          <w:sz w:val="20"/>
          <w:szCs w:val="20"/>
        </w:rPr>
        <w:t>odstavka 112. člena ZDoh-2</w:t>
      </w:r>
      <w:r>
        <w:rPr>
          <w:rFonts w:ascii="Arial" w:hAnsi="Arial" w:cs="Arial"/>
          <w:sz w:val="20"/>
          <w:szCs w:val="20"/>
        </w:rPr>
        <w:t>,</w:t>
      </w:r>
      <w:r w:rsidRPr="00B510B1">
        <w:rPr>
          <w:rFonts w:ascii="Arial" w:hAnsi="Arial" w:cs="Arial"/>
          <w:sz w:val="20"/>
          <w:szCs w:val="20"/>
        </w:rPr>
        <w:t xml:space="preserve"> v višini 13,5 % </w:t>
      </w:r>
      <w:r>
        <w:rPr>
          <w:rFonts w:ascii="Arial" w:hAnsi="Arial" w:cs="Arial"/>
          <w:sz w:val="20"/>
          <w:szCs w:val="20"/>
        </w:rPr>
        <w:t xml:space="preserve">zneska </w:t>
      </w:r>
      <w:r w:rsidRPr="00B510B1">
        <w:rPr>
          <w:rFonts w:ascii="Arial" w:hAnsi="Arial" w:cs="Arial"/>
          <w:sz w:val="20"/>
          <w:szCs w:val="20"/>
        </w:rPr>
        <w:t>odmerjene pokojnin</w:t>
      </w:r>
      <w:r w:rsidR="00CB07AA">
        <w:rPr>
          <w:rFonts w:ascii="Arial" w:hAnsi="Arial" w:cs="Arial"/>
          <w:sz w:val="20"/>
          <w:szCs w:val="20"/>
        </w:rPr>
        <w:t>e, t. i. pokojninska olajšava.</w:t>
      </w:r>
    </w:p>
    <w:p w14:paraId="4D8829D4" w14:textId="77777777" w:rsidR="00CB07AA" w:rsidRPr="00B510B1" w:rsidRDefault="00CB07AA" w:rsidP="006E48BF">
      <w:pPr>
        <w:pStyle w:val="Default"/>
        <w:spacing w:line="260" w:lineRule="atLeast"/>
        <w:jc w:val="both"/>
        <w:rPr>
          <w:rFonts w:ascii="Arial" w:hAnsi="Arial" w:cs="Arial"/>
          <w:sz w:val="20"/>
          <w:szCs w:val="20"/>
        </w:rPr>
      </w:pPr>
    </w:p>
    <w:p w14:paraId="429A2A3F" w14:textId="207C56C5" w:rsidR="006E48BF" w:rsidRPr="00B510B1" w:rsidRDefault="006E48BF" w:rsidP="006E48BF">
      <w:pPr>
        <w:spacing w:line="260" w:lineRule="atLeast"/>
        <w:jc w:val="both"/>
        <w:rPr>
          <w:rFonts w:cs="Arial"/>
          <w:szCs w:val="20"/>
        </w:rPr>
      </w:pPr>
      <w:r w:rsidRPr="00B510B1">
        <w:rPr>
          <w:rFonts w:cs="Arial"/>
          <w:b/>
          <w:szCs w:val="20"/>
        </w:rPr>
        <w:t xml:space="preserve">PRIMER </w:t>
      </w:r>
      <w:r w:rsidR="00A903CA">
        <w:rPr>
          <w:rFonts w:cs="Arial"/>
          <w:b/>
          <w:szCs w:val="20"/>
        </w:rPr>
        <w:t>2</w:t>
      </w:r>
      <w:r w:rsidRPr="00B510B1">
        <w:rPr>
          <w:rFonts w:cs="Arial"/>
          <w:b/>
          <w:szCs w:val="20"/>
        </w:rPr>
        <w:t>:</w:t>
      </w:r>
      <w:r w:rsidRPr="00B510B1">
        <w:rPr>
          <w:rFonts w:cs="Arial"/>
          <w:szCs w:val="20"/>
        </w:rPr>
        <w:t xml:space="preserve"> Prikaz izračuna akontacije dohodnine od pokojnine iz Italije v višini </w:t>
      </w:r>
      <w:r w:rsidR="008700B1">
        <w:rPr>
          <w:rFonts w:cs="Arial"/>
          <w:szCs w:val="20"/>
        </w:rPr>
        <w:t>1.</w:t>
      </w:r>
      <w:r w:rsidR="005D0816">
        <w:rPr>
          <w:rFonts w:cs="Arial"/>
          <w:szCs w:val="20"/>
        </w:rPr>
        <w:t>2</w:t>
      </w:r>
      <w:r w:rsidR="008700B1">
        <w:rPr>
          <w:rFonts w:cs="Arial"/>
          <w:szCs w:val="20"/>
        </w:rPr>
        <w:t>00,00</w:t>
      </w:r>
      <w:r w:rsidRPr="00B510B1">
        <w:rPr>
          <w:rFonts w:cs="Arial"/>
          <w:szCs w:val="20"/>
        </w:rPr>
        <w:t xml:space="preserve"> </w:t>
      </w:r>
      <w:r>
        <w:rPr>
          <w:rFonts w:cs="Arial"/>
          <w:szCs w:val="20"/>
        </w:rPr>
        <w:t>EUR</w:t>
      </w:r>
      <w:r w:rsidRPr="00B510B1">
        <w:rPr>
          <w:rFonts w:cs="Arial"/>
          <w:szCs w:val="20"/>
        </w:rPr>
        <w:t xml:space="preserve"> iz 1. pokojninskega stebra, upoštevajoč pokojninsko olajšavo po ZDoh-2 </w:t>
      </w:r>
      <w:r w:rsidRPr="00D62EEC">
        <w:rPr>
          <w:rFonts w:cs="Arial"/>
          <w:bCs/>
          <w:szCs w:val="20"/>
        </w:rPr>
        <w:t>za leto 20</w:t>
      </w:r>
      <w:r w:rsidR="00D2688B" w:rsidRPr="00D62EEC">
        <w:rPr>
          <w:rFonts w:cs="Arial"/>
          <w:bCs/>
          <w:szCs w:val="20"/>
        </w:rPr>
        <w:t>2</w:t>
      </w:r>
      <w:r w:rsidR="00187F91" w:rsidRPr="00D62EEC">
        <w:rPr>
          <w:rFonts w:cs="Arial"/>
          <w:bCs/>
          <w:szCs w:val="20"/>
        </w:rPr>
        <w:t>3</w:t>
      </w:r>
      <w:r w:rsidRPr="00661F14">
        <w:rPr>
          <w:rFonts w:cs="Arial"/>
          <w:b/>
          <w:szCs w:val="20"/>
        </w:rPr>
        <w:t>.</w:t>
      </w:r>
      <w:r w:rsidRPr="00661F14">
        <w:rPr>
          <w:rFonts w:cs="Arial"/>
          <w:szCs w:val="20"/>
        </w:rPr>
        <w:t xml:space="preserve"> </w:t>
      </w:r>
      <w:r w:rsidRPr="00B510B1">
        <w:rPr>
          <w:rFonts w:cs="Arial"/>
          <w:szCs w:val="20"/>
        </w:rPr>
        <w:t xml:space="preserve">Izračun je narejen ob predpostavki, da zavezanec v Italiji od pokojnine ni plačal prispevkov za socialno varnost. </w:t>
      </w:r>
    </w:p>
    <w:p w14:paraId="2F537CD8" w14:textId="77777777" w:rsidR="006E48BF" w:rsidRPr="00B510B1" w:rsidRDefault="006E48BF" w:rsidP="006E48BF">
      <w:pPr>
        <w:pStyle w:val="Default"/>
        <w:spacing w:line="260" w:lineRule="atLeast"/>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230"/>
        <w:gridCol w:w="2425"/>
      </w:tblGrid>
      <w:tr w:rsidR="006D6F56" w:rsidRPr="00B510B1" w14:paraId="4836AE52" w14:textId="77777777" w:rsidTr="00E73212">
        <w:tc>
          <w:tcPr>
            <w:tcW w:w="1134" w:type="dxa"/>
            <w:shd w:val="clear" w:color="auto" w:fill="auto"/>
          </w:tcPr>
          <w:p w14:paraId="30E928A9" w14:textId="77777777" w:rsidR="006D6F56" w:rsidRPr="00B510B1" w:rsidRDefault="006D6F56" w:rsidP="006D6F56">
            <w:pPr>
              <w:pStyle w:val="Default"/>
              <w:spacing w:line="260" w:lineRule="atLeast"/>
              <w:jc w:val="both"/>
              <w:rPr>
                <w:rFonts w:ascii="Arial" w:hAnsi="Arial" w:cs="Arial"/>
                <w:sz w:val="20"/>
                <w:szCs w:val="20"/>
              </w:rPr>
            </w:pPr>
            <w:r w:rsidRPr="00B510B1">
              <w:rPr>
                <w:rFonts w:ascii="Arial" w:hAnsi="Arial" w:cs="Arial"/>
                <w:sz w:val="20"/>
                <w:szCs w:val="20"/>
              </w:rPr>
              <w:t>1</w:t>
            </w:r>
          </w:p>
        </w:tc>
        <w:tc>
          <w:tcPr>
            <w:tcW w:w="5230" w:type="dxa"/>
            <w:shd w:val="clear" w:color="auto" w:fill="auto"/>
          </w:tcPr>
          <w:p w14:paraId="7BC9AC17" w14:textId="77777777" w:rsidR="006D6F56" w:rsidRPr="00B510B1" w:rsidRDefault="006D6F56" w:rsidP="006D6F56">
            <w:pPr>
              <w:pStyle w:val="Default"/>
              <w:spacing w:line="260" w:lineRule="atLeast"/>
              <w:jc w:val="both"/>
              <w:rPr>
                <w:rFonts w:ascii="Arial" w:hAnsi="Arial" w:cs="Arial"/>
                <w:sz w:val="20"/>
                <w:szCs w:val="20"/>
              </w:rPr>
            </w:pPr>
            <w:r w:rsidRPr="00B510B1">
              <w:rPr>
                <w:rFonts w:ascii="Arial" w:hAnsi="Arial" w:cs="Arial"/>
                <w:sz w:val="20"/>
                <w:szCs w:val="20"/>
              </w:rPr>
              <w:t>Znesek pokojnine iz Italije</w:t>
            </w:r>
          </w:p>
        </w:tc>
        <w:tc>
          <w:tcPr>
            <w:tcW w:w="2425" w:type="dxa"/>
            <w:shd w:val="clear" w:color="auto" w:fill="auto"/>
            <w:vAlign w:val="center"/>
          </w:tcPr>
          <w:p w14:paraId="02DBE040" w14:textId="53F69B0C" w:rsidR="006D6F56" w:rsidRPr="00E73212" w:rsidRDefault="006D6F56" w:rsidP="006D6F56">
            <w:pPr>
              <w:pStyle w:val="Default"/>
              <w:spacing w:line="260" w:lineRule="atLeast"/>
              <w:jc w:val="right"/>
              <w:rPr>
                <w:rFonts w:ascii="Arial" w:hAnsi="Arial" w:cs="Arial"/>
                <w:sz w:val="20"/>
                <w:szCs w:val="20"/>
              </w:rPr>
            </w:pPr>
            <w:r w:rsidRPr="00E73212">
              <w:rPr>
                <w:rFonts w:ascii="Arial" w:hAnsi="Arial" w:cs="Arial"/>
                <w:sz w:val="20"/>
                <w:szCs w:val="20"/>
              </w:rPr>
              <w:t>1.200,00</w:t>
            </w:r>
          </w:p>
        </w:tc>
      </w:tr>
      <w:tr w:rsidR="006D6F56" w:rsidRPr="00B510B1" w14:paraId="2E766CAE" w14:textId="77777777" w:rsidTr="00E73212">
        <w:tc>
          <w:tcPr>
            <w:tcW w:w="1134" w:type="dxa"/>
            <w:shd w:val="clear" w:color="auto" w:fill="auto"/>
          </w:tcPr>
          <w:p w14:paraId="6EAED7B5" w14:textId="3D727FEC" w:rsidR="006D6F56" w:rsidRPr="00B510B1" w:rsidRDefault="006D6F56" w:rsidP="006D6F56">
            <w:pPr>
              <w:pStyle w:val="Default"/>
              <w:spacing w:line="260" w:lineRule="atLeast"/>
              <w:jc w:val="both"/>
              <w:rPr>
                <w:rFonts w:ascii="Arial" w:hAnsi="Arial" w:cs="Arial"/>
                <w:sz w:val="20"/>
                <w:szCs w:val="20"/>
              </w:rPr>
            </w:pPr>
            <w:r>
              <w:rPr>
                <w:rFonts w:ascii="Arial" w:hAnsi="Arial" w:cs="Arial"/>
                <w:sz w:val="20"/>
                <w:szCs w:val="20"/>
              </w:rPr>
              <w:t>2=1*0,25</w:t>
            </w:r>
          </w:p>
        </w:tc>
        <w:tc>
          <w:tcPr>
            <w:tcW w:w="5230" w:type="dxa"/>
            <w:shd w:val="clear" w:color="auto" w:fill="auto"/>
          </w:tcPr>
          <w:p w14:paraId="4496235B" w14:textId="659B3295" w:rsidR="006D6F56" w:rsidRPr="00B510B1" w:rsidRDefault="006D6F56" w:rsidP="006D6F56">
            <w:pPr>
              <w:pStyle w:val="Default"/>
              <w:spacing w:line="260" w:lineRule="atLeast"/>
              <w:jc w:val="both"/>
              <w:rPr>
                <w:rFonts w:ascii="Arial" w:hAnsi="Arial" w:cs="Arial"/>
                <w:sz w:val="20"/>
                <w:szCs w:val="20"/>
              </w:rPr>
            </w:pPr>
            <w:r>
              <w:rPr>
                <w:rFonts w:ascii="Arial" w:hAnsi="Arial" w:cs="Arial"/>
                <w:sz w:val="20"/>
                <w:szCs w:val="20"/>
              </w:rPr>
              <w:t>Izračunana</w:t>
            </w:r>
            <w:r w:rsidRPr="00B510B1">
              <w:rPr>
                <w:rFonts w:ascii="Arial" w:hAnsi="Arial" w:cs="Arial"/>
                <w:sz w:val="20"/>
                <w:szCs w:val="20"/>
              </w:rPr>
              <w:t xml:space="preserve"> akontacija dohodnine po </w:t>
            </w:r>
            <w:r w:rsidR="006F3D34" w:rsidRPr="00D62EEC">
              <w:rPr>
                <w:rFonts w:ascii="Arial" w:hAnsi="Arial" w:cs="Arial"/>
                <w:color w:val="auto"/>
                <w:sz w:val="20"/>
                <w:szCs w:val="20"/>
              </w:rPr>
              <w:t xml:space="preserve">splošni </w:t>
            </w:r>
            <w:r>
              <w:rPr>
                <w:rFonts w:ascii="Arial" w:hAnsi="Arial" w:cs="Arial"/>
                <w:sz w:val="20"/>
                <w:szCs w:val="20"/>
              </w:rPr>
              <w:t xml:space="preserve">stopnji 25% (šesti odstavek 127. </w:t>
            </w:r>
            <w:r w:rsidRPr="00B510B1">
              <w:rPr>
                <w:rFonts w:ascii="Arial" w:hAnsi="Arial" w:cs="Arial"/>
                <w:sz w:val="20"/>
                <w:szCs w:val="20"/>
              </w:rPr>
              <w:t>člena ZDoh-2):</w:t>
            </w:r>
          </w:p>
        </w:tc>
        <w:tc>
          <w:tcPr>
            <w:tcW w:w="2425" w:type="dxa"/>
            <w:shd w:val="clear" w:color="auto" w:fill="auto"/>
            <w:vAlign w:val="center"/>
          </w:tcPr>
          <w:p w14:paraId="4ED7236A" w14:textId="3CC92655" w:rsidR="006D6F56" w:rsidRPr="00E73212" w:rsidRDefault="006D6F56" w:rsidP="006D6F56">
            <w:pPr>
              <w:pStyle w:val="Default"/>
              <w:spacing w:line="260" w:lineRule="atLeast"/>
              <w:jc w:val="right"/>
              <w:rPr>
                <w:rFonts w:ascii="Arial" w:hAnsi="Arial" w:cs="Arial"/>
                <w:sz w:val="20"/>
                <w:szCs w:val="20"/>
              </w:rPr>
            </w:pPr>
            <w:r w:rsidRPr="00E73212">
              <w:rPr>
                <w:rFonts w:ascii="Arial" w:hAnsi="Arial" w:cs="Arial"/>
                <w:sz w:val="20"/>
                <w:szCs w:val="20"/>
              </w:rPr>
              <w:t>300,00</w:t>
            </w:r>
          </w:p>
        </w:tc>
      </w:tr>
      <w:tr w:rsidR="00E73212" w:rsidRPr="00B510B1" w14:paraId="59266984" w14:textId="77777777" w:rsidTr="00E73212">
        <w:tc>
          <w:tcPr>
            <w:tcW w:w="1134" w:type="dxa"/>
            <w:shd w:val="clear" w:color="auto" w:fill="auto"/>
          </w:tcPr>
          <w:p w14:paraId="10341A84" w14:textId="6CA2557A" w:rsidR="00E73212" w:rsidRPr="00B510B1" w:rsidRDefault="00E73212" w:rsidP="00E73212">
            <w:pPr>
              <w:pStyle w:val="Default"/>
              <w:spacing w:line="260" w:lineRule="atLeast"/>
              <w:jc w:val="both"/>
              <w:rPr>
                <w:rFonts w:ascii="Arial" w:hAnsi="Arial" w:cs="Arial"/>
                <w:sz w:val="20"/>
                <w:szCs w:val="20"/>
              </w:rPr>
            </w:pPr>
            <w:r>
              <w:rPr>
                <w:rFonts w:ascii="Arial" w:hAnsi="Arial" w:cs="Arial"/>
                <w:sz w:val="20"/>
                <w:szCs w:val="20"/>
              </w:rPr>
              <w:t>3=1*0,135</w:t>
            </w:r>
          </w:p>
        </w:tc>
        <w:tc>
          <w:tcPr>
            <w:tcW w:w="5230" w:type="dxa"/>
            <w:shd w:val="clear" w:color="auto" w:fill="auto"/>
          </w:tcPr>
          <w:p w14:paraId="39EA027C" w14:textId="4A5BDEC7" w:rsidR="00E73212" w:rsidRPr="00B510B1" w:rsidRDefault="00E73212" w:rsidP="00E73212">
            <w:pPr>
              <w:pStyle w:val="Default"/>
              <w:spacing w:line="260" w:lineRule="atLeast"/>
              <w:jc w:val="both"/>
              <w:rPr>
                <w:rFonts w:ascii="Arial" w:hAnsi="Arial" w:cs="Arial"/>
                <w:sz w:val="20"/>
                <w:szCs w:val="20"/>
              </w:rPr>
            </w:pPr>
            <w:r w:rsidRPr="00B510B1">
              <w:rPr>
                <w:rFonts w:ascii="Arial" w:hAnsi="Arial" w:cs="Arial"/>
                <w:sz w:val="20"/>
                <w:szCs w:val="20"/>
              </w:rPr>
              <w:t>izračun t.</w:t>
            </w:r>
            <w:r>
              <w:rPr>
                <w:rFonts w:ascii="Arial" w:hAnsi="Arial" w:cs="Arial"/>
                <w:sz w:val="20"/>
                <w:szCs w:val="20"/>
              </w:rPr>
              <w:t xml:space="preserve"> </w:t>
            </w:r>
            <w:r w:rsidRPr="00B510B1">
              <w:rPr>
                <w:rFonts w:ascii="Arial" w:hAnsi="Arial" w:cs="Arial"/>
                <w:sz w:val="20"/>
                <w:szCs w:val="20"/>
              </w:rPr>
              <w:t>i. pokojninske olajšave (13,5 % x 1.</w:t>
            </w:r>
            <w:r>
              <w:rPr>
                <w:rFonts w:ascii="Arial" w:hAnsi="Arial" w:cs="Arial"/>
                <w:sz w:val="20"/>
                <w:szCs w:val="20"/>
              </w:rPr>
              <w:t>2</w:t>
            </w:r>
            <w:r w:rsidRPr="00B510B1">
              <w:rPr>
                <w:rFonts w:ascii="Arial" w:hAnsi="Arial" w:cs="Arial"/>
                <w:sz w:val="20"/>
                <w:szCs w:val="20"/>
              </w:rPr>
              <w:t>00,00):</w:t>
            </w:r>
          </w:p>
        </w:tc>
        <w:tc>
          <w:tcPr>
            <w:tcW w:w="2425" w:type="dxa"/>
            <w:shd w:val="clear" w:color="auto" w:fill="auto"/>
            <w:vAlign w:val="center"/>
          </w:tcPr>
          <w:p w14:paraId="616E224A" w14:textId="42845844" w:rsidR="00E73212" w:rsidRPr="00E73212" w:rsidRDefault="00E73212" w:rsidP="00E73212">
            <w:pPr>
              <w:pStyle w:val="Default"/>
              <w:spacing w:line="260" w:lineRule="atLeast"/>
              <w:jc w:val="right"/>
              <w:rPr>
                <w:rFonts w:ascii="Arial" w:hAnsi="Arial" w:cs="Arial"/>
                <w:sz w:val="20"/>
                <w:szCs w:val="20"/>
              </w:rPr>
            </w:pPr>
            <w:r w:rsidRPr="00E73212">
              <w:rPr>
                <w:rFonts w:ascii="Arial" w:hAnsi="Arial" w:cs="Arial"/>
                <w:sz w:val="20"/>
                <w:szCs w:val="20"/>
              </w:rPr>
              <w:t>162,00</w:t>
            </w:r>
          </w:p>
        </w:tc>
      </w:tr>
      <w:tr w:rsidR="00E73212" w:rsidRPr="00B510B1" w14:paraId="00818366" w14:textId="77777777" w:rsidTr="00E73212">
        <w:tc>
          <w:tcPr>
            <w:tcW w:w="1134" w:type="dxa"/>
            <w:shd w:val="clear" w:color="auto" w:fill="auto"/>
          </w:tcPr>
          <w:p w14:paraId="31AAD7BA" w14:textId="724D5568" w:rsidR="00E73212" w:rsidRPr="00B510B1" w:rsidRDefault="00E73212" w:rsidP="00E73212">
            <w:pPr>
              <w:pStyle w:val="Default"/>
              <w:spacing w:line="260" w:lineRule="atLeast"/>
              <w:jc w:val="both"/>
              <w:rPr>
                <w:rFonts w:ascii="Arial" w:hAnsi="Arial" w:cs="Arial"/>
                <w:sz w:val="20"/>
                <w:szCs w:val="20"/>
              </w:rPr>
            </w:pPr>
            <w:r>
              <w:rPr>
                <w:rFonts w:ascii="Arial" w:hAnsi="Arial" w:cs="Arial"/>
                <w:sz w:val="20"/>
                <w:szCs w:val="20"/>
              </w:rPr>
              <w:t>4</w:t>
            </w:r>
            <w:r w:rsidRPr="00B510B1">
              <w:rPr>
                <w:rFonts w:ascii="Arial" w:hAnsi="Arial" w:cs="Arial"/>
                <w:sz w:val="20"/>
                <w:szCs w:val="20"/>
              </w:rPr>
              <w:t>=</w:t>
            </w:r>
            <w:r>
              <w:rPr>
                <w:rFonts w:ascii="Arial" w:hAnsi="Arial" w:cs="Arial"/>
                <w:sz w:val="20"/>
                <w:szCs w:val="20"/>
              </w:rPr>
              <w:t>2</w:t>
            </w:r>
            <w:r w:rsidRPr="00B510B1">
              <w:rPr>
                <w:rFonts w:ascii="Arial" w:hAnsi="Arial" w:cs="Arial"/>
                <w:sz w:val="20"/>
                <w:szCs w:val="20"/>
              </w:rPr>
              <w:t>-</w:t>
            </w:r>
            <w:r>
              <w:rPr>
                <w:rFonts w:ascii="Arial" w:hAnsi="Arial" w:cs="Arial"/>
                <w:sz w:val="20"/>
                <w:szCs w:val="20"/>
              </w:rPr>
              <w:t>3</w:t>
            </w:r>
          </w:p>
        </w:tc>
        <w:tc>
          <w:tcPr>
            <w:tcW w:w="5230" w:type="dxa"/>
            <w:shd w:val="clear" w:color="auto" w:fill="auto"/>
          </w:tcPr>
          <w:p w14:paraId="0222CE32" w14:textId="77777777" w:rsidR="00E73212" w:rsidRPr="00B510B1" w:rsidRDefault="00E73212" w:rsidP="00E73212">
            <w:pPr>
              <w:pStyle w:val="Default"/>
              <w:spacing w:line="260" w:lineRule="atLeast"/>
              <w:jc w:val="both"/>
              <w:rPr>
                <w:rFonts w:ascii="Arial" w:hAnsi="Arial" w:cs="Arial"/>
                <w:sz w:val="20"/>
                <w:szCs w:val="20"/>
              </w:rPr>
            </w:pPr>
            <w:r w:rsidRPr="00B510B1">
              <w:rPr>
                <w:rFonts w:ascii="Arial" w:hAnsi="Arial" w:cs="Arial"/>
                <w:sz w:val="20"/>
                <w:szCs w:val="20"/>
              </w:rPr>
              <w:t>akontacija dohodnine za plačilo (obračunana akontacija dohodnine zmanjšana za pokojninsko olajšavo):</w:t>
            </w:r>
          </w:p>
        </w:tc>
        <w:tc>
          <w:tcPr>
            <w:tcW w:w="2425" w:type="dxa"/>
            <w:shd w:val="clear" w:color="auto" w:fill="auto"/>
            <w:vAlign w:val="center"/>
          </w:tcPr>
          <w:p w14:paraId="0C4CFC8E" w14:textId="735671C1" w:rsidR="00E73212" w:rsidRPr="00E73212" w:rsidRDefault="00E73212" w:rsidP="00E73212">
            <w:pPr>
              <w:pStyle w:val="Default"/>
              <w:spacing w:line="260" w:lineRule="atLeast"/>
              <w:jc w:val="right"/>
              <w:rPr>
                <w:rFonts w:ascii="Arial" w:hAnsi="Arial" w:cs="Arial"/>
                <w:sz w:val="20"/>
                <w:szCs w:val="20"/>
              </w:rPr>
            </w:pPr>
            <w:r w:rsidRPr="00E73212">
              <w:rPr>
                <w:rFonts w:ascii="Arial" w:hAnsi="Arial" w:cs="Arial"/>
                <w:sz w:val="20"/>
                <w:szCs w:val="20"/>
              </w:rPr>
              <w:t>138,00</w:t>
            </w:r>
          </w:p>
        </w:tc>
      </w:tr>
    </w:tbl>
    <w:p w14:paraId="039A7FD2" w14:textId="77777777" w:rsidR="006E48BF" w:rsidRDefault="006E48BF" w:rsidP="006E48BF">
      <w:pPr>
        <w:pStyle w:val="Default"/>
        <w:spacing w:line="260" w:lineRule="atLeast"/>
        <w:jc w:val="both"/>
        <w:rPr>
          <w:sz w:val="20"/>
          <w:szCs w:val="20"/>
        </w:rPr>
      </w:pPr>
    </w:p>
    <w:p w14:paraId="5926401B" w14:textId="4610C7EC" w:rsidR="006E48BF" w:rsidRPr="00B510B1" w:rsidRDefault="006E48BF" w:rsidP="006E48BF">
      <w:pPr>
        <w:pStyle w:val="Default"/>
        <w:spacing w:line="260" w:lineRule="atLeast"/>
        <w:jc w:val="both"/>
        <w:rPr>
          <w:rFonts w:ascii="Arial" w:hAnsi="Arial" w:cs="Arial"/>
          <w:sz w:val="20"/>
          <w:szCs w:val="20"/>
        </w:rPr>
      </w:pPr>
      <w:r w:rsidRPr="00B510B1">
        <w:rPr>
          <w:rFonts w:ascii="Arial" w:hAnsi="Arial" w:cs="Arial"/>
          <w:sz w:val="20"/>
          <w:szCs w:val="20"/>
        </w:rPr>
        <w:t xml:space="preserve">Znesek izračunane akontacije dohodnine od pokojnine za plačilo v obravnavanem primeru znaša </w:t>
      </w:r>
      <w:r w:rsidR="00E73212">
        <w:rPr>
          <w:rFonts w:ascii="Arial" w:hAnsi="Arial" w:cs="Arial"/>
          <w:sz w:val="20"/>
          <w:szCs w:val="20"/>
        </w:rPr>
        <w:t>138,00</w:t>
      </w:r>
      <w:r w:rsidRPr="00B510B1">
        <w:rPr>
          <w:rFonts w:ascii="Arial" w:hAnsi="Arial" w:cs="Arial"/>
          <w:sz w:val="20"/>
          <w:szCs w:val="20"/>
        </w:rPr>
        <w:t xml:space="preserve"> EUR.</w:t>
      </w:r>
    </w:p>
    <w:p w14:paraId="48449AA7" w14:textId="77777777" w:rsidR="00A06104" w:rsidRDefault="00A06104" w:rsidP="00F542B4">
      <w:pPr>
        <w:jc w:val="both"/>
        <w:rPr>
          <w:rFonts w:cs="Arial"/>
          <w:color w:val="FF0000"/>
          <w:szCs w:val="20"/>
        </w:rPr>
      </w:pPr>
    </w:p>
    <w:p w14:paraId="7F39002A" w14:textId="5D1988F3" w:rsidR="00D012BC" w:rsidRDefault="00F542B4" w:rsidP="00F542B4">
      <w:pPr>
        <w:jc w:val="both"/>
        <w:rPr>
          <w:rFonts w:cs="Arial"/>
          <w:color w:val="FF0000"/>
          <w:szCs w:val="20"/>
        </w:rPr>
      </w:pPr>
      <w:r w:rsidRPr="00D62EEC">
        <w:rPr>
          <w:rFonts w:cs="Arial"/>
          <w:szCs w:val="20"/>
        </w:rPr>
        <w:lastRenderedPageBreak/>
        <w:t xml:space="preserve">V skladu s šestnajstim odstavkom 127. člena ZDoh-2 </w:t>
      </w:r>
      <w:r w:rsidR="008700B1" w:rsidRPr="00D62EEC">
        <w:rPr>
          <w:rFonts w:cs="Arial"/>
          <w:szCs w:val="20"/>
        </w:rPr>
        <w:t xml:space="preserve">lahko rezident </w:t>
      </w:r>
      <w:r w:rsidR="00D012BC" w:rsidRPr="00D62EEC">
        <w:rPr>
          <w:rFonts w:cs="Arial"/>
          <w:szCs w:val="20"/>
        </w:rPr>
        <w:t xml:space="preserve">od </w:t>
      </w:r>
      <w:r w:rsidR="008700B1" w:rsidRPr="00D62EEC">
        <w:rPr>
          <w:rFonts w:cs="Arial"/>
          <w:szCs w:val="20"/>
        </w:rPr>
        <w:t>pokojnine</w:t>
      </w:r>
      <w:r w:rsidR="00D012BC" w:rsidRPr="00D62EEC">
        <w:rPr>
          <w:rFonts w:cs="Arial"/>
          <w:szCs w:val="20"/>
        </w:rPr>
        <w:t xml:space="preserve">, od katerega se prizna zmanjšanje dohodnine </w:t>
      </w:r>
      <w:r w:rsidR="008700B1" w:rsidRPr="00D62EEC">
        <w:rPr>
          <w:rFonts w:cs="Arial"/>
          <w:szCs w:val="20"/>
        </w:rPr>
        <w:t>za 13,5 % pokojnine (v</w:t>
      </w:r>
      <w:r w:rsidR="00D012BC" w:rsidRPr="00D62EEC">
        <w:rPr>
          <w:rFonts w:cs="Arial"/>
          <w:szCs w:val="20"/>
        </w:rPr>
        <w:t xml:space="preserve"> skladu s tretjim in šestim odstavkom 112. člena </w:t>
      </w:r>
      <w:r w:rsidR="008700B1" w:rsidRPr="00D62EEC">
        <w:rPr>
          <w:rFonts w:cs="Arial"/>
          <w:szCs w:val="20"/>
        </w:rPr>
        <w:t>ZDoh-2)</w:t>
      </w:r>
      <w:r w:rsidR="00D012BC" w:rsidRPr="00D62EEC">
        <w:rPr>
          <w:rFonts w:cs="Arial"/>
          <w:szCs w:val="20"/>
        </w:rPr>
        <w:t xml:space="preserve">, ki </w:t>
      </w:r>
      <w:r w:rsidR="006F3D34" w:rsidRPr="00D62EEC">
        <w:rPr>
          <w:rFonts w:cs="Arial"/>
          <w:szCs w:val="20"/>
        </w:rPr>
        <w:t>jo prej</w:t>
      </w:r>
      <w:r w:rsidR="008700B1" w:rsidRPr="00D62EEC">
        <w:rPr>
          <w:rFonts w:cs="Arial"/>
          <w:szCs w:val="20"/>
        </w:rPr>
        <w:t>me</w:t>
      </w:r>
      <w:r w:rsidR="00D012BC" w:rsidRPr="00D62EEC">
        <w:rPr>
          <w:rFonts w:cs="Arial"/>
          <w:szCs w:val="20"/>
        </w:rPr>
        <w:t xml:space="preserve"> </w:t>
      </w:r>
      <w:r w:rsidR="008700B1" w:rsidRPr="00D62EEC">
        <w:rPr>
          <w:rFonts w:cs="Arial"/>
          <w:szCs w:val="20"/>
        </w:rPr>
        <w:t>pri izplačevalcu, pri katerem ne dosega pretežni del dohodka</w:t>
      </w:r>
      <w:r w:rsidR="00D012BC" w:rsidRPr="00D62EEC">
        <w:rPr>
          <w:rFonts w:cs="Arial"/>
          <w:szCs w:val="20"/>
        </w:rPr>
        <w:t xml:space="preserve">, plača </w:t>
      </w:r>
      <w:r w:rsidR="00993860" w:rsidRPr="00D62EEC">
        <w:rPr>
          <w:rFonts w:cs="Arial"/>
          <w:szCs w:val="20"/>
        </w:rPr>
        <w:t xml:space="preserve">akontacijo dohodnine </w:t>
      </w:r>
      <w:r w:rsidR="00D012BC" w:rsidRPr="00D62EEC">
        <w:rPr>
          <w:rFonts w:cs="Arial"/>
          <w:szCs w:val="20"/>
        </w:rPr>
        <w:t xml:space="preserve">po zvišani </w:t>
      </w:r>
      <w:r w:rsidR="008700B1" w:rsidRPr="00D62EEC">
        <w:rPr>
          <w:rFonts w:cs="Arial"/>
          <w:szCs w:val="20"/>
        </w:rPr>
        <w:t>stopnji (višji od 25 %</w:t>
      </w:r>
      <w:r w:rsidR="00993860" w:rsidRPr="00D62EEC">
        <w:rPr>
          <w:rFonts w:cs="Arial"/>
          <w:szCs w:val="20"/>
        </w:rPr>
        <w:t xml:space="preserve">, vendar največ </w:t>
      </w:r>
      <w:r w:rsidR="008700B1" w:rsidRPr="00D62EEC">
        <w:rPr>
          <w:rFonts w:cs="Arial"/>
          <w:szCs w:val="20"/>
        </w:rPr>
        <w:t xml:space="preserve">do </w:t>
      </w:r>
      <w:r w:rsidR="0010280B" w:rsidRPr="00D62EEC">
        <w:rPr>
          <w:rFonts w:cs="Arial"/>
          <w:szCs w:val="20"/>
        </w:rPr>
        <w:t>50</w:t>
      </w:r>
      <w:r w:rsidR="008700B1" w:rsidRPr="00D62EEC">
        <w:rPr>
          <w:rFonts w:cs="Arial"/>
          <w:szCs w:val="20"/>
        </w:rPr>
        <w:t xml:space="preserve"> %) </w:t>
      </w:r>
      <w:r w:rsidR="00D012BC" w:rsidRPr="00D62EEC">
        <w:rPr>
          <w:rFonts w:cs="Arial"/>
          <w:szCs w:val="20"/>
        </w:rPr>
        <w:t>ali znižani stopnji</w:t>
      </w:r>
      <w:r w:rsidR="008700B1" w:rsidRPr="00D62EEC">
        <w:rPr>
          <w:rFonts w:cs="Arial"/>
          <w:szCs w:val="20"/>
        </w:rPr>
        <w:t xml:space="preserve"> (nižji od 25 %) </w:t>
      </w:r>
      <w:r w:rsidR="00D012BC" w:rsidRPr="00D62EEC">
        <w:rPr>
          <w:rFonts w:cs="Arial"/>
          <w:szCs w:val="20"/>
        </w:rPr>
        <w:t xml:space="preserve"> oziroma </w:t>
      </w:r>
      <w:r w:rsidR="00993860" w:rsidRPr="00D62EEC">
        <w:rPr>
          <w:rFonts w:cs="Arial"/>
          <w:szCs w:val="20"/>
        </w:rPr>
        <w:t>akontacij</w:t>
      </w:r>
      <w:r w:rsidRPr="00D62EEC">
        <w:rPr>
          <w:rFonts w:cs="Arial"/>
          <w:szCs w:val="20"/>
        </w:rPr>
        <w:t>e</w:t>
      </w:r>
      <w:r w:rsidR="00993860" w:rsidRPr="00D62EEC">
        <w:rPr>
          <w:rFonts w:cs="Arial"/>
          <w:szCs w:val="20"/>
        </w:rPr>
        <w:t xml:space="preserve"> dohodnine </w:t>
      </w:r>
      <w:r w:rsidR="00D012BC" w:rsidRPr="00D62EEC">
        <w:rPr>
          <w:rFonts w:cs="Arial"/>
          <w:szCs w:val="20"/>
        </w:rPr>
        <w:t>ne plača. O tem se odloči zavezanec sam, če oceni, da akontacija dohodnine ni ustrezna glede na pričakovano dohodnino na letni ravni</w:t>
      </w:r>
      <w:r w:rsidRPr="00D62EEC">
        <w:rPr>
          <w:rFonts w:cs="Arial"/>
          <w:szCs w:val="20"/>
        </w:rPr>
        <w:t xml:space="preserve"> (kar označi v  </w:t>
      </w:r>
      <w:hyperlink r:id="rId13" w:history="1">
        <w:r w:rsidRPr="00F542B4">
          <w:rPr>
            <w:rStyle w:val="Hiperpovezava"/>
            <w:rFonts w:cs="Arial"/>
            <w:szCs w:val="20"/>
          </w:rPr>
          <w:t>Napovedi za odmero akontacije dohodnine od pokojnine za rezidente</w:t>
        </w:r>
      </w:hyperlink>
      <w:r w:rsidRPr="00D62EEC">
        <w:rPr>
          <w:rFonts w:cs="Arial"/>
          <w:szCs w:val="20"/>
        </w:rPr>
        <w:t>).</w:t>
      </w:r>
    </w:p>
    <w:p w14:paraId="035B8911" w14:textId="5C563791" w:rsidR="000A6EAB" w:rsidRDefault="000A6EAB" w:rsidP="00B2186D">
      <w:pPr>
        <w:spacing w:line="260" w:lineRule="atLeast"/>
        <w:jc w:val="both"/>
      </w:pPr>
      <w:r>
        <w:t>Izračunana in plačana akontacija dohodnine od pokojnine se ne šteje za dokončen davek, kar pomeni, da se ta dohodek všteva tudi v letno davčno osnovo za odmero dohodnine.</w:t>
      </w:r>
    </w:p>
    <w:p w14:paraId="2A25FC2D" w14:textId="77777777" w:rsidR="009D3995" w:rsidRDefault="009D3995" w:rsidP="002D3733">
      <w:pPr>
        <w:pStyle w:val="Naslov3"/>
      </w:pPr>
    </w:p>
    <w:p w14:paraId="15F844C9" w14:textId="3B1184F2" w:rsidR="000A6EAB" w:rsidRPr="002D3733" w:rsidRDefault="000A6EAB" w:rsidP="002D3733">
      <w:pPr>
        <w:pStyle w:val="Naslov3"/>
      </w:pPr>
      <w:bookmarkStart w:id="5" w:name="_Toc134097683"/>
      <w:r w:rsidRPr="002D3733">
        <w:t>1.</w:t>
      </w:r>
      <w:r w:rsidR="00EA08C4">
        <w:t>1</w:t>
      </w:r>
      <w:r w:rsidRPr="002D3733">
        <w:t>.2 Obdavčitev pokojninske rente iz drugega pokojninskega stebra</w:t>
      </w:r>
      <w:bookmarkEnd w:id="5"/>
    </w:p>
    <w:p w14:paraId="70738538" w14:textId="77777777" w:rsidR="000A6EAB" w:rsidRDefault="000A6EAB" w:rsidP="002D3733">
      <w:pPr>
        <w:pStyle w:val="Naslov3"/>
      </w:pPr>
    </w:p>
    <w:p w14:paraId="1ACAAA02" w14:textId="5BF274B5" w:rsidR="000A6EAB" w:rsidRPr="008A1394" w:rsidRDefault="000A6EAB" w:rsidP="00B2186D">
      <w:pPr>
        <w:autoSpaceDE w:val="0"/>
        <w:autoSpaceDN w:val="0"/>
        <w:adjustRightInd w:val="0"/>
        <w:spacing w:line="260" w:lineRule="atLeast"/>
        <w:jc w:val="both"/>
        <w:rPr>
          <w:b/>
        </w:rPr>
      </w:pPr>
      <w:r w:rsidRPr="00B31442">
        <w:t>Obdavčitev izplačila pokojninske rente iz naslova prostovoljnega dodatnega pokojninskega</w:t>
      </w:r>
      <w:r>
        <w:t xml:space="preserve"> </w:t>
      </w:r>
      <w:r w:rsidRPr="00B31442">
        <w:t>zavarovanja, sklenjenega po pokojninskem načrtu, ki je vpisa</w:t>
      </w:r>
      <w:r w:rsidRPr="000252CB">
        <w:t>n v poseben register v skladu z</w:t>
      </w:r>
      <w:r>
        <w:t xml:space="preserve"> </w:t>
      </w:r>
      <w:r w:rsidRPr="00B31442">
        <w:t>zakonom, ki ureja pokojninsko in invalidsko zavarovanje, ureja tretji odstavek 42. č</w:t>
      </w:r>
      <w:r w:rsidRPr="000252CB">
        <w:t>lena</w:t>
      </w:r>
      <w:r>
        <w:t xml:space="preserve"> </w:t>
      </w:r>
      <w:r w:rsidRPr="00B31442">
        <w:t>ZDoh-2, ki določ</w:t>
      </w:r>
      <w:r w:rsidRPr="000252CB">
        <w:t>a, da se v</w:t>
      </w:r>
      <w:r>
        <w:t xml:space="preserve"> </w:t>
      </w:r>
      <w:r w:rsidRPr="00B31442">
        <w:t>davčno osnovo všteva 50 % izplačane pokojninske rente. Navedena davč</w:t>
      </w:r>
      <w:r w:rsidRPr="000252CB">
        <w:t>na obravnava se</w:t>
      </w:r>
      <w:r>
        <w:t xml:space="preserve"> </w:t>
      </w:r>
      <w:r w:rsidRPr="00B31442">
        <w:t xml:space="preserve">uporablja tudi za primerljive pokojninske rente, prejete iz tujine. </w:t>
      </w:r>
      <w:r w:rsidRPr="008A1394">
        <w:rPr>
          <w:b/>
        </w:rPr>
        <w:t>Pri presoji, ali je dohodek, ki je prejet iz tujine, pokojninska renta, se za davčne namene smiselno uporabljajo predpisi, ki urejajo pokojninsko in invalidsko zavarovanje v Sloveniji.</w:t>
      </w:r>
    </w:p>
    <w:p w14:paraId="2AB613DF" w14:textId="0E67D297" w:rsidR="00C01337" w:rsidRDefault="00C470BE" w:rsidP="00B2186D">
      <w:pPr>
        <w:spacing w:line="260" w:lineRule="atLeast"/>
        <w:jc w:val="both"/>
      </w:pPr>
      <w:r>
        <w:t xml:space="preserve">Pri izračunu akontacije dohodnine </w:t>
      </w:r>
      <w:r w:rsidR="000A6EAB" w:rsidRPr="00AB5E98">
        <w:t>od pokojninske rente</w:t>
      </w:r>
      <w:r>
        <w:t xml:space="preserve"> se upošteva pravilo glavni</w:t>
      </w:r>
      <w:r w:rsidR="002336AA">
        <w:t xml:space="preserve"> </w:t>
      </w:r>
      <w:r>
        <w:t>/</w:t>
      </w:r>
      <w:r w:rsidR="002336AA">
        <w:t xml:space="preserve"> </w:t>
      </w:r>
      <w:proofErr w:type="spellStart"/>
      <w:r>
        <w:t>neglavni</w:t>
      </w:r>
      <w:proofErr w:type="spellEnd"/>
      <w:r>
        <w:t xml:space="preserve"> izplačevalec. Praviloma pokojninska renta pri zavezancu ne predstavlja pretežnega dohodka oz. je pretežni del njegovega dohodka pokojnina iz 1. pokojninskega stebra, zato se akontacija dohodnine od pokojninske rente</w:t>
      </w:r>
      <w:r w:rsidR="0065146D">
        <w:t xml:space="preserve"> </w:t>
      </w:r>
      <w:r w:rsidR="000A6EAB" w:rsidRPr="00AB5E98">
        <w:t>skladno s šestim odstavkom 127. č</w:t>
      </w:r>
      <w:r w:rsidR="000A6EAB" w:rsidRPr="000252CB">
        <w:t>lena</w:t>
      </w:r>
      <w:r w:rsidR="000A6EAB">
        <w:t xml:space="preserve"> </w:t>
      </w:r>
      <w:r w:rsidR="000A6EAB" w:rsidRPr="00AB5E98">
        <w:t xml:space="preserve">ZDoh-2 </w:t>
      </w:r>
      <w:r>
        <w:t>obračuna po stopnji</w:t>
      </w:r>
      <w:r w:rsidRPr="00AB5E98">
        <w:t xml:space="preserve"> </w:t>
      </w:r>
      <w:r w:rsidR="000A6EAB" w:rsidRPr="00AB5E98">
        <w:t>25 %</w:t>
      </w:r>
      <w:r>
        <w:t xml:space="preserve"> od davčne osnove</w:t>
      </w:r>
      <w:r w:rsidR="000A6EAB" w:rsidRPr="00AB5E98">
        <w:t xml:space="preserve">. </w:t>
      </w:r>
    </w:p>
    <w:p w14:paraId="6020A081" w14:textId="262510E1" w:rsidR="000A6EAB" w:rsidRDefault="000A6EAB" w:rsidP="00B2186D">
      <w:pPr>
        <w:spacing w:line="260" w:lineRule="atLeast"/>
        <w:jc w:val="both"/>
      </w:pPr>
      <w:r>
        <w:t>Izračunana akontacija dohodnine od pokojninske rente se ne šteje za dokončen davek, kar pomeni, da se ta dohodek všteva tudi v letno davčno osnovo za odmero dohodnine.</w:t>
      </w:r>
    </w:p>
    <w:p w14:paraId="470BFE9F" w14:textId="623B7E42" w:rsidR="000A6EAB" w:rsidRPr="00AB5E98" w:rsidRDefault="000A6EAB" w:rsidP="00B2186D">
      <w:pPr>
        <w:spacing w:line="260" w:lineRule="atLeast"/>
        <w:jc w:val="both"/>
      </w:pPr>
    </w:p>
    <w:p w14:paraId="3233E6CA" w14:textId="4DA82B3E" w:rsidR="000A6EAB" w:rsidRPr="006D1410" w:rsidRDefault="008A1394" w:rsidP="008A1394">
      <w:pPr>
        <w:pStyle w:val="Naslov2"/>
        <w:jc w:val="both"/>
      </w:pPr>
      <w:bookmarkStart w:id="6" w:name="_Toc12541778"/>
      <w:bookmarkStart w:id="7" w:name="_Toc134097684"/>
      <w:r>
        <w:t>1.2</w:t>
      </w:r>
      <w:r w:rsidR="000A6EAB" w:rsidRPr="006D1410">
        <w:t xml:space="preserve"> </w:t>
      </w:r>
      <w:r w:rsidR="000A6EAB">
        <w:t>Davčna obravnava pokojnin po mednarodnih pogodbah o izogibanju dvojnega obdavčevanja</w:t>
      </w:r>
      <w:bookmarkEnd w:id="6"/>
      <w:bookmarkEnd w:id="7"/>
    </w:p>
    <w:p w14:paraId="0C29A2BC" w14:textId="77777777" w:rsidR="000A6EAB" w:rsidRDefault="000A6EAB" w:rsidP="00B2186D">
      <w:pPr>
        <w:spacing w:line="260" w:lineRule="atLeast"/>
        <w:jc w:val="both"/>
      </w:pPr>
    </w:p>
    <w:p w14:paraId="400F35BE" w14:textId="77777777" w:rsidR="00FB7EE8" w:rsidRDefault="00FB7EE8" w:rsidP="00FB7EE8">
      <w:pPr>
        <w:pStyle w:val="Naslov3"/>
      </w:pPr>
      <w:bookmarkStart w:id="8" w:name="_Toc134097685"/>
      <w:r>
        <w:t>1.2.1 Splošno</w:t>
      </w:r>
      <w:bookmarkEnd w:id="8"/>
    </w:p>
    <w:p w14:paraId="6E2880DE" w14:textId="77777777" w:rsidR="00FB7EE8" w:rsidRPr="00FB7EE8" w:rsidRDefault="00FB7EE8" w:rsidP="00FB7EE8">
      <w:pPr>
        <w:pStyle w:val="Podnaslov"/>
      </w:pPr>
    </w:p>
    <w:p w14:paraId="424AD058" w14:textId="5C7B8BF1" w:rsidR="002642CC" w:rsidRPr="00B510B1" w:rsidRDefault="002642CC" w:rsidP="002642CC">
      <w:pPr>
        <w:spacing w:line="260" w:lineRule="atLeast"/>
        <w:jc w:val="both"/>
        <w:rPr>
          <w:szCs w:val="20"/>
        </w:rPr>
      </w:pPr>
      <w:r w:rsidRPr="00B510B1">
        <w:rPr>
          <w:szCs w:val="20"/>
        </w:rPr>
        <w:t xml:space="preserve">Kadar zavezanec prejema pokojnino v državi rezidentstva, se za obdavčitev pokojnine uporablja </w:t>
      </w:r>
      <w:r w:rsidR="00C01337" w:rsidRPr="00B510B1">
        <w:rPr>
          <w:szCs w:val="20"/>
        </w:rPr>
        <w:t>nacionaln</w:t>
      </w:r>
      <w:r w:rsidR="00C01337">
        <w:rPr>
          <w:szCs w:val="20"/>
        </w:rPr>
        <w:t>a</w:t>
      </w:r>
      <w:r w:rsidR="00C01337" w:rsidRPr="00B510B1">
        <w:rPr>
          <w:szCs w:val="20"/>
        </w:rPr>
        <w:t xml:space="preserve"> </w:t>
      </w:r>
      <w:r w:rsidR="00C01337">
        <w:rPr>
          <w:szCs w:val="20"/>
        </w:rPr>
        <w:t>zakonodaja</w:t>
      </w:r>
      <w:r w:rsidRPr="00B510B1">
        <w:rPr>
          <w:szCs w:val="20"/>
        </w:rPr>
        <w:t>. Kadar pa je zavezanec aktivno delovno dobo preživel v eni državi, v drugi pa se je upokojil oziroma zaradi drugih razlogov prejema pokojnino iz države, ki je različna od države rezidentstva, lahko zaradi različnih davčnih pravil pride do dvojne obdavčitve ali na drugi strani do ne obdavčitve pokojnin. To se rešuje z mednarodnimi dogovori, med katere spadajo tudi mednarodne pogodbe o izogibanju dvojnega obdavčevanja dohodka i</w:t>
      </w:r>
      <w:r w:rsidR="00D06F3F" w:rsidRPr="00B510B1">
        <w:rPr>
          <w:szCs w:val="20"/>
        </w:rPr>
        <w:t>n premoženja. Mednarodne pogodbe</w:t>
      </w:r>
      <w:r w:rsidRPr="00B510B1">
        <w:rPr>
          <w:szCs w:val="20"/>
        </w:rPr>
        <w:t xml:space="preserve"> prek različnih mehanizmov omogočajo odpravo dvojnega obdavčenja, povečujejo varnost davčnih zavezancev, preprečujejo davčne utaje in davčno diskriminacijo ter omogočajo reševanje davčnih sporov. </w:t>
      </w:r>
    </w:p>
    <w:p w14:paraId="4757C2D3" w14:textId="6D89D7BF" w:rsidR="002642CC" w:rsidRPr="00B510B1" w:rsidRDefault="002642CC" w:rsidP="002642CC">
      <w:pPr>
        <w:spacing w:line="260" w:lineRule="atLeast"/>
        <w:jc w:val="both"/>
        <w:rPr>
          <w:szCs w:val="20"/>
        </w:rPr>
      </w:pPr>
      <w:r w:rsidRPr="00B510B1">
        <w:rPr>
          <w:szCs w:val="20"/>
        </w:rPr>
        <w:t xml:space="preserve">Na spletni strani Finančne uprave RS je pod </w:t>
      </w:r>
      <w:r w:rsidR="003F1F5E">
        <w:rPr>
          <w:szCs w:val="20"/>
        </w:rPr>
        <w:t>področjem Mednarodno obdavčenje</w:t>
      </w:r>
      <w:r w:rsidR="00B1249E">
        <w:rPr>
          <w:szCs w:val="20"/>
        </w:rPr>
        <w:t xml:space="preserve"> in izmenjava informacij -&gt; Mednarodno obdavčenje</w:t>
      </w:r>
      <w:r w:rsidR="003F1F5E">
        <w:rPr>
          <w:szCs w:val="20"/>
        </w:rPr>
        <w:t xml:space="preserve">, v </w:t>
      </w:r>
      <w:r w:rsidRPr="00B510B1">
        <w:rPr>
          <w:szCs w:val="20"/>
        </w:rPr>
        <w:t>rubrik</w:t>
      </w:r>
      <w:r w:rsidR="003F1F5E">
        <w:rPr>
          <w:szCs w:val="20"/>
        </w:rPr>
        <w:t>i</w:t>
      </w:r>
      <w:r w:rsidRPr="00B510B1">
        <w:rPr>
          <w:szCs w:val="20"/>
        </w:rPr>
        <w:t xml:space="preserve"> Zakonodaja</w:t>
      </w:r>
      <w:r w:rsidR="003F1F5E">
        <w:rPr>
          <w:szCs w:val="20"/>
        </w:rPr>
        <w:t>, objavljen</w:t>
      </w:r>
      <w:r w:rsidR="006B2B49">
        <w:rPr>
          <w:szCs w:val="20"/>
        </w:rPr>
        <w:t xml:space="preserve"> </w:t>
      </w:r>
      <w:hyperlink r:id="rId14" w:anchor="c78" w:history="1">
        <w:r w:rsidR="006B2B49" w:rsidRPr="006B2B49">
          <w:rPr>
            <w:rStyle w:val="Hiperpovezava"/>
            <w:szCs w:val="20"/>
          </w:rPr>
          <w:t>Seznam veljavnih mednarodnih pogodb o izogibanju dvojnega obdavčevanja</w:t>
        </w:r>
      </w:hyperlink>
      <w:r w:rsidRPr="00B510B1">
        <w:rPr>
          <w:szCs w:val="20"/>
        </w:rPr>
        <w:t xml:space="preserve">  (v nadaljevanju: mednarodne pogodbe)</w:t>
      </w:r>
      <w:r w:rsidR="003F1F5E">
        <w:rPr>
          <w:szCs w:val="20"/>
        </w:rPr>
        <w:t>, ki jih je Slovenija sklenila z drugimi državami pogodbenicami</w:t>
      </w:r>
      <w:r w:rsidRPr="00B510B1">
        <w:rPr>
          <w:szCs w:val="20"/>
        </w:rPr>
        <w:t xml:space="preserve">. </w:t>
      </w:r>
    </w:p>
    <w:p w14:paraId="3ABCBDA8" w14:textId="35959C40" w:rsidR="002642CC" w:rsidRPr="00B510B1" w:rsidRDefault="002642CC" w:rsidP="002642CC">
      <w:pPr>
        <w:spacing w:line="260" w:lineRule="atLeast"/>
        <w:jc w:val="both"/>
        <w:rPr>
          <w:szCs w:val="20"/>
        </w:rPr>
      </w:pPr>
      <w:r w:rsidRPr="00B510B1">
        <w:rPr>
          <w:szCs w:val="20"/>
        </w:rPr>
        <w:t xml:space="preserve">Pokojnine in drugi podobni prejemki (npr. pokojninske rente) so običajno obravnavane v 18. členu mednarodnih pogodb in so praviloma obdavčene samo v državi rezidentstva prejemnika pokojnine. V </w:t>
      </w:r>
      <w:r w:rsidRPr="00B510B1">
        <w:rPr>
          <w:szCs w:val="20"/>
        </w:rPr>
        <w:lastRenderedPageBreak/>
        <w:t xml:space="preserve">Vzorčni konvenciji OECD je namreč zapisano pravilo, da se pokojnine obdavčijo le v državi rezidentstva prejemnika pokojnine. </w:t>
      </w:r>
    </w:p>
    <w:p w14:paraId="16A163EB" w14:textId="77777777" w:rsidR="002642CC" w:rsidRPr="00B510B1" w:rsidRDefault="002642CC" w:rsidP="002642CC">
      <w:pPr>
        <w:spacing w:line="260" w:lineRule="atLeast"/>
        <w:jc w:val="both"/>
        <w:rPr>
          <w:szCs w:val="20"/>
        </w:rPr>
      </w:pPr>
      <w:r w:rsidRPr="00B510B1">
        <w:rPr>
          <w:szCs w:val="20"/>
        </w:rPr>
        <w:t>Vendar pa obstajajo v nekaterih mednarodnih pogodbah, ki jih je Slovenija sklenila z drugimi državami pogodbenicami izjeme od zgoraj navedenega pravila, v skladu s katerim se določene vrste pokojnin obdavčijo:</w:t>
      </w:r>
    </w:p>
    <w:p w14:paraId="4882EA17" w14:textId="24B3EF19" w:rsidR="002642CC" w:rsidRPr="00D62EEC" w:rsidRDefault="00870186" w:rsidP="002642CC">
      <w:pPr>
        <w:spacing w:line="260" w:lineRule="atLeast"/>
        <w:jc w:val="both"/>
        <w:rPr>
          <w:color w:val="FF0000"/>
          <w:szCs w:val="20"/>
        </w:rPr>
      </w:pPr>
      <w:r>
        <w:rPr>
          <w:szCs w:val="20"/>
        </w:rPr>
        <w:t xml:space="preserve">- </w:t>
      </w:r>
      <w:r w:rsidR="002642CC" w:rsidRPr="00B510B1">
        <w:rPr>
          <w:szCs w:val="20"/>
        </w:rPr>
        <w:t>samo v državi vira (tj. državi, ki pokojnine izplačuje): takšno določbo npr. vsebujejo mednarodne pogodbe z Belorusijo, Bolgarijo</w:t>
      </w:r>
      <w:r w:rsidR="002642CC" w:rsidRPr="00661F14">
        <w:rPr>
          <w:szCs w:val="20"/>
        </w:rPr>
        <w:t>,</w:t>
      </w:r>
      <w:r w:rsidR="00D14ADF" w:rsidRPr="00661F14">
        <w:rPr>
          <w:szCs w:val="20"/>
        </w:rPr>
        <w:t xml:space="preserve"> Izraelom,</w:t>
      </w:r>
      <w:r w:rsidR="002642CC" w:rsidRPr="00661F14">
        <w:rPr>
          <w:szCs w:val="20"/>
        </w:rPr>
        <w:t xml:space="preserve"> Madžarsko,</w:t>
      </w:r>
      <w:r w:rsidR="00D14ADF" w:rsidRPr="00661F14">
        <w:rPr>
          <w:szCs w:val="20"/>
        </w:rPr>
        <w:t xml:space="preserve"> Marokom,</w:t>
      </w:r>
      <w:r w:rsidR="002642CC" w:rsidRPr="00661F14">
        <w:rPr>
          <w:szCs w:val="20"/>
        </w:rPr>
        <w:t xml:space="preserve"> </w:t>
      </w:r>
      <w:r w:rsidR="002642CC" w:rsidRPr="00B510B1">
        <w:rPr>
          <w:szCs w:val="20"/>
        </w:rPr>
        <w:t>Moldavijo, Romunijo, ZDA. V vseh teh mednarodnih pogodbah je sicer zapisano osnovno pravilo, da se pokojnine obdavčijo samo v državi rezidentstva, vendar pa obstajajo izjeme za določene vrste pokojnin, ki pa se obdavčijo samo v državi vira. Če ima za določeno vrsto pokojnin država vira izključno pravico do obdavčitve, se takšne vrste pokojnin v državi rezidentstva ne obdavčijo,</w:t>
      </w:r>
      <w:r w:rsidR="003C2CA8">
        <w:rPr>
          <w:szCs w:val="20"/>
        </w:rPr>
        <w:t xml:space="preserve"> </w:t>
      </w:r>
      <w:r w:rsidR="003C2CA8" w:rsidRPr="00661F14">
        <w:rPr>
          <w:szCs w:val="20"/>
        </w:rPr>
        <w:t xml:space="preserve">upoštevajo pa se pri </w:t>
      </w:r>
      <w:r w:rsidR="003C2CA8" w:rsidRPr="00D62EEC">
        <w:rPr>
          <w:szCs w:val="20"/>
        </w:rPr>
        <w:t xml:space="preserve">izračunu dohodnine (tj. pri </w:t>
      </w:r>
      <w:r w:rsidR="003C2CA8" w:rsidRPr="00661F14">
        <w:rPr>
          <w:szCs w:val="20"/>
        </w:rPr>
        <w:t>določitvi davčne stopnje</w:t>
      </w:r>
      <w:r w:rsidR="003C2CA8" w:rsidRPr="00D62EEC">
        <w:rPr>
          <w:szCs w:val="20"/>
        </w:rPr>
        <w:t>)</w:t>
      </w:r>
      <w:r w:rsidR="003C2CA8" w:rsidRPr="00661F14">
        <w:rPr>
          <w:szCs w:val="20"/>
        </w:rPr>
        <w:t xml:space="preserve"> od morebitnih ostalih dohodkov davčnega zavezanca.</w:t>
      </w:r>
    </w:p>
    <w:p w14:paraId="615B4547" w14:textId="54FF0288" w:rsidR="002642CC" w:rsidRPr="00B510B1" w:rsidRDefault="00291975" w:rsidP="002642CC">
      <w:pPr>
        <w:spacing w:line="260" w:lineRule="atLeast"/>
        <w:jc w:val="both"/>
        <w:rPr>
          <w:szCs w:val="20"/>
        </w:rPr>
      </w:pPr>
      <w:r w:rsidRPr="00B510B1">
        <w:rPr>
          <w:szCs w:val="20"/>
        </w:rPr>
        <w:t xml:space="preserve">- </w:t>
      </w:r>
      <w:r w:rsidR="002642CC" w:rsidRPr="00B510B1">
        <w:rPr>
          <w:szCs w:val="20"/>
        </w:rPr>
        <w:t>tako v državi vira kot v državi rezidentstva: takšno določbo npr. vsebujejo mednarodne pogodbe z Dansko, Finsko, Korejo, Luksemburgom, Malto, Nizozemsko. Tudi v teh mednarodnih pogodbah je sicer zapisano osnovno pravilo, da se pokojnine obdavčijo samo v državi rezidentstva, vendar pa obstajajo izjeme za določene vrste pokojnin, ki pa se lahko obdavčijo tako v državi vira, kot v državi rezidentstva. Po mednarodni pogodbi s Kanado</w:t>
      </w:r>
      <w:r w:rsidR="006B2B49">
        <w:rPr>
          <w:szCs w:val="20"/>
        </w:rPr>
        <w:t xml:space="preserve">, </w:t>
      </w:r>
      <w:r w:rsidR="002642CC" w:rsidRPr="00B510B1">
        <w:rPr>
          <w:szCs w:val="20"/>
        </w:rPr>
        <w:t xml:space="preserve">Norveško </w:t>
      </w:r>
      <w:r w:rsidR="006B2B49">
        <w:rPr>
          <w:szCs w:val="20"/>
        </w:rPr>
        <w:t xml:space="preserve">in Švedsko </w:t>
      </w:r>
      <w:r w:rsidR="002642CC" w:rsidRPr="00B510B1">
        <w:rPr>
          <w:szCs w:val="20"/>
        </w:rPr>
        <w:t>se lahko vse vrste pokojnin obdavčijo tako na viru (tj. državi, ki pokojnine izplačuje), kot v državi rezidentstva. Če ima za določeno vrsto pokojnine država vira prednostno pravico do obdavčitve, se v državi rezidentstva upošteva z mednarodno pogodbo predpisana metoda odprave dvojne obdavčitve.</w:t>
      </w:r>
    </w:p>
    <w:p w14:paraId="52D1269B" w14:textId="2DFE7B9E" w:rsidR="002642CC" w:rsidRPr="00B510B1" w:rsidRDefault="002642CC" w:rsidP="002642CC">
      <w:pPr>
        <w:spacing w:line="260" w:lineRule="atLeast"/>
        <w:jc w:val="both"/>
        <w:rPr>
          <w:szCs w:val="20"/>
        </w:rPr>
      </w:pPr>
      <w:r w:rsidRPr="00B510B1">
        <w:rPr>
          <w:szCs w:val="20"/>
        </w:rPr>
        <w:t>Tako je torej treba v vsakem posameznem primeru natančno preveriti vsebino konkretne mednarodne pogodbe</w:t>
      </w:r>
      <w:r w:rsidR="00D4160F">
        <w:rPr>
          <w:szCs w:val="20"/>
        </w:rPr>
        <w:t>, kot tudi vrsto pokojnine</w:t>
      </w:r>
      <w:r w:rsidRPr="00B510B1">
        <w:rPr>
          <w:szCs w:val="20"/>
        </w:rPr>
        <w:t>. Opozoriti je treba tudi na razlikovanje med pokojninami, ki so obravnavane v 18. členu mednarodnih pogodb</w:t>
      </w:r>
      <w:r w:rsidR="00D4160F">
        <w:rPr>
          <w:szCs w:val="20"/>
        </w:rPr>
        <w:t>,</w:t>
      </w:r>
      <w:r w:rsidRPr="00B510B1">
        <w:rPr>
          <w:szCs w:val="20"/>
        </w:rPr>
        <w:t xml:space="preserve"> in pokojninami iz drugega odstavka 19. člena mednarodnih pogodb, ki obravnava državno službo. Po drugem odstavku 19. člena mednarodnih pogodb se pokojnine in drugi podobni prejemki, ki se plačujejo iz skladov, ki jih ustanovi država pogodbenica ali njena politična enota ali lokalna oblast, posamezniku za storitve, opravljene za to državo ali enoto ali oblast, obdavčijo samo v tej državi (tj. državi vira)</w:t>
      </w:r>
      <w:r w:rsidR="003C2CA8">
        <w:rPr>
          <w:rStyle w:val="Sprotnaopomba-sklic"/>
          <w:szCs w:val="20"/>
        </w:rPr>
        <w:footnoteReference w:id="1"/>
      </w:r>
      <w:r w:rsidRPr="00B510B1">
        <w:rPr>
          <w:szCs w:val="20"/>
        </w:rPr>
        <w:t>. Taka pokojnina pa se obdavči samo v drugi državi pogodbenici, če je posameznik rezident in državljan te države.</w:t>
      </w:r>
    </w:p>
    <w:p w14:paraId="0146B934" w14:textId="5611068D" w:rsidR="005D36D6" w:rsidRPr="00B510B1" w:rsidRDefault="00D4160F" w:rsidP="00B2186D">
      <w:pPr>
        <w:spacing w:after="120" w:line="260" w:lineRule="atLeast"/>
        <w:jc w:val="both"/>
        <w:rPr>
          <w:szCs w:val="20"/>
        </w:rPr>
      </w:pPr>
      <w:r>
        <w:rPr>
          <w:szCs w:val="20"/>
        </w:rPr>
        <w:t>Pri tem pripominjamo, da je davčni zavezanec, ki prejema pokojnino z virom izven Slovenije, slednjo dolžan napovedati pri davčnem organu v Sloveniji ne glede na to, če ima pravico do obdavčitve dosežene pokojnine samo država vira. V takih primerih mora davčni zavezane</w:t>
      </w:r>
      <w:r w:rsidR="006B2B49">
        <w:rPr>
          <w:szCs w:val="20"/>
        </w:rPr>
        <w:t>c</w:t>
      </w:r>
      <w:r>
        <w:rPr>
          <w:szCs w:val="20"/>
        </w:rPr>
        <w:t>, prejemnik pokojnine, v Napovedi za odmero akontacije dohodnine od pokojnine uveljavljati ugodnost (oprostitev plačila dohodnine) v skladu z relevantno mednarodno pogodbo o izogibanju dvojnega obdavčevanja dohodka.</w:t>
      </w:r>
    </w:p>
    <w:p w14:paraId="53E72D30" w14:textId="113BA85B" w:rsidR="000A6EAB" w:rsidRPr="00B510B1" w:rsidRDefault="000A6EAB" w:rsidP="00B2186D">
      <w:pPr>
        <w:spacing w:after="120" w:line="260" w:lineRule="atLeast"/>
        <w:jc w:val="both"/>
        <w:rPr>
          <w:szCs w:val="20"/>
        </w:rPr>
      </w:pPr>
      <w:r w:rsidRPr="00B510B1">
        <w:rPr>
          <w:szCs w:val="20"/>
        </w:rPr>
        <w:t>Obrazložitev členov v nadaljevanju temelji na določbah Vzorčne konvencije OECD.</w:t>
      </w:r>
    </w:p>
    <w:p w14:paraId="29BB3757" w14:textId="6437CF7F" w:rsidR="005D36D6" w:rsidRPr="005D36D6" w:rsidRDefault="005D36D6" w:rsidP="00301E61"/>
    <w:p w14:paraId="5314F33E" w14:textId="3FC7ED42" w:rsidR="005F1675" w:rsidRDefault="005F1675" w:rsidP="005F1675">
      <w:pPr>
        <w:pStyle w:val="Naslov3"/>
      </w:pPr>
      <w:bookmarkStart w:id="9" w:name="_Toc134097686"/>
      <w:r>
        <w:t>1.</w:t>
      </w:r>
      <w:r w:rsidR="002A210F">
        <w:t>2.2</w:t>
      </w:r>
      <w:r>
        <w:t xml:space="preserve"> Pokojnine -</w:t>
      </w:r>
      <w:r w:rsidRPr="005F1675">
        <w:t xml:space="preserve"> 18. člen</w:t>
      </w:r>
      <w:bookmarkEnd w:id="9"/>
    </w:p>
    <w:p w14:paraId="1B75DB83" w14:textId="77777777" w:rsidR="005F1675" w:rsidRPr="005F1675" w:rsidRDefault="005F1675" w:rsidP="005F1675"/>
    <w:tbl>
      <w:tblPr>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6"/>
      </w:tblGrid>
      <w:tr w:rsidR="000A6EAB" w:rsidRPr="00CD5535" w14:paraId="11EBC55C" w14:textId="77777777" w:rsidTr="00FA6782">
        <w:trPr>
          <w:trHeight w:val="1082"/>
        </w:trPr>
        <w:tc>
          <w:tcPr>
            <w:tcW w:w="9126" w:type="dxa"/>
            <w:shd w:val="clear" w:color="auto" w:fill="auto"/>
          </w:tcPr>
          <w:p w14:paraId="67A76260" w14:textId="77777777" w:rsidR="005F1675" w:rsidRPr="00CD5535" w:rsidRDefault="005F1675" w:rsidP="00987896">
            <w:pPr>
              <w:spacing w:after="120" w:line="260" w:lineRule="atLeast"/>
              <w:jc w:val="center"/>
              <w:rPr>
                <w:b/>
                <w:i/>
              </w:rPr>
            </w:pPr>
          </w:p>
          <w:p w14:paraId="66BD68D8" w14:textId="3B39F690" w:rsidR="000A6EAB" w:rsidRPr="00CD5535" w:rsidRDefault="000A6EAB" w:rsidP="00987896">
            <w:pPr>
              <w:spacing w:after="120" w:line="260" w:lineRule="atLeast"/>
              <w:jc w:val="center"/>
              <w:rPr>
                <w:b/>
                <w:i/>
              </w:rPr>
            </w:pPr>
            <w:r w:rsidRPr="00CD5535">
              <w:rPr>
                <w:b/>
                <w:i/>
              </w:rPr>
              <w:t xml:space="preserve">18. člen: </w:t>
            </w:r>
          </w:p>
          <w:p w14:paraId="0B6C2194" w14:textId="77777777" w:rsidR="000A6EAB" w:rsidRPr="00CD5535" w:rsidRDefault="000A6EAB" w:rsidP="00B2186D">
            <w:pPr>
              <w:spacing w:after="120" w:line="260" w:lineRule="atLeast"/>
              <w:jc w:val="both"/>
              <w:rPr>
                <w:i/>
              </w:rPr>
            </w:pPr>
            <w:r w:rsidRPr="00CD5535">
              <w:rPr>
                <w:i/>
              </w:rPr>
              <w:t>V skladu z določbami drugega odstavka 19. člena se pokojnine in drugi podobni prejemki, ki se izplačujejo rezidentu države pogodbenice za preteklo zaposlitev, obdavčijo samo v tej državi.</w:t>
            </w:r>
          </w:p>
          <w:p w14:paraId="4E50EEF3" w14:textId="77777777" w:rsidR="000A6EAB" w:rsidRPr="00CD5535" w:rsidRDefault="000A6EAB" w:rsidP="00B2186D">
            <w:pPr>
              <w:spacing w:after="120" w:line="260" w:lineRule="atLeast"/>
              <w:jc w:val="both"/>
              <w:rPr>
                <w:i/>
              </w:rPr>
            </w:pPr>
          </w:p>
        </w:tc>
      </w:tr>
    </w:tbl>
    <w:p w14:paraId="1CFF0F2D" w14:textId="77777777" w:rsidR="000A6EAB" w:rsidRPr="00CD5535" w:rsidRDefault="000A6EAB" w:rsidP="00B2186D">
      <w:pPr>
        <w:spacing w:after="120" w:line="260" w:lineRule="atLeast"/>
        <w:jc w:val="both"/>
      </w:pPr>
    </w:p>
    <w:p w14:paraId="7FF5E006" w14:textId="77777777" w:rsidR="000A6EAB" w:rsidRPr="00CD5535" w:rsidRDefault="000A6EAB" w:rsidP="00B2186D">
      <w:pPr>
        <w:spacing w:after="120" w:line="260" w:lineRule="atLeast"/>
        <w:jc w:val="both"/>
      </w:pPr>
      <w:r w:rsidRPr="00CD5535">
        <w:lastRenderedPageBreak/>
        <w:t xml:space="preserve">Pokojnine so običajno obravnavane v 18. členu konvencij, kjer je določeno pravilo o obdavčevanju pokojnin in drugih podobnih prejemkov za preteklo zaposlitev. Po tem členu so pokojnine, izplačane na osnovi zaposlitve v zasebnem sektorju, obdavčljive samo v državi, v kateri je prejemnik rezident. </w:t>
      </w:r>
    </w:p>
    <w:p w14:paraId="16A04C9B" w14:textId="53648F23" w:rsidR="000A6EAB" w:rsidRPr="00CD5535" w:rsidRDefault="000A6EAB" w:rsidP="00B2186D">
      <w:pPr>
        <w:spacing w:after="120" w:line="260" w:lineRule="atLeast"/>
        <w:jc w:val="both"/>
      </w:pPr>
      <w:r w:rsidRPr="00CD5535">
        <w:t xml:space="preserve">Člen se nanaša na pokojnine, ki jih pridobijo posamezniki iz pretekle zaposlitve v smislu 15. člena konvencije (dohodek iz zaposlitve) in ne na pokojnine posameznika, ki so opravljali dejavnost v smislu 7. člena konvencije (poslovni dobiček) ali anuitete, ki jih pridobiva posameznik neposredno iz premoženja, ki ni bilo pridobljeno iz pokojninskega sklada. Nanaša se tudi na vdovske in družinske pokojnine in podobna plačila, kot so npr. rente iz nekdanjih zaposlitev. Določilo velja tudi za tiste pokojnine, ki se plačujejo za delo v državnih službah, političnih enotah ali lokalnih oblasteh in niso zajete v drugem odstavku 19. člena (za opravljene storitve v zvezi s posli države, politične enote ali lokalne oblasti). </w:t>
      </w:r>
    </w:p>
    <w:p w14:paraId="1EA784B1" w14:textId="1303951D" w:rsidR="000A6EAB" w:rsidRPr="00CD5535" w:rsidRDefault="000A6EAB" w:rsidP="00B2186D">
      <w:pPr>
        <w:spacing w:after="120" w:line="260" w:lineRule="atLeast"/>
        <w:jc w:val="both"/>
      </w:pPr>
      <w:r w:rsidRPr="00CD5535">
        <w:t>Z izrazom »pokojnine in drugi prejemki« so zajeti prejemki, ki se plačajo po upokojitvi osebe in katerih prednosten, čeprav ne vedno izključujoč namen, je zagotoviti prejemnikovo preživljanje. Z izrazom »pokojnine« so običajno zajeta le periodična izplačila</w:t>
      </w:r>
      <w:r w:rsidR="003C2CA8">
        <w:t>,</w:t>
      </w:r>
      <w:r w:rsidRPr="00CD5535">
        <w:t xml:space="preserve"> z izrazom »drugi podobni prejemki« pa tudi neperiodična izplačila</w:t>
      </w:r>
      <w:r w:rsidR="003C2CA8">
        <w:t xml:space="preserve">. </w:t>
      </w:r>
      <w:r w:rsidRPr="00CD5535">
        <w:t xml:space="preserve">S členom je tako na primer zajet tudi dodatek za rekreacijo. </w:t>
      </w:r>
    </w:p>
    <w:p w14:paraId="1B9A3E7D" w14:textId="0B7C4178" w:rsidR="000A6EAB" w:rsidRPr="00CD5535" w:rsidRDefault="000A6EAB" w:rsidP="00B2186D">
      <w:pPr>
        <w:spacing w:after="120" w:line="260" w:lineRule="atLeast"/>
        <w:jc w:val="both"/>
      </w:pPr>
      <w:r w:rsidRPr="00CD5535">
        <w:t xml:space="preserve">Država pogodbenica, ki ima skladno z določbami navedenega člena konvencije pravico obdavčevati pokojnine in druge podobne prejemke, jih obdavčuje samo, kadar jih ima pravico obdavčevati tudi po določbah domače zakonodaje. To pomeni, da se z določbami navedenega člena konvencije državi pogodbenici ne daje pravice obdavčevanja pokojnin, ki jih v skladu z </w:t>
      </w:r>
      <w:r w:rsidR="00292E9F">
        <w:t>nacionalno davčno</w:t>
      </w:r>
      <w:r w:rsidR="00292E9F" w:rsidRPr="00CD5535">
        <w:t xml:space="preserve"> </w:t>
      </w:r>
      <w:r w:rsidRPr="00CD5535">
        <w:t xml:space="preserve">zakonodajo ne obdavčuje. </w:t>
      </w:r>
    </w:p>
    <w:p w14:paraId="075C0021" w14:textId="549EFC03" w:rsidR="000A6EAB" w:rsidRPr="00CD5535" w:rsidRDefault="000A6EAB" w:rsidP="00B2186D">
      <w:pPr>
        <w:spacing w:after="120" w:line="260" w:lineRule="atLeast"/>
        <w:jc w:val="both"/>
      </w:pPr>
      <w:r w:rsidRPr="00CD5535">
        <w:t xml:space="preserve">V členu ni posebej urejeno vprašanje določanja davčne osnove od pokojnin in drugih prejemkov. Davčna osnova se torej določi na način, kot velja </w:t>
      </w:r>
      <w:r w:rsidR="00292E9F">
        <w:t>po nacionalni davčni zakonodaji</w:t>
      </w:r>
      <w:r w:rsidRPr="00CD5535">
        <w:t xml:space="preserve"> držav</w:t>
      </w:r>
      <w:r w:rsidR="00292E9F">
        <w:t>e</w:t>
      </w:r>
      <w:r w:rsidRPr="00CD5535">
        <w:t xml:space="preserve"> pogodbenic</w:t>
      </w:r>
      <w:r w:rsidR="00292E9F">
        <w:t>e</w:t>
      </w:r>
      <w:r w:rsidRPr="00CD5535">
        <w:t xml:space="preserve">, ki ima v skladu z določbo navedenega člena konvencije pravico obdavčevati pokojnino in druge prejemke. </w:t>
      </w:r>
    </w:p>
    <w:p w14:paraId="6F7DA6BC" w14:textId="77777777" w:rsidR="000A6EAB" w:rsidRPr="00CD5535" w:rsidRDefault="000A6EAB" w:rsidP="00B2186D">
      <w:pPr>
        <w:spacing w:after="120" w:line="260" w:lineRule="atLeast"/>
        <w:jc w:val="both"/>
      </w:pPr>
      <w:r w:rsidRPr="00CD5535">
        <w:t xml:space="preserve">Za namene tega člena ni pomembno, kje se je opravljala pretekla zaposlitev, v zvezi s katero se pokojnina ali drugi podobni prejemki plačujejo. </w:t>
      </w:r>
    </w:p>
    <w:p w14:paraId="427275B4" w14:textId="663545AF" w:rsidR="000A6EAB" w:rsidRPr="00CD5535" w:rsidRDefault="000A6EAB" w:rsidP="00B2186D">
      <w:pPr>
        <w:spacing w:after="120" w:line="260" w:lineRule="atLeast"/>
        <w:jc w:val="both"/>
      </w:pPr>
      <w:r w:rsidRPr="00CD5535">
        <w:t xml:space="preserve">Ker obstajajo med pokojninskimi sistemi držav ter davčno obravnavo teh sistemov pomembne razlike, najdemo v konvenciji izjeme od zgoraj navedenega pravila. Tako je lahko za določene vrste pokojnin dana izključna pravica samo državi vira (tj. državi, ki takšno pokojnino izplačuje), oziroma je dana pravica do obdavčitve tako državi vira, kot državi rezidentstva. V slednjem primeru je država rezidentstva dolžna zagotoviti odpravo dvojnega obdavčevanja tako, da upošteva s konvencijo predpisano metodo odprave dvojne obdavčitve. </w:t>
      </w:r>
    </w:p>
    <w:p w14:paraId="3C1A5A86" w14:textId="77777777" w:rsidR="000A6EAB" w:rsidRPr="00CD5535" w:rsidRDefault="000A6EAB" w:rsidP="00B2186D">
      <w:pPr>
        <w:spacing w:after="120" w:line="260" w:lineRule="atLeast"/>
        <w:jc w:val="both"/>
      </w:pPr>
      <w:r w:rsidRPr="00CD5535">
        <w:t xml:space="preserve">Nekatere posebnosti v konvencijah so posledica časa sklenitve konvencije in včasih tudi določb tedaj veljavne zakonodaje, z drugimi pa se je želelo natančneje urediti področje obdavčevanja pokojnin in podobnih prejemkov. V številnih konvencijah so zato z navedeno določbo poleg pokojnin zajeti tudi prejemki v okviru sistema socialne varnosti in anuitete. </w:t>
      </w:r>
    </w:p>
    <w:p w14:paraId="5A2A49C9" w14:textId="77777777" w:rsidR="000A6EAB" w:rsidRDefault="000A6EAB" w:rsidP="00B2186D">
      <w:pPr>
        <w:spacing w:after="120" w:line="260" w:lineRule="atLeast"/>
        <w:jc w:val="both"/>
        <w:rPr>
          <w:highlight w:val="cyan"/>
        </w:rPr>
      </w:pPr>
    </w:p>
    <w:p w14:paraId="22880007" w14:textId="75298C21" w:rsidR="005F1675" w:rsidRDefault="005F1675" w:rsidP="005F1675">
      <w:pPr>
        <w:pStyle w:val="Naslov3"/>
      </w:pPr>
      <w:bookmarkStart w:id="10" w:name="_Toc134097687"/>
      <w:r w:rsidRPr="005F1675">
        <w:t>1.2.</w:t>
      </w:r>
      <w:r w:rsidR="002A210F">
        <w:t>3</w:t>
      </w:r>
      <w:r>
        <w:t xml:space="preserve"> Pokojnine</w:t>
      </w:r>
      <w:r w:rsidRPr="005F1675">
        <w:t xml:space="preserve"> – </w:t>
      </w:r>
      <w:r>
        <w:t>državna služba – 19. člen</w:t>
      </w:r>
      <w:bookmarkEnd w:id="10"/>
    </w:p>
    <w:p w14:paraId="1FBCCB5E" w14:textId="77777777" w:rsidR="005F1675" w:rsidRPr="005F1675" w:rsidRDefault="005F1675" w:rsidP="005F1675">
      <w:pPr>
        <w:pStyle w:val="Podnaslov"/>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A6EAB" w:rsidRPr="00CD5535" w14:paraId="249B7615" w14:textId="77777777" w:rsidTr="00FA6782">
        <w:tc>
          <w:tcPr>
            <w:tcW w:w="9062" w:type="dxa"/>
            <w:shd w:val="clear" w:color="auto" w:fill="auto"/>
          </w:tcPr>
          <w:p w14:paraId="235D7ADD" w14:textId="77777777" w:rsidR="000A6EAB" w:rsidRPr="00CD5535" w:rsidRDefault="000A6EAB" w:rsidP="00987896">
            <w:pPr>
              <w:pStyle w:val="Odstavekseznama"/>
              <w:spacing w:after="120" w:line="260" w:lineRule="atLeast"/>
              <w:ind w:left="0"/>
              <w:jc w:val="center"/>
              <w:rPr>
                <w:b/>
                <w:i/>
              </w:rPr>
            </w:pPr>
            <w:r w:rsidRPr="00CD5535">
              <w:rPr>
                <w:b/>
                <w:i/>
              </w:rPr>
              <w:t>19. člen:</w:t>
            </w:r>
          </w:p>
          <w:p w14:paraId="543F37C4" w14:textId="77777777" w:rsidR="000A6EAB" w:rsidRPr="00CD5535" w:rsidRDefault="000A6EAB" w:rsidP="00B2186D">
            <w:pPr>
              <w:pStyle w:val="Odstavekseznama"/>
              <w:spacing w:after="120" w:line="260" w:lineRule="atLeast"/>
              <w:ind w:left="0"/>
              <w:jc w:val="both"/>
              <w:rPr>
                <w:i/>
              </w:rPr>
            </w:pPr>
          </w:p>
          <w:p w14:paraId="184B3EFC" w14:textId="77777777" w:rsidR="000A6EAB" w:rsidRPr="00CD5535" w:rsidRDefault="000A6EAB" w:rsidP="00B2186D">
            <w:pPr>
              <w:pStyle w:val="Odstavekseznama"/>
              <w:spacing w:after="120" w:line="260" w:lineRule="atLeast"/>
              <w:ind w:left="0"/>
              <w:jc w:val="both"/>
              <w:rPr>
                <w:i/>
              </w:rPr>
            </w:pPr>
            <w:r w:rsidRPr="00CD5535">
              <w:rPr>
                <w:i/>
              </w:rPr>
              <w:t>2.</w:t>
            </w:r>
          </w:p>
          <w:p w14:paraId="19BC08CA" w14:textId="77777777" w:rsidR="000A6EAB" w:rsidRPr="00CD5535" w:rsidRDefault="000A6EAB" w:rsidP="00B2186D">
            <w:pPr>
              <w:pStyle w:val="Odstavekseznama"/>
              <w:spacing w:after="120" w:line="260" w:lineRule="atLeast"/>
              <w:ind w:left="0"/>
              <w:jc w:val="both"/>
              <w:rPr>
                <w:i/>
              </w:rPr>
            </w:pPr>
            <w:r w:rsidRPr="00CD5535">
              <w:rPr>
                <w:i/>
              </w:rPr>
              <w:t xml:space="preserve">a)  Vsaka pokojnina, ki jo izplača država pogodbenica ali njena politična enota ali lokalna oblast, ali se plača iz sredstev skladov, ki jih je le-ta oblikovala, posamezniku za storitve, opravljene za to državo ali politično enoto ali lokalno oblast, se obdavči samo v tej državi. </w:t>
            </w:r>
          </w:p>
          <w:p w14:paraId="5DA9EC8C" w14:textId="77777777" w:rsidR="000A6EAB" w:rsidRPr="00CD5535" w:rsidRDefault="000A6EAB" w:rsidP="00B2186D">
            <w:pPr>
              <w:pStyle w:val="Odstavekseznama"/>
              <w:spacing w:after="120" w:line="260" w:lineRule="atLeast"/>
              <w:ind w:left="0"/>
              <w:jc w:val="both"/>
              <w:rPr>
                <w:i/>
              </w:rPr>
            </w:pPr>
            <w:r w:rsidRPr="00CD5535">
              <w:rPr>
                <w:i/>
              </w:rPr>
              <w:t>b) Vendar se takšna pokojnina obdavči samo v drugi državi pogodbenici, če je posameznik rezident in državljan te druge države.</w:t>
            </w:r>
          </w:p>
          <w:p w14:paraId="798598E8" w14:textId="77777777" w:rsidR="007D1C69" w:rsidRDefault="007D1C69" w:rsidP="00B2186D">
            <w:pPr>
              <w:spacing w:after="120" w:line="260" w:lineRule="atLeast"/>
              <w:jc w:val="both"/>
              <w:rPr>
                <w:i/>
              </w:rPr>
            </w:pPr>
          </w:p>
          <w:p w14:paraId="0E450C8E" w14:textId="2C23EE9C" w:rsidR="000A6EAB" w:rsidRPr="00CD5535" w:rsidRDefault="000A6EAB" w:rsidP="00B2186D">
            <w:pPr>
              <w:spacing w:after="120" w:line="260" w:lineRule="atLeast"/>
              <w:jc w:val="both"/>
              <w:rPr>
                <w:i/>
              </w:rPr>
            </w:pPr>
            <w:r w:rsidRPr="00CD5535">
              <w:rPr>
                <w:i/>
              </w:rPr>
              <w:lastRenderedPageBreak/>
              <w:t>3.</w:t>
            </w:r>
          </w:p>
          <w:p w14:paraId="09FF5F88" w14:textId="77777777" w:rsidR="000A6EAB" w:rsidRPr="00CD5535" w:rsidRDefault="000A6EAB" w:rsidP="00B2186D">
            <w:pPr>
              <w:pStyle w:val="Odstavekseznama"/>
              <w:spacing w:after="120" w:line="260" w:lineRule="atLeast"/>
              <w:ind w:left="0"/>
              <w:jc w:val="both"/>
              <w:rPr>
                <w:i/>
              </w:rPr>
            </w:pPr>
            <w:r w:rsidRPr="00CD5535">
              <w:rPr>
                <w:i/>
              </w:rPr>
              <w:t xml:space="preserve">Določila 15., 16., 17. in 18. člena se uporabljajo za plače, mezde in druge podobne prejemke ter pokojnine za storitve, opravljene v zvezi s posli države pogodbenice, njene politične enote ali lokalne oblasti. </w:t>
            </w:r>
          </w:p>
          <w:p w14:paraId="2500A3DF" w14:textId="77777777" w:rsidR="000A6EAB" w:rsidRPr="00CD5535" w:rsidRDefault="000A6EAB" w:rsidP="00B2186D">
            <w:pPr>
              <w:pStyle w:val="Odstavekseznama"/>
              <w:spacing w:after="120" w:line="260" w:lineRule="atLeast"/>
              <w:ind w:left="0"/>
              <w:jc w:val="both"/>
              <w:rPr>
                <w:i/>
              </w:rPr>
            </w:pPr>
          </w:p>
        </w:tc>
      </w:tr>
    </w:tbl>
    <w:p w14:paraId="137A72E1" w14:textId="77777777" w:rsidR="007D1C69" w:rsidRDefault="007D1C69" w:rsidP="00B2186D">
      <w:pPr>
        <w:spacing w:after="120" w:line="260" w:lineRule="atLeast"/>
        <w:jc w:val="both"/>
      </w:pPr>
    </w:p>
    <w:p w14:paraId="5CD0E375" w14:textId="471BE058" w:rsidR="000A6EAB" w:rsidRPr="00CD5535" w:rsidRDefault="000A6EAB" w:rsidP="00B2186D">
      <w:pPr>
        <w:spacing w:after="120" w:line="260" w:lineRule="atLeast"/>
        <w:jc w:val="both"/>
      </w:pPr>
      <w:r w:rsidRPr="00CD5535">
        <w:t xml:space="preserve">Člen se nanaša na obdavčenje plač, mezd, drugih podobnih prejemkov in pokojnin, ki se izplačuje v zvezi z opravljanjem državne službe. Področje uporabe člena je omejeno na državne uslužbence ter na osebe, ki prejemajo pokojnine za delo, ki so ga opravljali kot državni uslužbenci, ne pa tudi na tiste osebe, ki zagotavljajo državi neodvisne osebne storitve oziroma opravljajo neodvisne osebne storitve v zvezi z dejavnostjo države, ali osebe, ki prejemajo pokojnino za neodvisne osebne storitve, ki so jih opravljale za državo. </w:t>
      </w:r>
    </w:p>
    <w:p w14:paraId="54B2D73E" w14:textId="77777777" w:rsidR="000A6EAB" w:rsidRPr="00CD5535" w:rsidRDefault="000A6EAB" w:rsidP="00B2186D">
      <w:pPr>
        <w:spacing w:after="120" w:line="260" w:lineRule="atLeast"/>
        <w:jc w:val="both"/>
      </w:pPr>
      <w:r w:rsidRPr="00CD5535">
        <w:t xml:space="preserve">V drugem odstavku je določeno pravilo v zvezi z obdavčenjem pokojnin iz državne službe, v tretjem odstavku pa pravilo v zvezi z obdavčevanjem plač in drugih podobni prejemkov ter pokojnin za storitve, opravljene v zvezi s posli države pogodbenice ali njene politične enote ali lokalne oblasti. </w:t>
      </w:r>
    </w:p>
    <w:p w14:paraId="6BF85A42" w14:textId="4AC8C706" w:rsidR="000A6EAB" w:rsidRPr="00CD5535" w:rsidRDefault="000A6EAB" w:rsidP="00B2186D">
      <w:pPr>
        <w:spacing w:after="120" w:line="260" w:lineRule="atLeast"/>
        <w:jc w:val="both"/>
      </w:pPr>
      <w:r w:rsidRPr="00CD5535">
        <w:t>Pokojnine, plačane upokojenim državnim uslužbenc</w:t>
      </w:r>
      <w:r w:rsidR="00463450">
        <w:t xml:space="preserve">ev, se morajo za davčne namene </w:t>
      </w:r>
      <w:r w:rsidRPr="00CD5535">
        <w:t xml:space="preserve">obravnavati na enak način kot plače ali mezde, plačane tem uslužbencem v času njihovega službovanja, torej v državi kjer je bil dohodek dosežen. Edini pogoj, ki mora biti izpolnjen, da lahko država gostiteljica obdavči pokojnino upokojenega državnega uslužbenca je, da je hkrati njen rezident in državljan. </w:t>
      </w:r>
    </w:p>
    <w:p w14:paraId="31AB9608" w14:textId="77777777" w:rsidR="000A6EAB" w:rsidRDefault="000A6EAB" w:rsidP="00B2186D">
      <w:pPr>
        <w:spacing w:after="120" w:line="260" w:lineRule="atLeast"/>
        <w:jc w:val="both"/>
      </w:pPr>
      <w:r w:rsidRPr="00CD5535">
        <w:t>Drugi odstavek se ne uporablja, kadar se storitve opravljajo v zvezi z določeno gospodarsko dejavnostjo države pogodbenice, njene politične enote ali lokalne oblasti in so pokojnine izplačane v zvezi s temi storitvami. V teh primerih se za obdavčevanje pokojnin uporablja 18. člen.</w:t>
      </w:r>
      <w:r w:rsidRPr="006648FF">
        <w:t xml:space="preserve"> </w:t>
      </w:r>
    </w:p>
    <w:p w14:paraId="28127F75" w14:textId="77777777" w:rsidR="005D36D6" w:rsidRDefault="005D36D6" w:rsidP="00B2186D">
      <w:pPr>
        <w:spacing w:after="120" w:line="260" w:lineRule="atLeast"/>
        <w:jc w:val="both"/>
      </w:pPr>
    </w:p>
    <w:p w14:paraId="53D93698" w14:textId="3E04A0EA" w:rsidR="005D36D6" w:rsidRDefault="005D36D6" w:rsidP="005D36D6">
      <w:pPr>
        <w:pStyle w:val="Naslov3"/>
      </w:pPr>
      <w:bookmarkStart w:id="11" w:name="_Toc134097688"/>
      <w:bookmarkStart w:id="12" w:name="_Hlk93056857"/>
      <w:r>
        <w:t>1.2.4. Uveljavljanje ugodnosti po mednarodnih pogodbah oziroma ZDoh-2</w:t>
      </w:r>
      <w:bookmarkEnd w:id="11"/>
    </w:p>
    <w:bookmarkEnd w:id="12"/>
    <w:p w14:paraId="72D7F37A" w14:textId="4F10395D" w:rsidR="005D36D6" w:rsidRPr="006648FF" w:rsidRDefault="005D36D6" w:rsidP="00B2186D">
      <w:pPr>
        <w:spacing w:after="120" w:line="260" w:lineRule="atLeast"/>
        <w:jc w:val="both"/>
      </w:pPr>
      <w:r>
        <w:t xml:space="preserve"> </w:t>
      </w:r>
    </w:p>
    <w:p w14:paraId="373D20C4" w14:textId="7FF70651" w:rsidR="00987896" w:rsidRDefault="00987896" w:rsidP="00987896">
      <w:pPr>
        <w:spacing w:after="120" w:line="260" w:lineRule="atLeast"/>
        <w:jc w:val="both"/>
      </w:pPr>
      <w:r>
        <w:t xml:space="preserve">Rezidenti Slovenije so obdavčeni </w:t>
      </w:r>
      <w:r w:rsidR="00291975">
        <w:t>po načelu svetovnega dohodka, z</w:t>
      </w:r>
      <w:r>
        <w:t>ato so dolžni pokojnino, ki jo prejemajo iz tujine, napovedati slovenskemu davčnemu organu, in sicer v obrazcu</w:t>
      </w:r>
      <w:r w:rsidR="00CE4BCA">
        <w:rPr>
          <w:rStyle w:val="Hiperpovezava"/>
        </w:rPr>
        <w:t xml:space="preserve"> </w:t>
      </w:r>
      <w:hyperlink r:id="rId15" w:history="1">
        <w:r w:rsidR="00CE4BCA" w:rsidRPr="004D1768">
          <w:rPr>
            <w:rStyle w:val="Hiperpovezava"/>
          </w:rPr>
          <w:t>Nap</w:t>
        </w:r>
        <w:r w:rsidR="00CE4BCA">
          <w:rPr>
            <w:rStyle w:val="Hiperpovezava"/>
          </w:rPr>
          <w:t>ovedi</w:t>
        </w:r>
        <w:r w:rsidR="00CE4BCA" w:rsidRPr="004D1768">
          <w:rPr>
            <w:rStyle w:val="Hiperpovezava"/>
          </w:rPr>
          <w:t xml:space="preserve"> za odmero akontacije dohodnine od pokojnine za rezidente</w:t>
        </w:r>
      </w:hyperlink>
      <w:r w:rsidR="00291975" w:rsidRPr="00291975">
        <w:t>.</w:t>
      </w:r>
    </w:p>
    <w:p w14:paraId="5D437CFE" w14:textId="7236EEE1" w:rsidR="00291975" w:rsidRPr="00291975" w:rsidRDefault="00987896" w:rsidP="00D62EEC">
      <w:pPr>
        <w:spacing w:after="120"/>
        <w:jc w:val="both"/>
      </w:pPr>
      <w:r>
        <w:t>Če ima po mednarodni pogodbi država vira (tj. država, ki izplačuje pokojnino) izključno pravico do obdavčitve, se takšne vrste pokojnin v Sloveniji ne obdavčijo</w:t>
      </w:r>
      <w:r w:rsidR="006E3A6C">
        <w:t xml:space="preserve">, </w:t>
      </w:r>
      <w:r w:rsidR="006E3A6C" w:rsidRPr="006E3A6C">
        <w:t>upoštevajo pa se pri izračunu dohodnine (tj. pri določitvi davčne stopnje) od morebitnih ostalih dohodkov davčnega zavezanca.</w:t>
      </w:r>
      <w:r w:rsidR="006E3A6C">
        <w:t xml:space="preserve"> </w:t>
      </w:r>
      <w:r>
        <w:t xml:space="preserve">To ugodnost iz mednarodne pogodbe (tj. oprostitev plačila davka v Sloveniji), zavezanec, rezident (tudi za namene konkretne mednarodne pogodbe) </w:t>
      </w:r>
      <w:r w:rsidR="003F1F5E">
        <w:t xml:space="preserve">lahko </w:t>
      </w:r>
      <w:r>
        <w:t>uveljavlja v obrazcu</w:t>
      </w:r>
      <w:r w:rsidR="00CE4BCA">
        <w:rPr>
          <w:rStyle w:val="Hiperpovezava"/>
        </w:rPr>
        <w:t xml:space="preserve"> </w:t>
      </w:r>
      <w:hyperlink r:id="rId16" w:history="1">
        <w:r w:rsidR="00CE4BCA" w:rsidRPr="004D1768">
          <w:rPr>
            <w:rStyle w:val="Hiperpovezava"/>
          </w:rPr>
          <w:t>Nap</w:t>
        </w:r>
        <w:r w:rsidR="00CE4BCA">
          <w:rPr>
            <w:rStyle w:val="Hiperpovezava"/>
          </w:rPr>
          <w:t>ovedi</w:t>
        </w:r>
        <w:r w:rsidR="00CE4BCA" w:rsidRPr="004D1768">
          <w:rPr>
            <w:rStyle w:val="Hiperpovezava"/>
          </w:rPr>
          <w:t xml:space="preserve"> za odmero akontacije dohodnine od pokojnine za rezidente</w:t>
        </w:r>
      </w:hyperlink>
      <w:r w:rsidR="00291975" w:rsidRPr="00291975">
        <w:t>.</w:t>
      </w:r>
    </w:p>
    <w:p w14:paraId="5D86AC67" w14:textId="615B365E" w:rsidR="00291975" w:rsidRPr="00291975" w:rsidRDefault="00987896" w:rsidP="00291975">
      <w:pPr>
        <w:spacing w:after="120" w:line="260" w:lineRule="atLeast"/>
        <w:jc w:val="both"/>
      </w:pPr>
      <w:r>
        <w:t>Če se v skladu z mednarodno pogodbo določene vrste pokojnin obdavčijo tako v državi vira (tj. državi, ki pokojnino izplačuje) kot v državi rezidentstva, je Slovenija kot država rezidentstva za namene konkretne mednarodne pogodbe dolžna zagotoviti odpravo dvojne obdavčitve s predpisano metodo (</w:t>
      </w:r>
      <w:r w:rsidR="00F402A6">
        <w:t>v vseh mednarodnih pogodbah, ki se uporabljajo v letu 2022</w:t>
      </w:r>
      <w:r>
        <w:t xml:space="preserve"> </w:t>
      </w:r>
      <w:r w:rsidR="00F402A6">
        <w:t>je predpisana</w:t>
      </w:r>
      <w:r>
        <w:t xml:space="preserve"> metoda navadnega odbitka</w:t>
      </w:r>
      <w:r w:rsidR="00F402A6">
        <w:t>, v mednarodni pogodbi s Švedsko, ki se uporablja do 31. 12. 2021 je določena</w:t>
      </w:r>
      <w:r>
        <w:t xml:space="preserve"> metoda oprostitve s progresijo). Odpravo dvojne obdavčitve (tj. odbitek davka, plačane</w:t>
      </w:r>
      <w:r w:rsidR="00291975">
        <w:t>ga v tujini)</w:t>
      </w:r>
      <w:r>
        <w:t xml:space="preserve">, zavezanec, rezident </w:t>
      </w:r>
      <w:r w:rsidR="003F1F5E">
        <w:t xml:space="preserve">lahko </w:t>
      </w:r>
      <w:r>
        <w:t>uveljavlja v obrazcu</w:t>
      </w:r>
      <w:r w:rsidR="00CE4BCA">
        <w:t xml:space="preserve"> </w:t>
      </w:r>
      <w:hyperlink r:id="rId17" w:history="1">
        <w:r w:rsidR="00CE4BCA" w:rsidRPr="004D1768">
          <w:rPr>
            <w:rStyle w:val="Hiperpovezava"/>
          </w:rPr>
          <w:t>Napovedi za odmero akontacije dohodnine od pokojnine za rezidente</w:t>
        </w:r>
      </w:hyperlink>
      <w:r w:rsidR="00CE4BCA">
        <w:rPr>
          <w:rStyle w:val="Hiperpovezava"/>
        </w:rPr>
        <w:t xml:space="preserve"> </w:t>
      </w:r>
      <w:r w:rsidR="00291975" w:rsidRPr="00291975">
        <w:t>.</w:t>
      </w:r>
    </w:p>
    <w:p w14:paraId="38E2E15A" w14:textId="5C097525" w:rsidR="00291975" w:rsidRDefault="00987896" w:rsidP="00291975">
      <w:pPr>
        <w:spacing w:after="120" w:line="260" w:lineRule="atLeast"/>
        <w:jc w:val="both"/>
      </w:pPr>
      <w:r>
        <w:t xml:space="preserve">Če rezident Slovenije prejema pokojnino iz države, s katero Slovenija nima sklenjene mednarodne pogodbe in je takšna pokojnina obdavčena v drugi državi, se v Sloveniji zagotovi odprava dvojne obdavčitve v skladu </w:t>
      </w:r>
      <w:r w:rsidR="00D4160F">
        <w:t>z ZDoh-2</w:t>
      </w:r>
      <w:r>
        <w:t xml:space="preserve">. V tem primeru se pri odmeri davka v Sloveniji uporabi t. i. metoda navadnega odbitka, kar pomeni, da se davek v Sloveniji zmanjša za znesek davka, plačanega v državi vira, ki je enak davku, ki bi ga Slovenija sama odmerila od dohodka, doseženega v drugi državi. Odpravo dvojne obdavčitve (tj. odbitek davka, plačanega v tujini), zavezanec, rezident </w:t>
      </w:r>
      <w:r w:rsidR="003F1F5E">
        <w:t xml:space="preserve">lahko </w:t>
      </w:r>
      <w:r>
        <w:t>uveljavlja v obrazcu</w:t>
      </w:r>
      <w:r w:rsidR="00CE4BCA">
        <w:t xml:space="preserve"> </w:t>
      </w:r>
      <w:hyperlink r:id="rId18" w:history="1">
        <w:r w:rsidR="00CE4BCA" w:rsidRPr="004D1768">
          <w:rPr>
            <w:rStyle w:val="Hiperpovezava"/>
          </w:rPr>
          <w:t>Napovedi za odmero akontacije dohodnine od pokojnine za rezidente</w:t>
        </w:r>
      </w:hyperlink>
      <w:r w:rsidR="00291975" w:rsidRPr="00291975">
        <w:t>.</w:t>
      </w:r>
    </w:p>
    <w:p w14:paraId="390D7875" w14:textId="6619C469" w:rsidR="00DF5724" w:rsidRDefault="00DF5724" w:rsidP="00DF5724">
      <w:pPr>
        <w:pStyle w:val="Naslov3"/>
      </w:pPr>
      <w:bookmarkStart w:id="13" w:name="_Toc134097689"/>
      <w:r>
        <w:lastRenderedPageBreak/>
        <w:t>1.2.5. Pokojnine, ki jih slovenski rezidenti dosegajo na Švedskem</w:t>
      </w:r>
      <w:bookmarkEnd w:id="13"/>
    </w:p>
    <w:p w14:paraId="4BAA9315" w14:textId="69D97D05" w:rsidR="00DF5724" w:rsidRDefault="00DF5724" w:rsidP="00291975">
      <w:pPr>
        <w:spacing w:after="120" w:line="260" w:lineRule="atLeast"/>
        <w:jc w:val="both"/>
      </w:pPr>
    </w:p>
    <w:p w14:paraId="36007895" w14:textId="77777777" w:rsidR="00DF5724" w:rsidRPr="00DF5724" w:rsidRDefault="00DF5724" w:rsidP="00DF5724">
      <w:pPr>
        <w:spacing w:after="120" w:line="260" w:lineRule="atLeast"/>
        <w:jc w:val="both"/>
        <w:rPr>
          <w:i/>
        </w:rPr>
      </w:pPr>
      <w:r w:rsidRPr="00DF5724">
        <w:t xml:space="preserve">Od 1. 1. 2022 se uporablja nova </w:t>
      </w:r>
      <w:hyperlink r:id="rId19" w:history="1">
        <w:r w:rsidRPr="00DF5724">
          <w:rPr>
            <w:rStyle w:val="Hiperpovezava"/>
          </w:rPr>
          <w:t>Konvencija med Republiko Slovenijo in Kraljevino Švedsko o odpravi dvojnega obdavčevanja v zvezi z davki od dohodka in premoženja ter preprečevanju davčnih utaj in izogibanja davkom, s protokolom</w:t>
        </w:r>
      </w:hyperlink>
      <w:r w:rsidRPr="00DF5724">
        <w:t xml:space="preserve"> (v nadaljevanju: nova konvencija</w:t>
      </w:r>
      <w:r w:rsidRPr="00DF5724">
        <w:rPr>
          <w:iCs/>
        </w:rPr>
        <w:t xml:space="preserve">), ki je nadomestila </w:t>
      </w:r>
      <w:hyperlink r:id="rId20" w:history="1">
        <w:r w:rsidRPr="00DF5724">
          <w:rPr>
            <w:rStyle w:val="Hiperpovezava"/>
          </w:rPr>
          <w:t>Sporazum med Socialistično federativno republiko Jugoslavijo in Kraljevino Švedsko o izogibanju dvojnemu obdavčevanju dohodka in premoženja</w:t>
        </w:r>
      </w:hyperlink>
      <w:r w:rsidRPr="00DF5724">
        <w:t xml:space="preserve"> (v nadaljevanju: stara konvencija).</w:t>
      </w:r>
    </w:p>
    <w:p w14:paraId="732274DB" w14:textId="2DA4903D" w:rsidR="00DF5724" w:rsidRPr="00DF5724" w:rsidRDefault="00DF5724" w:rsidP="00DF5724">
      <w:pPr>
        <w:spacing w:after="120" w:line="260" w:lineRule="atLeast"/>
        <w:jc w:val="both"/>
        <w:rPr>
          <w:iCs/>
        </w:rPr>
      </w:pPr>
      <w:r w:rsidRPr="00DF5724">
        <w:rPr>
          <w:iCs/>
        </w:rPr>
        <w:t>Skladno s četrtim odstavkom 28. člena nove konvencije se z dnem začetka uporabe nove konvencije v zvezi s katerimkoli davkom z izjemo, določeno v petem odstavku 28. člena nove konvencije,</w:t>
      </w:r>
      <w:r>
        <w:rPr>
          <w:iCs/>
        </w:rPr>
        <w:t xml:space="preserve"> ki se nanaša na pokojnine,</w:t>
      </w:r>
      <w:r w:rsidRPr="00DF5724">
        <w:rPr>
          <w:iCs/>
        </w:rPr>
        <w:t xml:space="preserve"> preneha uporabljati stara konvencija.</w:t>
      </w:r>
    </w:p>
    <w:p w14:paraId="24209DC4" w14:textId="77777777" w:rsidR="00157D6C" w:rsidRPr="00157D6C" w:rsidRDefault="00157D6C" w:rsidP="00157D6C">
      <w:pPr>
        <w:spacing w:after="120" w:line="260" w:lineRule="atLeast"/>
        <w:jc w:val="both"/>
      </w:pPr>
      <w:r w:rsidRPr="00157D6C">
        <w:t xml:space="preserve">Pokojnine, rente in podobna plačila, ki nastanejo v državi pogodbenici, in izplačila po zakonodaji države pogodbenice o socialnem varstvu, ki se plačajo rezidentu druge države pogodbenice, se v skladu s 17. členom nove konvencije lahko obdavčijo v prvi omenjeni državi pogodbenici. To pomeni, da v skladu z novo konvencijo vse vrste pokojnin obdavči tako država vira (tj. država, ki pokojnine izplačuje), kot tudi država rezidentstva prejemnika pokojnin, ki pa je dolžna zagotoviti odpravo dvojne obdavčitve z upoštevanjem metode navadnega odbitka, ki je določena v 22. členu nove konvencije. </w:t>
      </w:r>
    </w:p>
    <w:p w14:paraId="4E2C6209" w14:textId="4A63B125" w:rsidR="00157D6C" w:rsidRPr="00157D6C" w:rsidRDefault="00157D6C" w:rsidP="00157D6C">
      <w:pPr>
        <w:spacing w:after="120" w:line="260" w:lineRule="atLeast"/>
        <w:jc w:val="both"/>
        <w:rPr>
          <w:iCs/>
        </w:rPr>
      </w:pPr>
      <w:bookmarkStart w:id="14" w:name="_Hlk92186737"/>
      <w:r w:rsidRPr="00157D6C">
        <w:rPr>
          <w:bCs/>
          <w:iCs/>
        </w:rPr>
        <w:t xml:space="preserve">Pokojnine, ki jih slovenski rezidenti dosegajo na Švedskem po 1. 1. 2022, </w:t>
      </w:r>
      <w:r w:rsidR="006E3A6C">
        <w:rPr>
          <w:bCs/>
          <w:iCs/>
        </w:rPr>
        <w:t>se</w:t>
      </w:r>
      <w:r w:rsidR="006E3A6C" w:rsidRPr="00157D6C">
        <w:rPr>
          <w:bCs/>
          <w:iCs/>
        </w:rPr>
        <w:t xml:space="preserve"> </w:t>
      </w:r>
      <w:r w:rsidRPr="00157D6C">
        <w:rPr>
          <w:bCs/>
          <w:iCs/>
        </w:rPr>
        <w:t>torej vključ</w:t>
      </w:r>
      <w:r w:rsidR="006E3A6C">
        <w:rPr>
          <w:bCs/>
          <w:iCs/>
        </w:rPr>
        <w:t>ijo</w:t>
      </w:r>
      <w:r w:rsidRPr="00157D6C">
        <w:rPr>
          <w:bCs/>
          <w:iCs/>
        </w:rPr>
        <w:t xml:space="preserve"> v davčno osnovo v Sloveniji, </w:t>
      </w:r>
      <w:r w:rsidRPr="00157D6C">
        <w:rPr>
          <w:iCs/>
        </w:rPr>
        <w:t xml:space="preserve">odmerjena (akontacija) dohodnine v Sloveniji pa se zmanjša za znesek davka, plačanega na Švedskem, </w:t>
      </w:r>
      <w:bookmarkEnd w:id="14"/>
      <w:r w:rsidRPr="00157D6C">
        <w:rPr>
          <w:iCs/>
        </w:rPr>
        <w:t>vendar največ v višini slovenske (akontacije) dohodnine, ki odpade na pokojnino, prejeto na Švedskem.</w:t>
      </w:r>
    </w:p>
    <w:p w14:paraId="4EEFF1FB" w14:textId="74BCADA6" w:rsidR="00157D6C" w:rsidRPr="00157D6C" w:rsidRDefault="00157D6C" w:rsidP="00157D6C">
      <w:pPr>
        <w:spacing w:after="120" w:line="260" w:lineRule="atLeast"/>
        <w:jc w:val="both"/>
      </w:pPr>
      <w:r w:rsidRPr="00157D6C">
        <w:rPr>
          <w:iCs/>
        </w:rPr>
        <w:t>Vendar pa lahko, zaradi posebne določbe petega odstavka 28. člena nove konvencije, ki ureja začetek veljavnosti, posamezniki, ki so tik pred začetkom veljavnosti nove konvencije prejemali pokojnine, ki so bile v skladu s staro konvencijo obdavčene izključno v državi rezidentstva, izberejo, da se za te pokojnine še naprej uporabljajo pravila obdavčitve, ki jih je določala stara konvencija. Takšna izbira učinkuje za leto, v katerem je bila opravljena, in za naslednja leta, dokler je prejemnik tovrstne pokojnine ne prekliče</w:t>
      </w:r>
      <w:r w:rsidR="0041191A">
        <w:rPr>
          <w:rStyle w:val="Sprotnaopomba-sklic"/>
          <w:iCs/>
        </w:rPr>
        <w:footnoteReference w:id="2"/>
      </w:r>
      <w:r w:rsidRPr="00157D6C">
        <w:rPr>
          <w:iCs/>
        </w:rPr>
        <w:t>. Če je bila izbira preklicana, nova izbira, ki bi omogočala obdavčitev le v državi rezidentstva po stari konvenciji, ni več mogoča.</w:t>
      </w:r>
    </w:p>
    <w:p w14:paraId="682A6E2D" w14:textId="4CB0C2F8" w:rsidR="00157D6C" w:rsidRPr="00157D6C" w:rsidRDefault="00157D6C" w:rsidP="00157D6C">
      <w:pPr>
        <w:spacing w:after="120" w:line="260" w:lineRule="atLeast"/>
        <w:jc w:val="both"/>
      </w:pPr>
      <w:r w:rsidRPr="00157D6C">
        <w:t>Slovenski rezidenti, ki so torej pred 1. 1. 2022 prejemali pokojnino iz Švedske, ki se je v skladu s prvim, drugim in tretjim odstavkom 18. člena stare konvencije obdavčevala samo v državi rezidentstva (tj. v Sloveniji), lahko pri izplačevalcu tovrstne pokojnine na Švedskem</w:t>
      </w:r>
      <w:r w:rsidR="00155F54">
        <w:t xml:space="preserve"> po 1. 1. 2022</w:t>
      </w:r>
      <w:r w:rsidRPr="00157D6C">
        <w:t xml:space="preserve"> uveljavijo izbiro, da se</w:t>
      </w:r>
      <w:r w:rsidRPr="00157D6C">
        <w:rPr>
          <w:iCs/>
        </w:rPr>
        <w:t xml:space="preserve"> za to pokojnino še naprej uporabljajo pravila obdavčitve, ki jih je določala stara konvencija. V tem primeru takšne pokojnine tudi po 1. 1. 2022</w:t>
      </w:r>
      <w:r w:rsidR="0041191A">
        <w:rPr>
          <w:iCs/>
        </w:rPr>
        <w:t xml:space="preserve"> (oziroma od davčnega leta, v katerem bo izbira uveljavljena)</w:t>
      </w:r>
      <w:r w:rsidRPr="00157D6C">
        <w:rPr>
          <w:iCs/>
        </w:rPr>
        <w:t xml:space="preserve"> ne bodo obdavčene v državi vira (na Švedskem), ampak zgolj v državi rezidentstva (tj. v Sloveniji). Dokazila o uveljavljeni izbiri pri izplačevalcu pokojnine na Švedskem, je treba </w:t>
      </w:r>
      <w:r w:rsidRPr="00157D6C">
        <w:t xml:space="preserve">priložiti </w:t>
      </w:r>
      <w:hyperlink r:id="rId21" w:history="1">
        <w:r w:rsidRPr="00157D6C">
          <w:rPr>
            <w:rStyle w:val="Hiperpovezava"/>
          </w:rPr>
          <w:t>napovedi za odmero akontacije dohodnine od pokojnine za rezidente</w:t>
        </w:r>
      </w:hyperlink>
      <w:r w:rsidRPr="00157D6C">
        <w:t>, ugovoru zoper informativni izračun dohodnine, in če ta ni izdan, letni napovedi za odmero dohodnine, katero je treba vložiti do 31. 7. tekočega leta za preteklo leto.</w:t>
      </w:r>
    </w:p>
    <w:p w14:paraId="19BBC54B" w14:textId="77777777" w:rsidR="00BC24C9" w:rsidRDefault="00157D6C" w:rsidP="00157D6C">
      <w:pPr>
        <w:spacing w:after="120" w:line="260" w:lineRule="atLeast"/>
        <w:jc w:val="both"/>
        <w:rPr>
          <w:iCs/>
        </w:rPr>
      </w:pPr>
      <w:r w:rsidRPr="00157D6C">
        <w:t>Slovenski rezidenti, ki so že pred 1. 1. 2022 na Švedskem prejemali takšne vrste pokojnin, ki se v skladu s prvim, drugim in tretjim odstavkom 18. člena stare konvencije obdavčijo samo v državi rezidentstva (tj. v Sloveniji) in bodo pri izplačevalcih teh pokojnin na Švedskem uveljavili izbiro, da se</w:t>
      </w:r>
      <w:r w:rsidRPr="00157D6C">
        <w:rPr>
          <w:iCs/>
        </w:rPr>
        <w:t xml:space="preserve"> te pokojnine tudi po 1. 1. 2022</w:t>
      </w:r>
      <w:r w:rsidR="00155F54">
        <w:rPr>
          <w:iCs/>
        </w:rPr>
        <w:t xml:space="preserve"> </w:t>
      </w:r>
      <w:r w:rsidR="0041191A">
        <w:rPr>
          <w:iCs/>
        </w:rPr>
        <w:t>(oziroma od davčnega leta, v katerem bo izbira uveljavljena)</w:t>
      </w:r>
      <w:r w:rsidRPr="00157D6C">
        <w:rPr>
          <w:iCs/>
        </w:rPr>
        <w:t xml:space="preserve"> obdavčujejo izključno v Sloveniji, bodo </w:t>
      </w:r>
      <w:r w:rsidRPr="00157D6C">
        <w:t xml:space="preserve">v skladu z </w:t>
      </w:r>
      <w:r w:rsidRPr="00157D6C">
        <w:rPr>
          <w:iCs/>
        </w:rPr>
        <w:t xml:space="preserve">določbo petega odstavka 28. člena nove konvencije, tovrstno izbiro lahko uveljavili zgolj enkrat in bo veljala do preklica. Ko pa bo takšna izbira preklicana, nova izbira, ki bi omogočala obdavčitev teh pokojnin le v državi rezidentstva po stari konvenciji, ne bo več mogoča. </w:t>
      </w:r>
    </w:p>
    <w:p w14:paraId="0D955C12" w14:textId="6266B85D" w:rsidR="00157D6C" w:rsidRPr="00157D6C" w:rsidRDefault="00157D6C" w:rsidP="00157D6C">
      <w:pPr>
        <w:spacing w:after="120" w:line="260" w:lineRule="atLeast"/>
        <w:jc w:val="both"/>
      </w:pPr>
      <w:r w:rsidRPr="00157D6C">
        <w:rPr>
          <w:iCs/>
        </w:rPr>
        <w:t>Dokazila (oziroma informacijo) o preklicu tovrstne izbire pri izplačevalcu pokojnine na Švedskem, je treba predložiti slovenskemu davčnemu organu.</w:t>
      </w:r>
    </w:p>
    <w:p w14:paraId="4D9E623E" w14:textId="1FD9DFAD" w:rsidR="00157D6C" w:rsidRDefault="00157D6C" w:rsidP="00157D6C">
      <w:pPr>
        <w:spacing w:after="120" w:line="260" w:lineRule="atLeast"/>
        <w:jc w:val="both"/>
      </w:pPr>
      <w:r w:rsidRPr="00157D6C">
        <w:lastRenderedPageBreak/>
        <w:t>Če tovrstna izbira po 1. 1. 2022 ne bo uveljavljena oziroma bo po uveljavitvi preklicana, se bodo te pokojnine davčno obravnavale po 17. členu nove konvencije, kar pomeni, da bodo obdavčene tako v državi vira (tj. na Švedskem), kot tudi v državi rezidentstva prejemnika pokojnin (tj. Sloveniji), ki pa bo dolžna zagotoviti odpravo dvojne obdavčitve z upoštevanjem metode navadnega odbitka</w:t>
      </w:r>
      <w:r>
        <w:t>.</w:t>
      </w:r>
    </w:p>
    <w:p w14:paraId="7657C20E" w14:textId="529966EE" w:rsidR="00DF571F" w:rsidRPr="0009228A" w:rsidRDefault="00ED6E40" w:rsidP="0009228A">
      <w:pPr>
        <w:pStyle w:val="Naslov1"/>
        <w:rPr>
          <w:rFonts w:ascii="Arial" w:hAnsi="Arial" w:cs="Arial"/>
          <w:sz w:val="28"/>
          <w:szCs w:val="28"/>
        </w:rPr>
      </w:pPr>
      <w:bookmarkStart w:id="15" w:name="_Toc134097690"/>
      <w:r w:rsidRPr="008326DF">
        <w:rPr>
          <w:rFonts w:ascii="Arial" w:hAnsi="Arial" w:cs="Arial"/>
          <w:sz w:val="28"/>
          <w:szCs w:val="28"/>
        </w:rPr>
        <w:t>2. NEREZIDENT SLOVENIJE PREJEMA</w:t>
      </w:r>
      <w:r w:rsidR="000A6EAB" w:rsidRPr="008326DF">
        <w:rPr>
          <w:rFonts w:ascii="Arial" w:hAnsi="Arial" w:cs="Arial"/>
          <w:sz w:val="28"/>
          <w:szCs w:val="28"/>
        </w:rPr>
        <w:t xml:space="preserve"> POKOJNINO IZ SLOVENIJE</w:t>
      </w:r>
      <w:bookmarkEnd w:id="15"/>
    </w:p>
    <w:p w14:paraId="3372E3FC" w14:textId="51847C6B" w:rsidR="000A6EAB" w:rsidRDefault="009A30EF" w:rsidP="00AD0D8B">
      <w:pPr>
        <w:pStyle w:val="Naslov2"/>
        <w:jc w:val="both"/>
      </w:pPr>
      <w:bookmarkStart w:id="16" w:name="_Toc134097691"/>
      <w:r>
        <w:t>2.1 Obdavčitev v skladu z Zakonom o dohodnini – ZDoh-2</w:t>
      </w:r>
      <w:bookmarkEnd w:id="16"/>
    </w:p>
    <w:p w14:paraId="39339F1F" w14:textId="77777777" w:rsidR="005651C9" w:rsidRDefault="005651C9" w:rsidP="009A30EF"/>
    <w:p w14:paraId="6F7DF582" w14:textId="5E9C1B7F" w:rsidR="009A30EF" w:rsidRDefault="005651C9" w:rsidP="005651C9">
      <w:pPr>
        <w:pStyle w:val="Naslov3"/>
      </w:pPr>
      <w:bookmarkStart w:id="17" w:name="_Toc134097692"/>
      <w:r>
        <w:t>2.</w:t>
      </w:r>
      <w:r w:rsidRPr="005651C9">
        <w:t>1</w:t>
      </w:r>
      <w:r>
        <w:t>.1</w:t>
      </w:r>
      <w:r w:rsidRPr="005651C9">
        <w:t xml:space="preserve"> Davčna obravnava pokojnine iz prvega pokojninskega stebra</w:t>
      </w:r>
      <w:bookmarkEnd w:id="17"/>
    </w:p>
    <w:p w14:paraId="3FE59A1B" w14:textId="77777777" w:rsidR="00D935D7" w:rsidRDefault="00D935D7" w:rsidP="00D935D7">
      <w:pPr>
        <w:pStyle w:val="Podnaslov"/>
      </w:pPr>
    </w:p>
    <w:p w14:paraId="3E9A8D48" w14:textId="5FFE23AB" w:rsidR="004C0C0B" w:rsidRPr="00D83F1C" w:rsidRDefault="004C0C0B" w:rsidP="004C0C0B">
      <w:pPr>
        <w:pStyle w:val="Odstavekseznama"/>
        <w:spacing w:line="260" w:lineRule="atLeast"/>
        <w:ind w:left="0"/>
        <w:jc w:val="both"/>
      </w:pPr>
      <w:r>
        <w:t xml:space="preserve">V </w:t>
      </w:r>
      <w:r w:rsidRPr="00D83F1C">
        <w:t xml:space="preserve">davčno osnovo od pokojnin, nadomestil in drugih </w:t>
      </w:r>
      <w:r>
        <w:t>dohodkov iz naslova pokojninskega in invalidskega zavarovanja, ki jih iz prvega pokojninskega stebra iz Slovenije prejema nerezident Slovenije, se všteva</w:t>
      </w:r>
      <w:r w:rsidRPr="00D83F1C">
        <w:t xml:space="preserve"> dohodek, kot je odmerjen v skladu s predpisi, zmanjšan za obvezne prisp</w:t>
      </w:r>
      <w:r>
        <w:t>e</w:t>
      </w:r>
      <w:r w:rsidRPr="00D83F1C">
        <w:t xml:space="preserve">vke za socialno varnost, ki jih je na podlagi posebnih predpisov dolžan plačevati prejemnik </w:t>
      </w:r>
      <w:r w:rsidRPr="00612AB4">
        <w:t>t</w:t>
      </w:r>
      <w:r w:rsidRPr="00D83F1C">
        <w:t>e</w:t>
      </w:r>
      <w:r>
        <w:t>h</w:t>
      </w:r>
      <w:r w:rsidRPr="00D83F1C">
        <w:t xml:space="preserve"> dohodkov</w:t>
      </w:r>
      <w:r w:rsidRPr="00B2186D">
        <w:t xml:space="preserve"> </w:t>
      </w:r>
      <w:r>
        <w:t>(tretji odstavek 41. člena ZDoh-2)</w:t>
      </w:r>
      <w:r w:rsidRPr="00D83F1C">
        <w:t xml:space="preserve">. </w:t>
      </w:r>
    </w:p>
    <w:p w14:paraId="2AF1FAC5" w14:textId="6D142E6D" w:rsidR="002A44F9" w:rsidRDefault="00691FF2" w:rsidP="004C0C0B">
      <w:pPr>
        <w:pStyle w:val="Default"/>
        <w:spacing w:line="260" w:lineRule="atLeast"/>
        <w:jc w:val="both"/>
        <w:rPr>
          <w:rFonts w:ascii="Arial" w:hAnsi="Arial" w:cs="Arial"/>
          <w:color w:val="auto"/>
          <w:sz w:val="20"/>
          <w:lang w:eastAsia="en-US"/>
        </w:rPr>
      </w:pPr>
      <w:r>
        <w:rPr>
          <w:rFonts w:ascii="Arial" w:hAnsi="Arial" w:cs="Arial"/>
          <w:color w:val="auto"/>
          <w:sz w:val="20"/>
          <w:lang w:eastAsia="en-US"/>
        </w:rPr>
        <w:t xml:space="preserve">Izplačevalec pokojnine </w:t>
      </w:r>
      <w:r w:rsidR="002A44F9">
        <w:rPr>
          <w:rFonts w:ascii="Arial" w:hAnsi="Arial" w:cs="Arial"/>
          <w:color w:val="auto"/>
          <w:sz w:val="20"/>
          <w:lang w:eastAsia="en-US"/>
        </w:rPr>
        <w:t>iz prvega pokojninskega stebra v Sloveniji (Zavod za pokojninsko in invalid</w:t>
      </w:r>
      <w:r w:rsidR="00685E8B">
        <w:rPr>
          <w:rFonts w:ascii="Arial" w:hAnsi="Arial" w:cs="Arial"/>
          <w:color w:val="auto"/>
          <w:sz w:val="20"/>
          <w:lang w:eastAsia="en-US"/>
        </w:rPr>
        <w:t>s</w:t>
      </w:r>
      <w:r w:rsidR="002A44F9">
        <w:rPr>
          <w:rFonts w:ascii="Arial" w:hAnsi="Arial" w:cs="Arial"/>
          <w:color w:val="auto"/>
          <w:sz w:val="20"/>
          <w:lang w:eastAsia="en-US"/>
        </w:rPr>
        <w:t>ko zavarovanje – ZPIZ) pri izračunu akontacije dohodnine upošteva pravilo glavni/ drugi delodajalec.</w:t>
      </w:r>
    </w:p>
    <w:p w14:paraId="08502F30" w14:textId="77777777" w:rsidR="002A44F9" w:rsidRDefault="002A44F9" w:rsidP="004C0C0B">
      <w:pPr>
        <w:pStyle w:val="Default"/>
        <w:spacing w:line="260" w:lineRule="atLeast"/>
        <w:jc w:val="both"/>
        <w:rPr>
          <w:rFonts w:ascii="Arial" w:hAnsi="Arial" w:cs="Arial"/>
          <w:color w:val="auto"/>
          <w:sz w:val="20"/>
          <w:lang w:eastAsia="en-US"/>
        </w:rPr>
      </w:pPr>
    </w:p>
    <w:p w14:paraId="4A2AEB75" w14:textId="39207284" w:rsidR="004C0C0B" w:rsidRDefault="004C0C0B" w:rsidP="004C0C0B">
      <w:pPr>
        <w:pStyle w:val="Default"/>
        <w:spacing w:line="260" w:lineRule="atLeast"/>
        <w:jc w:val="both"/>
        <w:rPr>
          <w:rFonts w:ascii="Arial" w:hAnsi="Arial" w:cs="Arial"/>
          <w:color w:val="auto"/>
          <w:sz w:val="20"/>
          <w:lang w:eastAsia="en-US"/>
        </w:rPr>
      </w:pPr>
      <w:r w:rsidRPr="00B2186D">
        <w:rPr>
          <w:rFonts w:ascii="Arial" w:hAnsi="Arial" w:cs="Arial"/>
          <w:color w:val="auto"/>
          <w:sz w:val="20"/>
          <w:lang w:eastAsia="en-US"/>
        </w:rPr>
        <w:t xml:space="preserve">V skladu s 127. členom ZDoh-2 </w:t>
      </w:r>
      <w:r w:rsidR="002A44F9">
        <w:rPr>
          <w:rFonts w:ascii="Arial" w:hAnsi="Arial" w:cs="Arial"/>
          <w:color w:val="auto"/>
          <w:sz w:val="20"/>
          <w:lang w:eastAsia="en-US"/>
        </w:rPr>
        <w:t>ZPIZ akontacijo</w:t>
      </w:r>
      <w:r w:rsidRPr="00B2186D">
        <w:rPr>
          <w:rFonts w:ascii="Arial" w:hAnsi="Arial" w:cs="Arial"/>
          <w:color w:val="auto"/>
          <w:sz w:val="20"/>
          <w:lang w:eastAsia="en-US"/>
        </w:rPr>
        <w:t xml:space="preserve"> dohodnine </w:t>
      </w:r>
      <w:r w:rsidR="002A44F9">
        <w:rPr>
          <w:rFonts w:ascii="Arial" w:hAnsi="Arial" w:cs="Arial"/>
          <w:color w:val="auto"/>
          <w:sz w:val="20"/>
          <w:lang w:eastAsia="en-US"/>
        </w:rPr>
        <w:t xml:space="preserve">obračuna kot davčni odtegljaj </w:t>
      </w:r>
      <w:r w:rsidRPr="00B2186D">
        <w:rPr>
          <w:rFonts w:ascii="Arial" w:hAnsi="Arial" w:cs="Arial"/>
          <w:color w:val="auto"/>
          <w:sz w:val="20"/>
          <w:lang w:eastAsia="en-US"/>
        </w:rPr>
        <w:t xml:space="preserve">od pokojnine, </w:t>
      </w:r>
      <w:r w:rsidR="002A44F9">
        <w:rPr>
          <w:rFonts w:ascii="Arial" w:hAnsi="Arial" w:cs="Arial"/>
          <w:color w:val="auto"/>
          <w:sz w:val="20"/>
          <w:lang w:eastAsia="en-US"/>
        </w:rPr>
        <w:t xml:space="preserve">kadar ta pri prejemniku predstavlja pretežni del dohodka (glavni delodajalec), </w:t>
      </w:r>
      <w:r w:rsidRPr="00B2186D">
        <w:rPr>
          <w:rFonts w:ascii="Arial" w:hAnsi="Arial" w:cs="Arial"/>
          <w:color w:val="auto"/>
          <w:sz w:val="20"/>
          <w:lang w:eastAsia="en-US"/>
        </w:rPr>
        <w:t>tako, da se za posamezni dohodek uporabijo stopnje dohodnine in lestvica iz 122. člena ZDoh-2, preračuna</w:t>
      </w:r>
      <w:r w:rsidR="002A44F9">
        <w:rPr>
          <w:rFonts w:ascii="Arial" w:hAnsi="Arial" w:cs="Arial"/>
          <w:color w:val="auto"/>
          <w:sz w:val="20"/>
          <w:lang w:eastAsia="en-US"/>
        </w:rPr>
        <w:t>na</w:t>
      </w:r>
      <w:r w:rsidRPr="00B2186D">
        <w:rPr>
          <w:rFonts w:ascii="Arial" w:hAnsi="Arial" w:cs="Arial"/>
          <w:color w:val="auto"/>
          <w:sz w:val="20"/>
          <w:lang w:eastAsia="en-US"/>
        </w:rPr>
        <w:t xml:space="preserve"> na 1/12 leta.</w:t>
      </w:r>
    </w:p>
    <w:p w14:paraId="2CD60161" w14:textId="677E1E84" w:rsidR="002A44F9" w:rsidRDefault="002A44F9" w:rsidP="004C0C0B">
      <w:pPr>
        <w:pStyle w:val="Default"/>
        <w:spacing w:line="260" w:lineRule="atLeast"/>
        <w:jc w:val="both"/>
        <w:rPr>
          <w:rFonts w:ascii="Arial" w:hAnsi="Arial" w:cs="Arial"/>
          <w:color w:val="auto"/>
          <w:sz w:val="20"/>
          <w:lang w:eastAsia="en-US"/>
        </w:rPr>
      </w:pPr>
    </w:p>
    <w:p w14:paraId="6C6594AD" w14:textId="4ACF7BAC" w:rsidR="002A44F9" w:rsidRDefault="002A44F9" w:rsidP="004C0C0B">
      <w:pPr>
        <w:pStyle w:val="Default"/>
        <w:spacing w:line="260" w:lineRule="atLeast"/>
        <w:jc w:val="both"/>
        <w:rPr>
          <w:rFonts w:ascii="Arial" w:hAnsi="Arial" w:cs="Arial"/>
          <w:color w:val="auto"/>
          <w:sz w:val="20"/>
          <w:lang w:eastAsia="en-US"/>
        </w:rPr>
      </w:pPr>
      <w:r>
        <w:rPr>
          <w:rFonts w:ascii="Arial" w:hAnsi="Arial" w:cs="Arial"/>
          <w:color w:val="auto"/>
          <w:sz w:val="20"/>
          <w:lang w:eastAsia="en-US"/>
        </w:rPr>
        <w:t>Pri izračunu akontacije dohodnine nerezidentu Slovenije se ne prizna</w:t>
      </w:r>
      <w:r w:rsidR="00685E8B">
        <w:rPr>
          <w:rFonts w:ascii="Arial" w:hAnsi="Arial" w:cs="Arial"/>
          <w:color w:val="auto"/>
          <w:sz w:val="20"/>
          <w:lang w:eastAsia="en-US"/>
        </w:rPr>
        <w:t>jo davčne</w:t>
      </w:r>
      <w:r>
        <w:rPr>
          <w:rFonts w:ascii="Arial" w:hAnsi="Arial" w:cs="Arial"/>
          <w:color w:val="auto"/>
          <w:sz w:val="20"/>
          <w:lang w:eastAsia="en-US"/>
        </w:rPr>
        <w:t xml:space="preserve"> olajšav</w:t>
      </w:r>
      <w:r w:rsidR="00685E8B">
        <w:rPr>
          <w:rFonts w:ascii="Arial" w:hAnsi="Arial" w:cs="Arial"/>
          <w:color w:val="auto"/>
          <w:sz w:val="20"/>
          <w:lang w:eastAsia="en-US"/>
        </w:rPr>
        <w:t>e</w:t>
      </w:r>
      <w:r>
        <w:rPr>
          <w:rFonts w:ascii="Arial" w:hAnsi="Arial" w:cs="Arial"/>
          <w:color w:val="auto"/>
          <w:sz w:val="20"/>
          <w:lang w:eastAsia="en-US"/>
        </w:rPr>
        <w:t xml:space="preserve"> (ne prizna se niti splošna olajšava, olajšava za vzdrževane družinske člane niti nobena druga osebna olajšava, prav tako se ne prizna t.</w:t>
      </w:r>
      <w:r w:rsidR="00F56418">
        <w:rPr>
          <w:rFonts w:ascii="Arial" w:hAnsi="Arial" w:cs="Arial"/>
          <w:color w:val="auto"/>
          <w:sz w:val="20"/>
          <w:lang w:eastAsia="en-US"/>
        </w:rPr>
        <w:t xml:space="preserve"> </w:t>
      </w:r>
      <w:r>
        <w:rPr>
          <w:rFonts w:ascii="Arial" w:hAnsi="Arial" w:cs="Arial"/>
          <w:color w:val="auto"/>
          <w:sz w:val="20"/>
          <w:lang w:eastAsia="en-US"/>
        </w:rPr>
        <w:t>i. pokojninska olajšava v obliki zmanjšanja davka za 13,5 % zneska pokojnine).</w:t>
      </w:r>
    </w:p>
    <w:p w14:paraId="240126E5" w14:textId="2BA59ECA" w:rsidR="002A44F9" w:rsidRDefault="002A44F9" w:rsidP="004C0C0B">
      <w:pPr>
        <w:pStyle w:val="Default"/>
        <w:spacing w:line="260" w:lineRule="atLeast"/>
        <w:jc w:val="both"/>
        <w:rPr>
          <w:rFonts w:ascii="Arial" w:hAnsi="Arial" w:cs="Arial"/>
          <w:color w:val="auto"/>
          <w:sz w:val="20"/>
          <w:lang w:eastAsia="en-US"/>
        </w:rPr>
      </w:pPr>
    </w:p>
    <w:p w14:paraId="0BC97B8F" w14:textId="291DB14B" w:rsidR="002A44F9" w:rsidRPr="00B2186D" w:rsidRDefault="002A44F9" w:rsidP="004C0C0B">
      <w:pPr>
        <w:pStyle w:val="Default"/>
        <w:spacing w:line="260" w:lineRule="atLeast"/>
        <w:jc w:val="both"/>
        <w:rPr>
          <w:rFonts w:ascii="Arial" w:hAnsi="Arial" w:cs="Arial"/>
          <w:color w:val="auto"/>
          <w:sz w:val="20"/>
          <w:lang w:eastAsia="en-US"/>
        </w:rPr>
      </w:pPr>
      <w:r>
        <w:rPr>
          <w:rFonts w:ascii="Arial" w:hAnsi="Arial" w:cs="Arial"/>
          <w:color w:val="auto"/>
          <w:sz w:val="20"/>
          <w:lang w:eastAsia="en-US"/>
        </w:rPr>
        <w:t>Kadar prejemniku pokojnina ne predstavlja pretežnega dela dohodka iz pokojnine, ZPIZ akontacijo dohodnine obračuna po stopnji 25 % kot davčni odtegljaj.</w:t>
      </w:r>
    </w:p>
    <w:p w14:paraId="6B97BB59" w14:textId="77777777" w:rsidR="004C0C0B" w:rsidRPr="00B2186D" w:rsidRDefault="004C0C0B" w:rsidP="004C0C0B">
      <w:pPr>
        <w:pStyle w:val="Default"/>
        <w:spacing w:line="260" w:lineRule="atLeast"/>
        <w:jc w:val="both"/>
        <w:rPr>
          <w:rFonts w:ascii="Arial" w:hAnsi="Arial" w:cs="Arial"/>
          <w:color w:val="auto"/>
          <w:sz w:val="20"/>
          <w:lang w:eastAsia="en-US"/>
        </w:rPr>
      </w:pPr>
    </w:p>
    <w:p w14:paraId="209A2B1C" w14:textId="3ADC24F4" w:rsidR="00845840" w:rsidRDefault="00E5085A" w:rsidP="009248FE">
      <w:pPr>
        <w:pStyle w:val="Default"/>
        <w:spacing w:line="260" w:lineRule="atLeast"/>
        <w:jc w:val="both"/>
        <w:rPr>
          <w:rFonts w:ascii="Arial" w:hAnsi="Arial" w:cs="Arial"/>
          <w:color w:val="auto"/>
          <w:sz w:val="20"/>
          <w:lang w:eastAsia="en-US"/>
        </w:rPr>
      </w:pPr>
      <w:r>
        <w:rPr>
          <w:rFonts w:ascii="Arial" w:hAnsi="Arial" w:cs="Arial"/>
          <w:color w:val="auto"/>
          <w:sz w:val="20"/>
          <w:lang w:eastAsia="en-US"/>
        </w:rPr>
        <w:t xml:space="preserve">Obračunana akontacija dohodnine se za prejemnika nerezidenta </w:t>
      </w:r>
      <w:r w:rsidR="006A2344">
        <w:rPr>
          <w:rFonts w:ascii="Arial" w:hAnsi="Arial" w:cs="Arial"/>
          <w:color w:val="auto"/>
          <w:sz w:val="20"/>
          <w:lang w:eastAsia="en-US"/>
        </w:rPr>
        <w:t xml:space="preserve">Slovenije </w:t>
      </w:r>
      <w:r>
        <w:rPr>
          <w:rFonts w:ascii="Arial" w:hAnsi="Arial" w:cs="Arial"/>
          <w:color w:val="auto"/>
          <w:sz w:val="20"/>
          <w:lang w:eastAsia="en-US"/>
        </w:rPr>
        <w:t>šteje za dokončen davek</w:t>
      </w:r>
      <w:r w:rsidR="009248FE">
        <w:rPr>
          <w:rFonts w:ascii="Arial" w:hAnsi="Arial" w:cs="Arial"/>
          <w:color w:val="auto"/>
          <w:sz w:val="20"/>
          <w:lang w:eastAsia="en-US"/>
        </w:rPr>
        <w:t xml:space="preserve">. </w:t>
      </w:r>
    </w:p>
    <w:p w14:paraId="69C2946E" w14:textId="77777777" w:rsidR="009248FE" w:rsidRPr="009248FE" w:rsidRDefault="009248FE" w:rsidP="009248FE">
      <w:pPr>
        <w:pStyle w:val="Default"/>
        <w:spacing w:line="260" w:lineRule="atLeast"/>
        <w:jc w:val="both"/>
        <w:rPr>
          <w:rFonts w:ascii="Arial" w:hAnsi="Arial" w:cs="Arial"/>
          <w:color w:val="auto"/>
          <w:sz w:val="20"/>
          <w:lang w:eastAsia="en-US"/>
        </w:rPr>
      </w:pPr>
    </w:p>
    <w:p w14:paraId="25D7CF79" w14:textId="4475C278" w:rsidR="005651C9" w:rsidRDefault="005651C9" w:rsidP="005651C9">
      <w:pPr>
        <w:pStyle w:val="Naslov3"/>
      </w:pPr>
      <w:bookmarkStart w:id="18" w:name="_Toc134097693"/>
      <w:r>
        <w:t>2.1</w:t>
      </w:r>
      <w:r w:rsidRPr="005651C9">
        <w:t>.2 Obdavčitev pokojninske rente iz drugega pokojninskega stebra</w:t>
      </w:r>
      <w:bookmarkEnd w:id="18"/>
    </w:p>
    <w:p w14:paraId="2180D47D" w14:textId="77777777" w:rsidR="007E1DBD" w:rsidRPr="007E1DBD" w:rsidRDefault="007E1DBD" w:rsidP="007E1DBD">
      <w:pPr>
        <w:pStyle w:val="Podnaslov"/>
      </w:pPr>
    </w:p>
    <w:p w14:paraId="05E39476" w14:textId="387BA1AA" w:rsidR="006A2344" w:rsidRPr="008A1394" w:rsidRDefault="006A2344" w:rsidP="006A2344">
      <w:pPr>
        <w:autoSpaceDE w:val="0"/>
        <w:autoSpaceDN w:val="0"/>
        <w:adjustRightInd w:val="0"/>
        <w:spacing w:line="260" w:lineRule="atLeast"/>
        <w:jc w:val="both"/>
        <w:rPr>
          <w:b/>
        </w:rPr>
      </w:pPr>
      <w:r w:rsidRPr="00B31442">
        <w:t>Obdavčitev izplačila pokojninske rente iz naslova prostovoljnega dodatnega pokojninskega</w:t>
      </w:r>
      <w:r>
        <w:t xml:space="preserve"> </w:t>
      </w:r>
      <w:r w:rsidRPr="00B31442">
        <w:t>zavarovanja, sklenjenega po pokojninskem načrtu, ki je vpisa</w:t>
      </w:r>
      <w:r w:rsidRPr="000252CB">
        <w:t>n v poseben register v skladu z</w:t>
      </w:r>
      <w:r>
        <w:t xml:space="preserve"> </w:t>
      </w:r>
      <w:r w:rsidRPr="00B31442">
        <w:t xml:space="preserve">zakonom, ki ureja pokojninsko in invalidsko zavarovanje, </w:t>
      </w:r>
      <w:r>
        <w:t xml:space="preserve">tudi za upravičence nerezidente Slovenije </w:t>
      </w:r>
      <w:r w:rsidRPr="00B31442">
        <w:t>ureja tretji odstavek 42. č</w:t>
      </w:r>
      <w:r w:rsidRPr="000252CB">
        <w:t>lena</w:t>
      </w:r>
      <w:r>
        <w:t xml:space="preserve"> </w:t>
      </w:r>
      <w:r w:rsidRPr="00B31442">
        <w:t>ZDoh-2, ki določ</w:t>
      </w:r>
      <w:r w:rsidRPr="000252CB">
        <w:t>a, da se v</w:t>
      </w:r>
      <w:r>
        <w:t xml:space="preserve"> </w:t>
      </w:r>
      <w:r w:rsidRPr="00B31442">
        <w:t xml:space="preserve">davčno osnovo všteva 50 % izplačane pokojninske rente. </w:t>
      </w:r>
    </w:p>
    <w:p w14:paraId="0B5083E0" w14:textId="1FA053F9" w:rsidR="006A2344" w:rsidRDefault="006A2344" w:rsidP="006A2344">
      <w:pPr>
        <w:spacing w:line="260" w:lineRule="atLeast"/>
        <w:jc w:val="both"/>
      </w:pPr>
      <w:r>
        <w:t xml:space="preserve">Pri izračunu akontacije dohodnine </w:t>
      </w:r>
      <w:r w:rsidRPr="00AB5E98">
        <w:t>od pokojninske rente</w:t>
      </w:r>
      <w:r>
        <w:t xml:space="preserve"> izplačevalec, ki je plačnik davka, upošteva pravilo glavni/ drugi izplačevalec. Praviloma pokojninska renta pri zavezancu ne predstavlja pretežnega dohodka oz. je pretežni del njegovega dohodka pokojnina iz prvega pokojninskega stebra, zato se akontacija dohodnine od pokojninske rente </w:t>
      </w:r>
      <w:r w:rsidRPr="00AB5E98">
        <w:t>skladno s šestim odstavkom 127. č</w:t>
      </w:r>
      <w:r w:rsidRPr="000252CB">
        <w:t>lena</w:t>
      </w:r>
      <w:r>
        <w:t xml:space="preserve"> </w:t>
      </w:r>
      <w:r w:rsidRPr="00AB5E98">
        <w:t xml:space="preserve">ZDoh-2 </w:t>
      </w:r>
      <w:r>
        <w:t>obračuna po stopnji</w:t>
      </w:r>
      <w:r w:rsidRPr="00AB5E98">
        <w:t xml:space="preserve"> 25 %</w:t>
      </w:r>
      <w:r>
        <w:t xml:space="preserve"> od davčne osnove</w:t>
      </w:r>
      <w:r w:rsidRPr="00AB5E98">
        <w:t xml:space="preserve">. </w:t>
      </w:r>
    </w:p>
    <w:p w14:paraId="06C329DE" w14:textId="2A827CFC" w:rsidR="006A2344" w:rsidRDefault="006A2344" w:rsidP="006A2344">
      <w:pPr>
        <w:spacing w:line="260" w:lineRule="atLeast"/>
        <w:jc w:val="both"/>
      </w:pPr>
      <w:r>
        <w:t>Izračunana dohodnin</w:t>
      </w:r>
      <w:r w:rsidR="00BF563B">
        <w:t>a</w:t>
      </w:r>
      <w:r>
        <w:t xml:space="preserve"> od pokojninske rente, ki jo iz Slovenije prejme nerezident Slovenije, se šteje za dokončen davek.</w:t>
      </w:r>
    </w:p>
    <w:p w14:paraId="5519F942" w14:textId="77777777" w:rsidR="006A2344" w:rsidRPr="009A30EF" w:rsidRDefault="006A2344" w:rsidP="009A30EF"/>
    <w:p w14:paraId="62A5FFCB" w14:textId="17609698" w:rsidR="009A30EF" w:rsidRDefault="009A30EF" w:rsidP="007E1DBD">
      <w:pPr>
        <w:pStyle w:val="Naslov2"/>
        <w:jc w:val="both"/>
      </w:pPr>
      <w:bookmarkStart w:id="19" w:name="_Toc134097694"/>
      <w:r>
        <w:lastRenderedPageBreak/>
        <w:t xml:space="preserve">2.2. </w:t>
      </w:r>
      <w:r w:rsidRPr="009A30EF">
        <w:t>Davčna obravnava pokojnin po mednarodnih pogodbah o izogibanju dvojnega obdavčevanja</w:t>
      </w:r>
      <w:bookmarkEnd w:id="19"/>
    </w:p>
    <w:p w14:paraId="66647EA6" w14:textId="77777777" w:rsidR="007E1DBD" w:rsidRDefault="007E1DBD" w:rsidP="007E1DBD"/>
    <w:p w14:paraId="79EE006B" w14:textId="714DBF25" w:rsidR="005267FC" w:rsidRDefault="005267FC" w:rsidP="005267FC">
      <w:pPr>
        <w:pStyle w:val="Naslov3"/>
      </w:pPr>
      <w:bookmarkStart w:id="20" w:name="_Toc134097695"/>
      <w:r>
        <w:t>2.2.1 Splošno</w:t>
      </w:r>
      <w:bookmarkEnd w:id="20"/>
    </w:p>
    <w:p w14:paraId="03EC3333" w14:textId="77777777" w:rsidR="005267FC" w:rsidRPr="005267FC" w:rsidRDefault="005267FC" w:rsidP="005267FC">
      <w:pPr>
        <w:pStyle w:val="Podnaslov"/>
      </w:pPr>
    </w:p>
    <w:p w14:paraId="385B8BD5" w14:textId="0B2DE8C0" w:rsidR="007E1DBD" w:rsidRDefault="005267FC" w:rsidP="005267FC">
      <w:pPr>
        <w:jc w:val="both"/>
      </w:pPr>
      <w:r>
        <w:t>P</w:t>
      </w:r>
      <w:r w:rsidR="00DC5476">
        <w:t xml:space="preserve">ojasnilo glede davčne obravnave pokojnin po mednarodnih pogodbah o izogibanju dvojnega obdavčevanja je </w:t>
      </w:r>
      <w:r w:rsidR="000A3C1A">
        <w:t xml:space="preserve">navedeno </w:t>
      </w:r>
      <w:r w:rsidR="00DC5476">
        <w:t>pod točko 1. 2.</w:t>
      </w:r>
      <w:r>
        <w:t xml:space="preserve"> tega podrobnejšega opisa.</w:t>
      </w:r>
    </w:p>
    <w:p w14:paraId="1774CEAC" w14:textId="4220A42A" w:rsidR="005267FC" w:rsidRDefault="0095558C" w:rsidP="005267FC">
      <w:pPr>
        <w:jc w:val="both"/>
      </w:pPr>
      <w:r>
        <w:t xml:space="preserve">Nerezident Slovenije je zavezanec za dohodnino samo od dohodkov, ki imajo vir v Sloveniji. </w:t>
      </w:r>
      <w:r w:rsidR="0009228A">
        <w:t>Izplačevalec dohodka - p</w:t>
      </w:r>
      <w:r w:rsidR="00765F25">
        <w:t xml:space="preserve">lačnik davka (npr. </w:t>
      </w:r>
      <w:r w:rsidR="00CD7B26">
        <w:t>Zavod za pokojninsko in invalidsko zavarovanje RS</w:t>
      </w:r>
      <w:r w:rsidR="00765F25">
        <w:t xml:space="preserve">) </w:t>
      </w:r>
      <w:r w:rsidR="00CD7B26">
        <w:t>za prejemnika pokojnine izračuna in odtegne davčni o</w:t>
      </w:r>
      <w:r w:rsidR="005B7656">
        <w:t xml:space="preserve">dtegljaj ob obračunu pokojnine, zato nerezidentu ni potrebno dodatno prijavljati davčnemu organu prejete pokojnine v Sloveniji. </w:t>
      </w:r>
    </w:p>
    <w:p w14:paraId="7946A457" w14:textId="77CF9E1D" w:rsidR="005B7656" w:rsidRDefault="005B7656" w:rsidP="005267FC">
      <w:pPr>
        <w:jc w:val="both"/>
      </w:pPr>
    </w:p>
    <w:p w14:paraId="7729573A" w14:textId="46934DE0" w:rsidR="005267FC" w:rsidRDefault="005267FC" w:rsidP="005267FC">
      <w:pPr>
        <w:pStyle w:val="Naslov3"/>
        <w:rPr>
          <w:lang w:eastAsia="sl-SI"/>
        </w:rPr>
      </w:pPr>
      <w:bookmarkStart w:id="21" w:name="_Toc134097696"/>
      <w:r>
        <w:rPr>
          <w:lang w:eastAsia="sl-SI"/>
        </w:rPr>
        <w:t>2.2.2. Uveljavljanje ugodnosti po mednarodni pogodbi</w:t>
      </w:r>
      <w:bookmarkEnd w:id="21"/>
      <w:r>
        <w:rPr>
          <w:lang w:eastAsia="sl-SI"/>
        </w:rPr>
        <w:t xml:space="preserve"> </w:t>
      </w:r>
    </w:p>
    <w:p w14:paraId="2485127E" w14:textId="77777777" w:rsidR="005267FC" w:rsidRDefault="005267FC" w:rsidP="005267FC">
      <w:pPr>
        <w:jc w:val="both"/>
        <w:rPr>
          <w:rFonts w:cs="Arial"/>
          <w:szCs w:val="20"/>
          <w:lang w:eastAsia="sl-SI"/>
        </w:rPr>
      </w:pPr>
    </w:p>
    <w:p w14:paraId="000E134E" w14:textId="08043580" w:rsidR="00590918" w:rsidRPr="00A440CF" w:rsidRDefault="00590918" w:rsidP="005267FC">
      <w:pPr>
        <w:jc w:val="both"/>
        <w:rPr>
          <w:rFonts w:cs="Arial"/>
          <w:szCs w:val="20"/>
          <w:lang w:eastAsia="sl-SI"/>
        </w:rPr>
      </w:pPr>
      <w:r w:rsidRPr="00A440CF">
        <w:rPr>
          <w:rFonts w:cs="Arial"/>
          <w:szCs w:val="20"/>
          <w:lang w:eastAsia="sl-SI"/>
        </w:rPr>
        <w:t>Nerezidenti</w:t>
      </w:r>
      <w:r>
        <w:rPr>
          <w:rFonts w:cs="Arial"/>
          <w:szCs w:val="20"/>
          <w:lang w:eastAsia="sl-SI"/>
        </w:rPr>
        <w:t>, prejemniki slovenske pokojnine,</w:t>
      </w:r>
      <w:r w:rsidRPr="00A440CF">
        <w:rPr>
          <w:rFonts w:cs="Arial"/>
          <w:szCs w:val="20"/>
          <w:lang w:eastAsia="sl-SI"/>
        </w:rPr>
        <w:t xml:space="preserve"> imajo za uveljavljanje ugodnosti, ki jim jih daje mednarodna pogodba o izogibanju dvojnega obdavčevanja za dohodke, obdavčene na viru v Sloveniji, dve možnosti:</w:t>
      </w:r>
    </w:p>
    <w:p w14:paraId="3707439F" w14:textId="32F3B428" w:rsidR="00590918" w:rsidRPr="00A440CF" w:rsidRDefault="00590918" w:rsidP="005267FC">
      <w:pPr>
        <w:numPr>
          <w:ilvl w:val="0"/>
          <w:numId w:val="19"/>
        </w:numPr>
        <w:spacing w:after="0" w:line="260" w:lineRule="atLeast"/>
        <w:jc w:val="both"/>
        <w:rPr>
          <w:rFonts w:cs="Arial"/>
          <w:szCs w:val="20"/>
          <w:lang w:eastAsia="sl-SI"/>
        </w:rPr>
      </w:pPr>
      <w:r w:rsidRPr="00A440CF">
        <w:rPr>
          <w:rFonts w:cs="Arial"/>
          <w:b/>
          <w:bCs/>
          <w:szCs w:val="20"/>
          <w:lang w:eastAsia="sl-SI"/>
        </w:rPr>
        <w:t>oprostitev plačila davka</w:t>
      </w:r>
      <w:r w:rsidRPr="00A440CF">
        <w:rPr>
          <w:rFonts w:cs="Arial"/>
          <w:szCs w:val="20"/>
          <w:lang w:eastAsia="sl-SI"/>
        </w:rPr>
        <w:t xml:space="preserve"> – če je dohodek po mednarodni pogodbi oproščen davka v Sloveniji. Prejemnik dohodka nerezident mora plačniku davka (slovenskemu izplačevalcu) predložiti zahtevek, preden je dohodek izplačan. Plačni</w:t>
      </w:r>
      <w:r w:rsidR="00E80E9F">
        <w:rPr>
          <w:rFonts w:cs="Arial"/>
          <w:szCs w:val="20"/>
          <w:lang w:eastAsia="sl-SI"/>
        </w:rPr>
        <w:t>k davka lahko izplača dohodek in</w:t>
      </w:r>
      <w:r w:rsidRPr="00A440CF">
        <w:rPr>
          <w:rFonts w:cs="Arial"/>
          <w:szCs w:val="20"/>
          <w:lang w:eastAsia="sl-SI"/>
        </w:rPr>
        <w:t xml:space="preserve"> od dohodka ne izračuna in ne odtegne davka, šele ko prejme od davčnega organa potrjen zahtevek,</w:t>
      </w:r>
    </w:p>
    <w:p w14:paraId="2CB9EBA7" w14:textId="6C5CE1C8" w:rsidR="00590918" w:rsidRPr="00A440CF" w:rsidRDefault="00590918" w:rsidP="005267FC">
      <w:pPr>
        <w:numPr>
          <w:ilvl w:val="0"/>
          <w:numId w:val="19"/>
        </w:numPr>
        <w:spacing w:after="0" w:line="260" w:lineRule="atLeast"/>
        <w:jc w:val="both"/>
        <w:rPr>
          <w:rFonts w:cs="Arial"/>
          <w:szCs w:val="20"/>
          <w:lang w:eastAsia="sl-SI"/>
        </w:rPr>
      </w:pPr>
      <w:r>
        <w:rPr>
          <w:rFonts w:cs="Arial"/>
          <w:b/>
          <w:bCs/>
          <w:szCs w:val="20"/>
          <w:lang w:eastAsia="sl-SI"/>
        </w:rPr>
        <w:t xml:space="preserve">vračilo </w:t>
      </w:r>
      <w:r w:rsidRPr="00A440CF">
        <w:rPr>
          <w:rFonts w:cs="Arial"/>
          <w:b/>
          <w:bCs/>
          <w:szCs w:val="20"/>
          <w:lang w:eastAsia="sl-SI"/>
        </w:rPr>
        <w:t>plačanega davka</w:t>
      </w:r>
      <w:r w:rsidRPr="00A440CF">
        <w:rPr>
          <w:rFonts w:cs="Arial"/>
          <w:szCs w:val="20"/>
          <w:lang w:eastAsia="sl-SI"/>
        </w:rPr>
        <w:t xml:space="preserve"> – če je plačnik davka (slovenski izplačevalec) ne glede na ugodnosti, ki jih določa mednarodna pogodba, ob</w:t>
      </w:r>
      <w:r w:rsidR="00E80E9F">
        <w:rPr>
          <w:rFonts w:cs="Arial"/>
          <w:szCs w:val="20"/>
          <w:lang w:eastAsia="sl-SI"/>
        </w:rPr>
        <w:t>računal davek</w:t>
      </w:r>
      <w:r w:rsidRPr="00A440CF">
        <w:rPr>
          <w:rFonts w:cs="Arial"/>
          <w:szCs w:val="20"/>
          <w:lang w:eastAsia="sl-SI"/>
        </w:rPr>
        <w:t>, lahko prejemnik dohodka – nerezident zahteva vrači</w:t>
      </w:r>
      <w:r w:rsidR="00E80E9F">
        <w:rPr>
          <w:rFonts w:cs="Arial"/>
          <w:szCs w:val="20"/>
          <w:lang w:eastAsia="sl-SI"/>
        </w:rPr>
        <w:t>lo davka neposredno sam pri davčnem organu. V primeru, ko je</w:t>
      </w:r>
      <w:r w:rsidRPr="00A440CF">
        <w:rPr>
          <w:rFonts w:cs="Arial"/>
          <w:szCs w:val="20"/>
          <w:lang w:eastAsia="sl-SI"/>
        </w:rPr>
        <w:t xml:space="preserve"> davek obračunan od dohodka, ki je v skladu z mednarodno pogodbo oproščen davka, se prejemniku dohodka vrne celoten znesek plačanega davka.</w:t>
      </w:r>
    </w:p>
    <w:p w14:paraId="73923251" w14:textId="77777777" w:rsidR="00590918" w:rsidRDefault="00590918" w:rsidP="005267FC">
      <w:pPr>
        <w:jc w:val="both"/>
        <w:rPr>
          <w:rFonts w:cs="Arial"/>
          <w:szCs w:val="20"/>
        </w:rPr>
      </w:pPr>
    </w:p>
    <w:p w14:paraId="12981726" w14:textId="7DDAE0C4" w:rsidR="000A6EAB" w:rsidRDefault="00590918" w:rsidP="005267FC">
      <w:pPr>
        <w:jc w:val="both"/>
        <w:rPr>
          <w:rFonts w:cs="Arial"/>
          <w:szCs w:val="20"/>
        </w:rPr>
      </w:pPr>
      <w:r w:rsidRPr="00A440CF">
        <w:rPr>
          <w:rFonts w:cs="Arial"/>
          <w:szCs w:val="20"/>
        </w:rPr>
        <w:t>Ugodnosti lahko nerezidenti uveljavljajo na obrazcih zahtevkov za uveljavljanje ugodnosti iz mednarodnih pogodb o izogibanju dvojnega obdavčevanja, in sicer je za vsako posamezno vrsto dohodka</w:t>
      </w:r>
      <w:r w:rsidR="00E80E9F">
        <w:rPr>
          <w:rFonts w:cs="Arial"/>
          <w:szCs w:val="20"/>
        </w:rPr>
        <w:t xml:space="preserve"> je</w:t>
      </w:r>
      <w:r w:rsidRPr="00A440CF">
        <w:rPr>
          <w:rFonts w:cs="Arial"/>
          <w:szCs w:val="20"/>
        </w:rPr>
        <w:t xml:space="preserve"> določen poseben obrazec za uveljavljanje ugodnosti – t.</w:t>
      </w:r>
      <w:r>
        <w:rPr>
          <w:rFonts w:cs="Arial"/>
          <w:szCs w:val="20"/>
        </w:rPr>
        <w:t xml:space="preserve"> </w:t>
      </w:r>
      <w:r w:rsidRPr="00A440CF">
        <w:rPr>
          <w:rFonts w:cs="Arial"/>
          <w:szCs w:val="20"/>
        </w:rPr>
        <w:t>i. KIDO obrazec.</w:t>
      </w:r>
      <w:r w:rsidR="00DC6F29">
        <w:rPr>
          <w:rFonts w:cs="Arial"/>
          <w:szCs w:val="20"/>
        </w:rPr>
        <w:t xml:space="preserve"> Za pokojnine</w:t>
      </w:r>
      <w:r w:rsidR="00BF563B">
        <w:rPr>
          <w:rFonts w:cs="Arial"/>
          <w:szCs w:val="20"/>
        </w:rPr>
        <w:t xml:space="preserve"> (preden so le - te izplačane)</w:t>
      </w:r>
      <w:r w:rsidR="00DC6F29">
        <w:rPr>
          <w:rFonts w:cs="Arial"/>
          <w:szCs w:val="20"/>
        </w:rPr>
        <w:t xml:space="preserve"> je to </w:t>
      </w:r>
      <w:hyperlink r:id="rId22" w:history="1">
        <w:r w:rsidR="00BF563B" w:rsidRPr="00BF563B">
          <w:rPr>
            <w:rStyle w:val="Hiperpovezava"/>
            <w:rFonts w:cs="Arial"/>
            <w:szCs w:val="20"/>
          </w:rPr>
          <w:t>Zahtevek za oprostitev davka od pokojnin na podlagi določb mednarodne pogodbe o izogibanju dvojnega obdavčevanja dohodka t. i. KIDO 6</w:t>
        </w:r>
      </w:hyperlink>
      <w:r w:rsidR="00E80E9F">
        <w:rPr>
          <w:rFonts w:cs="Arial"/>
          <w:szCs w:val="20"/>
        </w:rPr>
        <w:t xml:space="preserve">. </w:t>
      </w:r>
      <w:r w:rsidR="00BF563B">
        <w:rPr>
          <w:rFonts w:cs="Arial"/>
          <w:szCs w:val="20"/>
        </w:rPr>
        <w:t xml:space="preserve">Če ugodnost ni bila uveljavljena pred izplačilom pokojnine, nerezident predloži </w:t>
      </w:r>
      <w:hyperlink r:id="rId23" w:history="1">
        <w:r w:rsidR="00BF563B" w:rsidRPr="00BF563B">
          <w:rPr>
            <w:rStyle w:val="Hiperpovezava"/>
            <w:rFonts w:cs="Arial"/>
            <w:szCs w:val="20"/>
          </w:rPr>
          <w:t>Zahtevek za vračilo davka od drugih dohodkov na podlagi določb mednarodne pogodbe o izogibanju dvojnega obdavčevanja dohodka t. i. KIDO 12.</w:t>
        </w:r>
      </w:hyperlink>
    </w:p>
    <w:p w14:paraId="0A4821D8" w14:textId="77777777" w:rsidR="00F51BD0" w:rsidRDefault="00F51BD0" w:rsidP="005267FC">
      <w:pPr>
        <w:jc w:val="both"/>
        <w:rPr>
          <w:rFonts w:cs="Arial"/>
          <w:szCs w:val="20"/>
        </w:rPr>
      </w:pPr>
    </w:p>
    <w:p w14:paraId="1DAC4A5D" w14:textId="3B822166" w:rsidR="004A1623" w:rsidRPr="00F51BD0" w:rsidRDefault="004A1623" w:rsidP="00F51BD0">
      <w:pPr>
        <w:pStyle w:val="Naslov1"/>
        <w:rPr>
          <w:rFonts w:ascii="Arial" w:hAnsi="Arial" w:cs="Arial"/>
          <w:sz w:val="28"/>
          <w:szCs w:val="28"/>
        </w:rPr>
      </w:pPr>
      <w:bookmarkStart w:id="22" w:name="_Toc134097697"/>
      <w:r w:rsidRPr="004A1623">
        <w:rPr>
          <w:rFonts w:ascii="Arial" w:hAnsi="Arial" w:cs="Arial"/>
          <w:sz w:val="28"/>
          <w:szCs w:val="28"/>
        </w:rPr>
        <w:t>3. VPRAŠANJA IN ODGOVORI</w:t>
      </w:r>
      <w:bookmarkEnd w:id="22"/>
    </w:p>
    <w:p w14:paraId="48E53EC4" w14:textId="323B56A5" w:rsidR="004A1623" w:rsidRPr="009563A7" w:rsidRDefault="000B667F" w:rsidP="009015D1">
      <w:pPr>
        <w:pStyle w:val="Naslov2"/>
        <w:jc w:val="both"/>
      </w:pPr>
      <w:bookmarkStart w:id="23" w:name="_Toc134097698"/>
      <w:r>
        <w:t xml:space="preserve">3.1. </w:t>
      </w:r>
      <w:r w:rsidR="00980CA6" w:rsidRPr="009563A7">
        <w:t>Kako so obdavčeni dohodki</w:t>
      </w:r>
      <w:r w:rsidR="004A1623" w:rsidRPr="009563A7">
        <w:t xml:space="preserve"> slovenski</w:t>
      </w:r>
      <w:r w:rsidR="00980CA6" w:rsidRPr="009563A7">
        <w:t>h državljanov</w:t>
      </w:r>
      <w:r w:rsidR="004A1623" w:rsidRPr="009563A7">
        <w:t>, ki so pravico do pokojnine pridobili v tujini, a so se po upokojitvi vrnili za stalno v Slovenijo?</w:t>
      </w:r>
      <w:bookmarkEnd w:id="23"/>
    </w:p>
    <w:p w14:paraId="7A797C59" w14:textId="77777777" w:rsidR="004A1623" w:rsidRDefault="004A1623" w:rsidP="004A1623">
      <w:pPr>
        <w:spacing w:after="120" w:line="260" w:lineRule="atLeast"/>
        <w:jc w:val="both"/>
      </w:pPr>
    </w:p>
    <w:p w14:paraId="6533297A" w14:textId="48B4D1FA" w:rsidR="004279F6" w:rsidRPr="004279F6" w:rsidRDefault="004279F6" w:rsidP="004279F6">
      <w:pPr>
        <w:spacing w:after="120" w:line="260" w:lineRule="atLeast"/>
        <w:jc w:val="both"/>
      </w:pPr>
      <w:r w:rsidRPr="004279F6">
        <w:t>Če se posameznik odl</w:t>
      </w:r>
      <w:r w:rsidR="00765F25">
        <w:t>oči, da se bo vrnil</w:t>
      </w:r>
      <w:r w:rsidRPr="004279F6">
        <w:t xml:space="preserve"> v Slovenijo</w:t>
      </w:r>
      <w:r w:rsidR="00765F25">
        <w:t xml:space="preserve"> po upokojitvi</w:t>
      </w:r>
      <w:r w:rsidRPr="004279F6">
        <w:t xml:space="preserve">, si mora najprej urediti </w:t>
      </w:r>
      <w:proofErr w:type="spellStart"/>
      <w:r w:rsidRPr="004279F6">
        <w:t>rezidentski</w:t>
      </w:r>
      <w:proofErr w:type="spellEnd"/>
      <w:r w:rsidRPr="004279F6">
        <w:t xml:space="preserve"> status za davčne namene. Za formalno ureditev </w:t>
      </w:r>
      <w:proofErr w:type="spellStart"/>
      <w:r w:rsidRPr="004279F6">
        <w:t>rezidentskega</w:t>
      </w:r>
      <w:proofErr w:type="spellEnd"/>
      <w:r w:rsidRPr="004279F6">
        <w:t xml:space="preserve"> statusa v Sloveniji (vpis spremembe statusa v davčni register) posameznik pri davčnem organu vloži vlogo za ugotovitev </w:t>
      </w:r>
      <w:proofErr w:type="spellStart"/>
      <w:r w:rsidRPr="004279F6">
        <w:t>rezidentskega</w:t>
      </w:r>
      <w:proofErr w:type="spellEnd"/>
      <w:r w:rsidRPr="004279F6">
        <w:t xml:space="preserve"> statusa z ustreznimi dokazili. Z namenom, da davčni organ v postopku ugotavljanja </w:t>
      </w:r>
      <w:proofErr w:type="spellStart"/>
      <w:r w:rsidRPr="004279F6">
        <w:t>rezidentskega</w:t>
      </w:r>
      <w:proofErr w:type="spellEnd"/>
      <w:r w:rsidRPr="004279F6">
        <w:t xml:space="preserve"> </w:t>
      </w:r>
      <w:r w:rsidRPr="004279F6">
        <w:lastRenderedPageBreak/>
        <w:t xml:space="preserve">statusa presodi vsa dejstva in okoliščine, ki so odločujoče za posameznikov </w:t>
      </w:r>
      <w:proofErr w:type="spellStart"/>
      <w:r w:rsidRPr="004279F6">
        <w:t>rezidentski</w:t>
      </w:r>
      <w:proofErr w:type="spellEnd"/>
      <w:r w:rsidRPr="004279F6">
        <w:t xml:space="preserve"> status, je davčnim zavezancem na voljo vprašalnik </w:t>
      </w:r>
      <w:hyperlink r:id="rId24" w:history="1">
        <w:r w:rsidRPr="004279F6">
          <w:rPr>
            <w:rStyle w:val="Hiperpovezava"/>
          </w:rPr>
          <w:t xml:space="preserve">"Ugotovitev </w:t>
        </w:r>
        <w:proofErr w:type="spellStart"/>
        <w:r w:rsidRPr="004279F6">
          <w:rPr>
            <w:rStyle w:val="Hiperpovezava"/>
          </w:rPr>
          <w:t>rezidentskega</w:t>
        </w:r>
        <w:proofErr w:type="spellEnd"/>
        <w:r w:rsidRPr="004279F6">
          <w:rPr>
            <w:rStyle w:val="Hiperpovezava"/>
          </w:rPr>
          <w:t xml:space="preserve"> statusa - prihod v Republiko Slovenijo«</w:t>
        </w:r>
      </w:hyperlink>
      <w:r w:rsidRPr="004279F6">
        <w:t xml:space="preserve">. Izpolnitev vprašalnika pa ni pogoj za začetek postopka in ne predstavlja obveznega sestavnega dela vloge za ugotavljanje davčnega statusa. Če zavezanec ne želi izpolniti vprašalnika, lahko na drug način dokazuje dejstva in okoliščine, ki vplivajo na njegov </w:t>
      </w:r>
      <w:proofErr w:type="spellStart"/>
      <w:r w:rsidRPr="004279F6">
        <w:t>rezidentski</w:t>
      </w:r>
      <w:proofErr w:type="spellEnd"/>
      <w:r w:rsidRPr="004279F6">
        <w:t xml:space="preserve"> status. Davčni organ na podlagi vlog za ugotavljanje </w:t>
      </w:r>
      <w:proofErr w:type="spellStart"/>
      <w:r w:rsidRPr="004279F6">
        <w:t>rezidentskega</w:t>
      </w:r>
      <w:proofErr w:type="spellEnd"/>
      <w:r w:rsidRPr="004279F6">
        <w:t xml:space="preserve"> statusa oziroma po uradni dolžnosti presoja izpolnjevanje pogojev za </w:t>
      </w:r>
      <w:proofErr w:type="spellStart"/>
      <w:r w:rsidRPr="004279F6">
        <w:t>rezidentski</w:t>
      </w:r>
      <w:proofErr w:type="spellEnd"/>
      <w:r w:rsidRPr="004279F6">
        <w:t xml:space="preserve"> status fizičnih oseb ter o </w:t>
      </w:r>
      <w:proofErr w:type="spellStart"/>
      <w:r w:rsidRPr="004279F6">
        <w:t>rezidentskem</w:t>
      </w:r>
      <w:proofErr w:type="spellEnd"/>
      <w:r w:rsidRPr="004279F6">
        <w:t xml:space="preserve"> statusu odloči z odločbo.</w:t>
      </w:r>
    </w:p>
    <w:p w14:paraId="436E85E8" w14:textId="4EEF2AC8" w:rsidR="004279F6" w:rsidRDefault="004279F6" w:rsidP="004279F6">
      <w:pPr>
        <w:spacing w:after="120" w:line="260" w:lineRule="atLeast"/>
        <w:jc w:val="both"/>
      </w:pPr>
      <w:r>
        <w:t xml:space="preserve">V primeru, da posameznik v Sloveniji uradno prijavi stalno prebivališče ali je v koledarskem letu prisoten več kot 183 dni oziroma izpolnjuje katerikoli drug pogoj za </w:t>
      </w:r>
      <w:proofErr w:type="spellStart"/>
      <w:r>
        <w:t>rezidentski</w:t>
      </w:r>
      <w:proofErr w:type="spellEnd"/>
      <w:r>
        <w:t xml:space="preserve"> status, ki so določeni v 6. členu ZDoh-2, postane rezident Slovenije. </w:t>
      </w:r>
    </w:p>
    <w:p w14:paraId="10220FB8" w14:textId="2F53170E" w:rsidR="00765F25" w:rsidRPr="004279F6" w:rsidRDefault="00765F25" w:rsidP="004279F6">
      <w:pPr>
        <w:spacing w:after="120" w:line="260" w:lineRule="atLeast"/>
        <w:jc w:val="both"/>
      </w:pPr>
      <w:r>
        <w:t>Davčne obveznosti rezidentov Slovenije</w:t>
      </w:r>
      <w:r w:rsidRPr="00765F25">
        <w:t xml:space="preserve"> iz naslova prejete pokojnine iz tujine so pojasnjene pod točko 1 tega podrobnejšega opisa.</w:t>
      </w:r>
    </w:p>
    <w:p w14:paraId="71FCB4AF" w14:textId="77777777" w:rsidR="00F76B1D" w:rsidRDefault="00F76B1D" w:rsidP="004A1623">
      <w:pPr>
        <w:spacing w:after="120" w:line="260" w:lineRule="atLeast"/>
        <w:jc w:val="both"/>
      </w:pPr>
    </w:p>
    <w:p w14:paraId="1E25DE45" w14:textId="78FC07AA" w:rsidR="004A1623" w:rsidRPr="009563A7" w:rsidRDefault="000B667F" w:rsidP="009015D1">
      <w:pPr>
        <w:pStyle w:val="Naslov2"/>
        <w:jc w:val="both"/>
      </w:pPr>
      <w:bookmarkStart w:id="24" w:name="_Toc134097699"/>
      <w:r>
        <w:t>3.2.</w:t>
      </w:r>
      <w:r w:rsidR="004A1623" w:rsidRPr="009563A7">
        <w:t xml:space="preserve"> Kako so obdavčeni</w:t>
      </w:r>
      <w:r w:rsidR="00980CA6" w:rsidRPr="009563A7">
        <w:t xml:space="preserve"> dohodki </w:t>
      </w:r>
      <w:r w:rsidR="004A1623" w:rsidRPr="009563A7">
        <w:t>tuji</w:t>
      </w:r>
      <w:r w:rsidR="00980CA6" w:rsidRPr="009563A7">
        <w:t>h državljanov</w:t>
      </w:r>
      <w:r w:rsidR="004A1623" w:rsidRPr="009563A7">
        <w:t>, ki so pravico do po</w:t>
      </w:r>
      <w:r w:rsidR="002B08D8" w:rsidRPr="009563A7">
        <w:t>kojnine pridobili v tujini in se</w:t>
      </w:r>
      <w:r w:rsidR="004A1623" w:rsidRPr="009563A7">
        <w:t xml:space="preserve"> po upokojitvi za stalno preselili v Slovenijo in postali rezidenti Slovenije?</w:t>
      </w:r>
      <w:bookmarkEnd w:id="24"/>
      <w:r w:rsidR="004A1623" w:rsidRPr="009563A7">
        <w:t xml:space="preserve"> </w:t>
      </w:r>
    </w:p>
    <w:p w14:paraId="2DCCCD04" w14:textId="77777777" w:rsidR="004A1623" w:rsidRDefault="004A1623" w:rsidP="004A1623">
      <w:pPr>
        <w:spacing w:after="120" w:line="260" w:lineRule="atLeast"/>
        <w:jc w:val="both"/>
      </w:pPr>
    </w:p>
    <w:p w14:paraId="7CB4D5E7" w14:textId="4B2BB311" w:rsidR="00B578AC" w:rsidRPr="0036384D" w:rsidRDefault="00F76B1D" w:rsidP="004A1623">
      <w:pPr>
        <w:spacing w:after="120" w:line="260" w:lineRule="atLeast"/>
        <w:jc w:val="both"/>
      </w:pPr>
      <w:r>
        <w:t xml:space="preserve">Posameznik (tuji državljan), ki se odloči, da se bo po upokojitvi za daljši čas oz. stalno preselil v Slovenijo, si mora </w:t>
      </w:r>
      <w:r w:rsidR="004A1623">
        <w:t xml:space="preserve">urediti </w:t>
      </w:r>
      <w:proofErr w:type="spellStart"/>
      <w:r w:rsidR="004A1623">
        <w:t>rezidentski</w:t>
      </w:r>
      <w:proofErr w:type="spellEnd"/>
      <w:r w:rsidR="004A1623">
        <w:t xml:space="preserve"> status za davčne namene. </w:t>
      </w:r>
      <w:r w:rsidR="0036384D" w:rsidRPr="0036384D">
        <w:t>Način uredit</w:t>
      </w:r>
      <w:r w:rsidR="004A1623" w:rsidRPr="0036384D">
        <w:t>v</w:t>
      </w:r>
      <w:r w:rsidR="0036384D" w:rsidRPr="0036384D">
        <w:t>e</w:t>
      </w:r>
      <w:r w:rsidR="004A1623" w:rsidRPr="0036384D">
        <w:t xml:space="preserve"> </w:t>
      </w:r>
      <w:proofErr w:type="spellStart"/>
      <w:r w:rsidR="004A1623" w:rsidRPr="0036384D">
        <w:t>rezidentskega</w:t>
      </w:r>
      <w:proofErr w:type="spellEnd"/>
      <w:r w:rsidR="004A1623" w:rsidRPr="0036384D">
        <w:t xml:space="preserve"> statusa v Sloveniji (vpis spremembe statusa v davčni register) </w:t>
      </w:r>
      <w:r w:rsidR="0036384D" w:rsidRPr="0036384D">
        <w:t xml:space="preserve">je pojasnjen v </w:t>
      </w:r>
      <w:r w:rsidR="00EA08C4">
        <w:t>točki 3.</w:t>
      </w:r>
      <w:r w:rsidR="0036384D" w:rsidRPr="0036384D">
        <w:t>1.</w:t>
      </w:r>
    </w:p>
    <w:p w14:paraId="5A8A287A" w14:textId="3FF8615B" w:rsidR="007976E1" w:rsidRDefault="007976E1" w:rsidP="004A1623">
      <w:pPr>
        <w:spacing w:after="120" w:line="260" w:lineRule="atLeast"/>
        <w:jc w:val="both"/>
      </w:pPr>
      <w:r w:rsidRPr="009B3264">
        <w:t>Posamezniku se v primeru izpolnjevanja pogojev iz 6.člena ZDoh-2 z odločbo dodeli status rezidenta Slovenije po ZDoh-2.</w:t>
      </w:r>
      <w:r>
        <w:t xml:space="preserve"> </w:t>
      </w:r>
      <w:r w:rsidR="009B3264">
        <w:t xml:space="preserve">Davčne obveznosti </w:t>
      </w:r>
      <w:r>
        <w:t>iz naslova prejete pokojnine iz tujine</w:t>
      </w:r>
      <w:r w:rsidR="003F1F5E">
        <w:t xml:space="preserve">, </w:t>
      </w:r>
      <w:r>
        <w:t xml:space="preserve">so pojasnjene pod točko 1 tega podrobnejšega opisa. </w:t>
      </w:r>
    </w:p>
    <w:p w14:paraId="36BBAC90" w14:textId="77777777" w:rsidR="00155F54" w:rsidRDefault="00155F54" w:rsidP="004A1623">
      <w:pPr>
        <w:spacing w:after="120" w:line="260" w:lineRule="atLeast"/>
        <w:jc w:val="both"/>
      </w:pPr>
    </w:p>
    <w:p w14:paraId="099A2DA2" w14:textId="0BE73F28" w:rsidR="00987896" w:rsidRPr="009563A7" w:rsidRDefault="000B667F" w:rsidP="009015D1">
      <w:pPr>
        <w:pStyle w:val="Naslov2"/>
        <w:jc w:val="both"/>
      </w:pPr>
      <w:bookmarkStart w:id="25" w:name="_Toc134097700"/>
      <w:r>
        <w:t>3.3.</w:t>
      </w:r>
      <w:r w:rsidR="00987896" w:rsidRPr="009563A7">
        <w:t xml:space="preserve"> Kako so obdavčeni </w:t>
      </w:r>
      <w:r w:rsidR="00980CA6" w:rsidRPr="009563A7">
        <w:t xml:space="preserve">dohodki </w:t>
      </w:r>
      <w:r w:rsidR="009B3264">
        <w:t xml:space="preserve">posameznikov </w:t>
      </w:r>
      <w:r w:rsidR="00980CA6" w:rsidRPr="009563A7">
        <w:t xml:space="preserve">v Sloveniji </w:t>
      </w:r>
      <w:r w:rsidR="00987896" w:rsidRPr="009563A7">
        <w:t>, ki se štejejo za rezidente Slovenije in rezidente drž</w:t>
      </w:r>
      <w:r w:rsidR="00E65C99" w:rsidRPr="009563A7">
        <w:t>ave</w:t>
      </w:r>
      <w:r w:rsidR="00980CA6" w:rsidRPr="009563A7">
        <w:t>,</w:t>
      </w:r>
      <w:r w:rsidR="00E65C99" w:rsidRPr="009563A7">
        <w:t xml:space="preserve"> s katero ima Slovenija sklenjeno mednarodno pogodbo o izogibanju dvojnega obdavčevanja</w:t>
      </w:r>
      <w:r w:rsidR="00987896" w:rsidRPr="009563A7">
        <w:t xml:space="preserve"> (dvojni rezidenti)?</w:t>
      </w:r>
      <w:bookmarkEnd w:id="25"/>
    </w:p>
    <w:p w14:paraId="0A08CEE9" w14:textId="77777777" w:rsidR="00987896" w:rsidRDefault="00987896" w:rsidP="00987896"/>
    <w:p w14:paraId="34547C90" w14:textId="52300DB1" w:rsidR="00C03C09" w:rsidRDefault="00C03C09">
      <w:pPr>
        <w:spacing w:after="0" w:line="260" w:lineRule="atLeast"/>
        <w:jc w:val="both"/>
        <w:rPr>
          <w:rFonts w:cs="Arial"/>
          <w:szCs w:val="20"/>
          <w:lang w:eastAsia="sl-SI"/>
        </w:rPr>
      </w:pPr>
      <w:r>
        <w:rPr>
          <w:rFonts w:cs="Arial"/>
          <w:szCs w:val="20"/>
          <w:lang w:eastAsia="sl-SI"/>
        </w:rPr>
        <w:t>Zavezanec, ki je t. i. dvojni rezident, in sicer rezident Slovenije po 6. členu ZDoh-2 (npr. zaradi uradno prijavljenega stalnega prebivališča v Sloveniji) in tudi rezident države, s katero ima Slovenija sklenjeno mednarodno pogodbo (npr. kjer dejansko živi), ima v izogib dvojni obdavčitvi dohodka pravico uveljavljati ugodnost, ki jo daje mednarodna pogodba (tj. oprostitev plačila davka ali znižano plačilo davka  ali vračilo davka), pri čemer je treba najprej določiti status rezidentstva za namene mednarodne pogodbe. To pomeni, da se status dvojnega rezidentstva in s tem uporaba prelomnih pravil iz 4. člena mednarodne pogodbe, presoja v okviru postopka uveljavljanja ugodnosti po mednarodni pogodbi ali v okviru postopka skupnega dogovarjanja po mednarodni pogodbi.</w:t>
      </w:r>
    </w:p>
    <w:p w14:paraId="188A1FE3" w14:textId="05F6001D" w:rsidR="00B7316F" w:rsidRDefault="00B7316F">
      <w:pPr>
        <w:spacing w:after="0" w:line="260" w:lineRule="atLeast"/>
        <w:jc w:val="both"/>
        <w:rPr>
          <w:rFonts w:cs="Arial"/>
          <w:szCs w:val="20"/>
          <w:lang w:eastAsia="sl-SI"/>
        </w:rPr>
      </w:pPr>
    </w:p>
    <w:p w14:paraId="0B73439A" w14:textId="78D23F0D" w:rsidR="00B7316F" w:rsidRPr="00B7316F" w:rsidRDefault="00B7316F" w:rsidP="00B7316F">
      <w:pPr>
        <w:spacing w:after="0" w:line="260" w:lineRule="atLeast"/>
        <w:jc w:val="both"/>
        <w:rPr>
          <w:rFonts w:cs="Arial"/>
          <w:szCs w:val="20"/>
          <w:lang w:eastAsia="sl-SI"/>
        </w:rPr>
      </w:pPr>
      <w:r w:rsidRPr="00B7316F">
        <w:rPr>
          <w:rFonts w:cs="Arial"/>
          <w:szCs w:val="20"/>
          <w:lang w:eastAsia="sl-SI"/>
        </w:rPr>
        <w:t>Davčni organ na podlagi predloženega potrdila o rezidentstvu druge države pogodbenice</w:t>
      </w:r>
      <w:r>
        <w:rPr>
          <w:rFonts w:cs="Arial"/>
          <w:szCs w:val="20"/>
          <w:lang w:eastAsia="sl-SI"/>
        </w:rPr>
        <w:t>,</w:t>
      </w:r>
      <w:r w:rsidRPr="00B7316F">
        <w:rPr>
          <w:rFonts w:eastAsia="Times New Roman" w:cs="Arial"/>
          <w:szCs w:val="24"/>
        </w:rPr>
        <w:t xml:space="preserve"> </w:t>
      </w:r>
      <w:r w:rsidRPr="00B7316F">
        <w:rPr>
          <w:rFonts w:cs="Arial"/>
          <w:szCs w:val="20"/>
          <w:lang w:eastAsia="sl-SI"/>
        </w:rPr>
        <w:t>ki potrjuje davčno rezidentstvo te države v določenem zadevnem obdobju in na podlagi vseh zbranih dejstev in okoliščin posameznega primera, najprej uporabi prelomna pravila iz 4. člena</w:t>
      </w:r>
      <w:r w:rsidRPr="00B7316F">
        <w:rPr>
          <w:rFonts w:cs="Arial"/>
          <w:szCs w:val="20"/>
          <w:vertAlign w:val="superscript"/>
          <w:lang w:eastAsia="sl-SI"/>
        </w:rPr>
        <w:footnoteReference w:id="3"/>
      </w:r>
      <w:r w:rsidRPr="00B7316F">
        <w:rPr>
          <w:rFonts w:cs="Arial"/>
          <w:szCs w:val="20"/>
          <w:lang w:eastAsia="sl-SI"/>
        </w:rPr>
        <w:t xml:space="preserve"> mednarodne pogodbe za dvojne rezidente, da se določi, za rezidenta zgolj katere od obeh držav se posameznik šteje za namene </w:t>
      </w:r>
      <w:r w:rsidRPr="00B7316F">
        <w:rPr>
          <w:rFonts w:cs="Arial"/>
          <w:szCs w:val="20"/>
          <w:lang w:eastAsia="sl-SI"/>
        </w:rPr>
        <w:lastRenderedPageBreak/>
        <w:t>mednarodne pogodbe v določenem zadevnem obdobju. To je namreč predpogoj za presojo upravičenosti do ugodnosti po mednarodni pogodbi oziroma za pravilno uporabo ustrezne določbe mednarodne pogodbe, ki določa katera država ima pravico do obdavčitve dohodka.</w:t>
      </w:r>
    </w:p>
    <w:p w14:paraId="496F184D" w14:textId="77777777" w:rsidR="00B7316F" w:rsidRDefault="00B7316F">
      <w:pPr>
        <w:spacing w:after="0" w:line="260" w:lineRule="atLeast"/>
        <w:jc w:val="both"/>
        <w:rPr>
          <w:rFonts w:cs="Arial"/>
          <w:szCs w:val="20"/>
          <w:lang w:eastAsia="sl-SI"/>
        </w:rPr>
      </w:pPr>
    </w:p>
    <w:p w14:paraId="3AB75EF8" w14:textId="60B62B3E" w:rsidR="000B667F" w:rsidRDefault="000B667F">
      <w:pPr>
        <w:pStyle w:val="podpisi"/>
        <w:rPr>
          <w:rFonts w:cs="Arial"/>
          <w:color w:val="000000" w:themeColor="text1"/>
          <w:szCs w:val="20"/>
          <w:lang w:val="sl-SI"/>
        </w:rPr>
      </w:pPr>
      <w:r w:rsidRPr="009015D1">
        <w:rPr>
          <w:color w:val="000000" w:themeColor="text1"/>
          <w:szCs w:val="20"/>
          <w:lang w:val="sl-SI"/>
        </w:rPr>
        <w:t xml:space="preserve">Hkrati pojasnjujemo, da drugi odstavek 7. člena ZDoh-2, ki se uporablja od 1. 1. 2017 določa, da se zavezanec ne glede na 6. člen ZDoh-2, šteje za nerezidenta v času, v katerem bi se štel za rezidenta po tem zakonu, če se v tem času po mednarodni pogodbi o izogibanju dvojnega obdavčevanja dohodka, ki jo je sklenila Slovenija, šteje samo za rezidenta druge države pogodbenice. </w:t>
      </w:r>
      <w:r w:rsidRPr="009015D1">
        <w:rPr>
          <w:rFonts w:cs="Arial"/>
          <w:color w:val="000000" w:themeColor="text1"/>
          <w:szCs w:val="20"/>
          <w:lang w:val="sl-SI"/>
        </w:rPr>
        <w:t xml:space="preserve">To pomeni, da se posameznik za obdobja po 1. 1. 2017 šteje za nerezidenta Slovenije v skladu z drugim odstavkom 7. člena ZDoh-2 ne glede na to, da izpolnjuje pogoje iz 6. člena ZDoh-2 za rezidenta Slovenije, če se na podlagi prelomnih pravil iz 4. člena mednarodne pogodbe, ki jo je sklenila Slovenija, šteje samo za rezidenta druge države pogodbenice. </w:t>
      </w:r>
    </w:p>
    <w:p w14:paraId="47A5D3FF" w14:textId="77777777" w:rsidR="00B7316F" w:rsidRPr="009015D1" w:rsidRDefault="00B7316F">
      <w:pPr>
        <w:pStyle w:val="podpisi"/>
        <w:rPr>
          <w:rFonts w:cs="Arial"/>
          <w:color w:val="000000" w:themeColor="text1"/>
          <w:szCs w:val="20"/>
          <w:lang w:val="sl-SI"/>
        </w:rPr>
      </w:pPr>
    </w:p>
    <w:p w14:paraId="3FC2BBBF" w14:textId="77777777" w:rsidR="00B7316F" w:rsidRPr="00B7316F" w:rsidRDefault="00B7316F" w:rsidP="00AD451B">
      <w:pPr>
        <w:spacing w:after="0" w:line="260" w:lineRule="atLeast"/>
        <w:jc w:val="both"/>
        <w:rPr>
          <w:rFonts w:cs="Arial"/>
          <w:iCs/>
          <w:szCs w:val="20"/>
        </w:rPr>
      </w:pPr>
      <w:r w:rsidRPr="00B7316F">
        <w:rPr>
          <w:rFonts w:cs="Arial"/>
          <w:iCs/>
          <w:szCs w:val="20"/>
        </w:rPr>
        <w:t>Za obdobja od 1. 1. 2017 dalje se pri ugotavljanju statusa rezidentstva posameznika za namene ZDoh-2, če ta zatrjuje, da je rezident tudi druge države, upošteva tudi navedeni drugi odstavek 7. člena ZDoh-2, kar pomeni ugotavljanje pogoja za nastop navedene zakonske domneve z uporabo prelomnih pravil iz 4. člena mednarodne pogodbe. Če torej</w:t>
      </w:r>
      <w:r w:rsidRPr="00B7316F">
        <w:rPr>
          <w:rFonts w:cs="Arial"/>
          <w:szCs w:val="20"/>
        </w:rPr>
        <w:t xml:space="preserve"> zavezanci v ugotovitvenem postopku določitve rezidentstva na podlagi določb ZDoh-2 (tj. v predloženi vlogi oziroma vprašalniku </w:t>
      </w:r>
      <w:hyperlink r:id="rId25" w:history="1">
        <w:r w:rsidRPr="00B7316F">
          <w:rPr>
            <w:rStyle w:val="Hiperpovezava"/>
            <w:rFonts w:cs="Arial"/>
            <w:szCs w:val="20"/>
          </w:rPr>
          <w:t xml:space="preserve">"Ugotovitev </w:t>
        </w:r>
        <w:proofErr w:type="spellStart"/>
        <w:r w:rsidRPr="00B7316F">
          <w:rPr>
            <w:rStyle w:val="Hiperpovezava"/>
            <w:rFonts w:cs="Arial"/>
            <w:szCs w:val="20"/>
          </w:rPr>
          <w:t>rezidentskega</w:t>
        </w:r>
        <w:proofErr w:type="spellEnd"/>
        <w:r w:rsidRPr="00B7316F">
          <w:rPr>
            <w:rStyle w:val="Hiperpovezava"/>
            <w:rFonts w:cs="Arial"/>
            <w:szCs w:val="20"/>
          </w:rPr>
          <w:t xml:space="preserve"> statusa (prihod v / odhod iz Republike Slovenije"</w:t>
        </w:r>
      </w:hyperlink>
      <w:r w:rsidRPr="00B7316F">
        <w:rPr>
          <w:rFonts w:cs="Arial"/>
          <w:szCs w:val="20"/>
          <w:u w:val="single"/>
        </w:rPr>
        <w:t>)</w:t>
      </w:r>
      <w:r w:rsidRPr="00B7316F">
        <w:rPr>
          <w:rFonts w:cs="Arial"/>
          <w:szCs w:val="20"/>
        </w:rPr>
        <w:t xml:space="preserve"> navedejo, da se štejejo tudi za rezidenta druge države pogodbenice in v zvezi s tem predložijo ustrezno potrdilo o rezidentstvu druge države pogodbenice, ki potrjuje davčno rezidentstvo te države v določenem zadevnem obdobju, davčni organ </w:t>
      </w:r>
      <w:r w:rsidRPr="00B7316F">
        <w:rPr>
          <w:rFonts w:cs="Arial"/>
          <w:iCs/>
          <w:szCs w:val="20"/>
        </w:rPr>
        <w:t xml:space="preserve">že v ugotovitvenem postopku določitve rezidentstva na podlagi določb ZDoh-2 </w:t>
      </w:r>
      <w:r w:rsidRPr="00B7316F">
        <w:rPr>
          <w:rFonts w:cs="Arial"/>
          <w:szCs w:val="20"/>
        </w:rPr>
        <w:t>uporabi prelomna pravila iz 4. člena mednarodne pogodbe za dvojne rezidente, da se določi, za rezidenta zgolj katere od obeh držav se posameznik šteje za namene mednarodne pogodbe v določenem zadevnem obdobju.</w:t>
      </w:r>
    </w:p>
    <w:p w14:paraId="5D7AA5C1" w14:textId="77777777" w:rsidR="00C03C09" w:rsidRDefault="00C03C09" w:rsidP="00AD451B">
      <w:pPr>
        <w:spacing w:after="0" w:line="260" w:lineRule="atLeast"/>
        <w:jc w:val="both"/>
        <w:rPr>
          <w:rFonts w:cs="Arial"/>
          <w:szCs w:val="20"/>
        </w:rPr>
      </w:pPr>
    </w:p>
    <w:p w14:paraId="0E0666DD" w14:textId="6DE43733" w:rsidR="00B7316F" w:rsidRPr="00AD451B" w:rsidRDefault="00B7316F" w:rsidP="00B7316F">
      <w:pPr>
        <w:pStyle w:val="podpisi"/>
        <w:rPr>
          <w:rFonts w:cs="Arial"/>
          <w:szCs w:val="20"/>
          <w:lang w:val="sl-SI"/>
        </w:rPr>
      </w:pPr>
      <w:r w:rsidRPr="00AD451B">
        <w:rPr>
          <w:rFonts w:cs="Arial"/>
          <w:szCs w:val="20"/>
          <w:lang w:val="sl-SI"/>
        </w:rPr>
        <w:t xml:space="preserve">Upoštevaje drugi odstavek 7. člena ZDoh-2 se fizična oseba, ki je dvojni rezident (tj. rezident Slovenije za namene ZDoh-2 in hkrati rezident druge države) in za katero je bilo v postopku uveljavljanja ugodnosti po mednarodni pogodbi ali v ugotovitvenem postopku določitve rezidentstva na podlagi določb ZDoh-2 ali v postopku skupnega dogovora ugotovljeno/ dogovorjeno, da se </w:t>
      </w:r>
      <w:bookmarkStart w:id="26" w:name="_Hlk98761089"/>
      <w:r w:rsidRPr="00AD451B">
        <w:rPr>
          <w:rFonts w:cs="Arial"/>
          <w:szCs w:val="20"/>
          <w:lang w:val="sl-SI"/>
        </w:rPr>
        <w:t>v določenem zadevnem obdobju</w:t>
      </w:r>
      <w:r w:rsidR="00B118EF">
        <w:rPr>
          <w:rFonts w:cs="Arial"/>
          <w:szCs w:val="20"/>
          <w:lang w:val="sl-SI"/>
        </w:rPr>
        <w:t xml:space="preserve"> </w:t>
      </w:r>
      <w:r w:rsidR="00572F51">
        <w:rPr>
          <w:rFonts w:cs="Arial"/>
          <w:szCs w:val="20"/>
          <w:lang w:val="sl-SI"/>
        </w:rPr>
        <w:t>po</w:t>
      </w:r>
      <w:r w:rsidR="00B118EF">
        <w:rPr>
          <w:rFonts w:cs="Arial"/>
          <w:szCs w:val="20"/>
          <w:lang w:val="sl-SI"/>
        </w:rPr>
        <w:t xml:space="preserve"> 1. 1. 2017</w:t>
      </w:r>
      <w:r w:rsidRPr="00AD451B">
        <w:rPr>
          <w:rFonts w:cs="Arial"/>
          <w:szCs w:val="20"/>
          <w:lang w:val="sl-SI"/>
        </w:rPr>
        <w:t xml:space="preserve"> </w:t>
      </w:r>
      <w:bookmarkEnd w:id="26"/>
      <w:r w:rsidRPr="00AD451B">
        <w:rPr>
          <w:rFonts w:cs="Arial"/>
          <w:szCs w:val="20"/>
          <w:lang w:val="sl-SI"/>
        </w:rPr>
        <w:t xml:space="preserve">za namene mednarodne pogodbe šteje samo za rezidenta druge države pogodbenice, v tem </w:t>
      </w:r>
      <w:r>
        <w:rPr>
          <w:rFonts w:cs="Arial"/>
          <w:szCs w:val="20"/>
          <w:lang w:val="sl-SI"/>
        </w:rPr>
        <w:t>zadevnem</w:t>
      </w:r>
      <w:r w:rsidRPr="00AD451B">
        <w:rPr>
          <w:rFonts w:cs="Arial"/>
          <w:szCs w:val="20"/>
          <w:lang w:val="sl-SI"/>
        </w:rPr>
        <w:t xml:space="preserve"> obdobju ne bo več štela za rezidenta Slovenije po ZDoh-2. Sprememba statusa zavezanca v zadevnem obdobju (tj. status nerezident po drugem odstavku 7. člena ZDoh-2) se označi v davčnem registru. Posledično takšna oseba v tem zadevnem obdobju v Sloveniji ne bo več upravičena do davčnih olajšav, do katerih so upravičeni samo rezidenti Slovenije po ZDoh-2, prav tako v tem zadevnem obdobju ne bo zavezana k določenim postopkovnim pravilom, ki veljajo za zavezance rezidente Slovenije po ZDoh-2 (npr. k predložitvi medletne/letne napovedi za odmero dohodnine za dohodke, ki imajo vir izven Slovenije). </w:t>
      </w:r>
    </w:p>
    <w:p w14:paraId="3CB21288" w14:textId="77777777" w:rsidR="00C03C09" w:rsidRDefault="00C03C09" w:rsidP="00C03C09">
      <w:pPr>
        <w:pStyle w:val="podpisi"/>
        <w:rPr>
          <w:lang w:val="sl-SI"/>
        </w:rPr>
      </w:pPr>
    </w:p>
    <w:p w14:paraId="167DC3C0" w14:textId="472AD019" w:rsidR="00C03C09" w:rsidRDefault="00C03C09" w:rsidP="00C03C09">
      <w:pPr>
        <w:pStyle w:val="podpisi"/>
        <w:rPr>
          <w:rFonts w:cs="Arial"/>
          <w:szCs w:val="20"/>
          <w:lang w:val="sl-SI" w:eastAsia="sl-SI"/>
        </w:rPr>
      </w:pPr>
      <w:r>
        <w:rPr>
          <w:lang w:val="sl-SI"/>
        </w:rPr>
        <w:t xml:space="preserve">Več o tem najdete </w:t>
      </w:r>
      <w:r>
        <w:rPr>
          <w:rFonts w:cs="Arial"/>
          <w:szCs w:val="20"/>
          <w:lang w:val="sl-SI" w:eastAsia="sl-SI"/>
        </w:rPr>
        <w:t xml:space="preserve">v </w:t>
      </w:r>
      <w:hyperlink r:id="rId26" w:anchor="c4654" w:history="1">
        <w:r>
          <w:rPr>
            <w:rStyle w:val="Hiperpovezava"/>
            <w:rFonts w:cs="Arial"/>
            <w:szCs w:val="20"/>
            <w:lang w:val="sl-SI" w:eastAsia="sl-SI"/>
          </w:rPr>
          <w:t>podrobnejšem opisu: Rezidentstvo po ZDoh-2, ZDDP</w:t>
        </w:r>
        <w:r w:rsidR="0085044C">
          <w:rPr>
            <w:rStyle w:val="Hiperpovezava"/>
            <w:rFonts w:cs="Arial"/>
            <w:szCs w:val="20"/>
            <w:lang w:val="sl-SI" w:eastAsia="sl-SI"/>
          </w:rPr>
          <w:t>O</w:t>
        </w:r>
        <w:r>
          <w:rPr>
            <w:rStyle w:val="Hiperpovezava"/>
            <w:rFonts w:cs="Arial"/>
            <w:szCs w:val="20"/>
            <w:lang w:val="sl-SI" w:eastAsia="sl-SI"/>
          </w:rPr>
          <w:t xml:space="preserve">-2 in po mednarodnih pogodbah ( poglavje </w:t>
        </w:r>
        <w:r w:rsidR="000B667F">
          <w:rPr>
            <w:rStyle w:val="Hiperpovezava"/>
            <w:rFonts w:cs="Arial"/>
            <w:szCs w:val="20"/>
            <w:lang w:val="sl-SI" w:eastAsia="sl-SI"/>
          </w:rPr>
          <w:t xml:space="preserve">1.2, </w:t>
        </w:r>
        <w:r>
          <w:rPr>
            <w:rStyle w:val="Hiperpovezava"/>
            <w:rFonts w:cs="Arial"/>
            <w:szCs w:val="20"/>
            <w:lang w:val="sl-SI" w:eastAsia="sl-SI"/>
          </w:rPr>
          <w:t>3., 3.1 in 3.2)</w:t>
        </w:r>
      </w:hyperlink>
      <w:r>
        <w:rPr>
          <w:rFonts w:cs="Arial"/>
          <w:szCs w:val="20"/>
          <w:lang w:val="sl-SI" w:eastAsia="sl-SI"/>
        </w:rPr>
        <w:t xml:space="preserve">.  </w:t>
      </w:r>
    </w:p>
    <w:p w14:paraId="6C7D6D1B" w14:textId="3368DD83" w:rsidR="00E65C99" w:rsidRPr="00FF5278" w:rsidRDefault="00E65C99" w:rsidP="00FC41FE">
      <w:pPr>
        <w:spacing w:line="260" w:lineRule="atLeast"/>
        <w:jc w:val="both"/>
        <w:rPr>
          <w:rFonts w:cs="Arial"/>
          <w:szCs w:val="20"/>
          <w:lang w:eastAsia="sl-SI"/>
        </w:rPr>
      </w:pPr>
    </w:p>
    <w:sectPr w:rsidR="00E65C99" w:rsidRPr="00FF5278" w:rsidSect="001C1C9D">
      <w:footerReference w:type="default" r:id="rId27"/>
      <w:headerReference w:type="firs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6A8E" w14:textId="77777777" w:rsidR="00B87944" w:rsidRDefault="00B87944" w:rsidP="001C1C9D">
      <w:pPr>
        <w:spacing w:after="0" w:line="240" w:lineRule="auto"/>
      </w:pPr>
      <w:r>
        <w:separator/>
      </w:r>
    </w:p>
  </w:endnote>
  <w:endnote w:type="continuationSeparator" w:id="0">
    <w:p w14:paraId="0A1BB866" w14:textId="77777777" w:rsidR="00B87944" w:rsidRDefault="00B87944" w:rsidP="001C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n-e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281332"/>
      <w:docPartObj>
        <w:docPartGallery w:val="Page Numbers (Bottom of Page)"/>
        <w:docPartUnique/>
      </w:docPartObj>
    </w:sdtPr>
    <w:sdtContent>
      <w:p w14:paraId="144D6448" w14:textId="7B17E1A7" w:rsidR="00AE4B39" w:rsidRDefault="00AE4B39">
        <w:pPr>
          <w:pStyle w:val="Noga"/>
          <w:jc w:val="center"/>
        </w:pPr>
        <w:r>
          <w:fldChar w:fldCharType="begin"/>
        </w:r>
        <w:r>
          <w:instrText>PAGE   \* MERGEFORMAT</w:instrText>
        </w:r>
        <w:r>
          <w:fldChar w:fldCharType="separate"/>
        </w:r>
        <w:r w:rsidR="006F3D34">
          <w:rPr>
            <w:noProof/>
          </w:rPr>
          <w:t>14</w:t>
        </w:r>
        <w:r>
          <w:fldChar w:fldCharType="end"/>
        </w:r>
      </w:p>
    </w:sdtContent>
  </w:sdt>
  <w:p w14:paraId="780CE0FD" w14:textId="77777777" w:rsidR="00AE4B39" w:rsidRDefault="00AE4B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9120" w14:textId="77777777" w:rsidR="00B87944" w:rsidRDefault="00B87944" w:rsidP="001C1C9D">
      <w:pPr>
        <w:spacing w:after="0" w:line="240" w:lineRule="auto"/>
      </w:pPr>
      <w:r>
        <w:separator/>
      </w:r>
    </w:p>
  </w:footnote>
  <w:footnote w:type="continuationSeparator" w:id="0">
    <w:p w14:paraId="46DBA912" w14:textId="77777777" w:rsidR="00B87944" w:rsidRDefault="00B87944" w:rsidP="001C1C9D">
      <w:pPr>
        <w:spacing w:after="0" w:line="240" w:lineRule="auto"/>
      </w:pPr>
      <w:r>
        <w:continuationSeparator/>
      </w:r>
    </w:p>
  </w:footnote>
  <w:footnote w:id="1">
    <w:p w14:paraId="16D92FCC" w14:textId="7AD582DA" w:rsidR="003C2CA8" w:rsidRPr="00D62EEC" w:rsidRDefault="003C2CA8" w:rsidP="00BC24C9">
      <w:pPr>
        <w:pStyle w:val="Sprotnaopomba-besedilo"/>
        <w:spacing w:line="160" w:lineRule="atLeast"/>
        <w:jc w:val="both"/>
        <w:rPr>
          <w:sz w:val="16"/>
          <w:szCs w:val="16"/>
          <w:lang w:val="sl-SI"/>
        </w:rPr>
      </w:pPr>
      <w:r w:rsidRPr="00D62EEC">
        <w:rPr>
          <w:rStyle w:val="Sprotnaopomba-sklic"/>
          <w:sz w:val="16"/>
          <w:szCs w:val="16"/>
        </w:rPr>
        <w:footnoteRef/>
      </w:r>
      <w:r w:rsidRPr="00D62EEC">
        <w:rPr>
          <w:sz w:val="16"/>
          <w:szCs w:val="16"/>
        </w:rPr>
        <w:t xml:space="preserve"> </w:t>
      </w:r>
      <w:r w:rsidRPr="00D62EEC">
        <w:rPr>
          <w:sz w:val="16"/>
          <w:szCs w:val="16"/>
          <w:lang w:val="sl-SI"/>
        </w:rPr>
        <w:t>Takšne vrste pokojnin se v državi rezidentstva ne obdavčijo, upoštevajo pa se pri izračunu dohodnine (tj. pri določitvi davčne stopnje) od morebitnih ostalih dohodkov davčnega zavezanca.</w:t>
      </w:r>
    </w:p>
  </w:footnote>
  <w:footnote w:id="2">
    <w:p w14:paraId="01024236" w14:textId="1ABEC217" w:rsidR="0041191A" w:rsidRPr="0041191A" w:rsidRDefault="0041191A" w:rsidP="00BC24C9">
      <w:pPr>
        <w:spacing w:after="0" w:line="160" w:lineRule="atLeast"/>
        <w:jc w:val="both"/>
        <w:rPr>
          <w:sz w:val="16"/>
          <w:szCs w:val="16"/>
        </w:rPr>
      </w:pPr>
      <w:r w:rsidRPr="0041191A">
        <w:rPr>
          <w:rStyle w:val="Sprotnaopomba-sklic"/>
          <w:sz w:val="16"/>
          <w:szCs w:val="16"/>
        </w:rPr>
        <w:footnoteRef/>
      </w:r>
      <w:r w:rsidRPr="0041191A">
        <w:rPr>
          <w:sz w:val="16"/>
          <w:szCs w:val="16"/>
        </w:rPr>
        <w:t xml:space="preserve"> To pomeni, da se </w:t>
      </w:r>
      <w:r w:rsidRPr="0041191A">
        <w:rPr>
          <w:iCs/>
          <w:sz w:val="16"/>
          <w:szCs w:val="16"/>
          <w:lang w:eastAsia="sl-SI"/>
        </w:rPr>
        <w:t xml:space="preserve">navedena pokojnina  od davčnega leta, v katerem je bil izbira uveljavljena do vključno davčnega leta, v katerem je bila izbira preklicana, obdavči samo v državi rezidentstva (tj. v Sloveniji).  </w:t>
      </w:r>
    </w:p>
    <w:p w14:paraId="055EB29E" w14:textId="4EB2BF5C" w:rsidR="0041191A" w:rsidRPr="0041191A" w:rsidRDefault="0041191A">
      <w:pPr>
        <w:pStyle w:val="Sprotnaopomba-besedilo"/>
        <w:rPr>
          <w:lang w:val="sl-SI"/>
        </w:rPr>
      </w:pPr>
    </w:p>
  </w:footnote>
  <w:footnote w:id="3">
    <w:p w14:paraId="5FF51B92" w14:textId="77777777" w:rsidR="00B7316F" w:rsidRPr="00CB5F06" w:rsidRDefault="00B7316F" w:rsidP="00B7316F">
      <w:pPr>
        <w:pStyle w:val="Sprotnaopomba-besedilo"/>
        <w:spacing w:line="160" w:lineRule="atLeast"/>
        <w:jc w:val="both"/>
        <w:rPr>
          <w:sz w:val="16"/>
          <w:szCs w:val="16"/>
          <w:lang w:val="sl-SI"/>
        </w:rPr>
      </w:pPr>
      <w:r w:rsidRPr="00CB5F06">
        <w:rPr>
          <w:rStyle w:val="Sprotnaopomba-sklic"/>
          <w:sz w:val="16"/>
          <w:szCs w:val="16"/>
        </w:rPr>
        <w:footnoteRef/>
      </w:r>
      <w:r w:rsidRPr="00CB5F06">
        <w:rPr>
          <w:sz w:val="16"/>
          <w:szCs w:val="16"/>
          <w:lang w:val="sl-SI"/>
        </w:rPr>
        <w:t xml:space="preserve"> </w:t>
      </w:r>
      <w:r w:rsidRPr="00EB1B11">
        <w:rPr>
          <w:sz w:val="16"/>
          <w:szCs w:val="16"/>
          <w:lang w:val="sl-SI"/>
        </w:rPr>
        <w:t>Če je posameznik rezident obeh držav pogodbenic, se v skladu z drugim odstavkom 4. člena mednarodne pogodbe šteje za rezidenta samo tiste države, v kateri ima stalno prebivališče (stalni dom, stanovanje). Če ima posameznik stalno prebivališče na voljo v obeh državah, je rezident samo tiste države, s katero je osebno in ekonomsko tesneje povezan (središče življenjskih interesov). Če ni mogoče opredeliti, v kateri državi ima posameznik središče življenjskih interesov, ali če nima v nobeni od držav na razpolago stalnega prebivališča, se šteje samo za rezidenta države, v kateri ima običajno bivališče. Če ima običajno bivališče v obeh državah ali v nobeni od njiju, se šteje samo za rezidenta države, katere državljan je. Če je državljan obeh držav ali nobene od njiju, pristojna organa držav pogodbenic vprašanje  rešita s skupnim dogovorom.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E4B39" w:rsidRPr="008F3500" w14:paraId="31215F37" w14:textId="77777777" w:rsidTr="00164B52">
      <w:trPr>
        <w:cantSplit/>
        <w:trHeight w:hRule="exact" w:val="847"/>
      </w:trPr>
      <w:tc>
        <w:tcPr>
          <w:tcW w:w="567" w:type="dxa"/>
        </w:tcPr>
        <w:p w14:paraId="6EEA8ABA" w14:textId="77777777" w:rsidR="00AE4B39" w:rsidRDefault="00AE4B39" w:rsidP="001C1C9D">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6D8FD34" w14:textId="77777777" w:rsidR="00AE4B39" w:rsidRPr="006D42D9" w:rsidRDefault="00AE4B39" w:rsidP="001C1C9D">
          <w:pPr>
            <w:rPr>
              <w:rFonts w:ascii="Republika" w:hAnsi="Republika"/>
              <w:sz w:val="60"/>
              <w:szCs w:val="60"/>
            </w:rPr>
          </w:pPr>
        </w:p>
        <w:p w14:paraId="3D7682A4" w14:textId="77777777" w:rsidR="00AE4B39" w:rsidRPr="006D42D9" w:rsidRDefault="00AE4B39" w:rsidP="001C1C9D">
          <w:pPr>
            <w:rPr>
              <w:rFonts w:ascii="Republika" w:hAnsi="Republika"/>
              <w:sz w:val="60"/>
              <w:szCs w:val="60"/>
            </w:rPr>
          </w:pPr>
        </w:p>
        <w:p w14:paraId="067EA3C0" w14:textId="77777777" w:rsidR="00AE4B39" w:rsidRPr="006D42D9" w:rsidRDefault="00AE4B39" w:rsidP="001C1C9D">
          <w:pPr>
            <w:rPr>
              <w:rFonts w:ascii="Republika" w:hAnsi="Republika"/>
              <w:sz w:val="60"/>
              <w:szCs w:val="60"/>
            </w:rPr>
          </w:pPr>
        </w:p>
        <w:p w14:paraId="435CABE1" w14:textId="77777777" w:rsidR="00AE4B39" w:rsidRPr="006D42D9" w:rsidRDefault="00AE4B39" w:rsidP="001C1C9D">
          <w:pPr>
            <w:rPr>
              <w:rFonts w:ascii="Republika" w:hAnsi="Republika"/>
              <w:sz w:val="60"/>
              <w:szCs w:val="60"/>
            </w:rPr>
          </w:pPr>
        </w:p>
        <w:p w14:paraId="553ABA3E" w14:textId="77777777" w:rsidR="00AE4B39" w:rsidRPr="006D42D9" w:rsidRDefault="00AE4B39" w:rsidP="001C1C9D">
          <w:pPr>
            <w:rPr>
              <w:rFonts w:ascii="Republika" w:hAnsi="Republika"/>
              <w:sz w:val="60"/>
              <w:szCs w:val="60"/>
            </w:rPr>
          </w:pPr>
        </w:p>
        <w:p w14:paraId="4907BEC1" w14:textId="77777777" w:rsidR="00AE4B39" w:rsidRPr="006D42D9" w:rsidRDefault="00AE4B39" w:rsidP="001C1C9D">
          <w:pPr>
            <w:rPr>
              <w:rFonts w:ascii="Republika" w:hAnsi="Republika"/>
              <w:sz w:val="60"/>
              <w:szCs w:val="60"/>
            </w:rPr>
          </w:pPr>
        </w:p>
        <w:p w14:paraId="492DD0F9" w14:textId="77777777" w:rsidR="00AE4B39" w:rsidRPr="006D42D9" w:rsidRDefault="00AE4B39" w:rsidP="001C1C9D">
          <w:pPr>
            <w:rPr>
              <w:rFonts w:ascii="Republika" w:hAnsi="Republika"/>
              <w:sz w:val="60"/>
              <w:szCs w:val="60"/>
            </w:rPr>
          </w:pPr>
        </w:p>
        <w:p w14:paraId="7DB6B8A5" w14:textId="77777777" w:rsidR="00AE4B39" w:rsidRPr="006D42D9" w:rsidRDefault="00AE4B39" w:rsidP="001C1C9D">
          <w:pPr>
            <w:rPr>
              <w:rFonts w:ascii="Republika" w:hAnsi="Republika"/>
              <w:sz w:val="60"/>
              <w:szCs w:val="60"/>
            </w:rPr>
          </w:pPr>
        </w:p>
        <w:p w14:paraId="65D68A20" w14:textId="77777777" w:rsidR="00AE4B39" w:rsidRPr="006D42D9" w:rsidRDefault="00AE4B39" w:rsidP="001C1C9D">
          <w:pPr>
            <w:rPr>
              <w:rFonts w:ascii="Republika" w:hAnsi="Republika"/>
              <w:sz w:val="60"/>
              <w:szCs w:val="60"/>
            </w:rPr>
          </w:pPr>
        </w:p>
        <w:p w14:paraId="727DD4F3" w14:textId="77777777" w:rsidR="00AE4B39" w:rsidRPr="006D42D9" w:rsidRDefault="00AE4B39" w:rsidP="001C1C9D">
          <w:pPr>
            <w:rPr>
              <w:rFonts w:ascii="Republika" w:hAnsi="Republika"/>
              <w:sz w:val="60"/>
              <w:szCs w:val="60"/>
            </w:rPr>
          </w:pPr>
        </w:p>
        <w:p w14:paraId="605F5A9F" w14:textId="77777777" w:rsidR="00AE4B39" w:rsidRPr="006D42D9" w:rsidRDefault="00AE4B39" w:rsidP="001C1C9D">
          <w:pPr>
            <w:rPr>
              <w:rFonts w:ascii="Republika" w:hAnsi="Republika"/>
              <w:sz w:val="60"/>
              <w:szCs w:val="60"/>
            </w:rPr>
          </w:pPr>
        </w:p>
        <w:p w14:paraId="452478C7" w14:textId="77777777" w:rsidR="00AE4B39" w:rsidRPr="006D42D9" w:rsidRDefault="00AE4B39" w:rsidP="001C1C9D">
          <w:pPr>
            <w:rPr>
              <w:rFonts w:ascii="Republika" w:hAnsi="Republika"/>
              <w:sz w:val="60"/>
              <w:szCs w:val="60"/>
            </w:rPr>
          </w:pPr>
        </w:p>
        <w:p w14:paraId="233A3D2A" w14:textId="77777777" w:rsidR="00AE4B39" w:rsidRPr="006D42D9" w:rsidRDefault="00AE4B39" w:rsidP="001C1C9D">
          <w:pPr>
            <w:rPr>
              <w:rFonts w:ascii="Republika" w:hAnsi="Republika"/>
              <w:sz w:val="60"/>
              <w:szCs w:val="60"/>
            </w:rPr>
          </w:pPr>
        </w:p>
        <w:p w14:paraId="0C494A0E" w14:textId="77777777" w:rsidR="00AE4B39" w:rsidRPr="006D42D9" w:rsidRDefault="00AE4B39" w:rsidP="001C1C9D">
          <w:pPr>
            <w:rPr>
              <w:rFonts w:ascii="Republika" w:hAnsi="Republika"/>
              <w:sz w:val="60"/>
              <w:szCs w:val="60"/>
            </w:rPr>
          </w:pPr>
        </w:p>
        <w:p w14:paraId="72AAADBC" w14:textId="77777777" w:rsidR="00AE4B39" w:rsidRPr="006D42D9" w:rsidRDefault="00AE4B39" w:rsidP="001C1C9D">
          <w:pPr>
            <w:rPr>
              <w:rFonts w:ascii="Republika" w:hAnsi="Republika"/>
              <w:sz w:val="60"/>
              <w:szCs w:val="60"/>
            </w:rPr>
          </w:pPr>
        </w:p>
        <w:p w14:paraId="18D7FD69" w14:textId="77777777" w:rsidR="00AE4B39" w:rsidRPr="006D42D9" w:rsidRDefault="00AE4B39" w:rsidP="001C1C9D">
          <w:pPr>
            <w:rPr>
              <w:rFonts w:ascii="Republika" w:hAnsi="Republika"/>
              <w:sz w:val="60"/>
              <w:szCs w:val="60"/>
            </w:rPr>
          </w:pPr>
        </w:p>
      </w:tc>
    </w:tr>
  </w:tbl>
  <w:p w14:paraId="684E920D" w14:textId="59A0D03A" w:rsidR="00AE4B39" w:rsidRPr="008F3500" w:rsidRDefault="00AE4B39" w:rsidP="001C1C9D">
    <w:pPr>
      <w:autoSpaceDE w:val="0"/>
      <w:autoSpaceDN w:val="0"/>
      <w:adjustRightInd w:val="0"/>
      <w:spacing w:line="240" w:lineRule="auto"/>
      <w:rPr>
        <w:rFonts w:ascii="Republika" w:hAnsi="Republika"/>
      </w:rPr>
    </w:pPr>
    <w:r w:rsidRPr="008F3500">
      <w:rPr>
        <w:rFonts w:ascii="Republika" w:hAnsi="Republika"/>
      </w:rPr>
      <w:t>REPUBLIKA SLOVENIJA</w:t>
    </w:r>
  </w:p>
  <w:p w14:paraId="2945EB18" w14:textId="77777777" w:rsidR="00AE4B39" w:rsidRPr="008F3500" w:rsidRDefault="00AE4B39" w:rsidP="001C1C9D">
    <w:pPr>
      <w:pStyle w:val="Glava"/>
      <w:tabs>
        <w:tab w:val="left" w:pos="5112"/>
      </w:tabs>
      <w:spacing w:after="120" w:line="240" w:lineRule="exact"/>
      <w:rPr>
        <w:rFonts w:ascii="Republika Bold" w:hAnsi="Republika Bold"/>
        <w:b/>
        <w:caps/>
      </w:rPr>
    </w:pPr>
    <w:r>
      <w:rPr>
        <w:rFonts w:ascii="Republika Bold" w:hAnsi="Republika Bold"/>
        <w:b/>
        <w:caps/>
      </w:rPr>
      <w:t>Ministrstvo za finance</w:t>
    </w:r>
  </w:p>
  <w:p w14:paraId="7A58C08C" w14:textId="77777777" w:rsidR="00AE4B39" w:rsidRDefault="00AE4B39" w:rsidP="001C1C9D">
    <w:pPr>
      <w:pStyle w:val="Glava"/>
      <w:tabs>
        <w:tab w:val="left" w:pos="5112"/>
      </w:tabs>
      <w:spacing w:before="120" w:after="120" w:line="240" w:lineRule="exact"/>
      <w:rPr>
        <w:rFonts w:ascii="Republika" w:hAnsi="Republika"/>
        <w:caps/>
      </w:rPr>
    </w:pPr>
    <w:r>
      <w:rPr>
        <w:rFonts w:ascii="Republika" w:hAnsi="Republika"/>
        <w:caps/>
      </w:rPr>
      <w:t>FINANČNA uprava Republike Slovenije</w:t>
    </w:r>
  </w:p>
  <w:p w14:paraId="39DFA9FB" w14:textId="77777777" w:rsidR="00AE4B39" w:rsidRPr="00A12D5C" w:rsidRDefault="00AE4B39" w:rsidP="001C1C9D">
    <w:pPr>
      <w:pStyle w:val="Glava"/>
      <w:tabs>
        <w:tab w:val="left" w:pos="5112"/>
      </w:tabs>
      <w:spacing w:before="120" w:line="240" w:lineRule="exact"/>
      <w:rPr>
        <w:rFonts w:ascii="Republika" w:hAnsi="Republika"/>
        <w:caps/>
      </w:rPr>
    </w:pPr>
    <w:r>
      <w:rPr>
        <w:rFonts w:ascii="Republika" w:hAnsi="Republika"/>
      </w:rPr>
      <w:t>Generalni finančni urad</w:t>
    </w:r>
  </w:p>
  <w:p w14:paraId="5488C40B" w14:textId="77777777" w:rsidR="00AE4B39" w:rsidRPr="008F3500" w:rsidRDefault="00AE4B39" w:rsidP="001C1C9D">
    <w:pPr>
      <w:pStyle w:val="Glava"/>
      <w:tabs>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1DD5CD3D" w14:textId="77777777" w:rsidR="00AE4B39" w:rsidRPr="008F3500" w:rsidRDefault="00AE4B39" w:rsidP="001C1C9D">
    <w:pPr>
      <w:pStyle w:val="Glava"/>
      <w:tabs>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2E2F5E93" w14:textId="77777777" w:rsidR="00AE4B39" w:rsidRPr="008F3500" w:rsidRDefault="00AE4B39" w:rsidP="001C1C9D">
    <w:pPr>
      <w:pStyle w:val="Glava"/>
      <w:tabs>
        <w:tab w:val="left" w:pos="5112"/>
      </w:tabs>
      <w:spacing w:line="240" w:lineRule="exact"/>
      <w:rPr>
        <w:rFonts w:cs="Arial"/>
        <w:sz w:val="16"/>
      </w:rPr>
    </w:pPr>
    <w:r w:rsidRPr="008F3500">
      <w:rPr>
        <w:rFonts w:cs="Arial"/>
        <w:sz w:val="16"/>
      </w:rPr>
      <w:tab/>
      <w:t xml:space="preserve">E: </w:t>
    </w:r>
    <w:r>
      <w:rPr>
        <w:rFonts w:cs="Arial"/>
        <w:sz w:val="16"/>
      </w:rPr>
      <w:t>gfu.fu@gov.si</w:t>
    </w:r>
  </w:p>
  <w:p w14:paraId="6A4BF6D4" w14:textId="77777777" w:rsidR="00AE4B39" w:rsidRPr="008F3500" w:rsidRDefault="00AE4B39" w:rsidP="001C1C9D">
    <w:pPr>
      <w:pStyle w:val="Glava"/>
      <w:tabs>
        <w:tab w:val="left" w:pos="5112"/>
      </w:tabs>
      <w:spacing w:line="240" w:lineRule="exact"/>
      <w:rPr>
        <w:rFonts w:cs="Arial"/>
        <w:sz w:val="16"/>
      </w:rPr>
    </w:pPr>
    <w:r w:rsidRPr="008F3500">
      <w:rPr>
        <w:rFonts w:cs="Arial"/>
        <w:sz w:val="16"/>
      </w:rPr>
      <w:tab/>
    </w:r>
    <w:r>
      <w:rPr>
        <w:rFonts w:cs="Arial"/>
        <w:sz w:val="16"/>
      </w:rPr>
      <w:t>www.fu.gov.si</w:t>
    </w:r>
  </w:p>
  <w:p w14:paraId="7F492384" w14:textId="77777777" w:rsidR="00AE4B39" w:rsidRDefault="00AE4B3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BD5"/>
    <w:multiLevelType w:val="multilevel"/>
    <w:tmpl w:val="C430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42C57"/>
    <w:multiLevelType w:val="hybridMultilevel"/>
    <w:tmpl w:val="77A6B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4B13C8"/>
    <w:multiLevelType w:val="hybridMultilevel"/>
    <w:tmpl w:val="935A8FD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086A24"/>
    <w:multiLevelType w:val="multilevel"/>
    <w:tmpl w:val="7310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D11E7"/>
    <w:multiLevelType w:val="multilevel"/>
    <w:tmpl w:val="E4EC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A2CDC"/>
    <w:multiLevelType w:val="hybridMultilevel"/>
    <w:tmpl w:val="31B436F0"/>
    <w:lvl w:ilvl="0" w:tplc="3668A5C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3A57D8"/>
    <w:multiLevelType w:val="multilevel"/>
    <w:tmpl w:val="6E507134"/>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36350C"/>
    <w:multiLevelType w:val="hybridMultilevel"/>
    <w:tmpl w:val="F65E1D6A"/>
    <w:lvl w:ilvl="0" w:tplc="0F629232">
      <w:numFmt w:val="bullet"/>
      <w:lvlText w:val="-"/>
      <w:lvlJc w:val="left"/>
      <w:pPr>
        <w:ind w:left="720" w:hanging="360"/>
      </w:pPr>
      <w:rPr>
        <w:rFonts w:ascii="Arial" w:eastAsia="+mn-e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4F546F6"/>
    <w:multiLevelType w:val="hybridMultilevel"/>
    <w:tmpl w:val="2B282360"/>
    <w:lvl w:ilvl="0" w:tplc="04240001">
      <w:start w:val="1"/>
      <w:numFmt w:val="bullet"/>
      <w:lvlText w:val=""/>
      <w:lvlJc w:val="left"/>
      <w:pPr>
        <w:tabs>
          <w:tab w:val="num" w:pos="2190"/>
        </w:tabs>
        <w:ind w:left="2190" w:hanging="360"/>
      </w:pPr>
      <w:rPr>
        <w:rFonts w:ascii="Symbol" w:hAnsi="Symbol" w:hint="default"/>
      </w:rPr>
    </w:lvl>
    <w:lvl w:ilvl="1" w:tplc="04240003" w:tentative="1">
      <w:start w:val="1"/>
      <w:numFmt w:val="bullet"/>
      <w:lvlText w:val="o"/>
      <w:lvlJc w:val="left"/>
      <w:pPr>
        <w:tabs>
          <w:tab w:val="num" w:pos="2910"/>
        </w:tabs>
        <w:ind w:left="2910" w:hanging="360"/>
      </w:pPr>
      <w:rPr>
        <w:rFonts w:ascii="Courier New" w:hAnsi="Courier New" w:cs="Courier New" w:hint="default"/>
      </w:rPr>
    </w:lvl>
    <w:lvl w:ilvl="2" w:tplc="04240005" w:tentative="1">
      <w:start w:val="1"/>
      <w:numFmt w:val="bullet"/>
      <w:lvlText w:val=""/>
      <w:lvlJc w:val="left"/>
      <w:pPr>
        <w:tabs>
          <w:tab w:val="num" w:pos="3630"/>
        </w:tabs>
        <w:ind w:left="3630" w:hanging="360"/>
      </w:pPr>
      <w:rPr>
        <w:rFonts w:ascii="Wingdings" w:hAnsi="Wingdings" w:hint="default"/>
      </w:rPr>
    </w:lvl>
    <w:lvl w:ilvl="3" w:tplc="04240001" w:tentative="1">
      <w:start w:val="1"/>
      <w:numFmt w:val="bullet"/>
      <w:lvlText w:val=""/>
      <w:lvlJc w:val="left"/>
      <w:pPr>
        <w:tabs>
          <w:tab w:val="num" w:pos="4350"/>
        </w:tabs>
        <w:ind w:left="4350" w:hanging="360"/>
      </w:pPr>
      <w:rPr>
        <w:rFonts w:ascii="Symbol" w:hAnsi="Symbol" w:hint="default"/>
      </w:rPr>
    </w:lvl>
    <w:lvl w:ilvl="4" w:tplc="04240003" w:tentative="1">
      <w:start w:val="1"/>
      <w:numFmt w:val="bullet"/>
      <w:lvlText w:val="o"/>
      <w:lvlJc w:val="left"/>
      <w:pPr>
        <w:tabs>
          <w:tab w:val="num" w:pos="5070"/>
        </w:tabs>
        <w:ind w:left="5070" w:hanging="360"/>
      </w:pPr>
      <w:rPr>
        <w:rFonts w:ascii="Courier New" w:hAnsi="Courier New" w:cs="Courier New" w:hint="default"/>
      </w:rPr>
    </w:lvl>
    <w:lvl w:ilvl="5" w:tplc="04240005" w:tentative="1">
      <w:start w:val="1"/>
      <w:numFmt w:val="bullet"/>
      <w:lvlText w:val=""/>
      <w:lvlJc w:val="left"/>
      <w:pPr>
        <w:tabs>
          <w:tab w:val="num" w:pos="5790"/>
        </w:tabs>
        <w:ind w:left="5790" w:hanging="360"/>
      </w:pPr>
      <w:rPr>
        <w:rFonts w:ascii="Wingdings" w:hAnsi="Wingdings" w:hint="default"/>
      </w:rPr>
    </w:lvl>
    <w:lvl w:ilvl="6" w:tplc="04240001" w:tentative="1">
      <w:start w:val="1"/>
      <w:numFmt w:val="bullet"/>
      <w:lvlText w:val=""/>
      <w:lvlJc w:val="left"/>
      <w:pPr>
        <w:tabs>
          <w:tab w:val="num" w:pos="6510"/>
        </w:tabs>
        <w:ind w:left="6510" w:hanging="360"/>
      </w:pPr>
      <w:rPr>
        <w:rFonts w:ascii="Symbol" w:hAnsi="Symbol" w:hint="default"/>
      </w:rPr>
    </w:lvl>
    <w:lvl w:ilvl="7" w:tplc="04240003" w:tentative="1">
      <w:start w:val="1"/>
      <w:numFmt w:val="bullet"/>
      <w:lvlText w:val="o"/>
      <w:lvlJc w:val="left"/>
      <w:pPr>
        <w:tabs>
          <w:tab w:val="num" w:pos="7230"/>
        </w:tabs>
        <w:ind w:left="7230" w:hanging="360"/>
      </w:pPr>
      <w:rPr>
        <w:rFonts w:ascii="Courier New" w:hAnsi="Courier New" w:cs="Courier New" w:hint="default"/>
      </w:rPr>
    </w:lvl>
    <w:lvl w:ilvl="8" w:tplc="04240005" w:tentative="1">
      <w:start w:val="1"/>
      <w:numFmt w:val="bullet"/>
      <w:lvlText w:val=""/>
      <w:lvlJc w:val="left"/>
      <w:pPr>
        <w:tabs>
          <w:tab w:val="num" w:pos="7950"/>
        </w:tabs>
        <w:ind w:left="7950" w:hanging="360"/>
      </w:pPr>
      <w:rPr>
        <w:rFonts w:ascii="Wingdings" w:hAnsi="Wingdings" w:hint="default"/>
      </w:rPr>
    </w:lvl>
  </w:abstractNum>
  <w:abstractNum w:abstractNumId="9" w15:restartNumberingAfterBreak="0">
    <w:nsid w:val="35401386"/>
    <w:multiLevelType w:val="multilevel"/>
    <w:tmpl w:val="E048E9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F52366"/>
    <w:multiLevelType w:val="hybridMultilevel"/>
    <w:tmpl w:val="151890CA"/>
    <w:lvl w:ilvl="0" w:tplc="16DA0284">
      <w:start w:val="1"/>
      <w:numFmt w:val="lowerLetter"/>
      <w:lvlText w:val="%1)"/>
      <w:lvlJc w:val="left"/>
      <w:pPr>
        <w:ind w:left="720" w:hanging="360"/>
      </w:pPr>
      <w:rPr>
        <w:rFonts w:hint="default"/>
      </w:rPr>
    </w:lvl>
    <w:lvl w:ilvl="1" w:tplc="ED964600" w:tentative="1">
      <w:start w:val="1"/>
      <w:numFmt w:val="lowerLetter"/>
      <w:lvlText w:val="%2."/>
      <w:lvlJc w:val="left"/>
      <w:pPr>
        <w:ind w:left="1440" w:hanging="360"/>
      </w:pPr>
    </w:lvl>
    <w:lvl w:ilvl="2" w:tplc="EAA0847C" w:tentative="1">
      <w:start w:val="1"/>
      <w:numFmt w:val="lowerRoman"/>
      <w:lvlText w:val="%3."/>
      <w:lvlJc w:val="right"/>
      <w:pPr>
        <w:ind w:left="2160" w:hanging="180"/>
      </w:pPr>
    </w:lvl>
    <w:lvl w:ilvl="3" w:tplc="1B6AF3BC" w:tentative="1">
      <w:start w:val="1"/>
      <w:numFmt w:val="decimal"/>
      <w:lvlText w:val="%4."/>
      <w:lvlJc w:val="left"/>
      <w:pPr>
        <w:ind w:left="2880" w:hanging="360"/>
      </w:pPr>
    </w:lvl>
    <w:lvl w:ilvl="4" w:tplc="3632919C" w:tentative="1">
      <w:start w:val="1"/>
      <w:numFmt w:val="lowerLetter"/>
      <w:lvlText w:val="%5."/>
      <w:lvlJc w:val="left"/>
      <w:pPr>
        <w:ind w:left="3600" w:hanging="360"/>
      </w:pPr>
    </w:lvl>
    <w:lvl w:ilvl="5" w:tplc="BAB8BFFA" w:tentative="1">
      <w:start w:val="1"/>
      <w:numFmt w:val="lowerRoman"/>
      <w:lvlText w:val="%6."/>
      <w:lvlJc w:val="right"/>
      <w:pPr>
        <w:ind w:left="4320" w:hanging="180"/>
      </w:pPr>
    </w:lvl>
    <w:lvl w:ilvl="6" w:tplc="7E1C7FCA" w:tentative="1">
      <w:start w:val="1"/>
      <w:numFmt w:val="decimal"/>
      <w:lvlText w:val="%7."/>
      <w:lvlJc w:val="left"/>
      <w:pPr>
        <w:ind w:left="5040" w:hanging="360"/>
      </w:pPr>
    </w:lvl>
    <w:lvl w:ilvl="7" w:tplc="0EF6404A" w:tentative="1">
      <w:start w:val="1"/>
      <w:numFmt w:val="lowerLetter"/>
      <w:lvlText w:val="%8."/>
      <w:lvlJc w:val="left"/>
      <w:pPr>
        <w:ind w:left="5760" w:hanging="360"/>
      </w:pPr>
    </w:lvl>
    <w:lvl w:ilvl="8" w:tplc="CBE0FE96" w:tentative="1">
      <w:start w:val="1"/>
      <w:numFmt w:val="lowerRoman"/>
      <w:lvlText w:val="%9."/>
      <w:lvlJc w:val="right"/>
      <w:pPr>
        <w:ind w:left="6480" w:hanging="180"/>
      </w:pPr>
    </w:lvl>
  </w:abstractNum>
  <w:abstractNum w:abstractNumId="11" w15:restartNumberingAfterBreak="0">
    <w:nsid w:val="37532B24"/>
    <w:multiLevelType w:val="hybridMultilevel"/>
    <w:tmpl w:val="BFA240EC"/>
    <w:lvl w:ilvl="0" w:tplc="82380686">
      <w:numFmt w:val="bullet"/>
      <w:lvlText w:val="-"/>
      <w:lvlJc w:val="left"/>
      <w:pPr>
        <w:ind w:left="420" w:hanging="360"/>
      </w:pPr>
      <w:rPr>
        <w:rFonts w:ascii="Arial" w:eastAsiaTheme="minorEastAsia" w:hAnsi="Arial" w:cs="Arial" w:hint="default"/>
        <w:sz w:val="20"/>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444011B4"/>
    <w:multiLevelType w:val="multilevel"/>
    <w:tmpl w:val="CA72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A830FD"/>
    <w:multiLevelType w:val="hybridMultilevel"/>
    <w:tmpl w:val="5B4E2E36"/>
    <w:lvl w:ilvl="0" w:tplc="0D88821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83150BA"/>
    <w:multiLevelType w:val="hybridMultilevel"/>
    <w:tmpl w:val="41C242FE"/>
    <w:lvl w:ilvl="0" w:tplc="7F2E66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4C6C96"/>
    <w:multiLevelType w:val="multilevel"/>
    <w:tmpl w:val="568461A6"/>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A8A00A3"/>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7" w15:restartNumberingAfterBreak="0">
    <w:nsid w:val="6CFE1405"/>
    <w:multiLevelType w:val="multilevel"/>
    <w:tmpl w:val="DCAC62D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61699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6519542">
    <w:abstractNumId w:val="16"/>
  </w:num>
  <w:num w:numId="2" w16cid:durableId="169609365">
    <w:abstractNumId w:val="18"/>
  </w:num>
  <w:num w:numId="3" w16cid:durableId="716393425">
    <w:abstractNumId w:val="17"/>
  </w:num>
  <w:num w:numId="4" w16cid:durableId="483201530">
    <w:abstractNumId w:val="9"/>
  </w:num>
  <w:num w:numId="5" w16cid:durableId="243074059">
    <w:abstractNumId w:val="6"/>
  </w:num>
  <w:num w:numId="6" w16cid:durableId="584605570">
    <w:abstractNumId w:val="7"/>
  </w:num>
  <w:num w:numId="7" w16cid:durableId="788742374">
    <w:abstractNumId w:val="5"/>
  </w:num>
  <w:num w:numId="8" w16cid:durableId="2139831860">
    <w:abstractNumId w:val="13"/>
  </w:num>
  <w:num w:numId="9" w16cid:durableId="523792311">
    <w:abstractNumId w:val="4"/>
  </w:num>
  <w:num w:numId="10" w16cid:durableId="662779311">
    <w:abstractNumId w:val="12"/>
  </w:num>
  <w:num w:numId="11" w16cid:durableId="206838093">
    <w:abstractNumId w:val="14"/>
  </w:num>
  <w:num w:numId="12" w16cid:durableId="256057375">
    <w:abstractNumId w:val="0"/>
  </w:num>
  <w:num w:numId="13" w16cid:durableId="605235705">
    <w:abstractNumId w:val="11"/>
  </w:num>
  <w:num w:numId="14" w16cid:durableId="695229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8943053">
    <w:abstractNumId w:val="1"/>
  </w:num>
  <w:num w:numId="16" w16cid:durableId="405734124">
    <w:abstractNumId w:val="15"/>
  </w:num>
  <w:num w:numId="17" w16cid:durableId="1395087400">
    <w:abstractNumId w:val="10"/>
  </w:num>
  <w:num w:numId="18" w16cid:durableId="683868270">
    <w:abstractNumId w:val="8"/>
  </w:num>
  <w:num w:numId="19" w16cid:durableId="16373695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79"/>
    <w:rsid w:val="00000F5E"/>
    <w:rsid w:val="00005C85"/>
    <w:rsid w:val="000068BB"/>
    <w:rsid w:val="0000756F"/>
    <w:rsid w:val="00012202"/>
    <w:rsid w:val="00013D6F"/>
    <w:rsid w:val="000166AE"/>
    <w:rsid w:val="00021862"/>
    <w:rsid w:val="00030684"/>
    <w:rsid w:val="00030B80"/>
    <w:rsid w:val="0003247B"/>
    <w:rsid w:val="00033521"/>
    <w:rsid w:val="00037E96"/>
    <w:rsid w:val="0004215C"/>
    <w:rsid w:val="00042EBC"/>
    <w:rsid w:val="00043164"/>
    <w:rsid w:val="0004375E"/>
    <w:rsid w:val="00044313"/>
    <w:rsid w:val="00055FCE"/>
    <w:rsid w:val="00057835"/>
    <w:rsid w:val="00060F2F"/>
    <w:rsid w:val="0006469B"/>
    <w:rsid w:val="00066F5F"/>
    <w:rsid w:val="00071431"/>
    <w:rsid w:val="00072563"/>
    <w:rsid w:val="00082DA7"/>
    <w:rsid w:val="000835B6"/>
    <w:rsid w:val="00084264"/>
    <w:rsid w:val="000879F7"/>
    <w:rsid w:val="00091FCA"/>
    <w:rsid w:val="0009228A"/>
    <w:rsid w:val="0009245C"/>
    <w:rsid w:val="000A3C1A"/>
    <w:rsid w:val="000A6914"/>
    <w:rsid w:val="000A6EAB"/>
    <w:rsid w:val="000A6F5A"/>
    <w:rsid w:val="000B0BA0"/>
    <w:rsid w:val="000B13D9"/>
    <w:rsid w:val="000B6210"/>
    <w:rsid w:val="000B667F"/>
    <w:rsid w:val="000C344D"/>
    <w:rsid w:val="000E05EA"/>
    <w:rsid w:val="000F51E9"/>
    <w:rsid w:val="000F5383"/>
    <w:rsid w:val="000F5DCC"/>
    <w:rsid w:val="000F7702"/>
    <w:rsid w:val="00100574"/>
    <w:rsid w:val="0010210C"/>
    <w:rsid w:val="0010280B"/>
    <w:rsid w:val="00111242"/>
    <w:rsid w:val="00113461"/>
    <w:rsid w:val="00117D65"/>
    <w:rsid w:val="001227D6"/>
    <w:rsid w:val="0012585F"/>
    <w:rsid w:val="001266B4"/>
    <w:rsid w:val="00144437"/>
    <w:rsid w:val="001457ED"/>
    <w:rsid w:val="00152447"/>
    <w:rsid w:val="00152ED3"/>
    <w:rsid w:val="00155F54"/>
    <w:rsid w:val="00157D6C"/>
    <w:rsid w:val="001603B9"/>
    <w:rsid w:val="00161631"/>
    <w:rsid w:val="00164B52"/>
    <w:rsid w:val="00167D79"/>
    <w:rsid w:val="00172AF9"/>
    <w:rsid w:val="00176608"/>
    <w:rsid w:val="001828C3"/>
    <w:rsid w:val="00182E10"/>
    <w:rsid w:val="001840DA"/>
    <w:rsid w:val="00187F91"/>
    <w:rsid w:val="001957B6"/>
    <w:rsid w:val="00197CE4"/>
    <w:rsid w:val="001A1EE5"/>
    <w:rsid w:val="001A40CA"/>
    <w:rsid w:val="001A4B21"/>
    <w:rsid w:val="001A6212"/>
    <w:rsid w:val="001A6552"/>
    <w:rsid w:val="001A7453"/>
    <w:rsid w:val="001B2DF5"/>
    <w:rsid w:val="001B420B"/>
    <w:rsid w:val="001C1C9D"/>
    <w:rsid w:val="001C4A0B"/>
    <w:rsid w:val="001C67B8"/>
    <w:rsid w:val="001D1BEF"/>
    <w:rsid w:val="001E012B"/>
    <w:rsid w:val="001E11EE"/>
    <w:rsid w:val="001E2E22"/>
    <w:rsid w:val="002026F7"/>
    <w:rsid w:val="00203C91"/>
    <w:rsid w:val="002040FF"/>
    <w:rsid w:val="002056F9"/>
    <w:rsid w:val="00207A7E"/>
    <w:rsid w:val="0021065D"/>
    <w:rsid w:val="00216E38"/>
    <w:rsid w:val="002222BA"/>
    <w:rsid w:val="002336AA"/>
    <w:rsid w:val="00243FDE"/>
    <w:rsid w:val="002507CD"/>
    <w:rsid w:val="0025156D"/>
    <w:rsid w:val="002576A7"/>
    <w:rsid w:val="00262750"/>
    <w:rsid w:val="002642CC"/>
    <w:rsid w:val="00270BE4"/>
    <w:rsid w:val="0027228D"/>
    <w:rsid w:val="00272BDC"/>
    <w:rsid w:val="00274542"/>
    <w:rsid w:val="002762BF"/>
    <w:rsid w:val="00277C1D"/>
    <w:rsid w:val="00282522"/>
    <w:rsid w:val="00283418"/>
    <w:rsid w:val="0028367C"/>
    <w:rsid w:val="00291975"/>
    <w:rsid w:val="002921E0"/>
    <w:rsid w:val="00292E9F"/>
    <w:rsid w:val="002978C3"/>
    <w:rsid w:val="002A210F"/>
    <w:rsid w:val="002A28BB"/>
    <w:rsid w:val="002A400E"/>
    <w:rsid w:val="002A44F9"/>
    <w:rsid w:val="002A6348"/>
    <w:rsid w:val="002A765E"/>
    <w:rsid w:val="002B08D8"/>
    <w:rsid w:val="002B32E6"/>
    <w:rsid w:val="002B358C"/>
    <w:rsid w:val="002B4AD2"/>
    <w:rsid w:val="002B68AD"/>
    <w:rsid w:val="002C2C36"/>
    <w:rsid w:val="002D1E2C"/>
    <w:rsid w:val="002D3733"/>
    <w:rsid w:val="002D53A0"/>
    <w:rsid w:val="002D7D1E"/>
    <w:rsid w:val="002E6A75"/>
    <w:rsid w:val="002F3A42"/>
    <w:rsid w:val="002F6492"/>
    <w:rsid w:val="002F6652"/>
    <w:rsid w:val="00301E61"/>
    <w:rsid w:val="00304358"/>
    <w:rsid w:val="00304400"/>
    <w:rsid w:val="00311207"/>
    <w:rsid w:val="00311793"/>
    <w:rsid w:val="00312C82"/>
    <w:rsid w:val="00313F99"/>
    <w:rsid w:val="0031695C"/>
    <w:rsid w:val="00322F34"/>
    <w:rsid w:val="00324802"/>
    <w:rsid w:val="003260E6"/>
    <w:rsid w:val="0032744F"/>
    <w:rsid w:val="00331915"/>
    <w:rsid w:val="00332CEE"/>
    <w:rsid w:val="003338EA"/>
    <w:rsid w:val="0033559B"/>
    <w:rsid w:val="00340FAE"/>
    <w:rsid w:val="00345912"/>
    <w:rsid w:val="00354F68"/>
    <w:rsid w:val="003560A1"/>
    <w:rsid w:val="00363645"/>
    <w:rsid w:val="0036384D"/>
    <w:rsid w:val="00365F93"/>
    <w:rsid w:val="00373696"/>
    <w:rsid w:val="00373AD3"/>
    <w:rsid w:val="00374084"/>
    <w:rsid w:val="0037660A"/>
    <w:rsid w:val="003819BA"/>
    <w:rsid w:val="0038259D"/>
    <w:rsid w:val="003827B5"/>
    <w:rsid w:val="00382D1B"/>
    <w:rsid w:val="00383388"/>
    <w:rsid w:val="003834B9"/>
    <w:rsid w:val="003906D2"/>
    <w:rsid w:val="0039511A"/>
    <w:rsid w:val="00395C39"/>
    <w:rsid w:val="003A6696"/>
    <w:rsid w:val="003B05FD"/>
    <w:rsid w:val="003B0933"/>
    <w:rsid w:val="003B0CC0"/>
    <w:rsid w:val="003B20D4"/>
    <w:rsid w:val="003B46D7"/>
    <w:rsid w:val="003B70B2"/>
    <w:rsid w:val="003C0C4F"/>
    <w:rsid w:val="003C2CA8"/>
    <w:rsid w:val="003C36A2"/>
    <w:rsid w:val="003D2CA6"/>
    <w:rsid w:val="003E1960"/>
    <w:rsid w:val="003E5F80"/>
    <w:rsid w:val="003F1F5E"/>
    <w:rsid w:val="003F681D"/>
    <w:rsid w:val="004102BE"/>
    <w:rsid w:val="00411768"/>
    <w:rsid w:val="0041191A"/>
    <w:rsid w:val="004279F6"/>
    <w:rsid w:val="00431276"/>
    <w:rsid w:val="00431AF0"/>
    <w:rsid w:val="004324C8"/>
    <w:rsid w:val="00432E9E"/>
    <w:rsid w:val="004337F8"/>
    <w:rsid w:val="004362BB"/>
    <w:rsid w:val="00442E0B"/>
    <w:rsid w:val="00451822"/>
    <w:rsid w:val="0045423F"/>
    <w:rsid w:val="004570FA"/>
    <w:rsid w:val="00461D48"/>
    <w:rsid w:val="00462784"/>
    <w:rsid w:val="00463450"/>
    <w:rsid w:val="0047041C"/>
    <w:rsid w:val="00470ACB"/>
    <w:rsid w:val="00471D6A"/>
    <w:rsid w:val="00473045"/>
    <w:rsid w:val="00474FAB"/>
    <w:rsid w:val="00475699"/>
    <w:rsid w:val="00477E38"/>
    <w:rsid w:val="004905BE"/>
    <w:rsid w:val="00493359"/>
    <w:rsid w:val="0049596D"/>
    <w:rsid w:val="004A0747"/>
    <w:rsid w:val="004A1623"/>
    <w:rsid w:val="004A213E"/>
    <w:rsid w:val="004A234D"/>
    <w:rsid w:val="004A6D09"/>
    <w:rsid w:val="004A71F1"/>
    <w:rsid w:val="004B0B80"/>
    <w:rsid w:val="004B45DF"/>
    <w:rsid w:val="004B552F"/>
    <w:rsid w:val="004B5BC7"/>
    <w:rsid w:val="004C0C0B"/>
    <w:rsid w:val="004C72E8"/>
    <w:rsid w:val="004D1768"/>
    <w:rsid w:val="004D2483"/>
    <w:rsid w:val="004D4DF1"/>
    <w:rsid w:val="004D65F9"/>
    <w:rsid w:val="004D7416"/>
    <w:rsid w:val="004E4038"/>
    <w:rsid w:val="004E575A"/>
    <w:rsid w:val="004F054D"/>
    <w:rsid w:val="004F0FCD"/>
    <w:rsid w:val="00500764"/>
    <w:rsid w:val="00502ED6"/>
    <w:rsid w:val="00505908"/>
    <w:rsid w:val="0052035E"/>
    <w:rsid w:val="0052371C"/>
    <w:rsid w:val="00523B43"/>
    <w:rsid w:val="0052517D"/>
    <w:rsid w:val="005267FC"/>
    <w:rsid w:val="00531222"/>
    <w:rsid w:val="00532A34"/>
    <w:rsid w:val="005337CB"/>
    <w:rsid w:val="00535F78"/>
    <w:rsid w:val="0054252F"/>
    <w:rsid w:val="00542F1E"/>
    <w:rsid w:val="00545CE6"/>
    <w:rsid w:val="00550A18"/>
    <w:rsid w:val="0055253D"/>
    <w:rsid w:val="0055341D"/>
    <w:rsid w:val="005554E4"/>
    <w:rsid w:val="005557DC"/>
    <w:rsid w:val="005621EE"/>
    <w:rsid w:val="00562CCF"/>
    <w:rsid w:val="005651C9"/>
    <w:rsid w:val="0057041A"/>
    <w:rsid w:val="005718CE"/>
    <w:rsid w:val="00572F51"/>
    <w:rsid w:val="0057691B"/>
    <w:rsid w:val="0058200F"/>
    <w:rsid w:val="005821FC"/>
    <w:rsid w:val="00585BA3"/>
    <w:rsid w:val="00590918"/>
    <w:rsid w:val="0059138C"/>
    <w:rsid w:val="00591C81"/>
    <w:rsid w:val="00597F24"/>
    <w:rsid w:val="005A254C"/>
    <w:rsid w:val="005B0554"/>
    <w:rsid w:val="005B228C"/>
    <w:rsid w:val="005B4C34"/>
    <w:rsid w:val="005B6099"/>
    <w:rsid w:val="005B7656"/>
    <w:rsid w:val="005C0DE2"/>
    <w:rsid w:val="005C159C"/>
    <w:rsid w:val="005C44CC"/>
    <w:rsid w:val="005C4FF4"/>
    <w:rsid w:val="005C5920"/>
    <w:rsid w:val="005D0816"/>
    <w:rsid w:val="005D21F2"/>
    <w:rsid w:val="005D36D6"/>
    <w:rsid w:val="005D455B"/>
    <w:rsid w:val="005D541D"/>
    <w:rsid w:val="005E0554"/>
    <w:rsid w:val="005E2FEF"/>
    <w:rsid w:val="005E4488"/>
    <w:rsid w:val="005E6DE2"/>
    <w:rsid w:val="005E7C63"/>
    <w:rsid w:val="005F1675"/>
    <w:rsid w:val="005F3875"/>
    <w:rsid w:val="005F44A7"/>
    <w:rsid w:val="005F4831"/>
    <w:rsid w:val="005F5B59"/>
    <w:rsid w:val="005F730A"/>
    <w:rsid w:val="005F7612"/>
    <w:rsid w:val="00600DC0"/>
    <w:rsid w:val="00604161"/>
    <w:rsid w:val="0060600E"/>
    <w:rsid w:val="00606243"/>
    <w:rsid w:val="006113ED"/>
    <w:rsid w:val="00617102"/>
    <w:rsid w:val="0061727E"/>
    <w:rsid w:val="0062646F"/>
    <w:rsid w:val="006313C9"/>
    <w:rsid w:val="00634E30"/>
    <w:rsid w:val="00637BB3"/>
    <w:rsid w:val="00641500"/>
    <w:rsid w:val="00644B9B"/>
    <w:rsid w:val="00644F98"/>
    <w:rsid w:val="0065050D"/>
    <w:rsid w:val="0065146D"/>
    <w:rsid w:val="00651E0D"/>
    <w:rsid w:val="00661F14"/>
    <w:rsid w:val="006648A7"/>
    <w:rsid w:val="00667147"/>
    <w:rsid w:val="00675B0F"/>
    <w:rsid w:val="00677AFE"/>
    <w:rsid w:val="006802A0"/>
    <w:rsid w:val="006844C1"/>
    <w:rsid w:val="00685E8B"/>
    <w:rsid w:val="00686958"/>
    <w:rsid w:val="00691868"/>
    <w:rsid w:val="00691FF2"/>
    <w:rsid w:val="00697DEA"/>
    <w:rsid w:val="006A2344"/>
    <w:rsid w:val="006A3C9E"/>
    <w:rsid w:val="006A6C44"/>
    <w:rsid w:val="006B2B49"/>
    <w:rsid w:val="006B3CD5"/>
    <w:rsid w:val="006B5BDB"/>
    <w:rsid w:val="006B6B9A"/>
    <w:rsid w:val="006C26E4"/>
    <w:rsid w:val="006C51B8"/>
    <w:rsid w:val="006C67C6"/>
    <w:rsid w:val="006C6ECC"/>
    <w:rsid w:val="006C728F"/>
    <w:rsid w:val="006D0795"/>
    <w:rsid w:val="006D407D"/>
    <w:rsid w:val="006D6F56"/>
    <w:rsid w:val="006E1EBA"/>
    <w:rsid w:val="006E3721"/>
    <w:rsid w:val="006E3A6C"/>
    <w:rsid w:val="006E48BF"/>
    <w:rsid w:val="006E77B9"/>
    <w:rsid w:val="006F0F5A"/>
    <w:rsid w:val="006F2861"/>
    <w:rsid w:val="006F3D34"/>
    <w:rsid w:val="0070180D"/>
    <w:rsid w:val="007062FF"/>
    <w:rsid w:val="0070704C"/>
    <w:rsid w:val="00710909"/>
    <w:rsid w:val="00711BB9"/>
    <w:rsid w:val="00712F0E"/>
    <w:rsid w:val="00715CA1"/>
    <w:rsid w:val="0072270B"/>
    <w:rsid w:val="00723871"/>
    <w:rsid w:val="007238F8"/>
    <w:rsid w:val="00731A23"/>
    <w:rsid w:val="00735070"/>
    <w:rsid w:val="007452DE"/>
    <w:rsid w:val="0075323F"/>
    <w:rsid w:val="00757063"/>
    <w:rsid w:val="00761BF4"/>
    <w:rsid w:val="00765F25"/>
    <w:rsid w:val="0076612A"/>
    <w:rsid w:val="00770F49"/>
    <w:rsid w:val="0077453B"/>
    <w:rsid w:val="007745EE"/>
    <w:rsid w:val="0077511A"/>
    <w:rsid w:val="0077692F"/>
    <w:rsid w:val="00784880"/>
    <w:rsid w:val="00786FF1"/>
    <w:rsid w:val="007877A9"/>
    <w:rsid w:val="007900F1"/>
    <w:rsid w:val="00792D0D"/>
    <w:rsid w:val="00792EEB"/>
    <w:rsid w:val="00793867"/>
    <w:rsid w:val="007938D0"/>
    <w:rsid w:val="007942C1"/>
    <w:rsid w:val="00794C19"/>
    <w:rsid w:val="007976E1"/>
    <w:rsid w:val="007979E7"/>
    <w:rsid w:val="007A47A6"/>
    <w:rsid w:val="007B211A"/>
    <w:rsid w:val="007B38A7"/>
    <w:rsid w:val="007B41E9"/>
    <w:rsid w:val="007B7507"/>
    <w:rsid w:val="007B7B84"/>
    <w:rsid w:val="007C16C5"/>
    <w:rsid w:val="007C2CE9"/>
    <w:rsid w:val="007D1C69"/>
    <w:rsid w:val="007D220E"/>
    <w:rsid w:val="007D5A49"/>
    <w:rsid w:val="007D5BD9"/>
    <w:rsid w:val="007E1DBD"/>
    <w:rsid w:val="007E4440"/>
    <w:rsid w:val="007E4F46"/>
    <w:rsid w:val="007F58A3"/>
    <w:rsid w:val="007F5ACE"/>
    <w:rsid w:val="00800248"/>
    <w:rsid w:val="00815582"/>
    <w:rsid w:val="0082007C"/>
    <w:rsid w:val="008232C8"/>
    <w:rsid w:val="008245F8"/>
    <w:rsid w:val="00825A2A"/>
    <w:rsid w:val="00827ECD"/>
    <w:rsid w:val="008326DF"/>
    <w:rsid w:val="0083272E"/>
    <w:rsid w:val="00833C9F"/>
    <w:rsid w:val="00841301"/>
    <w:rsid w:val="00842D40"/>
    <w:rsid w:val="00845840"/>
    <w:rsid w:val="00846AB7"/>
    <w:rsid w:val="0085044C"/>
    <w:rsid w:val="008520AC"/>
    <w:rsid w:val="00853C81"/>
    <w:rsid w:val="0085670E"/>
    <w:rsid w:val="008628C8"/>
    <w:rsid w:val="00862ADB"/>
    <w:rsid w:val="00862DE8"/>
    <w:rsid w:val="008700B1"/>
    <w:rsid w:val="00870186"/>
    <w:rsid w:val="008712A2"/>
    <w:rsid w:val="00875A4F"/>
    <w:rsid w:val="008772F3"/>
    <w:rsid w:val="00886AFA"/>
    <w:rsid w:val="00891BBB"/>
    <w:rsid w:val="008928C6"/>
    <w:rsid w:val="0089314D"/>
    <w:rsid w:val="008A11BC"/>
    <w:rsid w:val="008A1394"/>
    <w:rsid w:val="008A3DB4"/>
    <w:rsid w:val="008A785E"/>
    <w:rsid w:val="008B321C"/>
    <w:rsid w:val="008B3C1C"/>
    <w:rsid w:val="008B3C43"/>
    <w:rsid w:val="008B58EC"/>
    <w:rsid w:val="008C1EEE"/>
    <w:rsid w:val="008C5A92"/>
    <w:rsid w:val="008C6F79"/>
    <w:rsid w:val="008C7724"/>
    <w:rsid w:val="008D2E5A"/>
    <w:rsid w:val="008D4494"/>
    <w:rsid w:val="008D46B7"/>
    <w:rsid w:val="008D7D37"/>
    <w:rsid w:val="008E39A6"/>
    <w:rsid w:val="008E442F"/>
    <w:rsid w:val="008E4B12"/>
    <w:rsid w:val="008E707E"/>
    <w:rsid w:val="008E7398"/>
    <w:rsid w:val="008F44B9"/>
    <w:rsid w:val="008F6BF3"/>
    <w:rsid w:val="00900DD7"/>
    <w:rsid w:val="009015D1"/>
    <w:rsid w:val="0090215E"/>
    <w:rsid w:val="009023D8"/>
    <w:rsid w:val="00906CA8"/>
    <w:rsid w:val="00910E93"/>
    <w:rsid w:val="00916EC6"/>
    <w:rsid w:val="00921CCE"/>
    <w:rsid w:val="0092227D"/>
    <w:rsid w:val="00922956"/>
    <w:rsid w:val="009248FE"/>
    <w:rsid w:val="0092577C"/>
    <w:rsid w:val="0093146D"/>
    <w:rsid w:val="00944E8B"/>
    <w:rsid w:val="0094634E"/>
    <w:rsid w:val="0094649E"/>
    <w:rsid w:val="00951BBA"/>
    <w:rsid w:val="009535E3"/>
    <w:rsid w:val="00953ED5"/>
    <w:rsid w:val="0095558C"/>
    <w:rsid w:val="009563A7"/>
    <w:rsid w:val="00960229"/>
    <w:rsid w:val="009622DC"/>
    <w:rsid w:val="00967917"/>
    <w:rsid w:val="00967FE6"/>
    <w:rsid w:val="0097205B"/>
    <w:rsid w:val="009743BD"/>
    <w:rsid w:val="0097452E"/>
    <w:rsid w:val="0097625D"/>
    <w:rsid w:val="009768EC"/>
    <w:rsid w:val="00976DCB"/>
    <w:rsid w:val="00980CA6"/>
    <w:rsid w:val="00987896"/>
    <w:rsid w:val="0099086D"/>
    <w:rsid w:val="00991732"/>
    <w:rsid w:val="00992EC2"/>
    <w:rsid w:val="00993860"/>
    <w:rsid w:val="00993B23"/>
    <w:rsid w:val="00995BAB"/>
    <w:rsid w:val="009A1DF2"/>
    <w:rsid w:val="009A30EF"/>
    <w:rsid w:val="009A6A4B"/>
    <w:rsid w:val="009A77FD"/>
    <w:rsid w:val="009B0B70"/>
    <w:rsid w:val="009B3264"/>
    <w:rsid w:val="009B3801"/>
    <w:rsid w:val="009C4EB8"/>
    <w:rsid w:val="009C75BE"/>
    <w:rsid w:val="009D3995"/>
    <w:rsid w:val="009E2B3C"/>
    <w:rsid w:val="009E6BF2"/>
    <w:rsid w:val="009F3B4D"/>
    <w:rsid w:val="009F66C8"/>
    <w:rsid w:val="009F6A5E"/>
    <w:rsid w:val="00A01228"/>
    <w:rsid w:val="00A01A4F"/>
    <w:rsid w:val="00A06104"/>
    <w:rsid w:val="00A074D6"/>
    <w:rsid w:val="00A11456"/>
    <w:rsid w:val="00A11AED"/>
    <w:rsid w:val="00A17ADE"/>
    <w:rsid w:val="00A22EE6"/>
    <w:rsid w:val="00A31AB7"/>
    <w:rsid w:val="00A32D7A"/>
    <w:rsid w:val="00A34688"/>
    <w:rsid w:val="00A3518D"/>
    <w:rsid w:val="00A37B10"/>
    <w:rsid w:val="00A40210"/>
    <w:rsid w:val="00A40ECA"/>
    <w:rsid w:val="00A43CDE"/>
    <w:rsid w:val="00A47CAE"/>
    <w:rsid w:val="00A529EB"/>
    <w:rsid w:val="00A54041"/>
    <w:rsid w:val="00A56E39"/>
    <w:rsid w:val="00A57029"/>
    <w:rsid w:val="00A573A3"/>
    <w:rsid w:val="00A60361"/>
    <w:rsid w:val="00A63251"/>
    <w:rsid w:val="00A70577"/>
    <w:rsid w:val="00A76630"/>
    <w:rsid w:val="00A859DB"/>
    <w:rsid w:val="00A862A3"/>
    <w:rsid w:val="00A903CA"/>
    <w:rsid w:val="00A92EDC"/>
    <w:rsid w:val="00A9636A"/>
    <w:rsid w:val="00AA0CA5"/>
    <w:rsid w:val="00AA1378"/>
    <w:rsid w:val="00AA13F3"/>
    <w:rsid w:val="00AA2E24"/>
    <w:rsid w:val="00AB7685"/>
    <w:rsid w:val="00AC00C2"/>
    <w:rsid w:val="00AC1AC6"/>
    <w:rsid w:val="00AC1D9A"/>
    <w:rsid w:val="00AC6C19"/>
    <w:rsid w:val="00AD0D8B"/>
    <w:rsid w:val="00AD0DA0"/>
    <w:rsid w:val="00AD2C3B"/>
    <w:rsid w:val="00AD451B"/>
    <w:rsid w:val="00AD654A"/>
    <w:rsid w:val="00AE19BC"/>
    <w:rsid w:val="00AE2163"/>
    <w:rsid w:val="00AE4B39"/>
    <w:rsid w:val="00AE59AB"/>
    <w:rsid w:val="00AF1CFB"/>
    <w:rsid w:val="00AF2870"/>
    <w:rsid w:val="00AF5A1F"/>
    <w:rsid w:val="00B00484"/>
    <w:rsid w:val="00B014EC"/>
    <w:rsid w:val="00B03E6A"/>
    <w:rsid w:val="00B045BF"/>
    <w:rsid w:val="00B118EF"/>
    <w:rsid w:val="00B1249E"/>
    <w:rsid w:val="00B176B0"/>
    <w:rsid w:val="00B2186D"/>
    <w:rsid w:val="00B25A2D"/>
    <w:rsid w:val="00B32806"/>
    <w:rsid w:val="00B3621A"/>
    <w:rsid w:val="00B36948"/>
    <w:rsid w:val="00B36A09"/>
    <w:rsid w:val="00B42A78"/>
    <w:rsid w:val="00B434B4"/>
    <w:rsid w:val="00B45252"/>
    <w:rsid w:val="00B504A8"/>
    <w:rsid w:val="00B510B1"/>
    <w:rsid w:val="00B51D88"/>
    <w:rsid w:val="00B578AC"/>
    <w:rsid w:val="00B61705"/>
    <w:rsid w:val="00B63336"/>
    <w:rsid w:val="00B6539F"/>
    <w:rsid w:val="00B676F1"/>
    <w:rsid w:val="00B7316F"/>
    <w:rsid w:val="00B73A91"/>
    <w:rsid w:val="00B74DE3"/>
    <w:rsid w:val="00B760D5"/>
    <w:rsid w:val="00B800FA"/>
    <w:rsid w:val="00B8407B"/>
    <w:rsid w:val="00B87944"/>
    <w:rsid w:val="00B92863"/>
    <w:rsid w:val="00B929AE"/>
    <w:rsid w:val="00B940DA"/>
    <w:rsid w:val="00B9426F"/>
    <w:rsid w:val="00B955BA"/>
    <w:rsid w:val="00BA0CA4"/>
    <w:rsid w:val="00BA3BF4"/>
    <w:rsid w:val="00BB0197"/>
    <w:rsid w:val="00BB1575"/>
    <w:rsid w:val="00BB4B74"/>
    <w:rsid w:val="00BB5481"/>
    <w:rsid w:val="00BB5849"/>
    <w:rsid w:val="00BB5D1E"/>
    <w:rsid w:val="00BB6197"/>
    <w:rsid w:val="00BC24C9"/>
    <w:rsid w:val="00BC4326"/>
    <w:rsid w:val="00BC6756"/>
    <w:rsid w:val="00BC7FAD"/>
    <w:rsid w:val="00BD2CC4"/>
    <w:rsid w:val="00BF0ECE"/>
    <w:rsid w:val="00BF4710"/>
    <w:rsid w:val="00BF563B"/>
    <w:rsid w:val="00C01337"/>
    <w:rsid w:val="00C026FB"/>
    <w:rsid w:val="00C02B54"/>
    <w:rsid w:val="00C03C09"/>
    <w:rsid w:val="00C100E0"/>
    <w:rsid w:val="00C155FC"/>
    <w:rsid w:val="00C26FD6"/>
    <w:rsid w:val="00C31D51"/>
    <w:rsid w:val="00C32A53"/>
    <w:rsid w:val="00C36B8E"/>
    <w:rsid w:val="00C421D7"/>
    <w:rsid w:val="00C44270"/>
    <w:rsid w:val="00C44F7F"/>
    <w:rsid w:val="00C45AB1"/>
    <w:rsid w:val="00C470BE"/>
    <w:rsid w:val="00C47190"/>
    <w:rsid w:val="00C52D53"/>
    <w:rsid w:val="00C532CD"/>
    <w:rsid w:val="00C54AD5"/>
    <w:rsid w:val="00C57D27"/>
    <w:rsid w:val="00C60768"/>
    <w:rsid w:val="00C6381C"/>
    <w:rsid w:val="00C707CF"/>
    <w:rsid w:val="00C80F96"/>
    <w:rsid w:val="00C9030E"/>
    <w:rsid w:val="00C91600"/>
    <w:rsid w:val="00C94D4B"/>
    <w:rsid w:val="00CA2FED"/>
    <w:rsid w:val="00CA3167"/>
    <w:rsid w:val="00CA7057"/>
    <w:rsid w:val="00CB00FD"/>
    <w:rsid w:val="00CB07AA"/>
    <w:rsid w:val="00CB1C08"/>
    <w:rsid w:val="00CB261D"/>
    <w:rsid w:val="00CB2D88"/>
    <w:rsid w:val="00CB5B40"/>
    <w:rsid w:val="00CB68BE"/>
    <w:rsid w:val="00CB6B6E"/>
    <w:rsid w:val="00CC476D"/>
    <w:rsid w:val="00CD28AC"/>
    <w:rsid w:val="00CD2B4A"/>
    <w:rsid w:val="00CD3C20"/>
    <w:rsid w:val="00CD4090"/>
    <w:rsid w:val="00CD5535"/>
    <w:rsid w:val="00CD7B26"/>
    <w:rsid w:val="00CE06F5"/>
    <w:rsid w:val="00CE07F3"/>
    <w:rsid w:val="00CE4BCA"/>
    <w:rsid w:val="00CE51D8"/>
    <w:rsid w:val="00CE73E5"/>
    <w:rsid w:val="00CF047D"/>
    <w:rsid w:val="00CF062E"/>
    <w:rsid w:val="00CF2D25"/>
    <w:rsid w:val="00CF56E6"/>
    <w:rsid w:val="00CF5EBC"/>
    <w:rsid w:val="00D012BC"/>
    <w:rsid w:val="00D0409E"/>
    <w:rsid w:val="00D06F3F"/>
    <w:rsid w:val="00D14037"/>
    <w:rsid w:val="00D14ADF"/>
    <w:rsid w:val="00D14BEC"/>
    <w:rsid w:val="00D158FA"/>
    <w:rsid w:val="00D17365"/>
    <w:rsid w:val="00D22002"/>
    <w:rsid w:val="00D2269E"/>
    <w:rsid w:val="00D24095"/>
    <w:rsid w:val="00D258C2"/>
    <w:rsid w:val="00D2688B"/>
    <w:rsid w:val="00D26A2F"/>
    <w:rsid w:val="00D35A73"/>
    <w:rsid w:val="00D4160F"/>
    <w:rsid w:val="00D45CEB"/>
    <w:rsid w:val="00D47C3E"/>
    <w:rsid w:val="00D62EEC"/>
    <w:rsid w:val="00D65FAD"/>
    <w:rsid w:val="00D66AFD"/>
    <w:rsid w:val="00D67E6B"/>
    <w:rsid w:val="00D811D8"/>
    <w:rsid w:val="00D83711"/>
    <w:rsid w:val="00D8665E"/>
    <w:rsid w:val="00D935D7"/>
    <w:rsid w:val="00D96F2B"/>
    <w:rsid w:val="00DA4D0E"/>
    <w:rsid w:val="00DB1AC3"/>
    <w:rsid w:val="00DC0FEC"/>
    <w:rsid w:val="00DC5476"/>
    <w:rsid w:val="00DC6CE5"/>
    <w:rsid w:val="00DC6F29"/>
    <w:rsid w:val="00DD038E"/>
    <w:rsid w:val="00DD74B8"/>
    <w:rsid w:val="00DE288C"/>
    <w:rsid w:val="00DE3C9C"/>
    <w:rsid w:val="00DF1CBB"/>
    <w:rsid w:val="00DF2A19"/>
    <w:rsid w:val="00DF34AB"/>
    <w:rsid w:val="00DF515F"/>
    <w:rsid w:val="00DF571F"/>
    <w:rsid w:val="00DF5724"/>
    <w:rsid w:val="00E01CB0"/>
    <w:rsid w:val="00E02A00"/>
    <w:rsid w:val="00E02CEE"/>
    <w:rsid w:val="00E03A4B"/>
    <w:rsid w:val="00E12DBE"/>
    <w:rsid w:val="00E146F4"/>
    <w:rsid w:val="00E163ED"/>
    <w:rsid w:val="00E2141A"/>
    <w:rsid w:val="00E225CD"/>
    <w:rsid w:val="00E228CB"/>
    <w:rsid w:val="00E235A5"/>
    <w:rsid w:val="00E330C0"/>
    <w:rsid w:val="00E3346E"/>
    <w:rsid w:val="00E34102"/>
    <w:rsid w:val="00E36B05"/>
    <w:rsid w:val="00E424CF"/>
    <w:rsid w:val="00E43D1D"/>
    <w:rsid w:val="00E45429"/>
    <w:rsid w:val="00E46ABF"/>
    <w:rsid w:val="00E47723"/>
    <w:rsid w:val="00E47AA2"/>
    <w:rsid w:val="00E47D0C"/>
    <w:rsid w:val="00E5085A"/>
    <w:rsid w:val="00E5466F"/>
    <w:rsid w:val="00E5612D"/>
    <w:rsid w:val="00E63808"/>
    <w:rsid w:val="00E6446E"/>
    <w:rsid w:val="00E65C99"/>
    <w:rsid w:val="00E665A8"/>
    <w:rsid w:val="00E73212"/>
    <w:rsid w:val="00E7403E"/>
    <w:rsid w:val="00E75CD5"/>
    <w:rsid w:val="00E76CF2"/>
    <w:rsid w:val="00E80E9F"/>
    <w:rsid w:val="00E825AA"/>
    <w:rsid w:val="00E90028"/>
    <w:rsid w:val="00E906A5"/>
    <w:rsid w:val="00E926B0"/>
    <w:rsid w:val="00E92745"/>
    <w:rsid w:val="00E950BF"/>
    <w:rsid w:val="00E976FC"/>
    <w:rsid w:val="00EA08C4"/>
    <w:rsid w:val="00EA17DF"/>
    <w:rsid w:val="00EA4E32"/>
    <w:rsid w:val="00EA4EEE"/>
    <w:rsid w:val="00EA5C5D"/>
    <w:rsid w:val="00EB021C"/>
    <w:rsid w:val="00EB4C3F"/>
    <w:rsid w:val="00EB596B"/>
    <w:rsid w:val="00EC1A5B"/>
    <w:rsid w:val="00EC44F4"/>
    <w:rsid w:val="00ED154A"/>
    <w:rsid w:val="00ED24FB"/>
    <w:rsid w:val="00ED6E40"/>
    <w:rsid w:val="00EE047C"/>
    <w:rsid w:val="00EE1A89"/>
    <w:rsid w:val="00EE3D28"/>
    <w:rsid w:val="00EE4113"/>
    <w:rsid w:val="00EE5317"/>
    <w:rsid w:val="00EF69FC"/>
    <w:rsid w:val="00EF737C"/>
    <w:rsid w:val="00F00912"/>
    <w:rsid w:val="00F02625"/>
    <w:rsid w:val="00F02D40"/>
    <w:rsid w:val="00F1705D"/>
    <w:rsid w:val="00F220CA"/>
    <w:rsid w:val="00F25AEC"/>
    <w:rsid w:val="00F26A8E"/>
    <w:rsid w:val="00F274D9"/>
    <w:rsid w:val="00F31062"/>
    <w:rsid w:val="00F3440E"/>
    <w:rsid w:val="00F35CEA"/>
    <w:rsid w:val="00F37A80"/>
    <w:rsid w:val="00F402A6"/>
    <w:rsid w:val="00F43064"/>
    <w:rsid w:val="00F444D8"/>
    <w:rsid w:val="00F44782"/>
    <w:rsid w:val="00F45981"/>
    <w:rsid w:val="00F45A81"/>
    <w:rsid w:val="00F45E2F"/>
    <w:rsid w:val="00F51BD0"/>
    <w:rsid w:val="00F540A8"/>
    <w:rsid w:val="00F542B4"/>
    <w:rsid w:val="00F5446F"/>
    <w:rsid w:val="00F56418"/>
    <w:rsid w:val="00F71A50"/>
    <w:rsid w:val="00F73F12"/>
    <w:rsid w:val="00F76B1D"/>
    <w:rsid w:val="00F84835"/>
    <w:rsid w:val="00F8673B"/>
    <w:rsid w:val="00F86C2E"/>
    <w:rsid w:val="00F93A78"/>
    <w:rsid w:val="00F947B1"/>
    <w:rsid w:val="00F94934"/>
    <w:rsid w:val="00FA1C18"/>
    <w:rsid w:val="00FA6782"/>
    <w:rsid w:val="00FB0B12"/>
    <w:rsid w:val="00FB0F3F"/>
    <w:rsid w:val="00FB3CF3"/>
    <w:rsid w:val="00FB7171"/>
    <w:rsid w:val="00FB7CAB"/>
    <w:rsid w:val="00FB7EE8"/>
    <w:rsid w:val="00FC29B9"/>
    <w:rsid w:val="00FC4048"/>
    <w:rsid w:val="00FC41FE"/>
    <w:rsid w:val="00FE0DBE"/>
    <w:rsid w:val="00FE1541"/>
    <w:rsid w:val="00FE1A2F"/>
    <w:rsid w:val="00FE4923"/>
    <w:rsid w:val="00FF032A"/>
    <w:rsid w:val="00FF40DB"/>
    <w:rsid w:val="00FF6674"/>
    <w:rsid w:val="00FF6E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E34F9"/>
  <w15:chartTrackingRefBased/>
  <w15:docId w15:val="{FF4AE983-0AF9-4B71-93A0-14BCED68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63450"/>
    <w:rPr>
      <w:rFonts w:ascii="Arial" w:hAnsi="Arial"/>
      <w:sz w:val="20"/>
    </w:rPr>
  </w:style>
  <w:style w:type="paragraph" w:styleId="Naslov1">
    <w:name w:val="heading 1"/>
    <w:basedOn w:val="Navaden"/>
    <w:next w:val="Navaden"/>
    <w:link w:val="Naslov1Znak"/>
    <w:uiPriority w:val="9"/>
    <w:qFormat/>
    <w:rsid w:val="0090215E"/>
    <w:pPr>
      <w:keepNext/>
      <w:keepLines/>
      <w:spacing w:before="360" w:after="120" w:line="360" w:lineRule="auto"/>
      <w:outlineLvl w:val="0"/>
    </w:pPr>
    <w:rPr>
      <w:rFonts w:asciiTheme="majorHAnsi" w:eastAsiaTheme="majorEastAsia" w:hAnsiTheme="majorHAnsi" w:cstheme="majorBidi"/>
      <w:b/>
      <w:color w:val="262626" w:themeColor="text1" w:themeTint="D9"/>
      <w:sz w:val="24"/>
      <w:szCs w:val="32"/>
    </w:rPr>
  </w:style>
  <w:style w:type="paragraph" w:styleId="Naslov2">
    <w:name w:val="heading 2"/>
    <w:basedOn w:val="Podnaslov"/>
    <w:next w:val="Navaden"/>
    <w:link w:val="Naslov2Znak"/>
    <w:uiPriority w:val="9"/>
    <w:unhideWhenUsed/>
    <w:qFormat/>
    <w:rsid w:val="000A6EAB"/>
    <w:pPr>
      <w:keepNext/>
      <w:keepLines/>
      <w:numPr>
        <w:ilvl w:val="0"/>
      </w:numPr>
      <w:spacing w:before="40" w:after="0"/>
      <w:outlineLvl w:val="1"/>
    </w:pPr>
    <w:rPr>
      <w:rFonts w:eastAsiaTheme="majorEastAsia" w:cstheme="majorBidi"/>
      <w:b/>
      <w:color w:val="262626" w:themeColor="text1" w:themeTint="D9"/>
      <w:sz w:val="24"/>
      <w:szCs w:val="28"/>
    </w:rPr>
  </w:style>
  <w:style w:type="paragraph" w:styleId="Naslov3">
    <w:name w:val="heading 3"/>
    <w:basedOn w:val="Podnaslov"/>
    <w:next w:val="Podnaslov"/>
    <w:link w:val="Naslov3Znak"/>
    <w:uiPriority w:val="9"/>
    <w:unhideWhenUsed/>
    <w:qFormat/>
    <w:rsid w:val="000A6EAB"/>
    <w:pPr>
      <w:keepNext/>
      <w:keepLines/>
      <w:spacing w:before="40" w:after="0"/>
      <w:outlineLvl w:val="2"/>
    </w:pPr>
    <w:rPr>
      <w:rFonts w:eastAsiaTheme="majorEastAsia" w:cstheme="majorBidi"/>
      <w:b/>
      <w:color w:val="auto"/>
      <w:szCs w:val="24"/>
    </w:rPr>
  </w:style>
  <w:style w:type="paragraph" w:styleId="Naslov4">
    <w:name w:val="heading 4"/>
    <w:basedOn w:val="Navaden"/>
    <w:next w:val="Navaden"/>
    <w:link w:val="Naslov4Znak"/>
    <w:uiPriority w:val="9"/>
    <w:semiHidden/>
    <w:unhideWhenUsed/>
    <w:qFormat/>
    <w:rsid w:val="00CE06F5"/>
    <w:pPr>
      <w:keepNext/>
      <w:keepLines/>
      <w:numPr>
        <w:ilvl w:val="3"/>
        <w:numId w:val="1"/>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avaden"/>
    <w:next w:val="Navaden"/>
    <w:link w:val="Naslov5Znak"/>
    <w:uiPriority w:val="9"/>
    <w:semiHidden/>
    <w:unhideWhenUsed/>
    <w:qFormat/>
    <w:rsid w:val="00CE06F5"/>
    <w:pPr>
      <w:keepNext/>
      <w:keepLines/>
      <w:numPr>
        <w:ilvl w:val="4"/>
        <w:numId w:val="1"/>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avaden"/>
    <w:next w:val="Navaden"/>
    <w:link w:val="Naslov6Znak"/>
    <w:uiPriority w:val="9"/>
    <w:semiHidden/>
    <w:unhideWhenUsed/>
    <w:qFormat/>
    <w:rsid w:val="00CE06F5"/>
    <w:pPr>
      <w:keepNext/>
      <w:keepLines/>
      <w:numPr>
        <w:ilvl w:val="5"/>
        <w:numId w:val="1"/>
      </w:numPr>
      <w:spacing w:before="40" w:after="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rsid w:val="00CE06F5"/>
    <w:pPr>
      <w:keepNext/>
      <w:keepLines/>
      <w:numPr>
        <w:ilvl w:val="6"/>
        <w:numId w:val="1"/>
      </w:numPr>
      <w:spacing w:before="40" w:after="0"/>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CE06F5"/>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avaden"/>
    <w:next w:val="Navaden"/>
    <w:link w:val="Naslov9Znak"/>
    <w:uiPriority w:val="9"/>
    <w:semiHidden/>
    <w:unhideWhenUsed/>
    <w:qFormat/>
    <w:rsid w:val="00CE06F5"/>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C1C9D"/>
    <w:pPr>
      <w:tabs>
        <w:tab w:val="center" w:pos="4536"/>
        <w:tab w:val="right" w:pos="9072"/>
      </w:tabs>
      <w:spacing w:after="0" w:line="240" w:lineRule="auto"/>
    </w:pPr>
  </w:style>
  <w:style w:type="character" w:customStyle="1" w:styleId="GlavaZnak">
    <w:name w:val="Glava Znak"/>
    <w:basedOn w:val="Privzetapisavaodstavka"/>
    <w:link w:val="Glava"/>
    <w:uiPriority w:val="99"/>
    <w:rsid w:val="001C1C9D"/>
  </w:style>
  <w:style w:type="paragraph" w:styleId="Noga">
    <w:name w:val="footer"/>
    <w:basedOn w:val="Navaden"/>
    <w:link w:val="NogaZnak"/>
    <w:uiPriority w:val="99"/>
    <w:unhideWhenUsed/>
    <w:rsid w:val="001C1C9D"/>
    <w:pPr>
      <w:tabs>
        <w:tab w:val="center" w:pos="4536"/>
        <w:tab w:val="right" w:pos="9072"/>
      </w:tabs>
      <w:spacing w:after="0" w:line="240" w:lineRule="auto"/>
    </w:pPr>
  </w:style>
  <w:style w:type="character" w:customStyle="1" w:styleId="NogaZnak">
    <w:name w:val="Noga Znak"/>
    <w:basedOn w:val="Privzetapisavaodstavka"/>
    <w:link w:val="Noga"/>
    <w:uiPriority w:val="99"/>
    <w:rsid w:val="001C1C9D"/>
  </w:style>
  <w:style w:type="paragraph" w:customStyle="1" w:styleId="datumtevilka">
    <w:name w:val="datum številka"/>
    <w:basedOn w:val="Navaden"/>
    <w:qFormat/>
    <w:rsid w:val="001C1C9D"/>
    <w:pPr>
      <w:tabs>
        <w:tab w:val="left" w:pos="1701"/>
      </w:tabs>
      <w:spacing w:after="0" w:line="260" w:lineRule="atLeast"/>
    </w:pPr>
    <w:rPr>
      <w:rFonts w:eastAsia="Times New Roman" w:cs="Times New Roman"/>
      <w:szCs w:val="20"/>
      <w:lang w:eastAsia="sl-SI"/>
    </w:rPr>
  </w:style>
  <w:style w:type="paragraph" w:customStyle="1" w:styleId="ZADEVA">
    <w:name w:val="ZADEVA"/>
    <w:basedOn w:val="Navaden"/>
    <w:rsid w:val="001C1C9D"/>
    <w:pPr>
      <w:tabs>
        <w:tab w:val="left" w:pos="1701"/>
      </w:tabs>
      <w:spacing w:after="0" w:line="260" w:lineRule="atLeast"/>
      <w:ind w:left="1701" w:hanging="1701"/>
    </w:pPr>
    <w:rPr>
      <w:rFonts w:eastAsia="Times New Roman" w:cs="Times New Roman"/>
      <w:b/>
      <w:szCs w:val="24"/>
      <w:lang w:val="it-IT"/>
    </w:rPr>
  </w:style>
  <w:style w:type="paragraph" w:styleId="Odstavekseznama">
    <w:name w:val="List Paragraph"/>
    <w:basedOn w:val="Navaden"/>
    <w:uiPriority w:val="34"/>
    <w:qFormat/>
    <w:rsid w:val="00CE06F5"/>
    <w:pPr>
      <w:ind w:left="720"/>
      <w:contextualSpacing/>
    </w:pPr>
  </w:style>
  <w:style w:type="character" w:customStyle="1" w:styleId="Naslov1Znak">
    <w:name w:val="Naslov 1 Znak"/>
    <w:basedOn w:val="Privzetapisavaodstavka"/>
    <w:link w:val="Naslov1"/>
    <w:uiPriority w:val="9"/>
    <w:rsid w:val="00AE2163"/>
    <w:rPr>
      <w:rFonts w:asciiTheme="majorHAnsi" w:eastAsiaTheme="majorEastAsia" w:hAnsiTheme="majorHAnsi" w:cstheme="majorBidi"/>
      <w:b/>
      <w:color w:val="262626" w:themeColor="text1" w:themeTint="D9"/>
      <w:sz w:val="24"/>
      <w:szCs w:val="32"/>
    </w:rPr>
  </w:style>
  <w:style w:type="character" w:customStyle="1" w:styleId="Naslov2Znak">
    <w:name w:val="Naslov 2 Znak"/>
    <w:basedOn w:val="Privzetapisavaodstavka"/>
    <w:link w:val="Naslov2"/>
    <w:uiPriority w:val="9"/>
    <w:rsid w:val="000A6EAB"/>
    <w:rPr>
      <w:rFonts w:ascii="Arial" w:eastAsiaTheme="majorEastAsia" w:hAnsi="Arial" w:cstheme="majorBidi"/>
      <w:b/>
      <w:color w:val="262626" w:themeColor="text1" w:themeTint="D9"/>
      <w:spacing w:val="15"/>
      <w:sz w:val="24"/>
      <w:szCs w:val="28"/>
    </w:rPr>
  </w:style>
  <w:style w:type="character" w:customStyle="1" w:styleId="Naslov3Znak">
    <w:name w:val="Naslov 3 Znak"/>
    <w:basedOn w:val="Privzetapisavaodstavka"/>
    <w:link w:val="Naslov3"/>
    <w:uiPriority w:val="9"/>
    <w:rsid w:val="000A6EAB"/>
    <w:rPr>
      <w:rFonts w:ascii="Arial" w:eastAsiaTheme="majorEastAsia" w:hAnsi="Arial" w:cstheme="majorBidi"/>
      <w:b/>
      <w:spacing w:val="15"/>
      <w:sz w:val="20"/>
      <w:szCs w:val="24"/>
    </w:rPr>
  </w:style>
  <w:style w:type="character" w:customStyle="1" w:styleId="Naslov4Znak">
    <w:name w:val="Naslov 4 Znak"/>
    <w:basedOn w:val="Privzetapisavaodstavka"/>
    <w:link w:val="Naslov4"/>
    <w:uiPriority w:val="9"/>
    <w:semiHidden/>
    <w:rsid w:val="00CE06F5"/>
    <w:rPr>
      <w:rFonts w:asciiTheme="majorHAnsi" w:eastAsiaTheme="majorEastAsia" w:hAnsiTheme="majorHAnsi" w:cstheme="majorBidi"/>
      <w:i/>
      <w:iCs/>
      <w:color w:val="404040" w:themeColor="text1" w:themeTint="BF"/>
    </w:rPr>
  </w:style>
  <w:style w:type="character" w:customStyle="1" w:styleId="Naslov5Znak">
    <w:name w:val="Naslov 5 Znak"/>
    <w:basedOn w:val="Privzetapisavaodstavka"/>
    <w:link w:val="Naslov5"/>
    <w:uiPriority w:val="9"/>
    <w:semiHidden/>
    <w:rsid w:val="00CE06F5"/>
    <w:rPr>
      <w:rFonts w:asciiTheme="majorHAnsi" w:eastAsiaTheme="majorEastAsia" w:hAnsiTheme="majorHAnsi" w:cstheme="majorBidi"/>
      <w:color w:val="404040" w:themeColor="text1" w:themeTint="BF"/>
    </w:rPr>
  </w:style>
  <w:style w:type="character" w:customStyle="1" w:styleId="Naslov6Znak">
    <w:name w:val="Naslov 6 Znak"/>
    <w:basedOn w:val="Privzetapisavaodstavka"/>
    <w:link w:val="Naslov6"/>
    <w:uiPriority w:val="9"/>
    <w:semiHidden/>
    <w:rsid w:val="00CE06F5"/>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sid w:val="00CE06F5"/>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CE06F5"/>
    <w:rPr>
      <w:rFonts w:asciiTheme="majorHAnsi" w:eastAsiaTheme="majorEastAsia" w:hAnsiTheme="majorHAnsi" w:cstheme="majorBidi"/>
      <w:color w:val="262626" w:themeColor="text1" w:themeTint="D9"/>
      <w:sz w:val="21"/>
      <w:szCs w:val="21"/>
    </w:rPr>
  </w:style>
  <w:style w:type="character" w:customStyle="1" w:styleId="Naslov9Znak">
    <w:name w:val="Naslov 9 Znak"/>
    <w:basedOn w:val="Privzetapisavaodstavka"/>
    <w:link w:val="Naslov9"/>
    <w:uiPriority w:val="9"/>
    <w:semiHidden/>
    <w:rsid w:val="00CE06F5"/>
    <w:rPr>
      <w:rFonts w:asciiTheme="majorHAnsi" w:eastAsiaTheme="majorEastAsia" w:hAnsiTheme="majorHAnsi" w:cstheme="majorBidi"/>
      <w:i/>
      <w:iCs/>
      <w:color w:val="262626" w:themeColor="text1" w:themeTint="D9"/>
      <w:sz w:val="21"/>
      <w:szCs w:val="21"/>
    </w:rPr>
  </w:style>
  <w:style w:type="paragraph" w:styleId="Napis">
    <w:name w:val="caption"/>
    <w:basedOn w:val="Navaden"/>
    <w:next w:val="Navaden"/>
    <w:uiPriority w:val="35"/>
    <w:semiHidden/>
    <w:unhideWhenUsed/>
    <w:qFormat/>
    <w:rsid w:val="00CE06F5"/>
    <w:pPr>
      <w:spacing w:after="200" w:line="240" w:lineRule="auto"/>
    </w:pPr>
    <w:rPr>
      <w:i/>
      <w:iCs/>
      <w:color w:val="44546A" w:themeColor="text2"/>
      <w:sz w:val="18"/>
      <w:szCs w:val="18"/>
    </w:rPr>
  </w:style>
  <w:style w:type="paragraph" w:styleId="Naslov">
    <w:name w:val="Title"/>
    <w:basedOn w:val="Navaden"/>
    <w:next w:val="Navaden"/>
    <w:link w:val="NaslovZnak"/>
    <w:uiPriority w:val="10"/>
    <w:qFormat/>
    <w:rsid w:val="00CE06F5"/>
    <w:pPr>
      <w:spacing w:after="0" w:line="240" w:lineRule="auto"/>
      <w:contextualSpacing/>
    </w:pPr>
    <w:rPr>
      <w:rFonts w:asciiTheme="majorHAnsi" w:eastAsiaTheme="majorEastAsia" w:hAnsiTheme="majorHAnsi" w:cstheme="majorBidi"/>
      <w:spacing w:val="-10"/>
      <w:sz w:val="56"/>
      <w:szCs w:val="56"/>
    </w:rPr>
  </w:style>
  <w:style w:type="character" w:customStyle="1" w:styleId="NaslovZnak">
    <w:name w:val="Naslov Znak"/>
    <w:basedOn w:val="Privzetapisavaodstavka"/>
    <w:link w:val="Naslov"/>
    <w:uiPriority w:val="10"/>
    <w:rsid w:val="00CE06F5"/>
    <w:rPr>
      <w:rFonts w:asciiTheme="majorHAnsi" w:eastAsiaTheme="majorEastAsia" w:hAnsiTheme="majorHAnsi" w:cstheme="majorBidi"/>
      <w:spacing w:val="-10"/>
      <w:sz w:val="56"/>
      <w:szCs w:val="56"/>
    </w:rPr>
  </w:style>
  <w:style w:type="paragraph" w:styleId="Podnaslov">
    <w:name w:val="Subtitle"/>
    <w:basedOn w:val="Navaden"/>
    <w:next w:val="Navaden"/>
    <w:link w:val="PodnaslovZnak"/>
    <w:uiPriority w:val="11"/>
    <w:qFormat/>
    <w:rsid w:val="00CE06F5"/>
    <w:pPr>
      <w:numPr>
        <w:ilvl w:val="1"/>
      </w:numPr>
    </w:pPr>
    <w:rPr>
      <w:color w:val="5A5A5A" w:themeColor="text1" w:themeTint="A5"/>
      <w:spacing w:val="15"/>
    </w:rPr>
  </w:style>
  <w:style w:type="character" w:customStyle="1" w:styleId="PodnaslovZnak">
    <w:name w:val="Podnaslov Znak"/>
    <w:basedOn w:val="Privzetapisavaodstavka"/>
    <w:link w:val="Podnaslov"/>
    <w:uiPriority w:val="11"/>
    <w:rsid w:val="00CE06F5"/>
    <w:rPr>
      <w:color w:val="5A5A5A" w:themeColor="text1" w:themeTint="A5"/>
      <w:spacing w:val="15"/>
    </w:rPr>
  </w:style>
  <w:style w:type="character" w:styleId="Krepko">
    <w:name w:val="Strong"/>
    <w:basedOn w:val="Privzetapisavaodstavka"/>
    <w:qFormat/>
    <w:rsid w:val="00CE06F5"/>
    <w:rPr>
      <w:b/>
      <w:bCs/>
      <w:color w:val="auto"/>
    </w:rPr>
  </w:style>
  <w:style w:type="character" w:styleId="Poudarek">
    <w:name w:val="Emphasis"/>
    <w:basedOn w:val="Privzetapisavaodstavka"/>
    <w:uiPriority w:val="20"/>
    <w:qFormat/>
    <w:rsid w:val="00CE06F5"/>
    <w:rPr>
      <w:i/>
      <w:iCs/>
      <w:color w:val="auto"/>
    </w:rPr>
  </w:style>
  <w:style w:type="paragraph" w:styleId="Brezrazmikov">
    <w:name w:val="No Spacing"/>
    <w:uiPriority w:val="1"/>
    <w:qFormat/>
    <w:rsid w:val="00CE06F5"/>
    <w:pPr>
      <w:spacing w:after="0" w:line="240" w:lineRule="auto"/>
    </w:pPr>
  </w:style>
  <w:style w:type="paragraph" w:styleId="Citat">
    <w:name w:val="Quote"/>
    <w:basedOn w:val="Navaden"/>
    <w:next w:val="Navaden"/>
    <w:link w:val="CitatZnak"/>
    <w:uiPriority w:val="29"/>
    <w:qFormat/>
    <w:rsid w:val="00CE06F5"/>
    <w:pPr>
      <w:spacing w:before="200"/>
      <w:ind w:left="864" w:right="864"/>
    </w:pPr>
    <w:rPr>
      <w:i/>
      <w:iCs/>
      <w:color w:val="404040" w:themeColor="text1" w:themeTint="BF"/>
    </w:rPr>
  </w:style>
  <w:style w:type="character" w:customStyle="1" w:styleId="CitatZnak">
    <w:name w:val="Citat Znak"/>
    <w:basedOn w:val="Privzetapisavaodstavka"/>
    <w:link w:val="Citat"/>
    <w:uiPriority w:val="29"/>
    <w:rsid w:val="00CE06F5"/>
    <w:rPr>
      <w:i/>
      <w:iCs/>
      <w:color w:val="404040" w:themeColor="text1" w:themeTint="BF"/>
    </w:rPr>
  </w:style>
  <w:style w:type="paragraph" w:styleId="Intenzivencitat">
    <w:name w:val="Intense Quote"/>
    <w:basedOn w:val="Navaden"/>
    <w:next w:val="Navaden"/>
    <w:link w:val="IntenzivencitatZnak"/>
    <w:uiPriority w:val="30"/>
    <w:qFormat/>
    <w:rsid w:val="00CE06F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zivencitatZnak">
    <w:name w:val="Intenziven citat Znak"/>
    <w:basedOn w:val="Privzetapisavaodstavka"/>
    <w:link w:val="Intenzivencitat"/>
    <w:uiPriority w:val="30"/>
    <w:rsid w:val="00CE06F5"/>
    <w:rPr>
      <w:i/>
      <w:iCs/>
      <w:color w:val="404040" w:themeColor="text1" w:themeTint="BF"/>
    </w:rPr>
  </w:style>
  <w:style w:type="character" w:styleId="Neenpoudarek">
    <w:name w:val="Subtle Emphasis"/>
    <w:basedOn w:val="Privzetapisavaodstavka"/>
    <w:uiPriority w:val="19"/>
    <w:qFormat/>
    <w:rsid w:val="00CE06F5"/>
    <w:rPr>
      <w:i/>
      <w:iCs/>
      <w:color w:val="404040" w:themeColor="text1" w:themeTint="BF"/>
    </w:rPr>
  </w:style>
  <w:style w:type="character" w:styleId="Intenzivenpoudarek">
    <w:name w:val="Intense Emphasis"/>
    <w:basedOn w:val="Privzetapisavaodstavka"/>
    <w:uiPriority w:val="21"/>
    <w:qFormat/>
    <w:rsid w:val="00CE06F5"/>
    <w:rPr>
      <w:b/>
      <w:bCs/>
      <w:i/>
      <w:iCs/>
      <w:color w:val="auto"/>
    </w:rPr>
  </w:style>
  <w:style w:type="character" w:styleId="Neensklic">
    <w:name w:val="Subtle Reference"/>
    <w:basedOn w:val="Privzetapisavaodstavka"/>
    <w:uiPriority w:val="31"/>
    <w:qFormat/>
    <w:rsid w:val="00CE06F5"/>
    <w:rPr>
      <w:smallCaps/>
      <w:color w:val="404040" w:themeColor="text1" w:themeTint="BF"/>
    </w:rPr>
  </w:style>
  <w:style w:type="character" w:styleId="Intenzivensklic">
    <w:name w:val="Intense Reference"/>
    <w:basedOn w:val="Privzetapisavaodstavka"/>
    <w:uiPriority w:val="32"/>
    <w:qFormat/>
    <w:rsid w:val="00CE06F5"/>
    <w:rPr>
      <w:b/>
      <w:bCs/>
      <w:smallCaps/>
      <w:color w:val="404040" w:themeColor="text1" w:themeTint="BF"/>
      <w:spacing w:val="5"/>
    </w:rPr>
  </w:style>
  <w:style w:type="character" w:styleId="Naslovknjige">
    <w:name w:val="Book Title"/>
    <w:basedOn w:val="Privzetapisavaodstavka"/>
    <w:uiPriority w:val="33"/>
    <w:qFormat/>
    <w:rsid w:val="00CE06F5"/>
    <w:rPr>
      <w:b/>
      <w:bCs/>
      <w:i/>
      <w:iCs/>
      <w:spacing w:val="5"/>
    </w:rPr>
  </w:style>
  <w:style w:type="paragraph" w:styleId="NaslovTOC">
    <w:name w:val="TOC Heading"/>
    <w:basedOn w:val="Naslov1"/>
    <w:next w:val="Navaden"/>
    <w:uiPriority w:val="39"/>
    <w:unhideWhenUsed/>
    <w:qFormat/>
    <w:rsid w:val="00CE06F5"/>
    <w:pPr>
      <w:outlineLvl w:val="9"/>
    </w:pPr>
  </w:style>
  <w:style w:type="paragraph" w:styleId="Kazalovsebine2">
    <w:name w:val="toc 2"/>
    <w:basedOn w:val="Navaden"/>
    <w:next w:val="Navaden"/>
    <w:autoRedefine/>
    <w:uiPriority w:val="39"/>
    <w:unhideWhenUsed/>
    <w:rsid w:val="00CE06F5"/>
    <w:pPr>
      <w:spacing w:after="0"/>
      <w:ind w:left="220"/>
    </w:pPr>
    <w:rPr>
      <w:smallCaps/>
      <w:szCs w:val="20"/>
    </w:rPr>
  </w:style>
  <w:style w:type="paragraph" w:styleId="Kazalovsebine1">
    <w:name w:val="toc 1"/>
    <w:basedOn w:val="Navaden"/>
    <w:next w:val="Navaden"/>
    <w:autoRedefine/>
    <w:uiPriority w:val="39"/>
    <w:unhideWhenUsed/>
    <w:rsid w:val="005B0554"/>
    <w:pPr>
      <w:tabs>
        <w:tab w:val="left" w:pos="440"/>
        <w:tab w:val="right" w:leader="dot" w:pos="9062"/>
      </w:tabs>
      <w:spacing w:before="120" w:after="120"/>
    </w:pPr>
    <w:rPr>
      <w:b/>
      <w:bCs/>
      <w:caps/>
      <w:szCs w:val="20"/>
    </w:rPr>
  </w:style>
  <w:style w:type="paragraph" w:styleId="Kazalovsebine3">
    <w:name w:val="toc 3"/>
    <w:basedOn w:val="Navaden"/>
    <w:next w:val="Navaden"/>
    <w:autoRedefine/>
    <w:uiPriority w:val="39"/>
    <w:unhideWhenUsed/>
    <w:rsid w:val="00CE06F5"/>
    <w:pPr>
      <w:spacing w:after="0"/>
      <w:ind w:left="440"/>
    </w:pPr>
    <w:rPr>
      <w:i/>
      <w:iCs/>
      <w:szCs w:val="20"/>
    </w:rPr>
  </w:style>
  <w:style w:type="paragraph" w:styleId="Kazalovsebine4">
    <w:name w:val="toc 4"/>
    <w:basedOn w:val="Navaden"/>
    <w:next w:val="Navaden"/>
    <w:autoRedefine/>
    <w:uiPriority w:val="39"/>
    <w:unhideWhenUsed/>
    <w:rsid w:val="0090215E"/>
    <w:pPr>
      <w:spacing w:after="0"/>
      <w:ind w:left="660"/>
    </w:pPr>
    <w:rPr>
      <w:sz w:val="18"/>
      <w:szCs w:val="18"/>
    </w:rPr>
  </w:style>
  <w:style w:type="paragraph" w:styleId="Kazalovsebine5">
    <w:name w:val="toc 5"/>
    <w:basedOn w:val="Navaden"/>
    <w:next w:val="Navaden"/>
    <w:autoRedefine/>
    <w:uiPriority w:val="39"/>
    <w:unhideWhenUsed/>
    <w:rsid w:val="0090215E"/>
    <w:pPr>
      <w:spacing w:after="0"/>
      <w:ind w:left="880"/>
    </w:pPr>
    <w:rPr>
      <w:sz w:val="18"/>
      <w:szCs w:val="18"/>
    </w:rPr>
  </w:style>
  <w:style w:type="paragraph" w:styleId="Kazalovsebine6">
    <w:name w:val="toc 6"/>
    <w:basedOn w:val="Navaden"/>
    <w:next w:val="Navaden"/>
    <w:autoRedefine/>
    <w:uiPriority w:val="39"/>
    <w:unhideWhenUsed/>
    <w:rsid w:val="0090215E"/>
    <w:pPr>
      <w:spacing w:after="0"/>
      <w:ind w:left="1100"/>
    </w:pPr>
    <w:rPr>
      <w:sz w:val="18"/>
      <w:szCs w:val="18"/>
    </w:rPr>
  </w:style>
  <w:style w:type="paragraph" w:styleId="Kazalovsebine7">
    <w:name w:val="toc 7"/>
    <w:basedOn w:val="Navaden"/>
    <w:next w:val="Navaden"/>
    <w:autoRedefine/>
    <w:uiPriority w:val="39"/>
    <w:unhideWhenUsed/>
    <w:rsid w:val="0090215E"/>
    <w:pPr>
      <w:spacing w:after="0"/>
      <w:ind w:left="1320"/>
    </w:pPr>
    <w:rPr>
      <w:sz w:val="18"/>
      <w:szCs w:val="18"/>
    </w:rPr>
  </w:style>
  <w:style w:type="paragraph" w:styleId="Kazalovsebine8">
    <w:name w:val="toc 8"/>
    <w:basedOn w:val="Navaden"/>
    <w:next w:val="Navaden"/>
    <w:autoRedefine/>
    <w:uiPriority w:val="39"/>
    <w:unhideWhenUsed/>
    <w:rsid w:val="0090215E"/>
    <w:pPr>
      <w:spacing w:after="0"/>
      <w:ind w:left="1540"/>
    </w:pPr>
    <w:rPr>
      <w:sz w:val="18"/>
      <w:szCs w:val="18"/>
    </w:rPr>
  </w:style>
  <w:style w:type="paragraph" w:styleId="Kazalovsebine9">
    <w:name w:val="toc 9"/>
    <w:basedOn w:val="Navaden"/>
    <w:next w:val="Navaden"/>
    <w:autoRedefine/>
    <w:uiPriority w:val="39"/>
    <w:unhideWhenUsed/>
    <w:rsid w:val="0090215E"/>
    <w:pPr>
      <w:spacing w:after="0"/>
      <w:ind w:left="1760"/>
    </w:pPr>
    <w:rPr>
      <w:sz w:val="18"/>
      <w:szCs w:val="18"/>
    </w:rPr>
  </w:style>
  <w:style w:type="character" w:styleId="Hiperpovezava">
    <w:name w:val="Hyperlink"/>
    <w:basedOn w:val="Privzetapisavaodstavka"/>
    <w:uiPriority w:val="99"/>
    <w:unhideWhenUsed/>
    <w:rsid w:val="0090215E"/>
    <w:rPr>
      <w:color w:val="0563C1" w:themeColor="hyperlink"/>
      <w:u w:val="single"/>
    </w:rPr>
  </w:style>
  <w:style w:type="paragraph" w:styleId="Besedilooblaka">
    <w:name w:val="Balloon Text"/>
    <w:basedOn w:val="Navaden"/>
    <w:link w:val="BesedilooblakaZnak"/>
    <w:uiPriority w:val="99"/>
    <w:semiHidden/>
    <w:unhideWhenUsed/>
    <w:rsid w:val="005F761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7612"/>
    <w:rPr>
      <w:rFonts w:ascii="Segoe UI" w:hAnsi="Segoe UI" w:cs="Segoe UI"/>
      <w:sz w:val="18"/>
      <w:szCs w:val="18"/>
    </w:rPr>
  </w:style>
  <w:style w:type="table" w:styleId="Tabelamrea">
    <w:name w:val="Table Grid"/>
    <w:basedOn w:val="Navadnatabela"/>
    <w:uiPriority w:val="39"/>
    <w:rsid w:val="007B3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rsid w:val="006C67C6"/>
    <w:pPr>
      <w:spacing w:after="0" w:line="260" w:lineRule="atLeast"/>
    </w:pPr>
    <w:rPr>
      <w:rFonts w:eastAsia="Times New Roman" w:cs="Times New Roman"/>
      <w:szCs w:val="20"/>
      <w:lang w:val="en-US"/>
    </w:rPr>
  </w:style>
  <w:style w:type="character" w:customStyle="1" w:styleId="Sprotnaopomba-besediloZnak">
    <w:name w:val="Sprotna opomba - besedilo Znak"/>
    <w:basedOn w:val="Privzetapisavaodstavka"/>
    <w:link w:val="Sprotnaopomba-besedilo"/>
    <w:uiPriority w:val="99"/>
    <w:rsid w:val="006C67C6"/>
    <w:rPr>
      <w:rFonts w:ascii="Arial" w:eastAsia="Times New Roman" w:hAnsi="Arial" w:cs="Times New Roman"/>
      <w:sz w:val="20"/>
      <w:szCs w:val="20"/>
      <w:lang w:val="en-US"/>
    </w:rPr>
  </w:style>
  <w:style w:type="character" w:styleId="Sprotnaopomba-sklic">
    <w:name w:val="footnote reference"/>
    <w:rsid w:val="006C67C6"/>
    <w:rPr>
      <w:vertAlign w:val="superscript"/>
    </w:rPr>
  </w:style>
  <w:style w:type="character" w:styleId="SledenaHiperpovezava">
    <w:name w:val="FollowedHyperlink"/>
    <w:basedOn w:val="Privzetapisavaodstavka"/>
    <w:uiPriority w:val="99"/>
    <w:semiHidden/>
    <w:unhideWhenUsed/>
    <w:rsid w:val="006C67C6"/>
    <w:rPr>
      <w:color w:val="954F72" w:themeColor="followedHyperlink"/>
      <w:u w:val="single"/>
    </w:rPr>
  </w:style>
  <w:style w:type="paragraph" w:styleId="Navadensplet">
    <w:name w:val="Normal (Web)"/>
    <w:basedOn w:val="Navaden"/>
    <w:uiPriority w:val="99"/>
    <w:unhideWhenUsed/>
    <w:rsid w:val="00BB5481"/>
    <w:pPr>
      <w:spacing w:before="100" w:beforeAutospacing="1" w:after="100" w:afterAutospacing="1" w:line="240" w:lineRule="auto"/>
    </w:pPr>
    <w:rPr>
      <w:rFonts w:ascii="Times New Roman" w:eastAsiaTheme="minorHAnsi" w:hAnsi="Times New Roman" w:cs="Times New Roman"/>
      <w:sz w:val="24"/>
      <w:szCs w:val="24"/>
      <w:lang w:eastAsia="sl-SI"/>
    </w:rPr>
  </w:style>
  <w:style w:type="character" w:customStyle="1" w:styleId="st1">
    <w:name w:val="st1"/>
    <w:basedOn w:val="Privzetapisavaodstavka"/>
    <w:rsid w:val="00B92863"/>
  </w:style>
  <w:style w:type="paragraph" w:customStyle="1" w:styleId="Default">
    <w:name w:val="Default"/>
    <w:basedOn w:val="Navaden"/>
    <w:rsid w:val="00A074D6"/>
    <w:pPr>
      <w:autoSpaceDE w:val="0"/>
      <w:autoSpaceDN w:val="0"/>
      <w:spacing w:after="0" w:line="240" w:lineRule="auto"/>
    </w:pPr>
    <w:rPr>
      <w:rFonts w:ascii="Verdana" w:eastAsiaTheme="minorHAnsi" w:hAnsi="Verdana" w:cs="Times New Roman"/>
      <w:color w:val="000000"/>
      <w:sz w:val="24"/>
      <w:szCs w:val="24"/>
      <w:lang w:eastAsia="sl-SI"/>
    </w:rPr>
  </w:style>
  <w:style w:type="paragraph" w:styleId="Golobesedilo">
    <w:name w:val="Plain Text"/>
    <w:basedOn w:val="Navaden"/>
    <w:link w:val="GolobesediloZnak1"/>
    <w:uiPriority w:val="99"/>
    <w:unhideWhenUsed/>
    <w:rsid w:val="00055FCE"/>
    <w:pPr>
      <w:spacing w:after="0" w:line="240" w:lineRule="auto"/>
    </w:pPr>
    <w:rPr>
      <w:rFonts w:ascii="Consolas" w:eastAsia="Calibri" w:hAnsi="Consolas" w:cs="Times New Roman"/>
      <w:sz w:val="21"/>
      <w:szCs w:val="21"/>
      <w:lang w:val="x-none"/>
    </w:rPr>
  </w:style>
  <w:style w:type="character" w:customStyle="1" w:styleId="GolobesediloZnak">
    <w:name w:val="Golo besedilo Znak"/>
    <w:basedOn w:val="Privzetapisavaodstavka"/>
    <w:uiPriority w:val="99"/>
    <w:semiHidden/>
    <w:rsid w:val="00055FCE"/>
    <w:rPr>
      <w:rFonts w:ascii="Consolas" w:hAnsi="Consolas" w:cs="Consolas"/>
      <w:sz w:val="21"/>
      <w:szCs w:val="21"/>
    </w:rPr>
  </w:style>
  <w:style w:type="character" w:customStyle="1" w:styleId="GolobesediloZnak1">
    <w:name w:val="Golo besedilo Znak1"/>
    <w:link w:val="Golobesedilo"/>
    <w:uiPriority w:val="99"/>
    <w:rsid w:val="00055FCE"/>
    <w:rPr>
      <w:rFonts w:ascii="Consolas" w:eastAsia="Calibri" w:hAnsi="Consolas" w:cs="Times New Roman"/>
      <w:sz w:val="21"/>
      <w:szCs w:val="21"/>
      <w:lang w:val="x-none"/>
    </w:rPr>
  </w:style>
  <w:style w:type="character" w:styleId="Pripombasklic">
    <w:name w:val="annotation reference"/>
    <w:basedOn w:val="Privzetapisavaodstavka"/>
    <w:uiPriority w:val="99"/>
    <w:semiHidden/>
    <w:unhideWhenUsed/>
    <w:rsid w:val="00E163ED"/>
    <w:rPr>
      <w:sz w:val="16"/>
      <w:szCs w:val="16"/>
    </w:rPr>
  </w:style>
  <w:style w:type="paragraph" w:styleId="Pripombabesedilo">
    <w:name w:val="annotation text"/>
    <w:basedOn w:val="Navaden"/>
    <w:link w:val="PripombabesediloZnak"/>
    <w:uiPriority w:val="99"/>
    <w:semiHidden/>
    <w:unhideWhenUsed/>
    <w:rsid w:val="00E163ED"/>
    <w:pPr>
      <w:spacing w:line="240" w:lineRule="auto"/>
    </w:pPr>
    <w:rPr>
      <w:szCs w:val="20"/>
    </w:rPr>
  </w:style>
  <w:style w:type="character" w:customStyle="1" w:styleId="PripombabesediloZnak">
    <w:name w:val="Pripomba – besedilo Znak"/>
    <w:basedOn w:val="Privzetapisavaodstavka"/>
    <w:link w:val="Pripombabesedilo"/>
    <w:uiPriority w:val="99"/>
    <w:semiHidden/>
    <w:rsid w:val="00E163ED"/>
    <w:rPr>
      <w:sz w:val="20"/>
      <w:szCs w:val="20"/>
    </w:rPr>
  </w:style>
  <w:style w:type="paragraph" w:styleId="Zadevapripombe">
    <w:name w:val="annotation subject"/>
    <w:basedOn w:val="Pripombabesedilo"/>
    <w:next w:val="Pripombabesedilo"/>
    <w:link w:val="ZadevapripombeZnak"/>
    <w:uiPriority w:val="99"/>
    <w:semiHidden/>
    <w:unhideWhenUsed/>
    <w:rsid w:val="00E163ED"/>
    <w:rPr>
      <w:b/>
      <w:bCs/>
    </w:rPr>
  </w:style>
  <w:style w:type="character" w:customStyle="1" w:styleId="ZadevapripombeZnak">
    <w:name w:val="Zadeva pripombe Znak"/>
    <w:basedOn w:val="PripombabesediloZnak"/>
    <w:link w:val="Zadevapripombe"/>
    <w:uiPriority w:val="99"/>
    <w:semiHidden/>
    <w:rsid w:val="00E163ED"/>
    <w:rPr>
      <w:b/>
      <w:bCs/>
      <w:sz w:val="20"/>
      <w:szCs w:val="20"/>
    </w:rPr>
  </w:style>
  <w:style w:type="paragraph" w:styleId="Revizija">
    <w:name w:val="Revision"/>
    <w:hidden/>
    <w:uiPriority w:val="99"/>
    <w:semiHidden/>
    <w:rsid w:val="00340FAE"/>
    <w:pPr>
      <w:spacing w:after="0" w:line="240" w:lineRule="auto"/>
    </w:pPr>
  </w:style>
  <w:style w:type="paragraph" w:customStyle="1" w:styleId="podpisi">
    <w:name w:val="podpisi"/>
    <w:basedOn w:val="Navaden"/>
    <w:link w:val="podpisiZnak"/>
    <w:qFormat/>
    <w:rsid w:val="002040FF"/>
    <w:pPr>
      <w:tabs>
        <w:tab w:val="left" w:pos="3402"/>
      </w:tabs>
      <w:spacing w:after="0" w:line="260" w:lineRule="atLeast"/>
      <w:jc w:val="both"/>
    </w:pPr>
    <w:rPr>
      <w:rFonts w:eastAsia="Times New Roman" w:cs="Times New Roman"/>
      <w:szCs w:val="24"/>
      <w:lang w:val="it-IT"/>
    </w:rPr>
  </w:style>
  <w:style w:type="character" w:customStyle="1" w:styleId="podpisiZnak">
    <w:name w:val="podpisi Znak"/>
    <w:link w:val="podpisi"/>
    <w:rsid w:val="002040FF"/>
    <w:rPr>
      <w:rFonts w:ascii="Arial" w:eastAsia="Times New Roman" w:hAnsi="Arial" w:cs="Times New Roman"/>
      <w:sz w:val="20"/>
      <w:szCs w:val="24"/>
      <w:lang w:val="it-IT"/>
    </w:rPr>
  </w:style>
  <w:style w:type="paragraph" w:customStyle="1" w:styleId="FURSnaslov1">
    <w:name w:val="FURS_naslov_1"/>
    <w:basedOn w:val="podpisi"/>
    <w:link w:val="FURSnaslov1Znak"/>
    <w:qFormat/>
    <w:rsid w:val="000A6EAB"/>
    <w:rPr>
      <w:b/>
      <w:sz w:val="24"/>
    </w:rPr>
  </w:style>
  <w:style w:type="character" w:customStyle="1" w:styleId="FURSnaslov1Znak">
    <w:name w:val="FURS_naslov_1 Znak"/>
    <w:link w:val="FURSnaslov1"/>
    <w:rsid w:val="000A6EAB"/>
    <w:rPr>
      <w:rFonts w:ascii="Arial" w:eastAsia="Times New Roman" w:hAnsi="Arial" w:cs="Times New Roman"/>
      <w:b/>
      <w:sz w:val="24"/>
      <w:szCs w:val="24"/>
      <w:lang w:val="it-IT"/>
    </w:rPr>
  </w:style>
  <w:style w:type="paragraph" w:customStyle="1" w:styleId="contentzone">
    <w:name w:val="contentzone"/>
    <w:basedOn w:val="Navaden"/>
    <w:rsid w:val="000A6EAB"/>
    <w:pPr>
      <w:spacing w:after="0" w:line="240" w:lineRule="auto"/>
    </w:pPr>
    <w:rPr>
      <w:rFonts w:ascii="Verdana" w:eastAsia="Times New Roman" w:hAnsi="Verdana" w:cs="Times New Roman"/>
      <w:color w:val="323232"/>
      <w:sz w:val="17"/>
      <w:szCs w:val="17"/>
      <w:lang w:eastAsia="sl-SI"/>
    </w:rPr>
  </w:style>
  <w:style w:type="character" w:customStyle="1" w:styleId="Nerazreenaomemba1">
    <w:name w:val="Nerazrešena omemba1"/>
    <w:basedOn w:val="Privzetapisavaodstavka"/>
    <w:uiPriority w:val="99"/>
    <w:semiHidden/>
    <w:unhideWhenUsed/>
    <w:rsid w:val="00B1249E"/>
    <w:rPr>
      <w:color w:val="605E5C"/>
      <w:shd w:val="clear" w:color="auto" w:fill="E1DFDD"/>
    </w:rPr>
  </w:style>
  <w:style w:type="character" w:customStyle="1" w:styleId="Nerazreenaomemba2">
    <w:name w:val="Nerazrešena omemba2"/>
    <w:basedOn w:val="Privzetapisavaodstavka"/>
    <w:uiPriority w:val="99"/>
    <w:semiHidden/>
    <w:unhideWhenUsed/>
    <w:rsid w:val="00B7316F"/>
    <w:rPr>
      <w:color w:val="605E5C"/>
      <w:shd w:val="clear" w:color="auto" w:fill="E1DFDD"/>
    </w:rPr>
  </w:style>
  <w:style w:type="character" w:styleId="Nerazreenaomemba">
    <w:name w:val="Unresolved Mention"/>
    <w:basedOn w:val="Privzetapisavaodstavka"/>
    <w:uiPriority w:val="99"/>
    <w:semiHidden/>
    <w:unhideWhenUsed/>
    <w:rsid w:val="00BF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6713">
      <w:bodyDiv w:val="1"/>
      <w:marLeft w:val="0"/>
      <w:marRight w:val="0"/>
      <w:marTop w:val="0"/>
      <w:marBottom w:val="0"/>
      <w:divBdr>
        <w:top w:val="none" w:sz="0" w:space="0" w:color="auto"/>
        <w:left w:val="none" w:sz="0" w:space="0" w:color="auto"/>
        <w:bottom w:val="none" w:sz="0" w:space="0" w:color="auto"/>
        <w:right w:val="none" w:sz="0" w:space="0" w:color="auto"/>
      </w:divBdr>
    </w:div>
    <w:div w:id="98572066">
      <w:bodyDiv w:val="1"/>
      <w:marLeft w:val="0"/>
      <w:marRight w:val="0"/>
      <w:marTop w:val="0"/>
      <w:marBottom w:val="0"/>
      <w:divBdr>
        <w:top w:val="none" w:sz="0" w:space="0" w:color="auto"/>
        <w:left w:val="none" w:sz="0" w:space="0" w:color="auto"/>
        <w:bottom w:val="none" w:sz="0" w:space="0" w:color="auto"/>
        <w:right w:val="none" w:sz="0" w:space="0" w:color="auto"/>
      </w:divBdr>
      <w:divsChild>
        <w:div w:id="2139644314">
          <w:marLeft w:val="0"/>
          <w:marRight w:val="0"/>
          <w:marTop w:val="0"/>
          <w:marBottom w:val="0"/>
          <w:divBdr>
            <w:top w:val="none" w:sz="0" w:space="0" w:color="auto"/>
            <w:left w:val="none" w:sz="0" w:space="0" w:color="auto"/>
            <w:bottom w:val="none" w:sz="0" w:space="0" w:color="auto"/>
            <w:right w:val="none" w:sz="0" w:space="0" w:color="auto"/>
          </w:divBdr>
          <w:divsChild>
            <w:div w:id="130369664">
              <w:marLeft w:val="0"/>
              <w:marRight w:val="0"/>
              <w:marTop w:val="0"/>
              <w:marBottom w:val="0"/>
              <w:divBdr>
                <w:top w:val="none" w:sz="0" w:space="0" w:color="auto"/>
                <w:left w:val="none" w:sz="0" w:space="0" w:color="auto"/>
                <w:bottom w:val="none" w:sz="0" w:space="0" w:color="auto"/>
                <w:right w:val="none" w:sz="0" w:space="0" w:color="auto"/>
              </w:divBdr>
              <w:divsChild>
                <w:div w:id="1143931911">
                  <w:marLeft w:val="0"/>
                  <w:marRight w:val="0"/>
                  <w:marTop w:val="0"/>
                  <w:marBottom w:val="0"/>
                  <w:divBdr>
                    <w:top w:val="none" w:sz="0" w:space="0" w:color="auto"/>
                    <w:left w:val="none" w:sz="0" w:space="0" w:color="auto"/>
                    <w:bottom w:val="none" w:sz="0" w:space="0" w:color="auto"/>
                    <w:right w:val="none" w:sz="0" w:space="0" w:color="auto"/>
                  </w:divBdr>
                  <w:divsChild>
                    <w:div w:id="1187065010">
                      <w:marLeft w:val="0"/>
                      <w:marRight w:val="0"/>
                      <w:marTop w:val="0"/>
                      <w:marBottom w:val="0"/>
                      <w:divBdr>
                        <w:top w:val="none" w:sz="0" w:space="0" w:color="auto"/>
                        <w:left w:val="none" w:sz="0" w:space="0" w:color="auto"/>
                        <w:bottom w:val="none" w:sz="0" w:space="0" w:color="auto"/>
                        <w:right w:val="none" w:sz="0" w:space="0" w:color="auto"/>
                      </w:divBdr>
                      <w:divsChild>
                        <w:div w:id="12004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1891">
      <w:bodyDiv w:val="1"/>
      <w:marLeft w:val="0"/>
      <w:marRight w:val="0"/>
      <w:marTop w:val="0"/>
      <w:marBottom w:val="0"/>
      <w:divBdr>
        <w:top w:val="none" w:sz="0" w:space="0" w:color="auto"/>
        <w:left w:val="none" w:sz="0" w:space="0" w:color="auto"/>
        <w:bottom w:val="none" w:sz="0" w:space="0" w:color="auto"/>
        <w:right w:val="none" w:sz="0" w:space="0" w:color="auto"/>
      </w:divBdr>
    </w:div>
    <w:div w:id="359282827">
      <w:bodyDiv w:val="1"/>
      <w:marLeft w:val="0"/>
      <w:marRight w:val="0"/>
      <w:marTop w:val="0"/>
      <w:marBottom w:val="0"/>
      <w:divBdr>
        <w:top w:val="none" w:sz="0" w:space="0" w:color="auto"/>
        <w:left w:val="none" w:sz="0" w:space="0" w:color="auto"/>
        <w:bottom w:val="none" w:sz="0" w:space="0" w:color="auto"/>
        <w:right w:val="none" w:sz="0" w:space="0" w:color="auto"/>
      </w:divBdr>
      <w:divsChild>
        <w:div w:id="412122648">
          <w:marLeft w:val="0"/>
          <w:marRight w:val="0"/>
          <w:marTop w:val="0"/>
          <w:marBottom w:val="0"/>
          <w:divBdr>
            <w:top w:val="none" w:sz="0" w:space="0" w:color="auto"/>
            <w:left w:val="none" w:sz="0" w:space="0" w:color="auto"/>
            <w:bottom w:val="none" w:sz="0" w:space="0" w:color="auto"/>
            <w:right w:val="none" w:sz="0" w:space="0" w:color="auto"/>
          </w:divBdr>
          <w:divsChild>
            <w:div w:id="468789895">
              <w:marLeft w:val="0"/>
              <w:marRight w:val="0"/>
              <w:marTop w:val="0"/>
              <w:marBottom w:val="0"/>
              <w:divBdr>
                <w:top w:val="none" w:sz="0" w:space="0" w:color="auto"/>
                <w:left w:val="none" w:sz="0" w:space="0" w:color="auto"/>
                <w:bottom w:val="none" w:sz="0" w:space="0" w:color="auto"/>
                <w:right w:val="none" w:sz="0" w:space="0" w:color="auto"/>
              </w:divBdr>
              <w:divsChild>
                <w:div w:id="1816679934">
                  <w:marLeft w:val="0"/>
                  <w:marRight w:val="0"/>
                  <w:marTop w:val="0"/>
                  <w:marBottom w:val="0"/>
                  <w:divBdr>
                    <w:top w:val="none" w:sz="0" w:space="0" w:color="auto"/>
                    <w:left w:val="none" w:sz="0" w:space="0" w:color="auto"/>
                    <w:bottom w:val="none" w:sz="0" w:space="0" w:color="auto"/>
                    <w:right w:val="none" w:sz="0" w:space="0" w:color="auto"/>
                  </w:divBdr>
                  <w:divsChild>
                    <w:div w:id="2031687354">
                      <w:marLeft w:val="0"/>
                      <w:marRight w:val="0"/>
                      <w:marTop w:val="0"/>
                      <w:marBottom w:val="0"/>
                      <w:divBdr>
                        <w:top w:val="none" w:sz="0" w:space="0" w:color="auto"/>
                        <w:left w:val="none" w:sz="0" w:space="0" w:color="auto"/>
                        <w:bottom w:val="none" w:sz="0" w:space="0" w:color="auto"/>
                        <w:right w:val="none" w:sz="0" w:space="0" w:color="auto"/>
                      </w:divBdr>
                      <w:divsChild>
                        <w:div w:id="5330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17827">
      <w:bodyDiv w:val="1"/>
      <w:marLeft w:val="0"/>
      <w:marRight w:val="0"/>
      <w:marTop w:val="0"/>
      <w:marBottom w:val="0"/>
      <w:divBdr>
        <w:top w:val="none" w:sz="0" w:space="0" w:color="auto"/>
        <w:left w:val="none" w:sz="0" w:space="0" w:color="auto"/>
        <w:bottom w:val="none" w:sz="0" w:space="0" w:color="auto"/>
        <w:right w:val="none" w:sz="0" w:space="0" w:color="auto"/>
      </w:divBdr>
    </w:div>
    <w:div w:id="525601179">
      <w:bodyDiv w:val="1"/>
      <w:marLeft w:val="0"/>
      <w:marRight w:val="0"/>
      <w:marTop w:val="0"/>
      <w:marBottom w:val="0"/>
      <w:divBdr>
        <w:top w:val="none" w:sz="0" w:space="0" w:color="auto"/>
        <w:left w:val="none" w:sz="0" w:space="0" w:color="auto"/>
        <w:bottom w:val="none" w:sz="0" w:space="0" w:color="auto"/>
        <w:right w:val="none" w:sz="0" w:space="0" w:color="auto"/>
      </w:divBdr>
      <w:divsChild>
        <w:div w:id="373965926">
          <w:marLeft w:val="0"/>
          <w:marRight w:val="0"/>
          <w:marTop w:val="0"/>
          <w:marBottom w:val="0"/>
          <w:divBdr>
            <w:top w:val="none" w:sz="0" w:space="0" w:color="auto"/>
            <w:left w:val="none" w:sz="0" w:space="0" w:color="auto"/>
            <w:bottom w:val="none" w:sz="0" w:space="0" w:color="auto"/>
            <w:right w:val="none" w:sz="0" w:space="0" w:color="auto"/>
          </w:divBdr>
          <w:divsChild>
            <w:div w:id="1667125568">
              <w:marLeft w:val="0"/>
              <w:marRight w:val="0"/>
              <w:marTop w:val="0"/>
              <w:marBottom w:val="0"/>
              <w:divBdr>
                <w:top w:val="none" w:sz="0" w:space="0" w:color="auto"/>
                <w:left w:val="none" w:sz="0" w:space="0" w:color="auto"/>
                <w:bottom w:val="none" w:sz="0" w:space="0" w:color="auto"/>
                <w:right w:val="none" w:sz="0" w:space="0" w:color="auto"/>
              </w:divBdr>
              <w:divsChild>
                <w:div w:id="3635504">
                  <w:marLeft w:val="0"/>
                  <w:marRight w:val="0"/>
                  <w:marTop w:val="0"/>
                  <w:marBottom w:val="0"/>
                  <w:divBdr>
                    <w:top w:val="none" w:sz="0" w:space="0" w:color="auto"/>
                    <w:left w:val="none" w:sz="0" w:space="0" w:color="auto"/>
                    <w:bottom w:val="none" w:sz="0" w:space="0" w:color="auto"/>
                    <w:right w:val="none" w:sz="0" w:space="0" w:color="auto"/>
                  </w:divBdr>
                  <w:divsChild>
                    <w:div w:id="1320377694">
                      <w:marLeft w:val="0"/>
                      <w:marRight w:val="0"/>
                      <w:marTop w:val="0"/>
                      <w:marBottom w:val="0"/>
                      <w:divBdr>
                        <w:top w:val="none" w:sz="0" w:space="0" w:color="auto"/>
                        <w:left w:val="none" w:sz="0" w:space="0" w:color="auto"/>
                        <w:bottom w:val="none" w:sz="0" w:space="0" w:color="auto"/>
                        <w:right w:val="none" w:sz="0" w:space="0" w:color="auto"/>
                      </w:divBdr>
                      <w:divsChild>
                        <w:div w:id="58524427">
                          <w:marLeft w:val="0"/>
                          <w:marRight w:val="0"/>
                          <w:marTop w:val="0"/>
                          <w:marBottom w:val="0"/>
                          <w:divBdr>
                            <w:top w:val="none" w:sz="0" w:space="0" w:color="auto"/>
                            <w:left w:val="none" w:sz="0" w:space="0" w:color="auto"/>
                            <w:bottom w:val="none" w:sz="0" w:space="0" w:color="auto"/>
                            <w:right w:val="none" w:sz="0" w:space="0" w:color="auto"/>
                          </w:divBdr>
                          <w:divsChild>
                            <w:div w:id="15628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50746">
      <w:bodyDiv w:val="1"/>
      <w:marLeft w:val="0"/>
      <w:marRight w:val="0"/>
      <w:marTop w:val="0"/>
      <w:marBottom w:val="0"/>
      <w:divBdr>
        <w:top w:val="none" w:sz="0" w:space="0" w:color="auto"/>
        <w:left w:val="none" w:sz="0" w:space="0" w:color="auto"/>
        <w:bottom w:val="none" w:sz="0" w:space="0" w:color="auto"/>
        <w:right w:val="none" w:sz="0" w:space="0" w:color="auto"/>
      </w:divBdr>
      <w:divsChild>
        <w:div w:id="807627314">
          <w:marLeft w:val="0"/>
          <w:marRight w:val="0"/>
          <w:marTop w:val="0"/>
          <w:marBottom w:val="0"/>
          <w:divBdr>
            <w:top w:val="none" w:sz="0" w:space="0" w:color="auto"/>
            <w:left w:val="none" w:sz="0" w:space="0" w:color="auto"/>
            <w:bottom w:val="none" w:sz="0" w:space="0" w:color="auto"/>
            <w:right w:val="none" w:sz="0" w:space="0" w:color="auto"/>
          </w:divBdr>
          <w:divsChild>
            <w:div w:id="589050611">
              <w:marLeft w:val="0"/>
              <w:marRight w:val="0"/>
              <w:marTop w:val="0"/>
              <w:marBottom w:val="0"/>
              <w:divBdr>
                <w:top w:val="none" w:sz="0" w:space="0" w:color="auto"/>
                <w:left w:val="none" w:sz="0" w:space="0" w:color="auto"/>
                <w:bottom w:val="none" w:sz="0" w:space="0" w:color="auto"/>
                <w:right w:val="none" w:sz="0" w:space="0" w:color="auto"/>
              </w:divBdr>
              <w:divsChild>
                <w:div w:id="1953978488">
                  <w:marLeft w:val="0"/>
                  <w:marRight w:val="0"/>
                  <w:marTop w:val="0"/>
                  <w:marBottom w:val="0"/>
                  <w:divBdr>
                    <w:top w:val="none" w:sz="0" w:space="0" w:color="auto"/>
                    <w:left w:val="none" w:sz="0" w:space="0" w:color="auto"/>
                    <w:bottom w:val="none" w:sz="0" w:space="0" w:color="auto"/>
                    <w:right w:val="none" w:sz="0" w:space="0" w:color="auto"/>
                  </w:divBdr>
                  <w:divsChild>
                    <w:div w:id="716930977">
                      <w:marLeft w:val="0"/>
                      <w:marRight w:val="0"/>
                      <w:marTop w:val="0"/>
                      <w:marBottom w:val="0"/>
                      <w:divBdr>
                        <w:top w:val="none" w:sz="0" w:space="0" w:color="auto"/>
                        <w:left w:val="none" w:sz="0" w:space="0" w:color="auto"/>
                        <w:bottom w:val="none" w:sz="0" w:space="0" w:color="auto"/>
                        <w:right w:val="none" w:sz="0" w:space="0" w:color="auto"/>
                      </w:divBdr>
                      <w:divsChild>
                        <w:div w:id="9177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903452">
      <w:bodyDiv w:val="1"/>
      <w:marLeft w:val="0"/>
      <w:marRight w:val="0"/>
      <w:marTop w:val="0"/>
      <w:marBottom w:val="0"/>
      <w:divBdr>
        <w:top w:val="none" w:sz="0" w:space="0" w:color="auto"/>
        <w:left w:val="none" w:sz="0" w:space="0" w:color="auto"/>
        <w:bottom w:val="none" w:sz="0" w:space="0" w:color="auto"/>
        <w:right w:val="none" w:sz="0" w:space="0" w:color="auto"/>
      </w:divBdr>
    </w:div>
    <w:div w:id="1310136317">
      <w:bodyDiv w:val="1"/>
      <w:marLeft w:val="0"/>
      <w:marRight w:val="0"/>
      <w:marTop w:val="0"/>
      <w:marBottom w:val="0"/>
      <w:divBdr>
        <w:top w:val="none" w:sz="0" w:space="0" w:color="auto"/>
        <w:left w:val="none" w:sz="0" w:space="0" w:color="auto"/>
        <w:bottom w:val="none" w:sz="0" w:space="0" w:color="auto"/>
        <w:right w:val="none" w:sz="0" w:space="0" w:color="auto"/>
      </w:divBdr>
      <w:divsChild>
        <w:div w:id="797723352">
          <w:marLeft w:val="0"/>
          <w:marRight w:val="0"/>
          <w:marTop w:val="0"/>
          <w:marBottom w:val="0"/>
          <w:divBdr>
            <w:top w:val="none" w:sz="0" w:space="0" w:color="auto"/>
            <w:left w:val="none" w:sz="0" w:space="0" w:color="auto"/>
            <w:bottom w:val="none" w:sz="0" w:space="0" w:color="auto"/>
            <w:right w:val="none" w:sz="0" w:space="0" w:color="auto"/>
          </w:divBdr>
          <w:divsChild>
            <w:div w:id="2114208500">
              <w:marLeft w:val="0"/>
              <w:marRight w:val="0"/>
              <w:marTop w:val="0"/>
              <w:marBottom w:val="0"/>
              <w:divBdr>
                <w:top w:val="none" w:sz="0" w:space="0" w:color="auto"/>
                <w:left w:val="none" w:sz="0" w:space="0" w:color="auto"/>
                <w:bottom w:val="none" w:sz="0" w:space="0" w:color="auto"/>
                <w:right w:val="none" w:sz="0" w:space="0" w:color="auto"/>
              </w:divBdr>
              <w:divsChild>
                <w:div w:id="732124863">
                  <w:marLeft w:val="0"/>
                  <w:marRight w:val="0"/>
                  <w:marTop w:val="0"/>
                  <w:marBottom w:val="0"/>
                  <w:divBdr>
                    <w:top w:val="none" w:sz="0" w:space="0" w:color="auto"/>
                    <w:left w:val="none" w:sz="0" w:space="0" w:color="auto"/>
                    <w:bottom w:val="none" w:sz="0" w:space="0" w:color="auto"/>
                    <w:right w:val="none" w:sz="0" w:space="0" w:color="auto"/>
                  </w:divBdr>
                  <w:divsChild>
                    <w:div w:id="1542672684">
                      <w:marLeft w:val="0"/>
                      <w:marRight w:val="0"/>
                      <w:marTop w:val="0"/>
                      <w:marBottom w:val="0"/>
                      <w:divBdr>
                        <w:top w:val="none" w:sz="0" w:space="0" w:color="auto"/>
                        <w:left w:val="none" w:sz="0" w:space="0" w:color="auto"/>
                        <w:bottom w:val="none" w:sz="0" w:space="0" w:color="auto"/>
                        <w:right w:val="none" w:sz="0" w:space="0" w:color="auto"/>
                      </w:divBdr>
                      <w:divsChild>
                        <w:div w:id="8292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463703">
      <w:bodyDiv w:val="1"/>
      <w:marLeft w:val="0"/>
      <w:marRight w:val="0"/>
      <w:marTop w:val="0"/>
      <w:marBottom w:val="0"/>
      <w:divBdr>
        <w:top w:val="none" w:sz="0" w:space="0" w:color="auto"/>
        <w:left w:val="none" w:sz="0" w:space="0" w:color="auto"/>
        <w:bottom w:val="none" w:sz="0" w:space="0" w:color="auto"/>
        <w:right w:val="none" w:sz="0" w:space="0" w:color="auto"/>
      </w:divBdr>
    </w:div>
    <w:div w:id="1486894401">
      <w:bodyDiv w:val="1"/>
      <w:marLeft w:val="0"/>
      <w:marRight w:val="0"/>
      <w:marTop w:val="0"/>
      <w:marBottom w:val="0"/>
      <w:divBdr>
        <w:top w:val="none" w:sz="0" w:space="0" w:color="auto"/>
        <w:left w:val="none" w:sz="0" w:space="0" w:color="auto"/>
        <w:bottom w:val="none" w:sz="0" w:space="0" w:color="auto"/>
        <w:right w:val="none" w:sz="0" w:space="0" w:color="auto"/>
      </w:divBdr>
    </w:div>
    <w:div w:id="1533614238">
      <w:bodyDiv w:val="1"/>
      <w:marLeft w:val="0"/>
      <w:marRight w:val="0"/>
      <w:marTop w:val="0"/>
      <w:marBottom w:val="0"/>
      <w:divBdr>
        <w:top w:val="none" w:sz="0" w:space="0" w:color="auto"/>
        <w:left w:val="none" w:sz="0" w:space="0" w:color="auto"/>
        <w:bottom w:val="none" w:sz="0" w:space="0" w:color="auto"/>
        <w:right w:val="none" w:sz="0" w:space="0" w:color="auto"/>
      </w:divBdr>
      <w:divsChild>
        <w:div w:id="1818261955">
          <w:marLeft w:val="0"/>
          <w:marRight w:val="0"/>
          <w:marTop w:val="0"/>
          <w:marBottom w:val="0"/>
          <w:divBdr>
            <w:top w:val="none" w:sz="0" w:space="0" w:color="auto"/>
            <w:left w:val="none" w:sz="0" w:space="0" w:color="auto"/>
            <w:bottom w:val="none" w:sz="0" w:space="0" w:color="auto"/>
            <w:right w:val="none" w:sz="0" w:space="0" w:color="auto"/>
          </w:divBdr>
          <w:divsChild>
            <w:div w:id="1641690449">
              <w:marLeft w:val="0"/>
              <w:marRight w:val="0"/>
              <w:marTop w:val="0"/>
              <w:marBottom w:val="0"/>
              <w:divBdr>
                <w:top w:val="none" w:sz="0" w:space="0" w:color="auto"/>
                <w:left w:val="none" w:sz="0" w:space="0" w:color="auto"/>
                <w:bottom w:val="none" w:sz="0" w:space="0" w:color="auto"/>
                <w:right w:val="none" w:sz="0" w:space="0" w:color="auto"/>
              </w:divBdr>
              <w:divsChild>
                <w:div w:id="939028003">
                  <w:marLeft w:val="0"/>
                  <w:marRight w:val="0"/>
                  <w:marTop w:val="0"/>
                  <w:marBottom w:val="0"/>
                  <w:divBdr>
                    <w:top w:val="none" w:sz="0" w:space="0" w:color="auto"/>
                    <w:left w:val="none" w:sz="0" w:space="0" w:color="auto"/>
                    <w:bottom w:val="none" w:sz="0" w:space="0" w:color="auto"/>
                    <w:right w:val="none" w:sz="0" w:space="0" w:color="auto"/>
                  </w:divBdr>
                  <w:divsChild>
                    <w:div w:id="1860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3061">
      <w:bodyDiv w:val="1"/>
      <w:marLeft w:val="0"/>
      <w:marRight w:val="0"/>
      <w:marTop w:val="0"/>
      <w:marBottom w:val="0"/>
      <w:divBdr>
        <w:top w:val="none" w:sz="0" w:space="0" w:color="auto"/>
        <w:left w:val="none" w:sz="0" w:space="0" w:color="auto"/>
        <w:bottom w:val="none" w:sz="0" w:space="0" w:color="auto"/>
        <w:right w:val="none" w:sz="0" w:space="0" w:color="auto"/>
      </w:divBdr>
    </w:div>
    <w:div w:id="1545755066">
      <w:bodyDiv w:val="1"/>
      <w:marLeft w:val="0"/>
      <w:marRight w:val="0"/>
      <w:marTop w:val="0"/>
      <w:marBottom w:val="0"/>
      <w:divBdr>
        <w:top w:val="none" w:sz="0" w:space="0" w:color="auto"/>
        <w:left w:val="none" w:sz="0" w:space="0" w:color="auto"/>
        <w:bottom w:val="none" w:sz="0" w:space="0" w:color="auto"/>
        <w:right w:val="none" w:sz="0" w:space="0" w:color="auto"/>
      </w:divBdr>
      <w:divsChild>
        <w:div w:id="509566071">
          <w:marLeft w:val="0"/>
          <w:marRight w:val="0"/>
          <w:marTop w:val="0"/>
          <w:marBottom w:val="0"/>
          <w:divBdr>
            <w:top w:val="none" w:sz="0" w:space="0" w:color="auto"/>
            <w:left w:val="none" w:sz="0" w:space="0" w:color="auto"/>
            <w:bottom w:val="none" w:sz="0" w:space="0" w:color="auto"/>
            <w:right w:val="none" w:sz="0" w:space="0" w:color="auto"/>
          </w:divBdr>
          <w:divsChild>
            <w:div w:id="463160389">
              <w:marLeft w:val="0"/>
              <w:marRight w:val="0"/>
              <w:marTop w:val="0"/>
              <w:marBottom w:val="0"/>
              <w:divBdr>
                <w:top w:val="none" w:sz="0" w:space="0" w:color="auto"/>
                <w:left w:val="none" w:sz="0" w:space="0" w:color="auto"/>
                <w:bottom w:val="none" w:sz="0" w:space="0" w:color="auto"/>
                <w:right w:val="none" w:sz="0" w:space="0" w:color="auto"/>
              </w:divBdr>
              <w:divsChild>
                <w:div w:id="711609710">
                  <w:marLeft w:val="-225"/>
                  <w:marRight w:val="-225"/>
                  <w:marTop w:val="0"/>
                  <w:marBottom w:val="0"/>
                  <w:divBdr>
                    <w:top w:val="none" w:sz="0" w:space="0" w:color="auto"/>
                    <w:left w:val="none" w:sz="0" w:space="0" w:color="auto"/>
                    <w:bottom w:val="none" w:sz="0" w:space="0" w:color="auto"/>
                    <w:right w:val="none" w:sz="0" w:space="0" w:color="auto"/>
                  </w:divBdr>
                  <w:divsChild>
                    <w:div w:id="1148324038">
                      <w:marLeft w:val="0"/>
                      <w:marRight w:val="0"/>
                      <w:marTop w:val="0"/>
                      <w:marBottom w:val="0"/>
                      <w:divBdr>
                        <w:top w:val="none" w:sz="0" w:space="0" w:color="auto"/>
                        <w:left w:val="none" w:sz="0" w:space="0" w:color="auto"/>
                        <w:bottom w:val="none" w:sz="0" w:space="0" w:color="auto"/>
                        <w:right w:val="none" w:sz="0" w:space="0" w:color="auto"/>
                      </w:divBdr>
                      <w:divsChild>
                        <w:div w:id="1892155560">
                          <w:marLeft w:val="0"/>
                          <w:marRight w:val="0"/>
                          <w:marTop w:val="0"/>
                          <w:marBottom w:val="0"/>
                          <w:divBdr>
                            <w:top w:val="none" w:sz="0" w:space="0" w:color="auto"/>
                            <w:left w:val="none" w:sz="0" w:space="0" w:color="auto"/>
                            <w:bottom w:val="none" w:sz="0" w:space="0" w:color="auto"/>
                            <w:right w:val="none" w:sz="0" w:space="0" w:color="auto"/>
                          </w:divBdr>
                          <w:divsChild>
                            <w:div w:id="1959137000">
                              <w:marLeft w:val="-225"/>
                              <w:marRight w:val="-225"/>
                              <w:marTop w:val="0"/>
                              <w:marBottom w:val="0"/>
                              <w:divBdr>
                                <w:top w:val="none" w:sz="0" w:space="0" w:color="auto"/>
                                <w:left w:val="none" w:sz="0" w:space="0" w:color="auto"/>
                                <w:bottom w:val="none" w:sz="0" w:space="0" w:color="auto"/>
                                <w:right w:val="none" w:sz="0" w:space="0" w:color="auto"/>
                              </w:divBdr>
                              <w:divsChild>
                                <w:div w:id="1118184140">
                                  <w:marLeft w:val="0"/>
                                  <w:marRight w:val="0"/>
                                  <w:marTop w:val="0"/>
                                  <w:marBottom w:val="0"/>
                                  <w:divBdr>
                                    <w:top w:val="none" w:sz="0" w:space="0" w:color="auto"/>
                                    <w:left w:val="none" w:sz="0" w:space="0" w:color="auto"/>
                                    <w:bottom w:val="none" w:sz="0" w:space="0" w:color="auto"/>
                                    <w:right w:val="none" w:sz="0" w:space="0" w:color="auto"/>
                                  </w:divBdr>
                                  <w:divsChild>
                                    <w:div w:id="16829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915207">
      <w:bodyDiv w:val="1"/>
      <w:marLeft w:val="0"/>
      <w:marRight w:val="0"/>
      <w:marTop w:val="0"/>
      <w:marBottom w:val="0"/>
      <w:divBdr>
        <w:top w:val="none" w:sz="0" w:space="0" w:color="auto"/>
        <w:left w:val="none" w:sz="0" w:space="0" w:color="auto"/>
        <w:bottom w:val="none" w:sz="0" w:space="0" w:color="auto"/>
        <w:right w:val="none" w:sz="0" w:space="0" w:color="auto"/>
      </w:divBdr>
    </w:div>
    <w:div w:id="18443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697" TargetMode="External"/><Relationship Id="rId13" Type="http://schemas.openxmlformats.org/officeDocument/2006/relationships/hyperlink" Target="https://edavki.durs.si/OpenPortal/Dokumenti/doh_zap1a.i.sl.pdf" TargetMode="External"/><Relationship Id="rId18" Type="http://schemas.openxmlformats.org/officeDocument/2006/relationships/hyperlink" Target="https://edavki.durs.si/EdavkiPortal/OpenPortal/CommonPages/Opdynp/PageD.aspx?category=napoved_odmera_dohodnine_pokojnina_rezident_preb" TargetMode="External"/><Relationship Id="rId26" Type="http://schemas.openxmlformats.org/officeDocument/2006/relationships/hyperlink" Target="http://www.fu.gov.si/davki_in_druge_dajatve/podrocja/mednarodno_obdavcenje/" TargetMode="External"/><Relationship Id="rId3" Type="http://schemas.openxmlformats.org/officeDocument/2006/relationships/styles" Target="styles.xml"/><Relationship Id="rId21" Type="http://schemas.openxmlformats.org/officeDocument/2006/relationships/hyperlink" Target="https://edavki.durs.si/EdavkiPortal/OpenPortal/CommonPages/Opdynp/PageD.aspx?category=napoved_odmera_dohodnine_pokojnina_rezident_preb" TargetMode="External"/><Relationship Id="rId7" Type="http://schemas.openxmlformats.org/officeDocument/2006/relationships/endnotes" Target="endnotes.xml"/><Relationship Id="rId12" Type="http://schemas.openxmlformats.org/officeDocument/2006/relationships/hyperlink" Target="https://www.fu.gov.si/davki_in_druge_dajatve/podrocja/dohodnina/letna_odmera_dohodnine/" TargetMode="External"/><Relationship Id="rId17" Type="http://schemas.openxmlformats.org/officeDocument/2006/relationships/hyperlink" Target="https://edavki.durs.si/EdavkiPortal/OpenPortal/CommonPages/Opdynp/PageD.aspx?category=napoved_odmera_dohodnine_pokojnina_rezident_preb" TargetMode="External"/><Relationship Id="rId25" Type="http://schemas.openxmlformats.org/officeDocument/2006/relationships/hyperlink" Target="https://edavki.durs.si/EdavkiPortal/OpenPortal/CommonPages/Opdynp/PageD.aspx?category=ugotovitev_rezidentstvo_fo" TargetMode="External"/><Relationship Id="rId2" Type="http://schemas.openxmlformats.org/officeDocument/2006/relationships/numbering" Target="numbering.xml"/><Relationship Id="rId16" Type="http://schemas.openxmlformats.org/officeDocument/2006/relationships/hyperlink" Target="https://edavki.durs.si/EdavkiPortal/OpenPortal/CommonPages/Opdynp/PageD.aspx?category=napoved_odmera_dohodnine_pokojnina_rezident_preb" TargetMode="External"/><Relationship Id="rId20" Type="http://schemas.openxmlformats.org/officeDocument/2006/relationships/hyperlink" Target="https://www.fu.gov.si/fileadmin/Internet/Davki_in_druge_dajatve/Podrocja/Mednarodno_obdavcenje/Zakonodaja/UL_SFRJ_MP_Svedsk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6280" TargetMode="External"/><Relationship Id="rId24" Type="http://schemas.openxmlformats.org/officeDocument/2006/relationships/hyperlink" Target="https://edavki.durs.si/EdavkiPortal/OpenPortal/CommonPages/Opdynp/PageD.aspx?category=ugotovitev_rezidentstvo_fo" TargetMode="External"/><Relationship Id="rId5" Type="http://schemas.openxmlformats.org/officeDocument/2006/relationships/webSettings" Target="webSettings.xml"/><Relationship Id="rId15" Type="http://schemas.openxmlformats.org/officeDocument/2006/relationships/hyperlink" Target="https://edavki.durs.si/EdavkiPortal/OpenPortal/CommonPages/Opdynp/PageD.aspx?category=napoved_odmera_dohodnine_pokojnina_rezident_preb" TargetMode="External"/><Relationship Id="rId23" Type="http://schemas.openxmlformats.org/officeDocument/2006/relationships/hyperlink" Target="https://edavki.durs.si/EdavkiPortal/OpenPortal/CommonPages/Opdynp/PageD.aspx?category=vracilo_fo" TargetMode="External"/><Relationship Id="rId28" Type="http://schemas.openxmlformats.org/officeDocument/2006/relationships/header" Target="header1.xml"/><Relationship Id="rId10" Type="http://schemas.openxmlformats.org/officeDocument/2006/relationships/hyperlink" Target="https://edavki.durs.si/EdavkiPortal/OpenPortal/CommonPages/Opdynp/PageD.aspx?category=napoved_odmera_dohodnine_pokojnina_rezident_preb" TargetMode="External"/><Relationship Id="rId19" Type="http://schemas.openxmlformats.org/officeDocument/2006/relationships/hyperlink" Target="https://www.uradni-list.si/glasilo-uradni-list-rs/vsebina/2021-02-0037?sop=2021-02-0037" TargetMode="External"/><Relationship Id="rId4" Type="http://schemas.openxmlformats.org/officeDocument/2006/relationships/settings" Target="settings.xml"/><Relationship Id="rId9" Type="http://schemas.openxmlformats.org/officeDocument/2006/relationships/hyperlink" Target="https://edavki.durs.si/EdavkiPortal/OpenPortal/CommonPages/Opdynp/PageD.aspx?category=napoved_odmera_dohodnine_pokojnina_rezident_preb" TargetMode="External"/><Relationship Id="rId14" Type="http://schemas.openxmlformats.org/officeDocument/2006/relationships/hyperlink" Target="https://www.fu.gov.si/davki_in_druge_dajatve/podrocja/mednarodno_obdavcenje/" TargetMode="External"/><Relationship Id="rId22" Type="http://schemas.openxmlformats.org/officeDocument/2006/relationships/hyperlink" Target="https://edavki.durs.si/EdavkiPortal/OpenPortal/CommonPages/Opdynp/PageD.aspx?category=zmanjsanje_oprostitev_fo"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761CCC-2714-46CB-A151-F1BFFF2E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6832</Words>
  <Characters>38947</Characters>
  <Application>Microsoft Office Word</Application>
  <DocSecurity>0</DocSecurity>
  <Lines>324</Lines>
  <Paragraphs>91</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45688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Neja Osterman</dc:creator>
  <cp:keywords/>
  <dc:description/>
  <cp:lastModifiedBy>Simona Gutman</cp:lastModifiedBy>
  <cp:revision>3</cp:revision>
  <cp:lastPrinted>2019-07-11T11:29:00Z</cp:lastPrinted>
  <dcterms:created xsi:type="dcterms:W3CDTF">2023-05-04T11:11:00Z</dcterms:created>
  <dcterms:modified xsi:type="dcterms:W3CDTF">2023-05-04T11:27:00Z</dcterms:modified>
</cp:coreProperties>
</file>