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EA67" w14:textId="77777777" w:rsidR="006268BE" w:rsidRPr="00BC2517" w:rsidRDefault="006268BE" w:rsidP="00DC6A71">
      <w:pPr>
        <w:pStyle w:val="datumtevilka"/>
        <w:rPr>
          <w:b/>
        </w:rPr>
      </w:pPr>
    </w:p>
    <w:p w14:paraId="5929E377" w14:textId="77777777" w:rsidR="007D75CF" w:rsidRPr="00BC2517" w:rsidRDefault="007D75CF" w:rsidP="007D75CF">
      <w:pPr>
        <w:rPr>
          <w:lang w:val="sl-SI"/>
        </w:rPr>
      </w:pPr>
    </w:p>
    <w:p w14:paraId="37083967" w14:textId="3EC24D70" w:rsidR="009E3620" w:rsidRDefault="00687AB0" w:rsidP="0004094E">
      <w:pPr>
        <w:pStyle w:val="ZADEVA"/>
        <w:ind w:left="0" w:firstLine="0"/>
        <w:jc w:val="center"/>
        <w:rPr>
          <w:lang w:val="sl-SI"/>
        </w:rPr>
      </w:pPr>
      <w:r>
        <w:rPr>
          <w:lang w:val="sl-SI"/>
        </w:rPr>
        <w:t xml:space="preserve">Informacija slovenskim rezidentom, ki dosegajo dohodke iz zaposlitve in pokojnino </w:t>
      </w:r>
    </w:p>
    <w:p w14:paraId="518EF0D8" w14:textId="77777777" w:rsidR="00687AB0" w:rsidRDefault="00687AB0" w:rsidP="00805FB1">
      <w:pPr>
        <w:pStyle w:val="ZADEVA"/>
        <w:ind w:left="0" w:firstLine="0"/>
        <w:jc w:val="center"/>
        <w:rPr>
          <w:lang w:val="sl-SI"/>
        </w:rPr>
      </w:pPr>
      <w:r>
        <w:rPr>
          <w:lang w:val="sl-SI"/>
        </w:rPr>
        <w:t>na Švedskem</w:t>
      </w:r>
    </w:p>
    <w:p w14:paraId="73BA72CB" w14:textId="77777777" w:rsidR="00687AB0" w:rsidRDefault="00687AB0" w:rsidP="00687AB0">
      <w:pPr>
        <w:rPr>
          <w:lang w:val="sl-SI"/>
        </w:rPr>
      </w:pPr>
    </w:p>
    <w:p w14:paraId="52D2DE44" w14:textId="77777777" w:rsidR="00264C70" w:rsidRDefault="00264C70" w:rsidP="00687AB0">
      <w:pPr>
        <w:jc w:val="both"/>
        <w:rPr>
          <w:iCs/>
          <w:szCs w:val="20"/>
          <w:lang w:val="sl-SI"/>
        </w:rPr>
      </w:pPr>
    </w:p>
    <w:p w14:paraId="7EA5AEBE" w14:textId="77777777" w:rsidR="00687AB0" w:rsidRDefault="00687AB0" w:rsidP="00687AB0">
      <w:pPr>
        <w:jc w:val="both"/>
        <w:rPr>
          <w:iCs/>
          <w:szCs w:val="20"/>
          <w:lang w:val="sl-SI"/>
        </w:rPr>
      </w:pPr>
      <w:r>
        <w:rPr>
          <w:iCs/>
          <w:szCs w:val="20"/>
          <w:lang w:val="sl-SI"/>
        </w:rPr>
        <w:t xml:space="preserve">Rezidenti Slovenije so v Sloveniji obdavčeni po svetovnem dohodku, kar pomeni, da obdavčitev temelji na obdavčevanju vseh dohodkov, ne glede na to kje so bili doseženi (v Sloveniji ali izven Slovenije). </w:t>
      </w:r>
    </w:p>
    <w:p w14:paraId="352D9946" w14:textId="77777777" w:rsidR="00687AB0" w:rsidRDefault="00687AB0" w:rsidP="00687AB0">
      <w:pPr>
        <w:pStyle w:val="Navadensplet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15DDBC9" w14:textId="7D307307" w:rsidR="00687AB0" w:rsidRDefault="00687AB0" w:rsidP="00687AB0">
      <w:pPr>
        <w:autoSpaceDE w:val="0"/>
        <w:autoSpaceDN w:val="0"/>
        <w:adjustRightInd w:val="0"/>
        <w:jc w:val="both"/>
        <w:rPr>
          <w:rFonts w:cs="Arial"/>
          <w:i/>
          <w:szCs w:val="20"/>
          <w:lang w:val="sl-SI" w:eastAsia="sl-SI"/>
        </w:rPr>
      </w:pPr>
      <w:r>
        <w:rPr>
          <w:lang w:val="sl-SI"/>
        </w:rPr>
        <w:t xml:space="preserve">Od 1. 1. 2022 se uporablja nova </w:t>
      </w:r>
      <w:hyperlink r:id="rId8" w:history="1">
        <w:r w:rsidRPr="00EB0428">
          <w:rPr>
            <w:rStyle w:val="Hiperpovezava"/>
            <w:lang w:val="sl-SI"/>
          </w:rPr>
          <w:t>Konvencija med Republiko Slovenijo in Kraljevino Švedsko o odpravi dvojnega obdavčevanja v zvezi z davki od dohodka in premoženja ter preprečevanju davčnih utaj in izogibanja davkom, s protokolom</w:t>
        </w:r>
      </w:hyperlink>
      <w:r>
        <w:rPr>
          <w:lang w:val="sl-SI"/>
        </w:rPr>
        <w:t xml:space="preserve"> (</w:t>
      </w:r>
      <w:r w:rsidR="00D65550">
        <w:rPr>
          <w:lang w:val="sl-SI"/>
        </w:rPr>
        <w:t>v nadaljevanju: nova</w:t>
      </w:r>
      <w:r w:rsidR="00CE6E2A">
        <w:rPr>
          <w:lang w:val="sl-SI"/>
        </w:rPr>
        <w:t xml:space="preserve"> </w:t>
      </w:r>
      <w:r w:rsidR="00D65550">
        <w:rPr>
          <w:lang w:val="sl-SI"/>
        </w:rPr>
        <w:t>konvencija</w:t>
      </w:r>
      <w:r>
        <w:rPr>
          <w:rFonts w:cs="Arial"/>
          <w:iCs/>
          <w:szCs w:val="20"/>
          <w:lang w:val="sl-SI"/>
        </w:rPr>
        <w:t xml:space="preserve">), ki je nadomestila </w:t>
      </w:r>
      <w:hyperlink r:id="rId9" w:history="1">
        <w:r w:rsidRPr="005525FD">
          <w:rPr>
            <w:rStyle w:val="Hiperpovezava"/>
            <w:rFonts w:cs="Arial"/>
            <w:szCs w:val="20"/>
            <w:lang w:val="sl-SI"/>
          </w:rPr>
          <w:t>Sporazum med Socialistično federativno republiko Jugoslavijo in Kraljevino Švedsko o izogibanju dvojnemu obdavčevanju dohodka in premoženja</w:t>
        </w:r>
      </w:hyperlink>
      <w:r w:rsidR="005525FD">
        <w:rPr>
          <w:rFonts w:cs="Arial"/>
          <w:szCs w:val="20"/>
          <w:lang w:val="sl-SI"/>
        </w:rPr>
        <w:t xml:space="preserve"> </w:t>
      </w:r>
      <w:r w:rsidR="00D65550">
        <w:rPr>
          <w:lang w:val="sl-SI"/>
        </w:rPr>
        <w:t>(v nadaljevanju: stara konvencija)</w:t>
      </w:r>
      <w:r>
        <w:rPr>
          <w:rFonts w:cs="Arial"/>
          <w:szCs w:val="20"/>
          <w:lang w:val="sl-SI"/>
        </w:rPr>
        <w:t>.</w:t>
      </w:r>
    </w:p>
    <w:p w14:paraId="78C58130" w14:textId="77777777" w:rsidR="00D65550" w:rsidRDefault="00D65550" w:rsidP="005525FD">
      <w:pPr>
        <w:autoSpaceDE w:val="0"/>
        <w:autoSpaceDN w:val="0"/>
        <w:adjustRightInd w:val="0"/>
        <w:rPr>
          <w:rFonts w:cs="Arial"/>
          <w:i/>
          <w:szCs w:val="20"/>
          <w:lang w:val="sl-SI" w:eastAsia="sl-SI"/>
        </w:rPr>
      </w:pPr>
    </w:p>
    <w:p w14:paraId="4BFA001A" w14:textId="4872D1EB" w:rsidR="005525FD" w:rsidRPr="00D65550" w:rsidRDefault="005525FD" w:rsidP="00D65550">
      <w:pPr>
        <w:autoSpaceDE w:val="0"/>
        <w:autoSpaceDN w:val="0"/>
        <w:adjustRightInd w:val="0"/>
        <w:jc w:val="both"/>
        <w:rPr>
          <w:rFonts w:cs="Arial"/>
          <w:iCs/>
          <w:szCs w:val="20"/>
          <w:lang w:val="sl-SI" w:eastAsia="sl-SI"/>
        </w:rPr>
      </w:pPr>
      <w:r w:rsidRPr="00D65550">
        <w:rPr>
          <w:rFonts w:cs="Arial"/>
          <w:iCs/>
          <w:szCs w:val="20"/>
          <w:lang w:val="sl-SI" w:eastAsia="sl-SI"/>
        </w:rPr>
        <w:t>Skladno s četrtim odstavkom 28. člena nove konvencije se z dnem začetk</w:t>
      </w:r>
      <w:bookmarkStart w:id="0" w:name="_GoBack"/>
      <w:bookmarkEnd w:id="0"/>
      <w:r w:rsidRPr="00D65550">
        <w:rPr>
          <w:rFonts w:cs="Arial"/>
          <w:iCs/>
          <w:szCs w:val="20"/>
          <w:lang w:val="sl-SI" w:eastAsia="sl-SI"/>
        </w:rPr>
        <w:t>a uporabe nove</w:t>
      </w:r>
      <w:r w:rsidR="00CE6E2A">
        <w:rPr>
          <w:rFonts w:cs="Arial"/>
          <w:iCs/>
          <w:szCs w:val="20"/>
          <w:lang w:val="sl-SI" w:eastAsia="sl-SI"/>
        </w:rPr>
        <w:t xml:space="preserve"> </w:t>
      </w:r>
      <w:r w:rsidRPr="00D65550">
        <w:rPr>
          <w:rFonts w:cs="Arial"/>
          <w:iCs/>
          <w:szCs w:val="20"/>
          <w:lang w:val="sl-SI" w:eastAsia="sl-SI"/>
        </w:rPr>
        <w:t xml:space="preserve">konvencije v zvezi s </w:t>
      </w:r>
      <w:r w:rsidR="006F523F" w:rsidRPr="00D65550">
        <w:rPr>
          <w:rFonts w:cs="Arial"/>
          <w:iCs/>
          <w:szCs w:val="20"/>
          <w:lang w:val="sl-SI" w:eastAsia="sl-SI"/>
        </w:rPr>
        <w:t>kateri</w:t>
      </w:r>
      <w:r w:rsidR="006F523F">
        <w:rPr>
          <w:rFonts w:cs="Arial"/>
          <w:iCs/>
          <w:szCs w:val="20"/>
          <w:lang w:val="sl-SI" w:eastAsia="sl-SI"/>
        </w:rPr>
        <w:t>m</w:t>
      </w:r>
      <w:r w:rsidR="006F523F" w:rsidRPr="00D65550">
        <w:rPr>
          <w:rFonts w:cs="Arial"/>
          <w:iCs/>
          <w:szCs w:val="20"/>
          <w:lang w:val="sl-SI" w:eastAsia="sl-SI"/>
        </w:rPr>
        <w:t>koli</w:t>
      </w:r>
      <w:r w:rsidRPr="00D65550">
        <w:rPr>
          <w:rFonts w:cs="Arial"/>
          <w:iCs/>
          <w:szCs w:val="20"/>
          <w:lang w:val="sl-SI" w:eastAsia="sl-SI"/>
        </w:rPr>
        <w:t xml:space="preserve"> davkom z izjemo, določeno v petem odstavku 28. člena nove konvencije, preneha uporabljati stara konvencija.</w:t>
      </w:r>
    </w:p>
    <w:p w14:paraId="50E2D46A" w14:textId="77777777" w:rsidR="005525FD" w:rsidRDefault="005525FD" w:rsidP="00687AB0">
      <w:pPr>
        <w:autoSpaceDE w:val="0"/>
        <w:autoSpaceDN w:val="0"/>
        <w:adjustRightInd w:val="0"/>
        <w:rPr>
          <w:rFonts w:cs="Arial"/>
          <w:i/>
          <w:szCs w:val="20"/>
          <w:lang w:val="sl-SI" w:eastAsia="sl-SI"/>
        </w:rPr>
      </w:pPr>
    </w:p>
    <w:p w14:paraId="28FBC0B9" w14:textId="77EC0181" w:rsidR="00687AB0" w:rsidRDefault="00D65550" w:rsidP="00687AB0">
      <w:pPr>
        <w:autoSpaceDE w:val="0"/>
        <w:autoSpaceDN w:val="0"/>
        <w:adjustRightInd w:val="0"/>
        <w:jc w:val="both"/>
        <w:rPr>
          <w:rFonts w:cs="Arial"/>
          <w:iCs/>
          <w:lang w:val="sl-SI" w:eastAsia="sl-SI"/>
        </w:rPr>
      </w:pPr>
      <w:r>
        <w:rPr>
          <w:rFonts w:cs="Arial"/>
          <w:bCs/>
          <w:iCs/>
          <w:szCs w:val="20"/>
          <w:lang w:val="sl-SI" w:eastAsia="sl-SI"/>
        </w:rPr>
        <w:t>Bistvena novost v</w:t>
      </w:r>
      <w:r w:rsidR="00687AB0">
        <w:rPr>
          <w:rFonts w:cs="Arial"/>
          <w:bCs/>
          <w:iCs/>
          <w:szCs w:val="20"/>
          <w:lang w:val="sl-SI" w:eastAsia="sl-SI"/>
        </w:rPr>
        <w:t xml:space="preserve"> novi konvenciji je spremenjena metoda odprave dvojne obdavčitve, in sicer je v 22. členu</w:t>
      </w:r>
      <w:r>
        <w:rPr>
          <w:rFonts w:cs="Arial"/>
          <w:bCs/>
          <w:iCs/>
          <w:szCs w:val="20"/>
          <w:lang w:val="sl-SI" w:eastAsia="sl-SI"/>
        </w:rPr>
        <w:t xml:space="preserve"> nove</w:t>
      </w:r>
      <w:r w:rsidR="00CE6E2A">
        <w:rPr>
          <w:rFonts w:cs="Arial"/>
          <w:bCs/>
          <w:iCs/>
          <w:szCs w:val="20"/>
          <w:lang w:val="sl-SI" w:eastAsia="sl-SI"/>
        </w:rPr>
        <w:t xml:space="preserve"> </w:t>
      </w:r>
      <w:r>
        <w:rPr>
          <w:rFonts w:cs="Arial"/>
          <w:bCs/>
          <w:iCs/>
          <w:szCs w:val="20"/>
          <w:lang w:val="sl-SI" w:eastAsia="sl-SI"/>
        </w:rPr>
        <w:t>konvencije</w:t>
      </w:r>
      <w:r w:rsidR="00687AB0">
        <w:rPr>
          <w:rFonts w:cs="Arial"/>
          <w:bCs/>
          <w:iCs/>
          <w:szCs w:val="20"/>
          <w:lang w:val="sl-SI" w:eastAsia="sl-SI"/>
        </w:rPr>
        <w:t xml:space="preserve"> določena metoda navadnega odbitka. To pomeni, da se bodo pri odmeri (akontacije) dohodnine za leto 2022 (in prihodnja leta) dohodki, ki jih slovenski rezidenti dosegajo na Švedskem</w:t>
      </w:r>
      <w:r w:rsidR="00EB309C">
        <w:rPr>
          <w:rFonts w:cs="Arial"/>
          <w:bCs/>
          <w:iCs/>
          <w:szCs w:val="20"/>
          <w:lang w:val="sl-SI" w:eastAsia="sl-SI"/>
        </w:rPr>
        <w:t xml:space="preserve"> in</w:t>
      </w:r>
      <w:r w:rsidR="00EB309C" w:rsidRPr="00EB309C">
        <w:rPr>
          <w:rFonts w:cs="Arial"/>
          <w:bCs/>
          <w:iCs/>
          <w:szCs w:val="20"/>
          <w:lang w:val="sl-SI" w:eastAsia="sl-SI"/>
        </w:rPr>
        <w:t xml:space="preserve"> </w:t>
      </w:r>
      <w:r w:rsidR="00EB309C">
        <w:rPr>
          <w:rFonts w:cs="Arial"/>
          <w:bCs/>
          <w:iCs/>
          <w:szCs w:val="20"/>
          <w:lang w:val="sl-SI" w:eastAsia="sl-SI"/>
        </w:rPr>
        <w:t>se v skladu z novo konvencijo lahko obdavčijo na Švedskem</w:t>
      </w:r>
      <w:r w:rsidR="00687AB0">
        <w:rPr>
          <w:rFonts w:cs="Arial"/>
          <w:bCs/>
          <w:iCs/>
          <w:szCs w:val="20"/>
          <w:lang w:val="sl-SI" w:eastAsia="sl-SI"/>
        </w:rPr>
        <w:t>, vključili v davčno osnovo v Sloveniji</w:t>
      </w:r>
      <w:r w:rsidR="00EB309C">
        <w:rPr>
          <w:rFonts w:cs="Arial"/>
          <w:bCs/>
          <w:iCs/>
          <w:szCs w:val="20"/>
          <w:lang w:val="sl-SI" w:eastAsia="sl-SI"/>
        </w:rPr>
        <w:t xml:space="preserve">, </w:t>
      </w:r>
      <w:r w:rsidR="00687AB0">
        <w:rPr>
          <w:rFonts w:cs="Arial"/>
          <w:iCs/>
          <w:lang w:val="sl-SI" w:eastAsia="sl-SI"/>
        </w:rPr>
        <w:t xml:space="preserve">odmerjena </w:t>
      </w:r>
      <w:r w:rsidR="000568DB">
        <w:rPr>
          <w:rFonts w:cs="Arial"/>
          <w:iCs/>
          <w:lang w:val="sl-SI" w:eastAsia="sl-SI"/>
        </w:rPr>
        <w:t xml:space="preserve">(akontacija) </w:t>
      </w:r>
      <w:r w:rsidR="00687AB0">
        <w:rPr>
          <w:rFonts w:cs="Arial"/>
          <w:iCs/>
          <w:lang w:val="sl-SI" w:eastAsia="sl-SI"/>
        </w:rPr>
        <w:t>dohodnin</w:t>
      </w:r>
      <w:r w:rsidR="000568DB">
        <w:rPr>
          <w:rFonts w:cs="Arial"/>
          <w:iCs/>
          <w:lang w:val="sl-SI" w:eastAsia="sl-SI"/>
        </w:rPr>
        <w:t>e</w:t>
      </w:r>
      <w:r w:rsidR="00687AB0">
        <w:rPr>
          <w:rFonts w:cs="Arial"/>
          <w:iCs/>
          <w:lang w:val="sl-SI" w:eastAsia="sl-SI"/>
        </w:rPr>
        <w:t xml:space="preserve"> v Sloveniji </w:t>
      </w:r>
      <w:r w:rsidR="00EB309C">
        <w:rPr>
          <w:rFonts w:cs="Arial"/>
          <w:iCs/>
          <w:lang w:val="sl-SI" w:eastAsia="sl-SI"/>
        </w:rPr>
        <w:t xml:space="preserve">pa se bo </w:t>
      </w:r>
      <w:r w:rsidR="00687AB0">
        <w:rPr>
          <w:rFonts w:cs="Arial"/>
          <w:iCs/>
          <w:lang w:val="sl-SI" w:eastAsia="sl-SI"/>
        </w:rPr>
        <w:t>zmanjšala za znesek davka, plačanega na Švedskem, ki je enak davku, ki b</w:t>
      </w:r>
      <w:r w:rsidR="00357BB6">
        <w:rPr>
          <w:rFonts w:cs="Arial"/>
          <w:iCs/>
          <w:lang w:val="sl-SI" w:eastAsia="sl-SI"/>
        </w:rPr>
        <w:t>i ga</w:t>
      </w:r>
      <w:r w:rsidR="00687AB0">
        <w:rPr>
          <w:rFonts w:cs="Arial"/>
          <w:iCs/>
          <w:lang w:val="sl-SI" w:eastAsia="sl-SI"/>
        </w:rPr>
        <w:t xml:space="preserve"> Slovenija sama odmerila od dohodka, doseženega na Švedskem. </w:t>
      </w:r>
    </w:p>
    <w:p w14:paraId="5D1D475B" w14:textId="77777777" w:rsidR="00351F99" w:rsidRDefault="00351F99" w:rsidP="00351F99">
      <w:pPr>
        <w:autoSpaceDE w:val="0"/>
        <w:autoSpaceDN w:val="0"/>
        <w:adjustRightInd w:val="0"/>
        <w:jc w:val="both"/>
        <w:rPr>
          <w:rFonts w:cs="Arial"/>
          <w:iCs/>
          <w:szCs w:val="20"/>
          <w:lang w:val="sl-SI" w:eastAsia="sl-SI"/>
        </w:rPr>
      </w:pPr>
    </w:p>
    <w:p w14:paraId="47475935" w14:textId="0FE006A4" w:rsidR="00687AB0" w:rsidRDefault="00D65550" w:rsidP="00687AB0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D65550">
        <w:rPr>
          <w:lang w:val="sl-SI"/>
        </w:rPr>
        <w:t>St</w:t>
      </w:r>
      <w:r>
        <w:rPr>
          <w:lang w:val="sl-SI"/>
        </w:rPr>
        <w:t>ara</w:t>
      </w:r>
      <w:r w:rsidR="00C92D03">
        <w:rPr>
          <w:rFonts w:cs="Arial"/>
          <w:szCs w:val="20"/>
          <w:lang w:val="sl-SI"/>
        </w:rPr>
        <w:t xml:space="preserve"> konvencija, </w:t>
      </w:r>
      <w:r w:rsidR="00687AB0">
        <w:rPr>
          <w:rFonts w:cs="Arial"/>
          <w:szCs w:val="20"/>
          <w:lang w:val="sl-SI"/>
        </w:rPr>
        <w:t>ki se je uporabljal</w:t>
      </w:r>
      <w:r w:rsidR="005B6F30">
        <w:rPr>
          <w:rFonts w:cs="Arial"/>
          <w:szCs w:val="20"/>
          <w:lang w:val="sl-SI"/>
        </w:rPr>
        <w:t>a</w:t>
      </w:r>
      <w:r w:rsidR="00687AB0">
        <w:rPr>
          <w:rFonts w:cs="Arial"/>
          <w:szCs w:val="20"/>
          <w:lang w:val="sl-SI"/>
        </w:rPr>
        <w:t xml:space="preserve"> do</w:t>
      </w:r>
      <w:r w:rsidR="006F523F">
        <w:rPr>
          <w:rFonts w:cs="Arial"/>
          <w:szCs w:val="20"/>
          <w:lang w:val="sl-SI"/>
        </w:rPr>
        <w:t xml:space="preserve"> vključno 31. 12.</w:t>
      </w:r>
      <w:r w:rsidR="00687AB0">
        <w:rPr>
          <w:rFonts w:cs="Arial"/>
          <w:szCs w:val="20"/>
          <w:lang w:val="sl-SI"/>
        </w:rPr>
        <w:t xml:space="preserve"> 2021, </w:t>
      </w:r>
      <w:r w:rsidR="00687AB0">
        <w:rPr>
          <w:rFonts w:cs="Arial"/>
          <w:lang w:val="sl-SI"/>
        </w:rPr>
        <w:t>je za odpravo dvojnega obdavčenja določal</w:t>
      </w:r>
      <w:r>
        <w:rPr>
          <w:rFonts w:cs="Arial"/>
          <w:lang w:val="sl-SI"/>
        </w:rPr>
        <w:t>a</w:t>
      </w:r>
      <w:r w:rsidR="00687AB0">
        <w:rPr>
          <w:rFonts w:cs="Arial"/>
          <w:lang w:val="sl-SI"/>
        </w:rPr>
        <w:t xml:space="preserve"> metodo oprostitve s progresijo,</w:t>
      </w:r>
      <w:r w:rsidR="00687AB0">
        <w:rPr>
          <w:rFonts w:cs="Arial"/>
          <w:szCs w:val="20"/>
          <w:lang w:val="sl-SI"/>
        </w:rPr>
        <w:t xml:space="preserve"> v skladu s katero se pri odmeri (akontacije) dohodnine za leto 2021 (in predhodna leta) dohodki, ki jih slovenski rezidenti dosegajo na Švedskem</w:t>
      </w:r>
      <w:r w:rsidR="00880992">
        <w:rPr>
          <w:rFonts w:cs="Arial"/>
          <w:szCs w:val="20"/>
          <w:lang w:val="sl-SI"/>
        </w:rPr>
        <w:t xml:space="preserve"> in</w:t>
      </w:r>
      <w:r w:rsidR="00880992" w:rsidRPr="00880992">
        <w:rPr>
          <w:rFonts w:cs="Arial"/>
          <w:bCs/>
          <w:iCs/>
          <w:szCs w:val="20"/>
          <w:lang w:val="sl-SI" w:eastAsia="sl-SI"/>
        </w:rPr>
        <w:t xml:space="preserve"> </w:t>
      </w:r>
      <w:r w:rsidR="00880992">
        <w:rPr>
          <w:rFonts w:cs="Arial"/>
          <w:bCs/>
          <w:iCs/>
          <w:szCs w:val="20"/>
          <w:lang w:val="sl-SI" w:eastAsia="sl-SI"/>
        </w:rPr>
        <w:t xml:space="preserve">se v skladu s </w:t>
      </w:r>
      <w:r>
        <w:rPr>
          <w:rFonts w:cs="Arial"/>
          <w:bCs/>
          <w:iCs/>
          <w:szCs w:val="20"/>
          <w:lang w:val="sl-SI" w:eastAsia="sl-SI"/>
        </w:rPr>
        <w:t>staro</w:t>
      </w:r>
      <w:r w:rsidR="00507775">
        <w:rPr>
          <w:rFonts w:cs="Arial"/>
          <w:bCs/>
          <w:iCs/>
          <w:szCs w:val="20"/>
          <w:lang w:val="sl-SI" w:eastAsia="sl-SI"/>
        </w:rPr>
        <w:t xml:space="preserve"> konvencijo</w:t>
      </w:r>
      <w:r w:rsidR="00880992">
        <w:rPr>
          <w:rFonts w:cs="Arial"/>
          <w:bCs/>
          <w:iCs/>
          <w:szCs w:val="20"/>
          <w:lang w:val="sl-SI" w:eastAsia="sl-SI"/>
        </w:rPr>
        <w:t xml:space="preserve"> lahko obdavčijo na Švedskem</w:t>
      </w:r>
      <w:r w:rsidR="00687AB0">
        <w:rPr>
          <w:rFonts w:cs="Arial"/>
          <w:szCs w:val="20"/>
          <w:lang w:val="sl-SI"/>
        </w:rPr>
        <w:t>, izvzamejo iz obdavčitve v Sloveniji. Ti dohodki</w:t>
      </w:r>
      <w:r w:rsidR="00357BB6">
        <w:rPr>
          <w:rFonts w:cs="Arial"/>
          <w:szCs w:val="20"/>
          <w:lang w:val="sl-SI"/>
        </w:rPr>
        <w:t xml:space="preserve"> pa</w:t>
      </w:r>
      <w:r w:rsidR="00687AB0">
        <w:rPr>
          <w:rFonts w:cs="Arial"/>
          <w:szCs w:val="20"/>
          <w:lang w:val="sl-SI"/>
        </w:rPr>
        <w:t xml:space="preserve"> se upoštevajo pri določitvi davka od (morebitnega) drugega dohodka davčnega zavezanca.</w:t>
      </w:r>
    </w:p>
    <w:p w14:paraId="1736165B" w14:textId="77777777" w:rsidR="00687AB0" w:rsidRDefault="00687AB0" w:rsidP="00687AB0">
      <w:pPr>
        <w:autoSpaceDE w:val="0"/>
        <w:autoSpaceDN w:val="0"/>
        <w:adjustRightInd w:val="0"/>
        <w:jc w:val="both"/>
        <w:rPr>
          <w:rFonts w:cs="Arial"/>
          <w:i/>
          <w:szCs w:val="20"/>
          <w:lang w:val="sl-SI"/>
        </w:rPr>
      </w:pPr>
    </w:p>
    <w:p w14:paraId="11045B35" w14:textId="77777777" w:rsidR="00D65550" w:rsidRPr="00351F99" w:rsidRDefault="00D65550" w:rsidP="00D65550">
      <w:pPr>
        <w:autoSpaceDE w:val="0"/>
        <w:autoSpaceDN w:val="0"/>
        <w:adjustRightInd w:val="0"/>
        <w:jc w:val="both"/>
        <w:rPr>
          <w:rFonts w:cs="Arial"/>
          <w:iCs/>
          <w:lang w:val="sl-SI" w:eastAsia="sl-SI"/>
        </w:rPr>
      </w:pPr>
      <w:r w:rsidRPr="00351F99">
        <w:rPr>
          <w:rFonts w:cs="Arial"/>
          <w:iCs/>
          <w:lang w:val="sl-SI" w:eastAsia="sl-SI"/>
        </w:rPr>
        <w:t>Upoštevaje določb</w:t>
      </w:r>
      <w:r>
        <w:rPr>
          <w:rFonts w:cs="Arial"/>
          <w:iCs/>
          <w:lang w:val="sl-SI" w:eastAsia="sl-SI"/>
        </w:rPr>
        <w:t>o 22. člena</w:t>
      </w:r>
      <w:r w:rsidRPr="00351F99">
        <w:rPr>
          <w:rFonts w:cs="Arial"/>
          <w:iCs/>
          <w:lang w:val="sl-SI" w:eastAsia="sl-SI"/>
        </w:rPr>
        <w:t xml:space="preserve"> </w:t>
      </w:r>
      <w:r>
        <w:rPr>
          <w:rFonts w:cs="Arial"/>
          <w:iCs/>
          <w:lang w:val="sl-SI" w:eastAsia="sl-SI"/>
        </w:rPr>
        <w:t>nove konvencije</w:t>
      </w:r>
      <w:r w:rsidRPr="00351F99">
        <w:rPr>
          <w:rFonts w:cs="Arial"/>
          <w:iCs/>
          <w:lang w:val="sl-SI" w:eastAsia="sl-SI"/>
        </w:rPr>
        <w:t xml:space="preserve"> in določbo 137. člena </w:t>
      </w:r>
      <w:hyperlink r:id="rId10" w:history="1">
        <w:r w:rsidRPr="000568DB">
          <w:rPr>
            <w:rStyle w:val="Hiperpovezava"/>
            <w:rFonts w:cs="Arial"/>
            <w:iCs/>
            <w:lang w:val="sl-SI" w:eastAsia="sl-SI"/>
          </w:rPr>
          <w:t xml:space="preserve">Zakona o dohodnini, </w:t>
        </w:r>
        <w:r w:rsidRPr="00351F99">
          <w:rPr>
            <w:rStyle w:val="Hiperpovezava"/>
            <w:rFonts w:cs="Arial"/>
            <w:iCs/>
            <w:lang w:val="sl-SI" w:eastAsia="sl-SI"/>
          </w:rPr>
          <w:t>ZDoh-2</w:t>
        </w:r>
      </w:hyperlink>
      <w:r w:rsidRPr="00351F99">
        <w:rPr>
          <w:rFonts w:cs="Arial"/>
          <w:iCs/>
          <w:lang w:val="sl-SI" w:eastAsia="sl-SI"/>
        </w:rPr>
        <w:t xml:space="preserve"> se v primerih:</w:t>
      </w:r>
    </w:p>
    <w:p w14:paraId="6F2BB1EE" w14:textId="77777777" w:rsidR="00D65550" w:rsidRPr="00351F99" w:rsidRDefault="00D65550" w:rsidP="00D65550">
      <w:pPr>
        <w:autoSpaceDE w:val="0"/>
        <w:autoSpaceDN w:val="0"/>
        <w:adjustRightInd w:val="0"/>
        <w:jc w:val="both"/>
        <w:rPr>
          <w:rFonts w:cs="Arial"/>
          <w:iCs/>
          <w:lang w:val="sl-SI" w:eastAsia="sl-SI"/>
        </w:rPr>
      </w:pPr>
      <w:r w:rsidRPr="00351F99">
        <w:rPr>
          <w:rFonts w:cs="Arial"/>
          <w:iCs/>
          <w:lang w:val="sl-SI" w:eastAsia="sl-SI"/>
        </w:rPr>
        <w:t xml:space="preserve">• ko je </w:t>
      </w:r>
      <w:r>
        <w:rPr>
          <w:rFonts w:cs="Arial"/>
          <w:iCs/>
          <w:lang w:val="sl-SI" w:eastAsia="sl-SI"/>
        </w:rPr>
        <w:t>na Švedskem</w:t>
      </w:r>
      <w:r w:rsidRPr="00351F99">
        <w:rPr>
          <w:rFonts w:cs="Arial"/>
          <w:iCs/>
          <w:lang w:val="sl-SI" w:eastAsia="sl-SI"/>
        </w:rPr>
        <w:t xml:space="preserve"> dejansko plačanega manj davka, kot znaša slovenska</w:t>
      </w:r>
      <w:r>
        <w:rPr>
          <w:rFonts w:cs="Arial"/>
          <w:iCs/>
          <w:lang w:val="sl-SI" w:eastAsia="sl-SI"/>
        </w:rPr>
        <w:t xml:space="preserve"> </w:t>
      </w:r>
      <w:r w:rsidRPr="00351F99">
        <w:rPr>
          <w:rFonts w:cs="Arial"/>
          <w:iCs/>
          <w:lang w:val="sl-SI" w:eastAsia="sl-SI"/>
        </w:rPr>
        <w:t>dohodnina, ki odpade na posamezen dohodek</w:t>
      </w:r>
      <w:r>
        <w:rPr>
          <w:rFonts w:cs="Arial"/>
          <w:iCs/>
          <w:lang w:val="sl-SI" w:eastAsia="sl-SI"/>
        </w:rPr>
        <w:t>, dosežen na Švedskem</w:t>
      </w:r>
      <w:r w:rsidRPr="00351F99">
        <w:rPr>
          <w:rFonts w:cs="Arial"/>
          <w:iCs/>
          <w:lang w:val="sl-SI" w:eastAsia="sl-SI"/>
        </w:rPr>
        <w:t>, prizna znesek dejansko</w:t>
      </w:r>
      <w:r>
        <w:rPr>
          <w:rFonts w:cs="Arial"/>
          <w:iCs/>
          <w:lang w:val="sl-SI" w:eastAsia="sl-SI"/>
        </w:rPr>
        <w:t xml:space="preserve"> </w:t>
      </w:r>
      <w:r w:rsidRPr="00351F99">
        <w:rPr>
          <w:rFonts w:cs="Arial"/>
          <w:iCs/>
          <w:lang w:val="sl-SI" w:eastAsia="sl-SI"/>
        </w:rPr>
        <w:t xml:space="preserve">plačanega davka </w:t>
      </w:r>
      <w:r>
        <w:rPr>
          <w:rFonts w:cs="Arial"/>
          <w:iCs/>
          <w:lang w:val="sl-SI" w:eastAsia="sl-SI"/>
        </w:rPr>
        <w:t>na Švedskem</w:t>
      </w:r>
      <w:r w:rsidRPr="00351F99">
        <w:rPr>
          <w:rFonts w:cs="Arial"/>
          <w:iCs/>
          <w:lang w:val="sl-SI" w:eastAsia="sl-SI"/>
        </w:rPr>
        <w:t>, oziroma</w:t>
      </w:r>
    </w:p>
    <w:p w14:paraId="7A55E1B5" w14:textId="77777777" w:rsidR="00D65550" w:rsidRDefault="00D65550" w:rsidP="00D65550">
      <w:pPr>
        <w:autoSpaceDE w:val="0"/>
        <w:autoSpaceDN w:val="0"/>
        <w:adjustRightInd w:val="0"/>
        <w:jc w:val="both"/>
        <w:rPr>
          <w:rFonts w:cs="Arial"/>
          <w:iCs/>
          <w:lang w:val="sl-SI" w:eastAsia="sl-SI"/>
        </w:rPr>
      </w:pPr>
      <w:r w:rsidRPr="00351F99">
        <w:rPr>
          <w:rFonts w:cs="Arial"/>
          <w:iCs/>
          <w:lang w:val="sl-SI" w:eastAsia="sl-SI"/>
        </w:rPr>
        <w:t xml:space="preserve">• ko je </w:t>
      </w:r>
      <w:r>
        <w:rPr>
          <w:rFonts w:cs="Arial"/>
          <w:iCs/>
          <w:lang w:val="sl-SI" w:eastAsia="sl-SI"/>
        </w:rPr>
        <w:t xml:space="preserve">na Švedskem </w:t>
      </w:r>
      <w:r w:rsidRPr="00351F99">
        <w:rPr>
          <w:rFonts w:cs="Arial"/>
          <w:iCs/>
          <w:lang w:val="sl-SI" w:eastAsia="sl-SI"/>
        </w:rPr>
        <w:t>dejansko plačanega več davka, kot znaša slovenska dohodnina,</w:t>
      </w:r>
      <w:r>
        <w:rPr>
          <w:rFonts w:cs="Arial"/>
          <w:iCs/>
          <w:lang w:val="sl-SI" w:eastAsia="sl-SI"/>
        </w:rPr>
        <w:t xml:space="preserve"> </w:t>
      </w:r>
      <w:r w:rsidRPr="00351F99">
        <w:rPr>
          <w:rFonts w:cs="Arial"/>
          <w:iCs/>
          <w:lang w:val="sl-SI" w:eastAsia="sl-SI"/>
        </w:rPr>
        <w:t>ki odpade na posamezen dohodek</w:t>
      </w:r>
      <w:r>
        <w:rPr>
          <w:rFonts w:cs="Arial"/>
          <w:iCs/>
          <w:lang w:val="sl-SI" w:eastAsia="sl-SI"/>
        </w:rPr>
        <w:t>, dosežen na Švedskem</w:t>
      </w:r>
      <w:r w:rsidRPr="00351F99">
        <w:rPr>
          <w:rFonts w:cs="Arial"/>
          <w:iCs/>
          <w:lang w:val="sl-SI" w:eastAsia="sl-SI"/>
        </w:rPr>
        <w:t>, prizna omejen odbitek tujega davka in</w:t>
      </w:r>
      <w:r>
        <w:rPr>
          <w:rFonts w:cs="Arial"/>
          <w:iCs/>
          <w:lang w:val="sl-SI" w:eastAsia="sl-SI"/>
        </w:rPr>
        <w:t xml:space="preserve"> </w:t>
      </w:r>
      <w:r w:rsidRPr="00351F99">
        <w:rPr>
          <w:rFonts w:cs="Arial"/>
          <w:iCs/>
          <w:lang w:val="sl-SI" w:eastAsia="sl-SI"/>
        </w:rPr>
        <w:t>sicer v višini slovenske dohodnine, ki odpade na dohodek</w:t>
      </w:r>
      <w:r>
        <w:rPr>
          <w:rFonts w:cs="Arial"/>
          <w:iCs/>
          <w:lang w:val="sl-SI" w:eastAsia="sl-SI"/>
        </w:rPr>
        <w:t>, dosežen na Švedskem</w:t>
      </w:r>
      <w:r w:rsidRPr="00351F99">
        <w:rPr>
          <w:rFonts w:cs="Arial"/>
          <w:iCs/>
          <w:lang w:val="sl-SI" w:eastAsia="sl-SI"/>
        </w:rPr>
        <w:t>.</w:t>
      </w:r>
    </w:p>
    <w:p w14:paraId="4BC0CC79" w14:textId="3AFF55B1" w:rsidR="007C0680" w:rsidRDefault="007C0680" w:rsidP="00D65550">
      <w:pPr>
        <w:autoSpaceDE w:val="0"/>
        <w:autoSpaceDN w:val="0"/>
        <w:adjustRightInd w:val="0"/>
        <w:jc w:val="both"/>
        <w:rPr>
          <w:rFonts w:cs="Arial"/>
          <w:iCs/>
          <w:lang w:val="sl-SI" w:eastAsia="sl-SI"/>
        </w:rPr>
      </w:pPr>
    </w:p>
    <w:p w14:paraId="3E711134" w14:textId="22826679" w:rsidR="00687AB0" w:rsidRDefault="00F27228" w:rsidP="00805FB1">
      <w:pPr>
        <w:autoSpaceDE w:val="0"/>
        <w:autoSpaceDN w:val="0"/>
        <w:adjustRightInd w:val="0"/>
        <w:jc w:val="both"/>
        <w:rPr>
          <w:rFonts w:cs="Arial"/>
          <w:iCs/>
          <w:color w:val="000000"/>
          <w:szCs w:val="20"/>
          <w:lang w:val="sl-SI"/>
        </w:rPr>
      </w:pPr>
      <w:r>
        <w:rPr>
          <w:rFonts w:cs="Arial"/>
          <w:iCs/>
          <w:lang w:val="sl-SI" w:eastAsia="sl-SI"/>
        </w:rPr>
        <w:t>V</w:t>
      </w:r>
      <w:r>
        <w:rPr>
          <w:rFonts w:cs="Arial"/>
          <w:iCs/>
          <w:color w:val="000000"/>
          <w:szCs w:val="20"/>
          <w:lang w:val="sl-SI"/>
        </w:rPr>
        <w:t xml:space="preserve"> izogib večjim zneskom odmere oziroma poračuna dohodnine na letni ravni, pozivamo </w:t>
      </w:r>
      <w:r w:rsidR="00687AB0">
        <w:rPr>
          <w:rFonts w:cs="Arial"/>
          <w:iCs/>
          <w:color w:val="000000"/>
          <w:szCs w:val="20"/>
          <w:lang w:val="sl-SI"/>
        </w:rPr>
        <w:t>zavezanc</w:t>
      </w:r>
      <w:r>
        <w:rPr>
          <w:rFonts w:cs="Arial"/>
          <w:iCs/>
          <w:color w:val="000000"/>
          <w:szCs w:val="20"/>
          <w:lang w:val="sl-SI"/>
        </w:rPr>
        <w:t>e</w:t>
      </w:r>
      <w:r w:rsidR="00687AB0">
        <w:rPr>
          <w:rFonts w:cs="Arial"/>
          <w:iCs/>
          <w:color w:val="000000"/>
          <w:szCs w:val="20"/>
          <w:lang w:val="sl-SI"/>
        </w:rPr>
        <w:t xml:space="preserve"> – rezident</w:t>
      </w:r>
      <w:r>
        <w:rPr>
          <w:rFonts w:cs="Arial"/>
          <w:iCs/>
          <w:color w:val="000000"/>
          <w:szCs w:val="20"/>
          <w:lang w:val="sl-SI"/>
        </w:rPr>
        <w:t>e</w:t>
      </w:r>
      <w:r w:rsidR="00687AB0">
        <w:rPr>
          <w:rFonts w:cs="Arial"/>
          <w:iCs/>
          <w:color w:val="000000"/>
          <w:szCs w:val="20"/>
          <w:lang w:val="sl-SI"/>
        </w:rPr>
        <w:t xml:space="preserve"> Slovenije, ki v letu 2022 prejemajo dohodke iz zaposlitve</w:t>
      </w:r>
      <w:r w:rsidR="00E82EDA">
        <w:rPr>
          <w:rFonts w:cs="Arial"/>
          <w:iCs/>
          <w:color w:val="000000"/>
          <w:szCs w:val="20"/>
          <w:lang w:val="sl-SI"/>
        </w:rPr>
        <w:t xml:space="preserve"> (in pokojnino)</w:t>
      </w:r>
      <w:r w:rsidR="00687AB0">
        <w:rPr>
          <w:rFonts w:cs="Arial"/>
          <w:iCs/>
          <w:color w:val="000000"/>
          <w:szCs w:val="20"/>
          <w:lang w:val="sl-SI"/>
        </w:rPr>
        <w:t xml:space="preserve"> na Švedskem, </w:t>
      </w:r>
      <w:r>
        <w:rPr>
          <w:rFonts w:cs="Arial"/>
          <w:iCs/>
          <w:color w:val="000000"/>
          <w:szCs w:val="20"/>
          <w:lang w:val="sl-SI"/>
        </w:rPr>
        <w:t xml:space="preserve">da </w:t>
      </w:r>
      <w:r w:rsidR="00687AB0">
        <w:rPr>
          <w:rFonts w:cs="Arial"/>
          <w:iCs/>
          <w:color w:val="000000"/>
          <w:szCs w:val="20"/>
          <w:lang w:val="sl-SI"/>
        </w:rPr>
        <w:t>upoštevajo splošno obveznost vlaganja že medletnih napovedi za odmero akontacije dohodnine in s tem dosežejo sprotno plačevanje dohodnine v Sloveniji.</w:t>
      </w:r>
    </w:p>
    <w:p w14:paraId="303171AB" w14:textId="77777777" w:rsidR="005A398A" w:rsidRDefault="005A398A" w:rsidP="00687AB0">
      <w:pPr>
        <w:jc w:val="both"/>
        <w:rPr>
          <w:rFonts w:cs="Arial"/>
          <w:iCs/>
          <w:color w:val="000000"/>
          <w:szCs w:val="20"/>
          <w:lang w:val="sl-SI"/>
        </w:rPr>
      </w:pPr>
      <w:r>
        <w:rPr>
          <w:rFonts w:cs="Arial"/>
          <w:iCs/>
          <w:color w:val="000000"/>
          <w:szCs w:val="20"/>
          <w:lang w:val="sl-SI"/>
        </w:rPr>
        <w:lastRenderedPageBreak/>
        <w:t>Več informacij v zvezi s prijavo</w:t>
      </w:r>
      <w:r w:rsidR="00507775">
        <w:rPr>
          <w:rFonts w:cs="Arial"/>
          <w:iCs/>
          <w:color w:val="000000"/>
          <w:szCs w:val="20"/>
          <w:lang w:val="sl-SI"/>
        </w:rPr>
        <w:t xml:space="preserve"> (in davčno obravnavo)</w:t>
      </w:r>
      <w:r>
        <w:rPr>
          <w:rFonts w:cs="Arial"/>
          <w:iCs/>
          <w:color w:val="000000"/>
          <w:szCs w:val="20"/>
          <w:lang w:val="sl-SI"/>
        </w:rPr>
        <w:t xml:space="preserve"> dohodkov</w:t>
      </w:r>
      <w:r w:rsidR="00E82EDA">
        <w:rPr>
          <w:rFonts w:cs="Arial"/>
          <w:iCs/>
          <w:color w:val="000000"/>
          <w:szCs w:val="20"/>
          <w:lang w:val="sl-SI"/>
        </w:rPr>
        <w:t xml:space="preserve"> iz zaposlitve </w:t>
      </w:r>
      <w:r w:rsidR="00507775">
        <w:rPr>
          <w:rFonts w:cs="Arial"/>
          <w:iCs/>
          <w:color w:val="000000"/>
          <w:szCs w:val="20"/>
          <w:lang w:val="sl-SI"/>
        </w:rPr>
        <w:t>oziroma</w:t>
      </w:r>
      <w:r w:rsidR="00E82EDA">
        <w:rPr>
          <w:rFonts w:cs="Arial"/>
          <w:iCs/>
          <w:color w:val="000000"/>
          <w:szCs w:val="20"/>
          <w:lang w:val="sl-SI"/>
        </w:rPr>
        <w:t xml:space="preserve"> pokojnin</w:t>
      </w:r>
      <w:r>
        <w:rPr>
          <w:rFonts w:cs="Arial"/>
          <w:iCs/>
          <w:color w:val="000000"/>
          <w:szCs w:val="20"/>
          <w:lang w:val="sl-SI"/>
        </w:rPr>
        <w:t xml:space="preserve"> iz tujine</w:t>
      </w:r>
      <w:r w:rsidR="00507775">
        <w:rPr>
          <w:rFonts w:cs="Arial"/>
          <w:iCs/>
          <w:color w:val="000000"/>
          <w:szCs w:val="20"/>
          <w:lang w:val="sl-SI"/>
        </w:rPr>
        <w:t>,</w:t>
      </w:r>
      <w:r>
        <w:rPr>
          <w:rFonts w:cs="Arial"/>
          <w:iCs/>
          <w:color w:val="000000"/>
          <w:szCs w:val="20"/>
          <w:lang w:val="sl-SI"/>
        </w:rPr>
        <w:t xml:space="preserve"> je dostopnih na spletni strani FURS v življenjskih dogodkih </w:t>
      </w:r>
      <w:hyperlink r:id="rId11" w:history="1">
        <w:r w:rsidRPr="005A398A">
          <w:rPr>
            <w:rStyle w:val="Hiperpovezava"/>
            <w:rFonts w:cs="Arial"/>
            <w:iCs/>
            <w:szCs w:val="20"/>
            <w:lang w:val="sl-SI"/>
          </w:rPr>
          <w:t>Delam in prejemam dohodke v tujini</w:t>
        </w:r>
      </w:hyperlink>
      <w:r>
        <w:rPr>
          <w:rFonts w:cs="Arial"/>
          <w:iCs/>
          <w:color w:val="000000"/>
          <w:szCs w:val="20"/>
          <w:lang w:val="sl-SI"/>
        </w:rPr>
        <w:t xml:space="preserve"> in </w:t>
      </w:r>
      <w:hyperlink r:id="rId12" w:history="1">
        <w:r w:rsidRPr="005A398A">
          <w:rPr>
            <w:rStyle w:val="Hiperpovezava"/>
            <w:rFonts w:cs="Arial"/>
            <w:iCs/>
            <w:szCs w:val="20"/>
            <w:lang w:val="sl-SI"/>
          </w:rPr>
          <w:t>Prebivam v Sloveniji in prejemam pokojnino iz tujine</w:t>
        </w:r>
      </w:hyperlink>
      <w:r>
        <w:rPr>
          <w:rFonts w:cs="Arial"/>
          <w:iCs/>
          <w:color w:val="000000"/>
          <w:szCs w:val="20"/>
          <w:lang w:val="sl-SI"/>
        </w:rPr>
        <w:t>.</w:t>
      </w:r>
    </w:p>
    <w:p w14:paraId="73E280BD" w14:textId="77777777" w:rsidR="00687AB0" w:rsidRDefault="00687AB0" w:rsidP="00687AB0">
      <w:pPr>
        <w:jc w:val="both"/>
        <w:rPr>
          <w:rFonts w:cs="Arial"/>
          <w:iCs/>
          <w:color w:val="000000"/>
          <w:szCs w:val="20"/>
          <w:lang w:val="sl-SI"/>
        </w:rPr>
      </w:pPr>
    </w:p>
    <w:p w14:paraId="5371C7C6" w14:textId="7FA1FEB4" w:rsidR="00687AB0" w:rsidRDefault="00687AB0" w:rsidP="00687AB0">
      <w:pPr>
        <w:jc w:val="both"/>
        <w:rPr>
          <w:rFonts w:cs="Arial"/>
          <w:iCs/>
          <w:color w:val="000000"/>
          <w:szCs w:val="20"/>
          <w:lang w:val="sl-SI"/>
        </w:rPr>
      </w:pPr>
      <w:r>
        <w:rPr>
          <w:rFonts w:cs="Arial"/>
          <w:iCs/>
          <w:color w:val="000000"/>
          <w:szCs w:val="20"/>
          <w:lang w:val="sl-SI"/>
        </w:rPr>
        <w:t>V nadaljevanju podajamo podrobne</w:t>
      </w:r>
      <w:r w:rsidR="00357BB6">
        <w:rPr>
          <w:rFonts w:cs="Arial"/>
          <w:iCs/>
          <w:color w:val="000000"/>
          <w:szCs w:val="20"/>
          <w:lang w:val="sl-SI"/>
        </w:rPr>
        <w:t>j</w:t>
      </w:r>
      <w:r>
        <w:rPr>
          <w:rFonts w:cs="Arial"/>
          <w:iCs/>
          <w:color w:val="000000"/>
          <w:szCs w:val="20"/>
          <w:lang w:val="sl-SI"/>
        </w:rPr>
        <w:t>šo obrazložitev obdavčevanja dohodkov iz zaposlitve, med katere sodijo tudi pokojnine, ki jih slovenski rezidenti dosegajo na Švedskem</w:t>
      </w:r>
      <w:r w:rsidR="009F2CFE">
        <w:rPr>
          <w:rFonts w:cs="Arial"/>
          <w:iCs/>
          <w:color w:val="000000"/>
          <w:szCs w:val="20"/>
          <w:lang w:val="sl-SI"/>
        </w:rPr>
        <w:t xml:space="preserve"> v skladu z določbami</w:t>
      </w:r>
      <w:r w:rsidR="00CE6E2A">
        <w:rPr>
          <w:rFonts w:cs="Arial"/>
          <w:iCs/>
          <w:color w:val="000000"/>
          <w:szCs w:val="20"/>
          <w:lang w:val="sl-SI"/>
        </w:rPr>
        <w:t xml:space="preserve"> </w:t>
      </w:r>
      <w:r w:rsidR="009F2CFE">
        <w:rPr>
          <w:rFonts w:cs="Arial"/>
          <w:iCs/>
          <w:color w:val="000000"/>
          <w:szCs w:val="20"/>
          <w:lang w:val="sl-SI"/>
        </w:rPr>
        <w:t>nove konvencije:</w:t>
      </w:r>
    </w:p>
    <w:p w14:paraId="4F09CD2C" w14:textId="77777777" w:rsidR="00E82EDA" w:rsidRDefault="00E82EDA" w:rsidP="00687AB0">
      <w:pPr>
        <w:jc w:val="both"/>
        <w:rPr>
          <w:rFonts w:cs="Arial"/>
          <w:iCs/>
          <w:color w:val="000000"/>
          <w:szCs w:val="20"/>
          <w:lang w:val="sl-SI"/>
        </w:rPr>
      </w:pPr>
    </w:p>
    <w:p w14:paraId="4610ED72" w14:textId="77777777" w:rsidR="00687AB0" w:rsidRPr="009F2CFE" w:rsidRDefault="00687AB0" w:rsidP="00212DEE">
      <w:pPr>
        <w:numPr>
          <w:ilvl w:val="0"/>
          <w:numId w:val="8"/>
        </w:numPr>
        <w:spacing w:line="240" w:lineRule="auto"/>
        <w:jc w:val="both"/>
        <w:rPr>
          <w:rFonts w:cs="Arial"/>
          <w:szCs w:val="20"/>
          <w:lang w:val="sl-SI"/>
        </w:rPr>
      </w:pPr>
      <w:r w:rsidRPr="009F2CFE">
        <w:rPr>
          <w:rFonts w:cs="Arial"/>
          <w:color w:val="000000"/>
          <w:szCs w:val="20"/>
          <w:lang w:val="sl-SI"/>
        </w:rPr>
        <w:t xml:space="preserve">Obdavčitev dohodkov iz zaposlitve </w:t>
      </w:r>
    </w:p>
    <w:p w14:paraId="12720DCD" w14:textId="77777777" w:rsidR="009F2CFE" w:rsidRPr="009F2CFE" w:rsidRDefault="009F2CFE" w:rsidP="009F2CFE">
      <w:pPr>
        <w:spacing w:line="240" w:lineRule="auto"/>
        <w:ind w:left="720"/>
        <w:jc w:val="both"/>
        <w:rPr>
          <w:rFonts w:cs="Arial"/>
          <w:szCs w:val="20"/>
          <w:lang w:val="sl-SI"/>
        </w:rPr>
      </w:pPr>
    </w:p>
    <w:p w14:paraId="3C882DB7" w14:textId="270A2E51" w:rsidR="00687AB0" w:rsidRPr="00357BB6" w:rsidRDefault="00687AB0" w:rsidP="00687AB0">
      <w:pPr>
        <w:jc w:val="both"/>
        <w:rPr>
          <w:rFonts w:cs="Arial"/>
          <w:lang w:val="sl-SI"/>
        </w:rPr>
      </w:pPr>
      <w:r w:rsidRPr="00357BB6">
        <w:rPr>
          <w:rFonts w:cs="Arial"/>
          <w:lang w:val="sl-SI"/>
        </w:rPr>
        <w:t>Obdavčitev dohodkov iz zaposlitve ureja 1</w:t>
      </w:r>
      <w:r w:rsidR="009F2CFE">
        <w:rPr>
          <w:rFonts w:cs="Arial"/>
          <w:lang w:val="sl-SI"/>
        </w:rPr>
        <w:t>4</w:t>
      </w:r>
      <w:r w:rsidRPr="00357BB6">
        <w:rPr>
          <w:rFonts w:cs="Arial"/>
          <w:lang w:val="sl-SI"/>
        </w:rPr>
        <w:t>. člen</w:t>
      </w:r>
      <w:r w:rsidR="00762999">
        <w:rPr>
          <w:rFonts w:cs="Arial"/>
          <w:lang w:val="sl-SI"/>
        </w:rPr>
        <w:t xml:space="preserve"> nove</w:t>
      </w:r>
      <w:r w:rsidR="00CE6E2A">
        <w:rPr>
          <w:rFonts w:cs="Arial"/>
          <w:lang w:val="sl-SI"/>
        </w:rPr>
        <w:t xml:space="preserve"> </w:t>
      </w:r>
      <w:r w:rsidRPr="00357BB6">
        <w:rPr>
          <w:rFonts w:cs="Arial"/>
          <w:lang w:val="sl-SI" w:eastAsia="sl-SI"/>
        </w:rPr>
        <w:t>konvencije, ki določa, da se d</w:t>
      </w:r>
      <w:r w:rsidRPr="00357BB6">
        <w:rPr>
          <w:rFonts w:cs="Arial"/>
          <w:lang w:val="sl-SI"/>
        </w:rPr>
        <w:t xml:space="preserve">ohodek iz zaposlitve rezidenta praviloma obdavči v tisti državi pogodbenici, kjer se zaposlitev dejansko izvaja. Ker je v takšnih primerih pravica do obdavčitve istega dohodka dana obema državama pogodbenicama (državi vira in državi rezidentstva), </w:t>
      </w:r>
      <w:r w:rsidR="00762999">
        <w:rPr>
          <w:rFonts w:cs="Arial"/>
          <w:lang w:val="sl-SI"/>
        </w:rPr>
        <w:t>je</w:t>
      </w:r>
      <w:r w:rsidRPr="00357BB6">
        <w:rPr>
          <w:rFonts w:cs="Arial"/>
          <w:lang w:val="sl-SI"/>
        </w:rPr>
        <w:t xml:space="preserve"> držav</w:t>
      </w:r>
      <w:r w:rsidR="00762999">
        <w:rPr>
          <w:rFonts w:cs="Arial"/>
          <w:lang w:val="sl-SI"/>
        </w:rPr>
        <w:t>a</w:t>
      </w:r>
      <w:r w:rsidRPr="00357BB6">
        <w:rPr>
          <w:rFonts w:cs="Arial"/>
          <w:lang w:val="sl-SI"/>
        </w:rPr>
        <w:t xml:space="preserve"> rezidentstva prejemnika dohodka </w:t>
      </w:r>
      <w:r w:rsidR="00762999">
        <w:rPr>
          <w:rFonts w:cs="Arial"/>
          <w:lang w:val="sl-SI"/>
        </w:rPr>
        <w:t>dolžna zagotoviti</w:t>
      </w:r>
      <w:r w:rsidRPr="00357BB6">
        <w:rPr>
          <w:rFonts w:cs="Arial"/>
          <w:lang w:val="sl-SI"/>
        </w:rPr>
        <w:t xml:space="preserve"> odpravo dvojne obdavčitve</w:t>
      </w:r>
      <w:r w:rsidR="00762999" w:rsidRPr="00762999">
        <w:rPr>
          <w:lang w:val="sl-SI"/>
        </w:rPr>
        <w:t xml:space="preserve"> </w:t>
      </w:r>
      <w:r w:rsidR="00762999">
        <w:rPr>
          <w:lang w:val="sl-SI"/>
        </w:rPr>
        <w:t>z upoštevanjem metode navadnega odbitka, ki je določena v 22. členu</w:t>
      </w:r>
      <w:r w:rsidR="00CE6E2A">
        <w:rPr>
          <w:lang w:val="sl-SI"/>
        </w:rPr>
        <w:t xml:space="preserve"> </w:t>
      </w:r>
      <w:r w:rsidR="00762999">
        <w:rPr>
          <w:lang w:val="sl-SI"/>
        </w:rPr>
        <w:t>nove konvencije.</w:t>
      </w:r>
    </w:p>
    <w:p w14:paraId="4F4EA0D1" w14:textId="77777777" w:rsidR="000568DB" w:rsidRDefault="000568DB" w:rsidP="00687AB0">
      <w:pPr>
        <w:jc w:val="both"/>
        <w:rPr>
          <w:rFonts w:cs="Arial"/>
          <w:szCs w:val="20"/>
          <w:lang w:val="sl-SI"/>
        </w:rPr>
      </w:pPr>
    </w:p>
    <w:p w14:paraId="167C5BE1" w14:textId="77777777" w:rsidR="000568DB" w:rsidRDefault="000568DB" w:rsidP="00361236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>
        <w:rPr>
          <w:rFonts w:cs="Arial"/>
          <w:bCs/>
          <w:iCs/>
          <w:szCs w:val="20"/>
          <w:lang w:val="sl-SI" w:eastAsia="sl-SI"/>
        </w:rPr>
        <w:t>Dohodki iz zaposlitve iz naslova delovnega razmerja oziroma drugega pogodbenega razmerja, ki jih slovenski rezidenti dosegajo</w:t>
      </w:r>
      <w:r w:rsidR="00762999">
        <w:rPr>
          <w:rFonts w:cs="Arial"/>
          <w:bCs/>
          <w:iCs/>
          <w:szCs w:val="20"/>
          <w:lang w:val="sl-SI" w:eastAsia="sl-SI"/>
        </w:rPr>
        <w:t xml:space="preserve"> z delom na ozemlju</w:t>
      </w:r>
      <w:r>
        <w:rPr>
          <w:rFonts w:cs="Arial"/>
          <w:bCs/>
          <w:iCs/>
          <w:szCs w:val="20"/>
          <w:lang w:val="sl-SI" w:eastAsia="sl-SI"/>
        </w:rPr>
        <w:t xml:space="preserve"> Švedske</w:t>
      </w:r>
      <w:r w:rsidR="00507775">
        <w:rPr>
          <w:rFonts w:cs="Arial"/>
          <w:bCs/>
          <w:iCs/>
          <w:szCs w:val="20"/>
          <w:lang w:val="sl-SI" w:eastAsia="sl-SI"/>
        </w:rPr>
        <w:t>, bodo torej</w:t>
      </w:r>
      <w:r w:rsidR="00361236">
        <w:rPr>
          <w:rFonts w:cs="Arial"/>
          <w:bCs/>
          <w:iCs/>
          <w:szCs w:val="20"/>
          <w:lang w:val="sl-SI" w:eastAsia="sl-SI"/>
        </w:rPr>
        <w:t xml:space="preserve"> po 1. 1. 2022</w:t>
      </w:r>
      <w:r w:rsidR="00507775">
        <w:rPr>
          <w:rFonts w:cs="Arial"/>
          <w:bCs/>
          <w:iCs/>
          <w:szCs w:val="20"/>
          <w:lang w:val="sl-SI" w:eastAsia="sl-SI"/>
        </w:rPr>
        <w:t xml:space="preserve"> </w:t>
      </w:r>
      <w:r>
        <w:rPr>
          <w:rFonts w:cs="Arial"/>
          <w:bCs/>
          <w:iCs/>
          <w:szCs w:val="20"/>
          <w:lang w:val="sl-SI" w:eastAsia="sl-SI"/>
        </w:rPr>
        <w:t xml:space="preserve">vključeni v davčno osnovo v Sloveniji, </w:t>
      </w:r>
      <w:r>
        <w:rPr>
          <w:rFonts w:cs="Arial"/>
          <w:iCs/>
          <w:lang w:val="sl-SI" w:eastAsia="sl-SI"/>
        </w:rPr>
        <w:t xml:space="preserve">odmerjena (akontacija) dohodnine v Sloveniji </w:t>
      </w:r>
      <w:r w:rsidR="00370526">
        <w:rPr>
          <w:rFonts w:cs="Arial"/>
          <w:iCs/>
          <w:lang w:val="sl-SI" w:eastAsia="sl-SI"/>
        </w:rPr>
        <w:t xml:space="preserve">pa se bo </w:t>
      </w:r>
      <w:r>
        <w:rPr>
          <w:rFonts w:cs="Arial"/>
          <w:iCs/>
          <w:lang w:val="sl-SI" w:eastAsia="sl-SI"/>
        </w:rPr>
        <w:t xml:space="preserve">zmanjšala za znesek davka, plačanega na Švedskem, </w:t>
      </w:r>
      <w:r w:rsidR="00361236">
        <w:rPr>
          <w:rFonts w:cs="Arial"/>
          <w:iCs/>
          <w:lang w:val="sl-SI" w:eastAsia="sl-SI"/>
        </w:rPr>
        <w:t xml:space="preserve">vendar največ </w:t>
      </w:r>
      <w:r w:rsidR="00361236" w:rsidRPr="00351F99">
        <w:rPr>
          <w:rFonts w:cs="Arial"/>
          <w:iCs/>
          <w:lang w:val="sl-SI" w:eastAsia="sl-SI"/>
        </w:rPr>
        <w:t>v višini slovenske</w:t>
      </w:r>
      <w:r w:rsidR="00361236">
        <w:rPr>
          <w:rFonts w:cs="Arial"/>
          <w:iCs/>
          <w:lang w:val="sl-SI" w:eastAsia="sl-SI"/>
        </w:rPr>
        <w:t xml:space="preserve"> (akontacije)</w:t>
      </w:r>
      <w:r w:rsidR="00361236" w:rsidRPr="00351F99">
        <w:rPr>
          <w:rFonts w:cs="Arial"/>
          <w:iCs/>
          <w:lang w:val="sl-SI" w:eastAsia="sl-SI"/>
        </w:rPr>
        <w:t xml:space="preserve"> dohodnine, ki odpade na dohodek</w:t>
      </w:r>
      <w:r w:rsidR="00361236">
        <w:rPr>
          <w:rFonts w:cs="Arial"/>
          <w:iCs/>
          <w:lang w:val="sl-SI" w:eastAsia="sl-SI"/>
        </w:rPr>
        <w:t xml:space="preserve"> iz zaposlitve, dosežen na Švedskem</w:t>
      </w:r>
      <w:r w:rsidR="00361236" w:rsidRPr="00351F99">
        <w:rPr>
          <w:rFonts w:cs="Arial"/>
          <w:iCs/>
          <w:lang w:val="sl-SI" w:eastAsia="sl-SI"/>
        </w:rPr>
        <w:t>.</w:t>
      </w:r>
      <w:r>
        <w:rPr>
          <w:rFonts w:cs="Arial"/>
          <w:iCs/>
          <w:lang w:val="sl-SI" w:eastAsia="sl-SI"/>
        </w:rPr>
        <w:t xml:space="preserve"> </w:t>
      </w:r>
    </w:p>
    <w:p w14:paraId="3BDD7412" w14:textId="77777777" w:rsidR="009F2CFE" w:rsidRDefault="009F2CFE" w:rsidP="00687AB0">
      <w:pPr>
        <w:jc w:val="both"/>
        <w:rPr>
          <w:rFonts w:cs="Arial"/>
          <w:szCs w:val="20"/>
          <w:lang w:val="sl-SI"/>
        </w:rPr>
      </w:pPr>
    </w:p>
    <w:p w14:paraId="39BAAC42" w14:textId="77777777" w:rsidR="009F2CFE" w:rsidRPr="009F2CFE" w:rsidRDefault="009F2CFE" w:rsidP="009F2CFE">
      <w:pPr>
        <w:pStyle w:val="Odstavekseznama"/>
        <w:numPr>
          <w:ilvl w:val="0"/>
          <w:numId w:val="8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Obdavčitev pokojnin</w:t>
      </w:r>
    </w:p>
    <w:p w14:paraId="496F3206" w14:textId="77777777" w:rsidR="00687AB0" w:rsidRPr="00357BB6" w:rsidRDefault="00687AB0" w:rsidP="00762999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sl-SI"/>
        </w:rPr>
      </w:pPr>
    </w:p>
    <w:p w14:paraId="49DEE60C" w14:textId="67D1E0EC" w:rsidR="00E2123F" w:rsidRDefault="00D51B29" w:rsidP="00762999">
      <w:pPr>
        <w:pStyle w:val="podpisi"/>
        <w:jc w:val="both"/>
        <w:rPr>
          <w:lang w:val="sl-SI"/>
        </w:rPr>
      </w:pPr>
      <w:r>
        <w:rPr>
          <w:lang w:val="sl-SI"/>
        </w:rPr>
        <w:t xml:space="preserve">Pokojnine, rente in podobna plačila, </w:t>
      </w:r>
      <w:r w:rsidR="00E2123F">
        <w:rPr>
          <w:lang w:val="sl-SI"/>
        </w:rPr>
        <w:t xml:space="preserve">ki nastanejo v državi pogodbenici, in izplačila po zakonodaji države pogodbenice o socialnem varstvu, ki se plačajo rezidentu druge države pogodbenice, se </w:t>
      </w:r>
      <w:r>
        <w:rPr>
          <w:lang w:val="sl-SI"/>
        </w:rPr>
        <w:t>v skladu s 17. členom</w:t>
      </w:r>
      <w:r w:rsidR="004C44EF">
        <w:rPr>
          <w:lang w:val="sl-SI"/>
        </w:rPr>
        <w:t xml:space="preserve"> nove</w:t>
      </w:r>
      <w:r>
        <w:rPr>
          <w:lang w:val="sl-SI"/>
        </w:rPr>
        <w:t xml:space="preserve"> konvencije</w:t>
      </w:r>
      <w:r w:rsidR="00E2123F">
        <w:rPr>
          <w:lang w:val="sl-SI"/>
        </w:rPr>
        <w:t xml:space="preserve"> lahko obdavčijo v prvi omenjeni državi pogodbenici. To pomeni, da v skladu z novo konvencijo</w:t>
      </w:r>
      <w:r w:rsidR="00507775">
        <w:rPr>
          <w:lang w:val="sl-SI"/>
        </w:rPr>
        <w:t xml:space="preserve"> </w:t>
      </w:r>
      <w:r w:rsidR="00762999">
        <w:rPr>
          <w:lang w:val="sl-SI"/>
        </w:rPr>
        <w:t xml:space="preserve">vse </w:t>
      </w:r>
      <w:r w:rsidR="00E2123F">
        <w:rPr>
          <w:lang w:val="sl-SI"/>
        </w:rPr>
        <w:t>vrste pokojnin obdavči tako držav</w:t>
      </w:r>
      <w:r w:rsidR="00762999">
        <w:rPr>
          <w:lang w:val="sl-SI"/>
        </w:rPr>
        <w:t>a</w:t>
      </w:r>
      <w:r w:rsidR="00E2123F">
        <w:rPr>
          <w:lang w:val="sl-SI"/>
        </w:rPr>
        <w:t xml:space="preserve"> vira (tj. držav</w:t>
      </w:r>
      <w:r w:rsidR="00762999">
        <w:rPr>
          <w:lang w:val="sl-SI"/>
        </w:rPr>
        <w:t>a</w:t>
      </w:r>
      <w:r w:rsidR="00E2123F">
        <w:rPr>
          <w:lang w:val="sl-SI"/>
        </w:rPr>
        <w:t>, ki pokojnine izplačuje), kot tudi držav</w:t>
      </w:r>
      <w:r w:rsidR="00507775">
        <w:rPr>
          <w:lang w:val="sl-SI"/>
        </w:rPr>
        <w:t>a</w:t>
      </w:r>
      <w:r w:rsidR="00E2123F">
        <w:rPr>
          <w:lang w:val="sl-SI"/>
        </w:rPr>
        <w:t xml:space="preserve"> rezidentstva prejemnika pokojnin, ki pa je dolžna zagotoviti odpravo dvojne obdavčitve z upoštevanjem metode navadnega odbitka</w:t>
      </w:r>
      <w:r w:rsidR="00762999">
        <w:rPr>
          <w:lang w:val="sl-SI"/>
        </w:rPr>
        <w:t>, ki je določena v 22. členu nove konvencije</w:t>
      </w:r>
      <w:r w:rsidR="00E2123F">
        <w:rPr>
          <w:lang w:val="sl-SI"/>
        </w:rPr>
        <w:t xml:space="preserve">. </w:t>
      </w:r>
    </w:p>
    <w:p w14:paraId="072C3A59" w14:textId="77777777" w:rsidR="00E2123F" w:rsidRDefault="00E2123F" w:rsidP="00D51B29">
      <w:pPr>
        <w:pStyle w:val="podpisi"/>
        <w:rPr>
          <w:lang w:val="sl-SI"/>
        </w:rPr>
      </w:pPr>
    </w:p>
    <w:p w14:paraId="46C70F98" w14:textId="77777777" w:rsidR="00E2123F" w:rsidRDefault="00E2123F" w:rsidP="004C44EF">
      <w:pPr>
        <w:autoSpaceDE w:val="0"/>
        <w:autoSpaceDN w:val="0"/>
        <w:adjustRightInd w:val="0"/>
        <w:jc w:val="both"/>
        <w:rPr>
          <w:rFonts w:cs="Arial"/>
          <w:iCs/>
          <w:lang w:val="sl-SI" w:eastAsia="sl-SI"/>
        </w:rPr>
      </w:pPr>
      <w:bookmarkStart w:id="1" w:name="_Hlk92186737"/>
      <w:r>
        <w:rPr>
          <w:rFonts w:cs="Arial"/>
          <w:bCs/>
          <w:iCs/>
          <w:szCs w:val="20"/>
          <w:lang w:val="sl-SI" w:eastAsia="sl-SI"/>
        </w:rPr>
        <w:t>Pokojnine, ki jih slovenski rezidenti dosegajo na Švedskem</w:t>
      </w:r>
      <w:r w:rsidR="00361236">
        <w:rPr>
          <w:rFonts w:cs="Arial"/>
          <w:bCs/>
          <w:iCs/>
          <w:szCs w:val="20"/>
          <w:lang w:val="sl-SI" w:eastAsia="sl-SI"/>
        </w:rPr>
        <w:t xml:space="preserve"> po 1. 1. 2022</w:t>
      </w:r>
      <w:r>
        <w:rPr>
          <w:rFonts w:cs="Arial"/>
          <w:bCs/>
          <w:iCs/>
          <w:szCs w:val="20"/>
          <w:lang w:val="sl-SI" w:eastAsia="sl-SI"/>
        </w:rPr>
        <w:t>, bodo torej vključen</w:t>
      </w:r>
      <w:r w:rsidR="00762999">
        <w:rPr>
          <w:rFonts w:cs="Arial"/>
          <w:bCs/>
          <w:iCs/>
          <w:szCs w:val="20"/>
          <w:lang w:val="sl-SI" w:eastAsia="sl-SI"/>
        </w:rPr>
        <w:t>e</w:t>
      </w:r>
      <w:r>
        <w:rPr>
          <w:rFonts w:cs="Arial"/>
          <w:bCs/>
          <w:iCs/>
          <w:szCs w:val="20"/>
          <w:lang w:val="sl-SI" w:eastAsia="sl-SI"/>
        </w:rPr>
        <w:t xml:space="preserve"> v davčno osnovo v Sloveniji, </w:t>
      </w:r>
      <w:r>
        <w:rPr>
          <w:rFonts w:cs="Arial"/>
          <w:iCs/>
          <w:lang w:val="sl-SI" w:eastAsia="sl-SI"/>
        </w:rPr>
        <w:t>odmerjena</w:t>
      </w:r>
      <w:r w:rsidR="00712E73">
        <w:rPr>
          <w:rFonts w:cs="Arial"/>
          <w:iCs/>
          <w:lang w:val="sl-SI" w:eastAsia="sl-SI"/>
        </w:rPr>
        <w:t xml:space="preserve"> (akontacija)</w:t>
      </w:r>
      <w:r>
        <w:rPr>
          <w:rFonts w:cs="Arial"/>
          <w:iCs/>
          <w:lang w:val="sl-SI" w:eastAsia="sl-SI"/>
        </w:rPr>
        <w:t xml:space="preserve"> dohodnin</w:t>
      </w:r>
      <w:r w:rsidR="00712E73">
        <w:rPr>
          <w:rFonts w:cs="Arial"/>
          <w:iCs/>
          <w:lang w:val="sl-SI" w:eastAsia="sl-SI"/>
        </w:rPr>
        <w:t>e</w:t>
      </w:r>
      <w:r>
        <w:rPr>
          <w:rFonts w:cs="Arial"/>
          <w:iCs/>
          <w:lang w:val="sl-SI" w:eastAsia="sl-SI"/>
        </w:rPr>
        <w:t xml:space="preserve"> v Sloveniji </w:t>
      </w:r>
      <w:r w:rsidR="004C44EF">
        <w:rPr>
          <w:rFonts w:cs="Arial"/>
          <w:iCs/>
          <w:lang w:val="sl-SI" w:eastAsia="sl-SI"/>
        </w:rPr>
        <w:t xml:space="preserve">pa se bo </w:t>
      </w:r>
      <w:r>
        <w:rPr>
          <w:rFonts w:cs="Arial"/>
          <w:iCs/>
          <w:lang w:val="sl-SI" w:eastAsia="sl-SI"/>
        </w:rPr>
        <w:t xml:space="preserve">zmanjšala za znesek davka, plačanega na Švedskem, </w:t>
      </w:r>
      <w:bookmarkEnd w:id="1"/>
      <w:r w:rsidR="004C44EF">
        <w:rPr>
          <w:rFonts w:cs="Arial"/>
          <w:iCs/>
          <w:lang w:val="sl-SI" w:eastAsia="sl-SI"/>
        </w:rPr>
        <w:t xml:space="preserve">vendar največ </w:t>
      </w:r>
      <w:r w:rsidR="004C44EF" w:rsidRPr="00351F99">
        <w:rPr>
          <w:rFonts w:cs="Arial"/>
          <w:iCs/>
          <w:lang w:val="sl-SI" w:eastAsia="sl-SI"/>
        </w:rPr>
        <w:t>v višini slovenske</w:t>
      </w:r>
      <w:r w:rsidR="004C44EF">
        <w:rPr>
          <w:rFonts w:cs="Arial"/>
          <w:iCs/>
          <w:lang w:val="sl-SI" w:eastAsia="sl-SI"/>
        </w:rPr>
        <w:t xml:space="preserve"> (akontacije)</w:t>
      </w:r>
      <w:r w:rsidR="004C44EF" w:rsidRPr="00351F99">
        <w:rPr>
          <w:rFonts w:cs="Arial"/>
          <w:iCs/>
          <w:lang w:val="sl-SI" w:eastAsia="sl-SI"/>
        </w:rPr>
        <w:t xml:space="preserve"> dohodnine, ki odpade na </w:t>
      </w:r>
      <w:r w:rsidR="004C44EF">
        <w:rPr>
          <w:rFonts w:cs="Arial"/>
          <w:iCs/>
          <w:lang w:val="sl-SI" w:eastAsia="sl-SI"/>
        </w:rPr>
        <w:t>pokojnino, prejeto na Švedskem</w:t>
      </w:r>
      <w:r w:rsidR="004C44EF" w:rsidRPr="00351F99">
        <w:rPr>
          <w:rFonts w:cs="Arial"/>
          <w:iCs/>
          <w:lang w:val="sl-SI" w:eastAsia="sl-SI"/>
        </w:rPr>
        <w:t>.</w:t>
      </w:r>
    </w:p>
    <w:p w14:paraId="5DAE1AF3" w14:textId="77777777" w:rsidR="004C44EF" w:rsidRDefault="004C44EF" w:rsidP="004C44EF">
      <w:pPr>
        <w:autoSpaceDE w:val="0"/>
        <w:autoSpaceDN w:val="0"/>
        <w:adjustRightInd w:val="0"/>
        <w:jc w:val="both"/>
        <w:rPr>
          <w:rFonts w:cs="Arial"/>
          <w:iCs/>
          <w:lang w:val="sl-SI" w:eastAsia="sl-SI"/>
        </w:rPr>
      </w:pPr>
    </w:p>
    <w:p w14:paraId="7B4CC938" w14:textId="25B2C91E" w:rsidR="004C44EF" w:rsidRDefault="004C44EF" w:rsidP="004C44EF">
      <w:pPr>
        <w:autoSpaceDE w:val="0"/>
        <w:autoSpaceDN w:val="0"/>
        <w:adjustRightInd w:val="0"/>
        <w:jc w:val="both"/>
        <w:rPr>
          <w:lang w:val="sl-SI"/>
        </w:rPr>
      </w:pPr>
      <w:r>
        <w:rPr>
          <w:rFonts w:cs="Arial"/>
          <w:iCs/>
          <w:lang w:val="sl-SI" w:eastAsia="sl-SI"/>
        </w:rPr>
        <w:t>Vendar pa lahko</w:t>
      </w:r>
      <w:r w:rsidR="004907E2">
        <w:rPr>
          <w:rFonts w:cs="Arial"/>
          <w:iCs/>
          <w:lang w:val="sl-SI" w:eastAsia="sl-SI"/>
        </w:rPr>
        <w:t>,</w:t>
      </w:r>
      <w:r>
        <w:rPr>
          <w:rFonts w:cs="Arial"/>
          <w:iCs/>
          <w:lang w:val="sl-SI" w:eastAsia="sl-SI"/>
        </w:rPr>
        <w:t xml:space="preserve"> zaradi posebne določbe</w:t>
      </w:r>
      <w:r w:rsidR="009D5C7B">
        <w:rPr>
          <w:rFonts w:cs="Arial"/>
          <w:iCs/>
          <w:lang w:val="sl-SI" w:eastAsia="sl-SI"/>
        </w:rPr>
        <w:t xml:space="preserve"> petega odstavka</w:t>
      </w:r>
      <w:r>
        <w:rPr>
          <w:rFonts w:cs="Arial"/>
          <w:iCs/>
          <w:lang w:val="sl-SI" w:eastAsia="sl-SI"/>
        </w:rPr>
        <w:t xml:space="preserve"> 28. člena nove</w:t>
      </w:r>
      <w:r w:rsidR="00CE6E2A">
        <w:rPr>
          <w:rFonts w:cs="Arial"/>
          <w:iCs/>
          <w:lang w:val="sl-SI" w:eastAsia="sl-SI"/>
        </w:rPr>
        <w:t xml:space="preserve"> </w:t>
      </w:r>
      <w:r>
        <w:rPr>
          <w:rFonts w:cs="Arial"/>
          <w:iCs/>
          <w:lang w:val="sl-SI" w:eastAsia="sl-SI"/>
        </w:rPr>
        <w:t xml:space="preserve">konvencije, ki ureja začetek veljavnosti, </w:t>
      </w:r>
      <w:r w:rsidR="00AD7B5F">
        <w:rPr>
          <w:rFonts w:cs="Arial"/>
          <w:iCs/>
          <w:lang w:val="sl-SI" w:eastAsia="sl-SI"/>
        </w:rPr>
        <w:t>p</w:t>
      </w:r>
      <w:r w:rsidR="009D5C7B">
        <w:rPr>
          <w:rFonts w:cs="Arial"/>
          <w:iCs/>
          <w:lang w:val="sl-SI" w:eastAsia="sl-SI"/>
        </w:rPr>
        <w:t>osamezniki, ki so tik pred začetkom veljavnosti nove</w:t>
      </w:r>
      <w:r w:rsidR="00CE6E2A">
        <w:rPr>
          <w:rFonts w:cs="Arial"/>
          <w:iCs/>
          <w:lang w:val="sl-SI" w:eastAsia="sl-SI"/>
        </w:rPr>
        <w:t xml:space="preserve"> </w:t>
      </w:r>
      <w:r w:rsidR="009D5C7B">
        <w:rPr>
          <w:rFonts w:cs="Arial"/>
          <w:iCs/>
          <w:lang w:val="sl-SI" w:eastAsia="sl-SI"/>
        </w:rPr>
        <w:t xml:space="preserve">konvencije prejemali pokojnine, ki </w:t>
      </w:r>
      <w:r w:rsidR="00507775">
        <w:rPr>
          <w:rFonts w:cs="Arial"/>
          <w:iCs/>
          <w:lang w:val="sl-SI" w:eastAsia="sl-SI"/>
        </w:rPr>
        <w:t>so bile</w:t>
      </w:r>
      <w:r w:rsidR="009D5C7B">
        <w:rPr>
          <w:rFonts w:cs="Arial"/>
          <w:iCs/>
          <w:lang w:val="sl-SI" w:eastAsia="sl-SI"/>
        </w:rPr>
        <w:t xml:space="preserve"> v skladu s </w:t>
      </w:r>
      <w:r w:rsidR="00D65550">
        <w:rPr>
          <w:rFonts w:cs="Arial"/>
          <w:iCs/>
          <w:lang w:val="sl-SI" w:eastAsia="sl-SI"/>
        </w:rPr>
        <w:t>staro</w:t>
      </w:r>
      <w:r w:rsidR="009D5C7B">
        <w:rPr>
          <w:rFonts w:cs="Arial"/>
          <w:iCs/>
          <w:lang w:val="sl-SI" w:eastAsia="sl-SI"/>
        </w:rPr>
        <w:t xml:space="preserve"> konvencijo obdavč</w:t>
      </w:r>
      <w:r w:rsidR="001D0D4A">
        <w:rPr>
          <w:rFonts w:cs="Arial"/>
          <w:iCs/>
          <w:lang w:val="sl-SI" w:eastAsia="sl-SI"/>
        </w:rPr>
        <w:t>ene</w:t>
      </w:r>
      <w:r w:rsidR="009D5C7B">
        <w:rPr>
          <w:rFonts w:cs="Arial"/>
          <w:iCs/>
          <w:lang w:val="sl-SI" w:eastAsia="sl-SI"/>
        </w:rPr>
        <w:t xml:space="preserve"> izključno</w:t>
      </w:r>
      <w:r w:rsidR="00507775">
        <w:rPr>
          <w:rFonts w:cs="Arial"/>
          <w:iCs/>
          <w:lang w:val="sl-SI" w:eastAsia="sl-SI"/>
        </w:rPr>
        <w:t xml:space="preserve"> v</w:t>
      </w:r>
      <w:r w:rsidR="009D5C7B">
        <w:rPr>
          <w:rFonts w:cs="Arial"/>
          <w:iCs/>
          <w:lang w:val="sl-SI" w:eastAsia="sl-SI"/>
        </w:rPr>
        <w:t xml:space="preserve"> držav</w:t>
      </w:r>
      <w:r w:rsidR="00507775">
        <w:rPr>
          <w:rFonts w:cs="Arial"/>
          <w:iCs/>
          <w:lang w:val="sl-SI" w:eastAsia="sl-SI"/>
        </w:rPr>
        <w:t>i</w:t>
      </w:r>
      <w:r w:rsidR="009D5C7B">
        <w:rPr>
          <w:rFonts w:cs="Arial"/>
          <w:iCs/>
          <w:lang w:val="sl-SI" w:eastAsia="sl-SI"/>
        </w:rPr>
        <w:t xml:space="preserve"> rezidentstva, izberejo, da se za te pokojnine še naprej uporabljajo pravila obdavčitve, ki jih je določala </w:t>
      </w:r>
      <w:r w:rsidR="00D65550">
        <w:rPr>
          <w:rFonts w:cs="Arial"/>
          <w:iCs/>
          <w:lang w:val="sl-SI" w:eastAsia="sl-SI"/>
        </w:rPr>
        <w:t>stara</w:t>
      </w:r>
      <w:r w:rsidR="009D5C7B">
        <w:rPr>
          <w:rFonts w:cs="Arial"/>
          <w:iCs/>
          <w:lang w:val="sl-SI" w:eastAsia="sl-SI"/>
        </w:rPr>
        <w:t xml:space="preserve"> konvencija. </w:t>
      </w:r>
      <w:r w:rsidR="00C92D03">
        <w:rPr>
          <w:rFonts w:cs="Arial"/>
          <w:iCs/>
          <w:lang w:val="sl-SI" w:eastAsia="sl-SI"/>
        </w:rPr>
        <w:t xml:space="preserve">Takšna izbira učinkuje za leto, v katerem je bila opravljena, in za naslednja leta, dokler je prejemnik tovrstne pokojnine ne prekliče. Če je bila izbira preklicana, nova izbira, ki bi omogočala obdavčitev le v državi rezidentstva po </w:t>
      </w:r>
      <w:r w:rsidR="00D65550">
        <w:rPr>
          <w:rFonts w:cs="Arial"/>
          <w:iCs/>
          <w:lang w:val="sl-SI" w:eastAsia="sl-SI"/>
        </w:rPr>
        <w:t>stari</w:t>
      </w:r>
      <w:r w:rsidR="00C92D03">
        <w:rPr>
          <w:rFonts w:cs="Arial"/>
          <w:iCs/>
          <w:lang w:val="sl-SI" w:eastAsia="sl-SI"/>
        </w:rPr>
        <w:t xml:space="preserve"> konvenciji, ni več mogoča.</w:t>
      </w:r>
    </w:p>
    <w:p w14:paraId="4BD06D97" w14:textId="77777777" w:rsidR="00E2123F" w:rsidRDefault="00E2123F" w:rsidP="00D51B29">
      <w:pPr>
        <w:pStyle w:val="podpisi"/>
        <w:rPr>
          <w:lang w:val="sl-SI"/>
        </w:rPr>
      </w:pPr>
    </w:p>
    <w:p w14:paraId="16092AA0" w14:textId="77777777" w:rsidR="004C44EF" w:rsidRDefault="00C92D03" w:rsidP="00A93D05">
      <w:pPr>
        <w:pStyle w:val="podpisi"/>
        <w:jc w:val="both"/>
        <w:rPr>
          <w:lang w:val="sl-SI"/>
        </w:rPr>
      </w:pPr>
      <w:r w:rsidRPr="00A93D05">
        <w:rPr>
          <w:lang w:val="sl-SI"/>
        </w:rPr>
        <w:t xml:space="preserve">Slovenski rezidenti, ki so torej pred 1. 1. 2022 prejemali </w:t>
      </w:r>
      <w:r w:rsidR="00A93D05" w:rsidRPr="00A93D05">
        <w:rPr>
          <w:lang w:val="sl-SI"/>
        </w:rPr>
        <w:t>pokojnin</w:t>
      </w:r>
      <w:r w:rsidR="00D419E3">
        <w:rPr>
          <w:lang w:val="sl-SI"/>
        </w:rPr>
        <w:t>o</w:t>
      </w:r>
      <w:r w:rsidR="00A93D05" w:rsidRPr="00A93D05">
        <w:rPr>
          <w:lang w:val="sl-SI"/>
        </w:rPr>
        <w:t xml:space="preserve"> iz Švedske, ki se</w:t>
      </w:r>
      <w:r w:rsidR="00D419E3">
        <w:rPr>
          <w:lang w:val="sl-SI"/>
        </w:rPr>
        <w:t xml:space="preserve"> je</w:t>
      </w:r>
      <w:r w:rsidR="00A93D05" w:rsidRPr="00A93D05">
        <w:rPr>
          <w:lang w:val="sl-SI"/>
        </w:rPr>
        <w:t xml:space="preserve"> v skladu s </w:t>
      </w:r>
      <w:r w:rsidRPr="00D51B29">
        <w:rPr>
          <w:lang w:val="sl-SI"/>
        </w:rPr>
        <w:t>prvi</w:t>
      </w:r>
      <w:r w:rsidR="00A93D05" w:rsidRPr="00A93D05">
        <w:rPr>
          <w:lang w:val="sl-SI"/>
        </w:rPr>
        <w:t>m</w:t>
      </w:r>
      <w:r w:rsidRPr="00D51B29">
        <w:rPr>
          <w:lang w:val="sl-SI"/>
        </w:rPr>
        <w:t>, drugi</w:t>
      </w:r>
      <w:r w:rsidR="00A93D05" w:rsidRPr="00A93D05">
        <w:rPr>
          <w:lang w:val="sl-SI"/>
        </w:rPr>
        <w:t>m</w:t>
      </w:r>
      <w:r w:rsidRPr="00D51B29">
        <w:rPr>
          <w:lang w:val="sl-SI"/>
        </w:rPr>
        <w:t xml:space="preserve"> in tretji</w:t>
      </w:r>
      <w:r w:rsidR="00A93D05" w:rsidRPr="00A93D05">
        <w:rPr>
          <w:lang w:val="sl-SI"/>
        </w:rPr>
        <w:t>m</w:t>
      </w:r>
      <w:r w:rsidRPr="00D51B29">
        <w:rPr>
          <w:lang w:val="sl-SI"/>
        </w:rPr>
        <w:t xml:space="preserve"> odstavk</w:t>
      </w:r>
      <w:r w:rsidR="003A3935">
        <w:rPr>
          <w:lang w:val="sl-SI"/>
        </w:rPr>
        <w:t>om</w:t>
      </w:r>
      <w:r w:rsidRPr="00D51B29">
        <w:rPr>
          <w:lang w:val="sl-SI"/>
        </w:rPr>
        <w:t xml:space="preserve"> 18. člena </w:t>
      </w:r>
      <w:r w:rsidR="00D65550">
        <w:rPr>
          <w:lang w:val="sl-SI"/>
        </w:rPr>
        <w:t>stare</w:t>
      </w:r>
      <w:r w:rsidRPr="00D51B29">
        <w:rPr>
          <w:lang w:val="sl-SI"/>
        </w:rPr>
        <w:t xml:space="preserve"> konvencije</w:t>
      </w:r>
      <w:r w:rsidR="00A93D05" w:rsidRPr="00A93D05">
        <w:rPr>
          <w:lang w:val="sl-SI"/>
        </w:rPr>
        <w:t xml:space="preserve"> obdavčeval</w:t>
      </w:r>
      <w:r w:rsidR="00D419E3">
        <w:rPr>
          <w:lang w:val="sl-SI"/>
        </w:rPr>
        <w:t>a</w:t>
      </w:r>
      <w:r w:rsidR="00A93D05" w:rsidRPr="00A93D05">
        <w:rPr>
          <w:lang w:val="sl-SI"/>
        </w:rPr>
        <w:t xml:space="preserve"> samo v državi reziden</w:t>
      </w:r>
      <w:r w:rsidR="00A93D05">
        <w:rPr>
          <w:lang w:val="sl-SI"/>
        </w:rPr>
        <w:t>t</w:t>
      </w:r>
      <w:r w:rsidR="00A93D05" w:rsidRPr="00A93D05">
        <w:rPr>
          <w:lang w:val="sl-SI"/>
        </w:rPr>
        <w:t>stva (tj. v Sloveniji), lahko</w:t>
      </w:r>
      <w:r w:rsidR="00577355">
        <w:rPr>
          <w:lang w:val="sl-SI"/>
        </w:rPr>
        <w:t xml:space="preserve"> pri izplačevalcu tovrstne pokojnine na Švedskem uveljavijo izbiro, da se</w:t>
      </w:r>
      <w:r w:rsidR="00577355" w:rsidRPr="00577355">
        <w:rPr>
          <w:rFonts w:cs="Arial"/>
          <w:iCs/>
          <w:lang w:val="sl-SI" w:eastAsia="sl-SI"/>
        </w:rPr>
        <w:t xml:space="preserve"> </w:t>
      </w:r>
      <w:r w:rsidR="00577355">
        <w:rPr>
          <w:rFonts w:cs="Arial"/>
          <w:iCs/>
          <w:lang w:val="sl-SI" w:eastAsia="sl-SI"/>
        </w:rPr>
        <w:t>za t</w:t>
      </w:r>
      <w:r w:rsidR="00D419E3">
        <w:rPr>
          <w:rFonts w:cs="Arial"/>
          <w:iCs/>
          <w:lang w:val="sl-SI" w:eastAsia="sl-SI"/>
        </w:rPr>
        <w:t>o</w:t>
      </w:r>
      <w:r w:rsidR="00577355">
        <w:rPr>
          <w:rFonts w:cs="Arial"/>
          <w:iCs/>
          <w:lang w:val="sl-SI" w:eastAsia="sl-SI"/>
        </w:rPr>
        <w:t xml:space="preserve"> pokojnin</w:t>
      </w:r>
      <w:r w:rsidR="00D419E3">
        <w:rPr>
          <w:rFonts w:cs="Arial"/>
          <w:iCs/>
          <w:lang w:val="sl-SI" w:eastAsia="sl-SI"/>
        </w:rPr>
        <w:t>o</w:t>
      </w:r>
      <w:r w:rsidR="00577355">
        <w:rPr>
          <w:rFonts w:cs="Arial"/>
          <w:iCs/>
          <w:lang w:val="sl-SI" w:eastAsia="sl-SI"/>
        </w:rPr>
        <w:t xml:space="preserve"> še naprej uporabljajo pravila obdavčitve, ki jih je določala </w:t>
      </w:r>
      <w:r w:rsidR="00D65550">
        <w:rPr>
          <w:rFonts w:cs="Arial"/>
          <w:iCs/>
          <w:lang w:val="sl-SI" w:eastAsia="sl-SI"/>
        </w:rPr>
        <w:t>stara</w:t>
      </w:r>
      <w:r w:rsidR="00577355">
        <w:rPr>
          <w:rFonts w:cs="Arial"/>
          <w:iCs/>
          <w:lang w:val="sl-SI" w:eastAsia="sl-SI"/>
        </w:rPr>
        <w:t xml:space="preserve"> konvencija. V tem primeru</w:t>
      </w:r>
      <w:r w:rsidR="00D419E3">
        <w:rPr>
          <w:rFonts w:cs="Arial"/>
          <w:iCs/>
          <w:lang w:val="sl-SI" w:eastAsia="sl-SI"/>
        </w:rPr>
        <w:t xml:space="preserve"> takšne</w:t>
      </w:r>
      <w:r w:rsidR="00577355">
        <w:rPr>
          <w:rFonts w:cs="Arial"/>
          <w:iCs/>
          <w:lang w:val="sl-SI" w:eastAsia="sl-SI"/>
        </w:rPr>
        <w:t xml:space="preserve"> pokojnine tudi po 1. 1. 2022 ne bodo obdavčene v državi vira (na Švedskem), ampak zgolj v državi rezidentstva (tj. v Sloveniji). Dokazila o</w:t>
      </w:r>
      <w:r w:rsidR="00D419E3">
        <w:rPr>
          <w:rFonts w:cs="Arial"/>
          <w:iCs/>
          <w:lang w:val="sl-SI" w:eastAsia="sl-SI"/>
        </w:rPr>
        <w:t xml:space="preserve"> uveljavljeni</w:t>
      </w:r>
      <w:r w:rsidR="00577355">
        <w:rPr>
          <w:rFonts w:cs="Arial"/>
          <w:iCs/>
          <w:lang w:val="sl-SI" w:eastAsia="sl-SI"/>
        </w:rPr>
        <w:t xml:space="preserve"> izbiri pri izplačevalcu pokojnine na Švedskem, je treba </w:t>
      </w:r>
      <w:r w:rsidR="00577355">
        <w:rPr>
          <w:lang w:val="sl-SI"/>
        </w:rPr>
        <w:t>priložiti</w:t>
      </w:r>
      <w:r w:rsidR="005C1228">
        <w:rPr>
          <w:lang w:val="sl-SI"/>
        </w:rPr>
        <w:t xml:space="preserve"> </w:t>
      </w:r>
      <w:hyperlink r:id="rId13" w:history="1">
        <w:r w:rsidR="005C1228" w:rsidRPr="005C1228">
          <w:rPr>
            <w:rStyle w:val="Hiperpovezava"/>
            <w:lang w:val="sl-SI"/>
          </w:rPr>
          <w:t>napovedi za odmero akontacije dohodnine od pokojnine za rezidente</w:t>
        </w:r>
      </w:hyperlink>
      <w:r w:rsidR="00577355">
        <w:rPr>
          <w:lang w:val="sl-SI"/>
        </w:rPr>
        <w:t xml:space="preserve">, </w:t>
      </w:r>
      <w:r w:rsidR="00577355" w:rsidRPr="00F70701">
        <w:rPr>
          <w:rFonts w:cs="Arial"/>
          <w:shd w:val="clear" w:color="auto" w:fill="FFFFFF"/>
          <w:lang w:val="sl-SI"/>
        </w:rPr>
        <w:t>ugovoru zoper informativni izračun dohodnine, in če ta ni izdan, letni napovedi za odmero dohodnine</w:t>
      </w:r>
      <w:r w:rsidR="00D65550" w:rsidRPr="00F70701">
        <w:rPr>
          <w:rFonts w:cs="Arial"/>
          <w:shd w:val="clear" w:color="auto" w:fill="FFFFFF"/>
          <w:lang w:val="sl-SI"/>
        </w:rPr>
        <w:t xml:space="preserve">, katero je </w:t>
      </w:r>
      <w:r w:rsidR="00DF7D26" w:rsidRPr="00F70701">
        <w:rPr>
          <w:rFonts w:cs="Arial"/>
          <w:shd w:val="clear" w:color="auto" w:fill="FFFFFF"/>
          <w:lang w:val="sl-SI"/>
        </w:rPr>
        <w:t>treba vložiti</w:t>
      </w:r>
      <w:r w:rsidR="00577355" w:rsidRPr="00F70701">
        <w:rPr>
          <w:rFonts w:cs="Arial"/>
          <w:shd w:val="clear" w:color="auto" w:fill="FFFFFF"/>
          <w:lang w:val="sl-SI"/>
        </w:rPr>
        <w:t xml:space="preserve"> do 31. 7. tekočega leta za preteklo leto.</w:t>
      </w:r>
    </w:p>
    <w:p w14:paraId="78B4FDC2" w14:textId="77777777" w:rsidR="005C1228" w:rsidRPr="00A93D05" w:rsidRDefault="005C1228" w:rsidP="00A93D05">
      <w:pPr>
        <w:pStyle w:val="podpisi"/>
        <w:jc w:val="both"/>
        <w:rPr>
          <w:lang w:val="sl-SI"/>
        </w:rPr>
      </w:pPr>
    </w:p>
    <w:p w14:paraId="5278002C" w14:textId="6AB7E351" w:rsidR="00EB309C" w:rsidRDefault="003A3935" w:rsidP="00EB309C">
      <w:pPr>
        <w:pStyle w:val="podpisi"/>
        <w:jc w:val="both"/>
        <w:rPr>
          <w:lang w:val="sl-SI"/>
        </w:rPr>
      </w:pPr>
      <w:r>
        <w:rPr>
          <w:lang w:val="sl-SI"/>
        </w:rPr>
        <w:t>S</w:t>
      </w:r>
      <w:r w:rsidR="00D51B29" w:rsidRPr="00D51B29">
        <w:rPr>
          <w:lang w:val="sl-SI"/>
        </w:rPr>
        <w:t>lovensk</w:t>
      </w:r>
      <w:r>
        <w:rPr>
          <w:lang w:val="sl-SI"/>
        </w:rPr>
        <w:t>i</w:t>
      </w:r>
      <w:r w:rsidR="00D51B29" w:rsidRPr="00D51B29">
        <w:rPr>
          <w:lang w:val="sl-SI"/>
        </w:rPr>
        <w:t xml:space="preserve"> rezident</w:t>
      </w:r>
      <w:r>
        <w:rPr>
          <w:lang w:val="sl-SI"/>
        </w:rPr>
        <w:t>i</w:t>
      </w:r>
      <w:r w:rsidR="00D51B29" w:rsidRPr="00D51B29">
        <w:rPr>
          <w:lang w:val="sl-SI"/>
        </w:rPr>
        <w:t>, ki</w:t>
      </w:r>
      <w:r>
        <w:rPr>
          <w:lang w:val="sl-SI"/>
        </w:rPr>
        <w:t xml:space="preserve"> so</w:t>
      </w:r>
      <w:r w:rsidR="00D51B29" w:rsidRPr="00D51B29">
        <w:rPr>
          <w:lang w:val="sl-SI"/>
        </w:rPr>
        <w:t xml:space="preserve"> </w:t>
      </w:r>
      <w:r>
        <w:rPr>
          <w:lang w:val="sl-SI"/>
        </w:rPr>
        <w:t>že pred 1. 1. 2022 na</w:t>
      </w:r>
      <w:r w:rsidR="00D51B29" w:rsidRPr="00D51B29">
        <w:rPr>
          <w:lang w:val="sl-SI"/>
        </w:rPr>
        <w:t xml:space="preserve"> Švedske</w:t>
      </w:r>
      <w:r>
        <w:rPr>
          <w:lang w:val="sl-SI"/>
        </w:rPr>
        <w:t>m</w:t>
      </w:r>
      <w:r w:rsidR="00D51B29" w:rsidRPr="00D51B29">
        <w:rPr>
          <w:lang w:val="sl-SI"/>
        </w:rPr>
        <w:t xml:space="preserve"> prejema</w:t>
      </w:r>
      <w:r>
        <w:rPr>
          <w:lang w:val="sl-SI"/>
        </w:rPr>
        <w:t>li</w:t>
      </w:r>
      <w:r w:rsidR="00D51B29" w:rsidRPr="00D51B29">
        <w:rPr>
          <w:lang w:val="sl-SI"/>
        </w:rPr>
        <w:t xml:space="preserve"> takšne vrste pokojnin, ki s</w:t>
      </w:r>
      <w:r>
        <w:rPr>
          <w:lang w:val="sl-SI"/>
        </w:rPr>
        <w:t>e</w:t>
      </w:r>
      <w:r w:rsidRPr="003A3935">
        <w:rPr>
          <w:lang w:val="sl-SI"/>
        </w:rPr>
        <w:t xml:space="preserve"> </w:t>
      </w:r>
      <w:r w:rsidRPr="00A93D05">
        <w:rPr>
          <w:lang w:val="sl-SI"/>
        </w:rPr>
        <w:t xml:space="preserve">v skladu s </w:t>
      </w:r>
      <w:r w:rsidRPr="00D51B29">
        <w:rPr>
          <w:lang w:val="sl-SI"/>
        </w:rPr>
        <w:t>prvi</w:t>
      </w:r>
      <w:r w:rsidRPr="00A93D05">
        <w:rPr>
          <w:lang w:val="sl-SI"/>
        </w:rPr>
        <w:t>m</w:t>
      </w:r>
      <w:r w:rsidRPr="00D51B29">
        <w:rPr>
          <w:lang w:val="sl-SI"/>
        </w:rPr>
        <w:t>, drugi</w:t>
      </w:r>
      <w:r w:rsidRPr="00A93D05">
        <w:rPr>
          <w:lang w:val="sl-SI"/>
        </w:rPr>
        <w:t>m</w:t>
      </w:r>
      <w:r w:rsidRPr="00D51B29">
        <w:rPr>
          <w:lang w:val="sl-SI"/>
        </w:rPr>
        <w:t xml:space="preserve"> in tretji</w:t>
      </w:r>
      <w:r w:rsidRPr="00A93D05">
        <w:rPr>
          <w:lang w:val="sl-SI"/>
        </w:rPr>
        <w:t>m</w:t>
      </w:r>
      <w:r w:rsidRPr="00D51B29">
        <w:rPr>
          <w:lang w:val="sl-SI"/>
        </w:rPr>
        <w:t xml:space="preserve"> odstavk</w:t>
      </w:r>
      <w:r>
        <w:rPr>
          <w:lang w:val="sl-SI"/>
        </w:rPr>
        <w:t>om</w:t>
      </w:r>
      <w:r w:rsidRPr="00D51B29">
        <w:rPr>
          <w:lang w:val="sl-SI"/>
        </w:rPr>
        <w:t xml:space="preserve"> 18. člena </w:t>
      </w:r>
      <w:r w:rsidR="00DF7D26">
        <w:rPr>
          <w:lang w:val="sl-SI"/>
        </w:rPr>
        <w:t>stare</w:t>
      </w:r>
      <w:r w:rsidRPr="00D51B29">
        <w:rPr>
          <w:lang w:val="sl-SI"/>
        </w:rPr>
        <w:t xml:space="preserve"> konvencije</w:t>
      </w:r>
      <w:r w:rsidRPr="00A93D05">
        <w:rPr>
          <w:lang w:val="sl-SI"/>
        </w:rPr>
        <w:t xml:space="preserve"> obdavč</w:t>
      </w:r>
      <w:r w:rsidR="009E5E9E">
        <w:rPr>
          <w:lang w:val="sl-SI"/>
        </w:rPr>
        <w:t>ijo</w:t>
      </w:r>
      <w:r w:rsidRPr="00A93D05">
        <w:rPr>
          <w:lang w:val="sl-SI"/>
        </w:rPr>
        <w:t xml:space="preserve"> samo v državi reziden</w:t>
      </w:r>
      <w:r>
        <w:rPr>
          <w:lang w:val="sl-SI"/>
        </w:rPr>
        <w:t>t</w:t>
      </w:r>
      <w:r w:rsidRPr="00A93D05">
        <w:rPr>
          <w:lang w:val="sl-SI"/>
        </w:rPr>
        <w:t>stva (tj. v Sloveniji)</w:t>
      </w:r>
      <w:r w:rsidR="00F24C4A">
        <w:rPr>
          <w:lang w:val="sl-SI"/>
        </w:rPr>
        <w:t xml:space="preserve"> in</w:t>
      </w:r>
      <w:r w:rsidR="00D51B29" w:rsidRPr="00D51B29">
        <w:rPr>
          <w:lang w:val="sl-SI"/>
        </w:rPr>
        <w:t xml:space="preserve"> bodo</w:t>
      </w:r>
      <w:r w:rsidR="009E5E9E">
        <w:rPr>
          <w:lang w:val="sl-SI"/>
        </w:rPr>
        <w:t xml:space="preserve"> pri izplačevalcih teh pokojnin na Švedskem uveljavili izbiro, da se</w:t>
      </w:r>
      <w:r w:rsidR="009E5E9E">
        <w:rPr>
          <w:rFonts w:cs="Arial"/>
          <w:iCs/>
          <w:lang w:val="sl-SI" w:eastAsia="sl-SI"/>
        </w:rPr>
        <w:t xml:space="preserve"> te pokojnine tudi po 1. 1. 2022 obdavčujejo izključno v Sloveniji</w:t>
      </w:r>
      <w:r w:rsidR="00F24C4A">
        <w:rPr>
          <w:rFonts w:cs="Arial"/>
          <w:iCs/>
          <w:lang w:val="sl-SI" w:eastAsia="sl-SI"/>
        </w:rPr>
        <w:t>, bodo</w:t>
      </w:r>
      <w:r w:rsidR="009E5E9E">
        <w:rPr>
          <w:rFonts w:cs="Arial"/>
          <w:iCs/>
          <w:lang w:val="sl-SI" w:eastAsia="sl-SI"/>
        </w:rPr>
        <w:t xml:space="preserve"> </w:t>
      </w:r>
      <w:r w:rsidR="00EB309C">
        <w:rPr>
          <w:lang w:val="sl-SI"/>
        </w:rPr>
        <w:t xml:space="preserve">v skladu z </w:t>
      </w:r>
      <w:r w:rsidR="00EB309C">
        <w:rPr>
          <w:rFonts w:cs="Arial"/>
          <w:iCs/>
          <w:lang w:val="sl-SI" w:eastAsia="sl-SI"/>
        </w:rPr>
        <w:t xml:space="preserve">določbo petega odstavka 28. člena nove konvencije, tovrstno izbiro </w:t>
      </w:r>
      <w:r w:rsidR="009234EC">
        <w:rPr>
          <w:rFonts w:cs="Arial"/>
          <w:iCs/>
          <w:lang w:val="sl-SI" w:eastAsia="sl-SI"/>
        </w:rPr>
        <w:t xml:space="preserve">lahko </w:t>
      </w:r>
      <w:r w:rsidR="00EB309C">
        <w:rPr>
          <w:rFonts w:cs="Arial"/>
          <w:iCs/>
          <w:lang w:val="sl-SI" w:eastAsia="sl-SI"/>
        </w:rPr>
        <w:t>uveljavi</w:t>
      </w:r>
      <w:r w:rsidR="00F70701">
        <w:rPr>
          <w:rFonts w:cs="Arial"/>
          <w:iCs/>
          <w:lang w:val="sl-SI" w:eastAsia="sl-SI"/>
        </w:rPr>
        <w:t>li</w:t>
      </w:r>
      <w:r w:rsidR="00EB309C">
        <w:rPr>
          <w:rFonts w:cs="Arial"/>
          <w:iCs/>
          <w:lang w:val="sl-SI" w:eastAsia="sl-SI"/>
        </w:rPr>
        <w:t xml:space="preserve"> zgolj enkrat in</w:t>
      </w:r>
      <w:r w:rsidR="00F70701">
        <w:rPr>
          <w:rFonts w:cs="Arial"/>
          <w:iCs/>
          <w:lang w:val="sl-SI" w:eastAsia="sl-SI"/>
        </w:rPr>
        <w:t xml:space="preserve"> bo</w:t>
      </w:r>
      <w:r w:rsidR="001D0D4A">
        <w:rPr>
          <w:rFonts w:cs="Arial"/>
          <w:iCs/>
          <w:lang w:val="sl-SI" w:eastAsia="sl-SI"/>
        </w:rPr>
        <w:t xml:space="preserve"> </w:t>
      </w:r>
      <w:r w:rsidR="00EB309C">
        <w:rPr>
          <w:rFonts w:cs="Arial"/>
          <w:iCs/>
          <w:lang w:val="sl-SI" w:eastAsia="sl-SI"/>
        </w:rPr>
        <w:t>velja</w:t>
      </w:r>
      <w:r w:rsidR="00F70701">
        <w:rPr>
          <w:rFonts w:cs="Arial"/>
          <w:iCs/>
          <w:lang w:val="sl-SI" w:eastAsia="sl-SI"/>
        </w:rPr>
        <w:t>la</w:t>
      </w:r>
      <w:r w:rsidR="00EB309C">
        <w:rPr>
          <w:rFonts w:cs="Arial"/>
          <w:iCs/>
          <w:lang w:val="sl-SI" w:eastAsia="sl-SI"/>
        </w:rPr>
        <w:t xml:space="preserve"> do preklica. Ko pa </w:t>
      </w:r>
      <w:r w:rsidR="00F70701">
        <w:rPr>
          <w:rFonts w:cs="Arial"/>
          <w:iCs/>
          <w:lang w:val="sl-SI" w:eastAsia="sl-SI"/>
        </w:rPr>
        <w:t>bo</w:t>
      </w:r>
      <w:r w:rsidR="00EB309C">
        <w:rPr>
          <w:rFonts w:cs="Arial"/>
          <w:iCs/>
          <w:lang w:val="sl-SI" w:eastAsia="sl-SI"/>
        </w:rPr>
        <w:t xml:space="preserve"> takšna izbira preklicana, nova izbira, ki bi omogočala obdavčitev</w:t>
      </w:r>
      <w:r w:rsidR="00DF7D26">
        <w:rPr>
          <w:rFonts w:cs="Arial"/>
          <w:iCs/>
          <w:lang w:val="sl-SI" w:eastAsia="sl-SI"/>
        </w:rPr>
        <w:t xml:space="preserve"> teh pokojnin</w:t>
      </w:r>
      <w:r w:rsidR="00EB309C">
        <w:rPr>
          <w:rFonts w:cs="Arial"/>
          <w:iCs/>
          <w:lang w:val="sl-SI" w:eastAsia="sl-SI"/>
        </w:rPr>
        <w:t xml:space="preserve"> le v državi rezidentstva po </w:t>
      </w:r>
      <w:r w:rsidR="00DF7D26">
        <w:rPr>
          <w:rFonts w:cs="Arial"/>
          <w:iCs/>
          <w:lang w:val="sl-SI" w:eastAsia="sl-SI"/>
        </w:rPr>
        <w:t>stari</w:t>
      </w:r>
      <w:r w:rsidR="00EB309C">
        <w:rPr>
          <w:rFonts w:cs="Arial"/>
          <w:iCs/>
          <w:lang w:val="sl-SI" w:eastAsia="sl-SI"/>
        </w:rPr>
        <w:t xml:space="preserve"> konvenciji, n</w:t>
      </w:r>
      <w:r w:rsidR="00F70701">
        <w:rPr>
          <w:rFonts w:cs="Arial"/>
          <w:iCs/>
          <w:lang w:val="sl-SI" w:eastAsia="sl-SI"/>
        </w:rPr>
        <w:t xml:space="preserve">e bo </w:t>
      </w:r>
      <w:r w:rsidR="00EB309C">
        <w:rPr>
          <w:rFonts w:cs="Arial"/>
          <w:iCs/>
          <w:lang w:val="sl-SI" w:eastAsia="sl-SI"/>
        </w:rPr>
        <w:t>več mogoča.</w:t>
      </w:r>
      <w:r w:rsidR="00F70701">
        <w:rPr>
          <w:rFonts w:cs="Arial"/>
          <w:iCs/>
          <w:lang w:val="sl-SI" w:eastAsia="sl-SI"/>
        </w:rPr>
        <w:t xml:space="preserve"> Dokazila (oziroma informacijo) o preklicu tovrstne izbire</w:t>
      </w:r>
      <w:r w:rsidR="00F70701" w:rsidRPr="00F70701">
        <w:rPr>
          <w:rFonts w:cs="Arial"/>
          <w:iCs/>
          <w:lang w:val="sl-SI" w:eastAsia="sl-SI"/>
        </w:rPr>
        <w:t xml:space="preserve"> </w:t>
      </w:r>
      <w:r w:rsidR="00F70701">
        <w:rPr>
          <w:rFonts w:cs="Arial"/>
          <w:iCs/>
          <w:lang w:val="sl-SI" w:eastAsia="sl-SI"/>
        </w:rPr>
        <w:t>pri izplačevalcu pokojnine na Švedskem, je treba predložiti slovenskemu davčnemu organu.</w:t>
      </w:r>
    </w:p>
    <w:p w14:paraId="60AB8C32" w14:textId="77777777" w:rsidR="00EB309C" w:rsidRDefault="00EB309C" w:rsidP="009E5E9E">
      <w:pPr>
        <w:pStyle w:val="podpisi"/>
        <w:jc w:val="both"/>
        <w:rPr>
          <w:rFonts w:cs="Arial"/>
          <w:iCs/>
          <w:lang w:val="sl-SI" w:eastAsia="sl-SI"/>
        </w:rPr>
      </w:pPr>
    </w:p>
    <w:p w14:paraId="302E4FCE" w14:textId="77777777" w:rsidR="009E5E9E" w:rsidRDefault="009E5E9E" w:rsidP="009E5E9E">
      <w:pPr>
        <w:pStyle w:val="podpisi"/>
        <w:jc w:val="both"/>
        <w:rPr>
          <w:lang w:val="sl-SI"/>
        </w:rPr>
      </w:pPr>
      <w:r>
        <w:rPr>
          <w:lang w:val="sl-SI"/>
        </w:rPr>
        <w:t>Če tovrstna izbira</w:t>
      </w:r>
      <w:r w:rsidR="00EB309C">
        <w:rPr>
          <w:lang w:val="sl-SI"/>
        </w:rPr>
        <w:t xml:space="preserve"> po 1. 1. 2022</w:t>
      </w:r>
      <w:r>
        <w:rPr>
          <w:lang w:val="sl-SI"/>
        </w:rPr>
        <w:t xml:space="preserve"> ne bo uveljavljena</w:t>
      </w:r>
      <w:r w:rsidR="00EB309C">
        <w:rPr>
          <w:lang w:val="sl-SI"/>
        </w:rPr>
        <w:t xml:space="preserve"> oziroma bo </w:t>
      </w:r>
      <w:r w:rsidR="009C00B3">
        <w:rPr>
          <w:lang w:val="sl-SI"/>
        </w:rPr>
        <w:t xml:space="preserve">po uveljavitvi </w:t>
      </w:r>
      <w:r w:rsidR="00EB309C">
        <w:rPr>
          <w:lang w:val="sl-SI"/>
        </w:rPr>
        <w:t>preklicana</w:t>
      </w:r>
      <w:r>
        <w:rPr>
          <w:lang w:val="sl-SI"/>
        </w:rPr>
        <w:t>, se bodo te pokojnine davčno obravnavale po 17. členu nove konvencije, kar pomeni, da bodo obdavčene</w:t>
      </w:r>
      <w:r w:rsidRPr="009E5E9E">
        <w:rPr>
          <w:lang w:val="sl-SI"/>
        </w:rPr>
        <w:t xml:space="preserve"> </w:t>
      </w:r>
      <w:r>
        <w:rPr>
          <w:lang w:val="sl-SI"/>
        </w:rPr>
        <w:t>tako v držav</w:t>
      </w:r>
      <w:r w:rsidR="00DF7D26">
        <w:rPr>
          <w:lang w:val="sl-SI"/>
        </w:rPr>
        <w:t>i</w:t>
      </w:r>
      <w:r>
        <w:rPr>
          <w:lang w:val="sl-SI"/>
        </w:rPr>
        <w:t xml:space="preserve"> vira (tj. na Švedskem), kot tudi</w:t>
      </w:r>
      <w:r w:rsidR="00DB54E3">
        <w:rPr>
          <w:lang w:val="sl-SI"/>
        </w:rPr>
        <w:t xml:space="preserve"> v</w:t>
      </w:r>
      <w:r>
        <w:rPr>
          <w:lang w:val="sl-SI"/>
        </w:rPr>
        <w:t xml:space="preserve"> državi rezidentstva prejemnika pokojnin (tj. Sloveniji), ki pa bo dolžna zagotoviti odpravo dvojne obdavčitve z upoštevanjem metode navadnega odbitka, ki je določena v 22. členu nove konvencije. </w:t>
      </w:r>
    </w:p>
    <w:p w14:paraId="7BB84C0D" w14:textId="77777777" w:rsidR="00687AB0" w:rsidRDefault="00687AB0" w:rsidP="00687AB0">
      <w:pPr>
        <w:pStyle w:val="podpisi"/>
        <w:tabs>
          <w:tab w:val="clear" w:pos="3402"/>
          <w:tab w:val="center" w:pos="7371"/>
        </w:tabs>
        <w:rPr>
          <w:lang w:val="sl-SI"/>
        </w:rPr>
      </w:pPr>
    </w:p>
    <w:p w14:paraId="684A9418" w14:textId="77777777" w:rsidR="00C92D03" w:rsidRDefault="00C92D03" w:rsidP="00C92D03">
      <w:pPr>
        <w:pStyle w:val="podpisi"/>
        <w:rPr>
          <w:lang w:val="sl-SI"/>
        </w:rPr>
      </w:pPr>
    </w:p>
    <w:p w14:paraId="102042D9" w14:textId="77777777" w:rsidR="009F2CFE" w:rsidRDefault="009F2CFE" w:rsidP="00687AB0">
      <w:pPr>
        <w:pStyle w:val="podpisi"/>
        <w:tabs>
          <w:tab w:val="clear" w:pos="3402"/>
          <w:tab w:val="center" w:pos="7371"/>
        </w:tabs>
        <w:rPr>
          <w:lang w:val="sl-SI"/>
        </w:rPr>
      </w:pPr>
    </w:p>
    <w:p w14:paraId="40B14869" w14:textId="77777777" w:rsidR="009F2CFE" w:rsidRDefault="009F2CFE" w:rsidP="00687AB0">
      <w:pPr>
        <w:pStyle w:val="podpisi"/>
        <w:tabs>
          <w:tab w:val="clear" w:pos="3402"/>
          <w:tab w:val="center" w:pos="7371"/>
        </w:tabs>
        <w:rPr>
          <w:lang w:val="sl-SI"/>
        </w:rPr>
      </w:pPr>
    </w:p>
    <w:p w14:paraId="1A2E65A6" w14:textId="70055848" w:rsidR="00687AB0" w:rsidRDefault="00687AB0" w:rsidP="00805FB1">
      <w:pPr>
        <w:pStyle w:val="podpisi"/>
        <w:tabs>
          <w:tab w:val="clear" w:pos="3402"/>
          <w:tab w:val="center" w:pos="7371"/>
        </w:tabs>
        <w:rPr>
          <w:lang w:val="sl-SI"/>
        </w:rPr>
      </w:pPr>
    </w:p>
    <w:sectPr w:rsidR="00687AB0" w:rsidSect="00F002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4CD7" w14:textId="77777777" w:rsidR="00D26798" w:rsidRDefault="00D26798">
      <w:pPr>
        <w:spacing w:line="240" w:lineRule="auto"/>
      </w:pPr>
      <w:r>
        <w:separator/>
      </w:r>
    </w:p>
  </w:endnote>
  <w:endnote w:type="continuationSeparator" w:id="0">
    <w:p w14:paraId="471ACA43" w14:textId="77777777" w:rsidR="00D26798" w:rsidRDefault="00D26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5EFC" w14:textId="77777777" w:rsidR="00AA3B81" w:rsidRDefault="00AA3B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7F0F" w14:textId="77777777" w:rsidR="000B0B21" w:rsidRDefault="00BA0A20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81C8" w14:textId="77777777" w:rsidR="000B0B21" w:rsidRDefault="00BA0A20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E25A11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E25A11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658CC" w14:textId="77777777" w:rsidR="00D26798" w:rsidRDefault="00D26798">
      <w:pPr>
        <w:spacing w:line="240" w:lineRule="auto"/>
      </w:pPr>
      <w:r>
        <w:separator/>
      </w:r>
    </w:p>
  </w:footnote>
  <w:footnote w:type="continuationSeparator" w:id="0">
    <w:p w14:paraId="0E9DD580" w14:textId="77777777" w:rsidR="00D26798" w:rsidRDefault="00D267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2F2B" w14:textId="77777777" w:rsidR="00AA3B81" w:rsidRDefault="00AA3B8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DE66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7525E" w14:paraId="2348D256" w14:textId="77777777">
      <w:trPr>
        <w:cantSplit/>
        <w:trHeight w:hRule="exact" w:val="847"/>
      </w:trPr>
      <w:tc>
        <w:tcPr>
          <w:tcW w:w="567" w:type="dxa"/>
        </w:tcPr>
        <w:p w14:paraId="1FF2E84A" w14:textId="77777777" w:rsidR="000B0B21" w:rsidRDefault="00BA0A2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44C610B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7BE7E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7DC98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A8930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1CAD8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A3B2E2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65601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24EDE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C6DD8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22D697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3504E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08FA1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70043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5EE8CE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16087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34FB11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BB9FC12" w14:textId="77777777" w:rsidR="000B0B21" w:rsidRPr="008F3500" w:rsidRDefault="00BA0A2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C21155" wp14:editId="171FB6E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69080C50" w14:textId="77777777" w:rsidR="000B0B21" w:rsidRPr="00FD746A" w:rsidRDefault="00BA0A2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74CD47BB" w14:textId="77777777" w:rsidR="00ED7E82" w:rsidRDefault="00BA0A20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0245B5A4" w14:textId="77777777" w:rsidR="000B0B21" w:rsidRPr="00A12D5C" w:rsidRDefault="00BA0A20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14:paraId="4B37CA7C" w14:textId="180126AE" w:rsidR="000B0B21" w:rsidRPr="008F3500" w:rsidRDefault="00BA0A20" w:rsidP="00805FB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</w:t>
    </w:r>
    <w:r w:rsidR="00AA3B81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  <w:r w:rsidRPr="008F3500">
      <w:rPr>
        <w:rFonts w:cs="Arial"/>
        <w:sz w:val="16"/>
        <w:lang w:val="sl-SI"/>
      </w:rPr>
      <w:t xml:space="preserve"> </w:t>
    </w:r>
  </w:p>
  <w:p w14:paraId="365FC5DF" w14:textId="77777777" w:rsidR="000B0B21" w:rsidRPr="008F3500" w:rsidRDefault="00BA0A2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14:paraId="1336D927" w14:textId="77777777" w:rsidR="000B0B21" w:rsidRPr="008F3500" w:rsidRDefault="00BA0A20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14:paraId="3A35582D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B7B40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8E6526" w:tentative="1">
      <w:start w:val="1"/>
      <w:numFmt w:val="lowerLetter"/>
      <w:lvlText w:val="%2."/>
      <w:lvlJc w:val="left"/>
      <w:pPr>
        <w:ind w:left="1800" w:hanging="360"/>
      </w:pPr>
    </w:lvl>
    <w:lvl w:ilvl="2" w:tplc="E79AA840" w:tentative="1">
      <w:start w:val="1"/>
      <w:numFmt w:val="lowerRoman"/>
      <w:lvlText w:val="%3."/>
      <w:lvlJc w:val="right"/>
      <w:pPr>
        <w:ind w:left="2520" w:hanging="180"/>
      </w:pPr>
    </w:lvl>
    <w:lvl w:ilvl="3" w:tplc="31107DDC" w:tentative="1">
      <w:start w:val="1"/>
      <w:numFmt w:val="decimal"/>
      <w:lvlText w:val="%4."/>
      <w:lvlJc w:val="left"/>
      <w:pPr>
        <w:ind w:left="3240" w:hanging="360"/>
      </w:pPr>
    </w:lvl>
    <w:lvl w:ilvl="4" w:tplc="04EE5DEC" w:tentative="1">
      <w:start w:val="1"/>
      <w:numFmt w:val="lowerLetter"/>
      <w:lvlText w:val="%5."/>
      <w:lvlJc w:val="left"/>
      <w:pPr>
        <w:ind w:left="3960" w:hanging="360"/>
      </w:pPr>
    </w:lvl>
    <w:lvl w:ilvl="5" w:tplc="8AE0331A" w:tentative="1">
      <w:start w:val="1"/>
      <w:numFmt w:val="lowerRoman"/>
      <w:lvlText w:val="%6."/>
      <w:lvlJc w:val="right"/>
      <w:pPr>
        <w:ind w:left="4680" w:hanging="180"/>
      </w:pPr>
    </w:lvl>
    <w:lvl w:ilvl="6" w:tplc="EFB81674" w:tentative="1">
      <w:start w:val="1"/>
      <w:numFmt w:val="decimal"/>
      <w:lvlText w:val="%7."/>
      <w:lvlJc w:val="left"/>
      <w:pPr>
        <w:ind w:left="5400" w:hanging="360"/>
      </w:pPr>
    </w:lvl>
    <w:lvl w:ilvl="7" w:tplc="C448A6EE" w:tentative="1">
      <w:start w:val="1"/>
      <w:numFmt w:val="lowerLetter"/>
      <w:lvlText w:val="%8."/>
      <w:lvlJc w:val="left"/>
      <w:pPr>
        <w:ind w:left="6120" w:hanging="360"/>
      </w:pPr>
    </w:lvl>
    <w:lvl w:ilvl="8" w:tplc="A11412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FAC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6A1E10" w:tentative="1">
      <w:start w:val="1"/>
      <w:numFmt w:val="lowerLetter"/>
      <w:lvlText w:val="%2."/>
      <w:lvlJc w:val="left"/>
      <w:pPr>
        <w:ind w:left="1080" w:hanging="360"/>
      </w:pPr>
    </w:lvl>
    <w:lvl w:ilvl="2" w:tplc="D57ECFBC" w:tentative="1">
      <w:start w:val="1"/>
      <w:numFmt w:val="lowerRoman"/>
      <w:lvlText w:val="%3."/>
      <w:lvlJc w:val="right"/>
      <w:pPr>
        <w:ind w:left="1800" w:hanging="180"/>
      </w:pPr>
    </w:lvl>
    <w:lvl w:ilvl="3" w:tplc="DF1E01EC" w:tentative="1">
      <w:start w:val="1"/>
      <w:numFmt w:val="decimal"/>
      <w:lvlText w:val="%4."/>
      <w:lvlJc w:val="left"/>
      <w:pPr>
        <w:ind w:left="2520" w:hanging="360"/>
      </w:pPr>
    </w:lvl>
    <w:lvl w:ilvl="4" w:tplc="00CE28F4" w:tentative="1">
      <w:start w:val="1"/>
      <w:numFmt w:val="lowerLetter"/>
      <w:lvlText w:val="%5."/>
      <w:lvlJc w:val="left"/>
      <w:pPr>
        <w:ind w:left="3240" w:hanging="360"/>
      </w:pPr>
    </w:lvl>
    <w:lvl w:ilvl="5" w:tplc="869A206A" w:tentative="1">
      <w:start w:val="1"/>
      <w:numFmt w:val="lowerRoman"/>
      <w:lvlText w:val="%6."/>
      <w:lvlJc w:val="right"/>
      <w:pPr>
        <w:ind w:left="3960" w:hanging="180"/>
      </w:pPr>
    </w:lvl>
    <w:lvl w:ilvl="6" w:tplc="D152AD42" w:tentative="1">
      <w:start w:val="1"/>
      <w:numFmt w:val="decimal"/>
      <w:lvlText w:val="%7."/>
      <w:lvlJc w:val="left"/>
      <w:pPr>
        <w:ind w:left="4680" w:hanging="360"/>
      </w:pPr>
    </w:lvl>
    <w:lvl w:ilvl="7" w:tplc="63960FA8" w:tentative="1">
      <w:start w:val="1"/>
      <w:numFmt w:val="lowerLetter"/>
      <w:lvlText w:val="%8."/>
      <w:lvlJc w:val="left"/>
      <w:pPr>
        <w:ind w:left="5400" w:hanging="360"/>
      </w:pPr>
    </w:lvl>
    <w:lvl w:ilvl="8" w:tplc="0344BE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276E1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65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5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4A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2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E7A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C7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A9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E80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66F4F"/>
    <w:multiLevelType w:val="hybridMultilevel"/>
    <w:tmpl w:val="43408496"/>
    <w:lvl w:ilvl="0" w:tplc="0D1AD8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A0CBA"/>
    <w:multiLevelType w:val="hybridMultilevel"/>
    <w:tmpl w:val="8DCC49FA"/>
    <w:lvl w:ilvl="0" w:tplc="B0E4B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D84D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AD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CF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E9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09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47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A9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86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22BBB"/>
    <w:multiLevelType w:val="hybridMultilevel"/>
    <w:tmpl w:val="5D7CB2B0"/>
    <w:lvl w:ilvl="0" w:tplc="9684C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74D0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8C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306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4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21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E0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E66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63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49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6B78B0"/>
    <w:multiLevelType w:val="hybridMultilevel"/>
    <w:tmpl w:val="C37059E6"/>
    <w:lvl w:ilvl="0" w:tplc="19E6C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11C9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F82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EB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09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88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C2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4B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029E"/>
    <w:multiLevelType w:val="hybridMultilevel"/>
    <w:tmpl w:val="F622F9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4094E"/>
    <w:rsid w:val="00056818"/>
    <w:rsid w:val="000568DB"/>
    <w:rsid w:val="000636E1"/>
    <w:rsid w:val="0008352D"/>
    <w:rsid w:val="000A07CE"/>
    <w:rsid w:val="000A2C92"/>
    <w:rsid w:val="000A4338"/>
    <w:rsid w:val="000A7238"/>
    <w:rsid w:val="000B0B21"/>
    <w:rsid w:val="000D08A9"/>
    <w:rsid w:val="000D142D"/>
    <w:rsid w:val="000F3D38"/>
    <w:rsid w:val="00110CBD"/>
    <w:rsid w:val="001219CE"/>
    <w:rsid w:val="001266C3"/>
    <w:rsid w:val="001357B2"/>
    <w:rsid w:val="00151388"/>
    <w:rsid w:val="00151872"/>
    <w:rsid w:val="00155697"/>
    <w:rsid w:val="00160E5F"/>
    <w:rsid w:val="001825F0"/>
    <w:rsid w:val="00184FBB"/>
    <w:rsid w:val="001A3BA5"/>
    <w:rsid w:val="001B5AF9"/>
    <w:rsid w:val="001D0D4A"/>
    <w:rsid w:val="001D7D3A"/>
    <w:rsid w:val="001F3B21"/>
    <w:rsid w:val="001F4BCC"/>
    <w:rsid w:val="001F7BC0"/>
    <w:rsid w:val="00202A77"/>
    <w:rsid w:val="00214177"/>
    <w:rsid w:val="00232E47"/>
    <w:rsid w:val="00241C08"/>
    <w:rsid w:val="00261D99"/>
    <w:rsid w:val="00262960"/>
    <w:rsid w:val="002639B7"/>
    <w:rsid w:val="00264C70"/>
    <w:rsid w:val="00271CE5"/>
    <w:rsid w:val="0027525E"/>
    <w:rsid w:val="00282020"/>
    <w:rsid w:val="00285890"/>
    <w:rsid w:val="002934F1"/>
    <w:rsid w:val="00296D93"/>
    <w:rsid w:val="002A1635"/>
    <w:rsid w:val="002A4B44"/>
    <w:rsid w:val="002C7EEB"/>
    <w:rsid w:val="002E1CDE"/>
    <w:rsid w:val="00304726"/>
    <w:rsid w:val="00315D82"/>
    <w:rsid w:val="00351F99"/>
    <w:rsid w:val="00352109"/>
    <w:rsid w:val="00357BB6"/>
    <w:rsid w:val="00361236"/>
    <w:rsid w:val="003636BF"/>
    <w:rsid w:val="00370526"/>
    <w:rsid w:val="00370AA7"/>
    <w:rsid w:val="00371034"/>
    <w:rsid w:val="0037479F"/>
    <w:rsid w:val="00376BAF"/>
    <w:rsid w:val="00377950"/>
    <w:rsid w:val="003828AD"/>
    <w:rsid w:val="003845B4"/>
    <w:rsid w:val="003857DA"/>
    <w:rsid w:val="00387B1A"/>
    <w:rsid w:val="003A3935"/>
    <w:rsid w:val="003B5CF4"/>
    <w:rsid w:val="003B7928"/>
    <w:rsid w:val="003C19A8"/>
    <w:rsid w:val="003C3B1D"/>
    <w:rsid w:val="003D0306"/>
    <w:rsid w:val="003D0732"/>
    <w:rsid w:val="003E1C74"/>
    <w:rsid w:val="003E7E9E"/>
    <w:rsid w:val="003F4966"/>
    <w:rsid w:val="004178D8"/>
    <w:rsid w:val="00422066"/>
    <w:rsid w:val="00443A3A"/>
    <w:rsid w:val="00484A06"/>
    <w:rsid w:val="004907E2"/>
    <w:rsid w:val="004A2490"/>
    <w:rsid w:val="004A4233"/>
    <w:rsid w:val="004A6A59"/>
    <w:rsid w:val="004B160E"/>
    <w:rsid w:val="004C44EF"/>
    <w:rsid w:val="00507775"/>
    <w:rsid w:val="005149DF"/>
    <w:rsid w:val="00524FBE"/>
    <w:rsid w:val="00525C18"/>
    <w:rsid w:val="00525CE7"/>
    <w:rsid w:val="00526246"/>
    <w:rsid w:val="005525FD"/>
    <w:rsid w:val="00567106"/>
    <w:rsid w:val="005709F2"/>
    <w:rsid w:val="005742A1"/>
    <w:rsid w:val="00577355"/>
    <w:rsid w:val="005916E5"/>
    <w:rsid w:val="00594712"/>
    <w:rsid w:val="005A398A"/>
    <w:rsid w:val="005B0438"/>
    <w:rsid w:val="005B6F30"/>
    <w:rsid w:val="005C1228"/>
    <w:rsid w:val="005E1D3C"/>
    <w:rsid w:val="0062007E"/>
    <w:rsid w:val="006268BE"/>
    <w:rsid w:val="00632253"/>
    <w:rsid w:val="00642714"/>
    <w:rsid w:val="00642977"/>
    <w:rsid w:val="00643C4E"/>
    <w:rsid w:val="006455CE"/>
    <w:rsid w:val="00651BD2"/>
    <w:rsid w:val="00654F88"/>
    <w:rsid w:val="00687AB0"/>
    <w:rsid w:val="006D092C"/>
    <w:rsid w:val="006D42D9"/>
    <w:rsid w:val="006D7145"/>
    <w:rsid w:val="006D717A"/>
    <w:rsid w:val="006F142E"/>
    <w:rsid w:val="006F523F"/>
    <w:rsid w:val="007011DD"/>
    <w:rsid w:val="00702281"/>
    <w:rsid w:val="00712E73"/>
    <w:rsid w:val="00726463"/>
    <w:rsid w:val="00733017"/>
    <w:rsid w:val="00735653"/>
    <w:rsid w:val="00751D38"/>
    <w:rsid w:val="00762999"/>
    <w:rsid w:val="00771651"/>
    <w:rsid w:val="00775FED"/>
    <w:rsid w:val="00783310"/>
    <w:rsid w:val="00794E63"/>
    <w:rsid w:val="007A4A6D"/>
    <w:rsid w:val="007A5DC9"/>
    <w:rsid w:val="007B3E18"/>
    <w:rsid w:val="007C0680"/>
    <w:rsid w:val="007D1BCF"/>
    <w:rsid w:val="007D75CF"/>
    <w:rsid w:val="007E2D40"/>
    <w:rsid w:val="007E6DC5"/>
    <w:rsid w:val="00805FB1"/>
    <w:rsid w:val="00827C8E"/>
    <w:rsid w:val="00877F23"/>
    <w:rsid w:val="0088043C"/>
    <w:rsid w:val="00880992"/>
    <w:rsid w:val="008906C9"/>
    <w:rsid w:val="008A44B6"/>
    <w:rsid w:val="008A5918"/>
    <w:rsid w:val="008B2E72"/>
    <w:rsid w:val="008C00F2"/>
    <w:rsid w:val="008C5738"/>
    <w:rsid w:val="008D04F0"/>
    <w:rsid w:val="008F3500"/>
    <w:rsid w:val="009022B3"/>
    <w:rsid w:val="009234EC"/>
    <w:rsid w:val="00924E3C"/>
    <w:rsid w:val="00925A8B"/>
    <w:rsid w:val="0094517E"/>
    <w:rsid w:val="009612BB"/>
    <w:rsid w:val="00961D6D"/>
    <w:rsid w:val="009B0295"/>
    <w:rsid w:val="009C00B3"/>
    <w:rsid w:val="009C5340"/>
    <w:rsid w:val="009D5C7B"/>
    <w:rsid w:val="009E101D"/>
    <w:rsid w:val="009E3620"/>
    <w:rsid w:val="009E42F2"/>
    <w:rsid w:val="009E5E9E"/>
    <w:rsid w:val="009F2CFE"/>
    <w:rsid w:val="00A05DC7"/>
    <w:rsid w:val="00A125C5"/>
    <w:rsid w:val="00A12D5C"/>
    <w:rsid w:val="00A216AF"/>
    <w:rsid w:val="00A3267F"/>
    <w:rsid w:val="00A3406F"/>
    <w:rsid w:val="00A36906"/>
    <w:rsid w:val="00A45EAF"/>
    <w:rsid w:val="00A5039D"/>
    <w:rsid w:val="00A65EE7"/>
    <w:rsid w:val="00A70133"/>
    <w:rsid w:val="00A72510"/>
    <w:rsid w:val="00A73E18"/>
    <w:rsid w:val="00A93D05"/>
    <w:rsid w:val="00AA3B81"/>
    <w:rsid w:val="00AA47FE"/>
    <w:rsid w:val="00AC5C16"/>
    <w:rsid w:val="00AD0071"/>
    <w:rsid w:val="00AD5A5B"/>
    <w:rsid w:val="00AD7B5F"/>
    <w:rsid w:val="00AE1792"/>
    <w:rsid w:val="00AF1964"/>
    <w:rsid w:val="00B011EA"/>
    <w:rsid w:val="00B04F61"/>
    <w:rsid w:val="00B17141"/>
    <w:rsid w:val="00B31575"/>
    <w:rsid w:val="00B44BD4"/>
    <w:rsid w:val="00B46B7E"/>
    <w:rsid w:val="00B619DC"/>
    <w:rsid w:val="00B63BD4"/>
    <w:rsid w:val="00B653A6"/>
    <w:rsid w:val="00B677B6"/>
    <w:rsid w:val="00B8547D"/>
    <w:rsid w:val="00B87829"/>
    <w:rsid w:val="00BA0A20"/>
    <w:rsid w:val="00BC2517"/>
    <w:rsid w:val="00BC61EF"/>
    <w:rsid w:val="00BE3870"/>
    <w:rsid w:val="00BE423F"/>
    <w:rsid w:val="00BE4B56"/>
    <w:rsid w:val="00C250D5"/>
    <w:rsid w:val="00C47F8D"/>
    <w:rsid w:val="00C52DAE"/>
    <w:rsid w:val="00C57EED"/>
    <w:rsid w:val="00C706E1"/>
    <w:rsid w:val="00C81391"/>
    <w:rsid w:val="00C828E5"/>
    <w:rsid w:val="00C92898"/>
    <w:rsid w:val="00C92D03"/>
    <w:rsid w:val="00C97222"/>
    <w:rsid w:val="00CA21F2"/>
    <w:rsid w:val="00CE6E2A"/>
    <w:rsid w:val="00CE7514"/>
    <w:rsid w:val="00D248DE"/>
    <w:rsid w:val="00D25427"/>
    <w:rsid w:val="00D26798"/>
    <w:rsid w:val="00D31B74"/>
    <w:rsid w:val="00D3564D"/>
    <w:rsid w:val="00D419E3"/>
    <w:rsid w:val="00D51B29"/>
    <w:rsid w:val="00D65550"/>
    <w:rsid w:val="00D7382C"/>
    <w:rsid w:val="00D813A1"/>
    <w:rsid w:val="00D8542D"/>
    <w:rsid w:val="00DB11E1"/>
    <w:rsid w:val="00DB54E3"/>
    <w:rsid w:val="00DC62F6"/>
    <w:rsid w:val="00DC6A71"/>
    <w:rsid w:val="00DD4362"/>
    <w:rsid w:val="00DD6CC3"/>
    <w:rsid w:val="00DE5B46"/>
    <w:rsid w:val="00DF7D26"/>
    <w:rsid w:val="00E00FBA"/>
    <w:rsid w:val="00E01283"/>
    <w:rsid w:val="00E0262C"/>
    <w:rsid w:val="00E0357D"/>
    <w:rsid w:val="00E2123F"/>
    <w:rsid w:val="00E24EC2"/>
    <w:rsid w:val="00E25A11"/>
    <w:rsid w:val="00E30ED4"/>
    <w:rsid w:val="00E37D5F"/>
    <w:rsid w:val="00E51C0F"/>
    <w:rsid w:val="00E8201C"/>
    <w:rsid w:val="00E82EDA"/>
    <w:rsid w:val="00EB0428"/>
    <w:rsid w:val="00EB309C"/>
    <w:rsid w:val="00EC7C6A"/>
    <w:rsid w:val="00ED00D1"/>
    <w:rsid w:val="00ED52CD"/>
    <w:rsid w:val="00ED7E82"/>
    <w:rsid w:val="00EE520F"/>
    <w:rsid w:val="00EF3280"/>
    <w:rsid w:val="00F0025B"/>
    <w:rsid w:val="00F02E53"/>
    <w:rsid w:val="00F240BB"/>
    <w:rsid w:val="00F24C4A"/>
    <w:rsid w:val="00F27228"/>
    <w:rsid w:val="00F42CE8"/>
    <w:rsid w:val="00F46724"/>
    <w:rsid w:val="00F47F58"/>
    <w:rsid w:val="00F57FED"/>
    <w:rsid w:val="00F70701"/>
    <w:rsid w:val="00F907E8"/>
    <w:rsid w:val="00FA029B"/>
    <w:rsid w:val="00FD746A"/>
    <w:rsid w:val="00FE6E11"/>
    <w:rsid w:val="00FF1E5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3550A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3B7928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BE387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E387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E387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E38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E3870"/>
    <w:rPr>
      <w:rFonts w:ascii="Arial" w:hAnsi="Arial"/>
      <w:b/>
      <w:bCs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687AB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87AB0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87AB0"/>
  </w:style>
  <w:style w:type="paragraph" w:styleId="Telobesedila">
    <w:name w:val="Body Text"/>
    <w:basedOn w:val="Navaden"/>
    <w:link w:val="TelobesedilaZnak"/>
    <w:uiPriority w:val="99"/>
    <w:semiHidden/>
    <w:unhideWhenUsed/>
    <w:rsid w:val="00687AB0"/>
    <w:pPr>
      <w:spacing w:line="240" w:lineRule="auto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87AB0"/>
    <w:rPr>
      <w:sz w:val="24"/>
    </w:rPr>
  </w:style>
  <w:style w:type="paragraph" w:customStyle="1" w:styleId="contentzone">
    <w:name w:val="contentzone"/>
    <w:basedOn w:val="Navaden"/>
    <w:uiPriority w:val="99"/>
    <w:rsid w:val="00687AB0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character" w:styleId="Sprotnaopomba-sklic">
    <w:name w:val="footnote reference"/>
    <w:semiHidden/>
    <w:unhideWhenUsed/>
    <w:rsid w:val="00687AB0"/>
    <w:rPr>
      <w:vertAlign w:val="superscript"/>
    </w:rPr>
  </w:style>
  <w:style w:type="character" w:styleId="Krepko">
    <w:name w:val="Strong"/>
    <w:basedOn w:val="Privzetapisavaodstavka"/>
    <w:uiPriority w:val="22"/>
    <w:qFormat/>
    <w:rsid w:val="00687AB0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5A398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5C1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21-02-0037?sop=2021-02-0037" TargetMode="External"/><Relationship Id="rId13" Type="http://schemas.openxmlformats.org/officeDocument/2006/relationships/hyperlink" Target="https://edavki.durs.si/EdavkiPortal/OpenPortal/CommonPages/Opdynp/PageD.aspx?category=napoved_odmera_dohodnine_pokojnina_rezident_preb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u.gov.si/zivljenjski_dogodki_prebivalci/prebivam_v_sloveniji_in_prejemam_pokojnino_iz_tujin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.gov.si/zivljenjski_dogodki_prebivalci/delam_in_prejemam_dohodke_v_tujin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isrs.si/Pis.web/pregledPredpisa?id=ZAKO469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u.gov.si/fileadmin/Internet/Davki_in_druge_dajatve/Podrocja/Mednarodno_obdavcenje/Zakonodaja/UL_SFRJ_MP_Svedska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8AAE-588A-4858-ABFF-A8F6B133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289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Gutman</dc:creator>
  <cp:lastModifiedBy>Simona Gutman</cp:lastModifiedBy>
  <cp:revision>46</cp:revision>
  <cp:lastPrinted>2010-07-05T10:38:00Z</cp:lastPrinted>
  <dcterms:created xsi:type="dcterms:W3CDTF">2022-01-03T13:10:00Z</dcterms:created>
  <dcterms:modified xsi:type="dcterms:W3CDTF">2022-01-06T06:17:00Z</dcterms:modified>
</cp:coreProperties>
</file>