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3DD50" w14:textId="77777777" w:rsidR="007B19E9" w:rsidRPr="00D207FD" w:rsidRDefault="007B19E9" w:rsidP="007B19E9">
      <w:pPr>
        <w:pStyle w:val="datumtevilka"/>
        <w:jc w:val="center"/>
        <w:rPr>
          <w:rFonts w:cs="Arial"/>
          <w:vertAlign w:val="superscript"/>
        </w:rPr>
      </w:pPr>
    </w:p>
    <w:p w14:paraId="465E2AC4" w14:textId="77777777" w:rsidR="007B19E9" w:rsidRPr="00D207FD" w:rsidRDefault="007B19E9" w:rsidP="007B19E9">
      <w:pPr>
        <w:pStyle w:val="datumtevilka"/>
        <w:jc w:val="center"/>
        <w:rPr>
          <w:rFonts w:cs="Arial"/>
        </w:rPr>
      </w:pPr>
    </w:p>
    <w:p w14:paraId="259B7FD7" w14:textId="77777777" w:rsidR="007B19E9" w:rsidRPr="00D207FD" w:rsidRDefault="007B19E9" w:rsidP="007B19E9">
      <w:pPr>
        <w:pStyle w:val="datumtevilka"/>
        <w:jc w:val="center"/>
        <w:rPr>
          <w:rFonts w:cs="Arial"/>
        </w:rPr>
      </w:pPr>
    </w:p>
    <w:p w14:paraId="59841E64" w14:textId="77777777" w:rsidR="007B19E9" w:rsidRPr="00D207FD" w:rsidRDefault="007B19E9" w:rsidP="007B19E9">
      <w:pPr>
        <w:pStyle w:val="datumtevilka"/>
        <w:jc w:val="center"/>
        <w:rPr>
          <w:rFonts w:cs="Arial"/>
        </w:rPr>
      </w:pPr>
    </w:p>
    <w:p w14:paraId="3C8EC083" w14:textId="77777777" w:rsidR="007B19E9" w:rsidRPr="00D207FD" w:rsidRDefault="007B19E9" w:rsidP="007B19E9">
      <w:pPr>
        <w:pStyle w:val="datumtevilka"/>
        <w:jc w:val="center"/>
        <w:rPr>
          <w:rFonts w:cs="Arial"/>
        </w:rPr>
      </w:pPr>
    </w:p>
    <w:p w14:paraId="4B7C47CB" w14:textId="77777777" w:rsidR="007B19E9" w:rsidRPr="00D207FD" w:rsidRDefault="007B19E9" w:rsidP="007B19E9">
      <w:pPr>
        <w:pStyle w:val="datumtevilka"/>
        <w:jc w:val="center"/>
        <w:rPr>
          <w:rFonts w:cs="Arial"/>
        </w:rPr>
      </w:pPr>
    </w:p>
    <w:p w14:paraId="79DB074A" w14:textId="77777777" w:rsidR="007B19E9" w:rsidRPr="00D207FD" w:rsidRDefault="007B19E9" w:rsidP="007B19E9">
      <w:pPr>
        <w:pStyle w:val="datumtevilka"/>
        <w:jc w:val="center"/>
        <w:rPr>
          <w:rFonts w:cs="Arial"/>
        </w:rPr>
      </w:pPr>
    </w:p>
    <w:p w14:paraId="62B3AC33" w14:textId="77777777" w:rsidR="007B19E9" w:rsidRPr="00D207FD" w:rsidRDefault="007B19E9" w:rsidP="007B19E9">
      <w:pPr>
        <w:pStyle w:val="datumtevilka"/>
        <w:jc w:val="center"/>
        <w:rPr>
          <w:rFonts w:cs="Arial"/>
        </w:rPr>
      </w:pPr>
    </w:p>
    <w:p w14:paraId="21E2065B" w14:textId="77777777" w:rsidR="007B19E9" w:rsidRPr="00D207FD" w:rsidRDefault="007B19E9" w:rsidP="007B19E9">
      <w:pPr>
        <w:pStyle w:val="datumtevilka"/>
        <w:jc w:val="center"/>
        <w:rPr>
          <w:rFonts w:cs="Arial"/>
        </w:rPr>
      </w:pPr>
    </w:p>
    <w:p w14:paraId="771AA520" w14:textId="77777777" w:rsidR="007B19E9" w:rsidRPr="00D207FD" w:rsidRDefault="007B19E9" w:rsidP="007B19E9">
      <w:pPr>
        <w:jc w:val="center"/>
        <w:rPr>
          <w:b/>
          <w:sz w:val="32"/>
          <w:szCs w:val="32"/>
          <w:lang w:val="sl-SI" w:eastAsia="sl-SI"/>
        </w:rPr>
      </w:pPr>
      <w:r w:rsidRPr="00D207FD">
        <w:rPr>
          <w:b/>
          <w:sz w:val="32"/>
          <w:szCs w:val="32"/>
          <w:lang w:val="sl-SI" w:eastAsia="sl-SI"/>
        </w:rPr>
        <w:t>PRIPRAVA IN DOSTAVA PODATKOV</w:t>
      </w:r>
    </w:p>
    <w:p w14:paraId="543DB52F" w14:textId="77777777" w:rsidR="007B19E9" w:rsidRPr="00D207FD" w:rsidRDefault="007B19E9" w:rsidP="007B19E9">
      <w:pPr>
        <w:jc w:val="center"/>
        <w:rPr>
          <w:lang w:val="sl-SI" w:eastAsia="sl-SI"/>
        </w:rPr>
      </w:pPr>
    </w:p>
    <w:p w14:paraId="5E5CAFF4" w14:textId="5CE55F89" w:rsidR="007B19E9" w:rsidRPr="00D207FD" w:rsidRDefault="007B19E9" w:rsidP="007B19E9">
      <w:pPr>
        <w:jc w:val="center"/>
        <w:rPr>
          <w:rFonts w:cs="Arial"/>
          <w:b/>
          <w:sz w:val="28"/>
          <w:szCs w:val="28"/>
          <w:lang w:val="sl-SI" w:eastAsia="sl-SI"/>
        </w:rPr>
      </w:pPr>
      <w:r w:rsidRPr="00D207FD">
        <w:rPr>
          <w:rFonts w:cs="Arial"/>
          <w:b/>
          <w:sz w:val="28"/>
          <w:szCs w:val="28"/>
          <w:lang w:val="sl-SI" w:eastAsia="sl-SI"/>
        </w:rPr>
        <w:t xml:space="preserve">o izplačanih dodatkih, ki se v skladu </w:t>
      </w:r>
      <w:r w:rsidR="00553065" w:rsidRPr="00D207FD">
        <w:rPr>
          <w:rFonts w:cs="Arial"/>
          <w:b/>
          <w:sz w:val="28"/>
          <w:szCs w:val="28"/>
          <w:lang w:val="sl-SI" w:eastAsia="sl-SI"/>
        </w:rPr>
        <w:t>z 59</w:t>
      </w:r>
      <w:r w:rsidRPr="00D207FD">
        <w:rPr>
          <w:rFonts w:cs="Arial"/>
          <w:b/>
          <w:sz w:val="28"/>
          <w:szCs w:val="28"/>
          <w:lang w:val="sl-SI" w:eastAsia="sl-SI"/>
        </w:rPr>
        <w:t xml:space="preserve">.členom </w:t>
      </w:r>
      <w:r w:rsidR="00553065" w:rsidRPr="00D207FD">
        <w:rPr>
          <w:rFonts w:cs="Arial"/>
          <w:b/>
          <w:sz w:val="28"/>
          <w:szCs w:val="28"/>
          <w:lang w:val="sl-SI" w:eastAsia="sl-SI"/>
        </w:rPr>
        <w:t>Zakona o interventnih ukrepih za pomoč pri omilitvi posledic drugega vala epidemije COVID-19 (ZIUPOPDVE)</w:t>
      </w:r>
      <w:r w:rsidRPr="00D207FD">
        <w:rPr>
          <w:rFonts w:cs="Arial"/>
          <w:b/>
          <w:sz w:val="28"/>
          <w:szCs w:val="28"/>
          <w:lang w:val="sl-SI" w:eastAsia="sl-SI"/>
        </w:rPr>
        <w:t xml:space="preserve"> </w:t>
      </w:r>
      <w:r w:rsidR="00D207FD" w:rsidRPr="00E86C6F">
        <w:rPr>
          <w:rFonts w:cs="Arial"/>
          <w:b/>
          <w:color w:val="FF0000"/>
          <w:sz w:val="28"/>
          <w:szCs w:val="28"/>
          <w:lang w:val="sl-SI" w:eastAsia="sl-SI"/>
        </w:rPr>
        <w:t>ter 55. členom Zakona o dodatnih ukrepih za preprečevanje širjenja, omilitev, obvladovanje, okrevanje in odpravo posledic COVID-19 (</w:t>
      </w:r>
      <w:r w:rsidR="00D207FD" w:rsidRPr="00E86C6F">
        <w:rPr>
          <w:b/>
          <w:color w:val="FF0000"/>
          <w:sz w:val="28"/>
          <w:szCs w:val="28"/>
          <w:lang w:val="sl-SI" w:eastAsia="sl-SI"/>
        </w:rPr>
        <w:t>ZDUPŠOP</w:t>
      </w:r>
      <w:r w:rsidR="00D207FD" w:rsidRPr="00E86C6F">
        <w:rPr>
          <w:rFonts w:cs="Arial"/>
          <w:b/>
          <w:color w:val="FF0000"/>
          <w:sz w:val="28"/>
          <w:szCs w:val="28"/>
          <w:lang w:val="sl-SI" w:eastAsia="sl-SI"/>
        </w:rPr>
        <w:t>)</w:t>
      </w:r>
      <w:r w:rsidR="00D207FD" w:rsidRPr="00E86C6F">
        <w:rPr>
          <w:rFonts w:cs="Arial"/>
          <w:b/>
          <w:color w:val="FF0000"/>
          <w:sz w:val="28"/>
          <w:szCs w:val="28"/>
          <w:lang w:val="sl-SI" w:eastAsia="sl-SI"/>
        </w:rPr>
        <w:t xml:space="preserve"> </w:t>
      </w:r>
      <w:r w:rsidRPr="00D207FD">
        <w:rPr>
          <w:rFonts w:cs="Arial"/>
          <w:b/>
          <w:sz w:val="28"/>
          <w:szCs w:val="28"/>
          <w:lang w:val="sl-SI" w:eastAsia="sl-SI"/>
        </w:rPr>
        <w:t>ne vštevajo v davčno osnovo za letno odmero dohodnine za odmerno leto 2021</w:t>
      </w:r>
    </w:p>
    <w:p w14:paraId="24D7025A" w14:textId="77777777" w:rsidR="007B19E9" w:rsidRPr="00D207FD" w:rsidRDefault="007B19E9" w:rsidP="007B19E9">
      <w:pPr>
        <w:pStyle w:val="datumtevilka"/>
        <w:jc w:val="center"/>
        <w:rPr>
          <w:rFonts w:cs="Arial"/>
          <w:sz w:val="28"/>
          <w:szCs w:val="28"/>
        </w:rPr>
      </w:pPr>
    </w:p>
    <w:p w14:paraId="678200F2" w14:textId="77777777" w:rsidR="007B19E9" w:rsidRPr="00D207FD" w:rsidRDefault="007B19E9" w:rsidP="007B19E9">
      <w:pPr>
        <w:pStyle w:val="datumtevilka"/>
        <w:jc w:val="center"/>
        <w:rPr>
          <w:rFonts w:cs="Arial"/>
        </w:rPr>
      </w:pPr>
    </w:p>
    <w:p w14:paraId="016B4458" w14:textId="77777777" w:rsidR="007B19E9" w:rsidRPr="00D207FD" w:rsidRDefault="007B19E9" w:rsidP="007B19E9">
      <w:pPr>
        <w:pStyle w:val="datumtevilka"/>
        <w:jc w:val="center"/>
        <w:rPr>
          <w:rFonts w:cs="Arial"/>
        </w:rPr>
      </w:pPr>
    </w:p>
    <w:p w14:paraId="0B29A430" w14:textId="77777777" w:rsidR="007B19E9" w:rsidRPr="00D207FD" w:rsidRDefault="007B19E9" w:rsidP="007B19E9">
      <w:pPr>
        <w:pStyle w:val="datumtevilka"/>
        <w:jc w:val="center"/>
        <w:rPr>
          <w:rFonts w:cs="Arial"/>
        </w:rPr>
      </w:pPr>
    </w:p>
    <w:p w14:paraId="578C6C1A" w14:textId="77777777" w:rsidR="007B19E9" w:rsidRPr="00D207FD" w:rsidRDefault="007B19E9" w:rsidP="007B19E9">
      <w:pPr>
        <w:pStyle w:val="datumtevilka"/>
        <w:jc w:val="center"/>
        <w:rPr>
          <w:rFonts w:cs="Arial"/>
        </w:rPr>
      </w:pPr>
    </w:p>
    <w:p w14:paraId="411BFC4C" w14:textId="77777777" w:rsidR="007B19E9" w:rsidRPr="00D207FD" w:rsidRDefault="007B19E9" w:rsidP="007B19E9">
      <w:pPr>
        <w:pStyle w:val="datumtevilka"/>
        <w:jc w:val="center"/>
        <w:rPr>
          <w:rFonts w:cs="Arial"/>
          <w:b/>
        </w:rPr>
      </w:pPr>
    </w:p>
    <w:p w14:paraId="69AABF7B" w14:textId="77777777" w:rsidR="007B19E9" w:rsidRPr="00D207FD" w:rsidRDefault="007B19E9" w:rsidP="007B19E9">
      <w:pPr>
        <w:pStyle w:val="datumtevilka"/>
        <w:jc w:val="center"/>
        <w:rPr>
          <w:rFonts w:cs="Arial"/>
        </w:rPr>
      </w:pPr>
    </w:p>
    <w:p w14:paraId="5680C3A6" w14:textId="77777777" w:rsidR="007B19E9" w:rsidRPr="00D207FD" w:rsidRDefault="007B19E9" w:rsidP="007B19E9">
      <w:pPr>
        <w:pStyle w:val="datumtevilka"/>
        <w:jc w:val="center"/>
        <w:rPr>
          <w:rFonts w:cs="Arial"/>
        </w:rPr>
      </w:pPr>
    </w:p>
    <w:p w14:paraId="24DE9BB6" w14:textId="77777777" w:rsidR="007B19E9" w:rsidRPr="00D207FD" w:rsidRDefault="007B19E9" w:rsidP="007B19E9">
      <w:pPr>
        <w:pStyle w:val="datumtevilka"/>
        <w:jc w:val="center"/>
        <w:rPr>
          <w:rFonts w:cs="Arial"/>
          <w:b/>
          <w:sz w:val="28"/>
          <w:szCs w:val="28"/>
        </w:rPr>
      </w:pPr>
      <w:r w:rsidRPr="00D207FD">
        <w:rPr>
          <w:rFonts w:cs="Arial"/>
          <w:b/>
          <w:sz w:val="28"/>
          <w:szCs w:val="28"/>
        </w:rPr>
        <w:t>Podrobnejši opis</w:t>
      </w:r>
    </w:p>
    <w:p w14:paraId="0B0857E2" w14:textId="77777777" w:rsidR="007B19E9" w:rsidRPr="00D207FD" w:rsidRDefault="007B19E9" w:rsidP="007B19E9">
      <w:pPr>
        <w:pStyle w:val="datumtevilka"/>
        <w:jc w:val="center"/>
        <w:rPr>
          <w:rFonts w:cs="Arial"/>
        </w:rPr>
      </w:pPr>
    </w:p>
    <w:p w14:paraId="5A202682" w14:textId="77777777" w:rsidR="007B19E9" w:rsidRPr="00D207FD" w:rsidRDefault="007B19E9" w:rsidP="007B19E9">
      <w:pPr>
        <w:pStyle w:val="datumtevilka"/>
        <w:jc w:val="center"/>
        <w:rPr>
          <w:rFonts w:cs="Arial"/>
        </w:rPr>
      </w:pPr>
    </w:p>
    <w:p w14:paraId="1E7225EA" w14:textId="77777777" w:rsidR="007B19E9" w:rsidRPr="00D207FD" w:rsidRDefault="007B19E9" w:rsidP="007B19E9">
      <w:pPr>
        <w:pStyle w:val="podpisi"/>
        <w:jc w:val="center"/>
        <w:rPr>
          <w:rFonts w:cs="Arial"/>
          <w:b/>
          <w:szCs w:val="20"/>
          <w:lang w:val="sl-SI"/>
        </w:rPr>
      </w:pPr>
    </w:p>
    <w:p w14:paraId="1C254FF0" w14:textId="77777777" w:rsidR="007B19E9" w:rsidRPr="00D207FD" w:rsidRDefault="007B19E9" w:rsidP="007B19E9">
      <w:pPr>
        <w:pStyle w:val="podpisi"/>
        <w:jc w:val="center"/>
        <w:rPr>
          <w:rFonts w:cs="Arial"/>
          <w:b/>
          <w:szCs w:val="20"/>
          <w:lang w:val="sl-SI"/>
        </w:rPr>
      </w:pPr>
    </w:p>
    <w:p w14:paraId="5E785A11" w14:textId="77777777" w:rsidR="007B19E9" w:rsidRPr="00D207FD" w:rsidRDefault="007B19E9" w:rsidP="007B19E9">
      <w:pPr>
        <w:pStyle w:val="podpisi"/>
        <w:jc w:val="center"/>
        <w:rPr>
          <w:rFonts w:cs="Arial"/>
          <w:b/>
          <w:szCs w:val="20"/>
          <w:lang w:val="sl-SI"/>
        </w:rPr>
      </w:pPr>
    </w:p>
    <w:p w14:paraId="4A241AA3" w14:textId="77777777" w:rsidR="007B19E9" w:rsidRPr="00D207FD" w:rsidRDefault="007B19E9" w:rsidP="007B19E9">
      <w:pPr>
        <w:pStyle w:val="podpisi"/>
        <w:jc w:val="center"/>
        <w:rPr>
          <w:rFonts w:cs="Arial"/>
          <w:b/>
          <w:szCs w:val="20"/>
          <w:lang w:val="sl-SI"/>
        </w:rPr>
      </w:pPr>
    </w:p>
    <w:p w14:paraId="661EBE99" w14:textId="77777777" w:rsidR="007B19E9" w:rsidRPr="00D207FD" w:rsidRDefault="007B19E9" w:rsidP="007B19E9">
      <w:pPr>
        <w:pStyle w:val="podpisi"/>
        <w:jc w:val="center"/>
        <w:rPr>
          <w:rFonts w:cs="Arial"/>
          <w:b/>
          <w:szCs w:val="20"/>
          <w:lang w:val="sl-SI"/>
        </w:rPr>
      </w:pPr>
    </w:p>
    <w:p w14:paraId="4482D630" w14:textId="77777777" w:rsidR="007B19E9" w:rsidRPr="00D207FD" w:rsidRDefault="007B19E9" w:rsidP="007B19E9">
      <w:pPr>
        <w:pStyle w:val="podpisi"/>
        <w:jc w:val="center"/>
        <w:rPr>
          <w:rFonts w:cs="Arial"/>
          <w:b/>
          <w:szCs w:val="20"/>
          <w:lang w:val="sl-SI"/>
        </w:rPr>
      </w:pPr>
    </w:p>
    <w:p w14:paraId="6A5FCAC6" w14:textId="77777777" w:rsidR="007B19E9" w:rsidRPr="00D207FD" w:rsidRDefault="007B19E9" w:rsidP="007B19E9">
      <w:pPr>
        <w:pStyle w:val="podpisi"/>
        <w:jc w:val="center"/>
        <w:rPr>
          <w:rFonts w:cs="Arial"/>
          <w:b/>
          <w:szCs w:val="20"/>
          <w:lang w:val="sl-SI"/>
        </w:rPr>
      </w:pPr>
    </w:p>
    <w:p w14:paraId="77F2F7E0" w14:textId="77777777" w:rsidR="007B19E9" w:rsidRPr="00D207FD" w:rsidRDefault="007B19E9" w:rsidP="007B19E9">
      <w:pPr>
        <w:pStyle w:val="podpisi"/>
        <w:jc w:val="center"/>
        <w:rPr>
          <w:rFonts w:cs="Arial"/>
          <w:b/>
          <w:szCs w:val="20"/>
          <w:lang w:val="sl-SI"/>
        </w:rPr>
      </w:pPr>
    </w:p>
    <w:p w14:paraId="3F1C466F" w14:textId="77777777" w:rsidR="007B19E9" w:rsidRPr="00D207FD" w:rsidRDefault="007B19E9" w:rsidP="007B19E9">
      <w:pPr>
        <w:pStyle w:val="podpisi"/>
        <w:jc w:val="center"/>
        <w:rPr>
          <w:rFonts w:cs="Arial"/>
          <w:b/>
          <w:szCs w:val="20"/>
          <w:lang w:val="sl-SI"/>
        </w:rPr>
      </w:pPr>
    </w:p>
    <w:p w14:paraId="3AC6E61E" w14:textId="77777777" w:rsidR="007B19E9" w:rsidRPr="00D207FD" w:rsidRDefault="007B19E9" w:rsidP="007B19E9">
      <w:pPr>
        <w:pStyle w:val="podpisi"/>
        <w:jc w:val="center"/>
        <w:rPr>
          <w:rFonts w:cs="Arial"/>
          <w:b/>
          <w:szCs w:val="20"/>
          <w:lang w:val="sl-SI"/>
        </w:rPr>
      </w:pPr>
    </w:p>
    <w:p w14:paraId="7B76E5E9" w14:textId="77777777" w:rsidR="007B19E9" w:rsidRPr="00D207FD" w:rsidRDefault="007B19E9" w:rsidP="007B19E9">
      <w:pPr>
        <w:pStyle w:val="podpisi"/>
        <w:jc w:val="center"/>
        <w:rPr>
          <w:rFonts w:cs="Arial"/>
          <w:b/>
          <w:szCs w:val="20"/>
          <w:lang w:val="sl-SI"/>
        </w:rPr>
      </w:pPr>
    </w:p>
    <w:p w14:paraId="1B5F13C2" w14:textId="77777777" w:rsidR="007B19E9" w:rsidRPr="00D207FD" w:rsidRDefault="007B19E9" w:rsidP="007B19E9">
      <w:pPr>
        <w:pStyle w:val="podpisi"/>
        <w:jc w:val="center"/>
        <w:rPr>
          <w:rFonts w:cs="Arial"/>
          <w:b/>
          <w:szCs w:val="20"/>
          <w:lang w:val="sl-SI"/>
        </w:rPr>
      </w:pPr>
    </w:p>
    <w:p w14:paraId="2985B38C" w14:textId="77777777" w:rsidR="007B19E9" w:rsidRPr="00D207FD" w:rsidRDefault="007B19E9" w:rsidP="007B19E9">
      <w:pPr>
        <w:pStyle w:val="podpisi"/>
        <w:jc w:val="center"/>
        <w:rPr>
          <w:rFonts w:cs="Arial"/>
          <w:b/>
          <w:szCs w:val="20"/>
          <w:lang w:val="sl-SI"/>
        </w:rPr>
      </w:pPr>
    </w:p>
    <w:p w14:paraId="0945D2EF" w14:textId="77777777" w:rsidR="007B19E9" w:rsidRPr="00D207FD" w:rsidRDefault="007B19E9" w:rsidP="007B19E9">
      <w:pPr>
        <w:pStyle w:val="podpisi"/>
        <w:jc w:val="center"/>
        <w:rPr>
          <w:rFonts w:cs="Arial"/>
          <w:b/>
          <w:szCs w:val="20"/>
          <w:lang w:val="sl-SI"/>
        </w:rPr>
      </w:pPr>
    </w:p>
    <w:p w14:paraId="0ED6B660" w14:textId="77777777" w:rsidR="007B19E9" w:rsidRPr="00D207FD" w:rsidRDefault="007B19E9" w:rsidP="007B19E9">
      <w:pPr>
        <w:pStyle w:val="podpisi"/>
        <w:jc w:val="center"/>
        <w:rPr>
          <w:rFonts w:cs="Arial"/>
          <w:b/>
          <w:szCs w:val="20"/>
          <w:lang w:val="sl-SI"/>
        </w:rPr>
      </w:pPr>
    </w:p>
    <w:p w14:paraId="5E1F42A9" w14:textId="05213832" w:rsidR="007B19E9" w:rsidRPr="00E86C6F" w:rsidRDefault="00D207FD" w:rsidP="007B19E9">
      <w:pPr>
        <w:pStyle w:val="podpisi"/>
        <w:jc w:val="center"/>
        <w:rPr>
          <w:rFonts w:cs="Arial"/>
          <w:b/>
          <w:color w:val="FF0000"/>
          <w:sz w:val="28"/>
          <w:szCs w:val="28"/>
          <w:lang w:val="sl-SI"/>
        </w:rPr>
      </w:pPr>
      <w:r w:rsidRPr="00E86C6F">
        <w:rPr>
          <w:rFonts w:cs="Arial"/>
          <w:b/>
          <w:color w:val="FF0000"/>
          <w:sz w:val="28"/>
          <w:szCs w:val="28"/>
          <w:lang w:val="sl-SI"/>
        </w:rPr>
        <w:t>3</w:t>
      </w:r>
      <w:r w:rsidR="007B19E9" w:rsidRPr="00E86C6F">
        <w:rPr>
          <w:rFonts w:cs="Arial"/>
          <w:b/>
          <w:color w:val="FF0000"/>
          <w:sz w:val="28"/>
          <w:szCs w:val="28"/>
          <w:lang w:val="sl-SI"/>
        </w:rPr>
        <w:t>.</w:t>
      </w:r>
      <w:r w:rsidR="007B19E9" w:rsidRPr="00D207FD">
        <w:rPr>
          <w:rFonts w:cs="Arial"/>
          <w:b/>
          <w:sz w:val="28"/>
          <w:szCs w:val="28"/>
          <w:lang w:val="sl-SI"/>
        </w:rPr>
        <w:t xml:space="preserve"> </w:t>
      </w:r>
      <w:r w:rsidRPr="00D207FD">
        <w:rPr>
          <w:rFonts w:cs="Arial"/>
          <w:b/>
          <w:sz w:val="28"/>
          <w:szCs w:val="28"/>
          <w:lang w:val="sl-SI"/>
        </w:rPr>
        <w:t xml:space="preserve">izdaja, </w:t>
      </w:r>
      <w:r w:rsidRPr="00E86C6F">
        <w:rPr>
          <w:rFonts w:cs="Arial"/>
          <w:b/>
          <w:color w:val="FF0000"/>
          <w:sz w:val="28"/>
          <w:szCs w:val="28"/>
          <w:lang w:val="sl-SI"/>
        </w:rPr>
        <w:t>JANUAR</w:t>
      </w:r>
      <w:r w:rsidR="007B19E9" w:rsidRPr="00E86C6F">
        <w:rPr>
          <w:rFonts w:cs="Arial"/>
          <w:b/>
          <w:color w:val="FF0000"/>
          <w:sz w:val="28"/>
          <w:szCs w:val="28"/>
          <w:lang w:val="sl-SI"/>
        </w:rPr>
        <w:t xml:space="preserve"> 202</w:t>
      </w:r>
      <w:r w:rsidRPr="00E86C6F">
        <w:rPr>
          <w:rFonts w:cs="Arial"/>
          <w:b/>
          <w:color w:val="FF0000"/>
          <w:sz w:val="28"/>
          <w:szCs w:val="28"/>
          <w:lang w:val="sl-SI"/>
        </w:rPr>
        <w:t>2</w:t>
      </w:r>
    </w:p>
    <w:p w14:paraId="704D39AA" w14:textId="77777777" w:rsidR="007B19E9" w:rsidRPr="00D207FD" w:rsidRDefault="007B19E9" w:rsidP="007B19E9">
      <w:pPr>
        <w:rPr>
          <w:rFonts w:cs="Arial"/>
          <w:b/>
          <w:szCs w:val="20"/>
          <w:lang w:val="sl-SI"/>
        </w:rPr>
      </w:pPr>
      <w:r w:rsidRPr="00D207FD">
        <w:rPr>
          <w:rFonts w:cs="Arial"/>
          <w:szCs w:val="20"/>
          <w:lang w:val="sl-SI"/>
        </w:rPr>
        <w:br w:type="page"/>
      </w:r>
      <w:r w:rsidRPr="00D207FD">
        <w:rPr>
          <w:rFonts w:cs="Arial"/>
          <w:b/>
          <w:szCs w:val="20"/>
          <w:lang w:val="sl-SI"/>
        </w:rPr>
        <w:lastRenderedPageBreak/>
        <w:t>KAZALO</w:t>
      </w:r>
    </w:p>
    <w:p w14:paraId="5DAA1AA7" w14:textId="77777777" w:rsidR="007B19E9" w:rsidRPr="00D207FD" w:rsidRDefault="007B19E9" w:rsidP="007B19E9">
      <w:pPr>
        <w:rPr>
          <w:rFonts w:cs="Arial"/>
          <w:b/>
          <w:szCs w:val="20"/>
          <w:lang w:val="sl-SI"/>
        </w:rPr>
      </w:pPr>
    </w:p>
    <w:p w14:paraId="4B0599A1" w14:textId="0D01918A" w:rsidR="00E86C6F" w:rsidRDefault="007B19E9">
      <w:pPr>
        <w:pStyle w:val="Kazalovsebine1"/>
        <w:tabs>
          <w:tab w:val="left" w:pos="880"/>
        </w:tabs>
        <w:rPr>
          <w:rFonts w:asciiTheme="minorHAnsi" w:eastAsiaTheme="minorEastAsia" w:hAnsiTheme="minorHAnsi" w:cstheme="minorBidi"/>
          <w:noProof/>
          <w:sz w:val="22"/>
          <w:szCs w:val="22"/>
          <w:lang w:val="sl-SI" w:eastAsia="sl-SI"/>
        </w:rPr>
      </w:pPr>
      <w:r w:rsidRPr="00D207FD">
        <w:fldChar w:fldCharType="begin"/>
      </w:r>
      <w:r w:rsidRPr="00D207FD">
        <w:instrText xml:space="preserve"> TOC \o "1-3" \h \z \u </w:instrText>
      </w:r>
      <w:r w:rsidRPr="00D207FD">
        <w:fldChar w:fldCharType="separate"/>
      </w:r>
      <w:hyperlink w:anchor="_Toc92107092" w:history="1">
        <w:r w:rsidR="00E86C6F" w:rsidRPr="00CF60EE">
          <w:rPr>
            <w:rStyle w:val="Hiperpovezava"/>
            <w:noProof/>
          </w:rPr>
          <w:t>1.</w:t>
        </w:r>
        <w:r w:rsidR="00E86C6F">
          <w:rPr>
            <w:rFonts w:asciiTheme="minorHAnsi" w:eastAsiaTheme="minorEastAsia" w:hAnsiTheme="minorHAnsi" w:cstheme="minorBidi"/>
            <w:noProof/>
            <w:sz w:val="22"/>
            <w:szCs w:val="22"/>
            <w:lang w:val="sl-SI" w:eastAsia="sl-SI"/>
          </w:rPr>
          <w:tab/>
        </w:r>
        <w:r w:rsidR="00E86C6F" w:rsidRPr="00CF60EE">
          <w:rPr>
            <w:rStyle w:val="Hiperpovezava"/>
            <w:noProof/>
          </w:rPr>
          <w:t>VSEBINA DOSTAVE PODATKOV</w:t>
        </w:r>
        <w:r w:rsidR="00E86C6F">
          <w:rPr>
            <w:noProof/>
            <w:webHidden/>
          </w:rPr>
          <w:tab/>
        </w:r>
        <w:r w:rsidR="00E86C6F">
          <w:rPr>
            <w:noProof/>
            <w:webHidden/>
          </w:rPr>
          <w:fldChar w:fldCharType="begin"/>
        </w:r>
        <w:r w:rsidR="00E86C6F">
          <w:rPr>
            <w:noProof/>
            <w:webHidden/>
          </w:rPr>
          <w:instrText xml:space="preserve"> PAGEREF _Toc92107092 \h </w:instrText>
        </w:r>
        <w:r w:rsidR="00E86C6F">
          <w:rPr>
            <w:noProof/>
            <w:webHidden/>
          </w:rPr>
        </w:r>
        <w:r w:rsidR="00E86C6F">
          <w:rPr>
            <w:noProof/>
            <w:webHidden/>
          </w:rPr>
          <w:fldChar w:fldCharType="separate"/>
        </w:r>
        <w:r w:rsidR="00E86C6F">
          <w:rPr>
            <w:noProof/>
            <w:webHidden/>
          </w:rPr>
          <w:t>3</w:t>
        </w:r>
        <w:r w:rsidR="00E86C6F">
          <w:rPr>
            <w:noProof/>
            <w:webHidden/>
          </w:rPr>
          <w:fldChar w:fldCharType="end"/>
        </w:r>
      </w:hyperlink>
    </w:p>
    <w:p w14:paraId="30E3A056" w14:textId="106C564C" w:rsidR="00E86C6F" w:rsidRDefault="00E86C6F">
      <w:pPr>
        <w:pStyle w:val="Kazalovsebine2"/>
        <w:rPr>
          <w:rFonts w:asciiTheme="minorHAnsi" w:eastAsiaTheme="minorEastAsia" w:hAnsiTheme="minorHAnsi" w:cstheme="minorBidi"/>
          <w:noProof/>
        </w:rPr>
      </w:pPr>
      <w:hyperlink w:anchor="_Toc92107093" w:history="1">
        <w:r w:rsidRPr="00CF60EE">
          <w:rPr>
            <w:rStyle w:val="Hiperpovezava"/>
            <w:noProof/>
          </w:rPr>
          <w:t>1.1</w:t>
        </w:r>
        <w:r>
          <w:rPr>
            <w:rFonts w:asciiTheme="minorHAnsi" w:eastAsiaTheme="minorEastAsia" w:hAnsiTheme="minorHAnsi" w:cstheme="minorBidi"/>
            <w:noProof/>
          </w:rPr>
          <w:tab/>
        </w:r>
        <w:r w:rsidRPr="00CF60EE">
          <w:rPr>
            <w:rStyle w:val="Hiperpovezava"/>
            <w:noProof/>
          </w:rPr>
          <w:t>Splošni opis vsebine</w:t>
        </w:r>
        <w:r>
          <w:rPr>
            <w:noProof/>
            <w:webHidden/>
          </w:rPr>
          <w:tab/>
        </w:r>
        <w:r>
          <w:rPr>
            <w:noProof/>
            <w:webHidden/>
          </w:rPr>
          <w:fldChar w:fldCharType="begin"/>
        </w:r>
        <w:r>
          <w:rPr>
            <w:noProof/>
            <w:webHidden/>
          </w:rPr>
          <w:instrText xml:space="preserve"> PAGEREF _Toc92107093 \h </w:instrText>
        </w:r>
        <w:r>
          <w:rPr>
            <w:noProof/>
            <w:webHidden/>
          </w:rPr>
        </w:r>
        <w:r>
          <w:rPr>
            <w:noProof/>
            <w:webHidden/>
          </w:rPr>
          <w:fldChar w:fldCharType="separate"/>
        </w:r>
        <w:r>
          <w:rPr>
            <w:noProof/>
            <w:webHidden/>
          </w:rPr>
          <w:t>3</w:t>
        </w:r>
        <w:r>
          <w:rPr>
            <w:noProof/>
            <w:webHidden/>
          </w:rPr>
          <w:fldChar w:fldCharType="end"/>
        </w:r>
      </w:hyperlink>
    </w:p>
    <w:p w14:paraId="278ADDD5" w14:textId="27B098AB" w:rsidR="00E86C6F" w:rsidRDefault="00E86C6F">
      <w:pPr>
        <w:pStyle w:val="Kazalovsebine2"/>
        <w:rPr>
          <w:rFonts w:asciiTheme="minorHAnsi" w:eastAsiaTheme="minorEastAsia" w:hAnsiTheme="minorHAnsi" w:cstheme="minorBidi"/>
          <w:noProof/>
        </w:rPr>
      </w:pPr>
      <w:hyperlink w:anchor="_Toc92107094" w:history="1">
        <w:r w:rsidRPr="00CF60EE">
          <w:rPr>
            <w:rStyle w:val="Hiperpovezava"/>
            <w:noProof/>
          </w:rPr>
          <w:t>1.2</w:t>
        </w:r>
        <w:r>
          <w:rPr>
            <w:rFonts w:asciiTheme="minorHAnsi" w:eastAsiaTheme="minorEastAsia" w:hAnsiTheme="minorHAnsi" w:cstheme="minorBidi"/>
            <w:noProof/>
          </w:rPr>
          <w:tab/>
        </w:r>
        <w:r w:rsidRPr="00CF60EE">
          <w:rPr>
            <w:rStyle w:val="Hiperpovezava"/>
            <w:noProof/>
          </w:rPr>
          <w:t>Splošne zahteve</w:t>
        </w:r>
        <w:r>
          <w:rPr>
            <w:noProof/>
            <w:webHidden/>
          </w:rPr>
          <w:tab/>
        </w:r>
        <w:r>
          <w:rPr>
            <w:noProof/>
            <w:webHidden/>
          </w:rPr>
          <w:fldChar w:fldCharType="begin"/>
        </w:r>
        <w:r>
          <w:rPr>
            <w:noProof/>
            <w:webHidden/>
          </w:rPr>
          <w:instrText xml:space="preserve"> PAGEREF _Toc92107094 \h </w:instrText>
        </w:r>
        <w:r>
          <w:rPr>
            <w:noProof/>
            <w:webHidden/>
          </w:rPr>
        </w:r>
        <w:r>
          <w:rPr>
            <w:noProof/>
            <w:webHidden/>
          </w:rPr>
          <w:fldChar w:fldCharType="separate"/>
        </w:r>
        <w:r>
          <w:rPr>
            <w:noProof/>
            <w:webHidden/>
          </w:rPr>
          <w:t>4</w:t>
        </w:r>
        <w:r>
          <w:rPr>
            <w:noProof/>
            <w:webHidden/>
          </w:rPr>
          <w:fldChar w:fldCharType="end"/>
        </w:r>
      </w:hyperlink>
    </w:p>
    <w:p w14:paraId="156CFF03" w14:textId="2C17924A" w:rsidR="00E86C6F" w:rsidRDefault="00E86C6F">
      <w:pPr>
        <w:pStyle w:val="Kazalovsebine3"/>
        <w:tabs>
          <w:tab w:val="left" w:pos="1320"/>
          <w:tab w:val="right" w:leader="dot" w:pos="8488"/>
        </w:tabs>
        <w:rPr>
          <w:rFonts w:asciiTheme="minorHAnsi" w:eastAsiaTheme="minorEastAsia" w:hAnsiTheme="minorHAnsi" w:cstheme="minorBidi"/>
          <w:noProof/>
        </w:rPr>
      </w:pPr>
      <w:hyperlink w:anchor="_Toc92107095" w:history="1">
        <w:r w:rsidRPr="00CF60EE">
          <w:rPr>
            <w:rStyle w:val="Hiperpovezava"/>
            <w:rFonts w:cs="Arial"/>
            <w:noProof/>
          </w:rPr>
          <w:t>1.2.1</w:t>
        </w:r>
        <w:r>
          <w:rPr>
            <w:rFonts w:asciiTheme="minorHAnsi" w:eastAsiaTheme="minorEastAsia" w:hAnsiTheme="minorHAnsi" w:cstheme="minorBidi"/>
            <w:noProof/>
          </w:rPr>
          <w:tab/>
        </w:r>
        <w:r w:rsidRPr="00CF60EE">
          <w:rPr>
            <w:rStyle w:val="Hiperpovezava"/>
            <w:rFonts w:cs="Arial"/>
            <w:noProof/>
          </w:rPr>
          <w:t>Identifikacija</w:t>
        </w:r>
        <w:r>
          <w:rPr>
            <w:noProof/>
            <w:webHidden/>
          </w:rPr>
          <w:tab/>
        </w:r>
        <w:r>
          <w:rPr>
            <w:noProof/>
            <w:webHidden/>
          </w:rPr>
          <w:fldChar w:fldCharType="begin"/>
        </w:r>
        <w:r>
          <w:rPr>
            <w:noProof/>
            <w:webHidden/>
          </w:rPr>
          <w:instrText xml:space="preserve"> PAGEREF _Toc92107095 \h </w:instrText>
        </w:r>
        <w:r>
          <w:rPr>
            <w:noProof/>
            <w:webHidden/>
          </w:rPr>
        </w:r>
        <w:r>
          <w:rPr>
            <w:noProof/>
            <w:webHidden/>
          </w:rPr>
          <w:fldChar w:fldCharType="separate"/>
        </w:r>
        <w:r>
          <w:rPr>
            <w:noProof/>
            <w:webHidden/>
          </w:rPr>
          <w:t>4</w:t>
        </w:r>
        <w:r>
          <w:rPr>
            <w:noProof/>
            <w:webHidden/>
          </w:rPr>
          <w:fldChar w:fldCharType="end"/>
        </w:r>
      </w:hyperlink>
    </w:p>
    <w:p w14:paraId="117FC646" w14:textId="1905D7B7" w:rsidR="00E86C6F" w:rsidRDefault="00E86C6F">
      <w:pPr>
        <w:pStyle w:val="Kazalovsebine3"/>
        <w:tabs>
          <w:tab w:val="left" w:pos="1320"/>
          <w:tab w:val="right" w:leader="dot" w:pos="8488"/>
        </w:tabs>
        <w:rPr>
          <w:rFonts w:asciiTheme="minorHAnsi" w:eastAsiaTheme="minorEastAsia" w:hAnsiTheme="minorHAnsi" w:cstheme="minorBidi"/>
          <w:noProof/>
        </w:rPr>
      </w:pPr>
      <w:hyperlink w:anchor="_Toc92107096" w:history="1">
        <w:r w:rsidRPr="00CF60EE">
          <w:rPr>
            <w:rStyle w:val="Hiperpovezava"/>
            <w:rFonts w:cs="Arial"/>
            <w:noProof/>
          </w:rPr>
          <w:t>1.2.2</w:t>
        </w:r>
        <w:r>
          <w:rPr>
            <w:rFonts w:asciiTheme="minorHAnsi" w:eastAsiaTheme="minorEastAsia" w:hAnsiTheme="minorHAnsi" w:cstheme="minorBidi"/>
            <w:noProof/>
          </w:rPr>
          <w:tab/>
        </w:r>
        <w:r w:rsidRPr="00CF60EE">
          <w:rPr>
            <w:rStyle w:val="Hiperpovezava"/>
            <w:rFonts w:cs="Arial"/>
            <w:noProof/>
          </w:rPr>
          <w:t>Kontrola celovitosti</w:t>
        </w:r>
        <w:r>
          <w:rPr>
            <w:noProof/>
            <w:webHidden/>
          </w:rPr>
          <w:tab/>
        </w:r>
        <w:r>
          <w:rPr>
            <w:noProof/>
            <w:webHidden/>
          </w:rPr>
          <w:fldChar w:fldCharType="begin"/>
        </w:r>
        <w:r>
          <w:rPr>
            <w:noProof/>
            <w:webHidden/>
          </w:rPr>
          <w:instrText xml:space="preserve"> PAGEREF _Toc92107096 \h </w:instrText>
        </w:r>
        <w:r>
          <w:rPr>
            <w:noProof/>
            <w:webHidden/>
          </w:rPr>
        </w:r>
        <w:r>
          <w:rPr>
            <w:noProof/>
            <w:webHidden/>
          </w:rPr>
          <w:fldChar w:fldCharType="separate"/>
        </w:r>
        <w:r>
          <w:rPr>
            <w:noProof/>
            <w:webHidden/>
          </w:rPr>
          <w:t>4</w:t>
        </w:r>
        <w:r>
          <w:rPr>
            <w:noProof/>
            <w:webHidden/>
          </w:rPr>
          <w:fldChar w:fldCharType="end"/>
        </w:r>
      </w:hyperlink>
    </w:p>
    <w:p w14:paraId="6DE61709" w14:textId="49AB49C1" w:rsidR="00E86C6F" w:rsidRDefault="00E86C6F">
      <w:pPr>
        <w:pStyle w:val="Kazalovsebine3"/>
        <w:tabs>
          <w:tab w:val="left" w:pos="1320"/>
          <w:tab w:val="right" w:leader="dot" w:pos="8488"/>
        </w:tabs>
        <w:rPr>
          <w:rFonts w:asciiTheme="minorHAnsi" w:eastAsiaTheme="minorEastAsia" w:hAnsiTheme="minorHAnsi" w:cstheme="minorBidi"/>
          <w:noProof/>
        </w:rPr>
      </w:pPr>
      <w:hyperlink w:anchor="_Toc92107097" w:history="1">
        <w:r w:rsidRPr="00CF60EE">
          <w:rPr>
            <w:rStyle w:val="Hiperpovezava"/>
            <w:rFonts w:cs="Arial"/>
            <w:noProof/>
          </w:rPr>
          <w:t>1.2.3</w:t>
        </w:r>
        <w:r>
          <w:rPr>
            <w:rFonts w:asciiTheme="minorHAnsi" w:eastAsiaTheme="minorEastAsia" w:hAnsiTheme="minorHAnsi" w:cstheme="minorBidi"/>
            <w:noProof/>
          </w:rPr>
          <w:tab/>
        </w:r>
        <w:r w:rsidRPr="00CF60EE">
          <w:rPr>
            <w:rStyle w:val="Hiperpovezava"/>
            <w:rFonts w:cs="Arial"/>
            <w:noProof/>
          </w:rPr>
          <w:t>Zavezanci za dostavo podatkov</w:t>
        </w:r>
        <w:r>
          <w:rPr>
            <w:noProof/>
            <w:webHidden/>
          </w:rPr>
          <w:tab/>
        </w:r>
        <w:r>
          <w:rPr>
            <w:noProof/>
            <w:webHidden/>
          </w:rPr>
          <w:fldChar w:fldCharType="begin"/>
        </w:r>
        <w:r>
          <w:rPr>
            <w:noProof/>
            <w:webHidden/>
          </w:rPr>
          <w:instrText xml:space="preserve"> PAGEREF _Toc92107097 \h </w:instrText>
        </w:r>
        <w:r>
          <w:rPr>
            <w:noProof/>
            <w:webHidden/>
          </w:rPr>
        </w:r>
        <w:r>
          <w:rPr>
            <w:noProof/>
            <w:webHidden/>
          </w:rPr>
          <w:fldChar w:fldCharType="separate"/>
        </w:r>
        <w:r>
          <w:rPr>
            <w:noProof/>
            <w:webHidden/>
          </w:rPr>
          <w:t>4</w:t>
        </w:r>
        <w:r>
          <w:rPr>
            <w:noProof/>
            <w:webHidden/>
          </w:rPr>
          <w:fldChar w:fldCharType="end"/>
        </w:r>
      </w:hyperlink>
    </w:p>
    <w:p w14:paraId="2F0EA989" w14:textId="4BEF7A4E" w:rsidR="00E86C6F" w:rsidRDefault="00E86C6F">
      <w:pPr>
        <w:pStyle w:val="Kazalovsebine1"/>
        <w:tabs>
          <w:tab w:val="left" w:pos="880"/>
        </w:tabs>
        <w:rPr>
          <w:rFonts w:asciiTheme="minorHAnsi" w:eastAsiaTheme="minorEastAsia" w:hAnsiTheme="minorHAnsi" w:cstheme="minorBidi"/>
          <w:noProof/>
          <w:sz w:val="22"/>
          <w:szCs w:val="22"/>
          <w:lang w:val="sl-SI" w:eastAsia="sl-SI"/>
        </w:rPr>
      </w:pPr>
      <w:hyperlink w:anchor="_Toc92107098" w:history="1">
        <w:r w:rsidRPr="00CF60EE">
          <w:rPr>
            <w:rStyle w:val="Hiperpovezava"/>
            <w:noProof/>
          </w:rPr>
          <w:t>2.</w:t>
        </w:r>
        <w:r>
          <w:rPr>
            <w:rFonts w:asciiTheme="minorHAnsi" w:eastAsiaTheme="minorEastAsia" w:hAnsiTheme="minorHAnsi" w:cstheme="minorBidi"/>
            <w:noProof/>
            <w:sz w:val="22"/>
            <w:szCs w:val="22"/>
            <w:lang w:val="sl-SI" w:eastAsia="sl-SI"/>
          </w:rPr>
          <w:tab/>
        </w:r>
        <w:r w:rsidRPr="00CF60EE">
          <w:rPr>
            <w:rStyle w:val="Hiperpovezava"/>
            <w:noProof/>
          </w:rPr>
          <w:t>OBLIKA, PODROBNA VSEBINA IN NAČIN DOSTAVE PODATKOV</w:t>
        </w:r>
        <w:r>
          <w:rPr>
            <w:noProof/>
            <w:webHidden/>
          </w:rPr>
          <w:tab/>
        </w:r>
        <w:r>
          <w:rPr>
            <w:noProof/>
            <w:webHidden/>
          </w:rPr>
          <w:fldChar w:fldCharType="begin"/>
        </w:r>
        <w:r>
          <w:rPr>
            <w:noProof/>
            <w:webHidden/>
          </w:rPr>
          <w:instrText xml:space="preserve"> PAGEREF _Toc92107098 \h </w:instrText>
        </w:r>
        <w:r>
          <w:rPr>
            <w:noProof/>
            <w:webHidden/>
          </w:rPr>
        </w:r>
        <w:r>
          <w:rPr>
            <w:noProof/>
            <w:webHidden/>
          </w:rPr>
          <w:fldChar w:fldCharType="separate"/>
        </w:r>
        <w:r>
          <w:rPr>
            <w:noProof/>
            <w:webHidden/>
          </w:rPr>
          <w:t>5</w:t>
        </w:r>
        <w:r>
          <w:rPr>
            <w:noProof/>
            <w:webHidden/>
          </w:rPr>
          <w:fldChar w:fldCharType="end"/>
        </w:r>
      </w:hyperlink>
    </w:p>
    <w:p w14:paraId="608AAA95" w14:textId="5B33AC8D" w:rsidR="00E86C6F" w:rsidRDefault="00E86C6F">
      <w:pPr>
        <w:pStyle w:val="Kazalovsebine2"/>
        <w:rPr>
          <w:rFonts w:asciiTheme="minorHAnsi" w:eastAsiaTheme="minorEastAsia" w:hAnsiTheme="minorHAnsi" w:cstheme="minorBidi"/>
          <w:noProof/>
        </w:rPr>
      </w:pPr>
      <w:hyperlink w:anchor="_Toc92107099" w:history="1">
        <w:r w:rsidRPr="00CF60EE">
          <w:rPr>
            <w:rStyle w:val="Hiperpovezava"/>
            <w:noProof/>
          </w:rPr>
          <w:t>2.1</w:t>
        </w:r>
        <w:r>
          <w:rPr>
            <w:rFonts w:asciiTheme="minorHAnsi" w:eastAsiaTheme="minorEastAsia" w:hAnsiTheme="minorHAnsi" w:cstheme="minorBidi"/>
            <w:noProof/>
          </w:rPr>
          <w:tab/>
        </w:r>
        <w:r w:rsidRPr="00CF60EE">
          <w:rPr>
            <w:rStyle w:val="Hiperpovezava"/>
            <w:noProof/>
          </w:rPr>
          <w:t>Oblika dostave podatkov</w:t>
        </w:r>
        <w:r>
          <w:rPr>
            <w:noProof/>
            <w:webHidden/>
          </w:rPr>
          <w:tab/>
        </w:r>
        <w:r>
          <w:rPr>
            <w:noProof/>
            <w:webHidden/>
          </w:rPr>
          <w:fldChar w:fldCharType="begin"/>
        </w:r>
        <w:r>
          <w:rPr>
            <w:noProof/>
            <w:webHidden/>
          </w:rPr>
          <w:instrText xml:space="preserve"> PAGEREF _Toc92107099 \h </w:instrText>
        </w:r>
        <w:r>
          <w:rPr>
            <w:noProof/>
            <w:webHidden/>
          </w:rPr>
        </w:r>
        <w:r>
          <w:rPr>
            <w:noProof/>
            <w:webHidden/>
          </w:rPr>
          <w:fldChar w:fldCharType="separate"/>
        </w:r>
        <w:r>
          <w:rPr>
            <w:noProof/>
            <w:webHidden/>
          </w:rPr>
          <w:t>5</w:t>
        </w:r>
        <w:r>
          <w:rPr>
            <w:noProof/>
            <w:webHidden/>
          </w:rPr>
          <w:fldChar w:fldCharType="end"/>
        </w:r>
      </w:hyperlink>
    </w:p>
    <w:p w14:paraId="42BF10B6" w14:textId="0CBE211C" w:rsidR="00E86C6F" w:rsidRDefault="00E86C6F">
      <w:pPr>
        <w:pStyle w:val="Kazalovsebine2"/>
        <w:rPr>
          <w:rFonts w:asciiTheme="minorHAnsi" w:eastAsiaTheme="minorEastAsia" w:hAnsiTheme="minorHAnsi" w:cstheme="minorBidi"/>
          <w:noProof/>
        </w:rPr>
      </w:pPr>
      <w:hyperlink w:anchor="_Toc92107100" w:history="1">
        <w:r w:rsidRPr="00CF60EE">
          <w:rPr>
            <w:rStyle w:val="Hiperpovezava"/>
            <w:noProof/>
          </w:rPr>
          <w:t>2.2</w:t>
        </w:r>
        <w:r>
          <w:rPr>
            <w:rFonts w:asciiTheme="minorHAnsi" w:eastAsiaTheme="minorEastAsia" w:hAnsiTheme="minorHAnsi" w:cstheme="minorBidi"/>
            <w:noProof/>
          </w:rPr>
          <w:tab/>
        </w:r>
        <w:r w:rsidRPr="00CF60EE">
          <w:rPr>
            <w:rStyle w:val="Hiperpovezava"/>
            <w:noProof/>
          </w:rPr>
          <w:t>Podrobna vsebina in opis poslanih podatkov</w:t>
        </w:r>
        <w:r>
          <w:rPr>
            <w:noProof/>
            <w:webHidden/>
          </w:rPr>
          <w:tab/>
        </w:r>
        <w:r>
          <w:rPr>
            <w:noProof/>
            <w:webHidden/>
          </w:rPr>
          <w:fldChar w:fldCharType="begin"/>
        </w:r>
        <w:r>
          <w:rPr>
            <w:noProof/>
            <w:webHidden/>
          </w:rPr>
          <w:instrText xml:space="preserve"> PAGEREF _Toc92107100 \h </w:instrText>
        </w:r>
        <w:r>
          <w:rPr>
            <w:noProof/>
            <w:webHidden/>
          </w:rPr>
        </w:r>
        <w:r>
          <w:rPr>
            <w:noProof/>
            <w:webHidden/>
          </w:rPr>
          <w:fldChar w:fldCharType="separate"/>
        </w:r>
        <w:r>
          <w:rPr>
            <w:noProof/>
            <w:webHidden/>
          </w:rPr>
          <w:t>5</w:t>
        </w:r>
        <w:r>
          <w:rPr>
            <w:noProof/>
            <w:webHidden/>
          </w:rPr>
          <w:fldChar w:fldCharType="end"/>
        </w:r>
      </w:hyperlink>
    </w:p>
    <w:p w14:paraId="36F0F640" w14:textId="29F3EF4A" w:rsidR="00E86C6F" w:rsidRDefault="00E86C6F">
      <w:pPr>
        <w:pStyle w:val="Kazalovsebine3"/>
        <w:tabs>
          <w:tab w:val="left" w:pos="1320"/>
          <w:tab w:val="right" w:leader="dot" w:pos="8488"/>
        </w:tabs>
        <w:rPr>
          <w:rFonts w:asciiTheme="minorHAnsi" w:eastAsiaTheme="minorEastAsia" w:hAnsiTheme="minorHAnsi" w:cstheme="minorBidi"/>
          <w:noProof/>
        </w:rPr>
      </w:pPr>
      <w:hyperlink w:anchor="_Toc92107101" w:history="1">
        <w:r w:rsidRPr="00CF60EE">
          <w:rPr>
            <w:rStyle w:val="Hiperpovezava"/>
            <w:rFonts w:cs="Arial"/>
            <w:noProof/>
          </w:rPr>
          <w:t>2.2.1</w:t>
        </w:r>
        <w:r>
          <w:rPr>
            <w:rFonts w:asciiTheme="minorHAnsi" w:eastAsiaTheme="minorEastAsia" w:hAnsiTheme="minorHAnsi" w:cstheme="minorBidi"/>
            <w:noProof/>
          </w:rPr>
          <w:tab/>
        </w:r>
        <w:r w:rsidRPr="00CF60EE">
          <w:rPr>
            <w:rStyle w:val="Hiperpovezava"/>
            <w:rFonts w:cs="Arial"/>
            <w:noProof/>
          </w:rPr>
          <w:t>Tabelarični prikaz individualnih podatkov o izplačanih dodatkih, ki se ne vštevajo v davčno osnovo za letno odmero dohodnine</w:t>
        </w:r>
        <w:r>
          <w:rPr>
            <w:noProof/>
            <w:webHidden/>
          </w:rPr>
          <w:tab/>
        </w:r>
        <w:r>
          <w:rPr>
            <w:noProof/>
            <w:webHidden/>
          </w:rPr>
          <w:fldChar w:fldCharType="begin"/>
        </w:r>
        <w:r>
          <w:rPr>
            <w:noProof/>
            <w:webHidden/>
          </w:rPr>
          <w:instrText xml:space="preserve"> PAGEREF _Toc92107101 \h </w:instrText>
        </w:r>
        <w:r>
          <w:rPr>
            <w:noProof/>
            <w:webHidden/>
          </w:rPr>
        </w:r>
        <w:r>
          <w:rPr>
            <w:noProof/>
            <w:webHidden/>
          </w:rPr>
          <w:fldChar w:fldCharType="separate"/>
        </w:r>
        <w:r>
          <w:rPr>
            <w:noProof/>
            <w:webHidden/>
          </w:rPr>
          <w:t>5</w:t>
        </w:r>
        <w:r>
          <w:rPr>
            <w:noProof/>
            <w:webHidden/>
          </w:rPr>
          <w:fldChar w:fldCharType="end"/>
        </w:r>
      </w:hyperlink>
    </w:p>
    <w:p w14:paraId="5523D0D0" w14:textId="5588873D" w:rsidR="00E86C6F" w:rsidRDefault="00E86C6F">
      <w:pPr>
        <w:pStyle w:val="Kazalovsebine3"/>
        <w:tabs>
          <w:tab w:val="left" w:pos="1320"/>
          <w:tab w:val="right" w:leader="dot" w:pos="8488"/>
        </w:tabs>
        <w:rPr>
          <w:rFonts w:asciiTheme="minorHAnsi" w:eastAsiaTheme="minorEastAsia" w:hAnsiTheme="minorHAnsi" w:cstheme="minorBidi"/>
          <w:noProof/>
        </w:rPr>
      </w:pPr>
      <w:hyperlink w:anchor="_Toc92107102" w:history="1">
        <w:r w:rsidRPr="00CF60EE">
          <w:rPr>
            <w:rStyle w:val="Hiperpovezava"/>
            <w:rFonts w:cs="Arial"/>
            <w:noProof/>
          </w:rPr>
          <w:t>2.2.2</w:t>
        </w:r>
        <w:r>
          <w:rPr>
            <w:rFonts w:asciiTheme="minorHAnsi" w:eastAsiaTheme="minorEastAsia" w:hAnsiTheme="minorHAnsi" w:cstheme="minorBidi"/>
            <w:noProof/>
          </w:rPr>
          <w:tab/>
        </w:r>
        <w:r w:rsidRPr="00CF60EE">
          <w:rPr>
            <w:rStyle w:val="Hiperpovezava"/>
            <w:rFonts w:cs="Arial"/>
            <w:noProof/>
          </w:rPr>
          <w:t>Tabelarični prikaz zbirnih podatkov o izplačanih dodatkih, ki se ne vštevajo v davčno osnovo za letno odmero dohodnine</w:t>
        </w:r>
        <w:r>
          <w:rPr>
            <w:noProof/>
            <w:webHidden/>
          </w:rPr>
          <w:tab/>
        </w:r>
        <w:r>
          <w:rPr>
            <w:noProof/>
            <w:webHidden/>
          </w:rPr>
          <w:fldChar w:fldCharType="begin"/>
        </w:r>
        <w:r>
          <w:rPr>
            <w:noProof/>
            <w:webHidden/>
          </w:rPr>
          <w:instrText xml:space="preserve"> PAGEREF _Toc92107102 \h </w:instrText>
        </w:r>
        <w:r>
          <w:rPr>
            <w:noProof/>
            <w:webHidden/>
          </w:rPr>
        </w:r>
        <w:r>
          <w:rPr>
            <w:noProof/>
            <w:webHidden/>
          </w:rPr>
          <w:fldChar w:fldCharType="separate"/>
        </w:r>
        <w:r>
          <w:rPr>
            <w:noProof/>
            <w:webHidden/>
          </w:rPr>
          <w:t>6</w:t>
        </w:r>
        <w:r>
          <w:rPr>
            <w:noProof/>
            <w:webHidden/>
          </w:rPr>
          <w:fldChar w:fldCharType="end"/>
        </w:r>
      </w:hyperlink>
    </w:p>
    <w:p w14:paraId="5A0E940D" w14:textId="24718400" w:rsidR="00E86C6F" w:rsidRDefault="00E86C6F">
      <w:pPr>
        <w:pStyle w:val="Kazalovsebine3"/>
        <w:tabs>
          <w:tab w:val="left" w:pos="1320"/>
          <w:tab w:val="right" w:leader="dot" w:pos="8488"/>
        </w:tabs>
        <w:rPr>
          <w:rFonts w:asciiTheme="minorHAnsi" w:eastAsiaTheme="minorEastAsia" w:hAnsiTheme="minorHAnsi" w:cstheme="minorBidi"/>
          <w:noProof/>
        </w:rPr>
      </w:pPr>
      <w:hyperlink w:anchor="_Toc92107103" w:history="1">
        <w:r w:rsidRPr="00CF60EE">
          <w:rPr>
            <w:rStyle w:val="Hiperpovezava"/>
            <w:rFonts w:cs="Arial"/>
            <w:noProof/>
          </w:rPr>
          <w:t>2.2.3</w:t>
        </w:r>
        <w:r>
          <w:rPr>
            <w:rFonts w:asciiTheme="minorHAnsi" w:eastAsiaTheme="minorEastAsia" w:hAnsiTheme="minorHAnsi" w:cstheme="minorBidi"/>
            <w:noProof/>
          </w:rPr>
          <w:tab/>
        </w:r>
        <w:r w:rsidRPr="00CF60EE">
          <w:rPr>
            <w:rStyle w:val="Hiperpovezava"/>
            <w:rFonts w:cs="Arial"/>
            <w:noProof/>
          </w:rPr>
          <w:t>Tabela vrst dohodkov, ki so izplačani kot dodatki, ki se ne vštevajo v davčno osnovo za letno odmero dohodnine</w:t>
        </w:r>
        <w:r>
          <w:rPr>
            <w:noProof/>
            <w:webHidden/>
          </w:rPr>
          <w:tab/>
        </w:r>
        <w:r>
          <w:rPr>
            <w:noProof/>
            <w:webHidden/>
          </w:rPr>
          <w:fldChar w:fldCharType="begin"/>
        </w:r>
        <w:r>
          <w:rPr>
            <w:noProof/>
            <w:webHidden/>
          </w:rPr>
          <w:instrText xml:space="preserve"> PAGEREF _Toc92107103 \h </w:instrText>
        </w:r>
        <w:r>
          <w:rPr>
            <w:noProof/>
            <w:webHidden/>
          </w:rPr>
        </w:r>
        <w:r>
          <w:rPr>
            <w:noProof/>
            <w:webHidden/>
          </w:rPr>
          <w:fldChar w:fldCharType="separate"/>
        </w:r>
        <w:r>
          <w:rPr>
            <w:noProof/>
            <w:webHidden/>
          </w:rPr>
          <w:t>6</w:t>
        </w:r>
        <w:r>
          <w:rPr>
            <w:noProof/>
            <w:webHidden/>
          </w:rPr>
          <w:fldChar w:fldCharType="end"/>
        </w:r>
      </w:hyperlink>
    </w:p>
    <w:p w14:paraId="7C52A46A" w14:textId="0E1AFF25" w:rsidR="00E86C6F" w:rsidRDefault="00E86C6F">
      <w:pPr>
        <w:pStyle w:val="Kazalovsebine2"/>
        <w:rPr>
          <w:rFonts w:asciiTheme="minorHAnsi" w:eastAsiaTheme="minorEastAsia" w:hAnsiTheme="minorHAnsi" w:cstheme="minorBidi"/>
          <w:noProof/>
        </w:rPr>
      </w:pPr>
      <w:hyperlink w:anchor="_Toc92107104" w:history="1">
        <w:r w:rsidRPr="00CF60EE">
          <w:rPr>
            <w:rStyle w:val="Hiperpovezava"/>
            <w:noProof/>
          </w:rPr>
          <w:t>2.3</w:t>
        </w:r>
        <w:r>
          <w:rPr>
            <w:rFonts w:asciiTheme="minorHAnsi" w:eastAsiaTheme="minorEastAsia" w:hAnsiTheme="minorHAnsi" w:cstheme="minorBidi"/>
            <w:noProof/>
          </w:rPr>
          <w:tab/>
        </w:r>
        <w:r w:rsidRPr="00CF60EE">
          <w:rPr>
            <w:rStyle w:val="Hiperpovezava"/>
            <w:noProof/>
          </w:rPr>
          <w:t>Način dostave podatkov</w:t>
        </w:r>
        <w:r>
          <w:rPr>
            <w:noProof/>
            <w:webHidden/>
          </w:rPr>
          <w:tab/>
        </w:r>
        <w:r>
          <w:rPr>
            <w:noProof/>
            <w:webHidden/>
          </w:rPr>
          <w:fldChar w:fldCharType="begin"/>
        </w:r>
        <w:r>
          <w:rPr>
            <w:noProof/>
            <w:webHidden/>
          </w:rPr>
          <w:instrText xml:space="preserve"> PAGEREF _Toc92107104 \h </w:instrText>
        </w:r>
        <w:r>
          <w:rPr>
            <w:noProof/>
            <w:webHidden/>
          </w:rPr>
        </w:r>
        <w:r>
          <w:rPr>
            <w:noProof/>
            <w:webHidden/>
          </w:rPr>
          <w:fldChar w:fldCharType="separate"/>
        </w:r>
        <w:r>
          <w:rPr>
            <w:noProof/>
            <w:webHidden/>
          </w:rPr>
          <w:t>7</w:t>
        </w:r>
        <w:r>
          <w:rPr>
            <w:noProof/>
            <w:webHidden/>
          </w:rPr>
          <w:fldChar w:fldCharType="end"/>
        </w:r>
      </w:hyperlink>
    </w:p>
    <w:p w14:paraId="097A73B7" w14:textId="770483CF" w:rsidR="00E86C6F" w:rsidRDefault="00E86C6F">
      <w:pPr>
        <w:pStyle w:val="Kazalovsebine1"/>
        <w:tabs>
          <w:tab w:val="left" w:pos="880"/>
        </w:tabs>
        <w:rPr>
          <w:rFonts w:asciiTheme="minorHAnsi" w:eastAsiaTheme="minorEastAsia" w:hAnsiTheme="minorHAnsi" w:cstheme="minorBidi"/>
          <w:noProof/>
          <w:sz w:val="22"/>
          <w:szCs w:val="22"/>
          <w:lang w:val="sl-SI" w:eastAsia="sl-SI"/>
        </w:rPr>
      </w:pPr>
      <w:hyperlink w:anchor="_Toc92107105" w:history="1">
        <w:r w:rsidRPr="00CF60EE">
          <w:rPr>
            <w:rStyle w:val="Hiperpovezava"/>
            <w:noProof/>
          </w:rPr>
          <w:t>3.</w:t>
        </w:r>
        <w:r>
          <w:rPr>
            <w:rFonts w:asciiTheme="minorHAnsi" w:eastAsiaTheme="minorEastAsia" w:hAnsiTheme="minorHAnsi" w:cstheme="minorBidi"/>
            <w:noProof/>
            <w:sz w:val="22"/>
            <w:szCs w:val="22"/>
            <w:lang w:val="sl-SI" w:eastAsia="sl-SI"/>
          </w:rPr>
          <w:tab/>
        </w:r>
        <w:r w:rsidRPr="00CF60EE">
          <w:rPr>
            <w:rStyle w:val="Hiperpovezava"/>
            <w:noProof/>
          </w:rPr>
          <w:t>ROK ZA DOSTAVO PODATKOV</w:t>
        </w:r>
        <w:r>
          <w:rPr>
            <w:noProof/>
            <w:webHidden/>
          </w:rPr>
          <w:tab/>
        </w:r>
        <w:r>
          <w:rPr>
            <w:noProof/>
            <w:webHidden/>
          </w:rPr>
          <w:fldChar w:fldCharType="begin"/>
        </w:r>
        <w:r>
          <w:rPr>
            <w:noProof/>
            <w:webHidden/>
          </w:rPr>
          <w:instrText xml:space="preserve"> PAGEREF _Toc92107105 \h </w:instrText>
        </w:r>
        <w:r>
          <w:rPr>
            <w:noProof/>
            <w:webHidden/>
          </w:rPr>
        </w:r>
        <w:r>
          <w:rPr>
            <w:noProof/>
            <w:webHidden/>
          </w:rPr>
          <w:fldChar w:fldCharType="separate"/>
        </w:r>
        <w:r>
          <w:rPr>
            <w:noProof/>
            <w:webHidden/>
          </w:rPr>
          <w:t>7</w:t>
        </w:r>
        <w:r>
          <w:rPr>
            <w:noProof/>
            <w:webHidden/>
          </w:rPr>
          <w:fldChar w:fldCharType="end"/>
        </w:r>
      </w:hyperlink>
    </w:p>
    <w:p w14:paraId="4F712310" w14:textId="5C3727FA" w:rsidR="007B19E9" w:rsidRPr="00D207FD" w:rsidRDefault="007B19E9" w:rsidP="007B19E9">
      <w:r w:rsidRPr="00D207FD">
        <w:rPr>
          <w:b/>
          <w:bCs/>
        </w:rPr>
        <w:fldChar w:fldCharType="end"/>
      </w:r>
    </w:p>
    <w:p w14:paraId="425B0E8E" w14:textId="77777777" w:rsidR="007B19E9" w:rsidRPr="00D207FD" w:rsidRDefault="007B19E9" w:rsidP="007B19E9">
      <w:pPr>
        <w:rPr>
          <w:rFonts w:cs="Arial"/>
          <w:szCs w:val="20"/>
          <w:lang w:val="sl-SI"/>
        </w:rPr>
      </w:pPr>
    </w:p>
    <w:p w14:paraId="3A4A2D16" w14:textId="77777777" w:rsidR="007B19E9" w:rsidRPr="00D207FD" w:rsidRDefault="007B19E9" w:rsidP="007B19E9">
      <w:pPr>
        <w:rPr>
          <w:rFonts w:cs="Arial"/>
          <w:szCs w:val="20"/>
          <w:lang w:val="sl-SI"/>
        </w:rPr>
      </w:pPr>
    </w:p>
    <w:p w14:paraId="4AB0741E" w14:textId="77777777" w:rsidR="007B19E9" w:rsidRPr="00D207FD" w:rsidRDefault="007B19E9" w:rsidP="007B19E9">
      <w:pPr>
        <w:rPr>
          <w:rFonts w:cs="Arial"/>
          <w:szCs w:val="20"/>
          <w:lang w:val="sl-SI"/>
        </w:rPr>
      </w:pPr>
      <w:r w:rsidRPr="00D207FD">
        <w:rPr>
          <w:rFonts w:cs="Arial"/>
          <w:szCs w:val="20"/>
          <w:lang w:val="sl-SI"/>
        </w:rPr>
        <w:br w:type="page"/>
      </w:r>
    </w:p>
    <w:p w14:paraId="6E63758B" w14:textId="77777777" w:rsidR="007B19E9" w:rsidRPr="00D207FD" w:rsidRDefault="007B19E9" w:rsidP="007B19E9">
      <w:pPr>
        <w:pStyle w:val="Naslov1"/>
        <w:spacing w:line="260" w:lineRule="atLeast"/>
        <w:rPr>
          <w:color w:val="auto"/>
        </w:rPr>
      </w:pPr>
      <w:bookmarkStart w:id="0" w:name="_Toc92107092"/>
      <w:r w:rsidRPr="00D207FD">
        <w:rPr>
          <w:color w:val="auto"/>
        </w:rPr>
        <w:lastRenderedPageBreak/>
        <w:t>VSEBINA DOSTAVE PODATKOV</w:t>
      </w:r>
      <w:bookmarkEnd w:id="0"/>
    </w:p>
    <w:p w14:paraId="78A13CBF" w14:textId="77777777" w:rsidR="007B19E9" w:rsidRPr="00D207FD" w:rsidRDefault="007B19E9" w:rsidP="007B19E9">
      <w:pPr>
        <w:pStyle w:val="Naslov2"/>
        <w:rPr>
          <w:lang w:val="sl-SI"/>
        </w:rPr>
      </w:pPr>
      <w:bookmarkStart w:id="1" w:name="_Toc92107093"/>
      <w:r w:rsidRPr="00D207FD">
        <w:rPr>
          <w:lang w:val="sl-SI"/>
        </w:rPr>
        <w:t>Splošni opis vsebine</w:t>
      </w:r>
      <w:bookmarkEnd w:id="1"/>
    </w:p>
    <w:p w14:paraId="5CA450EA" w14:textId="77777777" w:rsidR="007B19E9" w:rsidRPr="00D207FD" w:rsidRDefault="007B19E9" w:rsidP="007B19E9">
      <w:pPr>
        <w:rPr>
          <w:rFonts w:cs="Arial"/>
          <w:szCs w:val="20"/>
          <w:lang w:val="sl-SI"/>
        </w:rPr>
      </w:pPr>
    </w:p>
    <w:p w14:paraId="26C0FFA5" w14:textId="1E4DE211" w:rsidR="007B19E9" w:rsidRPr="00D207FD" w:rsidRDefault="007B19E9" w:rsidP="007B19E9">
      <w:pPr>
        <w:jc w:val="both"/>
        <w:rPr>
          <w:rFonts w:cs="Arial"/>
          <w:szCs w:val="20"/>
          <w:lang w:val="sl-SI"/>
        </w:rPr>
      </w:pPr>
      <w:r w:rsidRPr="00D207FD">
        <w:rPr>
          <w:rFonts w:cs="Arial"/>
          <w:szCs w:val="20"/>
          <w:lang w:val="sl-SI"/>
        </w:rPr>
        <w:t xml:space="preserve">V skladu z določbo prvega odstavka </w:t>
      </w:r>
      <w:r w:rsidR="00553065" w:rsidRPr="00D207FD">
        <w:rPr>
          <w:rFonts w:cs="Arial"/>
          <w:szCs w:val="20"/>
          <w:lang w:val="sl-SI"/>
        </w:rPr>
        <w:t>59</w:t>
      </w:r>
      <w:r w:rsidRPr="00D207FD">
        <w:rPr>
          <w:rFonts w:cs="Arial"/>
          <w:szCs w:val="20"/>
          <w:lang w:val="sl-SI"/>
        </w:rPr>
        <w:t>. člena</w:t>
      </w:r>
      <w:r w:rsidR="0056455A" w:rsidRPr="00D207FD">
        <w:rPr>
          <w:lang w:val="sl-SI"/>
        </w:rPr>
        <w:t xml:space="preserve"> </w:t>
      </w:r>
      <w:hyperlink r:id="rId7" w:history="1">
        <w:r w:rsidR="0056455A" w:rsidRPr="00D207FD">
          <w:rPr>
            <w:rStyle w:val="Hiperpovezava"/>
            <w:rFonts w:cs="Arial"/>
            <w:color w:val="auto"/>
            <w:szCs w:val="20"/>
            <w:lang w:val="sl-SI"/>
          </w:rPr>
          <w:t>Zako</w:t>
        </w:r>
        <w:r w:rsidR="0056455A" w:rsidRPr="00D207FD">
          <w:rPr>
            <w:rStyle w:val="Hiperpovezava"/>
            <w:rFonts w:cs="Arial"/>
            <w:color w:val="auto"/>
            <w:szCs w:val="20"/>
            <w:lang w:val="sl-SI"/>
          </w:rPr>
          <w:t>n</w:t>
        </w:r>
        <w:r w:rsidR="0056455A" w:rsidRPr="00D207FD">
          <w:rPr>
            <w:rStyle w:val="Hiperpovezava"/>
            <w:rFonts w:cs="Arial"/>
            <w:color w:val="auto"/>
            <w:szCs w:val="20"/>
            <w:lang w:val="sl-SI"/>
          </w:rPr>
          <w:t>a o interve</w:t>
        </w:r>
        <w:r w:rsidR="0056455A" w:rsidRPr="00D207FD">
          <w:rPr>
            <w:rStyle w:val="Hiperpovezava"/>
            <w:rFonts w:cs="Arial"/>
            <w:color w:val="auto"/>
            <w:szCs w:val="20"/>
            <w:lang w:val="sl-SI"/>
          </w:rPr>
          <w:t>n</w:t>
        </w:r>
        <w:r w:rsidR="0056455A" w:rsidRPr="00D207FD">
          <w:rPr>
            <w:rStyle w:val="Hiperpovezava"/>
            <w:rFonts w:cs="Arial"/>
            <w:color w:val="auto"/>
            <w:szCs w:val="20"/>
            <w:lang w:val="sl-SI"/>
          </w:rPr>
          <w:t>tnih ukrepih za pomoč pri omilitvi posledic drugega vala epidemije COVID-19</w:t>
        </w:r>
        <w:r w:rsidR="00CC3D6B" w:rsidRPr="00D207FD">
          <w:rPr>
            <w:rStyle w:val="Hiperpovezava"/>
            <w:rFonts w:cs="Arial"/>
            <w:color w:val="auto"/>
            <w:szCs w:val="20"/>
            <w:lang w:val="sl-SI"/>
          </w:rPr>
          <w:t xml:space="preserve"> (ZIUPOPDVE)</w:t>
        </w:r>
        <w:r w:rsidR="0056455A" w:rsidRPr="00D207FD">
          <w:rPr>
            <w:rStyle w:val="Hiperpovezava"/>
            <w:rFonts w:cs="Arial"/>
            <w:color w:val="auto"/>
            <w:szCs w:val="20"/>
            <w:lang w:val="sl-SI"/>
          </w:rPr>
          <w:t xml:space="preserve"> (Uradni list RS,</w:t>
        </w:r>
        <w:r w:rsidR="00AB0A7D" w:rsidRPr="00D207FD">
          <w:rPr>
            <w:rStyle w:val="Hiperpovezava"/>
            <w:rFonts w:cs="Arial"/>
            <w:color w:val="auto"/>
            <w:szCs w:val="20"/>
            <w:lang w:val="sl-SI"/>
          </w:rPr>
          <w:t xml:space="preserve"> št. 203/20</w:t>
        </w:r>
      </w:hyperlink>
      <w:r w:rsidR="00CC3D6B" w:rsidRPr="00D207FD">
        <w:rPr>
          <w:rStyle w:val="Hiperpovezava"/>
          <w:rFonts w:cs="Arial"/>
          <w:color w:val="auto"/>
          <w:szCs w:val="20"/>
          <w:lang w:val="sl-SI"/>
        </w:rPr>
        <w:t xml:space="preserve">, </w:t>
      </w:r>
      <w:hyperlink r:id="rId8" w:tgtFrame="_blank" w:tooltip="Zakon o dodatnih ukrepih za omilitev posledic COVID-19 " w:history="1">
        <w:r w:rsidR="00CC3D6B" w:rsidRPr="00D207FD">
          <w:rPr>
            <w:rStyle w:val="Hiperpovezava"/>
            <w:rFonts w:cs="Arial"/>
            <w:color w:val="auto"/>
            <w:szCs w:val="20"/>
            <w:lang w:val="sl-SI"/>
          </w:rPr>
          <w:t>1</w:t>
        </w:r>
        <w:r w:rsidR="00CC3D6B" w:rsidRPr="00D207FD">
          <w:rPr>
            <w:rStyle w:val="Hiperpovezava"/>
            <w:rFonts w:cs="Arial"/>
            <w:color w:val="auto"/>
            <w:szCs w:val="20"/>
            <w:lang w:val="sl-SI"/>
          </w:rPr>
          <w:t>5</w:t>
        </w:r>
        <w:r w:rsidR="00CC3D6B" w:rsidRPr="00D207FD">
          <w:rPr>
            <w:rStyle w:val="Hiperpovezava"/>
            <w:rFonts w:cs="Arial"/>
            <w:color w:val="auto"/>
            <w:szCs w:val="20"/>
            <w:lang w:val="sl-SI"/>
          </w:rPr>
          <w:t>/21</w:t>
        </w:r>
      </w:hyperlink>
      <w:r w:rsidR="00CC3D6B" w:rsidRPr="00D207FD">
        <w:rPr>
          <w:rStyle w:val="Hiperpovezava"/>
          <w:color w:val="auto"/>
          <w:szCs w:val="20"/>
          <w:lang w:val="sl-SI"/>
        </w:rPr>
        <w:t xml:space="preserve"> – ZDUOP, </w:t>
      </w:r>
      <w:r w:rsidR="00B60AE7" w:rsidRPr="00D207FD">
        <w:fldChar w:fldCharType="begin"/>
      </w:r>
      <w:r w:rsidR="00B60AE7" w:rsidRPr="00D207FD">
        <w:instrText xml:space="preserve"> HYPERLINK "http://www.uradni-list.si/1/objava.jsp?sop=2021-01-1757" \t "_blank" \o "Zakon o spremembah in dopolnitvah Zakona o nalezljivih boleznih" </w:instrText>
      </w:r>
      <w:r w:rsidR="00B60AE7" w:rsidRPr="00D207FD">
        <w:fldChar w:fldCharType="separate"/>
      </w:r>
      <w:r w:rsidR="00CC3D6B" w:rsidRPr="00D207FD">
        <w:rPr>
          <w:rStyle w:val="Hiperpovezava"/>
          <w:rFonts w:cs="Arial"/>
          <w:color w:val="auto"/>
          <w:szCs w:val="20"/>
          <w:lang w:val="sl-SI"/>
        </w:rPr>
        <w:t>82/21</w:t>
      </w:r>
      <w:r w:rsidR="00B60AE7" w:rsidRPr="00D207FD">
        <w:rPr>
          <w:rStyle w:val="Hiperpovezava"/>
          <w:rFonts w:cs="Arial"/>
          <w:color w:val="auto"/>
          <w:szCs w:val="20"/>
          <w:lang w:val="sl-SI"/>
        </w:rPr>
        <w:fldChar w:fldCharType="end"/>
      </w:r>
      <w:r w:rsidR="00CC3D6B" w:rsidRPr="00D207FD">
        <w:rPr>
          <w:rStyle w:val="Hiperpovezava"/>
          <w:color w:val="auto"/>
          <w:szCs w:val="20"/>
          <w:lang w:val="sl-SI"/>
        </w:rPr>
        <w:t xml:space="preserve"> – ZNB-C in </w:t>
      </w:r>
      <w:hyperlink r:id="rId9" w:tgtFrame="_blank" w:tooltip="Zakon o nujnih ukrepih na področju zdravstva" w:history="1">
        <w:r w:rsidR="00CC3D6B" w:rsidRPr="00D207FD">
          <w:rPr>
            <w:rStyle w:val="Hiperpovezava"/>
            <w:rFonts w:cs="Arial"/>
            <w:color w:val="auto"/>
            <w:szCs w:val="20"/>
            <w:lang w:val="sl-SI"/>
          </w:rPr>
          <w:t>112/21</w:t>
        </w:r>
      </w:hyperlink>
      <w:r w:rsidR="00CC3D6B" w:rsidRPr="00D207FD">
        <w:rPr>
          <w:rStyle w:val="Hiperpovezava"/>
          <w:color w:val="auto"/>
          <w:szCs w:val="20"/>
          <w:lang w:val="sl-SI"/>
        </w:rPr>
        <w:t xml:space="preserve"> – ZNUPZ</w:t>
      </w:r>
      <w:r w:rsidR="00AB0A7D" w:rsidRPr="00D207FD">
        <w:rPr>
          <w:rFonts w:cs="Arial"/>
          <w:szCs w:val="20"/>
          <w:lang w:val="sl-SI"/>
        </w:rPr>
        <w:t>;</w:t>
      </w:r>
      <w:r w:rsidR="0056455A" w:rsidRPr="00D207FD">
        <w:rPr>
          <w:rFonts w:cs="Arial"/>
          <w:szCs w:val="20"/>
          <w:lang w:val="sl-SI"/>
        </w:rPr>
        <w:t xml:space="preserve"> v nadaljevanju ZIUPOPDVE) </w:t>
      </w:r>
      <w:r w:rsidRPr="00D207FD">
        <w:rPr>
          <w:rFonts w:cs="Arial"/>
          <w:szCs w:val="20"/>
          <w:lang w:val="sl-SI"/>
        </w:rPr>
        <w:t xml:space="preserve">se ne glede na prvi odstavek 109. člena ZDoh-2 pri ugotavljanju davčne osnove pri letni odmeri dohodnine pri zaposlenih v mreži javne službe na področju socialnega varstva, ki izvajajo socialno varstvene storitve po tretjem odstavku 15. člena, 50., 51., 52. in 54. člena </w:t>
      </w:r>
      <w:r w:rsidR="00E23705" w:rsidRPr="00D207FD">
        <w:rPr>
          <w:rFonts w:cs="Arial"/>
          <w:szCs w:val="20"/>
          <w:lang w:val="sl-SI"/>
        </w:rPr>
        <w:t xml:space="preserve">Zakona o socialnem varstvu </w:t>
      </w:r>
      <w:r w:rsidRPr="00D207FD">
        <w:rPr>
          <w:rFonts w:cs="Arial"/>
          <w:szCs w:val="20"/>
          <w:lang w:val="sl-SI"/>
        </w:rPr>
        <w:t xml:space="preserve">(Uradni list RS, št. 3/07 – uradno prečiščeno besedilo, 23/07 – </w:t>
      </w:r>
      <w:proofErr w:type="spellStart"/>
      <w:r w:rsidRPr="00D207FD">
        <w:rPr>
          <w:rFonts w:cs="Arial"/>
          <w:szCs w:val="20"/>
          <w:lang w:val="sl-SI"/>
        </w:rPr>
        <w:t>popr</w:t>
      </w:r>
      <w:proofErr w:type="spellEnd"/>
      <w:r w:rsidRPr="00D207FD">
        <w:rPr>
          <w:rFonts w:cs="Arial"/>
          <w:szCs w:val="20"/>
          <w:lang w:val="sl-SI"/>
        </w:rPr>
        <w:t xml:space="preserve">., 41/07 – </w:t>
      </w:r>
      <w:proofErr w:type="spellStart"/>
      <w:r w:rsidRPr="00D207FD">
        <w:rPr>
          <w:rFonts w:cs="Arial"/>
          <w:szCs w:val="20"/>
          <w:lang w:val="sl-SI"/>
        </w:rPr>
        <w:t>popr</w:t>
      </w:r>
      <w:proofErr w:type="spellEnd"/>
      <w:r w:rsidRPr="00D207FD">
        <w:rPr>
          <w:rFonts w:cs="Arial"/>
          <w:szCs w:val="20"/>
          <w:lang w:val="sl-SI"/>
        </w:rPr>
        <w:t xml:space="preserve">., 61/10 – </w:t>
      </w:r>
      <w:proofErr w:type="spellStart"/>
      <w:r w:rsidRPr="00D207FD">
        <w:rPr>
          <w:rFonts w:cs="Arial"/>
          <w:szCs w:val="20"/>
          <w:lang w:val="sl-SI"/>
        </w:rPr>
        <w:t>ZSVarPre</w:t>
      </w:r>
      <w:proofErr w:type="spellEnd"/>
      <w:r w:rsidRPr="00D207FD">
        <w:rPr>
          <w:rFonts w:cs="Arial"/>
          <w:szCs w:val="20"/>
          <w:lang w:val="sl-SI"/>
        </w:rPr>
        <w:t xml:space="preserve">, 62/10 – ZUPJS, 57/12, 39/16, 52/16 – ZPPreb-1, 15/17 – DZ, 29/17, 54/17, 21/18 – </w:t>
      </w:r>
      <w:proofErr w:type="spellStart"/>
      <w:r w:rsidRPr="00D207FD">
        <w:rPr>
          <w:rFonts w:cs="Arial"/>
          <w:szCs w:val="20"/>
          <w:lang w:val="sl-SI"/>
        </w:rPr>
        <w:t>ZNOrg</w:t>
      </w:r>
      <w:proofErr w:type="spellEnd"/>
      <w:r w:rsidRPr="00D207FD">
        <w:rPr>
          <w:rFonts w:cs="Arial"/>
          <w:szCs w:val="20"/>
          <w:lang w:val="sl-SI"/>
        </w:rPr>
        <w:t xml:space="preserve">, 31/18 – ZOA-A in 28/19; v nadaljnjem besedilu ZSV), pri izvajalcih krizne namestitve iz tretjega odstavka 49. člena ZSV, pri izvajalcih socialno varstvenih programov iz 18.s člena ZSV, ki izvajajo nastanitveni program iz 3. člena Pravilnika o sofinanciranju socialnovarstvenih programov (Uradni list RS, št. 70/16 in 34/19),v mreži javne zdravstvene službe, pri Uradu Republike Slovenije za oskrbo in integracijo migrantov in pri zunanjem izvajalcu, ki opravlja delo pri izvajalcu iz 56. člena ZZUOOP, </w:t>
      </w:r>
      <w:r w:rsidRPr="00D207FD">
        <w:rPr>
          <w:rFonts w:cs="Arial"/>
          <w:b/>
          <w:szCs w:val="20"/>
          <w:lang w:val="sl-SI"/>
        </w:rPr>
        <w:t>v davčno osnovo za odmerno</w:t>
      </w:r>
      <w:r w:rsidR="00B333DE">
        <w:rPr>
          <w:rFonts w:cs="Arial"/>
          <w:b/>
          <w:szCs w:val="20"/>
          <w:lang w:val="sl-SI"/>
        </w:rPr>
        <w:t xml:space="preserve"> leto</w:t>
      </w:r>
      <w:r w:rsidRPr="00D207FD">
        <w:rPr>
          <w:rFonts w:cs="Arial"/>
          <w:b/>
          <w:szCs w:val="20"/>
          <w:lang w:val="sl-SI"/>
        </w:rPr>
        <w:t xml:space="preserve"> 2021 ne vštevajo dodatki </w:t>
      </w:r>
      <w:r w:rsidR="00617EFD" w:rsidRPr="00D207FD">
        <w:rPr>
          <w:rFonts w:cs="Arial"/>
          <w:szCs w:val="20"/>
          <w:lang w:val="sl-SI"/>
        </w:rPr>
        <w:t>p</w:t>
      </w:r>
      <w:r w:rsidRPr="00D207FD">
        <w:rPr>
          <w:rFonts w:cs="Arial"/>
          <w:szCs w:val="20"/>
          <w:lang w:val="sl-SI"/>
        </w:rPr>
        <w:t xml:space="preserve">o 11. točki prvega odstavka 39. člena Kolektivne pogodbe za javni sektor (Uradni list RS, št. 57/08, 23/09, 91/09, 89/10, 89/10, 40/12, 46/13, 95/14, 91/15, 21/17, 46/17, 69/17 in 80/18), 71. členu Zakona o interventnih ukrepih za zajezitev epidemije COVID-19 in omilitev njenih posledic za državljane in gospodarstvo (Uradni list RS, št. 49/20, 61/20 in 152/20 – ZZUOOP), 54. členu Zakona o interventnih ukrepih za omilitev in odpravo posledic epidemije COVID-19 (Uradni list RS, št. 80/20 in 152/20 – ZZUOOP), 55. in 56. členu Zakona o začasnih ukrepih za omilitev in odpravo posledic COVID-19 (Uradni list RS, št. 152/20 in 175/20 – ZIUOPDVE), 125. členu Zakona o interventnih ukrepih za omilitev posledic drugega vala epidemije COVID-19 (Uradni list RS, št. 175/20) ter po </w:t>
      </w:r>
      <w:r w:rsidR="0056455A" w:rsidRPr="00D207FD">
        <w:rPr>
          <w:rFonts w:cs="Arial"/>
          <w:szCs w:val="20"/>
          <w:lang w:val="sl-SI"/>
        </w:rPr>
        <w:t xml:space="preserve">32., 33., 86. in 87. členu </w:t>
      </w:r>
      <w:r w:rsidR="00E23705" w:rsidRPr="00D207FD">
        <w:rPr>
          <w:rFonts w:cs="Arial"/>
          <w:szCs w:val="20"/>
          <w:lang w:val="sl-SI"/>
        </w:rPr>
        <w:t>ZIUPOPDV</w:t>
      </w:r>
      <w:r w:rsidR="003D22F8" w:rsidRPr="00D207FD">
        <w:rPr>
          <w:rFonts w:cs="Arial"/>
          <w:szCs w:val="20"/>
          <w:lang w:val="sl-SI"/>
        </w:rPr>
        <w:t>E</w:t>
      </w:r>
      <w:r w:rsidR="0056455A" w:rsidRPr="00D207FD">
        <w:rPr>
          <w:rFonts w:cs="Arial"/>
          <w:szCs w:val="20"/>
          <w:lang w:val="sl-SI"/>
        </w:rPr>
        <w:t>.</w:t>
      </w:r>
    </w:p>
    <w:p w14:paraId="551C203A" w14:textId="4367DC11" w:rsidR="007B19E9" w:rsidRPr="00D207FD" w:rsidRDefault="007B19E9" w:rsidP="007B19E9">
      <w:pPr>
        <w:jc w:val="both"/>
        <w:rPr>
          <w:rFonts w:cs="Arial"/>
          <w:szCs w:val="20"/>
          <w:lang w:val="sl-SI"/>
        </w:rPr>
      </w:pPr>
    </w:p>
    <w:p w14:paraId="0272540B" w14:textId="27A54782" w:rsidR="00CC3D6B" w:rsidRPr="00D207FD" w:rsidRDefault="00CC3D6B" w:rsidP="007B19E9">
      <w:pPr>
        <w:jc w:val="both"/>
        <w:rPr>
          <w:rFonts w:cs="Arial"/>
          <w:szCs w:val="20"/>
          <w:lang w:val="sl-SI"/>
        </w:rPr>
      </w:pPr>
    </w:p>
    <w:p w14:paraId="47FD8F8D" w14:textId="3668D917" w:rsidR="00CC3D6B" w:rsidRPr="00D207FD" w:rsidRDefault="00CC3D6B" w:rsidP="00CC3D6B">
      <w:pPr>
        <w:jc w:val="both"/>
        <w:rPr>
          <w:rFonts w:cs="Arial"/>
          <w:szCs w:val="20"/>
          <w:lang w:val="sl-SI" w:eastAsia="sl-SI"/>
        </w:rPr>
      </w:pPr>
      <w:r w:rsidRPr="00D207FD">
        <w:rPr>
          <w:rFonts w:cs="Arial"/>
          <w:bCs/>
          <w:iCs/>
          <w:szCs w:val="20"/>
          <w:lang w:val="sl-SI"/>
        </w:rPr>
        <w:t xml:space="preserve">Z določbami 9. </w:t>
      </w:r>
      <w:r w:rsidRPr="00D207FD">
        <w:t xml:space="preserve">člena </w:t>
      </w:r>
      <w:hyperlink r:id="rId10" w:history="1">
        <w:r w:rsidRPr="00D207FD">
          <w:rPr>
            <w:rStyle w:val="Hiperpovezava"/>
            <w:rFonts w:cs="Arial"/>
            <w:color w:val="auto"/>
            <w:lang w:val="sl-SI"/>
          </w:rPr>
          <w:t>Zakona o dodatnih ukr</w:t>
        </w:r>
        <w:r w:rsidRPr="00D207FD">
          <w:rPr>
            <w:rStyle w:val="Hiperpovezava"/>
            <w:rFonts w:cs="Arial"/>
            <w:color w:val="auto"/>
            <w:lang w:val="sl-SI"/>
          </w:rPr>
          <w:t>e</w:t>
        </w:r>
        <w:r w:rsidRPr="00D207FD">
          <w:rPr>
            <w:rStyle w:val="Hiperpovezava"/>
            <w:rFonts w:cs="Arial"/>
            <w:color w:val="auto"/>
            <w:lang w:val="sl-SI"/>
          </w:rPr>
          <w:t>pih za omilitev posledic COVID-19 (ZDUOP)</w:t>
        </w:r>
        <w:r w:rsidRPr="00D207FD">
          <w:rPr>
            <w:rStyle w:val="Hiperpovezava"/>
            <w:color w:val="auto"/>
            <w:lang w:val="sl-SI"/>
          </w:rPr>
          <w:t xml:space="preserve"> (Uradni list RS, št. 15/2021</w:t>
        </w:r>
        <w:r w:rsidR="00B25093" w:rsidRPr="00D207FD">
          <w:rPr>
            <w:rStyle w:val="Hiperpovezava"/>
            <w:color w:val="auto"/>
            <w:lang w:val="sl-SI"/>
          </w:rPr>
          <w:t xml:space="preserve"> in 112/21 - ZNUPZ</w:t>
        </w:r>
        <w:r w:rsidRPr="00D207FD">
          <w:rPr>
            <w:rStyle w:val="Hiperpovezava"/>
            <w:color w:val="auto"/>
            <w:lang w:val="sl-SI"/>
          </w:rPr>
          <w:t>)</w:t>
        </w:r>
      </w:hyperlink>
      <w:r w:rsidRPr="00D207FD">
        <w:rPr>
          <w:rFonts w:cs="Arial"/>
          <w:szCs w:val="20"/>
          <w:lang w:val="sl-SI"/>
        </w:rPr>
        <w:t xml:space="preserve">, se je 59. člen </w:t>
      </w:r>
      <w:r w:rsidRPr="00D207FD">
        <w:rPr>
          <w:rFonts w:cs="Arial"/>
        </w:rPr>
        <w:t>ZIUPOPDVE dopolnil z drugim odstavkom, ki določa, da se</w:t>
      </w:r>
      <w:r w:rsidRPr="00D207FD">
        <w:rPr>
          <w:rFonts w:cs="Arial"/>
          <w:szCs w:val="20"/>
          <w:lang w:val="sl-SI"/>
        </w:rPr>
        <w:t xml:space="preserve"> v letno davčno osnovo za leto 2021 ne všteva dodatek iz 88. člena tega zakona. Navedeno pomeni, da</w:t>
      </w:r>
      <w:r w:rsidRPr="00D207FD">
        <w:rPr>
          <w:rFonts w:cs="Arial"/>
          <w:szCs w:val="20"/>
          <w:lang w:val="sl-SI" w:eastAsia="sl-SI"/>
        </w:rPr>
        <w:t xml:space="preserve"> so do izvzema dodatka iz letne davčne osnove za leto 2021 upravičeni tudi dijaki in študenti.</w:t>
      </w:r>
    </w:p>
    <w:p w14:paraId="0AB50D56" w14:textId="28ADD7EB" w:rsidR="00CC3D6B" w:rsidRDefault="00CC3D6B" w:rsidP="007B19E9">
      <w:pPr>
        <w:jc w:val="both"/>
        <w:rPr>
          <w:rFonts w:cs="Arial"/>
          <w:szCs w:val="20"/>
          <w:lang w:val="sl-SI"/>
        </w:rPr>
      </w:pPr>
    </w:p>
    <w:p w14:paraId="0F8D3F0A" w14:textId="5AB40A3F" w:rsidR="00D207FD" w:rsidRPr="00D207FD" w:rsidRDefault="00D207FD" w:rsidP="00D207FD">
      <w:pPr>
        <w:jc w:val="both"/>
        <w:rPr>
          <w:color w:val="FF0000"/>
          <w:lang w:val="sl-SI"/>
        </w:rPr>
      </w:pPr>
      <w:r w:rsidRPr="00D207FD">
        <w:rPr>
          <w:rFonts w:cs="Arial"/>
          <w:color w:val="FF0000"/>
          <w:szCs w:val="20"/>
          <w:lang w:val="sl-SI"/>
        </w:rPr>
        <w:t xml:space="preserve">V skladu s 55. členom </w:t>
      </w:r>
      <w:hyperlink r:id="rId11" w:history="1">
        <w:r w:rsidRPr="00D207FD">
          <w:rPr>
            <w:rStyle w:val="Hiperpovezava"/>
            <w:rFonts w:cs="Arial"/>
            <w:color w:val="FF0000"/>
            <w:szCs w:val="20"/>
            <w:lang w:val="sl-SI"/>
          </w:rPr>
          <w:t>Zakona o</w:t>
        </w:r>
        <w:r w:rsidRPr="00D207FD">
          <w:rPr>
            <w:rStyle w:val="Hiperpovezava"/>
            <w:rFonts w:cs="Arial"/>
            <w:color w:val="FF0000"/>
            <w:szCs w:val="20"/>
            <w:lang w:val="sl-SI"/>
          </w:rPr>
          <w:t xml:space="preserve"> </w:t>
        </w:r>
        <w:r w:rsidRPr="00D207FD">
          <w:rPr>
            <w:rStyle w:val="Hiperpovezava"/>
            <w:rFonts w:cs="Arial"/>
            <w:color w:val="FF0000"/>
            <w:szCs w:val="20"/>
            <w:lang w:val="sl-SI"/>
          </w:rPr>
          <w:t>dodatn</w:t>
        </w:r>
        <w:r w:rsidRPr="00D207FD">
          <w:rPr>
            <w:rStyle w:val="Hiperpovezava"/>
            <w:rFonts w:cs="Arial"/>
            <w:color w:val="FF0000"/>
            <w:szCs w:val="20"/>
            <w:lang w:val="sl-SI"/>
          </w:rPr>
          <w:t>i</w:t>
        </w:r>
        <w:r w:rsidRPr="00D207FD">
          <w:rPr>
            <w:rStyle w:val="Hiperpovezava"/>
            <w:rFonts w:cs="Arial"/>
            <w:color w:val="FF0000"/>
            <w:szCs w:val="20"/>
            <w:lang w:val="sl-SI"/>
          </w:rPr>
          <w:t>h</w:t>
        </w:r>
        <w:r w:rsidRPr="00D207FD">
          <w:rPr>
            <w:rStyle w:val="Hiperpovezava"/>
            <w:rFonts w:cs="Arial"/>
            <w:color w:val="FF0000"/>
            <w:szCs w:val="20"/>
            <w:lang w:val="sl-SI"/>
          </w:rPr>
          <w:t xml:space="preserve"> ukrepih za preprečevanje širjenja, omilitev, obvladovanje, okrevanje in odpravo posledic COVID-19 (ZDUPŠOP)) (Uradni list RS, št. 206/2021</w:t>
        </w:r>
      </w:hyperlink>
      <w:r w:rsidRPr="00D207FD">
        <w:rPr>
          <w:rFonts w:cs="Arial"/>
          <w:color w:val="FF0000"/>
          <w:szCs w:val="20"/>
          <w:lang w:val="sl-SI"/>
        </w:rPr>
        <w:t>; v nadaljevanju ZDUPŠOP)</w:t>
      </w:r>
      <w:r w:rsidRPr="00D207FD">
        <w:rPr>
          <w:rFonts w:cs="Arial"/>
          <w:color w:val="FF0000"/>
          <w:szCs w:val="20"/>
          <w:lang w:val="sl-SI"/>
        </w:rPr>
        <w:t xml:space="preserve"> se v letno davčno osnovo za leto 2021 ne vštevajo tudi </w:t>
      </w:r>
      <w:r w:rsidRPr="00D207FD">
        <w:rPr>
          <w:color w:val="FF0000"/>
          <w:lang w:val="sl-SI"/>
        </w:rPr>
        <w:t xml:space="preserve">dodatki po 11. točki prvega odstavka 39. člena Kolektivne pogodbe za javni sektor (Uradni list RS, št. 57/08, 23/09, 91/09, 89/10, 89/10, 40/12, 46/13, 95/14, 91/15, 21/17, 46/17, 69/17 in 80/18) zaposlenih pri izvajalcih, ki izvajajo neposredno laboratorijsko diagnostiko virusa SARS-CoV-2 in so v stiku s kužninami obolelih, pri izvajalcih, ki opravljajo mrliško pregledno službo, kontrolne mrliške preglede pred upepelitvijo in avtopsije ter izvajalcih, ki opravljajo dejavnost patologije in so pri svojem delu nadpovprečno izpostavljeni tveganju za svoje zdravje zaradi neposrednega dela v zvezi z epidemijo COVID-19. </w:t>
      </w:r>
    </w:p>
    <w:p w14:paraId="0A1817A1" w14:textId="77777777" w:rsidR="00D207FD" w:rsidRPr="003F1DC8" w:rsidRDefault="00D207FD" w:rsidP="00D207FD">
      <w:pPr>
        <w:shd w:val="clear" w:color="auto" w:fill="FFFFFF"/>
        <w:spacing w:line="240" w:lineRule="auto"/>
        <w:jc w:val="both"/>
        <w:rPr>
          <w:rFonts w:cs="Arial"/>
          <w:color w:val="000000"/>
          <w:szCs w:val="20"/>
          <w:lang w:val="sl-SI" w:eastAsia="sl-SI"/>
        </w:rPr>
      </w:pPr>
    </w:p>
    <w:p w14:paraId="330D2F42" w14:textId="54B9291C" w:rsidR="007B19E9" w:rsidRPr="00D207FD" w:rsidRDefault="007B19E9" w:rsidP="007B19E9">
      <w:pPr>
        <w:jc w:val="both"/>
        <w:rPr>
          <w:rFonts w:cs="Arial"/>
          <w:szCs w:val="20"/>
          <w:lang w:val="sl-SI"/>
        </w:rPr>
      </w:pPr>
      <w:r w:rsidRPr="00D207FD">
        <w:rPr>
          <w:rFonts w:cs="Arial"/>
          <w:szCs w:val="20"/>
          <w:lang w:val="sl-SI"/>
        </w:rPr>
        <w:t>Ker so bili ti dohodki ob posameznem izplačilu pri obračunu davčnega odtegljaja s strani izplačevalc</w:t>
      </w:r>
      <w:r w:rsidR="0056455A" w:rsidRPr="00D207FD">
        <w:rPr>
          <w:rFonts w:cs="Arial"/>
          <w:szCs w:val="20"/>
          <w:lang w:val="sl-SI"/>
        </w:rPr>
        <w:t>ev</w:t>
      </w:r>
      <w:r w:rsidRPr="00D207FD">
        <w:rPr>
          <w:rFonts w:cs="Arial"/>
          <w:szCs w:val="20"/>
          <w:lang w:val="sl-SI"/>
        </w:rPr>
        <w:t xml:space="preserve"> vključeni v davčno osnovo za odmero akontacije dohodnine, </w:t>
      </w:r>
      <w:r w:rsidR="0056455A" w:rsidRPr="00D207FD">
        <w:rPr>
          <w:rFonts w:cs="Arial"/>
          <w:szCs w:val="20"/>
          <w:lang w:val="sl-SI"/>
        </w:rPr>
        <w:t>so</w:t>
      </w:r>
      <w:r w:rsidRPr="00D207FD">
        <w:rPr>
          <w:rFonts w:cs="Arial"/>
          <w:szCs w:val="20"/>
          <w:lang w:val="sl-SI"/>
        </w:rPr>
        <w:t xml:space="preserve"> izplačevalc</w:t>
      </w:r>
      <w:r w:rsidR="0056455A" w:rsidRPr="00D207FD">
        <w:rPr>
          <w:rFonts w:cs="Arial"/>
          <w:szCs w:val="20"/>
          <w:lang w:val="sl-SI"/>
        </w:rPr>
        <w:t>i</w:t>
      </w:r>
      <w:r w:rsidRPr="00D207FD">
        <w:rPr>
          <w:rFonts w:cs="Arial"/>
          <w:szCs w:val="20"/>
          <w:lang w:val="sl-SI"/>
        </w:rPr>
        <w:t xml:space="preserve"> v skladu </w:t>
      </w:r>
      <w:r w:rsidR="00B25093" w:rsidRPr="00D207FD">
        <w:rPr>
          <w:rFonts w:cs="Arial"/>
          <w:szCs w:val="20"/>
          <w:lang w:val="sl-SI"/>
        </w:rPr>
        <w:t>s tretjim</w:t>
      </w:r>
      <w:r w:rsidRPr="00D207FD">
        <w:rPr>
          <w:rFonts w:cs="Arial"/>
          <w:szCs w:val="20"/>
          <w:lang w:val="sl-SI"/>
        </w:rPr>
        <w:t xml:space="preserve"> odstavkom </w:t>
      </w:r>
      <w:r w:rsidR="0056455A" w:rsidRPr="00D207FD">
        <w:rPr>
          <w:rFonts w:cs="Arial"/>
          <w:szCs w:val="20"/>
          <w:lang w:val="sl-SI"/>
        </w:rPr>
        <w:t>59</w:t>
      </w:r>
      <w:r w:rsidRPr="00D207FD">
        <w:rPr>
          <w:rFonts w:cs="Arial"/>
          <w:szCs w:val="20"/>
          <w:lang w:val="sl-SI"/>
        </w:rPr>
        <w:t>.</w:t>
      </w:r>
      <w:r w:rsidR="003D22F8" w:rsidRPr="00D207FD">
        <w:rPr>
          <w:rFonts w:cs="Arial"/>
          <w:szCs w:val="20"/>
          <w:lang w:val="sl-SI"/>
        </w:rPr>
        <w:t xml:space="preserve"> </w:t>
      </w:r>
      <w:r w:rsidRPr="00D207FD">
        <w:rPr>
          <w:rFonts w:cs="Arial"/>
          <w:szCs w:val="20"/>
          <w:lang w:val="sl-SI"/>
        </w:rPr>
        <w:t xml:space="preserve">člena </w:t>
      </w:r>
      <w:r w:rsidR="00E874A0" w:rsidRPr="00D207FD">
        <w:rPr>
          <w:rFonts w:cs="Arial"/>
          <w:szCs w:val="20"/>
          <w:lang w:val="sl-SI"/>
        </w:rPr>
        <w:t>ZIUPOPDV</w:t>
      </w:r>
      <w:r w:rsidR="003D22F8" w:rsidRPr="00D207FD">
        <w:rPr>
          <w:rFonts w:cs="Arial"/>
          <w:szCs w:val="20"/>
          <w:lang w:val="sl-SI"/>
        </w:rPr>
        <w:t>E</w:t>
      </w:r>
      <w:r w:rsidR="00E874A0" w:rsidRPr="00D207FD">
        <w:rPr>
          <w:rFonts w:cs="Arial"/>
          <w:szCs w:val="20"/>
          <w:lang w:val="sl-SI"/>
        </w:rPr>
        <w:t xml:space="preserve"> </w:t>
      </w:r>
      <w:r w:rsidRPr="00D207FD">
        <w:rPr>
          <w:rFonts w:cs="Arial"/>
          <w:szCs w:val="20"/>
          <w:lang w:val="sl-SI"/>
        </w:rPr>
        <w:t>dolžn</w:t>
      </w:r>
      <w:r w:rsidR="003D22F8" w:rsidRPr="00D207FD">
        <w:rPr>
          <w:rFonts w:cs="Arial"/>
          <w:szCs w:val="20"/>
          <w:lang w:val="sl-SI"/>
        </w:rPr>
        <w:t>i</w:t>
      </w:r>
      <w:r w:rsidRPr="00D207FD">
        <w:rPr>
          <w:rFonts w:cs="Arial"/>
          <w:szCs w:val="20"/>
          <w:lang w:val="sl-SI"/>
        </w:rPr>
        <w:t xml:space="preserve"> podatke o izplačanih dodatkih, opredeljenih v prvem </w:t>
      </w:r>
      <w:r w:rsidR="00B25093" w:rsidRPr="00D207FD">
        <w:rPr>
          <w:rFonts w:cs="Arial"/>
          <w:szCs w:val="20"/>
          <w:lang w:val="sl-SI"/>
        </w:rPr>
        <w:t xml:space="preserve">in drugem </w:t>
      </w:r>
      <w:r w:rsidRPr="00D207FD">
        <w:rPr>
          <w:rFonts w:cs="Arial"/>
          <w:szCs w:val="20"/>
          <w:lang w:val="sl-SI"/>
        </w:rPr>
        <w:t xml:space="preserve">odstavku </w:t>
      </w:r>
      <w:r w:rsidR="00E23705" w:rsidRPr="00D207FD">
        <w:rPr>
          <w:rFonts w:cs="Arial"/>
          <w:szCs w:val="20"/>
          <w:lang w:val="sl-SI"/>
        </w:rPr>
        <w:t>59</w:t>
      </w:r>
      <w:r w:rsidRPr="00D207FD">
        <w:rPr>
          <w:rFonts w:cs="Arial"/>
          <w:szCs w:val="20"/>
          <w:lang w:val="sl-SI"/>
        </w:rPr>
        <w:t xml:space="preserve">.člena </w:t>
      </w:r>
      <w:r w:rsidR="00E23705" w:rsidRPr="00D207FD">
        <w:rPr>
          <w:rFonts w:cs="Arial"/>
          <w:szCs w:val="20"/>
          <w:lang w:val="sl-SI"/>
        </w:rPr>
        <w:t>ZIUPOPDV</w:t>
      </w:r>
      <w:r w:rsidR="003D22F8" w:rsidRPr="00D207FD">
        <w:rPr>
          <w:rFonts w:cs="Arial"/>
          <w:szCs w:val="20"/>
          <w:lang w:val="sl-SI"/>
        </w:rPr>
        <w:t>E</w:t>
      </w:r>
      <w:r w:rsidR="00065F31">
        <w:rPr>
          <w:rFonts w:cs="Arial"/>
          <w:szCs w:val="20"/>
          <w:lang w:val="sl-SI"/>
        </w:rPr>
        <w:t xml:space="preserve"> </w:t>
      </w:r>
      <w:r w:rsidR="00065F31" w:rsidRPr="00065F31">
        <w:rPr>
          <w:rFonts w:cs="Arial"/>
          <w:color w:val="FF0000"/>
          <w:szCs w:val="20"/>
          <w:lang w:val="sl-SI"/>
        </w:rPr>
        <w:t>ter delodajalci v skladu s 55. členom ZDUPŠOP</w:t>
      </w:r>
      <w:r w:rsidRPr="00D207FD">
        <w:rPr>
          <w:rFonts w:cs="Arial"/>
          <w:szCs w:val="20"/>
          <w:lang w:val="sl-SI"/>
        </w:rPr>
        <w:t xml:space="preserve">, posredovati </w:t>
      </w:r>
      <w:r w:rsidR="00617EFD" w:rsidRPr="00D207FD">
        <w:rPr>
          <w:rFonts w:cs="Arial"/>
          <w:szCs w:val="20"/>
          <w:lang w:val="sl-SI"/>
        </w:rPr>
        <w:t>Finančni upravi Republike Slovenije</w:t>
      </w:r>
      <w:r w:rsidR="00E23705" w:rsidRPr="00D207FD">
        <w:rPr>
          <w:rFonts w:cs="Arial"/>
          <w:szCs w:val="20"/>
          <w:lang w:val="sl-SI"/>
        </w:rPr>
        <w:t xml:space="preserve"> </w:t>
      </w:r>
      <w:r w:rsidR="00617EFD" w:rsidRPr="00D207FD">
        <w:rPr>
          <w:rFonts w:cs="Arial"/>
          <w:szCs w:val="20"/>
          <w:lang w:val="sl-SI"/>
        </w:rPr>
        <w:t>(v nadaljevanju FURS)</w:t>
      </w:r>
      <w:r w:rsidR="00E23705" w:rsidRPr="00D207FD">
        <w:rPr>
          <w:rFonts w:cs="Arial"/>
          <w:szCs w:val="20"/>
          <w:lang w:val="sl-SI"/>
        </w:rPr>
        <w:t>.</w:t>
      </w:r>
      <w:r w:rsidRPr="00D207FD">
        <w:rPr>
          <w:rFonts w:cs="Arial"/>
          <w:szCs w:val="20"/>
          <w:lang w:val="sl-SI"/>
        </w:rPr>
        <w:t xml:space="preserve"> </w:t>
      </w:r>
    </w:p>
    <w:p w14:paraId="1BDAB6D1" w14:textId="7FCE614E" w:rsidR="007B19E9" w:rsidRPr="00D207FD" w:rsidRDefault="007B19E9" w:rsidP="007B19E9">
      <w:pPr>
        <w:jc w:val="both"/>
        <w:rPr>
          <w:rFonts w:cs="Arial"/>
          <w:szCs w:val="20"/>
          <w:lang w:val="sl-SI"/>
        </w:rPr>
      </w:pPr>
    </w:p>
    <w:p w14:paraId="42A37F98" w14:textId="12B1032D" w:rsidR="00B25093" w:rsidRPr="00D207FD" w:rsidRDefault="00B25093" w:rsidP="00B25093">
      <w:pPr>
        <w:jc w:val="both"/>
        <w:rPr>
          <w:rFonts w:cs="Arial"/>
          <w:szCs w:val="20"/>
          <w:lang w:val="sl-SI"/>
        </w:rPr>
      </w:pPr>
      <w:r w:rsidRPr="00D207FD">
        <w:rPr>
          <w:rFonts w:cs="Arial"/>
          <w:szCs w:val="20"/>
          <w:lang w:val="sl-SI"/>
        </w:rPr>
        <w:lastRenderedPageBreak/>
        <w:t xml:space="preserve">Podatke o izplačanih dodatkih dijakom in študentom so dolžni posredovati FURS izvajalci iz prvega odstavka 56. člena </w:t>
      </w:r>
      <w:hyperlink r:id="rId12" w:history="1">
        <w:r w:rsidR="007F5AE8" w:rsidRPr="00D207FD">
          <w:rPr>
            <w:rStyle w:val="Hiperpovezava"/>
            <w:rFonts w:cs="Arial"/>
            <w:color w:val="auto"/>
            <w:szCs w:val="20"/>
            <w:lang w:val="sl-SI"/>
          </w:rPr>
          <w:t>Zakona o začasn</w:t>
        </w:r>
        <w:r w:rsidR="007F5AE8" w:rsidRPr="00D207FD">
          <w:rPr>
            <w:rStyle w:val="Hiperpovezava"/>
            <w:rFonts w:cs="Arial"/>
            <w:color w:val="auto"/>
            <w:szCs w:val="20"/>
            <w:lang w:val="sl-SI"/>
          </w:rPr>
          <w:t>i</w:t>
        </w:r>
        <w:r w:rsidR="007F5AE8" w:rsidRPr="00D207FD">
          <w:rPr>
            <w:rStyle w:val="Hiperpovezava"/>
            <w:rFonts w:cs="Arial"/>
            <w:color w:val="auto"/>
            <w:szCs w:val="20"/>
            <w:lang w:val="sl-SI"/>
          </w:rPr>
          <w:t>h ukrepih za omilitev in odpravo posledic COVID-19 (ZZUOOP) (Uradni list RS, št. 152/20, 175/20</w:t>
        </w:r>
        <w:r w:rsidR="007F5AE8" w:rsidRPr="00D207FD">
          <w:rPr>
            <w:rStyle w:val="Hiperpovezava"/>
            <w:rFonts w:cs="Arial"/>
            <w:color w:val="auto"/>
            <w:szCs w:val="20"/>
          </w:rPr>
          <w:t xml:space="preserve"> </w:t>
        </w:r>
        <w:r w:rsidR="007F5AE8" w:rsidRPr="00D207FD">
          <w:rPr>
            <w:rStyle w:val="Hiperpovezava"/>
            <w:rFonts w:cs="Arial"/>
            <w:color w:val="auto"/>
            <w:szCs w:val="20"/>
            <w:lang w:val="sl-SI"/>
          </w:rPr>
          <w:t>– ZIUOPDVE, 82/21 – ZNB-C, 112/21 – ZNUPZ in 167/21 – odl. US</w:t>
        </w:r>
      </w:hyperlink>
      <w:r w:rsidR="005F22AC" w:rsidRPr="00D207FD">
        <w:rPr>
          <w:rFonts w:cs="Arial"/>
          <w:szCs w:val="20"/>
          <w:lang w:val="sl-SI"/>
        </w:rPr>
        <w:t>; v nadaljevanju ZZUOOP</w:t>
      </w:r>
      <w:r w:rsidR="007F5AE8" w:rsidRPr="00D207FD">
        <w:rPr>
          <w:rFonts w:cs="Arial"/>
          <w:szCs w:val="20"/>
          <w:lang w:val="sl-SI"/>
        </w:rPr>
        <w:t xml:space="preserve">), ki </w:t>
      </w:r>
      <w:r w:rsidRPr="00D207FD">
        <w:rPr>
          <w:rFonts w:cs="Arial"/>
          <w:szCs w:val="20"/>
          <w:lang w:val="sl-SI"/>
        </w:rPr>
        <w:t>so vložili zahtevek za izplačilo sredstev za financiranje dodatka iz državnega proračuna pri ministrstvu, pristojnem za zdravje, če je izvajalec zdravstvene dejavnosti, ali pri ministrstvu, pristojnem za socialne zadeve, če je izvajalec na področju socialnega varstva (študentski servisi ne poročajo).</w:t>
      </w:r>
    </w:p>
    <w:p w14:paraId="1562CE2D" w14:textId="77777777" w:rsidR="00B25093" w:rsidRPr="00D207FD" w:rsidRDefault="00B25093" w:rsidP="00B25093">
      <w:pPr>
        <w:jc w:val="both"/>
        <w:rPr>
          <w:rFonts w:cs="Arial"/>
          <w:sz w:val="22"/>
          <w:szCs w:val="22"/>
          <w:shd w:val="clear" w:color="auto" w:fill="FFFFFF"/>
          <w:lang w:val="sl-SI"/>
        </w:rPr>
      </w:pPr>
    </w:p>
    <w:p w14:paraId="30A4407A" w14:textId="6229B25B" w:rsidR="007B19E9" w:rsidRPr="00D207FD" w:rsidRDefault="007B19E9" w:rsidP="007B19E9">
      <w:pPr>
        <w:jc w:val="both"/>
        <w:rPr>
          <w:rFonts w:cs="Arial"/>
          <w:szCs w:val="20"/>
          <w:lang w:val="sl-SI"/>
        </w:rPr>
      </w:pPr>
      <w:r w:rsidRPr="00D207FD">
        <w:rPr>
          <w:rFonts w:cs="Arial"/>
          <w:szCs w:val="20"/>
          <w:lang w:val="sl-SI"/>
        </w:rPr>
        <w:t>Poslani podatki morajo vsebovati seštevek dohodkov o dodatkih, opredeljenih v prvem</w:t>
      </w:r>
      <w:r w:rsidR="005F22AC" w:rsidRPr="00D207FD">
        <w:rPr>
          <w:rFonts w:cs="Arial"/>
          <w:szCs w:val="20"/>
          <w:lang w:val="sl-SI"/>
        </w:rPr>
        <w:t xml:space="preserve"> in drugem</w:t>
      </w:r>
      <w:r w:rsidRPr="00D207FD">
        <w:rPr>
          <w:rFonts w:cs="Arial"/>
          <w:szCs w:val="20"/>
          <w:lang w:val="sl-SI"/>
        </w:rPr>
        <w:t xml:space="preserve"> odstavku </w:t>
      </w:r>
      <w:r w:rsidR="00E23705" w:rsidRPr="00D207FD">
        <w:rPr>
          <w:rFonts w:cs="Arial"/>
          <w:szCs w:val="20"/>
          <w:lang w:val="sl-SI"/>
        </w:rPr>
        <w:t>59</w:t>
      </w:r>
      <w:r w:rsidRPr="00D207FD">
        <w:rPr>
          <w:rFonts w:cs="Arial"/>
          <w:szCs w:val="20"/>
          <w:lang w:val="sl-SI"/>
        </w:rPr>
        <w:t>.</w:t>
      </w:r>
      <w:r w:rsidR="00F26392" w:rsidRPr="00D207FD">
        <w:rPr>
          <w:rFonts w:cs="Arial"/>
          <w:szCs w:val="20"/>
          <w:lang w:val="sl-SI"/>
        </w:rPr>
        <w:t xml:space="preserve"> </w:t>
      </w:r>
      <w:r w:rsidRPr="00D207FD">
        <w:rPr>
          <w:rFonts w:cs="Arial"/>
          <w:szCs w:val="20"/>
          <w:lang w:val="sl-SI"/>
        </w:rPr>
        <w:t>člen</w:t>
      </w:r>
      <w:r w:rsidR="00E23705" w:rsidRPr="00D207FD">
        <w:rPr>
          <w:rFonts w:cs="Arial"/>
          <w:szCs w:val="20"/>
          <w:lang w:val="sl-SI"/>
        </w:rPr>
        <w:t>a ZIUPOPDV</w:t>
      </w:r>
      <w:r w:rsidR="00F26392" w:rsidRPr="00D207FD">
        <w:rPr>
          <w:rFonts w:cs="Arial"/>
          <w:szCs w:val="20"/>
          <w:lang w:val="sl-SI"/>
        </w:rPr>
        <w:t>E</w:t>
      </w:r>
      <w:r w:rsidR="00065F31">
        <w:rPr>
          <w:rFonts w:cs="Arial"/>
          <w:szCs w:val="20"/>
          <w:lang w:val="sl-SI"/>
        </w:rPr>
        <w:t xml:space="preserve"> </w:t>
      </w:r>
      <w:r w:rsidR="00065F31" w:rsidRPr="00065F31">
        <w:rPr>
          <w:rFonts w:cs="Arial"/>
          <w:color w:val="FF0000"/>
          <w:szCs w:val="20"/>
          <w:lang w:val="sl-SI"/>
        </w:rPr>
        <w:t>ter 55. členu ZDUPŠOP</w:t>
      </w:r>
      <w:r w:rsidRPr="00D207FD">
        <w:rPr>
          <w:rFonts w:cs="Arial"/>
          <w:szCs w:val="20"/>
          <w:lang w:val="sl-SI"/>
        </w:rPr>
        <w:t xml:space="preserve">, ki se ne vštevajo v davčno osnovo za letno odmero dohodnine, izplačanih v obdobju od 1. 1. do 31. 12. davčnega leta, za katerega se dostavljajo podatki, na nivoju posameznega prejemnika. </w:t>
      </w:r>
    </w:p>
    <w:p w14:paraId="0698F34A" w14:textId="3C935639" w:rsidR="007B19E9" w:rsidRPr="00D207FD" w:rsidRDefault="007B19E9" w:rsidP="005F22AC">
      <w:pPr>
        <w:pStyle w:val="Naslov2"/>
        <w:rPr>
          <w:lang w:val="sl-SI"/>
        </w:rPr>
      </w:pPr>
      <w:bookmarkStart w:id="2" w:name="_Toc92107094"/>
      <w:r w:rsidRPr="00D207FD">
        <w:rPr>
          <w:lang w:val="sl-SI"/>
        </w:rPr>
        <w:t>Splošne zahteve</w:t>
      </w:r>
      <w:bookmarkEnd w:id="2"/>
    </w:p>
    <w:p w14:paraId="34BA11F6" w14:textId="77777777" w:rsidR="007B19E9" w:rsidRPr="00D207FD" w:rsidRDefault="007B19E9" w:rsidP="007B19E9">
      <w:pPr>
        <w:rPr>
          <w:rFonts w:cs="Arial"/>
          <w:szCs w:val="20"/>
          <w:lang w:val="sl-SI"/>
        </w:rPr>
      </w:pPr>
    </w:p>
    <w:p w14:paraId="614FC70F" w14:textId="77777777" w:rsidR="007B19E9" w:rsidRPr="00D207FD" w:rsidRDefault="007B19E9" w:rsidP="007B19E9">
      <w:pPr>
        <w:pStyle w:val="Naslov3"/>
        <w:numPr>
          <w:ilvl w:val="0"/>
          <w:numId w:val="0"/>
        </w:numPr>
        <w:spacing w:after="120"/>
        <w:rPr>
          <w:rFonts w:cs="Arial"/>
          <w:szCs w:val="20"/>
          <w:lang w:val="sl-SI"/>
        </w:rPr>
      </w:pPr>
      <w:bookmarkStart w:id="3" w:name="_Toc92107095"/>
      <w:r w:rsidRPr="00D207FD">
        <w:rPr>
          <w:rFonts w:cs="Arial"/>
          <w:szCs w:val="20"/>
          <w:lang w:val="sl-SI"/>
        </w:rPr>
        <w:t>1.2.1</w:t>
      </w:r>
      <w:r w:rsidRPr="00D207FD">
        <w:rPr>
          <w:rFonts w:cs="Arial"/>
          <w:szCs w:val="20"/>
          <w:lang w:val="sl-SI"/>
        </w:rPr>
        <w:tab/>
        <w:t>Identifikacija</w:t>
      </w:r>
      <w:bookmarkEnd w:id="3"/>
    </w:p>
    <w:p w14:paraId="4C94693C" w14:textId="77777777" w:rsidR="007B19E9" w:rsidRPr="00D207FD" w:rsidRDefault="007B19E9" w:rsidP="007B19E9">
      <w:pPr>
        <w:rPr>
          <w:rFonts w:cs="Arial"/>
          <w:szCs w:val="20"/>
          <w:lang w:val="sl-SI"/>
        </w:rPr>
      </w:pPr>
    </w:p>
    <w:p w14:paraId="7495F404" w14:textId="77777777" w:rsidR="007B19E9" w:rsidRPr="00D207FD" w:rsidRDefault="007B19E9" w:rsidP="007B19E9">
      <w:pPr>
        <w:jc w:val="both"/>
        <w:rPr>
          <w:rFonts w:cs="Arial"/>
          <w:szCs w:val="20"/>
          <w:lang w:val="sl-SI"/>
        </w:rPr>
      </w:pPr>
      <w:r w:rsidRPr="00D207FD">
        <w:rPr>
          <w:rFonts w:cs="Arial"/>
          <w:szCs w:val="20"/>
          <w:lang w:val="sl-SI"/>
        </w:rPr>
        <w:t>Podatke je treba označiti z davčno številko davčnega zavezanca, zavezanca za dajanje podatkov in s prvimi 20 znaki zavezančevega imena in priimka v skladu s predpisano strukturo tabelaričnega prikaza individualnih in zbirnih podatkov za posamezno vrsto podatkov. Za enolično označevanje nerezidentov RS se uporabi davčna številka.</w:t>
      </w:r>
    </w:p>
    <w:p w14:paraId="37BF39C3" w14:textId="77777777" w:rsidR="007B19E9" w:rsidRPr="00D207FD" w:rsidRDefault="007B19E9" w:rsidP="007B19E9">
      <w:pPr>
        <w:rPr>
          <w:rFonts w:cs="Arial"/>
          <w:szCs w:val="20"/>
          <w:lang w:val="sl-SI"/>
        </w:rPr>
      </w:pPr>
    </w:p>
    <w:p w14:paraId="3E17AE81" w14:textId="77777777" w:rsidR="007B19E9" w:rsidRPr="00D207FD" w:rsidRDefault="007B19E9" w:rsidP="007B19E9">
      <w:pPr>
        <w:pStyle w:val="Naslov3"/>
        <w:numPr>
          <w:ilvl w:val="0"/>
          <w:numId w:val="0"/>
        </w:numPr>
        <w:spacing w:after="120"/>
        <w:rPr>
          <w:rFonts w:cs="Arial"/>
          <w:szCs w:val="20"/>
          <w:lang w:val="sl-SI"/>
        </w:rPr>
      </w:pPr>
      <w:bookmarkStart w:id="4" w:name="_Toc92107096"/>
      <w:r w:rsidRPr="00D207FD">
        <w:rPr>
          <w:rFonts w:cs="Arial"/>
          <w:szCs w:val="20"/>
          <w:lang w:val="sl-SI"/>
        </w:rPr>
        <w:t>1.2.2</w:t>
      </w:r>
      <w:r w:rsidRPr="00D207FD">
        <w:rPr>
          <w:rFonts w:cs="Arial"/>
          <w:szCs w:val="20"/>
          <w:lang w:val="sl-SI"/>
        </w:rPr>
        <w:tab/>
        <w:t>Kontrola celovitosti</w:t>
      </w:r>
      <w:bookmarkEnd w:id="4"/>
    </w:p>
    <w:p w14:paraId="2D8E5B56" w14:textId="77777777" w:rsidR="007B19E9" w:rsidRPr="00D207FD" w:rsidRDefault="007B19E9" w:rsidP="007B19E9">
      <w:pPr>
        <w:rPr>
          <w:rFonts w:cs="Arial"/>
          <w:szCs w:val="20"/>
          <w:lang w:val="sl-SI"/>
        </w:rPr>
      </w:pPr>
    </w:p>
    <w:p w14:paraId="4952CF3A" w14:textId="77777777" w:rsidR="007B19E9" w:rsidRPr="00D207FD" w:rsidRDefault="007B19E9" w:rsidP="007B19E9">
      <w:pPr>
        <w:jc w:val="both"/>
        <w:rPr>
          <w:rFonts w:cs="Arial"/>
          <w:szCs w:val="20"/>
          <w:lang w:val="sl-SI"/>
        </w:rPr>
      </w:pPr>
      <w:r w:rsidRPr="00D207FD">
        <w:rPr>
          <w:rFonts w:cs="Arial"/>
          <w:szCs w:val="20"/>
          <w:lang w:val="sl-SI"/>
        </w:rPr>
        <w:t>Zaradi kontrole celovitosti zajetih podatkov je treba zbrane podatke končati z zbirnimi zapisi, ki ne vsebujejo identifikacijskih podatkov, temveč le seštevke posameznih polj iz individualnih zapisov.</w:t>
      </w:r>
    </w:p>
    <w:p w14:paraId="08E4CDDF" w14:textId="77777777" w:rsidR="007B19E9" w:rsidRPr="00D207FD" w:rsidRDefault="007B19E9" w:rsidP="007B19E9">
      <w:pPr>
        <w:jc w:val="both"/>
        <w:rPr>
          <w:rFonts w:cs="Arial"/>
          <w:szCs w:val="20"/>
          <w:lang w:val="sl-SI"/>
        </w:rPr>
      </w:pPr>
    </w:p>
    <w:p w14:paraId="4CBAA9C5" w14:textId="2E235D66" w:rsidR="007B19E9" w:rsidRPr="00D207FD" w:rsidRDefault="007B19E9" w:rsidP="007B19E9">
      <w:pPr>
        <w:jc w:val="both"/>
        <w:rPr>
          <w:rFonts w:cs="Arial"/>
          <w:szCs w:val="20"/>
          <w:lang w:val="sl-SI"/>
        </w:rPr>
      </w:pPr>
      <w:r w:rsidRPr="00D207FD">
        <w:rPr>
          <w:rFonts w:cs="Arial"/>
          <w:szCs w:val="20"/>
          <w:lang w:val="sl-SI"/>
        </w:rPr>
        <w:t xml:space="preserve">Natančnejši opis strukture zapisa je razviden iz tabelaričnega prikaza zbirnih podatkov v </w:t>
      </w:r>
      <w:r w:rsidR="00F26392" w:rsidRPr="00D207FD">
        <w:rPr>
          <w:rFonts w:cs="Arial"/>
          <w:szCs w:val="20"/>
          <w:lang w:val="sl-SI"/>
        </w:rPr>
        <w:t xml:space="preserve">točki </w:t>
      </w:r>
      <w:r w:rsidRPr="00D207FD">
        <w:rPr>
          <w:rFonts w:cs="Arial"/>
          <w:szCs w:val="20"/>
          <w:lang w:val="sl-SI"/>
        </w:rPr>
        <w:t>2.2.2.</w:t>
      </w:r>
    </w:p>
    <w:p w14:paraId="300FC887" w14:textId="77777777" w:rsidR="007B19E9" w:rsidRPr="00D207FD" w:rsidRDefault="007B19E9" w:rsidP="007B19E9">
      <w:pPr>
        <w:jc w:val="both"/>
        <w:rPr>
          <w:rFonts w:cs="Arial"/>
          <w:szCs w:val="20"/>
          <w:lang w:val="sl-SI"/>
        </w:rPr>
      </w:pPr>
    </w:p>
    <w:p w14:paraId="688CB457" w14:textId="77777777" w:rsidR="007B19E9" w:rsidRPr="00D207FD" w:rsidRDefault="007B19E9" w:rsidP="007B19E9">
      <w:pPr>
        <w:pStyle w:val="Naslov3"/>
        <w:numPr>
          <w:ilvl w:val="0"/>
          <w:numId w:val="0"/>
        </w:numPr>
        <w:spacing w:after="120"/>
        <w:rPr>
          <w:rFonts w:cs="Arial"/>
          <w:szCs w:val="20"/>
          <w:lang w:val="sl-SI"/>
        </w:rPr>
      </w:pPr>
      <w:bookmarkStart w:id="5" w:name="_Toc92107097"/>
      <w:r w:rsidRPr="00D207FD">
        <w:rPr>
          <w:rFonts w:cs="Arial"/>
          <w:szCs w:val="20"/>
          <w:lang w:val="sl-SI"/>
        </w:rPr>
        <w:t>1.2.3</w:t>
      </w:r>
      <w:r w:rsidRPr="00D207FD">
        <w:rPr>
          <w:rFonts w:cs="Arial"/>
          <w:szCs w:val="20"/>
          <w:lang w:val="sl-SI"/>
        </w:rPr>
        <w:tab/>
        <w:t>Zavezanci za dostavo podatkov</w:t>
      </w:r>
      <w:bookmarkEnd w:id="5"/>
    </w:p>
    <w:p w14:paraId="78EF4A83" w14:textId="77777777" w:rsidR="007B19E9" w:rsidRPr="00D207FD" w:rsidRDefault="007B19E9" w:rsidP="007B19E9">
      <w:pPr>
        <w:rPr>
          <w:rFonts w:cs="Arial"/>
          <w:szCs w:val="20"/>
          <w:lang w:val="sl-SI"/>
        </w:rPr>
      </w:pPr>
    </w:p>
    <w:p w14:paraId="0F0A8CC9" w14:textId="22BE98BD" w:rsidR="007B19E9" w:rsidRPr="00D207FD" w:rsidRDefault="007B19E9" w:rsidP="007B19E9">
      <w:pPr>
        <w:jc w:val="both"/>
        <w:rPr>
          <w:rFonts w:cs="Arial"/>
          <w:szCs w:val="20"/>
          <w:lang w:val="sl-SI"/>
        </w:rPr>
      </w:pPr>
      <w:r w:rsidRPr="00D207FD">
        <w:rPr>
          <w:rFonts w:cs="Arial"/>
          <w:szCs w:val="20"/>
          <w:lang w:val="sl-SI"/>
        </w:rPr>
        <w:t xml:space="preserve">Zavezanci za dostavo podatkov so vsi izplačevalci dodatkov, opredeljenih v točki 1.1, ki se v skladu prvim </w:t>
      </w:r>
      <w:r w:rsidR="005F22AC" w:rsidRPr="00D207FD">
        <w:rPr>
          <w:rFonts w:cs="Arial"/>
          <w:szCs w:val="20"/>
          <w:lang w:val="sl-SI"/>
        </w:rPr>
        <w:t xml:space="preserve">in drugim </w:t>
      </w:r>
      <w:r w:rsidRPr="00D207FD">
        <w:rPr>
          <w:rFonts w:cs="Arial"/>
          <w:szCs w:val="20"/>
          <w:lang w:val="sl-SI"/>
        </w:rPr>
        <w:t xml:space="preserve">odstavkom </w:t>
      </w:r>
      <w:r w:rsidR="00E23705" w:rsidRPr="00D207FD">
        <w:rPr>
          <w:rFonts w:cs="Arial"/>
          <w:szCs w:val="20"/>
          <w:lang w:val="sl-SI"/>
        </w:rPr>
        <w:t>59</w:t>
      </w:r>
      <w:r w:rsidR="00F26392" w:rsidRPr="00D207FD">
        <w:rPr>
          <w:rFonts w:cs="Arial"/>
          <w:szCs w:val="20"/>
          <w:lang w:val="sl-SI"/>
        </w:rPr>
        <w:t>.</w:t>
      </w:r>
      <w:r w:rsidRPr="00D207FD">
        <w:rPr>
          <w:rFonts w:cs="Arial"/>
          <w:szCs w:val="20"/>
          <w:lang w:val="sl-SI"/>
        </w:rPr>
        <w:t xml:space="preserve"> člena </w:t>
      </w:r>
      <w:r w:rsidR="00E23705" w:rsidRPr="00D207FD">
        <w:rPr>
          <w:rFonts w:cs="Arial"/>
          <w:szCs w:val="20"/>
          <w:lang w:val="sl-SI"/>
        </w:rPr>
        <w:t>ZIUPOPDV</w:t>
      </w:r>
      <w:r w:rsidR="00F26392" w:rsidRPr="00D207FD">
        <w:rPr>
          <w:rFonts w:cs="Arial"/>
          <w:szCs w:val="20"/>
          <w:lang w:val="sl-SI"/>
        </w:rPr>
        <w:t>E</w:t>
      </w:r>
      <w:r w:rsidR="00E23705" w:rsidRPr="00D207FD" w:rsidDel="00E23705">
        <w:rPr>
          <w:rFonts w:cs="Arial"/>
          <w:szCs w:val="20"/>
          <w:lang w:val="sl-SI"/>
        </w:rPr>
        <w:t xml:space="preserve"> </w:t>
      </w:r>
      <w:r w:rsidRPr="00D207FD">
        <w:rPr>
          <w:rFonts w:cs="Arial"/>
          <w:szCs w:val="20"/>
          <w:lang w:val="sl-SI"/>
        </w:rPr>
        <w:t>ne vštevajo v letno davčno osnovo za odmero dohodnine.</w:t>
      </w:r>
    </w:p>
    <w:p w14:paraId="22C7C4FA" w14:textId="77777777" w:rsidR="007B19E9" w:rsidRPr="00D207FD" w:rsidRDefault="007B19E9" w:rsidP="007B19E9">
      <w:pPr>
        <w:rPr>
          <w:rFonts w:cs="Arial"/>
          <w:szCs w:val="20"/>
          <w:lang w:val="sl-SI"/>
        </w:rPr>
      </w:pPr>
      <w:r w:rsidRPr="00D207FD">
        <w:rPr>
          <w:rFonts w:cs="Arial"/>
          <w:szCs w:val="20"/>
          <w:lang w:val="sl-SI"/>
        </w:rPr>
        <w:br w:type="page"/>
      </w:r>
    </w:p>
    <w:p w14:paraId="64DC6902" w14:textId="77777777" w:rsidR="007B19E9" w:rsidRPr="00D207FD" w:rsidRDefault="007B19E9" w:rsidP="007B19E9">
      <w:pPr>
        <w:pStyle w:val="Naslov1"/>
        <w:spacing w:line="260" w:lineRule="atLeast"/>
        <w:rPr>
          <w:color w:val="auto"/>
        </w:rPr>
      </w:pPr>
      <w:r w:rsidRPr="00D207FD">
        <w:rPr>
          <w:color w:val="auto"/>
        </w:rPr>
        <w:lastRenderedPageBreak/>
        <w:t xml:space="preserve"> </w:t>
      </w:r>
      <w:bookmarkStart w:id="6" w:name="_Toc92107098"/>
      <w:r w:rsidRPr="00D207FD">
        <w:rPr>
          <w:color w:val="auto"/>
        </w:rPr>
        <w:t>OBLIKA, PODROBNA VSEBINA IN NAČIN DOSTAVE PODATKOV</w:t>
      </w:r>
      <w:bookmarkEnd w:id="6"/>
      <w:r w:rsidRPr="00D207FD">
        <w:rPr>
          <w:color w:val="auto"/>
        </w:rPr>
        <w:t xml:space="preserve"> </w:t>
      </w:r>
      <w:bookmarkStart w:id="7" w:name="_Toc108832346"/>
      <w:bookmarkStart w:id="8" w:name="_Toc163486747"/>
      <w:bookmarkStart w:id="9" w:name="_Toc213034035"/>
    </w:p>
    <w:p w14:paraId="76B568C9" w14:textId="77777777" w:rsidR="007B19E9" w:rsidRPr="00D207FD" w:rsidRDefault="007B19E9" w:rsidP="007B19E9">
      <w:pPr>
        <w:pStyle w:val="Naslov2"/>
        <w:numPr>
          <w:ilvl w:val="0"/>
          <w:numId w:val="0"/>
        </w:numPr>
        <w:ind w:left="576" w:hanging="576"/>
        <w:rPr>
          <w:lang w:val="sl-SI"/>
        </w:rPr>
      </w:pPr>
      <w:bookmarkStart w:id="10" w:name="_Toc92107099"/>
      <w:r w:rsidRPr="00D207FD">
        <w:rPr>
          <w:lang w:val="sl-SI"/>
        </w:rPr>
        <w:t>2.1</w:t>
      </w:r>
      <w:r w:rsidRPr="00D207FD">
        <w:rPr>
          <w:lang w:val="sl-SI"/>
        </w:rPr>
        <w:tab/>
        <w:t>Oblika dostave podatkov</w:t>
      </w:r>
      <w:bookmarkEnd w:id="7"/>
      <w:bookmarkEnd w:id="8"/>
      <w:bookmarkEnd w:id="9"/>
      <w:bookmarkEnd w:id="10"/>
      <w:r w:rsidRPr="00D207FD">
        <w:rPr>
          <w:lang w:val="sl-SI"/>
        </w:rPr>
        <w:t xml:space="preserve"> </w:t>
      </w:r>
    </w:p>
    <w:p w14:paraId="2881D8EA" w14:textId="77777777" w:rsidR="007B19E9" w:rsidRPr="00D207FD" w:rsidRDefault="007B19E9" w:rsidP="007B19E9">
      <w:pPr>
        <w:jc w:val="both"/>
        <w:rPr>
          <w:rFonts w:cs="Arial"/>
          <w:szCs w:val="20"/>
          <w:lang w:val="sl-SI"/>
        </w:rPr>
      </w:pPr>
    </w:p>
    <w:p w14:paraId="186B4015" w14:textId="77777777" w:rsidR="007B19E9" w:rsidRPr="00D207FD" w:rsidRDefault="007B19E9" w:rsidP="007B19E9">
      <w:pPr>
        <w:jc w:val="both"/>
        <w:rPr>
          <w:rFonts w:cs="Arial"/>
          <w:szCs w:val="20"/>
          <w:lang w:val="sl-SI"/>
        </w:rPr>
      </w:pPr>
      <w:r w:rsidRPr="00D207FD">
        <w:rPr>
          <w:rFonts w:cs="Arial"/>
          <w:szCs w:val="20"/>
          <w:lang w:val="sl-SI"/>
        </w:rPr>
        <w:t xml:space="preserve">Podatki se zapišejo v datoteke z imenom </w:t>
      </w:r>
      <w:r w:rsidRPr="00D207FD">
        <w:rPr>
          <w:rFonts w:cs="Arial"/>
          <w:b/>
          <w:szCs w:val="20"/>
          <w:lang w:val="sl-SI"/>
        </w:rPr>
        <w:t>VIRIZV.DAT</w:t>
      </w:r>
      <w:r w:rsidRPr="00D207FD">
        <w:rPr>
          <w:rFonts w:cs="Arial"/>
          <w:szCs w:val="20"/>
          <w:lang w:val="sl-SI"/>
        </w:rPr>
        <w:t xml:space="preserve"> - podatki o izplačanih dodatkih, ki se ne vštevajo v davčno osnovo za letno odmero dohodnine.</w:t>
      </w:r>
    </w:p>
    <w:p w14:paraId="65862C82" w14:textId="77777777" w:rsidR="007B19E9" w:rsidRPr="00D207FD" w:rsidRDefault="007B19E9" w:rsidP="007B19E9">
      <w:pPr>
        <w:pStyle w:val="StyleHeaderLeft"/>
        <w:numPr>
          <w:ilvl w:val="0"/>
          <w:numId w:val="0"/>
        </w:numPr>
        <w:spacing w:line="260" w:lineRule="atLeast"/>
        <w:ind w:left="65"/>
        <w:rPr>
          <w:rFonts w:cs="Arial"/>
          <w:sz w:val="20"/>
          <w:szCs w:val="20"/>
        </w:rPr>
      </w:pPr>
    </w:p>
    <w:p w14:paraId="676670FC" w14:textId="060529FD" w:rsidR="007B19E9" w:rsidRPr="00D207FD" w:rsidRDefault="007B19E9" w:rsidP="007B19E9">
      <w:pPr>
        <w:pStyle w:val="StyleHeaderLeft"/>
        <w:numPr>
          <w:ilvl w:val="0"/>
          <w:numId w:val="0"/>
        </w:numPr>
        <w:spacing w:line="260" w:lineRule="atLeast"/>
        <w:ind w:left="65"/>
        <w:rPr>
          <w:rFonts w:cs="Arial"/>
          <w:sz w:val="20"/>
          <w:szCs w:val="20"/>
        </w:rPr>
      </w:pPr>
      <w:r w:rsidRPr="00D207FD">
        <w:rPr>
          <w:rFonts w:cs="Arial"/>
          <w:sz w:val="20"/>
          <w:szCs w:val="20"/>
        </w:rPr>
        <w:t xml:space="preserve">Podatki </w:t>
      </w:r>
      <w:r w:rsidR="00E23705" w:rsidRPr="00D207FD">
        <w:rPr>
          <w:rFonts w:cs="Arial"/>
          <w:sz w:val="20"/>
          <w:szCs w:val="20"/>
        </w:rPr>
        <w:t>morajo biti zapisani</w:t>
      </w:r>
      <w:r w:rsidRPr="00D207FD">
        <w:rPr>
          <w:rFonts w:cs="Arial"/>
          <w:sz w:val="20"/>
          <w:szCs w:val="20"/>
        </w:rPr>
        <w:t xml:space="preserve"> v ASCII formatu z uporabljeno kodno stranjo CP1250.</w:t>
      </w:r>
    </w:p>
    <w:p w14:paraId="600953C1" w14:textId="77777777" w:rsidR="007B19E9" w:rsidRPr="00D207FD" w:rsidRDefault="007B19E9" w:rsidP="007B19E9">
      <w:pPr>
        <w:pStyle w:val="StyleHeaderLeft"/>
        <w:numPr>
          <w:ilvl w:val="0"/>
          <w:numId w:val="0"/>
        </w:numPr>
        <w:spacing w:line="260" w:lineRule="atLeast"/>
        <w:ind w:left="65"/>
        <w:rPr>
          <w:rFonts w:cs="Arial"/>
          <w:sz w:val="20"/>
          <w:szCs w:val="20"/>
        </w:rPr>
      </w:pPr>
    </w:p>
    <w:p w14:paraId="60DEF5A4" w14:textId="77777777" w:rsidR="007B19E9" w:rsidRPr="00D207FD" w:rsidRDefault="007B19E9" w:rsidP="007B19E9">
      <w:pPr>
        <w:pStyle w:val="StyleHeaderLeft"/>
        <w:numPr>
          <w:ilvl w:val="0"/>
          <w:numId w:val="0"/>
        </w:numPr>
        <w:spacing w:line="260" w:lineRule="atLeast"/>
        <w:ind w:left="65"/>
        <w:rPr>
          <w:rFonts w:cs="Arial"/>
          <w:sz w:val="20"/>
          <w:szCs w:val="20"/>
        </w:rPr>
      </w:pPr>
      <w:r w:rsidRPr="00D207FD">
        <w:rPr>
          <w:rFonts w:cs="Arial"/>
          <w:sz w:val="20"/>
          <w:szCs w:val="20"/>
        </w:rPr>
        <w:t>Vsak zapis je predpisane dolžine in je podrobno opisan v nadaljevanju v tabelaričnem prikazu individualnih oziroma zbirnih zapisov</w:t>
      </w:r>
    </w:p>
    <w:p w14:paraId="64828F4F" w14:textId="77777777" w:rsidR="007B19E9" w:rsidRPr="00D207FD" w:rsidRDefault="007B19E9" w:rsidP="007B19E9">
      <w:pPr>
        <w:pStyle w:val="StyleHeaderLeft"/>
        <w:numPr>
          <w:ilvl w:val="0"/>
          <w:numId w:val="0"/>
        </w:numPr>
        <w:spacing w:line="260" w:lineRule="atLeast"/>
        <w:ind w:left="425" w:hanging="360"/>
        <w:rPr>
          <w:rFonts w:cs="Arial"/>
          <w:sz w:val="20"/>
          <w:szCs w:val="20"/>
        </w:rPr>
      </w:pPr>
    </w:p>
    <w:p w14:paraId="7FC0B7C4" w14:textId="77777777" w:rsidR="007B19E9" w:rsidRPr="00D207FD" w:rsidRDefault="007B19E9" w:rsidP="007B19E9">
      <w:pPr>
        <w:pStyle w:val="StyleHeaderLeft"/>
        <w:numPr>
          <w:ilvl w:val="0"/>
          <w:numId w:val="0"/>
        </w:numPr>
        <w:spacing w:line="260" w:lineRule="atLeast"/>
        <w:ind w:left="425" w:hanging="360"/>
        <w:rPr>
          <w:rFonts w:cs="Arial"/>
          <w:sz w:val="20"/>
          <w:szCs w:val="20"/>
        </w:rPr>
      </w:pPr>
      <w:r w:rsidRPr="00D207FD">
        <w:rPr>
          <w:rFonts w:cs="Arial"/>
          <w:sz w:val="20"/>
          <w:szCs w:val="20"/>
        </w:rPr>
        <w:t>Vsak zapis končujeta dva posebna kontrolna znaka CR in LF.</w:t>
      </w:r>
    </w:p>
    <w:p w14:paraId="610B84B4" w14:textId="77777777" w:rsidR="007B19E9" w:rsidRPr="00D207FD" w:rsidRDefault="007B19E9" w:rsidP="007B19E9">
      <w:pPr>
        <w:pStyle w:val="Naslov2"/>
        <w:numPr>
          <w:ilvl w:val="0"/>
          <w:numId w:val="0"/>
        </w:numPr>
        <w:rPr>
          <w:lang w:val="sl-SI"/>
        </w:rPr>
      </w:pPr>
      <w:bookmarkStart w:id="11" w:name="_Toc92107100"/>
      <w:r w:rsidRPr="00D207FD">
        <w:rPr>
          <w:lang w:val="sl-SI"/>
        </w:rPr>
        <w:t>2.2</w:t>
      </w:r>
      <w:r w:rsidRPr="00D207FD">
        <w:rPr>
          <w:lang w:val="sl-SI"/>
        </w:rPr>
        <w:tab/>
        <w:t>Podrobna vsebina in opis poslanih podatkov</w:t>
      </w:r>
      <w:bookmarkEnd w:id="11"/>
    </w:p>
    <w:p w14:paraId="11EED40C" w14:textId="77777777" w:rsidR="007B19E9" w:rsidRPr="00D207FD" w:rsidRDefault="007B19E9" w:rsidP="007B19E9">
      <w:pPr>
        <w:rPr>
          <w:lang w:val="sl-SI"/>
        </w:rPr>
      </w:pPr>
    </w:p>
    <w:p w14:paraId="12497DFE" w14:textId="77777777" w:rsidR="007B19E9" w:rsidRPr="00D207FD" w:rsidRDefault="007B19E9" w:rsidP="007B19E9">
      <w:pPr>
        <w:pStyle w:val="Naslov3"/>
        <w:numPr>
          <w:ilvl w:val="0"/>
          <w:numId w:val="0"/>
        </w:numPr>
        <w:spacing w:after="120"/>
        <w:ind w:left="720" w:hanging="720"/>
        <w:jc w:val="both"/>
        <w:rPr>
          <w:rFonts w:cs="Arial"/>
          <w:szCs w:val="20"/>
          <w:lang w:val="sl-SI"/>
        </w:rPr>
      </w:pPr>
      <w:bookmarkStart w:id="12" w:name="_Toc108832373"/>
      <w:bookmarkStart w:id="13" w:name="_Toc92107101"/>
      <w:r w:rsidRPr="00D207FD">
        <w:rPr>
          <w:rFonts w:cs="Arial"/>
          <w:szCs w:val="20"/>
          <w:lang w:val="sl-SI"/>
        </w:rPr>
        <w:t>2.2.1</w:t>
      </w:r>
      <w:r w:rsidRPr="00D207FD">
        <w:rPr>
          <w:rFonts w:cs="Arial"/>
          <w:szCs w:val="20"/>
          <w:lang w:val="sl-SI"/>
        </w:rPr>
        <w:tab/>
        <w:t xml:space="preserve">Tabelarični prikaz individualnih podatkov o izplačanih dodatkih, ki se </w:t>
      </w:r>
      <w:bookmarkEnd w:id="12"/>
      <w:r w:rsidRPr="00D207FD">
        <w:rPr>
          <w:rFonts w:cs="Arial"/>
          <w:szCs w:val="20"/>
          <w:lang w:val="sl-SI"/>
        </w:rPr>
        <w:t>ne vštevajo v davčno osnovo za letno odmero dohodnine</w:t>
      </w:r>
      <w:bookmarkEnd w:id="13"/>
    </w:p>
    <w:p w14:paraId="54207453" w14:textId="77777777" w:rsidR="00F26392" w:rsidRPr="00D207FD" w:rsidRDefault="00F26392" w:rsidP="007B19E9">
      <w:pPr>
        <w:rPr>
          <w:rFonts w:cs="Arial"/>
          <w:szCs w:val="20"/>
          <w:lang w:val="sl-SI"/>
        </w:rPr>
      </w:pPr>
    </w:p>
    <w:p w14:paraId="28734481" w14:textId="706B015E" w:rsidR="007B19E9" w:rsidRPr="00D207FD" w:rsidRDefault="007B19E9" w:rsidP="007B19E9">
      <w:pPr>
        <w:rPr>
          <w:rFonts w:cs="Arial"/>
          <w:szCs w:val="20"/>
          <w:lang w:val="sl-SI"/>
        </w:rPr>
      </w:pPr>
      <w:r w:rsidRPr="00D207FD">
        <w:rPr>
          <w:rFonts w:cs="Arial"/>
          <w:szCs w:val="20"/>
          <w:lang w:val="sl-SI"/>
        </w:rPr>
        <w:t xml:space="preserve">Zapisi datoteke VIRIZV.DAT s podatki o izplačanih dodatkih, ki se ne vštevajo v davčno osnovo za letno odmero dohodnine, morajo biti naslednje oblike oz. strukture: </w:t>
      </w:r>
    </w:p>
    <w:p w14:paraId="6917CA6C" w14:textId="77777777" w:rsidR="007B19E9" w:rsidRPr="00D207FD" w:rsidRDefault="007B19E9" w:rsidP="007B19E9">
      <w:pPr>
        <w:jc w:val="both"/>
        <w:rPr>
          <w:rFonts w:cs="Arial"/>
          <w:szCs w:val="20"/>
          <w:lang w:val="sl-SI"/>
        </w:rPr>
      </w:pPr>
    </w:p>
    <w:p w14:paraId="50BD8EF7" w14:textId="77777777" w:rsidR="007B19E9" w:rsidRPr="00D207FD" w:rsidRDefault="007B19E9" w:rsidP="007B19E9">
      <w:pPr>
        <w:rPr>
          <w:rFonts w:cs="Arial"/>
          <w:szCs w:val="20"/>
          <w:lang w:val="sl-SI"/>
        </w:rPr>
      </w:pPr>
    </w:p>
    <w:tbl>
      <w:tblPr>
        <w:tblW w:w="8815" w:type="dxa"/>
        <w:tblLayout w:type="fixed"/>
        <w:tblCellMar>
          <w:top w:w="28" w:type="dxa"/>
          <w:left w:w="56" w:type="dxa"/>
          <w:bottom w:w="28" w:type="dxa"/>
          <w:right w:w="56" w:type="dxa"/>
        </w:tblCellMar>
        <w:tblLook w:val="0000" w:firstRow="0" w:lastRow="0" w:firstColumn="0" w:lastColumn="0" w:noHBand="0" w:noVBand="0"/>
      </w:tblPr>
      <w:tblGrid>
        <w:gridCol w:w="756"/>
        <w:gridCol w:w="636"/>
        <w:gridCol w:w="636"/>
        <w:gridCol w:w="797"/>
        <w:gridCol w:w="925"/>
        <w:gridCol w:w="5065"/>
      </w:tblGrid>
      <w:tr w:rsidR="00D207FD" w:rsidRPr="00D207FD" w14:paraId="06047717" w14:textId="77777777" w:rsidTr="007D5AE2">
        <w:trPr>
          <w:cantSplit/>
        </w:trPr>
        <w:tc>
          <w:tcPr>
            <w:tcW w:w="756" w:type="dxa"/>
            <w:vMerge w:val="restart"/>
            <w:tcBorders>
              <w:top w:val="double" w:sz="7" w:space="0" w:color="000000"/>
              <w:left w:val="double" w:sz="7" w:space="0" w:color="000000"/>
              <w:right w:val="single" w:sz="6" w:space="0" w:color="000000"/>
            </w:tcBorders>
            <w:vAlign w:val="center"/>
          </w:tcPr>
          <w:p w14:paraId="13226BA1" w14:textId="77777777" w:rsidR="007B19E9" w:rsidRPr="00D207FD" w:rsidRDefault="007B19E9" w:rsidP="007D5AE2">
            <w:pPr>
              <w:spacing w:after="58"/>
              <w:rPr>
                <w:rFonts w:cs="Arial"/>
                <w:szCs w:val="20"/>
                <w:lang w:val="sl-SI"/>
              </w:rPr>
            </w:pPr>
            <w:r w:rsidRPr="00D207FD">
              <w:rPr>
                <w:rFonts w:cs="Arial"/>
                <w:szCs w:val="20"/>
                <w:lang w:val="sl-SI"/>
              </w:rPr>
              <w:t>Zap. št.</w:t>
            </w:r>
          </w:p>
        </w:tc>
        <w:tc>
          <w:tcPr>
            <w:tcW w:w="1272" w:type="dxa"/>
            <w:gridSpan w:val="2"/>
            <w:tcBorders>
              <w:top w:val="double" w:sz="7" w:space="0" w:color="000000"/>
              <w:left w:val="single" w:sz="6" w:space="0" w:color="000000"/>
              <w:bottom w:val="single" w:sz="6" w:space="0" w:color="000000"/>
            </w:tcBorders>
            <w:vAlign w:val="center"/>
          </w:tcPr>
          <w:p w14:paraId="2A87C76C" w14:textId="77777777" w:rsidR="007B19E9" w:rsidRPr="00D207FD" w:rsidRDefault="007B19E9" w:rsidP="007D5AE2">
            <w:pPr>
              <w:spacing w:after="58"/>
              <w:rPr>
                <w:rFonts w:cs="Arial"/>
                <w:szCs w:val="20"/>
                <w:lang w:val="sl-SI"/>
              </w:rPr>
            </w:pPr>
            <w:r w:rsidRPr="00D207FD">
              <w:rPr>
                <w:rFonts w:cs="Arial"/>
                <w:szCs w:val="20"/>
                <w:lang w:val="sl-SI"/>
              </w:rPr>
              <w:t>Pozicija</w:t>
            </w:r>
          </w:p>
        </w:tc>
        <w:tc>
          <w:tcPr>
            <w:tcW w:w="797" w:type="dxa"/>
            <w:vMerge w:val="restart"/>
            <w:tcBorders>
              <w:top w:val="double" w:sz="7" w:space="0" w:color="000000"/>
              <w:left w:val="single" w:sz="6" w:space="0" w:color="000000"/>
              <w:right w:val="single" w:sz="6" w:space="0" w:color="000000"/>
            </w:tcBorders>
            <w:vAlign w:val="center"/>
          </w:tcPr>
          <w:p w14:paraId="35FA3C19" w14:textId="77777777" w:rsidR="007B19E9" w:rsidRPr="00D207FD" w:rsidRDefault="007B19E9" w:rsidP="007D5AE2">
            <w:pPr>
              <w:spacing w:after="58"/>
              <w:rPr>
                <w:rFonts w:cs="Arial"/>
                <w:szCs w:val="20"/>
                <w:lang w:val="sl-SI"/>
              </w:rPr>
            </w:pPr>
            <w:r w:rsidRPr="00D207FD">
              <w:rPr>
                <w:rFonts w:cs="Arial"/>
                <w:szCs w:val="20"/>
                <w:lang w:val="sl-SI"/>
              </w:rPr>
              <w:t>Dolžina</w:t>
            </w:r>
          </w:p>
        </w:tc>
        <w:tc>
          <w:tcPr>
            <w:tcW w:w="925" w:type="dxa"/>
            <w:vMerge w:val="restart"/>
            <w:tcBorders>
              <w:top w:val="double" w:sz="7" w:space="0" w:color="000000"/>
              <w:left w:val="single" w:sz="6" w:space="0" w:color="000000"/>
              <w:right w:val="single" w:sz="6" w:space="0" w:color="000000"/>
            </w:tcBorders>
            <w:vAlign w:val="center"/>
          </w:tcPr>
          <w:p w14:paraId="5BE057F5" w14:textId="77777777" w:rsidR="007B19E9" w:rsidRPr="00D207FD" w:rsidRDefault="007B19E9" w:rsidP="007D5AE2">
            <w:pPr>
              <w:spacing w:after="58"/>
              <w:rPr>
                <w:rFonts w:cs="Arial"/>
                <w:szCs w:val="20"/>
                <w:lang w:val="sl-SI"/>
              </w:rPr>
            </w:pPr>
            <w:r w:rsidRPr="00D207FD">
              <w:rPr>
                <w:rFonts w:cs="Arial"/>
                <w:szCs w:val="20"/>
                <w:lang w:val="sl-SI"/>
              </w:rPr>
              <w:t>Tip polja</w:t>
            </w:r>
          </w:p>
        </w:tc>
        <w:tc>
          <w:tcPr>
            <w:tcW w:w="5065" w:type="dxa"/>
            <w:vMerge w:val="restart"/>
            <w:tcBorders>
              <w:top w:val="double" w:sz="7" w:space="0" w:color="000000"/>
              <w:left w:val="single" w:sz="6" w:space="0" w:color="000000"/>
              <w:right w:val="double" w:sz="7" w:space="0" w:color="000000"/>
            </w:tcBorders>
            <w:vAlign w:val="center"/>
          </w:tcPr>
          <w:p w14:paraId="489B39C8" w14:textId="77777777" w:rsidR="007B19E9" w:rsidRPr="00D207FD" w:rsidRDefault="007B19E9" w:rsidP="007D5AE2">
            <w:pPr>
              <w:rPr>
                <w:rFonts w:cs="Arial"/>
                <w:szCs w:val="20"/>
                <w:lang w:val="sl-SI"/>
              </w:rPr>
            </w:pPr>
            <w:r w:rsidRPr="00D207FD">
              <w:rPr>
                <w:rFonts w:cs="Arial"/>
                <w:szCs w:val="20"/>
                <w:lang w:val="sl-SI"/>
              </w:rPr>
              <w:t>Opis polja</w:t>
            </w:r>
          </w:p>
        </w:tc>
      </w:tr>
      <w:tr w:rsidR="00D207FD" w:rsidRPr="00D207FD" w14:paraId="2B783C67" w14:textId="77777777" w:rsidTr="007D5AE2">
        <w:trPr>
          <w:cantSplit/>
        </w:trPr>
        <w:tc>
          <w:tcPr>
            <w:tcW w:w="756" w:type="dxa"/>
            <w:vMerge/>
            <w:tcBorders>
              <w:left w:val="double" w:sz="7" w:space="0" w:color="000000"/>
              <w:bottom w:val="double" w:sz="7" w:space="0" w:color="000000"/>
              <w:right w:val="single" w:sz="6" w:space="0" w:color="000000"/>
            </w:tcBorders>
            <w:vAlign w:val="center"/>
          </w:tcPr>
          <w:p w14:paraId="74596121" w14:textId="77777777" w:rsidR="007B19E9" w:rsidRPr="00D207FD" w:rsidRDefault="007B19E9" w:rsidP="007D5AE2">
            <w:pPr>
              <w:spacing w:after="58"/>
              <w:rPr>
                <w:rFonts w:cs="Arial"/>
                <w:szCs w:val="20"/>
                <w:lang w:val="sl-SI"/>
              </w:rPr>
            </w:pPr>
          </w:p>
        </w:tc>
        <w:tc>
          <w:tcPr>
            <w:tcW w:w="636" w:type="dxa"/>
            <w:tcBorders>
              <w:top w:val="single" w:sz="6" w:space="0" w:color="000000"/>
              <w:left w:val="single" w:sz="6" w:space="0" w:color="000000"/>
              <w:bottom w:val="double" w:sz="7" w:space="0" w:color="000000"/>
              <w:right w:val="single" w:sz="6" w:space="0" w:color="000000"/>
            </w:tcBorders>
            <w:vAlign w:val="center"/>
          </w:tcPr>
          <w:p w14:paraId="23F01C89" w14:textId="77777777" w:rsidR="007B19E9" w:rsidRPr="00D207FD" w:rsidRDefault="007B19E9" w:rsidP="007D5AE2">
            <w:pPr>
              <w:spacing w:after="58"/>
              <w:rPr>
                <w:rFonts w:cs="Arial"/>
                <w:szCs w:val="20"/>
                <w:lang w:val="sl-SI"/>
              </w:rPr>
            </w:pPr>
            <w:r w:rsidRPr="00D207FD">
              <w:rPr>
                <w:rFonts w:cs="Arial"/>
                <w:szCs w:val="20"/>
                <w:lang w:val="sl-SI"/>
              </w:rPr>
              <w:t>Od</w:t>
            </w:r>
          </w:p>
        </w:tc>
        <w:tc>
          <w:tcPr>
            <w:tcW w:w="636" w:type="dxa"/>
            <w:tcBorders>
              <w:top w:val="single" w:sz="6" w:space="0" w:color="000000"/>
              <w:left w:val="single" w:sz="6" w:space="0" w:color="000000"/>
              <w:bottom w:val="double" w:sz="7" w:space="0" w:color="000000"/>
              <w:right w:val="single" w:sz="6" w:space="0" w:color="000000"/>
            </w:tcBorders>
            <w:vAlign w:val="center"/>
          </w:tcPr>
          <w:p w14:paraId="4D837CD3" w14:textId="77777777" w:rsidR="007B19E9" w:rsidRPr="00D207FD" w:rsidRDefault="007B19E9" w:rsidP="007D5AE2">
            <w:pPr>
              <w:spacing w:after="58"/>
              <w:rPr>
                <w:rFonts w:cs="Arial"/>
                <w:szCs w:val="20"/>
                <w:lang w:val="sl-SI"/>
              </w:rPr>
            </w:pPr>
            <w:r w:rsidRPr="00D207FD">
              <w:rPr>
                <w:rFonts w:cs="Arial"/>
                <w:szCs w:val="20"/>
                <w:lang w:val="sl-SI"/>
              </w:rPr>
              <w:t>Do</w:t>
            </w:r>
          </w:p>
        </w:tc>
        <w:tc>
          <w:tcPr>
            <w:tcW w:w="797" w:type="dxa"/>
            <w:vMerge/>
            <w:tcBorders>
              <w:left w:val="single" w:sz="6" w:space="0" w:color="000000"/>
              <w:bottom w:val="double" w:sz="7" w:space="0" w:color="000000"/>
              <w:right w:val="single" w:sz="6" w:space="0" w:color="000000"/>
            </w:tcBorders>
            <w:vAlign w:val="center"/>
          </w:tcPr>
          <w:p w14:paraId="48588850" w14:textId="77777777" w:rsidR="007B19E9" w:rsidRPr="00D207FD" w:rsidRDefault="007B19E9" w:rsidP="007D5AE2">
            <w:pPr>
              <w:spacing w:after="58"/>
              <w:rPr>
                <w:rFonts w:cs="Arial"/>
                <w:szCs w:val="20"/>
                <w:lang w:val="sl-SI"/>
              </w:rPr>
            </w:pPr>
          </w:p>
        </w:tc>
        <w:tc>
          <w:tcPr>
            <w:tcW w:w="925" w:type="dxa"/>
            <w:vMerge/>
            <w:tcBorders>
              <w:left w:val="single" w:sz="6" w:space="0" w:color="000000"/>
              <w:bottom w:val="double" w:sz="7" w:space="0" w:color="000000"/>
              <w:right w:val="single" w:sz="6" w:space="0" w:color="000000"/>
            </w:tcBorders>
            <w:vAlign w:val="center"/>
          </w:tcPr>
          <w:p w14:paraId="077240DA" w14:textId="77777777" w:rsidR="007B19E9" w:rsidRPr="00D207FD" w:rsidRDefault="007B19E9" w:rsidP="007D5AE2">
            <w:pPr>
              <w:spacing w:after="58"/>
              <w:rPr>
                <w:rFonts w:cs="Arial"/>
                <w:szCs w:val="20"/>
                <w:lang w:val="sl-SI"/>
              </w:rPr>
            </w:pPr>
          </w:p>
        </w:tc>
        <w:tc>
          <w:tcPr>
            <w:tcW w:w="5065" w:type="dxa"/>
            <w:vMerge/>
            <w:tcBorders>
              <w:left w:val="single" w:sz="6" w:space="0" w:color="000000"/>
              <w:bottom w:val="double" w:sz="7" w:space="0" w:color="000000"/>
              <w:right w:val="double" w:sz="7" w:space="0" w:color="000000"/>
            </w:tcBorders>
            <w:vAlign w:val="center"/>
          </w:tcPr>
          <w:p w14:paraId="452EB23A" w14:textId="77777777" w:rsidR="007B19E9" w:rsidRPr="00D207FD" w:rsidRDefault="007B19E9" w:rsidP="007D5AE2">
            <w:pPr>
              <w:spacing w:after="58"/>
              <w:rPr>
                <w:rFonts w:cs="Arial"/>
                <w:szCs w:val="20"/>
                <w:lang w:val="sl-SI"/>
              </w:rPr>
            </w:pPr>
          </w:p>
        </w:tc>
      </w:tr>
      <w:tr w:rsidR="00D207FD" w:rsidRPr="00D207FD" w14:paraId="1AC5B793" w14:textId="77777777" w:rsidTr="007D5AE2">
        <w:tc>
          <w:tcPr>
            <w:tcW w:w="756" w:type="dxa"/>
            <w:tcBorders>
              <w:top w:val="single" w:sz="6" w:space="0" w:color="000000"/>
              <w:left w:val="single" w:sz="6" w:space="0" w:color="000000"/>
              <w:bottom w:val="single" w:sz="6" w:space="0" w:color="000000"/>
              <w:right w:val="single" w:sz="6" w:space="0" w:color="000000"/>
            </w:tcBorders>
          </w:tcPr>
          <w:p w14:paraId="3EB21362" w14:textId="77777777" w:rsidR="007B19E9" w:rsidRPr="00D207FD" w:rsidRDefault="007B19E9" w:rsidP="007D5AE2">
            <w:pPr>
              <w:spacing w:after="28"/>
              <w:rPr>
                <w:rFonts w:cs="Arial"/>
                <w:szCs w:val="20"/>
                <w:lang w:val="sl-SI"/>
              </w:rPr>
            </w:pPr>
            <w:r w:rsidRPr="00D207FD">
              <w:rPr>
                <w:rFonts w:cs="Arial"/>
                <w:szCs w:val="20"/>
                <w:lang w:val="sl-SI"/>
              </w:rPr>
              <w:t>1</w:t>
            </w:r>
          </w:p>
        </w:tc>
        <w:tc>
          <w:tcPr>
            <w:tcW w:w="636" w:type="dxa"/>
            <w:tcBorders>
              <w:top w:val="single" w:sz="6" w:space="0" w:color="000000"/>
              <w:left w:val="single" w:sz="6" w:space="0" w:color="000000"/>
              <w:bottom w:val="single" w:sz="6" w:space="0" w:color="000000"/>
              <w:right w:val="single" w:sz="6" w:space="0" w:color="000000"/>
            </w:tcBorders>
          </w:tcPr>
          <w:p w14:paraId="509E79E2" w14:textId="77777777" w:rsidR="007B19E9" w:rsidRPr="00D207FD" w:rsidRDefault="007B19E9" w:rsidP="007D5AE2">
            <w:pPr>
              <w:spacing w:after="28"/>
              <w:rPr>
                <w:rFonts w:cs="Arial"/>
                <w:szCs w:val="20"/>
                <w:lang w:val="sl-SI"/>
              </w:rPr>
            </w:pPr>
            <w:r w:rsidRPr="00D207FD">
              <w:rPr>
                <w:rFonts w:cs="Arial"/>
                <w:szCs w:val="20"/>
                <w:lang w:val="sl-SI"/>
              </w:rPr>
              <w:t>1</w:t>
            </w:r>
          </w:p>
        </w:tc>
        <w:tc>
          <w:tcPr>
            <w:tcW w:w="636" w:type="dxa"/>
            <w:tcBorders>
              <w:top w:val="single" w:sz="6" w:space="0" w:color="000000"/>
              <w:left w:val="single" w:sz="6" w:space="0" w:color="000000"/>
              <w:bottom w:val="single" w:sz="6" w:space="0" w:color="000000"/>
              <w:right w:val="single" w:sz="6" w:space="0" w:color="000000"/>
            </w:tcBorders>
          </w:tcPr>
          <w:p w14:paraId="6AB6A06D" w14:textId="77777777" w:rsidR="007B19E9" w:rsidRPr="00D207FD" w:rsidRDefault="007B19E9" w:rsidP="007D5AE2">
            <w:pPr>
              <w:spacing w:after="28"/>
              <w:rPr>
                <w:rFonts w:cs="Arial"/>
                <w:szCs w:val="20"/>
                <w:lang w:val="sl-SI"/>
              </w:rPr>
            </w:pPr>
            <w:r w:rsidRPr="00D207FD">
              <w:rPr>
                <w:rFonts w:cs="Arial"/>
                <w:szCs w:val="20"/>
                <w:lang w:val="sl-SI"/>
              </w:rPr>
              <w:t>2</w:t>
            </w:r>
          </w:p>
        </w:tc>
        <w:tc>
          <w:tcPr>
            <w:tcW w:w="797" w:type="dxa"/>
            <w:tcBorders>
              <w:top w:val="single" w:sz="6" w:space="0" w:color="000000"/>
              <w:left w:val="single" w:sz="6" w:space="0" w:color="000000"/>
              <w:bottom w:val="single" w:sz="6" w:space="0" w:color="000000"/>
              <w:right w:val="single" w:sz="6" w:space="0" w:color="000000"/>
            </w:tcBorders>
          </w:tcPr>
          <w:p w14:paraId="7B3560D1" w14:textId="77777777" w:rsidR="007B19E9" w:rsidRPr="00D207FD" w:rsidRDefault="007B19E9" w:rsidP="007D5AE2">
            <w:pPr>
              <w:spacing w:after="28"/>
              <w:rPr>
                <w:rFonts w:cs="Arial"/>
                <w:szCs w:val="20"/>
                <w:lang w:val="sl-SI"/>
              </w:rPr>
            </w:pPr>
            <w:r w:rsidRPr="00D207FD">
              <w:rPr>
                <w:rFonts w:cs="Arial"/>
                <w:szCs w:val="20"/>
                <w:lang w:val="sl-SI"/>
              </w:rPr>
              <w:t>2</w:t>
            </w:r>
          </w:p>
        </w:tc>
        <w:tc>
          <w:tcPr>
            <w:tcW w:w="925" w:type="dxa"/>
            <w:tcBorders>
              <w:top w:val="single" w:sz="6" w:space="0" w:color="000000"/>
              <w:left w:val="single" w:sz="6" w:space="0" w:color="000000"/>
              <w:bottom w:val="single" w:sz="6" w:space="0" w:color="000000"/>
              <w:right w:val="single" w:sz="6" w:space="0" w:color="000000"/>
            </w:tcBorders>
          </w:tcPr>
          <w:p w14:paraId="49D02F5B" w14:textId="77777777" w:rsidR="007B19E9" w:rsidRPr="00D207FD" w:rsidRDefault="007B19E9" w:rsidP="007D5AE2">
            <w:pPr>
              <w:spacing w:after="28"/>
              <w:rPr>
                <w:rFonts w:cs="Arial"/>
                <w:szCs w:val="20"/>
                <w:lang w:val="sl-SI"/>
              </w:rPr>
            </w:pPr>
            <w:r w:rsidRPr="00D207FD">
              <w:rPr>
                <w:rFonts w:cs="Arial"/>
                <w:szCs w:val="20"/>
                <w:lang w:val="sl-SI"/>
              </w:rPr>
              <w:t>N</w:t>
            </w:r>
          </w:p>
        </w:tc>
        <w:tc>
          <w:tcPr>
            <w:tcW w:w="5065" w:type="dxa"/>
            <w:tcBorders>
              <w:top w:val="single" w:sz="6" w:space="0" w:color="000000"/>
              <w:left w:val="single" w:sz="6" w:space="0" w:color="000000"/>
              <w:bottom w:val="single" w:sz="6" w:space="0" w:color="000000"/>
              <w:right w:val="single" w:sz="6" w:space="0" w:color="000000"/>
            </w:tcBorders>
          </w:tcPr>
          <w:p w14:paraId="52B59298" w14:textId="77777777" w:rsidR="007B19E9" w:rsidRPr="00D207FD" w:rsidRDefault="007B19E9" w:rsidP="007D5AE2">
            <w:pPr>
              <w:spacing w:after="28"/>
              <w:rPr>
                <w:rFonts w:cs="Arial"/>
                <w:szCs w:val="20"/>
                <w:lang w:val="sl-SI"/>
              </w:rPr>
            </w:pPr>
            <w:r w:rsidRPr="00D207FD">
              <w:rPr>
                <w:rFonts w:cs="Arial"/>
                <w:szCs w:val="20"/>
                <w:lang w:val="sl-SI"/>
              </w:rPr>
              <w:t>Zadnji dve številki letnice leta, za katero navajamo dohodke in obveznosti</w:t>
            </w:r>
          </w:p>
        </w:tc>
      </w:tr>
      <w:tr w:rsidR="00D207FD" w:rsidRPr="00D207FD" w14:paraId="71AAA4CB" w14:textId="77777777" w:rsidTr="007D5AE2">
        <w:tc>
          <w:tcPr>
            <w:tcW w:w="756" w:type="dxa"/>
            <w:tcBorders>
              <w:top w:val="single" w:sz="6" w:space="0" w:color="000000"/>
              <w:left w:val="single" w:sz="6" w:space="0" w:color="000000"/>
              <w:bottom w:val="single" w:sz="6" w:space="0" w:color="000000"/>
              <w:right w:val="single" w:sz="6" w:space="0" w:color="000000"/>
            </w:tcBorders>
          </w:tcPr>
          <w:p w14:paraId="2E203A86" w14:textId="77777777" w:rsidR="007B19E9" w:rsidRPr="00D207FD" w:rsidRDefault="007B19E9" w:rsidP="007D5AE2">
            <w:pPr>
              <w:spacing w:after="28"/>
              <w:rPr>
                <w:rFonts w:cs="Arial"/>
                <w:szCs w:val="20"/>
                <w:lang w:val="sl-SI"/>
              </w:rPr>
            </w:pPr>
            <w:r w:rsidRPr="00D207FD">
              <w:rPr>
                <w:rFonts w:cs="Arial"/>
                <w:szCs w:val="20"/>
                <w:lang w:val="sl-SI"/>
              </w:rPr>
              <w:t>2</w:t>
            </w:r>
          </w:p>
        </w:tc>
        <w:tc>
          <w:tcPr>
            <w:tcW w:w="636" w:type="dxa"/>
            <w:tcBorders>
              <w:top w:val="single" w:sz="6" w:space="0" w:color="000000"/>
              <w:left w:val="single" w:sz="6" w:space="0" w:color="000000"/>
              <w:bottom w:val="single" w:sz="6" w:space="0" w:color="000000"/>
              <w:right w:val="single" w:sz="6" w:space="0" w:color="000000"/>
            </w:tcBorders>
          </w:tcPr>
          <w:p w14:paraId="25720265" w14:textId="77777777" w:rsidR="007B19E9" w:rsidRPr="00D207FD" w:rsidRDefault="007B19E9" w:rsidP="007D5AE2">
            <w:pPr>
              <w:spacing w:after="28"/>
              <w:rPr>
                <w:rFonts w:cs="Arial"/>
                <w:szCs w:val="20"/>
                <w:lang w:val="sl-SI"/>
              </w:rPr>
            </w:pPr>
            <w:r w:rsidRPr="00D207FD">
              <w:rPr>
                <w:rFonts w:cs="Arial"/>
                <w:szCs w:val="20"/>
                <w:lang w:val="sl-SI"/>
              </w:rPr>
              <w:t>3</w:t>
            </w:r>
          </w:p>
        </w:tc>
        <w:tc>
          <w:tcPr>
            <w:tcW w:w="636" w:type="dxa"/>
            <w:tcBorders>
              <w:top w:val="single" w:sz="6" w:space="0" w:color="000000"/>
              <w:left w:val="single" w:sz="6" w:space="0" w:color="000000"/>
              <w:bottom w:val="single" w:sz="6" w:space="0" w:color="000000"/>
              <w:right w:val="single" w:sz="6" w:space="0" w:color="000000"/>
            </w:tcBorders>
          </w:tcPr>
          <w:p w14:paraId="21D29CC2" w14:textId="77777777" w:rsidR="007B19E9" w:rsidRPr="00D207FD" w:rsidRDefault="007B19E9" w:rsidP="007D5AE2">
            <w:pPr>
              <w:spacing w:after="28"/>
              <w:rPr>
                <w:rFonts w:cs="Arial"/>
                <w:szCs w:val="20"/>
                <w:lang w:val="sl-SI"/>
              </w:rPr>
            </w:pPr>
            <w:r w:rsidRPr="00D207FD">
              <w:rPr>
                <w:rFonts w:cs="Arial"/>
                <w:szCs w:val="20"/>
                <w:lang w:val="sl-SI"/>
              </w:rPr>
              <w:t>10</w:t>
            </w:r>
          </w:p>
        </w:tc>
        <w:tc>
          <w:tcPr>
            <w:tcW w:w="797" w:type="dxa"/>
            <w:tcBorders>
              <w:top w:val="single" w:sz="6" w:space="0" w:color="000000"/>
              <w:left w:val="single" w:sz="6" w:space="0" w:color="000000"/>
              <w:bottom w:val="single" w:sz="6" w:space="0" w:color="000000"/>
              <w:right w:val="single" w:sz="6" w:space="0" w:color="000000"/>
            </w:tcBorders>
          </w:tcPr>
          <w:p w14:paraId="27D47D91" w14:textId="77777777" w:rsidR="007B19E9" w:rsidRPr="00D207FD" w:rsidRDefault="007B19E9" w:rsidP="007D5AE2">
            <w:pPr>
              <w:spacing w:after="28"/>
              <w:rPr>
                <w:rFonts w:cs="Arial"/>
                <w:szCs w:val="20"/>
                <w:lang w:val="sl-SI"/>
              </w:rPr>
            </w:pPr>
            <w:r w:rsidRPr="00D207FD">
              <w:rPr>
                <w:rFonts w:cs="Arial"/>
                <w:szCs w:val="20"/>
                <w:lang w:val="sl-SI"/>
              </w:rPr>
              <w:t>8</w:t>
            </w:r>
          </w:p>
        </w:tc>
        <w:tc>
          <w:tcPr>
            <w:tcW w:w="925" w:type="dxa"/>
            <w:tcBorders>
              <w:top w:val="single" w:sz="6" w:space="0" w:color="000000"/>
              <w:left w:val="single" w:sz="6" w:space="0" w:color="000000"/>
              <w:bottom w:val="single" w:sz="6" w:space="0" w:color="000000"/>
              <w:right w:val="single" w:sz="6" w:space="0" w:color="000000"/>
            </w:tcBorders>
          </w:tcPr>
          <w:p w14:paraId="1DE1FB45" w14:textId="77777777" w:rsidR="007B19E9" w:rsidRPr="00D207FD" w:rsidRDefault="007B19E9" w:rsidP="007D5AE2">
            <w:pPr>
              <w:spacing w:after="28"/>
              <w:rPr>
                <w:rFonts w:cs="Arial"/>
                <w:szCs w:val="20"/>
                <w:lang w:val="sl-SI"/>
              </w:rPr>
            </w:pPr>
            <w:r w:rsidRPr="00D207FD">
              <w:rPr>
                <w:rFonts w:cs="Arial"/>
                <w:szCs w:val="20"/>
                <w:lang w:val="sl-SI"/>
              </w:rPr>
              <w:t>N</w:t>
            </w:r>
          </w:p>
        </w:tc>
        <w:tc>
          <w:tcPr>
            <w:tcW w:w="5065" w:type="dxa"/>
            <w:tcBorders>
              <w:top w:val="single" w:sz="6" w:space="0" w:color="000000"/>
              <w:left w:val="single" w:sz="6" w:space="0" w:color="000000"/>
              <w:bottom w:val="single" w:sz="6" w:space="0" w:color="000000"/>
              <w:right w:val="single" w:sz="6" w:space="0" w:color="000000"/>
            </w:tcBorders>
          </w:tcPr>
          <w:p w14:paraId="01714682" w14:textId="77777777" w:rsidR="007B19E9" w:rsidRPr="00D207FD" w:rsidRDefault="007B19E9" w:rsidP="007D5AE2">
            <w:pPr>
              <w:rPr>
                <w:rFonts w:cs="Arial"/>
                <w:szCs w:val="20"/>
                <w:lang w:val="sl-SI"/>
              </w:rPr>
            </w:pPr>
            <w:r w:rsidRPr="00D207FD">
              <w:rPr>
                <w:rFonts w:cs="Arial"/>
                <w:szCs w:val="20"/>
                <w:lang w:val="sl-SI"/>
              </w:rPr>
              <w:t xml:space="preserve">Davčna številka zavezanca za dajanje podatkov </w:t>
            </w:r>
          </w:p>
        </w:tc>
      </w:tr>
      <w:tr w:rsidR="00D207FD" w:rsidRPr="00D207FD" w14:paraId="400467DD" w14:textId="77777777" w:rsidTr="007D5AE2">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3A80E919" w14:textId="77777777" w:rsidR="007B19E9" w:rsidRPr="00D207FD" w:rsidRDefault="007B19E9" w:rsidP="007D5AE2">
            <w:pPr>
              <w:spacing w:after="28"/>
              <w:rPr>
                <w:rFonts w:cs="Arial"/>
                <w:szCs w:val="20"/>
                <w:lang w:val="sl-SI"/>
              </w:rPr>
            </w:pPr>
            <w:r w:rsidRPr="00D207FD">
              <w:rPr>
                <w:rFonts w:cs="Arial"/>
                <w:szCs w:val="20"/>
                <w:lang w:val="sl-SI"/>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14:paraId="7E7B31EE" w14:textId="77777777" w:rsidR="007B19E9" w:rsidRPr="00D207FD" w:rsidRDefault="007B19E9" w:rsidP="007D5AE2">
            <w:pPr>
              <w:spacing w:after="28"/>
              <w:rPr>
                <w:rFonts w:cs="Arial"/>
                <w:szCs w:val="20"/>
                <w:lang w:val="sl-SI"/>
              </w:rPr>
            </w:pPr>
            <w:r w:rsidRPr="00D207FD">
              <w:rPr>
                <w:rFonts w:cs="Arial"/>
                <w:szCs w:val="20"/>
                <w:lang w:val="sl-SI"/>
              </w:rPr>
              <w:t>11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14:paraId="57376D19" w14:textId="77777777" w:rsidR="007B19E9" w:rsidRPr="00D207FD" w:rsidRDefault="007B19E9" w:rsidP="007D5AE2">
            <w:pPr>
              <w:spacing w:after="28"/>
              <w:rPr>
                <w:rFonts w:cs="Arial"/>
                <w:szCs w:val="20"/>
                <w:lang w:val="sl-SI"/>
              </w:rPr>
            </w:pPr>
            <w:r w:rsidRPr="00D207FD">
              <w:rPr>
                <w:rFonts w:cs="Arial"/>
                <w:szCs w:val="20"/>
                <w:lang w:val="sl-SI"/>
              </w:rPr>
              <w:t>17</w:t>
            </w:r>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14:paraId="046138D2" w14:textId="77777777" w:rsidR="007B19E9" w:rsidRPr="00D207FD" w:rsidRDefault="007B19E9" w:rsidP="007D5AE2">
            <w:pPr>
              <w:spacing w:after="28"/>
              <w:rPr>
                <w:rFonts w:cs="Arial"/>
                <w:szCs w:val="20"/>
                <w:lang w:val="sl-SI"/>
              </w:rPr>
            </w:pPr>
            <w:r w:rsidRPr="00D207FD">
              <w:rPr>
                <w:rFonts w:cs="Arial"/>
                <w:szCs w:val="20"/>
                <w:lang w:val="sl-SI"/>
              </w:rPr>
              <w:t>7</w:t>
            </w: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20CD7083" w14:textId="77777777" w:rsidR="007B19E9" w:rsidRPr="00D207FD" w:rsidRDefault="007B19E9" w:rsidP="007D5AE2">
            <w:pPr>
              <w:spacing w:after="28"/>
              <w:rPr>
                <w:rFonts w:cs="Arial"/>
                <w:szCs w:val="20"/>
                <w:lang w:val="sl-SI"/>
              </w:rPr>
            </w:pPr>
            <w:r w:rsidRPr="00D207FD">
              <w:rPr>
                <w:rFonts w:cs="Arial"/>
                <w:szCs w:val="20"/>
                <w:lang w:val="sl-SI"/>
              </w:rPr>
              <w:t>N</w:t>
            </w:r>
          </w:p>
        </w:tc>
        <w:tc>
          <w:tcPr>
            <w:tcW w:w="5065" w:type="dxa"/>
            <w:tcBorders>
              <w:top w:val="single" w:sz="6" w:space="0" w:color="000000"/>
              <w:left w:val="single" w:sz="6" w:space="0" w:color="000000"/>
              <w:bottom w:val="single" w:sz="6" w:space="0" w:color="000000"/>
              <w:right w:val="single" w:sz="6" w:space="0" w:color="000000"/>
            </w:tcBorders>
            <w:shd w:val="clear" w:color="auto" w:fill="auto"/>
          </w:tcPr>
          <w:p w14:paraId="0462091E" w14:textId="77777777" w:rsidR="007B19E9" w:rsidRPr="00D207FD" w:rsidRDefault="007B19E9" w:rsidP="007D5AE2">
            <w:pPr>
              <w:spacing w:after="28"/>
              <w:rPr>
                <w:rFonts w:cs="Arial"/>
                <w:szCs w:val="20"/>
                <w:lang w:val="sl-SI"/>
              </w:rPr>
            </w:pPr>
            <w:r w:rsidRPr="00D207FD">
              <w:rPr>
                <w:rFonts w:cs="Arial"/>
                <w:szCs w:val="20"/>
                <w:lang w:val="sl-SI"/>
              </w:rPr>
              <w:t>Zaporedna številka zapisa z vodilnimi ničlami</w:t>
            </w:r>
          </w:p>
        </w:tc>
      </w:tr>
      <w:tr w:rsidR="00D207FD" w:rsidRPr="00D207FD" w14:paraId="597AA511" w14:textId="77777777" w:rsidTr="007D5AE2">
        <w:tc>
          <w:tcPr>
            <w:tcW w:w="756" w:type="dxa"/>
            <w:tcBorders>
              <w:top w:val="single" w:sz="6" w:space="0" w:color="000000"/>
              <w:left w:val="single" w:sz="6" w:space="0" w:color="000000"/>
              <w:bottom w:val="single" w:sz="6" w:space="0" w:color="000000"/>
              <w:right w:val="single" w:sz="6" w:space="0" w:color="000000"/>
            </w:tcBorders>
          </w:tcPr>
          <w:p w14:paraId="04116A52" w14:textId="77777777" w:rsidR="007B19E9" w:rsidRPr="00D207FD" w:rsidRDefault="007B19E9" w:rsidP="007D5AE2">
            <w:pPr>
              <w:spacing w:after="28"/>
              <w:rPr>
                <w:rFonts w:cs="Arial"/>
                <w:szCs w:val="20"/>
                <w:lang w:val="sl-SI"/>
              </w:rPr>
            </w:pPr>
            <w:r w:rsidRPr="00D207FD">
              <w:rPr>
                <w:rFonts w:cs="Arial"/>
                <w:szCs w:val="20"/>
                <w:lang w:val="sl-SI"/>
              </w:rPr>
              <w:t>4</w:t>
            </w:r>
          </w:p>
        </w:tc>
        <w:tc>
          <w:tcPr>
            <w:tcW w:w="636" w:type="dxa"/>
            <w:tcBorders>
              <w:top w:val="single" w:sz="6" w:space="0" w:color="000000"/>
              <w:left w:val="single" w:sz="6" w:space="0" w:color="000000"/>
              <w:bottom w:val="single" w:sz="6" w:space="0" w:color="000000"/>
              <w:right w:val="single" w:sz="6" w:space="0" w:color="000000"/>
            </w:tcBorders>
          </w:tcPr>
          <w:p w14:paraId="2B2887E2" w14:textId="77777777" w:rsidR="007B19E9" w:rsidRPr="00D207FD" w:rsidRDefault="007B19E9" w:rsidP="007D5AE2">
            <w:pPr>
              <w:spacing w:after="28"/>
              <w:rPr>
                <w:rFonts w:cs="Arial"/>
                <w:szCs w:val="20"/>
                <w:lang w:val="sl-SI"/>
              </w:rPr>
            </w:pPr>
            <w:r w:rsidRPr="00D207FD">
              <w:rPr>
                <w:rFonts w:cs="Arial"/>
                <w:szCs w:val="20"/>
                <w:lang w:val="sl-SI"/>
              </w:rPr>
              <w:t>18</w:t>
            </w:r>
          </w:p>
        </w:tc>
        <w:tc>
          <w:tcPr>
            <w:tcW w:w="636" w:type="dxa"/>
            <w:tcBorders>
              <w:top w:val="single" w:sz="6" w:space="0" w:color="000000"/>
              <w:left w:val="single" w:sz="6" w:space="0" w:color="000000"/>
              <w:bottom w:val="single" w:sz="6" w:space="0" w:color="000000"/>
              <w:right w:val="single" w:sz="6" w:space="0" w:color="000000"/>
            </w:tcBorders>
          </w:tcPr>
          <w:p w14:paraId="4CF1B681" w14:textId="77777777" w:rsidR="007B19E9" w:rsidRPr="00D207FD" w:rsidRDefault="007B19E9" w:rsidP="007D5AE2">
            <w:pPr>
              <w:spacing w:after="28"/>
              <w:rPr>
                <w:rFonts w:cs="Arial"/>
                <w:szCs w:val="20"/>
                <w:lang w:val="sl-SI"/>
              </w:rPr>
            </w:pPr>
            <w:r w:rsidRPr="00D207FD">
              <w:rPr>
                <w:rFonts w:cs="Arial"/>
                <w:szCs w:val="20"/>
                <w:lang w:val="sl-SI"/>
              </w:rPr>
              <w:t>25</w:t>
            </w:r>
          </w:p>
        </w:tc>
        <w:tc>
          <w:tcPr>
            <w:tcW w:w="797" w:type="dxa"/>
            <w:tcBorders>
              <w:top w:val="single" w:sz="6" w:space="0" w:color="000000"/>
              <w:left w:val="single" w:sz="6" w:space="0" w:color="000000"/>
              <w:bottom w:val="single" w:sz="6" w:space="0" w:color="000000"/>
              <w:right w:val="single" w:sz="6" w:space="0" w:color="000000"/>
            </w:tcBorders>
          </w:tcPr>
          <w:p w14:paraId="6FF33EB0" w14:textId="77777777" w:rsidR="007B19E9" w:rsidRPr="00D207FD" w:rsidRDefault="007B19E9" w:rsidP="007D5AE2">
            <w:pPr>
              <w:spacing w:after="28"/>
              <w:rPr>
                <w:rFonts w:cs="Arial"/>
                <w:szCs w:val="20"/>
                <w:lang w:val="sl-SI"/>
              </w:rPr>
            </w:pPr>
            <w:r w:rsidRPr="00D207FD">
              <w:rPr>
                <w:rFonts w:cs="Arial"/>
                <w:szCs w:val="20"/>
                <w:lang w:val="sl-SI"/>
              </w:rPr>
              <w:t>8</w:t>
            </w:r>
          </w:p>
        </w:tc>
        <w:tc>
          <w:tcPr>
            <w:tcW w:w="925" w:type="dxa"/>
            <w:tcBorders>
              <w:top w:val="single" w:sz="6" w:space="0" w:color="000000"/>
              <w:left w:val="single" w:sz="6" w:space="0" w:color="000000"/>
              <w:bottom w:val="single" w:sz="6" w:space="0" w:color="000000"/>
              <w:right w:val="single" w:sz="6" w:space="0" w:color="000000"/>
            </w:tcBorders>
          </w:tcPr>
          <w:p w14:paraId="61B8DF3F" w14:textId="77777777" w:rsidR="007B19E9" w:rsidRPr="00D207FD" w:rsidRDefault="007B19E9" w:rsidP="007D5AE2">
            <w:pPr>
              <w:spacing w:after="28"/>
              <w:rPr>
                <w:rFonts w:cs="Arial"/>
                <w:szCs w:val="20"/>
                <w:lang w:val="sl-SI"/>
              </w:rPr>
            </w:pPr>
            <w:r w:rsidRPr="00D207FD">
              <w:rPr>
                <w:rFonts w:cs="Arial"/>
                <w:szCs w:val="20"/>
                <w:lang w:val="sl-SI"/>
              </w:rPr>
              <w:t>N</w:t>
            </w:r>
          </w:p>
        </w:tc>
        <w:tc>
          <w:tcPr>
            <w:tcW w:w="5065" w:type="dxa"/>
            <w:tcBorders>
              <w:top w:val="single" w:sz="6" w:space="0" w:color="000000"/>
              <w:left w:val="single" w:sz="6" w:space="0" w:color="000000"/>
              <w:bottom w:val="single" w:sz="6" w:space="0" w:color="000000"/>
              <w:right w:val="single" w:sz="6" w:space="0" w:color="000000"/>
            </w:tcBorders>
          </w:tcPr>
          <w:p w14:paraId="0C5950BA" w14:textId="77777777" w:rsidR="007B19E9" w:rsidRPr="00D207FD" w:rsidRDefault="007B19E9" w:rsidP="007D5AE2">
            <w:pPr>
              <w:spacing w:after="28"/>
              <w:rPr>
                <w:rFonts w:cs="Arial"/>
                <w:szCs w:val="20"/>
                <w:lang w:val="sl-SI"/>
              </w:rPr>
            </w:pPr>
            <w:r w:rsidRPr="00D207FD">
              <w:rPr>
                <w:rFonts w:cs="Arial"/>
                <w:szCs w:val="20"/>
                <w:lang w:val="sl-SI"/>
              </w:rPr>
              <w:t xml:space="preserve">Davčna številka zavezanca </w:t>
            </w:r>
          </w:p>
        </w:tc>
      </w:tr>
      <w:tr w:rsidR="00D207FD" w:rsidRPr="00D207FD" w14:paraId="65F77E50" w14:textId="77777777" w:rsidTr="007D5AE2">
        <w:tc>
          <w:tcPr>
            <w:tcW w:w="756" w:type="dxa"/>
            <w:tcBorders>
              <w:top w:val="single" w:sz="6" w:space="0" w:color="000000"/>
              <w:left w:val="single" w:sz="6" w:space="0" w:color="000000"/>
              <w:bottom w:val="single" w:sz="6" w:space="0" w:color="000000"/>
              <w:right w:val="single" w:sz="6" w:space="0" w:color="000000"/>
            </w:tcBorders>
          </w:tcPr>
          <w:p w14:paraId="511B718A" w14:textId="77777777" w:rsidR="007B19E9" w:rsidRPr="00D207FD" w:rsidRDefault="007B19E9" w:rsidP="007D5AE2">
            <w:pPr>
              <w:spacing w:after="28"/>
              <w:rPr>
                <w:rFonts w:cs="Arial"/>
                <w:szCs w:val="20"/>
                <w:lang w:val="sl-SI"/>
              </w:rPr>
            </w:pPr>
            <w:r w:rsidRPr="00D207FD">
              <w:rPr>
                <w:rFonts w:cs="Arial"/>
                <w:szCs w:val="20"/>
                <w:lang w:val="sl-SI"/>
              </w:rPr>
              <w:t>5</w:t>
            </w:r>
          </w:p>
        </w:tc>
        <w:tc>
          <w:tcPr>
            <w:tcW w:w="636" w:type="dxa"/>
            <w:tcBorders>
              <w:top w:val="single" w:sz="6" w:space="0" w:color="000000"/>
              <w:left w:val="single" w:sz="6" w:space="0" w:color="000000"/>
              <w:bottom w:val="single" w:sz="6" w:space="0" w:color="000000"/>
              <w:right w:val="single" w:sz="6" w:space="0" w:color="000000"/>
            </w:tcBorders>
          </w:tcPr>
          <w:p w14:paraId="24DF9858" w14:textId="77777777" w:rsidR="007B19E9" w:rsidRPr="00D207FD" w:rsidRDefault="007B19E9" w:rsidP="007D5AE2">
            <w:pPr>
              <w:spacing w:after="28"/>
              <w:rPr>
                <w:rFonts w:cs="Arial"/>
                <w:szCs w:val="20"/>
                <w:lang w:val="sl-SI"/>
              </w:rPr>
            </w:pPr>
            <w:r w:rsidRPr="00D207FD">
              <w:rPr>
                <w:rFonts w:cs="Arial"/>
                <w:szCs w:val="20"/>
                <w:lang w:val="sl-SI"/>
              </w:rPr>
              <w:t>26</w:t>
            </w:r>
          </w:p>
        </w:tc>
        <w:tc>
          <w:tcPr>
            <w:tcW w:w="636" w:type="dxa"/>
            <w:tcBorders>
              <w:top w:val="single" w:sz="6" w:space="0" w:color="000000"/>
              <w:left w:val="single" w:sz="6" w:space="0" w:color="000000"/>
              <w:bottom w:val="single" w:sz="6" w:space="0" w:color="000000"/>
              <w:right w:val="single" w:sz="6" w:space="0" w:color="000000"/>
            </w:tcBorders>
          </w:tcPr>
          <w:p w14:paraId="30E4404F" w14:textId="77777777" w:rsidR="007B19E9" w:rsidRPr="00D207FD" w:rsidRDefault="007B19E9" w:rsidP="007D5AE2">
            <w:pPr>
              <w:spacing w:after="28"/>
              <w:rPr>
                <w:rFonts w:cs="Arial"/>
                <w:szCs w:val="20"/>
                <w:lang w:val="sl-SI"/>
              </w:rPr>
            </w:pPr>
            <w:r w:rsidRPr="00D207FD">
              <w:rPr>
                <w:rFonts w:cs="Arial"/>
                <w:szCs w:val="20"/>
                <w:lang w:val="sl-SI"/>
              </w:rPr>
              <w:t>45</w:t>
            </w:r>
          </w:p>
        </w:tc>
        <w:tc>
          <w:tcPr>
            <w:tcW w:w="797" w:type="dxa"/>
            <w:tcBorders>
              <w:top w:val="single" w:sz="6" w:space="0" w:color="000000"/>
              <w:left w:val="single" w:sz="6" w:space="0" w:color="000000"/>
              <w:bottom w:val="single" w:sz="6" w:space="0" w:color="000000"/>
              <w:right w:val="single" w:sz="6" w:space="0" w:color="000000"/>
            </w:tcBorders>
          </w:tcPr>
          <w:p w14:paraId="3F83F675" w14:textId="77777777" w:rsidR="007B19E9" w:rsidRPr="00D207FD" w:rsidRDefault="007B19E9" w:rsidP="007D5AE2">
            <w:pPr>
              <w:spacing w:after="28"/>
              <w:rPr>
                <w:rFonts w:cs="Arial"/>
                <w:szCs w:val="20"/>
                <w:lang w:val="sl-SI"/>
              </w:rPr>
            </w:pPr>
            <w:r w:rsidRPr="00D207FD">
              <w:rPr>
                <w:rFonts w:cs="Arial"/>
                <w:szCs w:val="20"/>
                <w:lang w:val="sl-SI"/>
              </w:rPr>
              <w:t>20</w:t>
            </w:r>
          </w:p>
        </w:tc>
        <w:tc>
          <w:tcPr>
            <w:tcW w:w="925" w:type="dxa"/>
            <w:tcBorders>
              <w:top w:val="single" w:sz="6" w:space="0" w:color="000000"/>
              <w:left w:val="single" w:sz="6" w:space="0" w:color="000000"/>
              <w:bottom w:val="single" w:sz="6" w:space="0" w:color="000000"/>
              <w:right w:val="single" w:sz="6" w:space="0" w:color="000000"/>
            </w:tcBorders>
          </w:tcPr>
          <w:p w14:paraId="4492C597" w14:textId="77777777" w:rsidR="007B19E9" w:rsidRPr="00D207FD" w:rsidRDefault="007B19E9" w:rsidP="007D5AE2">
            <w:pPr>
              <w:spacing w:after="28"/>
              <w:rPr>
                <w:rFonts w:cs="Arial"/>
                <w:szCs w:val="20"/>
                <w:lang w:val="sl-SI"/>
              </w:rPr>
            </w:pPr>
            <w:r w:rsidRPr="00D207FD">
              <w:rPr>
                <w:rFonts w:cs="Arial"/>
                <w:szCs w:val="20"/>
                <w:lang w:val="sl-SI"/>
              </w:rPr>
              <w:t>AN</w:t>
            </w:r>
          </w:p>
        </w:tc>
        <w:tc>
          <w:tcPr>
            <w:tcW w:w="5065" w:type="dxa"/>
            <w:tcBorders>
              <w:top w:val="single" w:sz="6" w:space="0" w:color="000000"/>
              <w:left w:val="single" w:sz="6" w:space="0" w:color="000000"/>
              <w:bottom w:val="single" w:sz="6" w:space="0" w:color="000000"/>
              <w:right w:val="single" w:sz="6" w:space="0" w:color="000000"/>
            </w:tcBorders>
          </w:tcPr>
          <w:p w14:paraId="4DB2F896" w14:textId="77777777" w:rsidR="007B19E9" w:rsidRPr="00D207FD" w:rsidRDefault="007B19E9" w:rsidP="007D5AE2">
            <w:pPr>
              <w:spacing w:after="28"/>
              <w:rPr>
                <w:rFonts w:cs="Arial"/>
                <w:szCs w:val="20"/>
                <w:lang w:val="sl-SI"/>
              </w:rPr>
            </w:pPr>
            <w:r w:rsidRPr="00D207FD">
              <w:rPr>
                <w:rFonts w:cs="Arial"/>
                <w:szCs w:val="20"/>
                <w:lang w:val="sl-SI"/>
              </w:rPr>
              <w:t>Ime – prvih 20 znakov (leva poravnava, dopolnjena s presledki)</w:t>
            </w:r>
          </w:p>
        </w:tc>
      </w:tr>
      <w:tr w:rsidR="00D207FD" w:rsidRPr="00D207FD" w14:paraId="2622D2D1" w14:textId="77777777" w:rsidTr="007D5AE2">
        <w:tc>
          <w:tcPr>
            <w:tcW w:w="756" w:type="dxa"/>
            <w:tcBorders>
              <w:top w:val="single" w:sz="6" w:space="0" w:color="000000"/>
              <w:left w:val="single" w:sz="6" w:space="0" w:color="000000"/>
              <w:bottom w:val="single" w:sz="6" w:space="0" w:color="000000"/>
              <w:right w:val="single" w:sz="6" w:space="0" w:color="000000"/>
            </w:tcBorders>
          </w:tcPr>
          <w:p w14:paraId="62B5AB83" w14:textId="77777777" w:rsidR="007B19E9" w:rsidRPr="00D207FD" w:rsidRDefault="007B19E9" w:rsidP="007D5AE2">
            <w:pPr>
              <w:spacing w:after="28"/>
              <w:rPr>
                <w:rFonts w:cs="Arial"/>
                <w:szCs w:val="20"/>
                <w:lang w:val="sl-SI"/>
              </w:rPr>
            </w:pPr>
            <w:r w:rsidRPr="00D207FD">
              <w:rPr>
                <w:rFonts w:cs="Arial"/>
                <w:szCs w:val="20"/>
                <w:lang w:val="sl-SI"/>
              </w:rPr>
              <w:t>6</w:t>
            </w:r>
          </w:p>
        </w:tc>
        <w:tc>
          <w:tcPr>
            <w:tcW w:w="636" w:type="dxa"/>
            <w:tcBorders>
              <w:top w:val="single" w:sz="6" w:space="0" w:color="000000"/>
              <w:left w:val="single" w:sz="6" w:space="0" w:color="000000"/>
              <w:bottom w:val="single" w:sz="6" w:space="0" w:color="000000"/>
              <w:right w:val="single" w:sz="6" w:space="0" w:color="000000"/>
            </w:tcBorders>
          </w:tcPr>
          <w:p w14:paraId="6E81A25E" w14:textId="77777777" w:rsidR="007B19E9" w:rsidRPr="00D207FD" w:rsidRDefault="007B19E9" w:rsidP="007D5AE2">
            <w:pPr>
              <w:spacing w:after="28"/>
              <w:rPr>
                <w:rFonts w:cs="Arial"/>
                <w:szCs w:val="20"/>
                <w:lang w:val="sl-SI"/>
              </w:rPr>
            </w:pPr>
            <w:r w:rsidRPr="00D207FD">
              <w:rPr>
                <w:rFonts w:cs="Arial"/>
                <w:szCs w:val="20"/>
                <w:lang w:val="sl-SI"/>
              </w:rPr>
              <w:t>46</w:t>
            </w:r>
          </w:p>
        </w:tc>
        <w:tc>
          <w:tcPr>
            <w:tcW w:w="636" w:type="dxa"/>
            <w:tcBorders>
              <w:top w:val="single" w:sz="6" w:space="0" w:color="000000"/>
              <w:left w:val="single" w:sz="6" w:space="0" w:color="000000"/>
              <w:bottom w:val="single" w:sz="6" w:space="0" w:color="000000"/>
              <w:right w:val="single" w:sz="6" w:space="0" w:color="000000"/>
            </w:tcBorders>
          </w:tcPr>
          <w:p w14:paraId="7E3EF1EC" w14:textId="77777777" w:rsidR="007B19E9" w:rsidRPr="00D207FD" w:rsidRDefault="007B19E9" w:rsidP="007D5AE2">
            <w:pPr>
              <w:spacing w:after="28"/>
              <w:rPr>
                <w:rFonts w:cs="Arial"/>
                <w:szCs w:val="20"/>
                <w:lang w:val="sl-SI"/>
              </w:rPr>
            </w:pPr>
            <w:r w:rsidRPr="00D207FD">
              <w:rPr>
                <w:rFonts w:cs="Arial"/>
                <w:szCs w:val="20"/>
                <w:lang w:val="sl-SI"/>
              </w:rPr>
              <w:t>65</w:t>
            </w:r>
          </w:p>
        </w:tc>
        <w:tc>
          <w:tcPr>
            <w:tcW w:w="797" w:type="dxa"/>
            <w:tcBorders>
              <w:top w:val="single" w:sz="6" w:space="0" w:color="000000"/>
              <w:left w:val="single" w:sz="6" w:space="0" w:color="000000"/>
              <w:bottom w:val="single" w:sz="6" w:space="0" w:color="000000"/>
              <w:right w:val="single" w:sz="6" w:space="0" w:color="000000"/>
            </w:tcBorders>
          </w:tcPr>
          <w:p w14:paraId="4FD3DBA7" w14:textId="77777777" w:rsidR="007B19E9" w:rsidRPr="00D207FD" w:rsidRDefault="007B19E9" w:rsidP="007D5AE2">
            <w:pPr>
              <w:spacing w:after="28"/>
              <w:rPr>
                <w:rFonts w:cs="Arial"/>
                <w:szCs w:val="20"/>
                <w:lang w:val="sl-SI"/>
              </w:rPr>
            </w:pPr>
            <w:r w:rsidRPr="00D207FD">
              <w:rPr>
                <w:rFonts w:cs="Arial"/>
                <w:szCs w:val="20"/>
                <w:lang w:val="sl-SI"/>
              </w:rPr>
              <w:t>20</w:t>
            </w:r>
          </w:p>
        </w:tc>
        <w:tc>
          <w:tcPr>
            <w:tcW w:w="925" w:type="dxa"/>
            <w:tcBorders>
              <w:top w:val="single" w:sz="6" w:space="0" w:color="000000"/>
              <w:left w:val="single" w:sz="6" w:space="0" w:color="000000"/>
              <w:bottom w:val="single" w:sz="6" w:space="0" w:color="000000"/>
              <w:right w:val="single" w:sz="6" w:space="0" w:color="000000"/>
            </w:tcBorders>
          </w:tcPr>
          <w:p w14:paraId="0D9E6552" w14:textId="77777777" w:rsidR="007B19E9" w:rsidRPr="00D207FD" w:rsidRDefault="007B19E9" w:rsidP="007D5AE2">
            <w:pPr>
              <w:spacing w:after="28"/>
              <w:rPr>
                <w:rFonts w:cs="Arial"/>
                <w:szCs w:val="20"/>
                <w:lang w:val="sl-SI"/>
              </w:rPr>
            </w:pPr>
            <w:r w:rsidRPr="00D207FD">
              <w:rPr>
                <w:rFonts w:cs="Arial"/>
                <w:szCs w:val="20"/>
                <w:lang w:val="sl-SI"/>
              </w:rPr>
              <w:t>AN</w:t>
            </w:r>
          </w:p>
        </w:tc>
        <w:tc>
          <w:tcPr>
            <w:tcW w:w="5065" w:type="dxa"/>
            <w:tcBorders>
              <w:top w:val="single" w:sz="6" w:space="0" w:color="000000"/>
              <w:left w:val="single" w:sz="6" w:space="0" w:color="000000"/>
              <w:bottom w:val="single" w:sz="6" w:space="0" w:color="000000"/>
              <w:right w:val="single" w:sz="6" w:space="0" w:color="000000"/>
            </w:tcBorders>
          </w:tcPr>
          <w:p w14:paraId="10A1B17D" w14:textId="77777777" w:rsidR="007B19E9" w:rsidRPr="00D207FD" w:rsidRDefault="007B19E9" w:rsidP="007D5AE2">
            <w:pPr>
              <w:spacing w:after="28"/>
              <w:rPr>
                <w:rFonts w:cs="Arial"/>
                <w:szCs w:val="20"/>
                <w:lang w:val="sl-SI"/>
              </w:rPr>
            </w:pPr>
            <w:r w:rsidRPr="00D207FD">
              <w:rPr>
                <w:rFonts w:cs="Arial"/>
                <w:szCs w:val="20"/>
                <w:lang w:val="sl-SI"/>
              </w:rPr>
              <w:t>Priimek – prvih 20 znakov (leva poravnava, dopolnjena s presledki)</w:t>
            </w:r>
          </w:p>
        </w:tc>
      </w:tr>
      <w:tr w:rsidR="00D207FD" w:rsidRPr="00D207FD" w14:paraId="26602453" w14:textId="77777777" w:rsidTr="007D5AE2">
        <w:tc>
          <w:tcPr>
            <w:tcW w:w="756" w:type="dxa"/>
            <w:tcBorders>
              <w:top w:val="single" w:sz="6" w:space="0" w:color="000000"/>
              <w:left w:val="single" w:sz="6" w:space="0" w:color="000000"/>
              <w:bottom w:val="single" w:sz="6" w:space="0" w:color="000000"/>
              <w:right w:val="single" w:sz="6" w:space="0" w:color="000000"/>
            </w:tcBorders>
          </w:tcPr>
          <w:p w14:paraId="20FE5D91" w14:textId="77777777" w:rsidR="007B19E9" w:rsidRPr="00D207FD" w:rsidRDefault="007B19E9" w:rsidP="007D5AE2">
            <w:pPr>
              <w:spacing w:after="28"/>
              <w:rPr>
                <w:rFonts w:cs="Arial"/>
                <w:szCs w:val="20"/>
                <w:lang w:val="sl-SI"/>
              </w:rPr>
            </w:pPr>
            <w:r w:rsidRPr="00D207FD">
              <w:rPr>
                <w:rFonts w:cs="Arial"/>
                <w:szCs w:val="20"/>
                <w:lang w:val="sl-SI"/>
              </w:rPr>
              <w:t>7</w:t>
            </w:r>
          </w:p>
        </w:tc>
        <w:tc>
          <w:tcPr>
            <w:tcW w:w="636" w:type="dxa"/>
            <w:tcBorders>
              <w:top w:val="single" w:sz="6" w:space="0" w:color="000000"/>
              <w:left w:val="single" w:sz="6" w:space="0" w:color="000000"/>
              <w:bottom w:val="single" w:sz="6" w:space="0" w:color="000000"/>
              <w:right w:val="single" w:sz="6" w:space="0" w:color="000000"/>
            </w:tcBorders>
          </w:tcPr>
          <w:p w14:paraId="59583BA5" w14:textId="77777777" w:rsidR="007B19E9" w:rsidRPr="00D207FD" w:rsidRDefault="007B19E9" w:rsidP="007D5AE2">
            <w:pPr>
              <w:spacing w:after="28"/>
              <w:rPr>
                <w:rFonts w:cs="Arial"/>
                <w:szCs w:val="20"/>
                <w:lang w:val="sl-SI"/>
              </w:rPr>
            </w:pPr>
            <w:r w:rsidRPr="00D207FD">
              <w:rPr>
                <w:rFonts w:cs="Arial"/>
                <w:szCs w:val="20"/>
                <w:lang w:val="sl-SI"/>
              </w:rPr>
              <w:t>66</w:t>
            </w:r>
          </w:p>
        </w:tc>
        <w:tc>
          <w:tcPr>
            <w:tcW w:w="636" w:type="dxa"/>
            <w:tcBorders>
              <w:top w:val="single" w:sz="6" w:space="0" w:color="000000"/>
              <w:left w:val="single" w:sz="6" w:space="0" w:color="000000"/>
              <w:bottom w:val="single" w:sz="6" w:space="0" w:color="000000"/>
              <w:right w:val="single" w:sz="6" w:space="0" w:color="000000"/>
            </w:tcBorders>
          </w:tcPr>
          <w:p w14:paraId="28F51D15" w14:textId="77777777" w:rsidR="007B19E9" w:rsidRPr="00D207FD" w:rsidRDefault="007B19E9" w:rsidP="007D5AE2">
            <w:pPr>
              <w:spacing w:after="28"/>
              <w:rPr>
                <w:rFonts w:cs="Arial"/>
                <w:szCs w:val="20"/>
                <w:lang w:val="sl-SI"/>
              </w:rPr>
            </w:pPr>
            <w:r w:rsidRPr="00D207FD">
              <w:rPr>
                <w:rFonts w:cs="Arial"/>
                <w:szCs w:val="20"/>
                <w:lang w:val="sl-SI"/>
              </w:rPr>
              <w:t>69</w:t>
            </w:r>
          </w:p>
        </w:tc>
        <w:tc>
          <w:tcPr>
            <w:tcW w:w="797" w:type="dxa"/>
            <w:tcBorders>
              <w:top w:val="single" w:sz="6" w:space="0" w:color="000000"/>
              <w:left w:val="single" w:sz="6" w:space="0" w:color="000000"/>
              <w:bottom w:val="single" w:sz="6" w:space="0" w:color="000000"/>
              <w:right w:val="single" w:sz="6" w:space="0" w:color="000000"/>
            </w:tcBorders>
          </w:tcPr>
          <w:p w14:paraId="5E6976EF" w14:textId="77777777" w:rsidR="007B19E9" w:rsidRPr="00D207FD" w:rsidRDefault="007B19E9" w:rsidP="007D5AE2">
            <w:pPr>
              <w:spacing w:after="28"/>
              <w:rPr>
                <w:rFonts w:cs="Arial"/>
                <w:szCs w:val="20"/>
                <w:lang w:val="sl-SI"/>
              </w:rPr>
            </w:pPr>
            <w:r w:rsidRPr="00D207FD">
              <w:rPr>
                <w:rFonts w:cs="Arial"/>
                <w:szCs w:val="20"/>
                <w:lang w:val="sl-SI"/>
              </w:rPr>
              <w:t>4</w:t>
            </w:r>
          </w:p>
        </w:tc>
        <w:tc>
          <w:tcPr>
            <w:tcW w:w="925" w:type="dxa"/>
            <w:tcBorders>
              <w:top w:val="single" w:sz="6" w:space="0" w:color="000000"/>
              <w:left w:val="single" w:sz="6" w:space="0" w:color="000000"/>
              <w:bottom w:val="single" w:sz="6" w:space="0" w:color="000000"/>
              <w:right w:val="single" w:sz="6" w:space="0" w:color="000000"/>
            </w:tcBorders>
          </w:tcPr>
          <w:p w14:paraId="0F049388" w14:textId="77777777" w:rsidR="007B19E9" w:rsidRPr="00D207FD" w:rsidRDefault="007B19E9" w:rsidP="007D5AE2">
            <w:pPr>
              <w:spacing w:after="28"/>
              <w:rPr>
                <w:rFonts w:cs="Arial"/>
                <w:szCs w:val="20"/>
                <w:lang w:val="sl-SI"/>
              </w:rPr>
            </w:pPr>
            <w:r w:rsidRPr="00D207FD">
              <w:rPr>
                <w:rFonts w:cs="Arial"/>
                <w:szCs w:val="20"/>
                <w:lang w:val="sl-SI"/>
              </w:rPr>
              <w:t>N</w:t>
            </w:r>
          </w:p>
        </w:tc>
        <w:tc>
          <w:tcPr>
            <w:tcW w:w="5065" w:type="dxa"/>
            <w:tcBorders>
              <w:top w:val="single" w:sz="6" w:space="0" w:color="000000"/>
              <w:left w:val="single" w:sz="6" w:space="0" w:color="000000"/>
              <w:bottom w:val="single" w:sz="6" w:space="0" w:color="000000"/>
              <w:right w:val="single" w:sz="6" w:space="0" w:color="000000"/>
            </w:tcBorders>
          </w:tcPr>
          <w:p w14:paraId="3D9C80AE" w14:textId="77777777" w:rsidR="007B19E9" w:rsidRPr="00D207FD" w:rsidRDefault="007B19E9" w:rsidP="007D5AE2">
            <w:pPr>
              <w:spacing w:after="28"/>
              <w:rPr>
                <w:rFonts w:cs="Arial"/>
                <w:szCs w:val="20"/>
                <w:lang w:val="sl-SI"/>
              </w:rPr>
            </w:pPr>
            <w:r w:rsidRPr="00D207FD">
              <w:rPr>
                <w:rFonts w:cs="Arial"/>
                <w:szCs w:val="20"/>
                <w:lang w:val="sl-SI"/>
              </w:rPr>
              <w:t xml:space="preserve">Oznaka vrste dohodka iz tabele </w:t>
            </w:r>
            <w:hyperlink w:anchor="_Tabela_vrst_dohodkov," w:history="1">
              <w:r w:rsidRPr="00D207FD">
                <w:rPr>
                  <w:rStyle w:val="Hiperpovezava"/>
                  <w:rFonts w:cs="Arial"/>
                  <w:color w:val="auto"/>
                  <w:szCs w:val="20"/>
                  <w:lang w:val="sl-SI"/>
                </w:rPr>
                <w:t>2.2.3</w:t>
              </w:r>
            </w:hyperlink>
            <w:r w:rsidRPr="00D207FD">
              <w:rPr>
                <w:rFonts w:cs="Arial"/>
                <w:szCs w:val="20"/>
                <w:lang w:val="sl-SI"/>
              </w:rPr>
              <w:t xml:space="preserve"> </w:t>
            </w:r>
          </w:p>
          <w:p w14:paraId="3801567F" w14:textId="77777777" w:rsidR="007B19E9" w:rsidRPr="00D207FD" w:rsidRDefault="007B19E9" w:rsidP="007D5AE2">
            <w:pPr>
              <w:spacing w:after="28"/>
              <w:rPr>
                <w:rFonts w:cs="Arial"/>
                <w:b/>
                <w:szCs w:val="20"/>
                <w:lang w:val="sl-SI"/>
              </w:rPr>
            </w:pPr>
          </w:p>
        </w:tc>
      </w:tr>
      <w:tr w:rsidR="00D207FD" w:rsidRPr="00D207FD" w14:paraId="33F75C9A" w14:textId="77777777" w:rsidTr="007D5AE2">
        <w:tc>
          <w:tcPr>
            <w:tcW w:w="756" w:type="dxa"/>
            <w:tcBorders>
              <w:top w:val="single" w:sz="6" w:space="0" w:color="000000"/>
              <w:left w:val="single" w:sz="6" w:space="0" w:color="000000"/>
              <w:bottom w:val="single" w:sz="6" w:space="0" w:color="000000"/>
              <w:right w:val="single" w:sz="6" w:space="0" w:color="000000"/>
            </w:tcBorders>
          </w:tcPr>
          <w:p w14:paraId="515E43FE" w14:textId="77777777" w:rsidR="007B19E9" w:rsidRPr="00D207FD" w:rsidRDefault="007B19E9" w:rsidP="007D5AE2">
            <w:pPr>
              <w:spacing w:after="28"/>
              <w:rPr>
                <w:rFonts w:cs="Arial"/>
                <w:szCs w:val="20"/>
                <w:lang w:val="sl-SI"/>
              </w:rPr>
            </w:pPr>
            <w:r w:rsidRPr="00D207FD">
              <w:rPr>
                <w:rFonts w:cs="Arial"/>
                <w:szCs w:val="20"/>
                <w:lang w:val="sl-SI"/>
              </w:rPr>
              <w:t>8</w:t>
            </w:r>
          </w:p>
        </w:tc>
        <w:tc>
          <w:tcPr>
            <w:tcW w:w="636" w:type="dxa"/>
            <w:tcBorders>
              <w:top w:val="single" w:sz="6" w:space="0" w:color="000000"/>
              <w:left w:val="single" w:sz="6" w:space="0" w:color="000000"/>
              <w:bottom w:val="single" w:sz="6" w:space="0" w:color="000000"/>
              <w:right w:val="single" w:sz="6" w:space="0" w:color="000000"/>
            </w:tcBorders>
          </w:tcPr>
          <w:p w14:paraId="286337D3" w14:textId="77777777" w:rsidR="007B19E9" w:rsidRPr="00D207FD" w:rsidRDefault="007B19E9" w:rsidP="007D5AE2">
            <w:pPr>
              <w:spacing w:after="28"/>
              <w:rPr>
                <w:rFonts w:cs="Arial"/>
                <w:szCs w:val="20"/>
                <w:lang w:val="sl-SI"/>
              </w:rPr>
            </w:pPr>
            <w:r w:rsidRPr="00D207FD">
              <w:rPr>
                <w:rFonts w:cs="Arial"/>
                <w:szCs w:val="20"/>
                <w:lang w:val="sl-SI"/>
              </w:rPr>
              <w:t>70</w:t>
            </w:r>
          </w:p>
        </w:tc>
        <w:tc>
          <w:tcPr>
            <w:tcW w:w="636" w:type="dxa"/>
            <w:tcBorders>
              <w:top w:val="single" w:sz="6" w:space="0" w:color="000000"/>
              <w:left w:val="single" w:sz="6" w:space="0" w:color="000000"/>
              <w:bottom w:val="single" w:sz="6" w:space="0" w:color="000000"/>
              <w:right w:val="single" w:sz="6" w:space="0" w:color="000000"/>
            </w:tcBorders>
          </w:tcPr>
          <w:p w14:paraId="0161573F" w14:textId="77777777" w:rsidR="007B19E9" w:rsidRPr="00D207FD" w:rsidRDefault="007B19E9" w:rsidP="007D5AE2">
            <w:pPr>
              <w:spacing w:after="28"/>
              <w:rPr>
                <w:rFonts w:cs="Arial"/>
                <w:szCs w:val="20"/>
                <w:lang w:val="sl-SI"/>
              </w:rPr>
            </w:pPr>
            <w:r w:rsidRPr="00D207FD">
              <w:rPr>
                <w:rFonts w:cs="Arial"/>
                <w:szCs w:val="20"/>
                <w:lang w:val="sl-SI"/>
              </w:rPr>
              <w:t>81</w:t>
            </w:r>
          </w:p>
        </w:tc>
        <w:tc>
          <w:tcPr>
            <w:tcW w:w="797" w:type="dxa"/>
            <w:tcBorders>
              <w:top w:val="single" w:sz="6" w:space="0" w:color="000000"/>
              <w:left w:val="single" w:sz="6" w:space="0" w:color="000000"/>
              <w:bottom w:val="single" w:sz="6" w:space="0" w:color="000000"/>
              <w:right w:val="single" w:sz="6" w:space="0" w:color="000000"/>
            </w:tcBorders>
          </w:tcPr>
          <w:p w14:paraId="0E5CCB34" w14:textId="77777777" w:rsidR="007B19E9" w:rsidRPr="00D207FD" w:rsidRDefault="007B19E9" w:rsidP="007D5AE2">
            <w:pPr>
              <w:spacing w:after="28"/>
              <w:rPr>
                <w:rFonts w:cs="Arial"/>
                <w:szCs w:val="20"/>
                <w:lang w:val="sl-SI"/>
              </w:rPr>
            </w:pPr>
            <w:r w:rsidRPr="00D207FD">
              <w:rPr>
                <w:rFonts w:cs="Arial"/>
                <w:szCs w:val="20"/>
                <w:lang w:val="sl-SI"/>
              </w:rPr>
              <w:t>12</w:t>
            </w:r>
          </w:p>
        </w:tc>
        <w:tc>
          <w:tcPr>
            <w:tcW w:w="925" w:type="dxa"/>
            <w:tcBorders>
              <w:top w:val="single" w:sz="6" w:space="0" w:color="000000"/>
              <w:left w:val="single" w:sz="6" w:space="0" w:color="000000"/>
              <w:bottom w:val="single" w:sz="6" w:space="0" w:color="000000"/>
              <w:right w:val="single" w:sz="6" w:space="0" w:color="000000"/>
            </w:tcBorders>
          </w:tcPr>
          <w:p w14:paraId="18EC5007" w14:textId="77777777" w:rsidR="007B19E9" w:rsidRPr="00D207FD" w:rsidRDefault="007B19E9" w:rsidP="007D5AE2">
            <w:pPr>
              <w:spacing w:after="28"/>
              <w:rPr>
                <w:rFonts w:cs="Arial"/>
                <w:szCs w:val="20"/>
                <w:lang w:val="sl-SI"/>
              </w:rPr>
            </w:pPr>
            <w:r w:rsidRPr="00D207FD">
              <w:rPr>
                <w:rFonts w:cs="Arial"/>
                <w:szCs w:val="20"/>
                <w:lang w:val="sl-SI"/>
              </w:rPr>
              <w:t>N*</w:t>
            </w:r>
          </w:p>
        </w:tc>
        <w:tc>
          <w:tcPr>
            <w:tcW w:w="5065" w:type="dxa"/>
            <w:tcBorders>
              <w:top w:val="single" w:sz="6" w:space="0" w:color="000000"/>
              <w:left w:val="single" w:sz="6" w:space="0" w:color="000000"/>
              <w:bottom w:val="single" w:sz="6" w:space="0" w:color="000000"/>
              <w:right w:val="single" w:sz="6" w:space="0" w:color="000000"/>
            </w:tcBorders>
          </w:tcPr>
          <w:p w14:paraId="3CC6DC1F" w14:textId="77777777" w:rsidR="007B19E9" w:rsidRPr="00D207FD" w:rsidRDefault="007B19E9" w:rsidP="007D5AE2">
            <w:pPr>
              <w:spacing w:after="28"/>
              <w:rPr>
                <w:rFonts w:cs="Arial"/>
                <w:szCs w:val="20"/>
                <w:lang w:val="sl-SI"/>
              </w:rPr>
            </w:pPr>
            <w:r w:rsidRPr="00D207FD">
              <w:rPr>
                <w:rFonts w:cs="Arial"/>
                <w:szCs w:val="20"/>
                <w:lang w:val="sl-SI"/>
              </w:rPr>
              <w:t>Dohodek</w:t>
            </w:r>
          </w:p>
        </w:tc>
      </w:tr>
      <w:tr w:rsidR="007B19E9" w:rsidRPr="00D207FD" w14:paraId="46518F8E" w14:textId="77777777" w:rsidTr="007D5AE2">
        <w:tc>
          <w:tcPr>
            <w:tcW w:w="756" w:type="dxa"/>
            <w:tcBorders>
              <w:top w:val="single" w:sz="6" w:space="0" w:color="000000"/>
              <w:left w:val="single" w:sz="6" w:space="0" w:color="000000"/>
              <w:bottom w:val="single" w:sz="6" w:space="0" w:color="000000"/>
              <w:right w:val="single" w:sz="6" w:space="0" w:color="000000"/>
            </w:tcBorders>
          </w:tcPr>
          <w:p w14:paraId="33A85F1B" w14:textId="77777777" w:rsidR="007B19E9" w:rsidRPr="00D207FD" w:rsidRDefault="007B19E9" w:rsidP="007D5AE2">
            <w:pPr>
              <w:spacing w:after="28"/>
              <w:rPr>
                <w:rFonts w:cs="Arial"/>
                <w:szCs w:val="20"/>
                <w:lang w:val="sl-SI"/>
              </w:rPr>
            </w:pPr>
            <w:r w:rsidRPr="00D207FD">
              <w:rPr>
                <w:rFonts w:cs="Arial"/>
                <w:szCs w:val="20"/>
                <w:lang w:val="sl-SI"/>
              </w:rPr>
              <w:t>9</w:t>
            </w:r>
          </w:p>
        </w:tc>
        <w:tc>
          <w:tcPr>
            <w:tcW w:w="636" w:type="dxa"/>
            <w:tcBorders>
              <w:top w:val="single" w:sz="6" w:space="0" w:color="000000"/>
              <w:left w:val="single" w:sz="6" w:space="0" w:color="000000"/>
              <w:bottom w:val="single" w:sz="6" w:space="0" w:color="000000"/>
              <w:right w:val="single" w:sz="6" w:space="0" w:color="000000"/>
            </w:tcBorders>
          </w:tcPr>
          <w:p w14:paraId="5D555C82" w14:textId="77777777" w:rsidR="007B19E9" w:rsidRPr="00D207FD" w:rsidRDefault="007B19E9" w:rsidP="007D5AE2">
            <w:pPr>
              <w:spacing w:after="28"/>
              <w:rPr>
                <w:rFonts w:cs="Arial"/>
                <w:szCs w:val="20"/>
                <w:lang w:val="sl-SI"/>
              </w:rPr>
            </w:pPr>
            <w:r w:rsidRPr="00D207FD">
              <w:rPr>
                <w:rFonts w:cs="Arial"/>
                <w:szCs w:val="20"/>
                <w:lang w:val="sl-SI"/>
              </w:rPr>
              <w:t>82</w:t>
            </w:r>
          </w:p>
        </w:tc>
        <w:tc>
          <w:tcPr>
            <w:tcW w:w="636" w:type="dxa"/>
            <w:tcBorders>
              <w:top w:val="single" w:sz="6" w:space="0" w:color="000000"/>
              <w:left w:val="single" w:sz="6" w:space="0" w:color="000000"/>
              <w:bottom w:val="single" w:sz="6" w:space="0" w:color="000000"/>
              <w:right w:val="single" w:sz="6" w:space="0" w:color="000000"/>
            </w:tcBorders>
          </w:tcPr>
          <w:p w14:paraId="2ECACEEE" w14:textId="77777777" w:rsidR="007B19E9" w:rsidRPr="00D207FD" w:rsidRDefault="007B19E9" w:rsidP="007D5AE2">
            <w:pPr>
              <w:spacing w:after="28"/>
              <w:rPr>
                <w:rFonts w:cs="Arial"/>
                <w:szCs w:val="20"/>
                <w:lang w:val="sl-SI"/>
              </w:rPr>
            </w:pPr>
            <w:r w:rsidRPr="00D207FD">
              <w:rPr>
                <w:rFonts w:cs="Arial"/>
                <w:szCs w:val="20"/>
                <w:lang w:val="sl-SI"/>
              </w:rPr>
              <w:t>82</w:t>
            </w:r>
          </w:p>
        </w:tc>
        <w:tc>
          <w:tcPr>
            <w:tcW w:w="797" w:type="dxa"/>
            <w:tcBorders>
              <w:top w:val="single" w:sz="6" w:space="0" w:color="000000"/>
              <w:left w:val="single" w:sz="6" w:space="0" w:color="000000"/>
              <w:bottom w:val="single" w:sz="6" w:space="0" w:color="000000"/>
              <w:right w:val="single" w:sz="6" w:space="0" w:color="000000"/>
            </w:tcBorders>
          </w:tcPr>
          <w:p w14:paraId="357142EC" w14:textId="77777777" w:rsidR="007B19E9" w:rsidRPr="00D207FD" w:rsidRDefault="007B19E9" w:rsidP="007D5AE2">
            <w:pPr>
              <w:spacing w:after="28"/>
              <w:rPr>
                <w:rFonts w:cs="Arial"/>
                <w:szCs w:val="20"/>
                <w:lang w:val="sl-SI"/>
              </w:rPr>
            </w:pPr>
            <w:r w:rsidRPr="00D207FD">
              <w:rPr>
                <w:rFonts w:cs="Arial"/>
                <w:szCs w:val="20"/>
                <w:lang w:val="sl-SI"/>
              </w:rPr>
              <w:t>1</w:t>
            </w:r>
          </w:p>
        </w:tc>
        <w:tc>
          <w:tcPr>
            <w:tcW w:w="925" w:type="dxa"/>
            <w:tcBorders>
              <w:top w:val="single" w:sz="6" w:space="0" w:color="000000"/>
              <w:left w:val="single" w:sz="6" w:space="0" w:color="000000"/>
              <w:bottom w:val="single" w:sz="6" w:space="0" w:color="000000"/>
              <w:right w:val="single" w:sz="6" w:space="0" w:color="000000"/>
            </w:tcBorders>
          </w:tcPr>
          <w:p w14:paraId="552135FE" w14:textId="77777777" w:rsidR="007B19E9" w:rsidRPr="00D207FD" w:rsidRDefault="007B19E9" w:rsidP="007D5AE2">
            <w:pPr>
              <w:spacing w:after="28"/>
              <w:rPr>
                <w:rFonts w:cs="Arial"/>
                <w:szCs w:val="20"/>
                <w:lang w:val="sl-SI"/>
              </w:rPr>
            </w:pPr>
            <w:r w:rsidRPr="00D207FD">
              <w:rPr>
                <w:rFonts w:cs="Arial"/>
                <w:szCs w:val="20"/>
                <w:lang w:val="sl-SI"/>
              </w:rPr>
              <w:t>AN</w:t>
            </w:r>
          </w:p>
        </w:tc>
        <w:tc>
          <w:tcPr>
            <w:tcW w:w="5065" w:type="dxa"/>
            <w:tcBorders>
              <w:top w:val="single" w:sz="6" w:space="0" w:color="000000"/>
              <w:left w:val="single" w:sz="6" w:space="0" w:color="000000"/>
              <w:bottom w:val="single" w:sz="6" w:space="0" w:color="000000"/>
              <w:right w:val="single" w:sz="6" w:space="0" w:color="000000"/>
            </w:tcBorders>
          </w:tcPr>
          <w:p w14:paraId="76213E71" w14:textId="77777777" w:rsidR="007B19E9" w:rsidRPr="00D207FD" w:rsidRDefault="007B19E9" w:rsidP="007D5AE2">
            <w:pPr>
              <w:spacing w:after="28"/>
              <w:rPr>
                <w:rFonts w:cs="Arial"/>
                <w:szCs w:val="20"/>
                <w:lang w:val="sl-SI"/>
              </w:rPr>
            </w:pPr>
            <w:r w:rsidRPr="00D207FD">
              <w:rPr>
                <w:rFonts w:cs="Arial"/>
                <w:szCs w:val="20"/>
                <w:lang w:val="sl-SI"/>
              </w:rPr>
              <w:t>Oznaka za rezidentstvo zavezanca:</w:t>
            </w:r>
          </w:p>
          <w:p w14:paraId="746567D7" w14:textId="77777777" w:rsidR="007B19E9" w:rsidRPr="00D207FD" w:rsidRDefault="007B19E9" w:rsidP="007D5AE2">
            <w:pPr>
              <w:spacing w:after="28"/>
              <w:rPr>
                <w:rFonts w:cs="Arial"/>
                <w:szCs w:val="20"/>
                <w:lang w:val="sl-SI"/>
              </w:rPr>
            </w:pPr>
            <w:r w:rsidRPr="00D207FD">
              <w:rPr>
                <w:rFonts w:cs="Arial"/>
                <w:szCs w:val="20"/>
                <w:lang w:val="sl-SI"/>
              </w:rPr>
              <w:t>R – rezident RS</w:t>
            </w:r>
          </w:p>
          <w:p w14:paraId="714D876F" w14:textId="77777777" w:rsidR="007B19E9" w:rsidRPr="00D207FD" w:rsidRDefault="007B19E9" w:rsidP="007D5AE2">
            <w:pPr>
              <w:spacing w:after="28"/>
              <w:rPr>
                <w:rFonts w:cs="Arial"/>
                <w:szCs w:val="20"/>
                <w:lang w:val="sl-SI"/>
              </w:rPr>
            </w:pPr>
            <w:r w:rsidRPr="00D207FD">
              <w:rPr>
                <w:rFonts w:cs="Arial"/>
                <w:szCs w:val="20"/>
                <w:lang w:val="sl-SI"/>
              </w:rPr>
              <w:t>N – nerezident RS</w:t>
            </w:r>
          </w:p>
        </w:tc>
      </w:tr>
    </w:tbl>
    <w:p w14:paraId="41FD1985" w14:textId="77777777" w:rsidR="007B19E9" w:rsidRPr="00D207FD" w:rsidRDefault="007B19E9" w:rsidP="007B19E9">
      <w:pPr>
        <w:outlineLvl w:val="0"/>
        <w:rPr>
          <w:rFonts w:cs="Arial"/>
          <w:b/>
          <w:szCs w:val="20"/>
          <w:lang w:val="sl-SI"/>
        </w:rPr>
      </w:pPr>
      <w:bookmarkStart w:id="14" w:name="_Toc108832374"/>
    </w:p>
    <w:p w14:paraId="25C8E27A" w14:textId="77777777" w:rsidR="007B19E9" w:rsidRPr="00D207FD" w:rsidRDefault="007B19E9" w:rsidP="007B19E9">
      <w:pPr>
        <w:rPr>
          <w:lang w:val="sl-SI"/>
        </w:rPr>
      </w:pPr>
      <w:r w:rsidRPr="00D207FD">
        <w:rPr>
          <w:lang w:val="sl-SI"/>
        </w:rPr>
        <w:br w:type="page"/>
      </w:r>
    </w:p>
    <w:p w14:paraId="26A53006" w14:textId="77777777" w:rsidR="007B19E9" w:rsidRPr="00D207FD" w:rsidRDefault="007B19E9" w:rsidP="007B19E9">
      <w:pPr>
        <w:pStyle w:val="Naslov3"/>
        <w:numPr>
          <w:ilvl w:val="0"/>
          <w:numId w:val="0"/>
        </w:numPr>
        <w:spacing w:after="120"/>
        <w:ind w:left="720" w:hanging="720"/>
        <w:rPr>
          <w:rFonts w:cs="Arial"/>
          <w:szCs w:val="20"/>
          <w:lang w:val="sl-SI"/>
        </w:rPr>
      </w:pPr>
      <w:bookmarkStart w:id="15" w:name="_Toc92107102"/>
      <w:r w:rsidRPr="00D207FD">
        <w:rPr>
          <w:rFonts w:cs="Arial"/>
          <w:szCs w:val="20"/>
          <w:lang w:val="sl-SI"/>
        </w:rPr>
        <w:lastRenderedPageBreak/>
        <w:t>2.2.2</w:t>
      </w:r>
      <w:r w:rsidRPr="00D207FD">
        <w:rPr>
          <w:rFonts w:cs="Arial"/>
          <w:szCs w:val="20"/>
          <w:lang w:val="sl-SI"/>
        </w:rPr>
        <w:tab/>
        <w:t xml:space="preserve">Tabelarični prikaz zbirnih podatkov o </w:t>
      </w:r>
      <w:bookmarkEnd w:id="14"/>
      <w:r w:rsidRPr="00D207FD">
        <w:rPr>
          <w:rFonts w:cs="Arial"/>
          <w:szCs w:val="20"/>
          <w:lang w:val="sl-SI"/>
        </w:rPr>
        <w:t>izplačanih dodatkih, ki se ne vštevajo v davčno osnovo za letno odmero dohodnine</w:t>
      </w:r>
      <w:bookmarkEnd w:id="15"/>
    </w:p>
    <w:p w14:paraId="2A301785" w14:textId="77777777" w:rsidR="007B19E9" w:rsidRPr="00D207FD" w:rsidRDefault="007B19E9" w:rsidP="007B19E9">
      <w:pPr>
        <w:rPr>
          <w:rFonts w:cs="Arial"/>
          <w:szCs w:val="20"/>
          <w:lang w:val="sl-SI"/>
        </w:rPr>
      </w:pPr>
    </w:p>
    <w:tbl>
      <w:tblPr>
        <w:tblW w:w="8683" w:type="dxa"/>
        <w:tblLayout w:type="fixed"/>
        <w:tblCellMar>
          <w:top w:w="28" w:type="dxa"/>
          <w:left w:w="56" w:type="dxa"/>
          <w:bottom w:w="28" w:type="dxa"/>
          <w:right w:w="56" w:type="dxa"/>
        </w:tblCellMar>
        <w:tblLook w:val="0000" w:firstRow="0" w:lastRow="0" w:firstColumn="0" w:lastColumn="0" w:noHBand="0" w:noVBand="0"/>
      </w:tblPr>
      <w:tblGrid>
        <w:gridCol w:w="756"/>
        <w:gridCol w:w="636"/>
        <w:gridCol w:w="636"/>
        <w:gridCol w:w="948"/>
        <w:gridCol w:w="642"/>
        <w:gridCol w:w="5065"/>
      </w:tblGrid>
      <w:tr w:rsidR="00D207FD" w:rsidRPr="00D207FD" w14:paraId="28A3564E" w14:textId="77777777" w:rsidTr="007D5AE2">
        <w:trPr>
          <w:cantSplit/>
        </w:trPr>
        <w:tc>
          <w:tcPr>
            <w:tcW w:w="756" w:type="dxa"/>
            <w:vMerge w:val="restart"/>
            <w:tcBorders>
              <w:top w:val="double" w:sz="7" w:space="0" w:color="000000"/>
              <w:left w:val="double" w:sz="7" w:space="0" w:color="000000"/>
              <w:right w:val="single" w:sz="6" w:space="0" w:color="000000"/>
            </w:tcBorders>
            <w:vAlign w:val="center"/>
          </w:tcPr>
          <w:p w14:paraId="12030BC8" w14:textId="77777777" w:rsidR="007B19E9" w:rsidRPr="00D207FD" w:rsidRDefault="007B19E9" w:rsidP="007D5AE2">
            <w:pPr>
              <w:spacing w:after="58"/>
              <w:rPr>
                <w:rFonts w:cs="Arial"/>
                <w:b/>
                <w:szCs w:val="20"/>
                <w:lang w:val="sl-SI"/>
              </w:rPr>
            </w:pPr>
            <w:r w:rsidRPr="00D207FD">
              <w:rPr>
                <w:rFonts w:cs="Arial"/>
                <w:b/>
                <w:szCs w:val="20"/>
                <w:lang w:val="sl-SI"/>
              </w:rPr>
              <w:t>Zap. št.</w:t>
            </w:r>
          </w:p>
        </w:tc>
        <w:tc>
          <w:tcPr>
            <w:tcW w:w="1272" w:type="dxa"/>
            <w:gridSpan w:val="2"/>
            <w:tcBorders>
              <w:top w:val="double" w:sz="7" w:space="0" w:color="000000"/>
              <w:left w:val="single" w:sz="6" w:space="0" w:color="000000"/>
              <w:bottom w:val="single" w:sz="6" w:space="0" w:color="000000"/>
            </w:tcBorders>
            <w:vAlign w:val="center"/>
          </w:tcPr>
          <w:p w14:paraId="19E7AF8E" w14:textId="77777777" w:rsidR="007B19E9" w:rsidRPr="00D207FD" w:rsidRDefault="007B19E9" w:rsidP="007D5AE2">
            <w:pPr>
              <w:spacing w:after="58"/>
              <w:rPr>
                <w:rFonts w:cs="Arial"/>
                <w:b/>
                <w:szCs w:val="20"/>
                <w:lang w:val="sl-SI"/>
              </w:rPr>
            </w:pPr>
            <w:r w:rsidRPr="00D207FD">
              <w:rPr>
                <w:rFonts w:cs="Arial"/>
                <w:b/>
                <w:szCs w:val="20"/>
                <w:lang w:val="sl-SI"/>
              </w:rPr>
              <w:t>Pozicija</w:t>
            </w:r>
          </w:p>
        </w:tc>
        <w:tc>
          <w:tcPr>
            <w:tcW w:w="948" w:type="dxa"/>
            <w:vMerge w:val="restart"/>
            <w:tcBorders>
              <w:top w:val="double" w:sz="7" w:space="0" w:color="000000"/>
              <w:left w:val="single" w:sz="6" w:space="0" w:color="000000"/>
              <w:right w:val="single" w:sz="6" w:space="0" w:color="000000"/>
            </w:tcBorders>
            <w:vAlign w:val="center"/>
          </w:tcPr>
          <w:p w14:paraId="6846A164" w14:textId="77777777" w:rsidR="007B19E9" w:rsidRPr="00D207FD" w:rsidRDefault="007B19E9" w:rsidP="007D5AE2">
            <w:pPr>
              <w:spacing w:after="58"/>
              <w:rPr>
                <w:rFonts w:cs="Arial"/>
                <w:b/>
                <w:szCs w:val="20"/>
                <w:lang w:val="sl-SI"/>
              </w:rPr>
            </w:pPr>
            <w:r w:rsidRPr="00D207FD">
              <w:rPr>
                <w:rFonts w:cs="Arial"/>
                <w:b/>
                <w:szCs w:val="20"/>
                <w:lang w:val="sl-SI"/>
              </w:rPr>
              <w:t>Dolžina</w:t>
            </w:r>
          </w:p>
        </w:tc>
        <w:tc>
          <w:tcPr>
            <w:tcW w:w="642" w:type="dxa"/>
            <w:vMerge w:val="restart"/>
            <w:tcBorders>
              <w:top w:val="double" w:sz="7" w:space="0" w:color="000000"/>
              <w:left w:val="single" w:sz="6" w:space="0" w:color="000000"/>
              <w:right w:val="single" w:sz="6" w:space="0" w:color="000000"/>
            </w:tcBorders>
            <w:vAlign w:val="center"/>
          </w:tcPr>
          <w:p w14:paraId="78AA6C1D" w14:textId="77777777" w:rsidR="007B19E9" w:rsidRPr="00D207FD" w:rsidRDefault="007B19E9" w:rsidP="007D5AE2">
            <w:pPr>
              <w:spacing w:after="58"/>
              <w:rPr>
                <w:rFonts w:cs="Arial"/>
                <w:b/>
                <w:szCs w:val="20"/>
                <w:lang w:val="sl-SI"/>
              </w:rPr>
            </w:pPr>
            <w:r w:rsidRPr="00D207FD">
              <w:rPr>
                <w:rFonts w:cs="Arial"/>
                <w:b/>
                <w:szCs w:val="20"/>
                <w:lang w:val="sl-SI"/>
              </w:rPr>
              <w:t>Tip polja</w:t>
            </w:r>
          </w:p>
        </w:tc>
        <w:tc>
          <w:tcPr>
            <w:tcW w:w="5065" w:type="dxa"/>
            <w:vMerge w:val="restart"/>
            <w:tcBorders>
              <w:top w:val="double" w:sz="7" w:space="0" w:color="000000"/>
              <w:left w:val="single" w:sz="6" w:space="0" w:color="000000"/>
              <w:right w:val="double" w:sz="7" w:space="0" w:color="000000"/>
            </w:tcBorders>
            <w:vAlign w:val="center"/>
          </w:tcPr>
          <w:p w14:paraId="3D029F3A" w14:textId="77777777" w:rsidR="007B19E9" w:rsidRPr="00D207FD" w:rsidRDefault="007B19E9" w:rsidP="007D5AE2">
            <w:pPr>
              <w:rPr>
                <w:rFonts w:cs="Arial"/>
                <w:b/>
                <w:szCs w:val="20"/>
                <w:lang w:val="sl-SI"/>
              </w:rPr>
            </w:pPr>
            <w:r w:rsidRPr="00D207FD">
              <w:rPr>
                <w:rFonts w:cs="Arial"/>
                <w:b/>
                <w:szCs w:val="20"/>
                <w:lang w:val="sl-SI"/>
              </w:rPr>
              <w:t>Opis polja</w:t>
            </w:r>
          </w:p>
        </w:tc>
      </w:tr>
      <w:tr w:rsidR="00D207FD" w:rsidRPr="00D207FD" w14:paraId="30C1DFA6" w14:textId="77777777" w:rsidTr="007D5AE2">
        <w:trPr>
          <w:cantSplit/>
        </w:trPr>
        <w:tc>
          <w:tcPr>
            <w:tcW w:w="756" w:type="dxa"/>
            <w:vMerge/>
            <w:tcBorders>
              <w:left w:val="double" w:sz="7" w:space="0" w:color="000000"/>
              <w:bottom w:val="double" w:sz="7" w:space="0" w:color="000000"/>
              <w:right w:val="single" w:sz="6" w:space="0" w:color="000000"/>
            </w:tcBorders>
            <w:vAlign w:val="center"/>
          </w:tcPr>
          <w:p w14:paraId="1D32A6D6" w14:textId="77777777" w:rsidR="007B19E9" w:rsidRPr="00D207FD" w:rsidRDefault="007B19E9" w:rsidP="007D5AE2">
            <w:pPr>
              <w:spacing w:after="58"/>
              <w:rPr>
                <w:rFonts w:cs="Arial"/>
                <w:szCs w:val="20"/>
                <w:lang w:val="sl-SI"/>
              </w:rPr>
            </w:pPr>
          </w:p>
        </w:tc>
        <w:tc>
          <w:tcPr>
            <w:tcW w:w="636" w:type="dxa"/>
            <w:tcBorders>
              <w:top w:val="single" w:sz="6" w:space="0" w:color="000000"/>
              <w:left w:val="single" w:sz="6" w:space="0" w:color="000000"/>
              <w:bottom w:val="double" w:sz="7" w:space="0" w:color="000000"/>
              <w:right w:val="single" w:sz="6" w:space="0" w:color="000000"/>
            </w:tcBorders>
            <w:vAlign w:val="center"/>
          </w:tcPr>
          <w:p w14:paraId="3B371192" w14:textId="77777777" w:rsidR="007B19E9" w:rsidRPr="00D207FD" w:rsidRDefault="007B19E9" w:rsidP="007D5AE2">
            <w:pPr>
              <w:spacing w:after="58"/>
              <w:rPr>
                <w:rFonts w:cs="Arial"/>
                <w:b/>
                <w:szCs w:val="20"/>
                <w:lang w:val="sl-SI"/>
              </w:rPr>
            </w:pPr>
            <w:r w:rsidRPr="00D207FD">
              <w:rPr>
                <w:rFonts w:cs="Arial"/>
                <w:b/>
                <w:szCs w:val="20"/>
                <w:lang w:val="sl-SI"/>
              </w:rPr>
              <w:t>Od</w:t>
            </w:r>
          </w:p>
        </w:tc>
        <w:tc>
          <w:tcPr>
            <w:tcW w:w="636" w:type="dxa"/>
            <w:tcBorders>
              <w:top w:val="single" w:sz="6" w:space="0" w:color="000000"/>
              <w:left w:val="single" w:sz="6" w:space="0" w:color="000000"/>
              <w:bottom w:val="double" w:sz="7" w:space="0" w:color="000000"/>
              <w:right w:val="single" w:sz="6" w:space="0" w:color="000000"/>
            </w:tcBorders>
            <w:vAlign w:val="center"/>
          </w:tcPr>
          <w:p w14:paraId="4AA9DFDC" w14:textId="77777777" w:rsidR="007B19E9" w:rsidRPr="00D207FD" w:rsidRDefault="007B19E9" w:rsidP="007D5AE2">
            <w:pPr>
              <w:spacing w:after="58"/>
              <w:rPr>
                <w:rFonts w:cs="Arial"/>
                <w:b/>
                <w:szCs w:val="20"/>
                <w:lang w:val="sl-SI"/>
              </w:rPr>
            </w:pPr>
            <w:r w:rsidRPr="00D207FD">
              <w:rPr>
                <w:rFonts w:cs="Arial"/>
                <w:b/>
                <w:szCs w:val="20"/>
                <w:lang w:val="sl-SI"/>
              </w:rPr>
              <w:t>Do</w:t>
            </w:r>
          </w:p>
        </w:tc>
        <w:tc>
          <w:tcPr>
            <w:tcW w:w="948" w:type="dxa"/>
            <w:vMerge/>
            <w:tcBorders>
              <w:left w:val="single" w:sz="6" w:space="0" w:color="000000"/>
              <w:bottom w:val="double" w:sz="7" w:space="0" w:color="000000"/>
              <w:right w:val="single" w:sz="6" w:space="0" w:color="000000"/>
            </w:tcBorders>
            <w:vAlign w:val="center"/>
          </w:tcPr>
          <w:p w14:paraId="71FDE23F" w14:textId="77777777" w:rsidR="007B19E9" w:rsidRPr="00D207FD" w:rsidRDefault="007B19E9" w:rsidP="007D5AE2">
            <w:pPr>
              <w:spacing w:after="58"/>
              <w:rPr>
                <w:rFonts w:cs="Arial"/>
                <w:szCs w:val="20"/>
                <w:lang w:val="sl-SI"/>
              </w:rPr>
            </w:pPr>
          </w:p>
        </w:tc>
        <w:tc>
          <w:tcPr>
            <w:tcW w:w="642" w:type="dxa"/>
            <w:vMerge/>
            <w:tcBorders>
              <w:left w:val="single" w:sz="6" w:space="0" w:color="000000"/>
              <w:bottom w:val="double" w:sz="7" w:space="0" w:color="000000"/>
              <w:right w:val="single" w:sz="6" w:space="0" w:color="000000"/>
            </w:tcBorders>
            <w:vAlign w:val="center"/>
          </w:tcPr>
          <w:p w14:paraId="33DD773C" w14:textId="77777777" w:rsidR="007B19E9" w:rsidRPr="00D207FD" w:rsidRDefault="007B19E9" w:rsidP="007D5AE2">
            <w:pPr>
              <w:spacing w:after="58"/>
              <w:rPr>
                <w:rFonts w:cs="Arial"/>
                <w:szCs w:val="20"/>
                <w:lang w:val="sl-SI"/>
              </w:rPr>
            </w:pPr>
          </w:p>
        </w:tc>
        <w:tc>
          <w:tcPr>
            <w:tcW w:w="5065" w:type="dxa"/>
            <w:vMerge/>
            <w:tcBorders>
              <w:left w:val="single" w:sz="6" w:space="0" w:color="000000"/>
              <w:bottom w:val="double" w:sz="7" w:space="0" w:color="000000"/>
              <w:right w:val="double" w:sz="7" w:space="0" w:color="000000"/>
            </w:tcBorders>
            <w:vAlign w:val="center"/>
          </w:tcPr>
          <w:p w14:paraId="52340573" w14:textId="77777777" w:rsidR="007B19E9" w:rsidRPr="00D207FD" w:rsidRDefault="007B19E9" w:rsidP="007D5AE2">
            <w:pPr>
              <w:spacing w:after="58"/>
              <w:rPr>
                <w:rFonts w:cs="Arial"/>
                <w:szCs w:val="20"/>
                <w:lang w:val="sl-SI"/>
              </w:rPr>
            </w:pPr>
          </w:p>
        </w:tc>
      </w:tr>
      <w:tr w:rsidR="00D207FD" w:rsidRPr="00D207FD" w14:paraId="0853E878" w14:textId="77777777" w:rsidTr="007D5AE2">
        <w:trPr>
          <w:cantSplit/>
        </w:trPr>
        <w:tc>
          <w:tcPr>
            <w:tcW w:w="756" w:type="dxa"/>
            <w:tcBorders>
              <w:top w:val="single" w:sz="6" w:space="0" w:color="000000"/>
              <w:left w:val="single" w:sz="6" w:space="0" w:color="000000"/>
              <w:bottom w:val="single" w:sz="6" w:space="0" w:color="000000"/>
              <w:right w:val="single" w:sz="6" w:space="0" w:color="000000"/>
            </w:tcBorders>
          </w:tcPr>
          <w:p w14:paraId="18ADB91A" w14:textId="77777777" w:rsidR="007B19E9" w:rsidRPr="00D207FD" w:rsidRDefault="007B19E9" w:rsidP="007D5AE2">
            <w:pPr>
              <w:spacing w:after="28"/>
              <w:rPr>
                <w:rFonts w:cs="Arial"/>
                <w:szCs w:val="20"/>
                <w:lang w:val="sl-SI"/>
              </w:rPr>
            </w:pPr>
            <w:r w:rsidRPr="00D207FD">
              <w:rPr>
                <w:rFonts w:cs="Arial"/>
                <w:szCs w:val="20"/>
                <w:lang w:val="sl-SI"/>
              </w:rPr>
              <w:t>1</w:t>
            </w:r>
          </w:p>
        </w:tc>
        <w:tc>
          <w:tcPr>
            <w:tcW w:w="636" w:type="dxa"/>
            <w:tcBorders>
              <w:top w:val="single" w:sz="6" w:space="0" w:color="000000"/>
              <w:left w:val="single" w:sz="6" w:space="0" w:color="000000"/>
              <w:bottom w:val="single" w:sz="6" w:space="0" w:color="000000"/>
              <w:right w:val="single" w:sz="6" w:space="0" w:color="000000"/>
            </w:tcBorders>
          </w:tcPr>
          <w:p w14:paraId="5BA2CD18" w14:textId="77777777" w:rsidR="007B19E9" w:rsidRPr="00D207FD" w:rsidRDefault="007B19E9" w:rsidP="007D5AE2">
            <w:pPr>
              <w:spacing w:after="28"/>
              <w:rPr>
                <w:rFonts w:cs="Arial"/>
                <w:szCs w:val="20"/>
                <w:lang w:val="sl-SI"/>
              </w:rPr>
            </w:pPr>
            <w:r w:rsidRPr="00D207FD">
              <w:rPr>
                <w:rFonts w:cs="Arial"/>
                <w:szCs w:val="20"/>
                <w:lang w:val="sl-SI"/>
              </w:rPr>
              <w:t>1</w:t>
            </w:r>
          </w:p>
        </w:tc>
        <w:tc>
          <w:tcPr>
            <w:tcW w:w="636" w:type="dxa"/>
            <w:tcBorders>
              <w:top w:val="single" w:sz="6" w:space="0" w:color="000000"/>
              <w:left w:val="single" w:sz="6" w:space="0" w:color="000000"/>
              <w:bottom w:val="single" w:sz="6" w:space="0" w:color="000000"/>
              <w:right w:val="single" w:sz="6" w:space="0" w:color="000000"/>
            </w:tcBorders>
          </w:tcPr>
          <w:p w14:paraId="0FA309D5" w14:textId="77777777" w:rsidR="007B19E9" w:rsidRPr="00D207FD" w:rsidRDefault="007B19E9" w:rsidP="007D5AE2">
            <w:pPr>
              <w:spacing w:after="28"/>
              <w:rPr>
                <w:rFonts w:cs="Arial"/>
                <w:szCs w:val="20"/>
                <w:lang w:val="sl-SI"/>
              </w:rPr>
            </w:pPr>
            <w:r w:rsidRPr="00D207FD">
              <w:rPr>
                <w:rFonts w:cs="Arial"/>
                <w:szCs w:val="20"/>
                <w:lang w:val="sl-SI"/>
              </w:rPr>
              <w:t>2</w:t>
            </w:r>
          </w:p>
        </w:tc>
        <w:tc>
          <w:tcPr>
            <w:tcW w:w="948" w:type="dxa"/>
            <w:tcBorders>
              <w:top w:val="single" w:sz="6" w:space="0" w:color="000000"/>
              <w:left w:val="single" w:sz="6" w:space="0" w:color="000000"/>
              <w:bottom w:val="single" w:sz="6" w:space="0" w:color="000000"/>
              <w:right w:val="single" w:sz="6" w:space="0" w:color="000000"/>
            </w:tcBorders>
          </w:tcPr>
          <w:p w14:paraId="7CBCEA5F" w14:textId="77777777" w:rsidR="007B19E9" w:rsidRPr="00D207FD" w:rsidRDefault="007B19E9" w:rsidP="007D5AE2">
            <w:pPr>
              <w:spacing w:after="28"/>
              <w:rPr>
                <w:rFonts w:cs="Arial"/>
                <w:szCs w:val="20"/>
                <w:lang w:val="sl-SI"/>
              </w:rPr>
            </w:pPr>
            <w:r w:rsidRPr="00D207FD">
              <w:rPr>
                <w:rFonts w:cs="Arial"/>
                <w:szCs w:val="20"/>
                <w:lang w:val="sl-SI"/>
              </w:rPr>
              <w:t>2</w:t>
            </w:r>
          </w:p>
        </w:tc>
        <w:tc>
          <w:tcPr>
            <w:tcW w:w="642" w:type="dxa"/>
            <w:tcBorders>
              <w:top w:val="single" w:sz="6" w:space="0" w:color="000000"/>
              <w:left w:val="single" w:sz="6" w:space="0" w:color="000000"/>
              <w:bottom w:val="single" w:sz="6" w:space="0" w:color="000000"/>
              <w:right w:val="single" w:sz="6" w:space="0" w:color="000000"/>
            </w:tcBorders>
          </w:tcPr>
          <w:p w14:paraId="76782EFA" w14:textId="77777777" w:rsidR="007B19E9" w:rsidRPr="00D207FD" w:rsidRDefault="007B19E9" w:rsidP="007D5AE2">
            <w:pPr>
              <w:spacing w:after="28"/>
              <w:rPr>
                <w:rFonts w:cs="Arial"/>
                <w:szCs w:val="20"/>
                <w:lang w:val="sl-SI"/>
              </w:rPr>
            </w:pPr>
            <w:r w:rsidRPr="00D207FD">
              <w:rPr>
                <w:rFonts w:cs="Arial"/>
                <w:szCs w:val="20"/>
                <w:lang w:val="sl-SI"/>
              </w:rPr>
              <w:t>N</w:t>
            </w:r>
          </w:p>
        </w:tc>
        <w:tc>
          <w:tcPr>
            <w:tcW w:w="5065" w:type="dxa"/>
            <w:tcBorders>
              <w:top w:val="single" w:sz="6" w:space="0" w:color="000000"/>
              <w:left w:val="single" w:sz="6" w:space="0" w:color="000000"/>
              <w:bottom w:val="single" w:sz="6" w:space="0" w:color="000000"/>
              <w:right w:val="single" w:sz="6" w:space="0" w:color="000000"/>
            </w:tcBorders>
          </w:tcPr>
          <w:p w14:paraId="7BAF1F62" w14:textId="77777777" w:rsidR="007B19E9" w:rsidRPr="00D207FD" w:rsidRDefault="007B19E9" w:rsidP="007D5AE2">
            <w:pPr>
              <w:spacing w:after="28"/>
              <w:rPr>
                <w:rFonts w:cs="Arial"/>
                <w:szCs w:val="20"/>
                <w:lang w:val="sl-SI"/>
              </w:rPr>
            </w:pPr>
            <w:r w:rsidRPr="00D207FD">
              <w:rPr>
                <w:rFonts w:cs="Arial"/>
                <w:szCs w:val="20"/>
                <w:lang w:val="sl-SI"/>
              </w:rPr>
              <w:t>Zadnji dve številki letnice leta, za katero navajamo dohodke in obveznosti</w:t>
            </w:r>
          </w:p>
        </w:tc>
      </w:tr>
      <w:tr w:rsidR="00D207FD" w:rsidRPr="00D207FD" w14:paraId="5A623312" w14:textId="77777777" w:rsidTr="007D5AE2">
        <w:trPr>
          <w:cantSplit/>
        </w:trPr>
        <w:tc>
          <w:tcPr>
            <w:tcW w:w="756" w:type="dxa"/>
            <w:tcBorders>
              <w:top w:val="single" w:sz="6" w:space="0" w:color="000000"/>
              <w:left w:val="single" w:sz="6" w:space="0" w:color="000000"/>
              <w:bottom w:val="single" w:sz="6" w:space="0" w:color="000000"/>
              <w:right w:val="single" w:sz="6" w:space="0" w:color="000000"/>
            </w:tcBorders>
          </w:tcPr>
          <w:p w14:paraId="1609EC6F" w14:textId="77777777" w:rsidR="007B19E9" w:rsidRPr="00D207FD" w:rsidRDefault="007B19E9" w:rsidP="007D5AE2">
            <w:pPr>
              <w:spacing w:after="28"/>
              <w:rPr>
                <w:rFonts w:cs="Arial"/>
                <w:szCs w:val="20"/>
                <w:lang w:val="sl-SI"/>
              </w:rPr>
            </w:pPr>
            <w:r w:rsidRPr="00D207FD">
              <w:rPr>
                <w:rFonts w:cs="Arial"/>
                <w:szCs w:val="20"/>
                <w:lang w:val="sl-SI"/>
              </w:rPr>
              <w:t>2</w:t>
            </w:r>
          </w:p>
        </w:tc>
        <w:tc>
          <w:tcPr>
            <w:tcW w:w="636" w:type="dxa"/>
            <w:tcBorders>
              <w:top w:val="single" w:sz="6" w:space="0" w:color="000000"/>
              <w:left w:val="single" w:sz="6" w:space="0" w:color="000000"/>
              <w:bottom w:val="single" w:sz="6" w:space="0" w:color="000000"/>
              <w:right w:val="single" w:sz="6" w:space="0" w:color="000000"/>
            </w:tcBorders>
          </w:tcPr>
          <w:p w14:paraId="15C01194" w14:textId="77777777" w:rsidR="007B19E9" w:rsidRPr="00D207FD" w:rsidRDefault="007B19E9" w:rsidP="007D5AE2">
            <w:pPr>
              <w:spacing w:after="28"/>
              <w:rPr>
                <w:rFonts w:cs="Arial"/>
                <w:szCs w:val="20"/>
                <w:lang w:val="sl-SI"/>
              </w:rPr>
            </w:pPr>
            <w:r w:rsidRPr="00D207FD">
              <w:rPr>
                <w:rFonts w:cs="Arial"/>
                <w:szCs w:val="20"/>
                <w:lang w:val="sl-SI"/>
              </w:rPr>
              <w:t>3</w:t>
            </w:r>
          </w:p>
        </w:tc>
        <w:tc>
          <w:tcPr>
            <w:tcW w:w="636" w:type="dxa"/>
            <w:tcBorders>
              <w:top w:val="single" w:sz="6" w:space="0" w:color="000000"/>
              <w:left w:val="single" w:sz="6" w:space="0" w:color="000000"/>
              <w:bottom w:val="single" w:sz="6" w:space="0" w:color="000000"/>
              <w:right w:val="single" w:sz="6" w:space="0" w:color="000000"/>
            </w:tcBorders>
          </w:tcPr>
          <w:p w14:paraId="046F1789" w14:textId="77777777" w:rsidR="007B19E9" w:rsidRPr="00D207FD" w:rsidRDefault="007B19E9" w:rsidP="007D5AE2">
            <w:pPr>
              <w:spacing w:after="28"/>
              <w:rPr>
                <w:rFonts w:cs="Arial"/>
                <w:szCs w:val="20"/>
                <w:lang w:val="sl-SI"/>
              </w:rPr>
            </w:pPr>
            <w:r w:rsidRPr="00D207FD">
              <w:rPr>
                <w:rFonts w:cs="Arial"/>
                <w:szCs w:val="20"/>
                <w:lang w:val="sl-SI"/>
              </w:rPr>
              <w:t>10</w:t>
            </w:r>
          </w:p>
        </w:tc>
        <w:tc>
          <w:tcPr>
            <w:tcW w:w="948" w:type="dxa"/>
            <w:tcBorders>
              <w:top w:val="single" w:sz="6" w:space="0" w:color="000000"/>
              <w:left w:val="single" w:sz="6" w:space="0" w:color="000000"/>
              <w:bottom w:val="single" w:sz="6" w:space="0" w:color="000000"/>
              <w:right w:val="single" w:sz="6" w:space="0" w:color="000000"/>
            </w:tcBorders>
          </w:tcPr>
          <w:p w14:paraId="34E6A229" w14:textId="77777777" w:rsidR="007B19E9" w:rsidRPr="00D207FD" w:rsidRDefault="007B19E9" w:rsidP="007D5AE2">
            <w:pPr>
              <w:spacing w:after="28"/>
              <w:rPr>
                <w:rFonts w:cs="Arial"/>
                <w:szCs w:val="20"/>
                <w:lang w:val="sl-SI"/>
              </w:rPr>
            </w:pPr>
            <w:r w:rsidRPr="00D207FD">
              <w:rPr>
                <w:rFonts w:cs="Arial"/>
                <w:szCs w:val="20"/>
                <w:lang w:val="sl-SI"/>
              </w:rPr>
              <w:t>8</w:t>
            </w:r>
          </w:p>
        </w:tc>
        <w:tc>
          <w:tcPr>
            <w:tcW w:w="642" w:type="dxa"/>
            <w:tcBorders>
              <w:top w:val="single" w:sz="6" w:space="0" w:color="000000"/>
              <w:left w:val="single" w:sz="6" w:space="0" w:color="000000"/>
              <w:bottom w:val="single" w:sz="6" w:space="0" w:color="000000"/>
              <w:right w:val="single" w:sz="6" w:space="0" w:color="000000"/>
            </w:tcBorders>
          </w:tcPr>
          <w:p w14:paraId="0EE7CC00" w14:textId="77777777" w:rsidR="007B19E9" w:rsidRPr="00D207FD" w:rsidRDefault="007B19E9" w:rsidP="007D5AE2">
            <w:pPr>
              <w:spacing w:after="28"/>
              <w:rPr>
                <w:rFonts w:cs="Arial"/>
                <w:szCs w:val="20"/>
                <w:lang w:val="sl-SI"/>
              </w:rPr>
            </w:pPr>
            <w:r w:rsidRPr="00D207FD">
              <w:rPr>
                <w:rFonts w:cs="Arial"/>
                <w:szCs w:val="20"/>
                <w:lang w:val="sl-SI"/>
              </w:rPr>
              <w:t>N</w:t>
            </w:r>
          </w:p>
        </w:tc>
        <w:tc>
          <w:tcPr>
            <w:tcW w:w="5065" w:type="dxa"/>
            <w:tcBorders>
              <w:top w:val="single" w:sz="6" w:space="0" w:color="000000"/>
              <w:left w:val="single" w:sz="6" w:space="0" w:color="000000"/>
              <w:bottom w:val="single" w:sz="6" w:space="0" w:color="000000"/>
              <w:right w:val="single" w:sz="6" w:space="0" w:color="000000"/>
            </w:tcBorders>
          </w:tcPr>
          <w:p w14:paraId="6D89CBF4" w14:textId="77777777" w:rsidR="007B19E9" w:rsidRPr="00D207FD" w:rsidRDefault="007B19E9" w:rsidP="007D5AE2">
            <w:pPr>
              <w:rPr>
                <w:rFonts w:cs="Arial"/>
                <w:szCs w:val="20"/>
                <w:lang w:val="sl-SI"/>
              </w:rPr>
            </w:pPr>
            <w:r w:rsidRPr="00D207FD">
              <w:rPr>
                <w:rFonts w:cs="Arial"/>
                <w:szCs w:val="20"/>
                <w:lang w:val="sl-SI"/>
              </w:rPr>
              <w:t xml:space="preserve">Davčna številka zavezanca za dajanje podatkov </w:t>
            </w:r>
          </w:p>
        </w:tc>
      </w:tr>
      <w:tr w:rsidR="00D207FD" w:rsidRPr="00D207FD" w14:paraId="0235BFD0" w14:textId="77777777" w:rsidTr="007D5AE2">
        <w:trPr>
          <w:cantSplit/>
        </w:trPr>
        <w:tc>
          <w:tcPr>
            <w:tcW w:w="756" w:type="dxa"/>
            <w:tcBorders>
              <w:top w:val="single" w:sz="6" w:space="0" w:color="000000"/>
              <w:left w:val="single" w:sz="6" w:space="0" w:color="000000"/>
              <w:bottom w:val="single" w:sz="6" w:space="0" w:color="000000"/>
              <w:right w:val="single" w:sz="6" w:space="0" w:color="000000"/>
            </w:tcBorders>
          </w:tcPr>
          <w:p w14:paraId="044E14E1" w14:textId="77777777" w:rsidR="007B19E9" w:rsidRPr="00D207FD" w:rsidRDefault="007B19E9" w:rsidP="007D5AE2">
            <w:pPr>
              <w:spacing w:after="28"/>
              <w:rPr>
                <w:rFonts w:cs="Arial"/>
                <w:szCs w:val="20"/>
                <w:lang w:val="sl-SI"/>
              </w:rPr>
            </w:pPr>
            <w:r w:rsidRPr="00D207FD">
              <w:rPr>
                <w:rFonts w:cs="Arial"/>
                <w:szCs w:val="20"/>
                <w:lang w:val="sl-SI"/>
              </w:rPr>
              <w:t>3</w:t>
            </w:r>
          </w:p>
        </w:tc>
        <w:tc>
          <w:tcPr>
            <w:tcW w:w="636" w:type="dxa"/>
            <w:tcBorders>
              <w:top w:val="single" w:sz="6" w:space="0" w:color="000000"/>
              <w:left w:val="single" w:sz="6" w:space="0" w:color="000000"/>
              <w:bottom w:val="single" w:sz="6" w:space="0" w:color="000000"/>
              <w:right w:val="single" w:sz="6" w:space="0" w:color="000000"/>
            </w:tcBorders>
          </w:tcPr>
          <w:p w14:paraId="4283BF53" w14:textId="77777777" w:rsidR="007B19E9" w:rsidRPr="00D207FD" w:rsidRDefault="007B19E9" w:rsidP="007D5AE2">
            <w:pPr>
              <w:spacing w:after="28"/>
              <w:rPr>
                <w:rFonts w:cs="Arial"/>
                <w:szCs w:val="20"/>
                <w:lang w:val="sl-SI"/>
              </w:rPr>
            </w:pPr>
            <w:r w:rsidRPr="00D207FD">
              <w:rPr>
                <w:rFonts w:cs="Arial"/>
                <w:szCs w:val="20"/>
                <w:lang w:val="sl-SI"/>
              </w:rPr>
              <w:t>11</w:t>
            </w:r>
          </w:p>
        </w:tc>
        <w:tc>
          <w:tcPr>
            <w:tcW w:w="636" w:type="dxa"/>
            <w:tcBorders>
              <w:top w:val="single" w:sz="6" w:space="0" w:color="000000"/>
              <w:left w:val="single" w:sz="6" w:space="0" w:color="000000"/>
              <w:bottom w:val="single" w:sz="6" w:space="0" w:color="000000"/>
              <w:right w:val="single" w:sz="6" w:space="0" w:color="000000"/>
            </w:tcBorders>
          </w:tcPr>
          <w:p w14:paraId="534FA6D9" w14:textId="77777777" w:rsidR="007B19E9" w:rsidRPr="00D207FD" w:rsidRDefault="007B19E9" w:rsidP="007D5AE2">
            <w:pPr>
              <w:spacing w:after="28"/>
              <w:rPr>
                <w:rFonts w:cs="Arial"/>
                <w:szCs w:val="20"/>
                <w:lang w:val="sl-SI"/>
              </w:rPr>
            </w:pPr>
            <w:r w:rsidRPr="00D207FD">
              <w:rPr>
                <w:rFonts w:cs="Arial"/>
                <w:szCs w:val="20"/>
                <w:lang w:val="sl-SI"/>
              </w:rPr>
              <w:t>17</w:t>
            </w:r>
          </w:p>
        </w:tc>
        <w:tc>
          <w:tcPr>
            <w:tcW w:w="948" w:type="dxa"/>
            <w:tcBorders>
              <w:top w:val="single" w:sz="6" w:space="0" w:color="000000"/>
              <w:left w:val="single" w:sz="6" w:space="0" w:color="000000"/>
              <w:bottom w:val="single" w:sz="6" w:space="0" w:color="000000"/>
              <w:right w:val="single" w:sz="6" w:space="0" w:color="000000"/>
            </w:tcBorders>
          </w:tcPr>
          <w:p w14:paraId="31C0A88D" w14:textId="77777777" w:rsidR="007B19E9" w:rsidRPr="00D207FD" w:rsidRDefault="007B19E9" w:rsidP="007D5AE2">
            <w:pPr>
              <w:spacing w:after="28"/>
              <w:rPr>
                <w:rFonts w:cs="Arial"/>
                <w:szCs w:val="20"/>
                <w:lang w:val="sl-SI"/>
              </w:rPr>
            </w:pPr>
            <w:r w:rsidRPr="00D207FD">
              <w:rPr>
                <w:rFonts w:cs="Arial"/>
                <w:szCs w:val="20"/>
                <w:lang w:val="sl-SI"/>
              </w:rPr>
              <w:t>7</w:t>
            </w:r>
          </w:p>
        </w:tc>
        <w:tc>
          <w:tcPr>
            <w:tcW w:w="642" w:type="dxa"/>
            <w:tcBorders>
              <w:top w:val="single" w:sz="6" w:space="0" w:color="000000"/>
              <w:left w:val="single" w:sz="6" w:space="0" w:color="000000"/>
              <w:bottom w:val="single" w:sz="6" w:space="0" w:color="000000"/>
              <w:right w:val="single" w:sz="6" w:space="0" w:color="000000"/>
            </w:tcBorders>
          </w:tcPr>
          <w:p w14:paraId="470EFB45" w14:textId="77777777" w:rsidR="007B19E9" w:rsidRPr="00D207FD" w:rsidRDefault="007B19E9" w:rsidP="007D5AE2">
            <w:pPr>
              <w:spacing w:after="28"/>
              <w:rPr>
                <w:rFonts w:cs="Arial"/>
                <w:szCs w:val="20"/>
                <w:lang w:val="sl-SI"/>
              </w:rPr>
            </w:pPr>
            <w:r w:rsidRPr="00D207FD">
              <w:rPr>
                <w:rFonts w:cs="Arial"/>
                <w:szCs w:val="20"/>
                <w:lang w:val="sl-SI"/>
              </w:rPr>
              <w:t>N</w:t>
            </w:r>
          </w:p>
        </w:tc>
        <w:tc>
          <w:tcPr>
            <w:tcW w:w="5065" w:type="dxa"/>
            <w:tcBorders>
              <w:top w:val="single" w:sz="6" w:space="0" w:color="000000"/>
              <w:left w:val="single" w:sz="6" w:space="0" w:color="000000"/>
              <w:bottom w:val="single" w:sz="6" w:space="0" w:color="000000"/>
              <w:right w:val="single" w:sz="6" w:space="0" w:color="000000"/>
            </w:tcBorders>
          </w:tcPr>
          <w:p w14:paraId="24CA5BF0" w14:textId="77777777" w:rsidR="007B19E9" w:rsidRPr="00D207FD" w:rsidRDefault="007B19E9" w:rsidP="007D5AE2">
            <w:pPr>
              <w:spacing w:after="28"/>
              <w:rPr>
                <w:rFonts w:cs="Arial"/>
                <w:szCs w:val="20"/>
                <w:lang w:val="sl-SI"/>
              </w:rPr>
            </w:pPr>
            <w:r w:rsidRPr="00D207FD">
              <w:rPr>
                <w:rFonts w:cs="Arial"/>
                <w:szCs w:val="20"/>
                <w:lang w:val="sl-SI"/>
              </w:rPr>
              <w:t>Zaporedna številka zapisa z vodilnimi ničlami – nadaljuje se oštevilčenje prejšnjih zapisov</w:t>
            </w:r>
          </w:p>
        </w:tc>
      </w:tr>
      <w:tr w:rsidR="00D207FD" w:rsidRPr="00D207FD" w14:paraId="298B8854" w14:textId="77777777" w:rsidTr="007D5AE2">
        <w:trPr>
          <w:cantSplit/>
        </w:trPr>
        <w:tc>
          <w:tcPr>
            <w:tcW w:w="756" w:type="dxa"/>
            <w:tcBorders>
              <w:top w:val="single" w:sz="6" w:space="0" w:color="000000"/>
              <w:left w:val="single" w:sz="6" w:space="0" w:color="000000"/>
              <w:bottom w:val="single" w:sz="6" w:space="0" w:color="000000"/>
              <w:right w:val="single" w:sz="6" w:space="0" w:color="000000"/>
            </w:tcBorders>
          </w:tcPr>
          <w:p w14:paraId="630C35D3" w14:textId="77777777" w:rsidR="007B19E9" w:rsidRPr="00D207FD" w:rsidRDefault="007B19E9" w:rsidP="007D5AE2">
            <w:pPr>
              <w:spacing w:after="28"/>
              <w:rPr>
                <w:rFonts w:cs="Arial"/>
                <w:szCs w:val="20"/>
                <w:lang w:val="sl-SI"/>
              </w:rPr>
            </w:pPr>
            <w:r w:rsidRPr="00D207FD">
              <w:rPr>
                <w:rFonts w:cs="Arial"/>
                <w:szCs w:val="20"/>
                <w:lang w:val="sl-SI"/>
              </w:rPr>
              <w:t>4</w:t>
            </w:r>
          </w:p>
        </w:tc>
        <w:tc>
          <w:tcPr>
            <w:tcW w:w="636" w:type="dxa"/>
            <w:tcBorders>
              <w:top w:val="single" w:sz="6" w:space="0" w:color="000000"/>
              <w:left w:val="single" w:sz="6" w:space="0" w:color="000000"/>
              <w:bottom w:val="single" w:sz="6" w:space="0" w:color="000000"/>
              <w:right w:val="single" w:sz="6" w:space="0" w:color="000000"/>
            </w:tcBorders>
          </w:tcPr>
          <w:p w14:paraId="6679C063" w14:textId="77777777" w:rsidR="007B19E9" w:rsidRPr="00D207FD" w:rsidRDefault="007B19E9" w:rsidP="007D5AE2">
            <w:pPr>
              <w:spacing w:after="28"/>
              <w:rPr>
                <w:rFonts w:cs="Arial"/>
                <w:szCs w:val="20"/>
                <w:lang w:val="sl-SI"/>
              </w:rPr>
            </w:pPr>
            <w:r w:rsidRPr="00D207FD">
              <w:rPr>
                <w:rFonts w:cs="Arial"/>
                <w:szCs w:val="20"/>
                <w:lang w:val="sl-SI"/>
              </w:rPr>
              <w:t>18</w:t>
            </w:r>
          </w:p>
        </w:tc>
        <w:tc>
          <w:tcPr>
            <w:tcW w:w="636" w:type="dxa"/>
            <w:tcBorders>
              <w:top w:val="single" w:sz="6" w:space="0" w:color="000000"/>
              <w:left w:val="single" w:sz="6" w:space="0" w:color="000000"/>
              <w:bottom w:val="single" w:sz="6" w:space="0" w:color="000000"/>
              <w:right w:val="single" w:sz="6" w:space="0" w:color="000000"/>
            </w:tcBorders>
          </w:tcPr>
          <w:p w14:paraId="67D6738C" w14:textId="77777777" w:rsidR="007B19E9" w:rsidRPr="00D207FD" w:rsidRDefault="007B19E9" w:rsidP="007D5AE2">
            <w:pPr>
              <w:spacing w:after="28"/>
              <w:rPr>
                <w:rFonts w:cs="Arial"/>
                <w:szCs w:val="20"/>
                <w:lang w:val="sl-SI"/>
              </w:rPr>
            </w:pPr>
            <w:r w:rsidRPr="00D207FD">
              <w:rPr>
                <w:rFonts w:cs="Arial"/>
                <w:szCs w:val="20"/>
                <w:lang w:val="sl-SI"/>
              </w:rPr>
              <w:t>25</w:t>
            </w:r>
          </w:p>
        </w:tc>
        <w:tc>
          <w:tcPr>
            <w:tcW w:w="948" w:type="dxa"/>
            <w:tcBorders>
              <w:top w:val="single" w:sz="6" w:space="0" w:color="000000"/>
              <w:left w:val="single" w:sz="6" w:space="0" w:color="000000"/>
              <w:bottom w:val="single" w:sz="6" w:space="0" w:color="000000"/>
              <w:right w:val="single" w:sz="6" w:space="0" w:color="000000"/>
            </w:tcBorders>
          </w:tcPr>
          <w:p w14:paraId="291BBD0B" w14:textId="77777777" w:rsidR="007B19E9" w:rsidRPr="00D207FD" w:rsidRDefault="007B19E9" w:rsidP="007D5AE2">
            <w:pPr>
              <w:spacing w:after="28"/>
              <w:rPr>
                <w:rFonts w:cs="Arial"/>
                <w:szCs w:val="20"/>
                <w:lang w:val="sl-SI"/>
              </w:rPr>
            </w:pPr>
            <w:r w:rsidRPr="00D207FD">
              <w:rPr>
                <w:rFonts w:cs="Arial"/>
                <w:szCs w:val="20"/>
                <w:lang w:val="sl-SI"/>
              </w:rPr>
              <w:t>8</w:t>
            </w:r>
          </w:p>
        </w:tc>
        <w:tc>
          <w:tcPr>
            <w:tcW w:w="642" w:type="dxa"/>
            <w:tcBorders>
              <w:top w:val="single" w:sz="6" w:space="0" w:color="000000"/>
              <w:left w:val="single" w:sz="6" w:space="0" w:color="000000"/>
              <w:bottom w:val="single" w:sz="6" w:space="0" w:color="000000"/>
              <w:right w:val="single" w:sz="6" w:space="0" w:color="000000"/>
            </w:tcBorders>
          </w:tcPr>
          <w:p w14:paraId="28301A27" w14:textId="77777777" w:rsidR="007B19E9" w:rsidRPr="00D207FD" w:rsidRDefault="007B19E9" w:rsidP="007D5AE2">
            <w:pPr>
              <w:spacing w:after="28"/>
              <w:rPr>
                <w:rFonts w:cs="Arial"/>
                <w:szCs w:val="20"/>
                <w:lang w:val="sl-SI"/>
              </w:rPr>
            </w:pPr>
            <w:r w:rsidRPr="00D207FD">
              <w:rPr>
                <w:rFonts w:cs="Arial"/>
                <w:szCs w:val="20"/>
                <w:lang w:val="sl-SI"/>
              </w:rPr>
              <w:t>N</w:t>
            </w:r>
          </w:p>
        </w:tc>
        <w:tc>
          <w:tcPr>
            <w:tcW w:w="5065" w:type="dxa"/>
            <w:tcBorders>
              <w:top w:val="single" w:sz="6" w:space="0" w:color="000000"/>
              <w:left w:val="single" w:sz="6" w:space="0" w:color="000000"/>
              <w:bottom w:val="single" w:sz="6" w:space="0" w:color="000000"/>
              <w:right w:val="single" w:sz="6" w:space="0" w:color="000000"/>
            </w:tcBorders>
          </w:tcPr>
          <w:p w14:paraId="586804C3" w14:textId="77777777" w:rsidR="007B19E9" w:rsidRPr="00D207FD" w:rsidRDefault="007B19E9" w:rsidP="007D5AE2">
            <w:pPr>
              <w:spacing w:after="28"/>
              <w:rPr>
                <w:rFonts w:cs="Arial"/>
                <w:szCs w:val="20"/>
                <w:lang w:val="sl-SI"/>
              </w:rPr>
            </w:pPr>
            <w:r w:rsidRPr="00D207FD">
              <w:rPr>
                <w:rFonts w:cs="Arial"/>
                <w:szCs w:val="20"/>
                <w:lang w:val="sl-SI"/>
              </w:rPr>
              <w:t xml:space="preserve">Prazno </w:t>
            </w:r>
          </w:p>
        </w:tc>
      </w:tr>
      <w:tr w:rsidR="00D207FD" w:rsidRPr="00D207FD" w14:paraId="794AC7FC" w14:textId="77777777" w:rsidTr="007D5AE2">
        <w:trPr>
          <w:cantSplit/>
        </w:trPr>
        <w:tc>
          <w:tcPr>
            <w:tcW w:w="756" w:type="dxa"/>
            <w:tcBorders>
              <w:top w:val="single" w:sz="6" w:space="0" w:color="000000"/>
              <w:left w:val="single" w:sz="6" w:space="0" w:color="000000"/>
              <w:bottom w:val="single" w:sz="6" w:space="0" w:color="000000"/>
              <w:right w:val="single" w:sz="6" w:space="0" w:color="000000"/>
            </w:tcBorders>
          </w:tcPr>
          <w:p w14:paraId="68F9D009" w14:textId="77777777" w:rsidR="007B19E9" w:rsidRPr="00D207FD" w:rsidRDefault="007B19E9" w:rsidP="007D5AE2">
            <w:pPr>
              <w:spacing w:after="28"/>
              <w:rPr>
                <w:rFonts w:cs="Arial"/>
                <w:szCs w:val="20"/>
                <w:lang w:val="sl-SI"/>
              </w:rPr>
            </w:pPr>
            <w:r w:rsidRPr="00D207FD">
              <w:rPr>
                <w:rFonts w:cs="Arial"/>
                <w:szCs w:val="20"/>
                <w:lang w:val="sl-SI"/>
              </w:rPr>
              <w:t>5</w:t>
            </w:r>
          </w:p>
        </w:tc>
        <w:tc>
          <w:tcPr>
            <w:tcW w:w="636" w:type="dxa"/>
            <w:tcBorders>
              <w:top w:val="single" w:sz="6" w:space="0" w:color="000000"/>
              <w:left w:val="single" w:sz="6" w:space="0" w:color="000000"/>
              <w:bottom w:val="single" w:sz="6" w:space="0" w:color="000000"/>
              <w:right w:val="single" w:sz="6" w:space="0" w:color="000000"/>
            </w:tcBorders>
          </w:tcPr>
          <w:p w14:paraId="52AEDB16" w14:textId="77777777" w:rsidR="007B19E9" w:rsidRPr="00D207FD" w:rsidRDefault="007B19E9" w:rsidP="007D5AE2">
            <w:pPr>
              <w:spacing w:after="28"/>
              <w:rPr>
                <w:rFonts w:cs="Arial"/>
                <w:szCs w:val="20"/>
                <w:lang w:val="sl-SI"/>
              </w:rPr>
            </w:pPr>
            <w:r w:rsidRPr="00D207FD">
              <w:rPr>
                <w:rFonts w:cs="Arial"/>
                <w:szCs w:val="20"/>
                <w:lang w:val="sl-SI"/>
              </w:rPr>
              <w:t>26</w:t>
            </w:r>
          </w:p>
        </w:tc>
        <w:tc>
          <w:tcPr>
            <w:tcW w:w="636" w:type="dxa"/>
            <w:tcBorders>
              <w:top w:val="single" w:sz="6" w:space="0" w:color="000000"/>
              <w:left w:val="single" w:sz="6" w:space="0" w:color="000000"/>
              <w:bottom w:val="single" w:sz="6" w:space="0" w:color="000000"/>
              <w:right w:val="single" w:sz="6" w:space="0" w:color="000000"/>
            </w:tcBorders>
          </w:tcPr>
          <w:p w14:paraId="1917B176" w14:textId="77777777" w:rsidR="007B19E9" w:rsidRPr="00D207FD" w:rsidRDefault="007B19E9" w:rsidP="007D5AE2">
            <w:pPr>
              <w:spacing w:after="28"/>
              <w:rPr>
                <w:rFonts w:cs="Arial"/>
                <w:szCs w:val="20"/>
                <w:lang w:val="sl-SI"/>
              </w:rPr>
            </w:pPr>
            <w:r w:rsidRPr="00D207FD">
              <w:rPr>
                <w:rFonts w:cs="Arial"/>
                <w:szCs w:val="20"/>
                <w:lang w:val="sl-SI"/>
              </w:rPr>
              <w:t>45</w:t>
            </w:r>
          </w:p>
        </w:tc>
        <w:tc>
          <w:tcPr>
            <w:tcW w:w="948" w:type="dxa"/>
            <w:tcBorders>
              <w:top w:val="single" w:sz="6" w:space="0" w:color="000000"/>
              <w:left w:val="single" w:sz="6" w:space="0" w:color="000000"/>
              <w:bottom w:val="single" w:sz="6" w:space="0" w:color="000000"/>
              <w:right w:val="single" w:sz="6" w:space="0" w:color="000000"/>
            </w:tcBorders>
          </w:tcPr>
          <w:p w14:paraId="3CFFC6DF" w14:textId="77777777" w:rsidR="007B19E9" w:rsidRPr="00D207FD" w:rsidRDefault="007B19E9" w:rsidP="007D5AE2">
            <w:pPr>
              <w:spacing w:after="28"/>
              <w:rPr>
                <w:rFonts w:cs="Arial"/>
                <w:szCs w:val="20"/>
                <w:lang w:val="sl-SI"/>
              </w:rPr>
            </w:pPr>
            <w:r w:rsidRPr="00D207FD">
              <w:rPr>
                <w:rFonts w:cs="Arial"/>
                <w:szCs w:val="20"/>
                <w:lang w:val="sl-SI"/>
              </w:rPr>
              <w:t>20</w:t>
            </w:r>
          </w:p>
        </w:tc>
        <w:tc>
          <w:tcPr>
            <w:tcW w:w="642" w:type="dxa"/>
            <w:tcBorders>
              <w:top w:val="single" w:sz="6" w:space="0" w:color="000000"/>
              <w:left w:val="single" w:sz="6" w:space="0" w:color="000000"/>
              <w:bottom w:val="single" w:sz="6" w:space="0" w:color="000000"/>
              <w:right w:val="single" w:sz="6" w:space="0" w:color="000000"/>
            </w:tcBorders>
          </w:tcPr>
          <w:p w14:paraId="3B7D2C08" w14:textId="77777777" w:rsidR="007B19E9" w:rsidRPr="00D207FD" w:rsidRDefault="007B19E9" w:rsidP="007D5AE2">
            <w:pPr>
              <w:spacing w:after="28"/>
              <w:rPr>
                <w:rFonts w:cs="Arial"/>
                <w:szCs w:val="20"/>
                <w:lang w:val="sl-SI"/>
              </w:rPr>
            </w:pPr>
            <w:r w:rsidRPr="00D207FD">
              <w:rPr>
                <w:rFonts w:cs="Arial"/>
                <w:szCs w:val="20"/>
                <w:lang w:val="sl-SI"/>
              </w:rPr>
              <w:t>AN</w:t>
            </w:r>
          </w:p>
        </w:tc>
        <w:tc>
          <w:tcPr>
            <w:tcW w:w="5065" w:type="dxa"/>
            <w:tcBorders>
              <w:top w:val="single" w:sz="6" w:space="0" w:color="000000"/>
              <w:left w:val="single" w:sz="6" w:space="0" w:color="000000"/>
              <w:bottom w:val="single" w:sz="6" w:space="0" w:color="000000"/>
              <w:right w:val="single" w:sz="6" w:space="0" w:color="000000"/>
            </w:tcBorders>
          </w:tcPr>
          <w:p w14:paraId="4C0F12A3" w14:textId="77777777" w:rsidR="007B19E9" w:rsidRPr="00D207FD" w:rsidRDefault="007B19E9" w:rsidP="007D5AE2">
            <w:pPr>
              <w:spacing w:after="28"/>
              <w:rPr>
                <w:rFonts w:cs="Arial"/>
                <w:szCs w:val="20"/>
                <w:lang w:val="sl-SI"/>
              </w:rPr>
            </w:pPr>
            <w:r w:rsidRPr="00D207FD">
              <w:rPr>
                <w:rFonts w:cs="Arial"/>
                <w:szCs w:val="20"/>
                <w:lang w:val="sl-SI"/>
              </w:rPr>
              <w:t>Prazno</w:t>
            </w:r>
          </w:p>
        </w:tc>
      </w:tr>
      <w:tr w:rsidR="00D207FD" w:rsidRPr="00D207FD" w14:paraId="76942CC3" w14:textId="77777777" w:rsidTr="007D5AE2">
        <w:trPr>
          <w:cantSplit/>
        </w:trPr>
        <w:tc>
          <w:tcPr>
            <w:tcW w:w="756" w:type="dxa"/>
            <w:tcBorders>
              <w:top w:val="single" w:sz="6" w:space="0" w:color="000000"/>
              <w:left w:val="single" w:sz="6" w:space="0" w:color="000000"/>
              <w:bottom w:val="single" w:sz="6" w:space="0" w:color="000000"/>
              <w:right w:val="single" w:sz="6" w:space="0" w:color="000000"/>
            </w:tcBorders>
          </w:tcPr>
          <w:p w14:paraId="44E70768" w14:textId="77777777" w:rsidR="007B19E9" w:rsidRPr="00D207FD" w:rsidRDefault="007B19E9" w:rsidP="007D5AE2">
            <w:pPr>
              <w:spacing w:after="28"/>
              <w:rPr>
                <w:rFonts w:cs="Arial"/>
                <w:szCs w:val="20"/>
                <w:lang w:val="sl-SI"/>
              </w:rPr>
            </w:pPr>
            <w:r w:rsidRPr="00D207FD">
              <w:rPr>
                <w:rFonts w:cs="Arial"/>
                <w:szCs w:val="20"/>
                <w:lang w:val="sl-SI"/>
              </w:rPr>
              <w:t>6</w:t>
            </w:r>
          </w:p>
        </w:tc>
        <w:tc>
          <w:tcPr>
            <w:tcW w:w="636" w:type="dxa"/>
            <w:tcBorders>
              <w:top w:val="single" w:sz="6" w:space="0" w:color="000000"/>
              <w:left w:val="single" w:sz="6" w:space="0" w:color="000000"/>
              <w:bottom w:val="single" w:sz="6" w:space="0" w:color="000000"/>
              <w:right w:val="single" w:sz="6" w:space="0" w:color="000000"/>
            </w:tcBorders>
          </w:tcPr>
          <w:p w14:paraId="6E13FA2B" w14:textId="77777777" w:rsidR="007B19E9" w:rsidRPr="00D207FD" w:rsidRDefault="007B19E9" w:rsidP="007D5AE2">
            <w:pPr>
              <w:spacing w:after="28"/>
              <w:rPr>
                <w:rFonts w:cs="Arial"/>
                <w:szCs w:val="20"/>
                <w:lang w:val="sl-SI"/>
              </w:rPr>
            </w:pPr>
            <w:r w:rsidRPr="00D207FD">
              <w:rPr>
                <w:rFonts w:cs="Arial"/>
                <w:szCs w:val="20"/>
                <w:lang w:val="sl-SI"/>
              </w:rPr>
              <w:t>46</w:t>
            </w:r>
          </w:p>
        </w:tc>
        <w:tc>
          <w:tcPr>
            <w:tcW w:w="636" w:type="dxa"/>
            <w:tcBorders>
              <w:top w:val="single" w:sz="6" w:space="0" w:color="000000"/>
              <w:left w:val="single" w:sz="6" w:space="0" w:color="000000"/>
              <w:bottom w:val="single" w:sz="6" w:space="0" w:color="000000"/>
              <w:right w:val="single" w:sz="6" w:space="0" w:color="000000"/>
            </w:tcBorders>
          </w:tcPr>
          <w:p w14:paraId="0F713836" w14:textId="77777777" w:rsidR="007B19E9" w:rsidRPr="00D207FD" w:rsidRDefault="007B19E9" w:rsidP="007D5AE2">
            <w:pPr>
              <w:spacing w:after="28"/>
              <w:rPr>
                <w:rFonts w:cs="Arial"/>
                <w:szCs w:val="20"/>
                <w:lang w:val="sl-SI"/>
              </w:rPr>
            </w:pPr>
            <w:r w:rsidRPr="00D207FD">
              <w:rPr>
                <w:rFonts w:cs="Arial"/>
                <w:szCs w:val="20"/>
                <w:lang w:val="sl-SI"/>
              </w:rPr>
              <w:t>65</w:t>
            </w:r>
          </w:p>
        </w:tc>
        <w:tc>
          <w:tcPr>
            <w:tcW w:w="948" w:type="dxa"/>
            <w:tcBorders>
              <w:top w:val="single" w:sz="6" w:space="0" w:color="000000"/>
              <w:left w:val="single" w:sz="6" w:space="0" w:color="000000"/>
              <w:bottom w:val="single" w:sz="6" w:space="0" w:color="000000"/>
              <w:right w:val="single" w:sz="6" w:space="0" w:color="000000"/>
            </w:tcBorders>
          </w:tcPr>
          <w:p w14:paraId="05863B60" w14:textId="77777777" w:rsidR="007B19E9" w:rsidRPr="00D207FD" w:rsidRDefault="007B19E9" w:rsidP="007D5AE2">
            <w:pPr>
              <w:spacing w:after="28"/>
              <w:rPr>
                <w:rFonts w:cs="Arial"/>
                <w:szCs w:val="20"/>
                <w:lang w:val="sl-SI"/>
              </w:rPr>
            </w:pPr>
            <w:r w:rsidRPr="00D207FD">
              <w:rPr>
                <w:rFonts w:cs="Arial"/>
                <w:szCs w:val="20"/>
                <w:lang w:val="sl-SI"/>
              </w:rPr>
              <w:t>20</w:t>
            </w:r>
          </w:p>
        </w:tc>
        <w:tc>
          <w:tcPr>
            <w:tcW w:w="642" w:type="dxa"/>
            <w:tcBorders>
              <w:top w:val="single" w:sz="6" w:space="0" w:color="000000"/>
              <w:left w:val="single" w:sz="6" w:space="0" w:color="000000"/>
              <w:bottom w:val="single" w:sz="6" w:space="0" w:color="000000"/>
              <w:right w:val="single" w:sz="6" w:space="0" w:color="000000"/>
            </w:tcBorders>
          </w:tcPr>
          <w:p w14:paraId="09A0777E" w14:textId="77777777" w:rsidR="007B19E9" w:rsidRPr="00D207FD" w:rsidRDefault="007B19E9" w:rsidP="007D5AE2">
            <w:pPr>
              <w:spacing w:after="28"/>
              <w:rPr>
                <w:rFonts w:cs="Arial"/>
                <w:szCs w:val="20"/>
                <w:lang w:val="sl-SI"/>
              </w:rPr>
            </w:pPr>
            <w:r w:rsidRPr="00D207FD">
              <w:rPr>
                <w:rFonts w:cs="Arial"/>
                <w:szCs w:val="20"/>
                <w:lang w:val="sl-SI"/>
              </w:rPr>
              <w:t>AN</w:t>
            </w:r>
          </w:p>
        </w:tc>
        <w:tc>
          <w:tcPr>
            <w:tcW w:w="5065" w:type="dxa"/>
            <w:tcBorders>
              <w:top w:val="single" w:sz="6" w:space="0" w:color="000000"/>
              <w:left w:val="single" w:sz="6" w:space="0" w:color="000000"/>
              <w:bottom w:val="single" w:sz="6" w:space="0" w:color="000000"/>
              <w:right w:val="single" w:sz="6" w:space="0" w:color="000000"/>
            </w:tcBorders>
          </w:tcPr>
          <w:p w14:paraId="6C14D74A" w14:textId="77777777" w:rsidR="007B19E9" w:rsidRPr="00D207FD" w:rsidRDefault="007B19E9" w:rsidP="007D5AE2">
            <w:pPr>
              <w:spacing w:after="28"/>
              <w:rPr>
                <w:rFonts w:cs="Arial"/>
                <w:szCs w:val="20"/>
                <w:lang w:val="sl-SI"/>
              </w:rPr>
            </w:pPr>
            <w:r w:rsidRPr="00D207FD">
              <w:rPr>
                <w:rFonts w:cs="Arial"/>
                <w:szCs w:val="20"/>
                <w:lang w:val="sl-SI"/>
              </w:rPr>
              <w:t>Prazno</w:t>
            </w:r>
          </w:p>
        </w:tc>
      </w:tr>
      <w:tr w:rsidR="00D207FD" w:rsidRPr="00D207FD" w14:paraId="5877D8C5" w14:textId="77777777" w:rsidTr="007D5AE2">
        <w:trPr>
          <w:cantSplit/>
        </w:trPr>
        <w:tc>
          <w:tcPr>
            <w:tcW w:w="756" w:type="dxa"/>
            <w:tcBorders>
              <w:top w:val="single" w:sz="6" w:space="0" w:color="000000"/>
              <w:left w:val="single" w:sz="6" w:space="0" w:color="000000"/>
              <w:bottom w:val="single" w:sz="6" w:space="0" w:color="000000"/>
              <w:right w:val="single" w:sz="6" w:space="0" w:color="000000"/>
            </w:tcBorders>
          </w:tcPr>
          <w:p w14:paraId="2D8630D9" w14:textId="77777777" w:rsidR="007B19E9" w:rsidRPr="00D207FD" w:rsidRDefault="007B19E9" w:rsidP="007D5AE2">
            <w:pPr>
              <w:spacing w:after="28"/>
              <w:rPr>
                <w:rFonts w:cs="Arial"/>
                <w:szCs w:val="20"/>
                <w:lang w:val="sl-SI"/>
              </w:rPr>
            </w:pPr>
            <w:r w:rsidRPr="00D207FD">
              <w:rPr>
                <w:rFonts w:cs="Arial"/>
                <w:szCs w:val="20"/>
                <w:lang w:val="sl-SI"/>
              </w:rPr>
              <w:t>7</w:t>
            </w:r>
          </w:p>
        </w:tc>
        <w:tc>
          <w:tcPr>
            <w:tcW w:w="636" w:type="dxa"/>
            <w:tcBorders>
              <w:top w:val="single" w:sz="6" w:space="0" w:color="000000"/>
              <w:left w:val="single" w:sz="6" w:space="0" w:color="000000"/>
              <w:bottom w:val="single" w:sz="6" w:space="0" w:color="000000"/>
              <w:right w:val="single" w:sz="6" w:space="0" w:color="000000"/>
            </w:tcBorders>
          </w:tcPr>
          <w:p w14:paraId="100CBFFD" w14:textId="77777777" w:rsidR="007B19E9" w:rsidRPr="00D207FD" w:rsidRDefault="007B19E9" w:rsidP="007D5AE2">
            <w:pPr>
              <w:spacing w:after="28"/>
              <w:rPr>
                <w:rFonts w:cs="Arial"/>
                <w:szCs w:val="20"/>
                <w:lang w:val="sl-SI"/>
              </w:rPr>
            </w:pPr>
            <w:r w:rsidRPr="00D207FD">
              <w:rPr>
                <w:rFonts w:cs="Arial"/>
                <w:szCs w:val="20"/>
                <w:lang w:val="sl-SI"/>
              </w:rPr>
              <w:t>66</w:t>
            </w:r>
          </w:p>
        </w:tc>
        <w:tc>
          <w:tcPr>
            <w:tcW w:w="636" w:type="dxa"/>
            <w:tcBorders>
              <w:top w:val="single" w:sz="6" w:space="0" w:color="000000"/>
              <w:left w:val="single" w:sz="6" w:space="0" w:color="000000"/>
              <w:bottom w:val="single" w:sz="6" w:space="0" w:color="000000"/>
              <w:right w:val="single" w:sz="6" w:space="0" w:color="000000"/>
            </w:tcBorders>
          </w:tcPr>
          <w:p w14:paraId="542E0781" w14:textId="77777777" w:rsidR="007B19E9" w:rsidRPr="00D207FD" w:rsidRDefault="007B19E9" w:rsidP="007D5AE2">
            <w:pPr>
              <w:spacing w:after="28"/>
              <w:rPr>
                <w:rFonts w:cs="Arial"/>
                <w:szCs w:val="20"/>
                <w:lang w:val="sl-SI"/>
              </w:rPr>
            </w:pPr>
            <w:r w:rsidRPr="00D207FD">
              <w:rPr>
                <w:rFonts w:cs="Arial"/>
                <w:szCs w:val="20"/>
                <w:lang w:val="sl-SI"/>
              </w:rPr>
              <w:t>69</w:t>
            </w:r>
          </w:p>
        </w:tc>
        <w:tc>
          <w:tcPr>
            <w:tcW w:w="948" w:type="dxa"/>
            <w:tcBorders>
              <w:top w:val="single" w:sz="6" w:space="0" w:color="000000"/>
              <w:left w:val="single" w:sz="6" w:space="0" w:color="000000"/>
              <w:bottom w:val="single" w:sz="6" w:space="0" w:color="000000"/>
              <w:right w:val="single" w:sz="6" w:space="0" w:color="000000"/>
            </w:tcBorders>
          </w:tcPr>
          <w:p w14:paraId="04E2BB5B" w14:textId="77777777" w:rsidR="007B19E9" w:rsidRPr="00D207FD" w:rsidRDefault="007B19E9" w:rsidP="007D5AE2">
            <w:pPr>
              <w:spacing w:after="28"/>
              <w:rPr>
                <w:rFonts w:cs="Arial"/>
                <w:szCs w:val="20"/>
                <w:lang w:val="sl-SI"/>
              </w:rPr>
            </w:pPr>
            <w:r w:rsidRPr="00D207FD">
              <w:rPr>
                <w:rFonts w:cs="Arial"/>
                <w:szCs w:val="20"/>
                <w:lang w:val="sl-SI"/>
              </w:rPr>
              <w:t>4</w:t>
            </w:r>
          </w:p>
        </w:tc>
        <w:tc>
          <w:tcPr>
            <w:tcW w:w="642" w:type="dxa"/>
            <w:tcBorders>
              <w:top w:val="single" w:sz="6" w:space="0" w:color="000000"/>
              <w:left w:val="single" w:sz="6" w:space="0" w:color="000000"/>
              <w:bottom w:val="single" w:sz="6" w:space="0" w:color="000000"/>
              <w:right w:val="single" w:sz="6" w:space="0" w:color="000000"/>
            </w:tcBorders>
          </w:tcPr>
          <w:p w14:paraId="093A3D39" w14:textId="77777777" w:rsidR="007B19E9" w:rsidRPr="00D207FD" w:rsidRDefault="007B19E9" w:rsidP="007D5AE2">
            <w:pPr>
              <w:spacing w:after="28"/>
              <w:rPr>
                <w:rFonts w:cs="Arial"/>
                <w:szCs w:val="20"/>
                <w:lang w:val="sl-SI"/>
              </w:rPr>
            </w:pPr>
            <w:r w:rsidRPr="00D207FD">
              <w:rPr>
                <w:rFonts w:cs="Arial"/>
                <w:szCs w:val="20"/>
                <w:lang w:val="sl-SI"/>
              </w:rPr>
              <w:t>N</w:t>
            </w:r>
          </w:p>
        </w:tc>
        <w:tc>
          <w:tcPr>
            <w:tcW w:w="5065" w:type="dxa"/>
            <w:tcBorders>
              <w:top w:val="single" w:sz="6" w:space="0" w:color="000000"/>
              <w:left w:val="single" w:sz="6" w:space="0" w:color="000000"/>
              <w:bottom w:val="single" w:sz="6" w:space="0" w:color="000000"/>
              <w:right w:val="single" w:sz="6" w:space="0" w:color="000000"/>
            </w:tcBorders>
          </w:tcPr>
          <w:p w14:paraId="1A4B58CD" w14:textId="0C323E80" w:rsidR="007B19E9" w:rsidRPr="00D207FD" w:rsidRDefault="007B19E9" w:rsidP="007D5AE2">
            <w:pPr>
              <w:spacing w:after="28"/>
              <w:rPr>
                <w:rFonts w:cs="Arial"/>
                <w:szCs w:val="20"/>
                <w:lang w:val="sl-SI"/>
              </w:rPr>
            </w:pPr>
            <w:r w:rsidRPr="00D207FD">
              <w:rPr>
                <w:rFonts w:cs="Arial"/>
                <w:szCs w:val="20"/>
                <w:lang w:val="sl-SI"/>
              </w:rPr>
              <w:t xml:space="preserve">Oznaka vrste dohodka iz tabele </w:t>
            </w:r>
            <w:hyperlink w:anchor="_Tabela_vrst_dohodkov," w:history="1">
              <w:r w:rsidR="00F26392" w:rsidRPr="00D207FD">
                <w:rPr>
                  <w:rStyle w:val="Hiperpovezava"/>
                  <w:rFonts w:cs="Arial"/>
                  <w:color w:val="auto"/>
                  <w:szCs w:val="20"/>
                  <w:lang w:val="sl-SI"/>
                </w:rPr>
                <w:t>2.2.3</w:t>
              </w:r>
            </w:hyperlink>
          </w:p>
          <w:p w14:paraId="579A6093" w14:textId="77777777" w:rsidR="007B19E9" w:rsidRPr="00D207FD" w:rsidRDefault="007B19E9" w:rsidP="007D5AE2">
            <w:pPr>
              <w:spacing w:after="28"/>
              <w:rPr>
                <w:rFonts w:cs="Arial"/>
                <w:szCs w:val="20"/>
                <w:lang w:val="sl-SI"/>
              </w:rPr>
            </w:pPr>
          </w:p>
        </w:tc>
      </w:tr>
      <w:tr w:rsidR="00D207FD" w:rsidRPr="00D207FD" w14:paraId="2E9F4359" w14:textId="77777777" w:rsidTr="007D5AE2">
        <w:trPr>
          <w:cantSplit/>
        </w:trPr>
        <w:tc>
          <w:tcPr>
            <w:tcW w:w="756" w:type="dxa"/>
            <w:tcBorders>
              <w:top w:val="single" w:sz="6" w:space="0" w:color="000000"/>
              <w:left w:val="single" w:sz="6" w:space="0" w:color="000000"/>
              <w:bottom w:val="single" w:sz="6" w:space="0" w:color="000000"/>
              <w:right w:val="single" w:sz="6" w:space="0" w:color="000000"/>
            </w:tcBorders>
          </w:tcPr>
          <w:p w14:paraId="08C3D097" w14:textId="77777777" w:rsidR="007B19E9" w:rsidRPr="00D207FD" w:rsidRDefault="007B19E9" w:rsidP="007D5AE2">
            <w:pPr>
              <w:spacing w:after="28"/>
              <w:rPr>
                <w:rFonts w:cs="Arial"/>
                <w:szCs w:val="20"/>
                <w:lang w:val="sl-SI"/>
              </w:rPr>
            </w:pPr>
            <w:r w:rsidRPr="00D207FD">
              <w:rPr>
                <w:rFonts w:cs="Arial"/>
                <w:szCs w:val="20"/>
                <w:lang w:val="sl-SI"/>
              </w:rPr>
              <w:t>8</w:t>
            </w:r>
          </w:p>
        </w:tc>
        <w:tc>
          <w:tcPr>
            <w:tcW w:w="636" w:type="dxa"/>
            <w:tcBorders>
              <w:top w:val="single" w:sz="6" w:space="0" w:color="000000"/>
              <w:left w:val="single" w:sz="6" w:space="0" w:color="000000"/>
              <w:bottom w:val="single" w:sz="6" w:space="0" w:color="000000"/>
              <w:right w:val="single" w:sz="6" w:space="0" w:color="000000"/>
            </w:tcBorders>
          </w:tcPr>
          <w:p w14:paraId="5B25EE38" w14:textId="77777777" w:rsidR="007B19E9" w:rsidRPr="00D207FD" w:rsidRDefault="007B19E9" w:rsidP="007D5AE2">
            <w:pPr>
              <w:spacing w:after="28"/>
              <w:rPr>
                <w:rFonts w:cs="Arial"/>
                <w:szCs w:val="20"/>
                <w:lang w:val="sl-SI"/>
              </w:rPr>
            </w:pPr>
            <w:r w:rsidRPr="00D207FD">
              <w:rPr>
                <w:rFonts w:cs="Arial"/>
                <w:szCs w:val="20"/>
                <w:lang w:val="sl-SI"/>
              </w:rPr>
              <w:t>70</w:t>
            </w:r>
          </w:p>
        </w:tc>
        <w:tc>
          <w:tcPr>
            <w:tcW w:w="636" w:type="dxa"/>
            <w:tcBorders>
              <w:top w:val="single" w:sz="6" w:space="0" w:color="000000"/>
              <w:left w:val="single" w:sz="6" w:space="0" w:color="000000"/>
              <w:bottom w:val="single" w:sz="6" w:space="0" w:color="000000"/>
              <w:right w:val="single" w:sz="6" w:space="0" w:color="000000"/>
            </w:tcBorders>
          </w:tcPr>
          <w:p w14:paraId="5930D17B" w14:textId="77777777" w:rsidR="007B19E9" w:rsidRPr="00D207FD" w:rsidRDefault="007B19E9" w:rsidP="007D5AE2">
            <w:pPr>
              <w:spacing w:after="28"/>
              <w:rPr>
                <w:rFonts w:cs="Arial"/>
                <w:szCs w:val="20"/>
                <w:lang w:val="sl-SI"/>
              </w:rPr>
            </w:pPr>
            <w:r w:rsidRPr="00D207FD">
              <w:rPr>
                <w:rFonts w:cs="Arial"/>
                <w:szCs w:val="20"/>
                <w:lang w:val="sl-SI"/>
              </w:rPr>
              <w:t>81</w:t>
            </w:r>
          </w:p>
        </w:tc>
        <w:tc>
          <w:tcPr>
            <w:tcW w:w="948" w:type="dxa"/>
            <w:tcBorders>
              <w:top w:val="single" w:sz="6" w:space="0" w:color="000000"/>
              <w:left w:val="single" w:sz="6" w:space="0" w:color="000000"/>
              <w:bottom w:val="single" w:sz="6" w:space="0" w:color="000000"/>
              <w:right w:val="single" w:sz="6" w:space="0" w:color="000000"/>
            </w:tcBorders>
          </w:tcPr>
          <w:p w14:paraId="40E12E2E" w14:textId="77777777" w:rsidR="007B19E9" w:rsidRPr="00D207FD" w:rsidRDefault="007B19E9" w:rsidP="007D5AE2">
            <w:pPr>
              <w:spacing w:after="28"/>
              <w:rPr>
                <w:rFonts w:cs="Arial"/>
                <w:szCs w:val="20"/>
                <w:lang w:val="sl-SI"/>
              </w:rPr>
            </w:pPr>
            <w:r w:rsidRPr="00D207FD">
              <w:rPr>
                <w:rFonts w:cs="Arial"/>
                <w:szCs w:val="20"/>
                <w:lang w:val="sl-SI"/>
              </w:rPr>
              <w:t>12</w:t>
            </w:r>
          </w:p>
        </w:tc>
        <w:tc>
          <w:tcPr>
            <w:tcW w:w="642" w:type="dxa"/>
            <w:tcBorders>
              <w:top w:val="single" w:sz="6" w:space="0" w:color="000000"/>
              <w:left w:val="single" w:sz="6" w:space="0" w:color="000000"/>
              <w:bottom w:val="single" w:sz="6" w:space="0" w:color="000000"/>
              <w:right w:val="single" w:sz="6" w:space="0" w:color="000000"/>
            </w:tcBorders>
          </w:tcPr>
          <w:p w14:paraId="19B57407" w14:textId="77777777" w:rsidR="007B19E9" w:rsidRPr="00D207FD" w:rsidRDefault="007B19E9" w:rsidP="007D5AE2">
            <w:pPr>
              <w:spacing w:after="28"/>
              <w:rPr>
                <w:rFonts w:cs="Arial"/>
                <w:szCs w:val="20"/>
                <w:lang w:val="sl-SI"/>
              </w:rPr>
            </w:pPr>
            <w:r w:rsidRPr="00D207FD">
              <w:rPr>
                <w:rFonts w:cs="Arial"/>
                <w:szCs w:val="20"/>
                <w:lang w:val="sl-SI"/>
              </w:rPr>
              <w:t>N*</w:t>
            </w:r>
          </w:p>
        </w:tc>
        <w:tc>
          <w:tcPr>
            <w:tcW w:w="5065" w:type="dxa"/>
            <w:tcBorders>
              <w:top w:val="single" w:sz="6" w:space="0" w:color="000000"/>
              <w:left w:val="single" w:sz="6" w:space="0" w:color="000000"/>
              <w:bottom w:val="single" w:sz="6" w:space="0" w:color="000000"/>
              <w:right w:val="single" w:sz="6" w:space="0" w:color="000000"/>
            </w:tcBorders>
          </w:tcPr>
          <w:p w14:paraId="6130F7CC" w14:textId="77777777" w:rsidR="007B19E9" w:rsidRPr="00D207FD" w:rsidRDefault="007B19E9" w:rsidP="007D5AE2">
            <w:pPr>
              <w:spacing w:after="28"/>
              <w:rPr>
                <w:rFonts w:cs="Arial"/>
                <w:szCs w:val="20"/>
                <w:lang w:val="sl-SI"/>
              </w:rPr>
            </w:pPr>
            <w:r w:rsidRPr="00D207FD">
              <w:rPr>
                <w:rFonts w:cs="Arial"/>
                <w:szCs w:val="20"/>
                <w:lang w:val="sl-SI"/>
              </w:rPr>
              <w:t>Vsota dohodkov</w:t>
            </w:r>
          </w:p>
        </w:tc>
      </w:tr>
      <w:tr w:rsidR="00D207FD" w:rsidRPr="00D207FD" w14:paraId="2514115C" w14:textId="77777777" w:rsidTr="007D5AE2">
        <w:trPr>
          <w:cantSplit/>
        </w:trPr>
        <w:tc>
          <w:tcPr>
            <w:tcW w:w="756" w:type="dxa"/>
            <w:tcBorders>
              <w:top w:val="single" w:sz="6" w:space="0" w:color="000000"/>
              <w:left w:val="single" w:sz="6" w:space="0" w:color="000000"/>
              <w:bottom w:val="single" w:sz="6" w:space="0" w:color="000000"/>
              <w:right w:val="single" w:sz="6" w:space="0" w:color="000000"/>
            </w:tcBorders>
          </w:tcPr>
          <w:p w14:paraId="2EE778F0" w14:textId="77777777" w:rsidR="007B19E9" w:rsidRPr="00D207FD" w:rsidRDefault="007B19E9" w:rsidP="007D5AE2">
            <w:pPr>
              <w:spacing w:after="28"/>
              <w:rPr>
                <w:rFonts w:cs="Arial"/>
                <w:szCs w:val="20"/>
                <w:lang w:val="sl-SI"/>
              </w:rPr>
            </w:pPr>
            <w:r w:rsidRPr="00D207FD">
              <w:rPr>
                <w:rFonts w:cs="Arial"/>
                <w:szCs w:val="20"/>
                <w:lang w:val="sl-SI"/>
              </w:rPr>
              <w:t>9</w:t>
            </w:r>
          </w:p>
        </w:tc>
        <w:tc>
          <w:tcPr>
            <w:tcW w:w="636" w:type="dxa"/>
            <w:tcBorders>
              <w:top w:val="single" w:sz="6" w:space="0" w:color="000000"/>
              <w:left w:val="single" w:sz="6" w:space="0" w:color="000000"/>
              <w:bottom w:val="single" w:sz="6" w:space="0" w:color="000000"/>
              <w:right w:val="single" w:sz="6" w:space="0" w:color="000000"/>
            </w:tcBorders>
          </w:tcPr>
          <w:p w14:paraId="01174D3B" w14:textId="77777777" w:rsidR="007B19E9" w:rsidRPr="00D207FD" w:rsidRDefault="007B19E9" w:rsidP="007D5AE2">
            <w:pPr>
              <w:spacing w:after="28"/>
              <w:rPr>
                <w:rFonts w:cs="Arial"/>
                <w:szCs w:val="20"/>
                <w:lang w:val="sl-SI"/>
              </w:rPr>
            </w:pPr>
            <w:r w:rsidRPr="00D207FD">
              <w:rPr>
                <w:rFonts w:cs="Arial"/>
                <w:szCs w:val="20"/>
                <w:lang w:val="sl-SI"/>
              </w:rPr>
              <w:t>82</w:t>
            </w:r>
          </w:p>
        </w:tc>
        <w:tc>
          <w:tcPr>
            <w:tcW w:w="636" w:type="dxa"/>
            <w:tcBorders>
              <w:top w:val="single" w:sz="6" w:space="0" w:color="000000"/>
              <w:left w:val="single" w:sz="6" w:space="0" w:color="000000"/>
              <w:bottom w:val="single" w:sz="6" w:space="0" w:color="000000"/>
              <w:right w:val="single" w:sz="6" w:space="0" w:color="000000"/>
            </w:tcBorders>
          </w:tcPr>
          <w:p w14:paraId="75FA9331" w14:textId="77777777" w:rsidR="007B19E9" w:rsidRPr="00D207FD" w:rsidRDefault="007B19E9" w:rsidP="007D5AE2">
            <w:pPr>
              <w:spacing w:after="28"/>
              <w:rPr>
                <w:rFonts w:cs="Arial"/>
                <w:szCs w:val="20"/>
                <w:lang w:val="sl-SI"/>
              </w:rPr>
            </w:pPr>
            <w:r w:rsidRPr="00D207FD">
              <w:rPr>
                <w:rFonts w:cs="Arial"/>
                <w:szCs w:val="20"/>
                <w:lang w:val="sl-SI"/>
              </w:rPr>
              <w:t>82</w:t>
            </w:r>
          </w:p>
        </w:tc>
        <w:tc>
          <w:tcPr>
            <w:tcW w:w="948" w:type="dxa"/>
            <w:tcBorders>
              <w:top w:val="single" w:sz="6" w:space="0" w:color="000000"/>
              <w:left w:val="single" w:sz="6" w:space="0" w:color="000000"/>
              <w:bottom w:val="single" w:sz="6" w:space="0" w:color="000000"/>
              <w:right w:val="single" w:sz="6" w:space="0" w:color="000000"/>
            </w:tcBorders>
          </w:tcPr>
          <w:p w14:paraId="28EDB8F0" w14:textId="77777777" w:rsidR="007B19E9" w:rsidRPr="00D207FD" w:rsidRDefault="007B19E9" w:rsidP="007D5AE2">
            <w:pPr>
              <w:spacing w:after="28"/>
              <w:rPr>
                <w:rFonts w:cs="Arial"/>
                <w:szCs w:val="20"/>
                <w:lang w:val="sl-SI"/>
              </w:rPr>
            </w:pPr>
            <w:r w:rsidRPr="00D207FD">
              <w:rPr>
                <w:rFonts w:cs="Arial"/>
                <w:szCs w:val="20"/>
                <w:lang w:val="sl-SI"/>
              </w:rPr>
              <w:t>1</w:t>
            </w:r>
          </w:p>
        </w:tc>
        <w:tc>
          <w:tcPr>
            <w:tcW w:w="642" w:type="dxa"/>
            <w:tcBorders>
              <w:top w:val="single" w:sz="6" w:space="0" w:color="000000"/>
              <w:left w:val="single" w:sz="6" w:space="0" w:color="000000"/>
              <w:bottom w:val="single" w:sz="6" w:space="0" w:color="000000"/>
              <w:right w:val="single" w:sz="6" w:space="0" w:color="000000"/>
            </w:tcBorders>
          </w:tcPr>
          <w:p w14:paraId="42DC910D" w14:textId="77777777" w:rsidR="007B19E9" w:rsidRPr="00D207FD" w:rsidRDefault="007B19E9" w:rsidP="007D5AE2">
            <w:pPr>
              <w:spacing w:after="28"/>
              <w:rPr>
                <w:rFonts w:cs="Arial"/>
                <w:szCs w:val="20"/>
                <w:lang w:val="sl-SI"/>
              </w:rPr>
            </w:pPr>
            <w:r w:rsidRPr="00D207FD">
              <w:rPr>
                <w:rFonts w:cs="Arial"/>
                <w:szCs w:val="20"/>
                <w:lang w:val="sl-SI"/>
              </w:rPr>
              <w:t>AN</w:t>
            </w:r>
          </w:p>
        </w:tc>
        <w:tc>
          <w:tcPr>
            <w:tcW w:w="5065" w:type="dxa"/>
            <w:tcBorders>
              <w:top w:val="single" w:sz="6" w:space="0" w:color="000000"/>
              <w:left w:val="single" w:sz="6" w:space="0" w:color="000000"/>
              <w:bottom w:val="single" w:sz="6" w:space="0" w:color="000000"/>
              <w:right w:val="single" w:sz="6" w:space="0" w:color="000000"/>
            </w:tcBorders>
          </w:tcPr>
          <w:p w14:paraId="22B56C9A" w14:textId="77777777" w:rsidR="007B19E9" w:rsidRPr="00D207FD" w:rsidRDefault="007B19E9" w:rsidP="007D5AE2">
            <w:pPr>
              <w:spacing w:after="28"/>
              <w:rPr>
                <w:rFonts w:cs="Arial"/>
                <w:szCs w:val="20"/>
                <w:lang w:val="sl-SI"/>
              </w:rPr>
            </w:pPr>
            <w:r w:rsidRPr="00D207FD">
              <w:rPr>
                <w:rFonts w:cs="Arial"/>
                <w:szCs w:val="20"/>
                <w:lang w:val="sl-SI"/>
              </w:rPr>
              <w:t>Prazno</w:t>
            </w:r>
          </w:p>
        </w:tc>
      </w:tr>
    </w:tbl>
    <w:p w14:paraId="0DEABFDB" w14:textId="77777777" w:rsidR="007B19E9" w:rsidRPr="00D207FD" w:rsidRDefault="007B19E9" w:rsidP="007B19E9">
      <w:pPr>
        <w:ind w:left="1418" w:hanging="567"/>
        <w:rPr>
          <w:rFonts w:cs="Arial"/>
          <w:szCs w:val="20"/>
          <w:lang w:val="sl-SI"/>
        </w:rPr>
      </w:pPr>
      <w:r w:rsidRPr="00D207FD">
        <w:rPr>
          <w:rFonts w:cs="Arial"/>
          <w:szCs w:val="20"/>
          <w:lang w:val="sl-SI"/>
        </w:rPr>
        <w:t>*</w:t>
      </w:r>
      <w:r w:rsidRPr="00D207FD">
        <w:rPr>
          <w:rFonts w:cs="Arial"/>
          <w:szCs w:val="20"/>
          <w:lang w:val="sl-SI"/>
        </w:rPr>
        <w:tab/>
        <w:t xml:space="preserve">V polja se vpišejo pozitivni zneski v evrih. Niz je sestavljen iz devetih (9) znakov za celi del zneska, dveh (2) znakov za cente, dvanajsti (12.) znak je prazen. </w:t>
      </w:r>
    </w:p>
    <w:p w14:paraId="01CEE857" w14:textId="77777777" w:rsidR="007B19E9" w:rsidRPr="00D207FD" w:rsidRDefault="007B19E9" w:rsidP="007B19E9">
      <w:pPr>
        <w:rPr>
          <w:rFonts w:cs="Arial"/>
          <w:szCs w:val="20"/>
          <w:lang w:val="sl-SI"/>
        </w:rPr>
      </w:pPr>
    </w:p>
    <w:p w14:paraId="79B3F26C" w14:textId="77777777" w:rsidR="007B19E9" w:rsidRPr="00D207FD" w:rsidRDefault="007B19E9" w:rsidP="007B19E9">
      <w:pPr>
        <w:jc w:val="both"/>
        <w:rPr>
          <w:rFonts w:cs="Arial"/>
          <w:szCs w:val="20"/>
          <w:lang w:val="sl-SI"/>
        </w:rPr>
      </w:pPr>
      <w:r w:rsidRPr="00D207FD">
        <w:rPr>
          <w:rFonts w:cs="Arial"/>
          <w:szCs w:val="20"/>
          <w:lang w:val="sl-SI"/>
        </w:rPr>
        <w:t>Sumarni zapis mora obstajati v okviru vsakega zavezanca za dajanje podatkov za vsako vrsto dohodka in mora vsebovati seštevke posameznih zneskov v individualnih zapisih.</w:t>
      </w:r>
    </w:p>
    <w:p w14:paraId="07680882" w14:textId="77777777" w:rsidR="007B19E9" w:rsidRPr="00D207FD" w:rsidRDefault="007B19E9" w:rsidP="007B19E9">
      <w:pPr>
        <w:jc w:val="both"/>
        <w:outlineLvl w:val="0"/>
        <w:rPr>
          <w:rFonts w:cs="Arial"/>
          <w:b/>
          <w:szCs w:val="20"/>
          <w:lang w:val="sl-SI"/>
        </w:rPr>
      </w:pPr>
    </w:p>
    <w:p w14:paraId="3D1B2397" w14:textId="77777777" w:rsidR="007B19E9" w:rsidRPr="00D207FD" w:rsidRDefault="007B19E9" w:rsidP="007B19E9">
      <w:pPr>
        <w:pStyle w:val="Naslov3"/>
        <w:numPr>
          <w:ilvl w:val="0"/>
          <w:numId w:val="0"/>
        </w:numPr>
        <w:spacing w:after="120"/>
        <w:ind w:left="720" w:hanging="720"/>
        <w:rPr>
          <w:rFonts w:cs="Arial"/>
          <w:szCs w:val="20"/>
          <w:lang w:val="sl-SI"/>
        </w:rPr>
      </w:pPr>
      <w:bookmarkStart w:id="16" w:name="_Tabela_vrst_dohodkov,"/>
      <w:bookmarkStart w:id="17" w:name="_Toc92107103"/>
      <w:bookmarkEnd w:id="16"/>
      <w:r w:rsidRPr="00D207FD">
        <w:rPr>
          <w:rFonts w:cs="Arial"/>
          <w:szCs w:val="20"/>
          <w:lang w:val="sl-SI"/>
        </w:rPr>
        <w:t>2.2.3</w:t>
      </w:r>
      <w:r w:rsidRPr="00D207FD">
        <w:rPr>
          <w:rFonts w:cs="Arial"/>
          <w:szCs w:val="20"/>
          <w:lang w:val="sl-SI"/>
        </w:rPr>
        <w:tab/>
        <w:t>Tabela vrst dohodkov, ki so izplačani kot dodatki, ki se ne vštevajo v davčno osnovo za letno odmero dohodnine</w:t>
      </w:r>
      <w:bookmarkEnd w:id="17"/>
    </w:p>
    <w:p w14:paraId="553132D1" w14:textId="77777777" w:rsidR="007B19E9" w:rsidRPr="00D207FD" w:rsidRDefault="007B19E9" w:rsidP="007B19E9">
      <w:pPr>
        <w:rPr>
          <w:rFonts w:cs="Arial"/>
          <w:szCs w:val="20"/>
          <w:lang w:val="sl-SI"/>
        </w:rPr>
      </w:pPr>
    </w:p>
    <w:tbl>
      <w:tblPr>
        <w:tblW w:w="463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853"/>
      </w:tblGrid>
      <w:tr w:rsidR="00D207FD" w:rsidRPr="00D207FD" w14:paraId="135F9A8B" w14:textId="77777777" w:rsidTr="00AC581F">
        <w:trPr>
          <w:cantSplit/>
          <w:trHeight w:val="489"/>
          <w:tblHeader/>
        </w:trPr>
        <w:tc>
          <w:tcPr>
            <w:tcW w:w="633" w:type="pct"/>
            <w:tcBorders>
              <w:top w:val="double" w:sz="4" w:space="0" w:color="auto"/>
              <w:left w:val="double" w:sz="4" w:space="0" w:color="auto"/>
              <w:bottom w:val="threeDEmboss" w:sz="6" w:space="0" w:color="auto"/>
            </w:tcBorders>
            <w:noWrap/>
            <w:vAlign w:val="center"/>
          </w:tcPr>
          <w:p w14:paraId="5B776965" w14:textId="77777777" w:rsidR="001C0561" w:rsidRPr="00D207FD" w:rsidRDefault="001C0561" w:rsidP="007D5AE2">
            <w:pPr>
              <w:tabs>
                <w:tab w:val="left" w:pos="242"/>
              </w:tabs>
              <w:rPr>
                <w:rFonts w:cs="Arial"/>
                <w:b/>
                <w:bCs/>
                <w:szCs w:val="20"/>
                <w:lang w:val="sl-SI"/>
              </w:rPr>
            </w:pPr>
            <w:r w:rsidRPr="00D207FD">
              <w:rPr>
                <w:rFonts w:cs="Arial"/>
                <w:b/>
                <w:bCs/>
                <w:szCs w:val="20"/>
                <w:lang w:val="sl-SI"/>
              </w:rPr>
              <w:t>Oznaka vrste dohodka</w:t>
            </w:r>
          </w:p>
        </w:tc>
        <w:tc>
          <w:tcPr>
            <w:tcW w:w="4367" w:type="pct"/>
            <w:tcBorders>
              <w:top w:val="double" w:sz="4" w:space="0" w:color="auto"/>
              <w:bottom w:val="threeDEmboss" w:sz="6" w:space="0" w:color="auto"/>
              <w:right w:val="threeDEmboss" w:sz="6" w:space="0" w:color="auto"/>
            </w:tcBorders>
            <w:vAlign w:val="center"/>
          </w:tcPr>
          <w:p w14:paraId="0F132FFF" w14:textId="77777777" w:rsidR="001C0561" w:rsidRPr="00D207FD" w:rsidRDefault="001C0561" w:rsidP="007D5AE2">
            <w:pPr>
              <w:rPr>
                <w:rFonts w:cs="Arial"/>
                <w:b/>
                <w:szCs w:val="20"/>
                <w:lang w:val="sl-SI"/>
              </w:rPr>
            </w:pPr>
            <w:r w:rsidRPr="00D207FD">
              <w:rPr>
                <w:rFonts w:cs="Arial"/>
                <w:b/>
                <w:szCs w:val="20"/>
                <w:lang w:val="sl-SI"/>
              </w:rPr>
              <w:t>Vrsta dohodka</w:t>
            </w:r>
          </w:p>
        </w:tc>
      </w:tr>
      <w:tr w:rsidR="00D207FD" w:rsidRPr="00D207FD" w14:paraId="2DEDF276" w14:textId="77777777" w:rsidTr="00AC581F">
        <w:trPr>
          <w:cantSplit/>
          <w:trHeight w:val="480"/>
        </w:trPr>
        <w:tc>
          <w:tcPr>
            <w:tcW w:w="633" w:type="pct"/>
            <w:tcBorders>
              <w:top w:val="threeDEmboss" w:sz="6" w:space="0" w:color="auto"/>
            </w:tcBorders>
            <w:noWrap/>
            <w:vAlign w:val="center"/>
          </w:tcPr>
          <w:p w14:paraId="55B884B0" w14:textId="77777777" w:rsidR="001C0561" w:rsidRPr="00D207FD" w:rsidRDefault="001C0561" w:rsidP="007D5AE2">
            <w:pPr>
              <w:rPr>
                <w:rFonts w:cs="Arial"/>
                <w:b/>
                <w:bCs/>
                <w:szCs w:val="20"/>
                <w:lang w:val="sl-SI"/>
              </w:rPr>
            </w:pPr>
            <w:r w:rsidRPr="00D207FD">
              <w:rPr>
                <w:rFonts w:cs="Arial"/>
                <w:b/>
                <w:bCs/>
                <w:szCs w:val="20"/>
                <w:lang w:val="sl-SI"/>
              </w:rPr>
              <w:t>1101</w:t>
            </w:r>
          </w:p>
        </w:tc>
        <w:tc>
          <w:tcPr>
            <w:tcW w:w="4367" w:type="pct"/>
            <w:tcBorders>
              <w:top w:val="threeDEmboss" w:sz="6" w:space="0" w:color="auto"/>
            </w:tcBorders>
          </w:tcPr>
          <w:p w14:paraId="22C724A3" w14:textId="77777777" w:rsidR="001C0561" w:rsidRPr="00D207FD" w:rsidRDefault="001C0561" w:rsidP="007D5AE2">
            <w:pPr>
              <w:rPr>
                <w:rFonts w:cs="Arial"/>
                <w:szCs w:val="20"/>
                <w:lang w:val="sl-SI"/>
              </w:rPr>
            </w:pPr>
            <w:r w:rsidRPr="00D207FD">
              <w:rPr>
                <w:rFonts w:cs="Arial"/>
                <w:szCs w:val="20"/>
                <w:lang w:val="sl-SI"/>
              </w:rPr>
              <w:t>Plača, nadomestilo plače in povračila stroškov v zvezi z delom</w:t>
            </w:r>
          </w:p>
        </w:tc>
      </w:tr>
      <w:tr w:rsidR="00D207FD" w:rsidRPr="00D207FD" w14:paraId="1AF79DD7" w14:textId="77777777" w:rsidTr="00AC581F">
        <w:trPr>
          <w:cantSplit/>
          <w:trHeight w:val="480"/>
        </w:trPr>
        <w:tc>
          <w:tcPr>
            <w:tcW w:w="633" w:type="pct"/>
            <w:noWrap/>
            <w:vAlign w:val="center"/>
          </w:tcPr>
          <w:p w14:paraId="1C7B5FC0" w14:textId="77777777" w:rsidR="001C0561" w:rsidRPr="00D207FD" w:rsidRDefault="001C0561" w:rsidP="007D5AE2">
            <w:pPr>
              <w:rPr>
                <w:rFonts w:cs="Arial"/>
                <w:b/>
                <w:bCs/>
                <w:szCs w:val="20"/>
                <w:lang w:val="sl-SI"/>
              </w:rPr>
            </w:pPr>
            <w:r w:rsidRPr="00D207FD">
              <w:rPr>
                <w:rFonts w:cs="Arial"/>
                <w:b/>
                <w:bCs/>
                <w:szCs w:val="20"/>
                <w:lang w:val="sl-SI"/>
              </w:rPr>
              <w:t>1109</w:t>
            </w:r>
          </w:p>
        </w:tc>
        <w:tc>
          <w:tcPr>
            <w:tcW w:w="4367" w:type="pct"/>
          </w:tcPr>
          <w:p w14:paraId="44151C25" w14:textId="77777777" w:rsidR="001C0561" w:rsidRPr="00D207FD" w:rsidRDefault="001C0561" w:rsidP="007D5AE2">
            <w:pPr>
              <w:rPr>
                <w:rFonts w:cs="Arial"/>
                <w:szCs w:val="20"/>
                <w:lang w:val="sl-SI"/>
              </w:rPr>
            </w:pPr>
            <w:r w:rsidRPr="00D207FD">
              <w:rPr>
                <w:rFonts w:cs="Arial"/>
                <w:szCs w:val="20"/>
                <w:lang w:val="sl-SI"/>
              </w:rPr>
              <w:t>Drugi dohodki iz delovnega razmerja</w:t>
            </w:r>
          </w:p>
        </w:tc>
      </w:tr>
      <w:tr w:rsidR="00D207FD" w:rsidRPr="00D207FD" w14:paraId="7FAFB7E0" w14:textId="77777777" w:rsidTr="00AC581F">
        <w:trPr>
          <w:cantSplit/>
          <w:trHeight w:val="480"/>
        </w:trPr>
        <w:tc>
          <w:tcPr>
            <w:tcW w:w="633" w:type="pct"/>
            <w:noWrap/>
            <w:vAlign w:val="center"/>
          </w:tcPr>
          <w:p w14:paraId="1DABAB9E" w14:textId="6EBB3BC2" w:rsidR="005F22AC" w:rsidRPr="00D207FD" w:rsidRDefault="005F22AC" w:rsidP="005F22AC">
            <w:pPr>
              <w:rPr>
                <w:rFonts w:cs="Arial"/>
                <w:b/>
                <w:bCs/>
                <w:szCs w:val="20"/>
                <w:lang w:val="sl-SI"/>
              </w:rPr>
            </w:pPr>
            <w:r w:rsidRPr="00D207FD">
              <w:rPr>
                <w:rFonts w:cs="Arial"/>
                <w:b/>
                <w:bCs/>
                <w:szCs w:val="20"/>
                <w:lang w:val="sl-SI"/>
              </w:rPr>
              <w:t>1211</w:t>
            </w:r>
          </w:p>
        </w:tc>
        <w:tc>
          <w:tcPr>
            <w:tcW w:w="4367" w:type="pct"/>
          </w:tcPr>
          <w:p w14:paraId="1FF0868D" w14:textId="77777777" w:rsidR="005F22AC" w:rsidRPr="00D207FD" w:rsidRDefault="005F22AC" w:rsidP="005F22AC">
            <w:pPr>
              <w:rPr>
                <w:lang w:val="sl-SI"/>
              </w:rPr>
            </w:pPr>
            <w:r w:rsidRPr="00D207FD">
              <w:rPr>
                <w:lang w:val="sl-SI"/>
              </w:rPr>
              <w:t>Dohodki dijakov in študentov, upravičenih do posebne olajšave</w:t>
            </w:r>
          </w:p>
          <w:p w14:paraId="5DE39A9F" w14:textId="77777777" w:rsidR="005F22AC" w:rsidRPr="00D207FD" w:rsidRDefault="005F22AC" w:rsidP="005F22AC">
            <w:pPr>
              <w:rPr>
                <w:rFonts w:cs="Arial"/>
                <w:szCs w:val="20"/>
                <w:lang w:val="sl-SI"/>
              </w:rPr>
            </w:pPr>
          </w:p>
        </w:tc>
      </w:tr>
      <w:tr w:rsidR="005F22AC" w:rsidRPr="00D207FD" w14:paraId="79D4EB0B" w14:textId="77777777" w:rsidTr="00AC581F">
        <w:trPr>
          <w:cantSplit/>
          <w:trHeight w:val="480"/>
        </w:trPr>
        <w:tc>
          <w:tcPr>
            <w:tcW w:w="633" w:type="pct"/>
            <w:noWrap/>
            <w:vAlign w:val="center"/>
          </w:tcPr>
          <w:p w14:paraId="132DFEB8" w14:textId="69669979" w:rsidR="005F22AC" w:rsidRPr="00D207FD" w:rsidRDefault="005F22AC" w:rsidP="005F22AC">
            <w:pPr>
              <w:rPr>
                <w:rFonts w:cs="Arial"/>
                <w:b/>
                <w:bCs/>
                <w:szCs w:val="20"/>
                <w:lang w:val="sl-SI"/>
              </w:rPr>
            </w:pPr>
            <w:r w:rsidRPr="00D207FD">
              <w:rPr>
                <w:rFonts w:cs="Arial"/>
                <w:b/>
                <w:bCs/>
                <w:szCs w:val="20"/>
                <w:lang w:val="sl-SI"/>
              </w:rPr>
              <w:t>1212</w:t>
            </w:r>
          </w:p>
        </w:tc>
        <w:tc>
          <w:tcPr>
            <w:tcW w:w="4367" w:type="pct"/>
          </w:tcPr>
          <w:p w14:paraId="66919383" w14:textId="201AB763" w:rsidR="005F22AC" w:rsidRPr="00D207FD" w:rsidRDefault="005F22AC" w:rsidP="005F22AC">
            <w:pPr>
              <w:rPr>
                <w:rFonts w:cs="Arial"/>
                <w:szCs w:val="20"/>
                <w:lang w:val="sl-SI"/>
              </w:rPr>
            </w:pPr>
            <w:r w:rsidRPr="00D207FD">
              <w:rPr>
                <w:lang w:val="sl-SI"/>
              </w:rPr>
              <w:t>Dohodki dijakov in študentov, ki niso upravičeni do posebne olajšave</w:t>
            </w:r>
          </w:p>
        </w:tc>
      </w:tr>
    </w:tbl>
    <w:p w14:paraId="286EEF30" w14:textId="77777777" w:rsidR="007B19E9" w:rsidRPr="00D207FD" w:rsidRDefault="007B19E9" w:rsidP="007B19E9">
      <w:pPr>
        <w:rPr>
          <w:rFonts w:cs="Arial"/>
          <w:szCs w:val="20"/>
          <w:lang w:val="sl-SI"/>
        </w:rPr>
      </w:pPr>
      <w:bookmarkStart w:id="18" w:name="_Toc210186312"/>
      <w:bookmarkStart w:id="19" w:name="_Toc210190349"/>
      <w:bookmarkStart w:id="20" w:name="_Toc210186313"/>
      <w:bookmarkStart w:id="21" w:name="_Toc210190350"/>
      <w:bookmarkStart w:id="22" w:name="_Toc210186314"/>
      <w:bookmarkStart w:id="23" w:name="_Toc210190351"/>
      <w:bookmarkEnd w:id="18"/>
      <w:bookmarkEnd w:id="19"/>
      <w:bookmarkEnd w:id="20"/>
      <w:bookmarkEnd w:id="21"/>
      <w:bookmarkEnd w:id="22"/>
      <w:bookmarkEnd w:id="23"/>
    </w:p>
    <w:p w14:paraId="42DAD31D" w14:textId="77777777" w:rsidR="007B19E9" w:rsidRPr="00D207FD" w:rsidRDefault="007B19E9" w:rsidP="007B19E9">
      <w:pPr>
        <w:rPr>
          <w:rFonts w:cs="Arial"/>
          <w:szCs w:val="20"/>
          <w:lang w:val="sl-SI"/>
        </w:rPr>
      </w:pPr>
      <w:r w:rsidRPr="00D207FD">
        <w:rPr>
          <w:rFonts w:cs="Arial"/>
          <w:szCs w:val="20"/>
          <w:lang w:val="sl-SI"/>
        </w:rPr>
        <w:br w:type="page"/>
      </w:r>
    </w:p>
    <w:p w14:paraId="5FE1CEBC" w14:textId="77777777" w:rsidR="007B19E9" w:rsidRPr="00D207FD" w:rsidRDefault="007B19E9" w:rsidP="007B19E9">
      <w:pPr>
        <w:pStyle w:val="Naslov2"/>
        <w:numPr>
          <w:ilvl w:val="0"/>
          <w:numId w:val="0"/>
        </w:numPr>
        <w:rPr>
          <w:lang w:val="sl-SI"/>
        </w:rPr>
      </w:pPr>
      <w:bookmarkStart w:id="24" w:name="_Toc92107104"/>
      <w:r w:rsidRPr="00D207FD">
        <w:rPr>
          <w:lang w:val="sl-SI"/>
        </w:rPr>
        <w:lastRenderedPageBreak/>
        <w:t>2.3</w:t>
      </w:r>
      <w:r w:rsidRPr="00D207FD">
        <w:rPr>
          <w:lang w:val="sl-SI"/>
        </w:rPr>
        <w:tab/>
        <w:t>Način dostave podatkov</w:t>
      </w:r>
      <w:bookmarkEnd w:id="24"/>
    </w:p>
    <w:p w14:paraId="74C4DBE9" w14:textId="77777777" w:rsidR="007B19E9" w:rsidRPr="00D207FD" w:rsidRDefault="007B19E9" w:rsidP="007B19E9">
      <w:pPr>
        <w:rPr>
          <w:rFonts w:cs="Arial"/>
          <w:szCs w:val="20"/>
          <w:lang w:val="sl-SI"/>
        </w:rPr>
      </w:pPr>
    </w:p>
    <w:p w14:paraId="3F355CC6" w14:textId="6CA76A0C" w:rsidR="007B19E9" w:rsidRPr="00D207FD" w:rsidRDefault="007B19E9" w:rsidP="007B19E9">
      <w:pPr>
        <w:jc w:val="both"/>
        <w:rPr>
          <w:rFonts w:cs="Arial"/>
          <w:szCs w:val="20"/>
          <w:lang w:val="sl-SI"/>
        </w:rPr>
      </w:pPr>
      <w:r w:rsidRPr="00D207FD">
        <w:rPr>
          <w:rFonts w:cs="Arial"/>
          <w:szCs w:val="20"/>
          <w:lang w:val="sl-SI"/>
        </w:rPr>
        <w:t xml:space="preserve">Dostava podatkov je mogoča izključno po elektronski poti preko storitev osebnega portala sistema eDavki ( https://edavki.durs.si/ ). Podatki za odmero dohodnine se oddajo z datoteko v predpisani in stisnjeni (komprimirani) ZIP obliki brez direktorijske strukture. Podrobnejša navodila se nahajajo na spletnih straneh sistema </w:t>
      </w:r>
      <w:hyperlink r:id="rId13" w:anchor="c5417" w:history="1">
        <w:r w:rsidRPr="00D207FD">
          <w:rPr>
            <w:rStyle w:val="Hiperpovezava"/>
            <w:rFonts w:cs="Arial"/>
            <w:color w:val="auto"/>
            <w:szCs w:val="20"/>
            <w:lang w:val="sl-SI"/>
          </w:rPr>
          <w:t>eDavki</w:t>
        </w:r>
      </w:hyperlink>
      <w:r w:rsidRPr="00D207FD">
        <w:rPr>
          <w:rFonts w:cs="Arial"/>
          <w:szCs w:val="20"/>
          <w:lang w:val="sl-SI"/>
        </w:rPr>
        <w:t>.</w:t>
      </w:r>
    </w:p>
    <w:p w14:paraId="7D34FDC1" w14:textId="77777777" w:rsidR="007B19E9" w:rsidRPr="00D207FD" w:rsidRDefault="007B19E9" w:rsidP="007B19E9">
      <w:pPr>
        <w:jc w:val="both"/>
        <w:rPr>
          <w:rFonts w:cs="Arial"/>
          <w:szCs w:val="20"/>
          <w:lang w:val="sl-SI"/>
        </w:rPr>
      </w:pPr>
    </w:p>
    <w:p w14:paraId="74F7CF8B" w14:textId="25839700" w:rsidR="007B19E9" w:rsidRPr="00D207FD" w:rsidRDefault="007B19E9" w:rsidP="007B19E9">
      <w:pPr>
        <w:jc w:val="both"/>
        <w:rPr>
          <w:rFonts w:cs="Arial"/>
          <w:szCs w:val="20"/>
          <w:lang w:val="sl-SI"/>
        </w:rPr>
      </w:pPr>
      <w:r w:rsidRPr="00D207FD">
        <w:rPr>
          <w:rFonts w:cs="Arial"/>
          <w:szCs w:val="20"/>
          <w:lang w:val="sl-SI"/>
        </w:rPr>
        <w:t>Pri dostavi popravkov podatkov se posreduje vse podatke in ne le popravljene zapise.</w:t>
      </w:r>
    </w:p>
    <w:p w14:paraId="61E20034" w14:textId="77777777" w:rsidR="007B19E9" w:rsidRPr="00D207FD" w:rsidRDefault="007B19E9" w:rsidP="007B19E9">
      <w:pPr>
        <w:jc w:val="both"/>
        <w:rPr>
          <w:rFonts w:cs="Arial"/>
          <w:szCs w:val="20"/>
          <w:lang w:val="sl-SI"/>
        </w:rPr>
      </w:pPr>
    </w:p>
    <w:p w14:paraId="3A0A4239" w14:textId="77777777" w:rsidR="007B19E9" w:rsidRPr="00D207FD" w:rsidRDefault="007B19E9" w:rsidP="007B19E9">
      <w:pPr>
        <w:jc w:val="both"/>
        <w:rPr>
          <w:rFonts w:cs="Arial"/>
          <w:szCs w:val="20"/>
          <w:lang w:val="sl-SI"/>
        </w:rPr>
      </w:pPr>
    </w:p>
    <w:p w14:paraId="369B4FB6" w14:textId="77777777" w:rsidR="007B19E9" w:rsidRPr="00D207FD" w:rsidRDefault="007B19E9" w:rsidP="007B19E9">
      <w:pPr>
        <w:pStyle w:val="Naslov1"/>
        <w:spacing w:line="260" w:lineRule="atLeast"/>
        <w:rPr>
          <w:color w:val="auto"/>
        </w:rPr>
      </w:pPr>
      <w:bookmarkStart w:id="25" w:name="_Toc92107105"/>
      <w:r w:rsidRPr="00D207FD">
        <w:rPr>
          <w:color w:val="auto"/>
        </w:rPr>
        <w:t>ROK ZA DOSTAVO PODATKOV</w:t>
      </w:r>
      <w:bookmarkEnd w:id="25"/>
    </w:p>
    <w:p w14:paraId="7F4DCC22" w14:textId="11DAFE8C" w:rsidR="007B19E9" w:rsidRPr="00D207FD" w:rsidRDefault="007B19E9" w:rsidP="007B19E9">
      <w:pPr>
        <w:jc w:val="both"/>
        <w:rPr>
          <w:rFonts w:cs="Arial"/>
          <w:szCs w:val="20"/>
          <w:lang w:val="sl-SI"/>
        </w:rPr>
      </w:pPr>
      <w:r w:rsidRPr="00D207FD">
        <w:rPr>
          <w:rFonts w:cs="Arial"/>
          <w:szCs w:val="20"/>
          <w:lang w:val="sl-SI"/>
        </w:rPr>
        <w:t>Podatke o dodatkih, opredeljenih v točki 1.1 tega navodila, izplačanih v posameznem</w:t>
      </w:r>
      <w:r w:rsidR="00B333DE">
        <w:rPr>
          <w:rFonts w:cs="Arial"/>
          <w:szCs w:val="20"/>
          <w:lang w:val="sl-SI"/>
        </w:rPr>
        <w:t xml:space="preserve"> koledarskem letu</w:t>
      </w:r>
      <w:r w:rsidRPr="00D207FD">
        <w:rPr>
          <w:rFonts w:cs="Arial"/>
          <w:szCs w:val="20"/>
          <w:lang w:val="sl-SI"/>
        </w:rPr>
        <w:t xml:space="preserve">, morajo izplačevalci teh dohodkov </w:t>
      </w:r>
      <w:r w:rsidR="00E23705" w:rsidRPr="00D207FD">
        <w:rPr>
          <w:rFonts w:cs="Arial"/>
          <w:szCs w:val="20"/>
          <w:lang w:val="sl-SI"/>
        </w:rPr>
        <w:t>FURS</w:t>
      </w:r>
      <w:r w:rsidRPr="00D207FD">
        <w:rPr>
          <w:rFonts w:cs="Arial"/>
          <w:szCs w:val="20"/>
          <w:lang w:val="sl-SI"/>
        </w:rPr>
        <w:t xml:space="preserve"> v skladu </w:t>
      </w:r>
      <w:r w:rsidR="005F22AC" w:rsidRPr="00D207FD">
        <w:rPr>
          <w:rFonts w:cs="Arial"/>
          <w:szCs w:val="20"/>
          <w:lang w:val="sl-SI"/>
        </w:rPr>
        <w:t xml:space="preserve">s tretjim </w:t>
      </w:r>
      <w:r w:rsidRPr="00D207FD">
        <w:rPr>
          <w:rFonts w:cs="Arial"/>
          <w:szCs w:val="20"/>
          <w:lang w:val="sl-SI"/>
        </w:rPr>
        <w:t xml:space="preserve">odstavkom </w:t>
      </w:r>
      <w:r w:rsidR="00E23705" w:rsidRPr="00D207FD">
        <w:rPr>
          <w:rFonts w:cs="Arial"/>
          <w:szCs w:val="20"/>
          <w:lang w:val="sl-SI"/>
        </w:rPr>
        <w:t>59</w:t>
      </w:r>
      <w:r w:rsidRPr="00D207FD">
        <w:rPr>
          <w:rFonts w:cs="Arial"/>
          <w:szCs w:val="20"/>
          <w:lang w:val="sl-SI"/>
        </w:rPr>
        <w:t xml:space="preserve">. člena </w:t>
      </w:r>
      <w:r w:rsidR="00504453" w:rsidRPr="00D207FD">
        <w:rPr>
          <w:rFonts w:cs="Arial"/>
          <w:szCs w:val="20"/>
          <w:lang w:val="sl-SI"/>
        </w:rPr>
        <w:t>ZIUPOPDV</w:t>
      </w:r>
      <w:r w:rsidR="001E328B" w:rsidRPr="00D207FD">
        <w:rPr>
          <w:rFonts w:cs="Arial"/>
          <w:szCs w:val="20"/>
          <w:lang w:val="sl-SI"/>
        </w:rPr>
        <w:t>E</w:t>
      </w:r>
      <w:r w:rsidR="00504453" w:rsidRPr="00D207FD" w:rsidDel="00504453">
        <w:rPr>
          <w:rFonts w:cs="Arial"/>
          <w:szCs w:val="20"/>
          <w:lang w:val="sl-SI"/>
        </w:rPr>
        <w:t xml:space="preserve"> </w:t>
      </w:r>
      <w:r w:rsidRPr="00D207FD">
        <w:rPr>
          <w:rFonts w:cs="Arial"/>
          <w:szCs w:val="20"/>
          <w:lang w:val="sl-SI"/>
        </w:rPr>
        <w:t>posredovati najkasneje do 31. 1. 202</w:t>
      </w:r>
      <w:r w:rsidR="00557F4B">
        <w:rPr>
          <w:rFonts w:cs="Arial"/>
          <w:szCs w:val="20"/>
          <w:lang w:val="sl-SI"/>
        </w:rPr>
        <w:t>2</w:t>
      </w:r>
      <w:r w:rsidRPr="00D207FD">
        <w:rPr>
          <w:rFonts w:cs="Arial"/>
          <w:szCs w:val="20"/>
          <w:lang w:val="sl-SI"/>
        </w:rPr>
        <w:t xml:space="preserve"> za odmero dohodnine 202</w:t>
      </w:r>
      <w:r w:rsidR="00557F4B">
        <w:rPr>
          <w:rFonts w:cs="Arial"/>
          <w:szCs w:val="20"/>
          <w:lang w:val="sl-SI"/>
        </w:rPr>
        <w:t>1.</w:t>
      </w:r>
    </w:p>
    <w:p w14:paraId="669D3E71" w14:textId="77777777" w:rsidR="007B19E9" w:rsidRPr="00D207FD" w:rsidRDefault="007B19E9" w:rsidP="007B19E9">
      <w:pPr>
        <w:pStyle w:val="FURSnaslov1"/>
        <w:jc w:val="both"/>
        <w:rPr>
          <w:rFonts w:cs="Arial"/>
          <w:b w:val="0"/>
          <w:sz w:val="20"/>
          <w:szCs w:val="20"/>
          <w:lang w:val="sl-SI"/>
        </w:rPr>
      </w:pPr>
    </w:p>
    <w:p w14:paraId="526D2B60" w14:textId="22E886E4" w:rsidR="00065F31" w:rsidRDefault="00905399" w:rsidP="00905399">
      <w:pPr>
        <w:jc w:val="both"/>
        <w:rPr>
          <w:rFonts w:cs="Arial"/>
          <w:color w:val="FF0000"/>
          <w:szCs w:val="20"/>
          <w:lang w:val="sl-SI" w:eastAsia="sl-SI"/>
        </w:rPr>
      </w:pPr>
      <w:r w:rsidRPr="00D207FD">
        <w:rPr>
          <w:rFonts w:cs="Arial"/>
          <w:szCs w:val="20"/>
          <w:lang w:val="sl-SI" w:eastAsia="sl-SI"/>
        </w:rPr>
        <w:t>Tudi izvajalci iz prvega odstavka 56. člena ZZUOOP</w:t>
      </w:r>
      <w:r w:rsidR="00065F31" w:rsidRPr="00DA49DB">
        <w:rPr>
          <w:rFonts w:cs="Arial"/>
          <w:color w:val="000000"/>
          <w:szCs w:val="20"/>
          <w:lang w:val="sl-SI" w:eastAsia="sl-SI"/>
        </w:rPr>
        <w:t xml:space="preserve"> </w:t>
      </w:r>
      <w:r w:rsidRPr="00D207FD">
        <w:rPr>
          <w:rFonts w:cs="Arial"/>
          <w:szCs w:val="20"/>
          <w:lang w:val="sl-SI" w:eastAsia="sl-SI"/>
        </w:rPr>
        <w:t xml:space="preserve">podatke o višini izplačanega dodatka dijakom in študentom, v skladu z 88. členom ZIUPOPDVE, </w:t>
      </w:r>
      <w:r w:rsidR="00557F4B" w:rsidRPr="00557F4B">
        <w:rPr>
          <w:rFonts w:cs="Arial"/>
          <w:color w:val="FF0000"/>
          <w:szCs w:val="20"/>
          <w:lang w:val="sl-SI" w:eastAsia="sl-SI"/>
        </w:rPr>
        <w:t>za odmerno leto 2021</w:t>
      </w:r>
      <w:r w:rsidR="00557F4B">
        <w:rPr>
          <w:rFonts w:cs="Arial"/>
          <w:szCs w:val="20"/>
          <w:lang w:val="sl-SI" w:eastAsia="sl-SI"/>
        </w:rPr>
        <w:t xml:space="preserve">, </w:t>
      </w:r>
      <w:r w:rsidRPr="00D207FD">
        <w:rPr>
          <w:rFonts w:cs="Arial"/>
          <w:szCs w:val="20"/>
          <w:lang w:val="sl-SI" w:eastAsia="sl-SI"/>
        </w:rPr>
        <w:t>sporočijo FURS do 31. 1. 2022</w:t>
      </w:r>
      <w:r w:rsidRPr="00065F31">
        <w:rPr>
          <w:rFonts w:cs="Arial"/>
          <w:color w:val="FF0000"/>
          <w:szCs w:val="20"/>
          <w:lang w:val="sl-SI" w:eastAsia="sl-SI"/>
        </w:rPr>
        <w:t>.</w:t>
      </w:r>
      <w:r w:rsidR="00065F31" w:rsidRPr="00065F31">
        <w:rPr>
          <w:rFonts w:cs="Arial"/>
          <w:color w:val="FF0000"/>
          <w:szCs w:val="20"/>
          <w:lang w:val="sl-SI" w:eastAsia="sl-SI"/>
        </w:rPr>
        <w:t xml:space="preserve"> </w:t>
      </w:r>
    </w:p>
    <w:p w14:paraId="37D8656A" w14:textId="77777777" w:rsidR="00065F31" w:rsidRDefault="00065F31" w:rsidP="00905399">
      <w:pPr>
        <w:jc w:val="both"/>
        <w:rPr>
          <w:rFonts w:cs="Arial"/>
          <w:color w:val="FF0000"/>
          <w:szCs w:val="20"/>
          <w:lang w:val="sl-SI" w:eastAsia="sl-SI"/>
        </w:rPr>
      </w:pPr>
    </w:p>
    <w:p w14:paraId="438CC7C5" w14:textId="7B1F1622" w:rsidR="00905399" w:rsidRPr="00065F31" w:rsidRDefault="00065F31" w:rsidP="00905399">
      <w:pPr>
        <w:jc w:val="both"/>
        <w:rPr>
          <w:rFonts w:cs="Arial"/>
          <w:color w:val="FF0000"/>
          <w:szCs w:val="20"/>
          <w:lang w:val="sl-SI" w:eastAsia="sl-SI"/>
        </w:rPr>
      </w:pPr>
      <w:r w:rsidRPr="00065F31">
        <w:rPr>
          <w:rFonts w:cs="Arial"/>
          <w:color w:val="FF0000"/>
          <w:szCs w:val="20"/>
          <w:lang w:val="sl-SI" w:eastAsia="sl-SI"/>
        </w:rPr>
        <w:t>Do 31. 1. 2022 posredujejo</w:t>
      </w:r>
      <w:r w:rsidRPr="00065F31">
        <w:rPr>
          <w:rFonts w:cs="Arial"/>
          <w:color w:val="FF0000"/>
          <w:szCs w:val="20"/>
          <w:lang w:val="sl-SI" w:eastAsia="sl-SI"/>
        </w:rPr>
        <w:t xml:space="preserve"> FURS</w:t>
      </w:r>
      <w:r w:rsidRPr="00065F31">
        <w:rPr>
          <w:rFonts w:cs="Arial"/>
          <w:color w:val="FF0000"/>
          <w:szCs w:val="20"/>
          <w:lang w:val="sl-SI" w:eastAsia="sl-SI"/>
        </w:rPr>
        <w:t xml:space="preserve"> podatke </w:t>
      </w:r>
      <w:r w:rsidRPr="00065F31">
        <w:rPr>
          <w:color w:val="FF0000"/>
          <w:lang w:val="sl-SI"/>
        </w:rPr>
        <w:t>o zaposlenih, prejemnikih teh dodatkov in višini izplačanih</w:t>
      </w:r>
      <w:r>
        <w:rPr>
          <w:color w:val="FF0000"/>
          <w:lang w:val="sl-SI"/>
        </w:rPr>
        <w:t xml:space="preserve"> dodatkov v letu 2021, ki se</w:t>
      </w:r>
      <w:r w:rsidRPr="00065F31">
        <w:rPr>
          <w:color w:val="FF0000"/>
          <w:lang w:val="sl-SI"/>
        </w:rPr>
        <w:t xml:space="preserve"> ne</w:t>
      </w:r>
      <w:r>
        <w:rPr>
          <w:color w:val="FF0000"/>
          <w:lang w:val="sl-SI"/>
        </w:rPr>
        <w:t xml:space="preserve"> vštevajo v letno davčno osnovo</w:t>
      </w:r>
      <w:r w:rsidRPr="00065F31">
        <w:rPr>
          <w:rFonts w:cs="Arial"/>
          <w:color w:val="FF0000"/>
          <w:szCs w:val="20"/>
          <w:lang w:val="sl-SI"/>
        </w:rPr>
        <w:t xml:space="preserve"> </w:t>
      </w:r>
      <w:r w:rsidRPr="00065F31">
        <w:rPr>
          <w:rFonts w:cs="Arial"/>
          <w:color w:val="FF0000"/>
          <w:szCs w:val="20"/>
          <w:lang w:val="sl-SI" w:eastAsia="sl-SI"/>
        </w:rPr>
        <w:t xml:space="preserve">tudi </w:t>
      </w:r>
      <w:r w:rsidRPr="00065F31">
        <w:rPr>
          <w:rFonts w:cs="Arial"/>
          <w:color w:val="FF0000"/>
          <w:szCs w:val="20"/>
          <w:lang w:val="sl-SI" w:eastAsia="sl-SI"/>
        </w:rPr>
        <w:t>delodajalci iz 55. člena ZDUPŠOP</w:t>
      </w:r>
      <w:r w:rsidRPr="00065F31">
        <w:rPr>
          <w:rFonts w:cs="Arial"/>
          <w:color w:val="FF0000"/>
          <w:szCs w:val="20"/>
          <w:lang w:val="sl-SI" w:eastAsia="sl-SI"/>
        </w:rPr>
        <w:t>.</w:t>
      </w:r>
    </w:p>
    <w:p w14:paraId="4F531FCE" w14:textId="3FE84236" w:rsidR="007F4F92" w:rsidRPr="00065F31" w:rsidRDefault="007F4F92" w:rsidP="00905399">
      <w:pPr>
        <w:jc w:val="both"/>
        <w:rPr>
          <w:color w:val="FF0000"/>
          <w:lang w:val="sl-SI"/>
        </w:rPr>
      </w:pPr>
      <w:bookmarkStart w:id="26" w:name="_GoBack"/>
      <w:bookmarkEnd w:id="26"/>
    </w:p>
    <w:sectPr w:rsidR="007F4F92" w:rsidRPr="00065F31" w:rsidSect="00783310">
      <w:headerReference w:type="default"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96B13" w14:textId="77777777" w:rsidR="00B60AE7" w:rsidRDefault="00B60AE7">
      <w:pPr>
        <w:spacing w:line="240" w:lineRule="auto"/>
      </w:pPr>
      <w:r>
        <w:separator/>
      </w:r>
    </w:p>
  </w:endnote>
  <w:endnote w:type="continuationSeparator" w:id="0">
    <w:p w14:paraId="355DF69B" w14:textId="77777777" w:rsidR="00B60AE7" w:rsidRDefault="00B60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7AC2" w14:textId="3D07FB59" w:rsidR="00F24432" w:rsidRDefault="00F11F5F" w:rsidP="009F30FB">
    <w:pPr>
      <w:pStyle w:val="Noga"/>
      <w:jc w:val="right"/>
    </w:pPr>
    <w:r>
      <w:fldChar w:fldCharType="begin"/>
    </w:r>
    <w:r>
      <w:instrText>PAGE   \* MERGEFORMAT</w:instrText>
    </w:r>
    <w:r>
      <w:fldChar w:fldCharType="separate"/>
    </w:r>
    <w:r w:rsidR="00557F4B" w:rsidRPr="00557F4B">
      <w:rPr>
        <w:noProof/>
        <w:lang w:val="sl-SI"/>
      </w:rPr>
      <w:t>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496E8" w14:textId="77777777" w:rsidR="00F24432" w:rsidRDefault="00B60AE7" w:rsidP="00751D38">
    <w:pPr>
      <w:pStyle w:val="Nog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F83E0" w14:textId="77777777" w:rsidR="00B60AE7" w:rsidRDefault="00B60AE7">
      <w:pPr>
        <w:spacing w:line="240" w:lineRule="auto"/>
      </w:pPr>
      <w:r>
        <w:separator/>
      </w:r>
    </w:p>
  </w:footnote>
  <w:footnote w:type="continuationSeparator" w:id="0">
    <w:p w14:paraId="0AB79F50" w14:textId="77777777" w:rsidR="00B60AE7" w:rsidRDefault="00B60A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A01C" w14:textId="77777777" w:rsidR="00F24432" w:rsidRPr="00110CBD" w:rsidRDefault="00B60AE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24432" w:rsidRPr="008F3500" w14:paraId="02AD9EC4" w14:textId="77777777">
      <w:trPr>
        <w:cantSplit/>
        <w:trHeight w:hRule="exact" w:val="847"/>
      </w:trPr>
      <w:tc>
        <w:tcPr>
          <w:tcW w:w="567" w:type="dxa"/>
        </w:tcPr>
        <w:p w14:paraId="627776E7" w14:textId="77777777" w:rsidR="00F24432" w:rsidRDefault="00F11F5F"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C19590E" w14:textId="77777777" w:rsidR="00F24432" w:rsidRPr="006D42D9" w:rsidRDefault="00B60AE7" w:rsidP="006D42D9">
          <w:pPr>
            <w:rPr>
              <w:rFonts w:ascii="Republika" w:hAnsi="Republika"/>
              <w:sz w:val="60"/>
              <w:szCs w:val="60"/>
              <w:lang w:val="sl-SI"/>
            </w:rPr>
          </w:pPr>
        </w:p>
        <w:p w14:paraId="137A3F76" w14:textId="77777777" w:rsidR="00F24432" w:rsidRPr="006D42D9" w:rsidRDefault="00B60AE7" w:rsidP="006D42D9">
          <w:pPr>
            <w:rPr>
              <w:rFonts w:ascii="Republika" w:hAnsi="Republika"/>
              <w:sz w:val="60"/>
              <w:szCs w:val="60"/>
              <w:lang w:val="sl-SI"/>
            </w:rPr>
          </w:pPr>
        </w:p>
        <w:p w14:paraId="53E14F62" w14:textId="77777777" w:rsidR="00F24432" w:rsidRPr="006D42D9" w:rsidRDefault="00B60AE7" w:rsidP="006D42D9">
          <w:pPr>
            <w:rPr>
              <w:rFonts w:ascii="Republika" w:hAnsi="Republika"/>
              <w:sz w:val="60"/>
              <w:szCs w:val="60"/>
              <w:lang w:val="sl-SI"/>
            </w:rPr>
          </w:pPr>
        </w:p>
        <w:p w14:paraId="05AF4151" w14:textId="77777777" w:rsidR="00F24432" w:rsidRPr="006D42D9" w:rsidRDefault="00B60AE7" w:rsidP="006D42D9">
          <w:pPr>
            <w:rPr>
              <w:rFonts w:ascii="Republika" w:hAnsi="Republika"/>
              <w:sz w:val="60"/>
              <w:szCs w:val="60"/>
              <w:lang w:val="sl-SI"/>
            </w:rPr>
          </w:pPr>
        </w:p>
        <w:p w14:paraId="2F696451" w14:textId="77777777" w:rsidR="00F24432" w:rsidRPr="006D42D9" w:rsidRDefault="00B60AE7" w:rsidP="006D42D9">
          <w:pPr>
            <w:rPr>
              <w:rFonts w:ascii="Republika" w:hAnsi="Republika"/>
              <w:sz w:val="60"/>
              <w:szCs w:val="60"/>
              <w:lang w:val="sl-SI"/>
            </w:rPr>
          </w:pPr>
        </w:p>
        <w:p w14:paraId="793A517D" w14:textId="77777777" w:rsidR="00F24432" w:rsidRPr="006D42D9" w:rsidRDefault="00B60AE7" w:rsidP="006D42D9">
          <w:pPr>
            <w:rPr>
              <w:rFonts w:ascii="Republika" w:hAnsi="Republika"/>
              <w:sz w:val="60"/>
              <w:szCs w:val="60"/>
              <w:lang w:val="sl-SI"/>
            </w:rPr>
          </w:pPr>
        </w:p>
        <w:p w14:paraId="4D550EFD" w14:textId="77777777" w:rsidR="00F24432" w:rsidRPr="006D42D9" w:rsidRDefault="00B60AE7" w:rsidP="006D42D9">
          <w:pPr>
            <w:rPr>
              <w:rFonts w:ascii="Republika" w:hAnsi="Republika"/>
              <w:sz w:val="60"/>
              <w:szCs w:val="60"/>
              <w:lang w:val="sl-SI"/>
            </w:rPr>
          </w:pPr>
        </w:p>
        <w:p w14:paraId="532CCD03" w14:textId="77777777" w:rsidR="00F24432" w:rsidRPr="006D42D9" w:rsidRDefault="00B60AE7" w:rsidP="006D42D9">
          <w:pPr>
            <w:rPr>
              <w:rFonts w:ascii="Republika" w:hAnsi="Republika"/>
              <w:sz w:val="60"/>
              <w:szCs w:val="60"/>
              <w:lang w:val="sl-SI"/>
            </w:rPr>
          </w:pPr>
        </w:p>
        <w:p w14:paraId="78C1C267" w14:textId="77777777" w:rsidR="00F24432" w:rsidRPr="006D42D9" w:rsidRDefault="00B60AE7" w:rsidP="006D42D9">
          <w:pPr>
            <w:rPr>
              <w:rFonts w:ascii="Republika" w:hAnsi="Republika"/>
              <w:sz w:val="60"/>
              <w:szCs w:val="60"/>
              <w:lang w:val="sl-SI"/>
            </w:rPr>
          </w:pPr>
        </w:p>
        <w:p w14:paraId="3C4BF336" w14:textId="77777777" w:rsidR="00F24432" w:rsidRPr="006D42D9" w:rsidRDefault="00B60AE7" w:rsidP="006D42D9">
          <w:pPr>
            <w:rPr>
              <w:rFonts w:ascii="Republika" w:hAnsi="Republika"/>
              <w:sz w:val="60"/>
              <w:szCs w:val="60"/>
              <w:lang w:val="sl-SI"/>
            </w:rPr>
          </w:pPr>
        </w:p>
        <w:p w14:paraId="48BE39F4" w14:textId="77777777" w:rsidR="00F24432" w:rsidRPr="006D42D9" w:rsidRDefault="00B60AE7" w:rsidP="006D42D9">
          <w:pPr>
            <w:rPr>
              <w:rFonts w:ascii="Republika" w:hAnsi="Republika"/>
              <w:sz w:val="60"/>
              <w:szCs w:val="60"/>
              <w:lang w:val="sl-SI"/>
            </w:rPr>
          </w:pPr>
        </w:p>
        <w:p w14:paraId="44C22F97" w14:textId="77777777" w:rsidR="00F24432" w:rsidRPr="006D42D9" w:rsidRDefault="00B60AE7" w:rsidP="006D42D9">
          <w:pPr>
            <w:rPr>
              <w:rFonts w:ascii="Republika" w:hAnsi="Republika"/>
              <w:sz w:val="60"/>
              <w:szCs w:val="60"/>
              <w:lang w:val="sl-SI"/>
            </w:rPr>
          </w:pPr>
        </w:p>
        <w:p w14:paraId="68A8878C" w14:textId="77777777" w:rsidR="00F24432" w:rsidRPr="006D42D9" w:rsidRDefault="00B60AE7" w:rsidP="006D42D9">
          <w:pPr>
            <w:rPr>
              <w:rFonts w:ascii="Republika" w:hAnsi="Republika"/>
              <w:sz w:val="60"/>
              <w:szCs w:val="60"/>
              <w:lang w:val="sl-SI"/>
            </w:rPr>
          </w:pPr>
        </w:p>
        <w:p w14:paraId="246501F1" w14:textId="77777777" w:rsidR="00F24432" w:rsidRPr="006D42D9" w:rsidRDefault="00B60AE7" w:rsidP="006D42D9">
          <w:pPr>
            <w:rPr>
              <w:rFonts w:ascii="Republika" w:hAnsi="Republika"/>
              <w:sz w:val="60"/>
              <w:szCs w:val="60"/>
              <w:lang w:val="sl-SI"/>
            </w:rPr>
          </w:pPr>
        </w:p>
        <w:p w14:paraId="52084C99" w14:textId="77777777" w:rsidR="00F24432" w:rsidRPr="006D42D9" w:rsidRDefault="00B60AE7" w:rsidP="006D42D9">
          <w:pPr>
            <w:rPr>
              <w:rFonts w:ascii="Republika" w:hAnsi="Republika"/>
              <w:sz w:val="60"/>
              <w:szCs w:val="60"/>
              <w:lang w:val="sl-SI"/>
            </w:rPr>
          </w:pPr>
        </w:p>
        <w:p w14:paraId="236F5F74" w14:textId="77777777" w:rsidR="00F24432" w:rsidRPr="006D42D9" w:rsidRDefault="00B60AE7" w:rsidP="006D42D9">
          <w:pPr>
            <w:rPr>
              <w:rFonts w:ascii="Republika" w:hAnsi="Republika"/>
              <w:sz w:val="60"/>
              <w:szCs w:val="60"/>
              <w:lang w:val="sl-SI"/>
            </w:rPr>
          </w:pPr>
        </w:p>
      </w:tc>
    </w:tr>
  </w:tbl>
  <w:p w14:paraId="59B06C77" w14:textId="77777777" w:rsidR="00F24432" w:rsidRPr="008F3500" w:rsidRDefault="007B19E9"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6DF6A5F2" wp14:editId="2A49381D">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B6A07"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F11F5F" w:rsidRPr="008F3500">
      <w:rPr>
        <w:rFonts w:ascii="Republika" w:hAnsi="Republika"/>
        <w:lang w:val="sl-SI"/>
      </w:rPr>
      <w:t>REPUBLIKA SLOVENIJA</w:t>
    </w:r>
  </w:p>
  <w:p w14:paraId="603DF1F7" w14:textId="77777777" w:rsidR="00F24432" w:rsidRPr="008F3500" w:rsidRDefault="00F11F5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3786E51" w14:textId="77777777" w:rsidR="00F24432" w:rsidRDefault="00F11F5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E2CEE3E" w14:textId="77777777" w:rsidR="00F24432" w:rsidRPr="008F3500" w:rsidRDefault="00F11F5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1CBCB20B" w14:textId="77777777" w:rsidR="00F24432" w:rsidRPr="008F3500" w:rsidRDefault="00F11F5F"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0E070AAB" w14:textId="77777777" w:rsidR="00F24432" w:rsidRPr="008F3500" w:rsidRDefault="00F11F5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3F30FE37" w14:textId="77777777" w:rsidR="00F24432" w:rsidRPr="008F3500" w:rsidRDefault="00F11F5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55955161" w14:textId="77777777" w:rsidR="00F24432" w:rsidRPr="008F3500" w:rsidRDefault="00B60AE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046"/>
    <w:multiLevelType w:val="multilevel"/>
    <w:tmpl w:val="824AC7C6"/>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 w15:restartNumberingAfterBreak="0">
    <w:nsid w:val="7D3118E3"/>
    <w:multiLevelType w:val="hybridMultilevel"/>
    <w:tmpl w:val="821E2206"/>
    <w:lvl w:ilvl="0" w:tplc="FFFFFFFF">
      <w:start w:val="1"/>
      <w:numFmt w:val="bullet"/>
      <w:pStyle w:val="StyleHeaderLeft"/>
      <w:lvlText w:val=""/>
      <w:lvlJc w:val="left"/>
      <w:pPr>
        <w:tabs>
          <w:tab w:val="num" w:pos="425"/>
        </w:tabs>
        <w:ind w:left="425" w:hanging="360"/>
      </w:pPr>
      <w:rPr>
        <w:rFonts w:ascii="Symbol" w:hAnsi="Symbol" w:hint="default"/>
      </w:rPr>
    </w:lvl>
    <w:lvl w:ilvl="1" w:tplc="04240003" w:tentative="1">
      <w:start w:val="1"/>
      <w:numFmt w:val="bullet"/>
      <w:lvlText w:val="o"/>
      <w:lvlJc w:val="left"/>
      <w:pPr>
        <w:tabs>
          <w:tab w:val="num" w:pos="294"/>
        </w:tabs>
        <w:ind w:left="294" w:hanging="360"/>
      </w:pPr>
      <w:rPr>
        <w:rFonts w:ascii="Courier New" w:hAnsi="Courier New" w:cs="Courier New" w:hint="default"/>
      </w:rPr>
    </w:lvl>
    <w:lvl w:ilvl="2" w:tplc="04240005" w:tentative="1">
      <w:start w:val="1"/>
      <w:numFmt w:val="bullet"/>
      <w:lvlText w:val=""/>
      <w:lvlJc w:val="left"/>
      <w:pPr>
        <w:tabs>
          <w:tab w:val="num" w:pos="1014"/>
        </w:tabs>
        <w:ind w:left="1014" w:hanging="360"/>
      </w:pPr>
      <w:rPr>
        <w:rFonts w:ascii="Wingdings" w:hAnsi="Wingdings" w:hint="default"/>
      </w:rPr>
    </w:lvl>
    <w:lvl w:ilvl="3" w:tplc="04240001" w:tentative="1">
      <w:start w:val="1"/>
      <w:numFmt w:val="bullet"/>
      <w:lvlText w:val=""/>
      <w:lvlJc w:val="left"/>
      <w:pPr>
        <w:tabs>
          <w:tab w:val="num" w:pos="1734"/>
        </w:tabs>
        <w:ind w:left="1734" w:hanging="360"/>
      </w:pPr>
      <w:rPr>
        <w:rFonts w:ascii="Symbol" w:hAnsi="Symbol" w:hint="default"/>
      </w:rPr>
    </w:lvl>
    <w:lvl w:ilvl="4" w:tplc="04240003" w:tentative="1">
      <w:start w:val="1"/>
      <w:numFmt w:val="bullet"/>
      <w:lvlText w:val="o"/>
      <w:lvlJc w:val="left"/>
      <w:pPr>
        <w:tabs>
          <w:tab w:val="num" w:pos="2454"/>
        </w:tabs>
        <w:ind w:left="2454" w:hanging="360"/>
      </w:pPr>
      <w:rPr>
        <w:rFonts w:ascii="Courier New" w:hAnsi="Courier New" w:cs="Courier New" w:hint="default"/>
      </w:rPr>
    </w:lvl>
    <w:lvl w:ilvl="5" w:tplc="04240005" w:tentative="1">
      <w:start w:val="1"/>
      <w:numFmt w:val="bullet"/>
      <w:lvlText w:val=""/>
      <w:lvlJc w:val="left"/>
      <w:pPr>
        <w:tabs>
          <w:tab w:val="num" w:pos="3174"/>
        </w:tabs>
        <w:ind w:left="3174" w:hanging="360"/>
      </w:pPr>
      <w:rPr>
        <w:rFonts w:ascii="Wingdings" w:hAnsi="Wingdings" w:hint="default"/>
      </w:rPr>
    </w:lvl>
    <w:lvl w:ilvl="6" w:tplc="04240001" w:tentative="1">
      <w:start w:val="1"/>
      <w:numFmt w:val="bullet"/>
      <w:lvlText w:val=""/>
      <w:lvlJc w:val="left"/>
      <w:pPr>
        <w:tabs>
          <w:tab w:val="num" w:pos="3894"/>
        </w:tabs>
        <w:ind w:left="3894" w:hanging="360"/>
      </w:pPr>
      <w:rPr>
        <w:rFonts w:ascii="Symbol" w:hAnsi="Symbol" w:hint="default"/>
      </w:rPr>
    </w:lvl>
    <w:lvl w:ilvl="7" w:tplc="04240003" w:tentative="1">
      <w:start w:val="1"/>
      <w:numFmt w:val="bullet"/>
      <w:lvlText w:val="o"/>
      <w:lvlJc w:val="left"/>
      <w:pPr>
        <w:tabs>
          <w:tab w:val="num" w:pos="4614"/>
        </w:tabs>
        <w:ind w:left="4614" w:hanging="360"/>
      </w:pPr>
      <w:rPr>
        <w:rFonts w:ascii="Courier New" w:hAnsi="Courier New" w:cs="Courier New" w:hint="default"/>
      </w:rPr>
    </w:lvl>
    <w:lvl w:ilvl="8" w:tplc="04240005" w:tentative="1">
      <w:start w:val="1"/>
      <w:numFmt w:val="bullet"/>
      <w:lvlText w:val=""/>
      <w:lvlJc w:val="left"/>
      <w:pPr>
        <w:tabs>
          <w:tab w:val="num" w:pos="5334"/>
        </w:tabs>
        <w:ind w:left="5334"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E9"/>
    <w:rsid w:val="00065F31"/>
    <w:rsid w:val="001C0561"/>
    <w:rsid w:val="001E328B"/>
    <w:rsid w:val="002F2941"/>
    <w:rsid w:val="003163ED"/>
    <w:rsid w:val="003D22F8"/>
    <w:rsid w:val="003D58C7"/>
    <w:rsid w:val="00445E26"/>
    <w:rsid w:val="00454FDF"/>
    <w:rsid w:val="00486261"/>
    <w:rsid w:val="004F5022"/>
    <w:rsid w:val="00504453"/>
    <w:rsid w:val="00553065"/>
    <w:rsid w:val="00557F4B"/>
    <w:rsid w:val="0056455A"/>
    <w:rsid w:val="005F22AC"/>
    <w:rsid w:val="005F6991"/>
    <w:rsid w:val="00617EFD"/>
    <w:rsid w:val="00672A6A"/>
    <w:rsid w:val="0077670B"/>
    <w:rsid w:val="007B19E9"/>
    <w:rsid w:val="007E3D6C"/>
    <w:rsid w:val="007F4F92"/>
    <w:rsid w:val="007F5AE8"/>
    <w:rsid w:val="0082151D"/>
    <w:rsid w:val="008A2CC4"/>
    <w:rsid w:val="00905399"/>
    <w:rsid w:val="009D2624"/>
    <w:rsid w:val="00A27A0B"/>
    <w:rsid w:val="00AB0A7D"/>
    <w:rsid w:val="00AC581F"/>
    <w:rsid w:val="00AE6E40"/>
    <w:rsid w:val="00B0149F"/>
    <w:rsid w:val="00B25093"/>
    <w:rsid w:val="00B32CCA"/>
    <w:rsid w:val="00B333DE"/>
    <w:rsid w:val="00B60AE7"/>
    <w:rsid w:val="00BA58B0"/>
    <w:rsid w:val="00CC3D6B"/>
    <w:rsid w:val="00D207FD"/>
    <w:rsid w:val="00E23705"/>
    <w:rsid w:val="00E33F6D"/>
    <w:rsid w:val="00E7307D"/>
    <w:rsid w:val="00E86C6F"/>
    <w:rsid w:val="00E874A0"/>
    <w:rsid w:val="00F11F5F"/>
    <w:rsid w:val="00F26392"/>
    <w:rsid w:val="00F90388"/>
    <w:rsid w:val="00FE4D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BE142"/>
  <w15:chartTrackingRefBased/>
  <w15:docId w15:val="{96126915-3411-489E-B45E-5AA997E9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19E9"/>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7B19E9"/>
    <w:pPr>
      <w:keepNext/>
      <w:numPr>
        <w:numId w:val="2"/>
      </w:numPr>
      <w:spacing w:before="240" w:after="240" w:line="240" w:lineRule="auto"/>
      <w:outlineLvl w:val="0"/>
    </w:pPr>
    <w:rPr>
      <w:rFonts w:cs="Arial"/>
      <w:b/>
      <w:color w:val="000000"/>
      <w:kern w:val="32"/>
      <w:sz w:val="22"/>
      <w:szCs w:val="20"/>
      <w:lang w:val="sl-SI" w:eastAsia="sl-SI"/>
    </w:rPr>
  </w:style>
  <w:style w:type="paragraph" w:styleId="Naslov2">
    <w:name w:val="heading 2"/>
    <w:basedOn w:val="Navaden"/>
    <w:next w:val="Navaden"/>
    <w:link w:val="Naslov2Znak"/>
    <w:unhideWhenUsed/>
    <w:qFormat/>
    <w:rsid w:val="007B19E9"/>
    <w:pPr>
      <w:keepNext/>
      <w:numPr>
        <w:ilvl w:val="1"/>
        <w:numId w:val="2"/>
      </w:numPr>
      <w:spacing w:before="240" w:after="60"/>
      <w:outlineLvl w:val="1"/>
    </w:pPr>
    <w:rPr>
      <w:b/>
      <w:bCs/>
      <w:iCs/>
      <w:sz w:val="22"/>
      <w:szCs w:val="28"/>
    </w:rPr>
  </w:style>
  <w:style w:type="paragraph" w:styleId="Naslov3">
    <w:name w:val="heading 3"/>
    <w:basedOn w:val="Navaden"/>
    <w:next w:val="Navaden"/>
    <w:link w:val="Naslov3Znak"/>
    <w:unhideWhenUsed/>
    <w:qFormat/>
    <w:rsid w:val="007B19E9"/>
    <w:pPr>
      <w:keepNext/>
      <w:numPr>
        <w:ilvl w:val="2"/>
        <w:numId w:val="2"/>
      </w:numPr>
      <w:spacing w:before="240" w:after="60"/>
      <w:outlineLvl w:val="2"/>
    </w:pPr>
    <w:rPr>
      <w:b/>
      <w:bCs/>
      <w:szCs w:val="26"/>
    </w:rPr>
  </w:style>
  <w:style w:type="paragraph" w:styleId="Naslov4">
    <w:name w:val="heading 4"/>
    <w:basedOn w:val="Navaden"/>
    <w:next w:val="Navaden"/>
    <w:link w:val="Naslov4Znak"/>
    <w:qFormat/>
    <w:rsid w:val="007B19E9"/>
    <w:pPr>
      <w:keepNext/>
      <w:numPr>
        <w:ilvl w:val="3"/>
        <w:numId w:val="2"/>
      </w:numPr>
      <w:spacing w:before="120" w:after="120" w:line="240" w:lineRule="auto"/>
      <w:jc w:val="both"/>
      <w:outlineLvl w:val="3"/>
    </w:pPr>
    <w:rPr>
      <w:b/>
      <w:szCs w:val="20"/>
      <w:lang w:val="x-none" w:eastAsia="sl-SI"/>
    </w:rPr>
  </w:style>
  <w:style w:type="paragraph" w:styleId="Naslov5">
    <w:name w:val="heading 5"/>
    <w:basedOn w:val="Navaden"/>
    <w:next w:val="Navaden"/>
    <w:link w:val="Naslov5Znak"/>
    <w:semiHidden/>
    <w:unhideWhenUsed/>
    <w:qFormat/>
    <w:rsid w:val="007B19E9"/>
    <w:pPr>
      <w:numPr>
        <w:ilvl w:val="4"/>
        <w:numId w:val="2"/>
      </w:num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7B19E9"/>
    <w:pPr>
      <w:numPr>
        <w:ilvl w:val="5"/>
        <w:numId w:val="2"/>
      </w:num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7B19E9"/>
    <w:pPr>
      <w:numPr>
        <w:ilvl w:val="6"/>
        <w:numId w:val="2"/>
      </w:num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7B19E9"/>
    <w:pPr>
      <w:numPr>
        <w:ilvl w:val="7"/>
        <w:numId w:val="2"/>
      </w:num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7B19E9"/>
    <w:pPr>
      <w:numPr>
        <w:ilvl w:val="8"/>
        <w:numId w:val="2"/>
      </w:numPr>
      <w:spacing w:before="240" w:after="60"/>
      <w:outlineLvl w:val="8"/>
    </w:pPr>
    <w:rPr>
      <w:rFonts w:ascii="Calibri Light" w:hAnsi="Calibri Light"/>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7B19E9"/>
    <w:rPr>
      <w:rFonts w:ascii="Arial" w:eastAsia="Times New Roman" w:hAnsi="Arial" w:cs="Arial"/>
      <w:b/>
      <w:color w:val="000000"/>
      <w:kern w:val="32"/>
      <w:szCs w:val="20"/>
      <w:lang w:eastAsia="sl-SI"/>
    </w:rPr>
  </w:style>
  <w:style w:type="character" w:customStyle="1" w:styleId="Naslov2Znak">
    <w:name w:val="Naslov 2 Znak"/>
    <w:basedOn w:val="Privzetapisavaodstavka"/>
    <w:link w:val="Naslov2"/>
    <w:rsid w:val="007B19E9"/>
    <w:rPr>
      <w:rFonts w:ascii="Arial" w:eastAsia="Times New Roman" w:hAnsi="Arial" w:cs="Times New Roman"/>
      <w:b/>
      <w:bCs/>
      <w:iCs/>
      <w:szCs w:val="28"/>
      <w:lang w:val="en-US"/>
    </w:rPr>
  </w:style>
  <w:style w:type="character" w:customStyle="1" w:styleId="Naslov3Znak">
    <w:name w:val="Naslov 3 Znak"/>
    <w:basedOn w:val="Privzetapisavaodstavka"/>
    <w:link w:val="Naslov3"/>
    <w:rsid w:val="007B19E9"/>
    <w:rPr>
      <w:rFonts w:ascii="Arial" w:eastAsia="Times New Roman" w:hAnsi="Arial" w:cs="Times New Roman"/>
      <w:b/>
      <w:bCs/>
      <w:sz w:val="20"/>
      <w:szCs w:val="26"/>
      <w:lang w:val="en-US"/>
    </w:rPr>
  </w:style>
  <w:style w:type="character" w:customStyle="1" w:styleId="Naslov4Znak">
    <w:name w:val="Naslov 4 Znak"/>
    <w:basedOn w:val="Privzetapisavaodstavka"/>
    <w:link w:val="Naslov4"/>
    <w:rsid w:val="007B19E9"/>
    <w:rPr>
      <w:rFonts w:ascii="Arial" w:eastAsia="Times New Roman" w:hAnsi="Arial" w:cs="Times New Roman"/>
      <w:b/>
      <w:sz w:val="20"/>
      <w:szCs w:val="20"/>
      <w:lang w:val="x-none" w:eastAsia="sl-SI"/>
    </w:rPr>
  </w:style>
  <w:style w:type="character" w:customStyle="1" w:styleId="Naslov5Znak">
    <w:name w:val="Naslov 5 Znak"/>
    <w:basedOn w:val="Privzetapisavaodstavka"/>
    <w:link w:val="Naslov5"/>
    <w:semiHidden/>
    <w:rsid w:val="007B19E9"/>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semiHidden/>
    <w:rsid w:val="007B19E9"/>
    <w:rPr>
      <w:rFonts w:ascii="Calibri" w:eastAsia="Times New Roman" w:hAnsi="Calibri" w:cs="Times New Roman"/>
      <w:b/>
      <w:bCs/>
      <w:lang w:val="en-US"/>
    </w:rPr>
  </w:style>
  <w:style w:type="character" w:customStyle="1" w:styleId="Naslov7Znak">
    <w:name w:val="Naslov 7 Znak"/>
    <w:basedOn w:val="Privzetapisavaodstavka"/>
    <w:link w:val="Naslov7"/>
    <w:semiHidden/>
    <w:rsid w:val="007B19E9"/>
    <w:rPr>
      <w:rFonts w:ascii="Calibri" w:eastAsia="Times New Roman" w:hAnsi="Calibri" w:cs="Times New Roman"/>
      <w:sz w:val="24"/>
      <w:szCs w:val="24"/>
      <w:lang w:val="en-US"/>
    </w:rPr>
  </w:style>
  <w:style w:type="character" w:customStyle="1" w:styleId="Naslov8Znak">
    <w:name w:val="Naslov 8 Znak"/>
    <w:basedOn w:val="Privzetapisavaodstavka"/>
    <w:link w:val="Naslov8"/>
    <w:semiHidden/>
    <w:rsid w:val="007B19E9"/>
    <w:rPr>
      <w:rFonts w:ascii="Calibri" w:eastAsia="Times New Roman" w:hAnsi="Calibri" w:cs="Times New Roman"/>
      <w:i/>
      <w:iCs/>
      <w:sz w:val="24"/>
      <w:szCs w:val="24"/>
      <w:lang w:val="en-US"/>
    </w:rPr>
  </w:style>
  <w:style w:type="character" w:customStyle="1" w:styleId="Naslov9Znak">
    <w:name w:val="Naslov 9 Znak"/>
    <w:basedOn w:val="Privzetapisavaodstavka"/>
    <w:link w:val="Naslov9"/>
    <w:semiHidden/>
    <w:rsid w:val="007B19E9"/>
    <w:rPr>
      <w:rFonts w:ascii="Calibri Light" w:eastAsia="Times New Roman" w:hAnsi="Calibri Light" w:cs="Times New Roman"/>
      <w:lang w:val="en-US"/>
    </w:rPr>
  </w:style>
  <w:style w:type="paragraph" w:styleId="Glava">
    <w:name w:val="header"/>
    <w:basedOn w:val="Navaden"/>
    <w:link w:val="GlavaZnak"/>
    <w:rsid w:val="007B19E9"/>
    <w:pPr>
      <w:tabs>
        <w:tab w:val="center" w:pos="4320"/>
        <w:tab w:val="right" w:pos="8640"/>
      </w:tabs>
    </w:pPr>
  </w:style>
  <w:style w:type="character" w:customStyle="1" w:styleId="GlavaZnak">
    <w:name w:val="Glava Znak"/>
    <w:basedOn w:val="Privzetapisavaodstavka"/>
    <w:link w:val="Glava"/>
    <w:rsid w:val="007B19E9"/>
    <w:rPr>
      <w:rFonts w:ascii="Arial" w:eastAsia="Times New Roman" w:hAnsi="Arial" w:cs="Times New Roman"/>
      <w:sz w:val="20"/>
      <w:szCs w:val="24"/>
      <w:lang w:val="en-US"/>
    </w:rPr>
  </w:style>
  <w:style w:type="paragraph" w:styleId="Noga">
    <w:name w:val="footer"/>
    <w:basedOn w:val="Navaden"/>
    <w:link w:val="NogaZnak"/>
    <w:rsid w:val="007B19E9"/>
    <w:pPr>
      <w:tabs>
        <w:tab w:val="center" w:pos="4320"/>
        <w:tab w:val="right" w:pos="8640"/>
      </w:tabs>
    </w:pPr>
  </w:style>
  <w:style w:type="character" w:customStyle="1" w:styleId="NogaZnak">
    <w:name w:val="Noga Znak"/>
    <w:basedOn w:val="Privzetapisavaodstavka"/>
    <w:link w:val="Noga"/>
    <w:rsid w:val="007B19E9"/>
    <w:rPr>
      <w:rFonts w:ascii="Arial" w:eastAsia="Times New Roman" w:hAnsi="Arial" w:cs="Times New Roman"/>
      <w:sz w:val="20"/>
      <w:szCs w:val="24"/>
      <w:lang w:val="en-US"/>
    </w:rPr>
  </w:style>
  <w:style w:type="paragraph" w:customStyle="1" w:styleId="datumtevilka">
    <w:name w:val="datum številka"/>
    <w:basedOn w:val="Navaden"/>
    <w:qFormat/>
    <w:rsid w:val="007B19E9"/>
    <w:pPr>
      <w:tabs>
        <w:tab w:val="left" w:pos="1701"/>
      </w:tabs>
    </w:pPr>
    <w:rPr>
      <w:szCs w:val="20"/>
      <w:lang w:val="sl-SI" w:eastAsia="sl-SI"/>
    </w:rPr>
  </w:style>
  <w:style w:type="character" w:styleId="Hiperpovezava">
    <w:name w:val="Hyperlink"/>
    <w:uiPriority w:val="99"/>
    <w:rsid w:val="007B19E9"/>
    <w:rPr>
      <w:color w:val="0000FF"/>
      <w:u w:val="single"/>
    </w:rPr>
  </w:style>
  <w:style w:type="paragraph" w:customStyle="1" w:styleId="podpisi">
    <w:name w:val="podpisi"/>
    <w:basedOn w:val="Navaden"/>
    <w:link w:val="podpisiZnak"/>
    <w:qFormat/>
    <w:rsid w:val="007B19E9"/>
    <w:pPr>
      <w:tabs>
        <w:tab w:val="left" w:pos="3402"/>
      </w:tabs>
    </w:pPr>
    <w:rPr>
      <w:lang w:val="it-IT"/>
    </w:rPr>
  </w:style>
  <w:style w:type="paragraph" w:customStyle="1" w:styleId="FURSnaslov1">
    <w:name w:val="FURS_naslov_1"/>
    <w:basedOn w:val="podpisi"/>
    <w:link w:val="FURSnaslov1Znak"/>
    <w:qFormat/>
    <w:rsid w:val="007B19E9"/>
    <w:rPr>
      <w:b/>
      <w:sz w:val="24"/>
    </w:rPr>
  </w:style>
  <w:style w:type="character" w:customStyle="1" w:styleId="podpisiZnak">
    <w:name w:val="podpisi Znak"/>
    <w:link w:val="podpisi"/>
    <w:rsid w:val="007B19E9"/>
    <w:rPr>
      <w:rFonts w:ascii="Arial" w:eastAsia="Times New Roman" w:hAnsi="Arial" w:cs="Times New Roman"/>
      <w:sz w:val="20"/>
      <w:szCs w:val="24"/>
      <w:lang w:val="it-IT"/>
    </w:rPr>
  </w:style>
  <w:style w:type="character" w:customStyle="1" w:styleId="FURSnaslov1Znak">
    <w:name w:val="FURS_naslov_1 Znak"/>
    <w:link w:val="FURSnaslov1"/>
    <w:rsid w:val="007B19E9"/>
    <w:rPr>
      <w:rFonts w:ascii="Arial" w:eastAsia="Times New Roman" w:hAnsi="Arial" w:cs="Times New Roman"/>
      <w:b/>
      <w:sz w:val="24"/>
      <w:szCs w:val="24"/>
      <w:lang w:val="it-IT"/>
    </w:rPr>
  </w:style>
  <w:style w:type="paragraph" w:styleId="Kazalovsebine1">
    <w:name w:val="toc 1"/>
    <w:basedOn w:val="Navaden"/>
    <w:next w:val="Navaden"/>
    <w:autoRedefine/>
    <w:uiPriority w:val="39"/>
    <w:qFormat/>
    <w:rsid w:val="007B19E9"/>
    <w:pPr>
      <w:tabs>
        <w:tab w:val="right" w:leader="dot" w:pos="8488"/>
      </w:tabs>
      <w:ind w:left="284"/>
      <w:jc w:val="both"/>
    </w:pPr>
  </w:style>
  <w:style w:type="paragraph" w:styleId="Kazalovsebine2">
    <w:name w:val="toc 2"/>
    <w:basedOn w:val="Navaden"/>
    <w:next w:val="Navaden"/>
    <w:autoRedefine/>
    <w:uiPriority w:val="39"/>
    <w:unhideWhenUsed/>
    <w:qFormat/>
    <w:rsid w:val="007B19E9"/>
    <w:pPr>
      <w:tabs>
        <w:tab w:val="left" w:pos="1134"/>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7B19E9"/>
    <w:pPr>
      <w:spacing w:after="100" w:line="276" w:lineRule="auto"/>
      <w:ind w:left="440"/>
    </w:pPr>
    <w:rPr>
      <w:rFonts w:ascii="Calibri" w:hAnsi="Calibri"/>
      <w:sz w:val="22"/>
      <w:szCs w:val="22"/>
      <w:lang w:val="sl-SI" w:eastAsia="sl-SI"/>
    </w:rPr>
  </w:style>
  <w:style w:type="paragraph" w:customStyle="1" w:styleId="a">
    <w:basedOn w:val="Navaden"/>
    <w:next w:val="Pripombabesedilo"/>
    <w:link w:val="Komentar-besediloZnak"/>
    <w:rsid w:val="007B19E9"/>
    <w:rPr>
      <w:rFonts w:eastAsiaTheme="minorHAnsi" w:cstheme="minorBidi"/>
      <w:sz w:val="22"/>
      <w:szCs w:val="22"/>
    </w:rPr>
  </w:style>
  <w:style w:type="character" w:customStyle="1" w:styleId="Komentar-besediloZnak">
    <w:name w:val="Komentar - besedilo Znak"/>
    <w:link w:val="a"/>
    <w:rsid w:val="007B19E9"/>
    <w:rPr>
      <w:rFonts w:ascii="Arial" w:hAnsi="Arial"/>
      <w:lang w:val="en-US"/>
    </w:rPr>
  </w:style>
  <w:style w:type="paragraph" w:customStyle="1" w:styleId="StyleHeaderLeft">
    <w:name w:val="Style Header + Left"/>
    <w:basedOn w:val="Navaden"/>
    <w:rsid w:val="007B19E9"/>
    <w:pPr>
      <w:numPr>
        <w:numId w:val="1"/>
      </w:numPr>
      <w:spacing w:line="240" w:lineRule="auto"/>
      <w:jc w:val="both"/>
    </w:pPr>
    <w:rPr>
      <w:sz w:val="22"/>
      <w:szCs w:val="22"/>
      <w:lang w:val="sl-SI" w:eastAsia="sl-SI"/>
    </w:rPr>
  </w:style>
  <w:style w:type="character" w:styleId="Pripombasklic">
    <w:name w:val="annotation reference"/>
    <w:basedOn w:val="Privzetapisavaodstavka"/>
    <w:uiPriority w:val="99"/>
    <w:semiHidden/>
    <w:unhideWhenUsed/>
    <w:rsid w:val="007B19E9"/>
    <w:rPr>
      <w:sz w:val="16"/>
      <w:szCs w:val="16"/>
    </w:rPr>
  </w:style>
  <w:style w:type="paragraph" w:styleId="Pripombabesedilo">
    <w:name w:val="annotation text"/>
    <w:basedOn w:val="Navaden"/>
    <w:link w:val="PripombabesediloZnak"/>
    <w:uiPriority w:val="99"/>
    <w:semiHidden/>
    <w:unhideWhenUsed/>
    <w:rsid w:val="007B19E9"/>
    <w:pPr>
      <w:spacing w:line="240" w:lineRule="auto"/>
    </w:pPr>
    <w:rPr>
      <w:szCs w:val="20"/>
    </w:rPr>
  </w:style>
  <w:style w:type="character" w:customStyle="1" w:styleId="PripombabesediloZnak">
    <w:name w:val="Pripomba – besedilo Znak"/>
    <w:basedOn w:val="Privzetapisavaodstavka"/>
    <w:link w:val="Pripombabesedilo"/>
    <w:uiPriority w:val="99"/>
    <w:semiHidden/>
    <w:rsid w:val="007B19E9"/>
    <w:rPr>
      <w:rFonts w:ascii="Arial" w:eastAsia="Times New Roman" w:hAnsi="Arial" w:cs="Times New Roman"/>
      <w:sz w:val="20"/>
      <w:szCs w:val="20"/>
      <w:lang w:val="en-US"/>
    </w:rPr>
  </w:style>
  <w:style w:type="paragraph" w:styleId="Besedilooblaka">
    <w:name w:val="Balloon Text"/>
    <w:basedOn w:val="Navaden"/>
    <w:link w:val="BesedilooblakaZnak"/>
    <w:uiPriority w:val="99"/>
    <w:semiHidden/>
    <w:unhideWhenUsed/>
    <w:rsid w:val="007B19E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19E9"/>
    <w:rPr>
      <w:rFonts w:ascii="Segoe UI" w:eastAsia="Times New Roman" w:hAnsi="Segoe UI" w:cs="Segoe UI"/>
      <w:sz w:val="18"/>
      <w:szCs w:val="18"/>
      <w:lang w:val="en-US"/>
    </w:rPr>
  </w:style>
  <w:style w:type="character" w:styleId="SledenaHiperpovezava">
    <w:name w:val="FollowedHyperlink"/>
    <w:basedOn w:val="Privzetapisavaodstavka"/>
    <w:uiPriority w:val="99"/>
    <w:semiHidden/>
    <w:unhideWhenUsed/>
    <w:rsid w:val="007B1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0315" TargetMode="External"/><Relationship Id="rId13" Type="http://schemas.openxmlformats.org/officeDocument/2006/relationships/hyperlink" Target="https://www.fu.gov.si/e_storit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adni-list.si/_pdf/2020/Ur/u2020203.pdf" TargetMode="External"/><Relationship Id="rId12" Type="http://schemas.openxmlformats.org/officeDocument/2006/relationships/hyperlink" Target="http://www.pisrs.si/Pis.web/pregledPredpisa?id=ZAKO8254&amp;d-49683-s=3&amp;d-49683-p=2&amp;d-49683-o=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rs.si/Pis.web/pregledPredpisa?id=ZAKO850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isrs.si/Pis.web/pregledPredpisa?id=ZAKO83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21-01-2452"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1905</Words>
  <Characters>10864</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Terezija Kocmur</dc:creator>
  <cp:keywords/>
  <dc:description/>
  <cp:lastModifiedBy>FURS</cp:lastModifiedBy>
  <cp:revision>5</cp:revision>
  <dcterms:created xsi:type="dcterms:W3CDTF">2022-01-03T11:12:00Z</dcterms:created>
  <dcterms:modified xsi:type="dcterms:W3CDTF">2022-01-03T12:19:00Z</dcterms:modified>
</cp:coreProperties>
</file>