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90C1A" w14:textId="77777777" w:rsidR="00887E1E" w:rsidRPr="00590CD6" w:rsidRDefault="00887E1E" w:rsidP="00590CD6">
      <w:pPr>
        <w:pStyle w:val="datumtevilka"/>
        <w:spacing w:line="260" w:lineRule="exact"/>
        <w:jc w:val="both"/>
        <w:rPr>
          <w:rFonts w:cs="Arial"/>
        </w:rPr>
      </w:pPr>
    </w:p>
    <w:p w14:paraId="72090C1B" w14:textId="77777777" w:rsidR="00887E1E" w:rsidRPr="00590CD6" w:rsidRDefault="00887E1E" w:rsidP="00590CD6">
      <w:pPr>
        <w:pStyle w:val="datumtevilka"/>
        <w:spacing w:line="260" w:lineRule="exact"/>
        <w:jc w:val="both"/>
        <w:rPr>
          <w:rFonts w:cs="Arial"/>
        </w:rPr>
      </w:pPr>
    </w:p>
    <w:p w14:paraId="72090C1C" w14:textId="77777777" w:rsidR="00F825FF" w:rsidRPr="00590CD6" w:rsidRDefault="00F825FF" w:rsidP="00590CD6">
      <w:pPr>
        <w:pStyle w:val="datumtevilka"/>
        <w:spacing w:line="260" w:lineRule="exact"/>
        <w:jc w:val="both"/>
        <w:rPr>
          <w:rFonts w:cs="Arial"/>
        </w:rPr>
      </w:pPr>
    </w:p>
    <w:p w14:paraId="72090C1D" w14:textId="77777777" w:rsidR="00F825FF" w:rsidRPr="00590CD6" w:rsidRDefault="00F825FF" w:rsidP="00590CD6">
      <w:pPr>
        <w:pStyle w:val="datumtevilka"/>
        <w:spacing w:line="260" w:lineRule="exact"/>
        <w:jc w:val="both"/>
        <w:rPr>
          <w:rFonts w:cs="Arial"/>
        </w:rPr>
      </w:pPr>
    </w:p>
    <w:p w14:paraId="72090C1E" w14:textId="77777777" w:rsidR="00F825FF" w:rsidRPr="00590CD6" w:rsidRDefault="00F825FF" w:rsidP="00590CD6">
      <w:pPr>
        <w:pStyle w:val="datumtevilka"/>
        <w:spacing w:line="260" w:lineRule="exact"/>
        <w:jc w:val="both"/>
        <w:rPr>
          <w:rFonts w:cs="Arial"/>
        </w:rPr>
      </w:pPr>
    </w:p>
    <w:p w14:paraId="72090C1F" w14:textId="77777777" w:rsidR="00F825FF" w:rsidRPr="00590CD6" w:rsidRDefault="00F825FF" w:rsidP="00590CD6">
      <w:pPr>
        <w:pStyle w:val="datumtevilka"/>
        <w:spacing w:line="260" w:lineRule="exact"/>
        <w:jc w:val="both"/>
        <w:rPr>
          <w:rFonts w:cs="Arial"/>
        </w:rPr>
      </w:pPr>
    </w:p>
    <w:p w14:paraId="72090C20" w14:textId="77777777" w:rsidR="00887E1E" w:rsidRPr="00590CD6" w:rsidRDefault="00887E1E" w:rsidP="00590CD6">
      <w:pPr>
        <w:pStyle w:val="datumtevilka"/>
        <w:spacing w:line="260" w:lineRule="exact"/>
        <w:jc w:val="both"/>
        <w:rPr>
          <w:rFonts w:cs="Arial"/>
        </w:rPr>
      </w:pPr>
    </w:p>
    <w:p w14:paraId="72090C21" w14:textId="77777777" w:rsidR="00E853E8" w:rsidRPr="00843BB4" w:rsidRDefault="00590CD6" w:rsidP="00BF70C8">
      <w:pPr>
        <w:pStyle w:val="datumtevilka"/>
        <w:spacing w:line="260" w:lineRule="exact"/>
        <w:jc w:val="center"/>
        <w:rPr>
          <w:rFonts w:cs="Arial"/>
          <w:b/>
          <w:sz w:val="24"/>
          <w:szCs w:val="24"/>
        </w:rPr>
      </w:pPr>
      <w:r>
        <w:rPr>
          <w:rFonts w:cs="Arial"/>
          <w:b/>
          <w:bCs/>
          <w:sz w:val="24"/>
          <w:szCs w:val="24"/>
          <w:lang w:val="en-GB"/>
        </w:rPr>
        <w:t>INCOME FROM SELF-EMPLOYMENT</w:t>
      </w:r>
    </w:p>
    <w:p w14:paraId="72090C22" w14:textId="77777777" w:rsidR="00E853E8" w:rsidRPr="00843BB4" w:rsidRDefault="00843BB4" w:rsidP="00BF70C8">
      <w:pPr>
        <w:pStyle w:val="datumtevilka"/>
        <w:spacing w:line="260" w:lineRule="exact"/>
        <w:jc w:val="center"/>
        <w:rPr>
          <w:rFonts w:cs="Arial"/>
          <w:b/>
          <w:sz w:val="24"/>
          <w:szCs w:val="24"/>
        </w:rPr>
      </w:pPr>
      <w:r>
        <w:rPr>
          <w:rFonts w:cs="Arial"/>
          <w:b/>
          <w:bCs/>
          <w:sz w:val="24"/>
          <w:szCs w:val="24"/>
          <w:lang w:val="en-GB"/>
        </w:rPr>
        <w:t>Brochure for natural persons letting rooms</w:t>
      </w:r>
    </w:p>
    <w:p w14:paraId="72090C23" w14:textId="77777777" w:rsidR="00887E1E" w:rsidRPr="00843BB4" w:rsidRDefault="00887E1E" w:rsidP="00BF70C8">
      <w:pPr>
        <w:pStyle w:val="datumtevilka"/>
        <w:spacing w:line="260" w:lineRule="exact"/>
        <w:jc w:val="center"/>
        <w:rPr>
          <w:rFonts w:cs="Arial"/>
          <w:sz w:val="24"/>
          <w:szCs w:val="24"/>
        </w:rPr>
      </w:pPr>
    </w:p>
    <w:p w14:paraId="72090C24" w14:textId="77777777" w:rsidR="00E853E8" w:rsidRPr="00843BB4" w:rsidRDefault="00E853E8" w:rsidP="00BF70C8">
      <w:pPr>
        <w:pStyle w:val="datumtevilka"/>
        <w:spacing w:line="260" w:lineRule="exact"/>
        <w:jc w:val="center"/>
        <w:rPr>
          <w:rFonts w:cs="Arial"/>
          <w:sz w:val="24"/>
          <w:szCs w:val="24"/>
        </w:rPr>
      </w:pPr>
    </w:p>
    <w:p w14:paraId="72090C25" w14:textId="77777777" w:rsidR="00E853E8" w:rsidRPr="00843BB4" w:rsidRDefault="00E853E8" w:rsidP="00590CD6">
      <w:pPr>
        <w:pStyle w:val="datumtevilka"/>
        <w:spacing w:line="260" w:lineRule="exact"/>
        <w:jc w:val="both"/>
        <w:rPr>
          <w:rFonts w:cs="Arial"/>
          <w:sz w:val="24"/>
          <w:szCs w:val="24"/>
        </w:rPr>
      </w:pPr>
    </w:p>
    <w:p w14:paraId="72090C26" w14:textId="77777777" w:rsidR="00E853E8" w:rsidRPr="00843BB4" w:rsidRDefault="00E853E8" w:rsidP="00590CD6">
      <w:pPr>
        <w:pStyle w:val="datumtevilka"/>
        <w:spacing w:line="260" w:lineRule="exact"/>
        <w:jc w:val="both"/>
        <w:rPr>
          <w:rFonts w:cs="Arial"/>
          <w:sz w:val="24"/>
          <w:szCs w:val="24"/>
        </w:rPr>
      </w:pPr>
    </w:p>
    <w:p w14:paraId="72090C27" w14:textId="77777777" w:rsidR="00E853E8" w:rsidRPr="00843BB4" w:rsidRDefault="00E853E8" w:rsidP="00590CD6">
      <w:pPr>
        <w:pStyle w:val="datumtevilka"/>
        <w:spacing w:line="260" w:lineRule="exact"/>
        <w:jc w:val="both"/>
        <w:rPr>
          <w:rFonts w:cs="Arial"/>
          <w:sz w:val="24"/>
          <w:szCs w:val="24"/>
        </w:rPr>
      </w:pPr>
    </w:p>
    <w:p w14:paraId="72090C28" w14:textId="77777777" w:rsidR="00E853E8" w:rsidRPr="00843BB4" w:rsidRDefault="00E853E8" w:rsidP="00590CD6">
      <w:pPr>
        <w:pStyle w:val="datumtevilka"/>
        <w:spacing w:line="260" w:lineRule="exact"/>
        <w:jc w:val="both"/>
        <w:rPr>
          <w:rFonts w:cs="Arial"/>
          <w:sz w:val="24"/>
          <w:szCs w:val="24"/>
        </w:rPr>
      </w:pPr>
    </w:p>
    <w:p w14:paraId="72090C29" w14:textId="77777777" w:rsidR="00887E1E" w:rsidRPr="00843BB4" w:rsidRDefault="00887E1E" w:rsidP="00590CD6">
      <w:pPr>
        <w:pStyle w:val="datumtevilka"/>
        <w:spacing w:line="260" w:lineRule="exact"/>
        <w:jc w:val="both"/>
        <w:rPr>
          <w:rFonts w:cs="Arial"/>
          <w:sz w:val="24"/>
          <w:szCs w:val="24"/>
        </w:rPr>
      </w:pPr>
    </w:p>
    <w:p w14:paraId="72090C2A" w14:textId="77777777" w:rsidR="00F825FF" w:rsidRPr="00843BB4" w:rsidRDefault="00E853E8" w:rsidP="00BF70C8">
      <w:pPr>
        <w:pStyle w:val="datumtevilka"/>
        <w:spacing w:line="260" w:lineRule="exact"/>
        <w:jc w:val="center"/>
        <w:rPr>
          <w:rFonts w:cs="Arial"/>
          <w:b/>
          <w:sz w:val="24"/>
          <w:szCs w:val="24"/>
        </w:rPr>
      </w:pPr>
      <w:r>
        <w:rPr>
          <w:rFonts w:cs="Arial"/>
          <w:b/>
          <w:bCs/>
          <w:sz w:val="24"/>
          <w:szCs w:val="24"/>
          <w:lang w:val="en-GB"/>
        </w:rPr>
        <w:t>Detailed description</w:t>
      </w:r>
    </w:p>
    <w:p w14:paraId="72090C2B" w14:textId="77777777" w:rsidR="00F825FF" w:rsidRPr="00843BB4" w:rsidRDefault="00F825FF" w:rsidP="00BF70C8">
      <w:pPr>
        <w:pStyle w:val="datumtevilka"/>
        <w:spacing w:line="260" w:lineRule="exact"/>
        <w:jc w:val="center"/>
        <w:rPr>
          <w:rFonts w:cs="Arial"/>
          <w:sz w:val="24"/>
          <w:szCs w:val="24"/>
        </w:rPr>
      </w:pPr>
    </w:p>
    <w:p w14:paraId="72090C2C" w14:textId="77777777" w:rsidR="00F825FF" w:rsidRPr="00590CD6" w:rsidRDefault="00F825FF" w:rsidP="00590CD6">
      <w:pPr>
        <w:pStyle w:val="datumtevilka"/>
        <w:spacing w:line="260" w:lineRule="exact"/>
        <w:jc w:val="both"/>
        <w:rPr>
          <w:rFonts w:cs="Arial"/>
        </w:rPr>
      </w:pPr>
    </w:p>
    <w:p w14:paraId="72090C2D" w14:textId="77777777" w:rsidR="00F825FF" w:rsidRPr="00590CD6" w:rsidRDefault="00F825FF" w:rsidP="00590CD6">
      <w:pPr>
        <w:pStyle w:val="datumtevilka"/>
        <w:spacing w:line="260" w:lineRule="exact"/>
        <w:jc w:val="both"/>
        <w:rPr>
          <w:rFonts w:cs="Arial"/>
        </w:rPr>
      </w:pPr>
    </w:p>
    <w:p w14:paraId="72090C2E" w14:textId="77777777" w:rsidR="00F825FF" w:rsidRPr="00590CD6" w:rsidRDefault="00F825FF" w:rsidP="00590CD6">
      <w:pPr>
        <w:pStyle w:val="datumtevilka"/>
        <w:spacing w:line="260" w:lineRule="exact"/>
        <w:jc w:val="both"/>
        <w:rPr>
          <w:rFonts w:cs="Arial"/>
        </w:rPr>
      </w:pPr>
    </w:p>
    <w:p w14:paraId="72090C2F" w14:textId="77777777" w:rsidR="00F825FF" w:rsidRPr="00590CD6" w:rsidRDefault="00F825FF" w:rsidP="00590CD6">
      <w:pPr>
        <w:pStyle w:val="datumtevilka"/>
        <w:spacing w:line="260" w:lineRule="exact"/>
        <w:jc w:val="both"/>
        <w:rPr>
          <w:rFonts w:cs="Arial"/>
        </w:rPr>
      </w:pPr>
    </w:p>
    <w:p w14:paraId="72090C30" w14:textId="77777777" w:rsidR="00887E1E" w:rsidRPr="00590CD6" w:rsidRDefault="00887E1E" w:rsidP="00590CD6">
      <w:pPr>
        <w:pStyle w:val="podpisi"/>
        <w:spacing w:line="260" w:lineRule="exact"/>
        <w:jc w:val="both"/>
        <w:rPr>
          <w:rFonts w:cs="Arial"/>
          <w:szCs w:val="20"/>
        </w:rPr>
      </w:pPr>
    </w:p>
    <w:p w14:paraId="72090C31" w14:textId="77777777" w:rsidR="00F825FF" w:rsidRPr="00590CD6" w:rsidRDefault="00F825FF" w:rsidP="00590CD6">
      <w:pPr>
        <w:pStyle w:val="podpisi"/>
        <w:spacing w:line="260" w:lineRule="exact"/>
        <w:jc w:val="both"/>
        <w:rPr>
          <w:rFonts w:cs="Arial"/>
          <w:szCs w:val="20"/>
        </w:rPr>
      </w:pPr>
    </w:p>
    <w:p w14:paraId="72090C32" w14:textId="77777777" w:rsidR="00887E1E" w:rsidRPr="00590CD6" w:rsidRDefault="00887E1E" w:rsidP="00590CD6">
      <w:pPr>
        <w:pStyle w:val="podpisi"/>
        <w:spacing w:line="260" w:lineRule="exact"/>
        <w:jc w:val="both"/>
        <w:rPr>
          <w:rFonts w:cs="Arial"/>
          <w:szCs w:val="20"/>
        </w:rPr>
      </w:pPr>
    </w:p>
    <w:p w14:paraId="72090C33" w14:textId="77777777" w:rsidR="00887E1E" w:rsidRPr="00590CD6" w:rsidRDefault="00887E1E" w:rsidP="00590CD6">
      <w:pPr>
        <w:pStyle w:val="podpisi"/>
        <w:spacing w:line="260" w:lineRule="exact"/>
        <w:jc w:val="both"/>
        <w:rPr>
          <w:rFonts w:cs="Arial"/>
          <w:szCs w:val="20"/>
        </w:rPr>
      </w:pPr>
    </w:p>
    <w:p w14:paraId="72090C34" w14:textId="77777777" w:rsidR="00887E1E" w:rsidRPr="00590CD6" w:rsidRDefault="00887E1E" w:rsidP="00590CD6">
      <w:pPr>
        <w:pStyle w:val="podpisi"/>
        <w:spacing w:line="260" w:lineRule="exact"/>
        <w:jc w:val="both"/>
        <w:rPr>
          <w:rFonts w:cs="Arial"/>
          <w:szCs w:val="20"/>
        </w:rPr>
      </w:pPr>
    </w:p>
    <w:p w14:paraId="72090C35" w14:textId="77777777" w:rsidR="00887E1E" w:rsidRPr="00590CD6" w:rsidRDefault="00887E1E" w:rsidP="00590CD6">
      <w:pPr>
        <w:pStyle w:val="podpisi"/>
        <w:spacing w:line="260" w:lineRule="exact"/>
        <w:jc w:val="both"/>
        <w:rPr>
          <w:rFonts w:cs="Arial"/>
          <w:szCs w:val="20"/>
        </w:rPr>
      </w:pPr>
    </w:p>
    <w:p w14:paraId="72090C36" w14:textId="77777777" w:rsidR="00887E1E" w:rsidRPr="00590CD6" w:rsidRDefault="00887E1E" w:rsidP="00590CD6">
      <w:pPr>
        <w:pStyle w:val="podpisi"/>
        <w:spacing w:line="260" w:lineRule="exact"/>
        <w:jc w:val="both"/>
        <w:rPr>
          <w:rFonts w:cs="Arial"/>
          <w:szCs w:val="20"/>
        </w:rPr>
      </w:pPr>
    </w:p>
    <w:p w14:paraId="72090C37" w14:textId="77777777" w:rsidR="00887E1E" w:rsidRPr="00590CD6" w:rsidRDefault="00887E1E" w:rsidP="00590CD6">
      <w:pPr>
        <w:pStyle w:val="podpisi"/>
        <w:spacing w:line="260" w:lineRule="exact"/>
        <w:jc w:val="both"/>
        <w:rPr>
          <w:rFonts w:cs="Arial"/>
          <w:szCs w:val="20"/>
        </w:rPr>
      </w:pPr>
    </w:p>
    <w:p w14:paraId="72090C38" w14:textId="77777777" w:rsidR="00887E1E" w:rsidRPr="00590CD6" w:rsidRDefault="00887E1E" w:rsidP="00590CD6">
      <w:pPr>
        <w:pStyle w:val="podpisi"/>
        <w:spacing w:line="260" w:lineRule="exact"/>
        <w:jc w:val="both"/>
        <w:rPr>
          <w:rFonts w:cs="Arial"/>
          <w:szCs w:val="20"/>
        </w:rPr>
      </w:pPr>
    </w:p>
    <w:p w14:paraId="72090C39" w14:textId="77777777" w:rsidR="00E853E8" w:rsidRPr="00590CD6" w:rsidRDefault="00E853E8" w:rsidP="00590CD6">
      <w:pPr>
        <w:pStyle w:val="podpisi"/>
        <w:spacing w:line="260" w:lineRule="exact"/>
        <w:jc w:val="both"/>
        <w:rPr>
          <w:rFonts w:cs="Arial"/>
          <w:szCs w:val="20"/>
        </w:rPr>
      </w:pPr>
    </w:p>
    <w:p w14:paraId="72090C3A" w14:textId="77777777" w:rsidR="00E853E8" w:rsidRPr="00590CD6" w:rsidRDefault="00E853E8" w:rsidP="00590CD6">
      <w:pPr>
        <w:pStyle w:val="podpisi"/>
        <w:spacing w:line="260" w:lineRule="exact"/>
        <w:jc w:val="both"/>
        <w:rPr>
          <w:rFonts w:cs="Arial"/>
          <w:szCs w:val="20"/>
        </w:rPr>
      </w:pPr>
    </w:p>
    <w:p w14:paraId="72090C3B" w14:textId="77777777" w:rsidR="00E853E8" w:rsidRPr="00590CD6" w:rsidRDefault="00E853E8" w:rsidP="00590CD6">
      <w:pPr>
        <w:pStyle w:val="podpisi"/>
        <w:spacing w:line="260" w:lineRule="exact"/>
        <w:jc w:val="both"/>
        <w:rPr>
          <w:rFonts w:cs="Arial"/>
          <w:szCs w:val="20"/>
        </w:rPr>
      </w:pPr>
    </w:p>
    <w:p w14:paraId="72090C3C" w14:textId="77777777" w:rsidR="00E853E8" w:rsidRPr="00590CD6" w:rsidRDefault="00E853E8" w:rsidP="00590CD6">
      <w:pPr>
        <w:pStyle w:val="podpisi"/>
        <w:spacing w:line="260" w:lineRule="exact"/>
        <w:jc w:val="both"/>
        <w:rPr>
          <w:rFonts w:cs="Arial"/>
          <w:szCs w:val="20"/>
        </w:rPr>
      </w:pPr>
    </w:p>
    <w:p w14:paraId="72090C3D" w14:textId="77777777" w:rsidR="00E853E8" w:rsidRPr="00590CD6" w:rsidRDefault="00E853E8" w:rsidP="00590CD6">
      <w:pPr>
        <w:pStyle w:val="podpisi"/>
        <w:spacing w:line="260" w:lineRule="exact"/>
        <w:jc w:val="both"/>
        <w:rPr>
          <w:rFonts w:cs="Arial"/>
          <w:szCs w:val="20"/>
        </w:rPr>
      </w:pPr>
    </w:p>
    <w:p w14:paraId="72090C3E" w14:textId="77777777" w:rsidR="00887E1E" w:rsidRPr="00590CD6" w:rsidRDefault="00887E1E" w:rsidP="00590CD6">
      <w:pPr>
        <w:pStyle w:val="podpisi"/>
        <w:spacing w:line="260" w:lineRule="exact"/>
        <w:jc w:val="both"/>
        <w:rPr>
          <w:rFonts w:cs="Arial"/>
          <w:szCs w:val="20"/>
        </w:rPr>
      </w:pPr>
    </w:p>
    <w:p w14:paraId="72090C3F" w14:textId="77777777" w:rsidR="00887E1E" w:rsidRPr="00590CD6" w:rsidRDefault="00887E1E" w:rsidP="00590CD6">
      <w:pPr>
        <w:pStyle w:val="podpisi"/>
        <w:spacing w:line="260" w:lineRule="exact"/>
        <w:jc w:val="both"/>
        <w:rPr>
          <w:rFonts w:cs="Arial"/>
          <w:szCs w:val="20"/>
        </w:rPr>
      </w:pPr>
    </w:p>
    <w:p w14:paraId="72090C40" w14:textId="77777777" w:rsidR="00887E1E" w:rsidRPr="00590CD6" w:rsidRDefault="00887E1E" w:rsidP="00590CD6">
      <w:pPr>
        <w:pStyle w:val="podpisi"/>
        <w:spacing w:line="260" w:lineRule="exact"/>
        <w:jc w:val="both"/>
        <w:rPr>
          <w:rFonts w:cs="Arial"/>
          <w:szCs w:val="20"/>
        </w:rPr>
      </w:pPr>
    </w:p>
    <w:p w14:paraId="72090C41" w14:textId="77777777" w:rsidR="00887E1E" w:rsidRPr="00590CD6" w:rsidRDefault="00887E1E" w:rsidP="00590CD6">
      <w:pPr>
        <w:pStyle w:val="podpisi"/>
        <w:spacing w:line="260" w:lineRule="exact"/>
        <w:jc w:val="both"/>
        <w:rPr>
          <w:rFonts w:cs="Arial"/>
          <w:szCs w:val="20"/>
        </w:rPr>
      </w:pPr>
    </w:p>
    <w:p w14:paraId="72090C42" w14:textId="77777777" w:rsidR="00887E1E" w:rsidRPr="00590CD6" w:rsidRDefault="00887E1E" w:rsidP="00590CD6">
      <w:pPr>
        <w:pStyle w:val="podpisi"/>
        <w:spacing w:line="260" w:lineRule="exact"/>
        <w:jc w:val="both"/>
        <w:rPr>
          <w:rFonts w:cs="Arial"/>
          <w:szCs w:val="20"/>
        </w:rPr>
      </w:pPr>
    </w:p>
    <w:p w14:paraId="72090C43" w14:textId="77777777" w:rsidR="00887E1E" w:rsidRPr="00590CD6" w:rsidRDefault="00887E1E" w:rsidP="00590CD6">
      <w:pPr>
        <w:pStyle w:val="podpisi"/>
        <w:spacing w:line="260" w:lineRule="exact"/>
        <w:jc w:val="both"/>
        <w:rPr>
          <w:rFonts w:cs="Arial"/>
          <w:szCs w:val="20"/>
        </w:rPr>
      </w:pPr>
    </w:p>
    <w:p w14:paraId="72090C44" w14:textId="58D60013" w:rsidR="00CA699D" w:rsidRPr="00843BB4" w:rsidRDefault="003C61C0" w:rsidP="00BF70C8">
      <w:pPr>
        <w:pStyle w:val="podpisi"/>
        <w:spacing w:line="260" w:lineRule="exact"/>
        <w:jc w:val="center"/>
        <w:rPr>
          <w:rFonts w:cs="Arial"/>
          <w:b/>
          <w:sz w:val="24"/>
        </w:rPr>
      </w:pPr>
      <w:proofErr w:type="gramStart"/>
      <w:r>
        <w:rPr>
          <w:rFonts w:cs="Arial"/>
          <w:b/>
          <w:bCs/>
          <w:sz w:val="24"/>
          <w:lang w:val="en-GB"/>
        </w:rPr>
        <w:t>3</w:t>
      </w:r>
      <w:r w:rsidR="00B23776">
        <w:rPr>
          <w:rFonts w:cs="Arial"/>
          <w:b/>
          <w:bCs/>
          <w:sz w:val="24"/>
          <w:lang w:val="en-GB"/>
        </w:rPr>
        <w:t>rd</w:t>
      </w:r>
      <w:proofErr w:type="gramEnd"/>
      <w:r w:rsidR="00D92CB7">
        <w:rPr>
          <w:rFonts w:cs="Arial"/>
          <w:b/>
          <w:bCs/>
          <w:sz w:val="24"/>
          <w:lang w:val="en-GB"/>
        </w:rPr>
        <w:t xml:space="preserve"> edition, </w:t>
      </w:r>
      <w:r w:rsidR="00B23776">
        <w:rPr>
          <w:rFonts w:cs="Arial"/>
          <w:b/>
          <w:bCs/>
          <w:sz w:val="24"/>
          <w:lang w:val="en-GB"/>
        </w:rPr>
        <w:t xml:space="preserve">OCTOBER </w:t>
      </w:r>
      <w:r w:rsidR="00D92CB7">
        <w:rPr>
          <w:rFonts w:cs="Arial"/>
          <w:b/>
          <w:bCs/>
          <w:sz w:val="24"/>
          <w:lang w:val="en-GB"/>
        </w:rPr>
        <w:t>2017</w:t>
      </w:r>
    </w:p>
    <w:p w14:paraId="72090C45" w14:textId="77777777" w:rsidR="00DA2C9A" w:rsidRPr="00590CD6" w:rsidRDefault="00CA699D" w:rsidP="00590CD6">
      <w:pPr>
        <w:spacing w:line="260" w:lineRule="exact"/>
        <w:jc w:val="both"/>
        <w:rPr>
          <w:rFonts w:cs="Arial"/>
          <w:b/>
          <w:szCs w:val="20"/>
        </w:rPr>
      </w:pPr>
      <w:r>
        <w:rPr>
          <w:rFonts w:cs="Arial"/>
          <w:szCs w:val="20"/>
          <w:lang w:val="en-GB"/>
        </w:rPr>
        <w:br w:type="page"/>
      </w:r>
      <w:r>
        <w:rPr>
          <w:rFonts w:cs="Arial"/>
          <w:b/>
          <w:bCs/>
          <w:szCs w:val="20"/>
          <w:lang w:val="en-GB"/>
        </w:rPr>
        <w:lastRenderedPageBreak/>
        <w:t>TABLE OF CONTENTS</w:t>
      </w:r>
    </w:p>
    <w:p w14:paraId="72090C46" w14:textId="77777777" w:rsidR="00DA2C9A" w:rsidRPr="00590CD6" w:rsidRDefault="00DA2C9A" w:rsidP="00590CD6">
      <w:pPr>
        <w:spacing w:line="260" w:lineRule="exact"/>
        <w:jc w:val="both"/>
        <w:rPr>
          <w:rFonts w:cs="Arial"/>
          <w:b/>
          <w:szCs w:val="20"/>
        </w:rPr>
      </w:pPr>
    </w:p>
    <w:p w14:paraId="3B4045C4" w14:textId="77777777" w:rsidR="003C61C0" w:rsidRDefault="00F079C5">
      <w:pPr>
        <w:pStyle w:val="Kazalovsebine1"/>
        <w:rPr>
          <w:rFonts w:asciiTheme="minorHAnsi" w:eastAsiaTheme="minorEastAsia" w:hAnsiTheme="minorHAnsi" w:cstheme="minorBidi"/>
          <w:noProof/>
          <w:sz w:val="22"/>
          <w:szCs w:val="22"/>
          <w:lang w:val="sl-SI" w:eastAsia="sl-SI"/>
        </w:rPr>
      </w:pPr>
      <w:r>
        <w:rPr>
          <w:rFonts w:cs="Arial"/>
          <w:b/>
          <w:bCs/>
          <w:szCs w:val="20"/>
          <w:lang w:val="en-GB"/>
        </w:rPr>
        <w:fldChar w:fldCharType="begin"/>
      </w:r>
      <w:r>
        <w:rPr>
          <w:rFonts w:cs="Arial"/>
          <w:b/>
          <w:szCs w:val="20"/>
        </w:rPr>
        <w:instrText xml:space="preserve"> TOC \h \z \t "FURS_naslov_1;1;FURS_naslov_2;2" </w:instrText>
      </w:r>
      <w:r>
        <w:rPr>
          <w:rFonts w:cs="Arial"/>
          <w:b/>
          <w:szCs w:val="20"/>
        </w:rPr>
        <w:fldChar w:fldCharType="separate"/>
      </w:r>
      <w:hyperlink w:anchor="_Toc496791100" w:history="1">
        <w:r w:rsidR="003C61C0" w:rsidRPr="00CD1592">
          <w:rPr>
            <w:rStyle w:val="Hiperpovezava"/>
            <w:rFonts w:cs="Arial"/>
            <w:bCs/>
            <w:noProof/>
            <w:lang w:val="en-GB"/>
          </w:rPr>
          <w:t>1.0. INTRODUCTION</w:t>
        </w:r>
        <w:r w:rsidR="003C61C0">
          <w:rPr>
            <w:noProof/>
            <w:webHidden/>
          </w:rPr>
          <w:tab/>
        </w:r>
        <w:r w:rsidR="003C61C0">
          <w:rPr>
            <w:noProof/>
            <w:webHidden/>
          </w:rPr>
          <w:fldChar w:fldCharType="begin"/>
        </w:r>
        <w:r w:rsidR="003C61C0">
          <w:rPr>
            <w:noProof/>
            <w:webHidden/>
          </w:rPr>
          <w:instrText xml:space="preserve"> PAGEREF _Toc496791100 \h </w:instrText>
        </w:r>
        <w:r w:rsidR="003C61C0">
          <w:rPr>
            <w:noProof/>
            <w:webHidden/>
          </w:rPr>
        </w:r>
        <w:r w:rsidR="003C61C0">
          <w:rPr>
            <w:noProof/>
            <w:webHidden/>
          </w:rPr>
          <w:fldChar w:fldCharType="separate"/>
        </w:r>
        <w:r w:rsidR="008B6AAC">
          <w:rPr>
            <w:noProof/>
            <w:webHidden/>
          </w:rPr>
          <w:t>3</w:t>
        </w:r>
        <w:r w:rsidR="003C61C0">
          <w:rPr>
            <w:noProof/>
            <w:webHidden/>
          </w:rPr>
          <w:fldChar w:fldCharType="end"/>
        </w:r>
      </w:hyperlink>
    </w:p>
    <w:p w14:paraId="2BC133CA" w14:textId="77777777" w:rsidR="003C61C0" w:rsidRDefault="00390C44">
      <w:pPr>
        <w:pStyle w:val="Kazalovsebine1"/>
        <w:rPr>
          <w:rFonts w:asciiTheme="minorHAnsi" w:eastAsiaTheme="minorEastAsia" w:hAnsiTheme="minorHAnsi" w:cstheme="minorBidi"/>
          <w:noProof/>
          <w:sz w:val="22"/>
          <w:szCs w:val="22"/>
          <w:lang w:val="sl-SI" w:eastAsia="sl-SI"/>
        </w:rPr>
      </w:pPr>
      <w:hyperlink w:anchor="_Toc496791101" w:history="1">
        <w:r w:rsidR="003C61C0" w:rsidRPr="00CD1592">
          <w:rPr>
            <w:rStyle w:val="Hiperpovezava"/>
            <w:rFonts w:cs="Arial"/>
            <w:bCs/>
            <w:noProof/>
            <w:lang w:val="en-GB"/>
          </w:rPr>
          <w:t>2.0. REGULATIONS</w:t>
        </w:r>
        <w:r w:rsidR="003C61C0">
          <w:rPr>
            <w:noProof/>
            <w:webHidden/>
          </w:rPr>
          <w:tab/>
        </w:r>
        <w:r w:rsidR="003C61C0">
          <w:rPr>
            <w:noProof/>
            <w:webHidden/>
          </w:rPr>
          <w:fldChar w:fldCharType="begin"/>
        </w:r>
        <w:r w:rsidR="003C61C0">
          <w:rPr>
            <w:noProof/>
            <w:webHidden/>
          </w:rPr>
          <w:instrText xml:space="preserve"> PAGEREF _Toc496791101 \h </w:instrText>
        </w:r>
        <w:r w:rsidR="003C61C0">
          <w:rPr>
            <w:noProof/>
            <w:webHidden/>
          </w:rPr>
        </w:r>
        <w:r w:rsidR="003C61C0">
          <w:rPr>
            <w:noProof/>
            <w:webHidden/>
          </w:rPr>
          <w:fldChar w:fldCharType="separate"/>
        </w:r>
        <w:r w:rsidR="008B6AAC">
          <w:rPr>
            <w:noProof/>
            <w:webHidden/>
          </w:rPr>
          <w:t>3</w:t>
        </w:r>
        <w:r w:rsidR="003C61C0">
          <w:rPr>
            <w:noProof/>
            <w:webHidden/>
          </w:rPr>
          <w:fldChar w:fldCharType="end"/>
        </w:r>
      </w:hyperlink>
    </w:p>
    <w:p w14:paraId="2DECA014" w14:textId="77777777" w:rsidR="003C61C0" w:rsidRDefault="00390C44">
      <w:pPr>
        <w:pStyle w:val="Kazalovsebine1"/>
        <w:rPr>
          <w:rFonts w:asciiTheme="minorHAnsi" w:eastAsiaTheme="minorEastAsia" w:hAnsiTheme="minorHAnsi" w:cstheme="minorBidi"/>
          <w:noProof/>
          <w:sz w:val="22"/>
          <w:szCs w:val="22"/>
          <w:lang w:val="sl-SI" w:eastAsia="sl-SI"/>
        </w:rPr>
      </w:pPr>
      <w:hyperlink w:anchor="_Toc496791102" w:history="1">
        <w:r w:rsidR="003C61C0" w:rsidRPr="00CD1592">
          <w:rPr>
            <w:rStyle w:val="Hiperpovezava"/>
            <w:rFonts w:cs="Arial"/>
            <w:bCs/>
            <w:noProof/>
            <w:lang w:val="en-GB"/>
          </w:rPr>
          <w:t>3.0. WHO IS CONSIDERED TO BE A LANDLORD?</w:t>
        </w:r>
        <w:r w:rsidR="003C61C0">
          <w:rPr>
            <w:noProof/>
            <w:webHidden/>
          </w:rPr>
          <w:tab/>
        </w:r>
        <w:r w:rsidR="003C61C0">
          <w:rPr>
            <w:noProof/>
            <w:webHidden/>
          </w:rPr>
          <w:fldChar w:fldCharType="begin"/>
        </w:r>
        <w:r w:rsidR="003C61C0">
          <w:rPr>
            <w:noProof/>
            <w:webHidden/>
          </w:rPr>
          <w:instrText xml:space="preserve"> PAGEREF _Toc496791102 \h </w:instrText>
        </w:r>
        <w:r w:rsidR="003C61C0">
          <w:rPr>
            <w:noProof/>
            <w:webHidden/>
          </w:rPr>
        </w:r>
        <w:r w:rsidR="003C61C0">
          <w:rPr>
            <w:noProof/>
            <w:webHidden/>
          </w:rPr>
          <w:fldChar w:fldCharType="separate"/>
        </w:r>
        <w:r w:rsidR="008B6AAC">
          <w:rPr>
            <w:noProof/>
            <w:webHidden/>
          </w:rPr>
          <w:t>3</w:t>
        </w:r>
        <w:r w:rsidR="003C61C0">
          <w:rPr>
            <w:noProof/>
            <w:webHidden/>
          </w:rPr>
          <w:fldChar w:fldCharType="end"/>
        </w:r>
      </w:hyperlink>
    </w:p>
    <w:p w14:paraId="69C5F4FB" w14:textId="77777777" w:rsidR="003C61C0" w:rsidRDefault="00390C44">
      <w:pPr>
        <w:pStyle w:val="Kazalovsebine1"/>
        <w:rPr>
          <w:rFonts w:asciiTheme="minorHAnsi" w:eastAsiaTheme="minorEastAsia" w:hAnsiTheme="minorHAnsi" w:cstheme="minorBidi"/>
          <w:noProof/>
          <w:sz w:val="22"/>
          <w:szCs w:val="22"/>
          <w:lang w:val="sl-SI" w:eastAsia="sl-SI"/>
        </w:rPr>
      </w:pPr>
      <w:hyperlink w:anchor="_Toc496791103" w:history="1">
        <w:r w:rsidR="003C61C0" w:rsidRPr="00CD1592">
          <w:rPr>
            <w:rStyle w:val="Hiperpovezava"/>
            <w:rFonts w:cs="Arial"/>
            <w:bCs/>
            <w:noProof/>
            <w:lang w:val="en-GB"/>
          </w:rPr>
          <w:t>4.0. WHICH PERMITS HAVE TO BE OBTAINED AND CONDITIONS MET BEFORE STARTING A ROOM-LETTING ACTIVITY?</w:t>
        </w:r>
        <w:r w:rsidR="003C61C0">
          <w:rPr>
            <w:noProof/>
            <w:webHidden/>
          </w:rPr>
          <w:tab/>
        </w:r>
        <w:r w:rsidR="003C61C0">
          <w:rPr>
            <w:noProof/>
            <w:webHidden/>
          </w:rPr>
          <w:fldChar w:fldCharType="begin"/>
        </w:r>
        <w:r w:rsidR="003C61C0">
          <w:rPr>
            <w:noProof/>
            <w:webHidden/>
          </w:rPr>
          <w:instrText xml:space="preserve"> PAGEREF _Toc496791103 \h </w:instrText>
        </w:r>
        <w:r w:rsidR="003C61C0">
          <w:rPr>
            <w:noProof/>
            <w:webHidden/>
          </w:rPr>
        </w:r>
        <w:r w:rsidR="003C61C0">
          <w:rPr>
            <w:noProof/>
            <w:webHidden/>
          </w:rPr>
          <w:fldChar w:fldCharType="separate"/>
        </w:r>
        <w:r w:rsidR="008B6AAC">
          <w:rPr>
            <w:noProof/>
            <w:webHidden/>
          </w:rPr>
          <w:t>4</w:t>
        </w:r>
        <w:r w:rsidR="003C61C0">
          <w:rPr>
            <w:noProof/>
            <w:webHidden/>
          </w:rPr>
          <w:fldChar w:fldCharType="end"/>
        </w:r>
      </w:hyperlink>
    </w:p>
    <w:p w14:paraId="6A543997" w14:textId="77777777" w:rsidR="003C61C0" w:rsidRDefault="00390C44">
      <w:pPr>
        <w:pStyle w:val="Kazalovsebine1"/>
        <w:rPr>
          <w:rFonts w:asciiTheme="minorHAnsi" w:eastAsiaTheme="minorEastAsia" w:hAnsiTheme="minorHAnsi" w:cstheme="minorBidi"/>
          <w:noProof/>
          <w:sz w:val="22"/>
          <w:szCs w:val="22"/>
          <w:lang w:val="sl-SI" w:eastAsia="sl-SI"/>
        </w:rPr>
      </w:pPr>
      <w:hyperlink w:anchor="_Toc496791104" w:history="1">
        <w:r w:rsidR="003C61C0" w:rsidRPr="00CD1592">
          <w:rPr>
            <w:rStyle w:val="Hiperpovezava"/>
            <w:rFonts w:cs="Arial"/>
            <w:bCs/>
            <w:noProof/>
            <w:lang w:val="en-GB"/>
          </w:rPr>
          <w:t>5.0. MANDATORY REGISTRATION IN THE SLOVENIAN BUSINESS REGISTER OR TAX REGISTER AND NOTIFICATIONS RELATED TO THE REGISTRATION</w:t>
        </w:r>
        <w:r w:rsidR="003C61C0">
          <w:rPr>
            <w:noProof/>
            <w:webHidden/>
          </w:rPr>
          <w:tab/>
        </w:r>
        <w:r w:rsidR="003C61C0">
          <w:rPr>
            <w:noProof/>
            <w:webHidden/>
          </w:rPr>
          <w:fldChar w:fldCharType="begin"/>
        </w:r>
        <w:r w:rsidR="003C61C0">
          <w:rPr>
            <w:noProof/>
            <w:webHidden/>
          </w:rPr>
          <w:instrText xml:space="preserve"> PAGEREF _Toc496791104 \h </w:instrText>
        </w:r>
        <w:r w:rsidR="003C61C0">
          <w:rPr>
            <w:noProof/>
            <w:webHidden/>
          </w:rPr>
        </w:r>
        <w:r w:rsidR="003C61C0">
          <w:rPr>
            <w:noProof/>
            <w:webHidden/>
          </w:rPr>
          <w:fldChar w:fldCharType="separate"/>
        </w:r>
        <w:r w:rsidR="008B6AAC">
          <w:rPr>
            <w:noProof/>
            <w:webHidden/>
          </w:rPr>
          <w:t>4</w:t>
        </w:r>
        <w:r w:rsidR="003C61C0">
          <w:rPr>
            <w:noProof/>
            <w:webHidden/>
          </w:rPr>
          <w:fldChar w:fldCharType="end"/>
        </w:r>
      </w:hyperlink>
    </w:p>
    <w:p w14:paraId="3C325216" w14:textId="77777777" w:rsidR="003C61C0" w:rsidRDefault="00390C44">
      <w:pPr>
        <w:pStyle w:val="Kazalovsebine1"/>
        <w:rPr>
          <w:rFonts w:asciiTheme="minorHAnsi" w:eastAsiaTheme="minorEastAsia" w:hAnsiTheme="minorHAnsi" w:cstheme="minorBidi"/>
          <w:noProof/>
          <w:sz w:val="22"/>
          <w:szCs w:val="22"/>
          <w:lang w:val="sl-SI" w:eastAsia="sl-SI"/>
        </w:rPr>
      </w:pPr>
      <w:hyperlink w:anchor="_Toc496791105" w:history="1">
        <w:r w:rsidR="003C61C0" w:rsidRPr="00CD1592">
          <w:rPr>
            <w:rStyle w:val="Hiperpovezava"/>
            <w:rFonts w:cs="Arial"/>
            <w:bCs/>
            <w:noProof/>
            <w:lang w:val="en-GB"/>
          </w:rPr>
          <w:t>6.0. TAX OBLIGATIONS OF LANDLORDS (NATURAL PERSONS) UNDER THE PERSONAL INCOME TAX ACT – ZDOH-2</w:t>
        </w:r>
        <w:r w:rsidR="003C61C0">
          <w:rPr>
            <w:noProof/>
            <w:webHidden/>
          </w:rPr>
          <w:tab/>
        </w:r>
        <w:r w:rsidR="003C61C0">
          <w:rPr>
            <w:noProof/>
            <w:webHidden/>
          </w:rPr>
          <w:fldChar w:fldCharType="begin"/>
        </w:r>
        <w:r w:rsidR="003C61C0">
          <w:rPr>
            <w:noProof/>
            <w:webHidden/>
          </w:rPr>
          <w:instrText xml:space="preserve"> PAGEREF _Toc496791105 \h </w:instrText>
        </w:r>
        <w:r w:rsidR="003C61C0">
          <w:rPr>
            <w:noProof/>
            <w:webHidden/>
          </w:rPr>
        </w:r>
        <w:r w:rsidR="003C61C0">
          <w:rPr>
            <w:noProof/>
            <w:webHidden/>
          </w:rPr>
          <w:fldChar w:fldCharType="separate"/>
        </w:r>
        <w:r w:rsidR="008B6AAC">
          <w:rPr>
            <w:noProof/>
            <w:webHidden/>
          </w:rPr>
          <w:t>5</w:t>
        </w:r>
        <w:r w:rsidR="003C61C0">
          <w:rPr>
            <w:noProof/>
            <w:webHidden/>
          </w:rPr>
          <w:fldChar w:fldCharType="end"/>
        </w:r>
      </w:hyperlink>
    </w:p>
    <w:p w14:paraId="7183F5F9" w14:textId="77777777" w:rsidR="003C61C0" w:rsidRDefault="00390C44">
      <w:pPr>
        <w:pStyle w:val="Kazalovsebine1"/>
        <w:rPr>
          <w:rFonts w:asciiTheme="minorHAnsi" w:eastAsiaTheme="minorEastAsia" w:hAnsiTheme="minorHAnsi" w:cstheme="minorBidi"/>
          <w:noProof/>
          <w:sz w:val="22"/>
          <w:szCs w:val="22"/>
          <w:lang w:val="sl-SI" w:eastAsia="sl-SI"/>
        </w:rPr>
      </w:pPr>
      <w:hyperlink w:anchor="_Toc496791106" w:history="1">
        <w:r w:rsidR="003C61C0" w:rsidRPr="00CD1592">
          <w:rPr>
            <w:rStyle w:val="Hiperpovezava"/>
            <w:rFonts w:cs="Arial"/>
            <w:bCs/>
            <w:noProof/>
            <w:lang w:val="en-GB"/>
          </w:rPr>
          <w:t>7.0.</w:t>
        </w:r>
        <w:r w:rsidR="003C61C0" w:rsidRPr="00CD1592">
          <w:rPr>
            <w:rStyle w:val="Hiperpovezava"/>
            <w:rFonts w:cs="Arial"/>
            <w:noProof/>
            <w:lang w:val="en-GB"/>
          </w:rPr>
          <w:t xml:space="preserve"> </w:t>
        </w:r>
        <w:r w:rsidR="003C61C0" w:rsidRPr="00CD1592">
          <w:rPr>
            <w:rStyle w:val="Hiperpovezava"/>
            <w:rFonts w:cs="Arial"/>
            <w:bCs/>
            <w:noProof/>
            <w:lang w:val="en-GB"/>
          </w:rPr>
          <w:t>MANDATORY PAYMENT OF SOCIAL SECURITY CONTRIBUTIONS</w:t>
        </w:r>
        <w:r w:rsidR="003C61C0">
          <w:rPr>
            <w:noProof/>
            <w:webHidden/>
          </w:rPr>
          <w:tab/>
        </w:r>
        <w:r w:rsidR="003C61C0">
          <w:rPr>
            <w:noProof/>
            <w:webHidden/>
          </w:rPr>
          <w:fldChar w:fldCharType="begin"/>
        </w:r>
        <w:r w:rsidR="003C61C0">
          <w:rPr>
            <w:noProof/>
            <w:webHidden/>
          </w:rPr>
          <w:instrText xml:space="preserve"> PAGEREF _Toc496791106 \h </w:instrText>
        </w:r>
        <w:r w:rsidR="003C61C0">
          <w:rPr>
            <w:noProof/>
            <w:webHidden/>
          </w:rPr>
        </w:r>
        <w:r w:rsidR="003C61C0">
          <w:rPr>
            <w:noProof/>
            <w:webHidden/>
          </w:rPr>
          <w:fldChar w:fldCharType="separate"/>
        </w:r>
        <w:r w:rsidR="008B6AAC">
          <w:rPr>
            <w:noProof/>
            <w:webHidden/>
          </w:rPr>
          <w:t>6</w:t>
        </w:r>
        <w:r w:rsidR="003C61C0">
          <w:rPr>
            <w:noProof/>
            <w:webHidden/>
          </w:rPr>
          <w:fldChar w:fldCharType="end"/>
        </w:r>
      </w:hyperlink>
    </w:p>
    <w:p w14:paraId="6E804572" w14:textId="77777777" w:rsidR="003C61C0" w:rsidRDefault="00390C44">
      <w:pPr>
        <w:pStyle w:val="Kazalovsebine1"/>
        <w:rPr>
          <w:rFonts w:asciiTheme="minorHAnsi" w:eastAsiaTheme="minorEastAsia" w:hAnsiTheme="minorHAnsi" w:cstheme="minorBidi"/>
          <w:noProof/>
          <w:sz w:val="22"/>
          <w:szCs w:val="22"/>
          <w:lang w:val="sl-SI" w:eastAsia="sl-SI"/>
        </w:rPr>
      </w:pPr>
      <w:hyperlink w:anchor="_Toc496791107" w:history="1">
        <w:r w:rsidR="003C61C0" w:rsidRPr="00CD1592">
          <w:rPr>
            <w:rStyle w:val="Hiperpovezava"/>
            <w:rFonts w:cs="Arial"/>
            <w:bCs/>
            <w:noProof/>
            <w:lang w:val="en-GB"/>
          </w:rPr>
          <w:t>8.0.</w:t>
        </w:r>
        <w:r w:rsidR="003C61C0" w:rsidRPr="00CD1592">
          <w:rPr>
            <w:rStyle w:val="Hiperpovezava"/>
            <w:rFonts w:cs="Arial"/>
            <w:noProof/>
            <w:lang w:val="en-GB"/>
          </w:rPr>
          <w:t xml:space="preserve"> </w:t>
        </w:r>
        <w:r w:rsidR="003C61C0" w:rsidRPr="00CD1592">
          <w:rPr>
            <w:rStyle w:val="Hiperpovezava"/>
            <w:rFonts w:cs="Arial"/>
            <w:bCs/>
            <w:noProof/>
            <w:lang w:val="en-GB"/>
          </w:rPr>
          <w:t>OBLIGATION TO ISSUE AN INVOICE</w:t>
        </w:r>
        <w:r w:rsidR="003C61C0">
          <w:rPr>
            <w:noProof/>
            <w:webHidden/>
          </w:rPr>
          <w:tab/>
        </w:r>
        <w:r w:rsidR="003C61C0">
          <w:rPr>
            <w:noProof/>
            <w:webHidden/>
          </w:rPr>
          <w:fldChar w:fldCharType="begin"/>
        </w:r>
        <w:r w:rsidR="003C61C0">
          <w:rPr>
            <w:noProof/>
            <w:webHidden/>
          </w:rPr>
          <w:instrText xml:space="preserve"> PAGEREF _Toc496791107 \h </w:instrText>
        </w:r>
        <w:r w:rsidR="003C61C0">
          <w:rPr>
            <w:noProof/>
            <w:webHidden/>
          </w:rPr>
        </w:r>
        <w:r w:rsidR="003C61C0">
          <w:rPr>
            <w:noProof/>
            <w:webHidden/>
          </w:rPr>
          <w:fldChar w:fldCharType="separate"/>
        </w:r>
        <w:r w:rsidR="008B6AAC">
          <w:rPr>
            <w:noProof/>
            <w:webHidden/>
          </w:rPr>
          <w:t>8</w:t>
        </w:r>
        <w:r w:rsidR="003C61C0">
          <w:rPr>
            <w:noProof/>
            <w:webHidden/>
          </w:rPr>
          <w:fldChar w:fldCharType="end"/>
        </w:r>
      </w:hyperlink>
    </w:p>
    <w:p w14:paraId="49F50725" w14:textId="77777777" w:rsidR="003C61C0" w:rsidRDefault="00390C44">
      <w:pPr>
        <w:pStyle w:val="Kazalovsebine1"/>
        <w:rPr>
          <w:rFonts w:asciiTheme="minorHAnsi" w:eastAsiaTheme="minorEastAsia" w:hAnsiTheme="minorHAnsi" w:cstheme="minorBidi"/>
          <w:noProof/>
          <w:sz w:val="22"/>
          <w:szCs w:val="22"/>
          <w:lang w:val="sl-SI" w:eastAsia="sl-SI"/>
        </w:rPr>
      </w:pPr>
      <w:hyperlink w:anchor="_Toc496791108" w:history="1">
        <w:r w:rsidR="003C61C0" w:rsidRPr="00CD1592">
          <w:rPr>
            <w:rStyle w:val="Hiperpovezava"/>
            <w:rFonts w:cs="Arial"/>
            <w:bCs/>
            <w:noProof/>
            <w:lang w:val="en-GB"/>
          </w:rPr>
          <w:t>9.0. MANDATORY REGISTRATION FOR VALUE-ADDED TAX AND VAT RATE</w:t>
        </w:r>
        <w:r w:rsidR="003C61C0">
          <w:rPr>
            <w:noProof/>
            <w:webHidden/>
          </w:rPr>
          <w:tab/>
        </w:r>
        <w:r w:rsidR="003C61C0">
          <w:rPr>
            <w:noProof/>
            <w:webHidden/>
          </w:rPr>
          <w:fldChar w:fldCharType="begin"/>
        </w:r>
        <w:r w:rsidR="003C61C0">
          <w:rPr>
            <w:noProof/>
            <w:webHidden/>
          </w:rPr>
          <w:instrText xml:space="preserve"> PAGEREF _Toc496791108 \h </w:instrText>
        </w:r>
        <w:r w:rsidR="003C61C0">
          <w:rPr>
            <w:noProof/>
            <w:webHidden/>
          </w:rPr>
        </w:r>
        <w:r w:rsidR="003C61C0">
          <w:rPr>
            <w:noProof/>
            <w:webHidden/>
          </w:rPr>
          <w:fldChar w:fldCharType="separate"/>
        </w:r>
        <w:r w:rsidR="008B6AAC">
          <w:rPr>
            <w:noProof/>
            <w:webHidden/>
          </w:rPr>
          <w:t>8</w:t>
        </w:r>
        <w:r w:rsidR="003C61C0">
          <w:rPr>
            <w:noProof/>
            <w:webHidden/>
          </w:rPr>
          <w:fldChar w:fldCharType="end"/>
        </w:r>
      </w:hyperlink>
    </w:p>
    <w:p w14:paraId="58200376" w14:textId="77777777" w:rsidR="003C61C0" w:rsidRDefault="00390C44">
      <w:pPr>
        <w:pStyle w:val="Kazalovsebine1"/>
        <w:rPr>
          <w:rFonts w:asciiTheme="minorHAnsi" w:eastAsiaTheme="minorEastAsia" w:hAnsiTheme="minorHAnsi" w:cstheme="minorBidi"/>
          <w:noProof/>
          <w:sz w:val="22"/>
          <w:szCs w:val="22"/>
          <w:lang w:val="sl-SI" w:eastAsia="sl-SI"/>
        </w:rPr>
      </w:pPr>
      <w:hyperlink w:anchor="_Toc496791109" w:history="1">
        <w:r w:rsidR="003C61C0" w:rsidRPr="00CD1592">
          <w:rPr>
            <w:rStyle w:val="Hiperpovezava"/>
            <w:rFonts w:cs="Arial"/>
            <w:bCs/>
            <w:noProof/>
            <w:lang w:val="en-GB"/>
          </w:rPr>
          <w:t>10. FISCAL VALIDATION OF RECEIPTS</w:t>
        </w:r>
        <w:r w:rsidR="003C61C0">
          <w:rPr>
            <w:noProof/>
            <w:webHidden/>
          </w:rPr>
          <w:tab/>
        </w:r>
        <w:r w:rsidR="003C61C0">
          <w:rPr>
            <w:noProof/>
            <w:webHidden/>
          </w:rPr>
          <w:fldChar w:fldCharType="begin"/>
        </w:r>
        <w:r w:rsidR="003C61C0">
          <w:rPr>
            <w:noProof/>
            <w:webHidden/>
          </w:rPr>
          <w:instrText xml:space="preserve"> PAGEREF _Toc496791109 \h </w:instrText>
        </w:r>
        <w:r w:rsidR="003C61C0">
          <w:rPr>
            <w:noProof/>
            <w:webHidden/>
          </w:rPr>
        </w:r>
        <w:r w:rsidR="003C61C0">
          <w:rPr>
            <w:noProof/>
            <w:webHidden/>
          </w:rPr>
          <w:fldChar w:fldCharType="separate"/>
        </w:r>
        <w:r w:rsidR="008B6AAC">
          <w:rPr>
            <w:noProof/>
            <w:webHidden/>
          </w:rPr>
          <w:t>9</w:t>
        </w:r>
        <w:r w:rsidR="003C61C0">
          <w:rPr>
            <w:noProof/>
            <w:webHidden/>
          </w:rPr>
          <w:fldChar w:fldCharType="end"/>
        </w:r>
      </w:hyperlink>
    </w:p>
    <w:p w14:paraId="5F31AAB8" w14:textId="77777777" w:rsidR="003C61C0" w:rsidRDefault="00390C44">
      <w:pPr>
        <w:pStyle w:val="Kazalovsebine1"/>
        <w:rPr>
          <w:rFonts w:asciiTheme="minorHAnsi" w:eastAsiaTheme="minorEastAsia" w:hAnsiTheme="minorHAnsi" w:cstheme="minorBidi"/>
          <w:noProof/>
          <w:sz w:val="22"/>
          <w:szCs w:val="22"/>
          <w:lang w:val="sl-SI" w:eastAsia="sl-SI"/>
        </w:rPr>
      </w:pPr>
      <w:hyperlink w:anchor="_Toc496791110" w:history="1">
        <w:r w:rsidR="003C61C0" w:rsidRPr="00CD1592">
          <w:rPr>
            <w:rStyle w:val="Hiperpovezava"/>
            <w:rFonts w:cs="Arial"/>
            <w:bCs/>
            <w:noProof/>
            <w:lang w:val="en-GB"/>
          </w:rPr>
          <w:t>11. OBLIGATIONS OF PROVIDERS OF LODGING SERVICES IN CONNECTION WITH REPORTING OF GUESTS</w:t>
        </w:r>
        <w:r w:rsidR="003C61C0">
          <w:rPr>
            <w:noProof/>
            <w:webHidden/>
          </w:rPr>
          <w:tab/>
        </w:r>
        <w:r w:rsidR="003C61C0">
          <w:rPr>
            <w:noProof/>
            <w:webHidden/>
          </w:rPr>
          <w:fldChar w:fldCharType="begin"/>
        </w:r>
        <w:r w:rsidR="003C61C0">
          <w:rPr>
            <w:noProof/>
            <w:webHidden/>
          </w:rPr>
          <w:instrText xml:space="preserve"> PAGEREF _Toc496791110 \h </w:instrText>
        </w:r>
        <w:r w:rsidR="003C61C0">
          <w:rPr>
            <w:noProof/>
            <w:webHidden/>
          </w:rPr>
        </w:r>
        <w:r w:rsidR="003C61C0">
          <w:rPr>
            <w:noProof/>
            <w:webHidden/>
          </w:rPr>
          <w:fldChar w:fldCharType="separate"/>
        </w:r>
        <w:r w:rsidR="008B6AAC">
          <w:rPr>
            <w:noProof/>
            <w:webHidden/>
          </w:rPr>
          <w:t>9</w:t>
        </w:r>
        <w:r w:rsidR="003C61C0">
          <w:rPr>
            <w:noProof/>
            <w:webHidden/>
          </w:rPr>
          <w:fldChar w:fldCharType="end"/>
        </w:r>
      </w:hyperlink>
    </w:p>
    <w:p w14:paraId="0F6F416B" w14:textId="77777777" w:rsidR="003C61C0" w:rsidRDefault="00390C44">
      <w:pPr>
        <w:pStyle w:val="Kazalovsebine1"/>
        <w:rPr>
          <w:rFonts w:asciiTheme="minorHAnsi" w:eastAsiaTheme="minorEastAsia" w:hAnsiTheme="minorHAnsi" w:cstheme="minorBidi"/>
          <w:noProof/>
          <w:sz w:val="22"/>
          <w:szCs w:val="22"/>
          <w:lang w:val="sl-SI" w:eastAsia="sl-SI"/>
        </w:rPr>
      </w:pPr>
      <w:hyperlink w:anchor="_Toc496791111" w:history="1">
        <w:r w:rsidR="003C61C0" w:rsidRPr="00CD1592">
          <w:rPr>
            <w:rStyle w:val="Hiperpovezava"/>
            <w:rFonts w:cs="Arial"/>
            <w:bCs/>
            <w:noProof/>
            <w:lang w:val="en-GB"/>
          </w:rPr>
          <w:t>12. FREQUENTLY ASKED QUESTIONS</w:t>
        </w:r>
        <w:r w:rsidR="003C61C0">
          <w:rPr>
            <w:noProof/>
            <w:webHidden/>
          </w:rPr>
          <w:tab/>
        </w:r>
        <w:r w:rsidR="003C61C0">
          <w:rPr>
            <w:noProof/>
            <w:webHidden/>
          </w:rPr>
          <w:fldChar w:fldCharType="begin"/>
        </w:r>
        <w:r w:rsidR="003C61C0">
          <w:rPr>
            <w:noProof/>
            <w:webHidden/>
          </w:rPr>
          <w:instrText xml:space="preserve"> PAGEREF _Toc496791111 \h </w:instrText>
        </w:r>
        <w:r w:rsidR="003C61C0">
          <w:rPr>
            <w:noProof/>
            <w:webHidden/>
          </w:rPr>
        </w:r>
        <w:r w:rsidR="003C61C0">
          <w:rPr>
            <w:noProof/>
            <w:webHidden/>
          </w:rPr>
          <w:fldChar w:fldCharType="separate"/>
        </w:r>
        <w:r w:rsidR="008B6AAC">
          <w:rPr>
            <w:noProof/>
            <w:webHidden/>
          </w:rPr>
          <w:t>11</w:t>
        </w:r>
        <w:r w:rsidR="003C61C0">
          <w:rPr>
            <w:noProof/>
            <w:webHidden/>
          </w:rPr>
          <w:fldChar w:fldCharType="end"/>
        </w:r>
      </w:hyperlink>
    </w:p>
    <w:p w14:paraId="3A2D60EA" w14:textId="77777777" w:rsidR="003C61C0" w:rsidRDefault="00390C44">
      <w:pPr>
        <w:pStyle w:val="Kazalovsebine1"/>
        <w:rPr>
          <w:rFonts w:asciiTheme="minorHAnsi" w:eastAsiaTheme="minorEastAsia" w:hAnsiTheme="minorHAnsi" w:cstheme="minorBidi"/>
          <w:noProof/>
          <w:sz w:val="22"/>
          <w:szCs w:val="22"/>
          <w:lang w:val="sl-SI" w:eastAsia="sl-SI"/>
        </w:rPr>
      </w:pPr>
      <w:hyperlink w:anchor="_Toc496791112" w:history="1">
        <w:r w:rsidR="003C61C0" w:rsidRPr="00CD1592">
          <w:rPr>
            <w:rStyle w:val="Hiperpovezava"/>
            <w:rFonts w:cs="Arial"/>
            <w:bCs/>
            <w:noProof/>
            <w:lang w:val="en-GB"/>
          </w:rPr>
          <w:t>13. USEFUL LINKS</w:t>
        </w:r>
        <w:r w:rsidR="003C61C0">
          <w:rPr>
            <w:noProof/>
            <w:webHidden/>
          </w:rPr>
          <w:tab/>
        </w:r>
        <w:r w:rsidR="003C61C0">
          <w:rPr>
            <w:noProof/>
            <w:webHidden/>
          </w:rPr>
          <w:fldChar w:fldCharType="begin"/>
        </w:r>
        <w:r w:rsidR="003C61C0">
          <w:rPr>
            <w:noProof/>
            <w:webHidden/>
          </w:rPr>
          <w:instrText xml:space="preserve"> PAGEREF _Toc496791112 \h </w:instrText>
        </w:r>
        <w:r w:rsidR="003C61C0">
          <w:rPr>
            <w:noProof/>
            <w:webHidden/>
          </w:rPr>
        </w:r>
        <w:r w:rsidR="003C61C0">
          <w:rPr>
            <w:noProof/>
            <w:webHidden/>
          </w:rPr>
          <w:fldChar w:fldCharType="separate"/>
        </w:r>
        <w:r w:rsidR="008B6AAC">
          <w:rPr>
            <w:noProof/>
            <w:webHidden/>
          </w:rPr>
          <w:t>13</w:t>
        </w:r>
        <w:r w:rsidR="003C61C0">
          <w:rPr>
            <w:noProof/>
            <w:webHidden/>
          </w:rPr>
          <w:fldChar w:fldCharType="end"/>
        </w:r>
      </w:hyperlink>
    </w:p>
    <w:p w14:paraId="72090C54" w14:textId="77777777" w:rsidR="00887E1E" w:rsidRPr="00590CD6" w:rsidRDefault="00F079C5" w:rsidP="00590CD6">
      <w:pPr>
        <w:pStyle w:val="FURSnaslov1"/>
        <w:spacing w:line="260" w:lineRule="exact"/>
        <w:jc w:val="both"/>
        <w:rPr>
          <w:rFonts w:cs="Arial"/>
          <w:sz w:val="20"/>
          <w:szCs w:val="20"/>
        </w:rPr>
      </w:pPr>
      <w:r>
        <w:rPr>
          <w:rFonts w:cs="Arial"/>
          <w:b w:val="0"/>
          <w:sz w:val="20"/>
          <w:szCs w:val="20"/>
        </w:rPr>
        <w:fldChar w:fldCharType="end"/>
      </w:r>
      <w:r>
        <w:rPr>
          <w:rFonts w:cs="Arial"/>
          <w:b w:val="0"/>
          <w:sz w:val="20"/>
          <w:szCs w:val="20"/>
          <w:lang w:val="en-GB"/>
        </w:rPr>
        <w:br w:type="page"/>
      </w:r>
      <w:bookmarkStart w:id="0" w:name="_Toc496791100"/>
      <w:r>
        <w:rPr>
          <w:rFonts w:cs="Arial"/>
          <w:bCs/>
          <w:sz w:val="20"/>
          <w:szCs w:val="20"/>
          <w:lang w:val="en-GB"/>
        </w:rPr>
        <w:lastRenderedPageBreak/>
        <w:t>1.0. INTRODUCTION</w:t>
      </w:r>
      <w:bookmarkEnd w:id="0"/>
    </w:p>
    <w:p w14:paraId="72090C55" w14:textId="77777777" w:rsidR="00843BB4" w:rsidRPr="00843BB4" w:rsidRDefault="00843BB4" w:rsidP="00843BB4">
      <w:pPr>
        <w:jc w:val="both"/>
      </w:pPr>
      <w:r>
        <w:rPr>
          <w:lang w:val="en-GB"/>
        </w:rPr>
        <w:t>The aim of this brochure s to provide natural persons who intend to occasionally (altogether for no more than five months in a calendar year) let rooms offering up to 15 beds and are entered in the Slovenian Business Register (hereinafter: landlords (natural persons)) with all the necessary inform</w:t>
      </w:r>
      <w:r w:rsidR="003C39F5">
        <w:rPr>
          <w:lang w:val="en-GB"/>
        </w:rPr>
        <w:t>ation related to this activity.</w:t>
      </w:r>
    </w:p>
    <w:p w14:paraId="72090C56" w14:textId="77777777" w:rsidR="00843BB4" w:rsidRPr="00843BB4" w:rsidRDefault="00843BB4" w:rsidP="00843BB4">
      <w:pPr>
        <w:jc w:val="both"/>
      </w:pPr>
    </w:p>
    <w:p w14:paraId="72090C57" w14:textId="77777777" w:rsidR="00843BB4" w:rsidRPr="00843BB4" w:rsidRDefault="00843BB4" w:rsidP="00843BB4">
      <w:pPr>
        <w:jc w:val="both"/>
      </w:pPr>
      <w:r>
        <w:rPr>
          <w:lang w:val="en-GB"/>
        </w:rPr>
        <w:t xml:space="preserve">The brochure IS NOT intended for natural persons who let rooms as sole traders in accordance with the </w:t>
      </w:r>
      <w:hyperlink r:id="rId11" w:history="1">
        <w:r>
          <w:rPr>
            <w:rStyle w:val="Hiperpovezava"/>
            <w:lang w:val="en-GB"/>
          </w:rPr>
          <w:t>Companies Act – ZGD-1</w:t>
        </w:r>
      </w:hyperlink>
      <w:r w:rsidR="00E53421">
        <w:rPr>
          <w:lang w:val="en-GB"/>
        </w:rPr>
        <w:t>.</w:t>
      </w:r>
    </w:p>
    <w:p w14:paraId="72090C58" w14:textId="77777777" w:rsidR="00843BB4" w:rsidRPr="00843BB4" w:rsidRDefault="00843BB4" w:rsidP="00843BB4">
      <w:pPr>
        <w:jc w:val="both"/>
      </w:pPr>
    </w:p>
    <w:p w14:paraId="72090C59" w14:textId="77777777" w:rsidR="00843BB4" w:rsidRPr="006A598D" w:rsidRDefault="006A598D" w:rsidP="00843BB4">
      <w:pPr>
        <w:jc w:val="both"/>
        <w:rPr>
          <w:b/>
        </w:rPr>
      </w:pPr>
      <w:r>
        <w:rPr>
          <w:b/>
          <w:bCs/>
          <w:lang w:val="en-GB"/>
        </w:rPr>
        <w:t xml:space="preserve">This brochure was drawn up </w:t>
      </w:r>
      <w:proofErr w:type="gramStart"/>
      <w:r>
        <w:rPr>
          <w:b/>
          <w:bCs/>
          <w:lang w:val="en-GB"/>
        </w:rPr>
        <w:t>on the basis of</w:t>
      </w:r>
      <w:proofErr w:type="gramEnd"/>
      <w:r>
        <w:rPr>
          <w:b/>
          <w:bCs/>
          <w:lang w:val="en-GB"/>
        </w:rPr>
        <w:t xml:space="preserve"> the legislation in force during its drafting, i.e. in May 2017.</w:t>
      </w:r>
    </w:p>
    <w:p w14:paraId="72090C5A" w14:textId="77777777" w:rsidR="00843BB4" w:rsidRPr="00843BB4" w:rsidRDefault="00843BB4" w:rsidP="00843BB4">
      <w:pPr>
        <w:jc w:val="both"/>
      </w:pPr>
    </w:p>
    <w:p w14:paraId="72090C5B" w14:textId="77777777" w:rsidR="00843BB4" w:rsidRPr="00843BB4" w:rsidRDefault="00843BB4" w:rsidP="00843BB4">
      <w:pPr>
        <w:jc w:val="both"/>
      </w:pPr>
      <w:r>
        <w:rPr>
          <w:lang w:val="en-GB"/>
        </w:rPr>
        <w:t xml:space="preserve">It presents the permits and consents required to carry out this activity, mandatory registration in the Slovenian Business Register or the tax register, the tax obligations of </w:t>
      </w:r>
      <w:proofErr w:type="gramStart"/>
      <w:r>
        <w:rPr>
          <w:lang w:val="en-GB"/>
        </w:rPr>
        <w:t>landlords</w:t>
      </w:r>
      <w:proofErr w:type="gramEnd"/>
      <w:r>
        <w:rPr>
          <w:lang w:val="en-GB"/>
        </w:rPr>
        <w:t>, the obligation to pay social security contributions, and obligations u</w:t>
      </w:r>
      <w:r w:rsidR="003C39F5">
        <w:rPr>
          <w:lang w:val="en-GB"/>
        </w:rPr>
        <w:t>nder other non-tax regulations.</w:t>
      </w:r>
    </w:p>
    <w:p w14:paraId="72090C5C" w14:textId="77777777" w:rsidR="00843BB4" w:rsidRPr="00843BB4" w:rsidRDefault="00843BB4" w:rsidP="00843BB4">
      <w:pPr>
        <w:jc w:val="both"/>
      </w:pPr>
    </w:p>
    <w:p w14:paraId="72090C5D" w14:textId="77777777" w:rsidR="00843BB4" w:rsidRPr="00843BB4" w:rsidRDefault="00843BB4" w:rsidP="00843BB4">
      <w:pPr>
        <w:jc w:val="both"/>
      </w:pPr>
      <w:proofErr w:type="gramStart"/>
      <w:r>
        <w:rPr>
          <w:lang w:val="en-GB"/>
        </w:rPr>
        <w:t>For more detailed information not related to tax regulations or obligation to pay social security contributions,</w:t>
      </w:r>
      <w:proofErr w:type="gramEnd"/>
      <w:r>
        <w:rPr>
          <w:lang w:val="en-GB"/>
        </w:rPr>
        <w:t xml:space="preserve"> please contact the competent ministries. </w:t>
      </w:r>
    </w:p>
    <w:p w14:paraId="72090C5E" w14:textId="77777777" w:rsidR="00843BB4" w:rsidRPr="00843BB4" w:rsidRDefault="00843BB4" w:rsidP="00843BB4">
      <w:pPr>
        <w:jc w:val="both"/>
      </w:pPr>
    </w:p>
    <w:p w14:paraId="72090C5F" w14:textId="77777777" w:rsidR="00590CD6" w:rsidRPr="00590CD6" w:rsidRDefault="00590CD6" w:rsidP="00590CD6">
      <w:pPr>
        <w:spacing w:line="260" w:lineRule="exact"/>
        <w:jc w:val="both"/>
        <w:rPr>
          <w:rFonts w:cs="Arial"/>
          <w:b/>
          <w:bCs/>
          <w:szCs w:val="20"/>
          <w:u w:val="single"/>
        </w:rPr>
      </w:pPr>
    </w:p>
    <w:p w14:paraId="72090C60" w14:textId="77777777" w:rsidR="00590CD6" w:rsidRPr="00843BB4" w:rsidRDefault="00590CD6" w:rsidP="00590CD6">
      <w:pPr>
        <w:pStyle w:val="FURSnaslov1"/>
        <w:spacing w:line="260" w:lineRule="exact"/>
        <w:jc w:val="both"/>
        <w:rPr>
          <w:rFonts w:cs="Arial"/>
          <w:sz w:val="20"/>
          <w:szCs w:val="20"/>
        </w:rPr>
      </w:pPr>
      <w:bookmarkStart w:id="1" w:name="_Toc496791101"/>
      <w:r>
        <w:rPr>
          <w:rFonts w:cs="Arial"/>
          <w:bCs/>
          <w:sz w:val="20"/>
          <w:szCs w:val="20"/>
          <w:lang w:val="en-GB"/>
        </w:rPr>
        <w:t>2.0. REGULATIONS</w:t>
      </w:r>
      <w:bookmarkEnd w:id="1"/>
    </w:p>
    <w:p w14:paraId="72090C61" w14:textId="77777777" w:rsidR="00843BB4" w:rsidRPr="00843BB4" w:rsidRDefault="00843BB4" w:rsidP="00843BB4">
      <w:pPr>
        <w:jc w:val="both"/>
      </w:pPr>
      <w:r>
        <w:rPr>
          <w:lang w:val="en-GB"/>
        </w:rPr>
        <w:t>The regulations governing this area are, in particular:</w:t>
      </w:r>
    </w:p>
    <w:p w14:paraId="72090C62" w14:textId="77777777" w:rsidR="00843BB4" w:rsidRPr="00843BB4" w:rsidRDefault="00390C44" w:rsidP="00843BB4">
      <w:pPr>
        <w:pStyle w:val="Odstavekseznama"/>
        <w:numPr>
          <w:ilvl w:val="0"/>
          <w:numId w:val="15"/>
        </w:numPr>
        <w:contextualSpacing/>
        <w:rPr>
          <w:rStyle w:val="Hiperpovezava"/>
        </w:rPr>
      </w:pPr>
      <w:hyperlink r:id="rId12" w:history="1">
        <w:r w:rsidR="002451B2">
          <w:rPr>
            <w:rStyle w:val="Hiperpovezava"/>
            <w:lang w:val="en-GB"/>
          </w:rPr>
          <w:t xml:space="preserve">Hospitality Industry Act – </w:t>
        </w:r>
        <w:proofErr w:type="spellStart"/>
        <w:r w:rsidR="002451B2">
          <w:rPr>
            <w:rStyle w:val="Hiperpovezava"/>
            <w:lang w:val="en-GB"/>
          </w:rPr>
          <w:t>ZGos</w:t>
        </w:r>
        <w:proofErr w:type="spellEnd"/>
      </w:hyperlink>
    </w:p>
    <w:p w14:paraId="72090C63" w14:textId="77777777" w:rsidR="00843BB4" w:rsidRPr="00843BB4" w:rsidRDefault="00390C44" w:rsidP="00843BB4">
      <w:pPr>
        <w:pStyle w:val="Odstavekseznama"/>
        <w:numPr>
          <w:ilvl w:val="0"/>
          <w:numId w:val="15"/>
        </w:numPr>
        <w:contextualSpacing/>
        <w:jc w:val="both"/>
      </w:pPr>
      <w:hyperlink r:id="rId13" w:history="1">
        <w:r w:rsidR="002451B2">
          <w:rPr>
            <w:rStyle w:val="Hiperpovezava"/>
            <w:lang w:val="en-GB"/>
          </w:rPr>
          <w:t>Rules on minimal technical requirements and on the scope of services for hospitality operations</w:t>
        </w:r>
      </w:hyperlink>
    </w:p>
    <w:p w14:paraId="72090C64" w14:textId="77777777" w:rsidR="00843BB4" w:rsidRPr="00843BB4" w:rsidRDefault="00390C44" w:rsidP="00843BB4">
      <w:pPr>
        <w:pStyle w:val="Odstavekseznama"/>
        <w:numPr>
          <w:ilvl w:val="0"/>
          <w:numId w:val="15"/>
        </w:numPr>
        <w:contextualSpacing/>
        <w:jc w:val="both"/>
      </w:pPr>
      <w:hyperlink r:id="rId14" w:history="1">
        <w:r w:rsidR="002451B2">
          <w:rPr>
            <w:rStyle w:val="Hiperpovezava"/>
            <w:lang w:val="en-GB"/>
          </w:rPr>
          <w:t>Rules on categorisation of accommodation facilities</w:t>
        </w:r>
      </w:hyperlink>
    </w:p>
    <w:p w14:paraId="72090C65" w14:textId="77777777" w:rsidR="00843BB4" w:rsidRPr="00843BB4" w:rsidRDefault="00390C44" w:rsidP="00843BB4">
      <w:pPr>
        <w:pStyle w:val="Odstavekseznama"/>
        <w:numPr>
          <w:ilvl w:val="0"/>
          <w:numId w:val="15"/>
        </w:numPr>
        <w:contextualSpacing/>
        <w:jc w:val="both"/>
      </w:pPr>
      <w:hyperlink r:id="rId15" w:history="1">
        <w:r w:rsidR="002451B2">
          <w:rPr>
            <w:rStyle w:val="Hiperpovezava"/>
            <w:lang w:val="en-GB"/>
          </w:rPr>
          <w:t>Personal Income Tax Act –ZDoh-2</w:t>
        </w:r>
      </w:hyperlink>
    </w:p>
    <w:p w14:paraId="72090C66" w14:textId="77777777" w:rsidR="00843BB4" w:rsidRPr="00843BB4" w:rsidRDefault="00390C44" w:rsidP="00843BB4">
      <w:pPr>
        <w:pStyle w:val="Odstavekseznama"/>
        <w:numPr>
          <w:ilvl w:val="0"/>
          <w:numId w:val="15"/>
        </w:numPr>
        <w:contextualSpacing/>
        <w:jc w:val="both"/>
      </w:pPr>
      <w:hyperlink r:id="rId16" w:history="1">
        <w:r w:rsidR="002451B2">
          <w:rPr>
            <w:rStyle w:val="Hiperpovezava"/>
            <w:lang w:val="en-GB"/>
          </w:rPr>
          <w:t>Tax Procedure Act – ZdavP-2</w:t>
        </w:r>
      </w:hyperlink>
    </w:p>
    <w:p w14:paraId="72090C67" w14:textId="77777777" w:rsidR="00843BB4" w:rsidRPr="00843BB4" w:rsidRDefault="00390C44" w:rsidP="00843BB4">
      <w:pPr>
        <w:pStyle w:val="Odstavekseznama"/>
        <w:numPr>
          <w:ilvl w:val="0"/>
          <w:numId w:val="15"/>
        </w:numPr>
        <w:contextualSpacing/>
        <w:jc w:val="both"/>
      </w:pPr>
      <w:hyperlink r:id="rId17" w:history="1">
        <w:r w:rsidR="002451B2">
          <w:rPr>
            <w:rStyle w:val="Hiperpovezava"/>
            <w:lang w:val="en-GB"/>
          </w:rPr>
          <w:t>Value Added Tax Act – ZDDV-1</w:t>
        </w:r>
      </w:hyperlink>
    </w:p>
    <w:p w14:paraId="72090C68" w14:textId="77777777" w:rsidR="00843BB4" w:rsidRPr="00843BB4" w:rsidRDefault="00390C44" w:rsidP="00843BB4">
      <w:pPr>
        <w:pStyle w:val="Odstavekseznama"/>
        <w:numPr>
          <w:ilvl w:val="0"/>
          <w:numId w:val="15"/>
        </w:numPr>
        <w:contextualSpacing/>
        <w:jc w:val="both"/>
      </w:pPr>
      <w:hyperlink r:id="rId18" w:history="1">
        <w:r w:rsidR="002451B2">
          <w:rPr>
            <w:rStyle w:val="Hiperpovezava"/>
            <w:lang w:val="en-GB"/>
          </w:rPr>
          <w:t>Rules on the implementation of the Value Added Tax Act</w:t>
        </w:r>
      </w:hyperlink>
    </w:p>
    <w:p w14:paraId="72090C69" w14:textId="77777777" w:rsidR="00843BB4" w:rsidRPr="00843BB4" w:rsidRDefault="00390C44" w:rsidP="00843BB4">
      <w:pPr>
        <w:pStyle w:val="Odstavekseznama"/>
        <w:numPr>
          <w:ilvl w:val="0"/>
          <w:numId w:val="15"/>
        </w:numPr>
        <w:contextualSpacing/>
        <w:jc w:val="both"/>
      </w:pPr>
      <w:hyperlink r:id="rId19" w:history="1">
        <w:r w:rsidR="002451B2">
          <w:rPr>
            <w:rStyle w:val="Hiperpovezava"/>
            <w:lang w:val="en-GB"/>
          </w:rPr>
          <w:t>Rules on books of account and other tax records for natural persons conducting a business activity</w:t>
        </w:r>
      </w:hyperlink>
    </w:p>
    <w:p w14:paraId="72090C6A" w14:textId="77777777" w:rsidR="00843BB4" w:rsidRPr="00843BB4" w:rsidRDefault="00390C44" w:rsidP="00843BB4">
      <w:pPr>
        <w:pStyle w:val="Odstavekseznama"/>
        <w:numPr>
          <w:ilvl w:val="0"/>
          <w:numId w:val="15"/>
        </w:numPr>
        <w:contextualSpacing/>
        <w:jc w:val="both"/>
      </w:pPr>
      <w:hyperlink r:id="rId20" w:history="1">
        <w:r w:rsidR="002451B2">
          <w:rPr>
            <w:rStyle w:val="Hiperpovezava"/>
            <w:lang w:val="en-GB"/>
          </w:rPr>
          <w:t>Companies Act – ZGD-1</w:t>
        </w:r>
      </w:hyperlink>
    </w:p>
    <w:p w14:paraId="72090C6B" w14:textId="77777777" w:rsidR="00843BB4" w:rsidRPr="00843BB4" w:rsidRDefault="00390C44" w:rsidP="00843BB4">
      <w:pPr>
        <w:pStyle w:val="Odstavekseznama"/>
        <w:numPr>
          <w:ilvl w:val="0"/>
          <w:numId w:val="15"/>
        </w:numPr>
        <w:contextualSpacing/>
        <w:jc w:val="both"/>
      </w:pPr>
      <w:hyperlink r:id="rId21" w:history="1">
        <w:r w:rsidR="002451B2">
          <w:rPr>
            <w:rStyle w:val="Hiperpovezava"/>
            <w:szCs w:val="20"/>
            <w:lang w:val="en-GB"/>
          </w:rPr>
          <w:t>Pension and Disability Insurance Act – ZPIZ-2</w:t>
        </w:r>
      </w:hyperlink>
    </w:p>
    <w:p w14:paraId="72090C6C" w14:textId="77777777" w:rsidR="00843BB4" w:rsidRPr="00843BB4" w:rsidRDefault="00390C44" w:rsidP="00843BB4">
      <w:pPr>
        <w:pStyle w:val="Odstavekseznama"/>
        <w:numPr>
          <w:ilvl w:val="0"/>
          <w:numId w:val="15"/>
        </w:numPr>
        <w:contextualSpacing/>
        <w:jc w:val="both"/>
        <w:rPr>
          <w:rStyle w:val="Hiperpovezava"/>
          <w:color w:val="auto"/>
          <w:u w:val="none"/>
        </w:rPr>
      </w:pPr>
      <w:hyperlink r:id="rId22" w:history="1">
        <w:r w:rsidR="002451B2">
          <w:rPr>
            <w:rStyle w:val="Hiperpovezava"/>
            <w:szCs w:val="20"/>
            <w:lang w:val="en-GB"/>
          </w:rPr>
          <w:t>Health Care and Health Insurance Act – ZZVZZ</w:t>
        </w:r>
      </w:hyperlink>
    </w:p>
    <w:p w14:paraId="72090C6D" w14:textId="77777777" w:rsidR="00843BB4" w:rsidRPr="00843BB4" w:rsidRDefault="00390C44" w:rsidP="00843BB4">
      <w:pPr>
        <w:numPr>
          <w:ilvl w:val="0"/>
          <w:numId w:val="15"/>
        </w:numPr>
        <w:jc w:val="both"/>
        <w:rPr>
          <w:rStyle w:val="Hiperpovezava"/>
          <w:color w:val="auto"/>
          <w:u w:val="none"/>
        </w:rPr>
      </w:pPr>
      <w:hyperlink r:id="rId23" w:history="1">
        <w:r w:rsidR="002451B2">
          <w:rPr>
            <w:rStyle w:val="Hiperpovezava"/>
            <w:lang w:val="en-GB"/>
          </w:rPr>
          <w:t xml:space="preserve">Fiscal Validation of Receipts Act – </w:t>
        </w:r>
        <w:proofErr w:type="spellStart"/>
        <w:r w:rsidR="002451B2">
          <w:rPr>
            <w:rStyle w:val="Hiperpovezava"/>
            <w:lang w:val="en-GB"/>
          </w:rPr>
          <w:t>ZdavPR</w:t>
        </w:r>
        <w:proofErr w:type="spellEnd"/>
      </w:hyperlink>
    </w:p>
    <w:p w14:paraId="72090C6E" w14:textId="77777777" w:rsidR="00843BB4" w:rsidRPr="00843BB4" w:rsidRDefault="00390C44" w:rsidP="00843BB4">
      <w:pPr>
        <w:numPr>
          <w:ilvl w:val="0"/>
          <w:numId w:val="15"/>
        </w:numPr>
        <w:jc w:val="both"/>
      </w:pPr>
      <w:hyperlink r:id="rId24" w:history="1">
        <w:r w:rsidR="002451B2">
          <w:rPr>
            <w:rStyle w:val="Hiperpovezava"/>
            <w:lang w:val="en-GB"/>
          </w:rPr>
          <w:t>Business Register of Slovenia Act – ZPRS-1</w:t>
        </w:r>
      </w:hyperlink>
    </w:p>
    <w:p w14:paraId="72090C6F" w14:textId="77777777" w:rsidR="00843BB4" w:rsidRPr="00843BB4" w:rsidRDefault="00390C44" w:rsidP="00843BB4">
      <w:pPr>
        <w:numPr>
          <w:ilvl w:val="0"/>
          <w:numId w:val="15"/>
        </w:numPr>
        <w:jc w:val="both"/>
      </w:pPr>
      <w:hyperlink r:id="rId25" w:history="1">
        <w:r w:rsidR="002451B2">
          <w:rPr>
            <w:rStyle w:val="Hiperpovezava"/>
            <w:lang w:val="en-GB"/>
          </w:rPr>
          <w:t>Rules on the method of registration of landlords in the Slovenian Business Register</w:t>
        </w:r>
      </w:hyperlink>
    </w:p>
    <w:p w14:paraId="72090C70" w14:textId="77777777" w:rsidR="00843BB4" w:rsidRPr="00843BB4" w:rsidRDefault="00390C44" w:rsidP="00843BB4">
      <w:pPr>
        <w:numPr>
          <w:ilvl w:val="0"/>
          <w:numId w:val="15"/>
        </w:numPr>
        <w:jc w:val="both"/>
      </w:pPr>
      <w:hyperlink r:id="rId26" w:history="1">
        <w:r w:rsidR="002451B2">
          <w:rPr>
            <w:rStyle w:val="Hiperpovezava"/>
            <w:lang w:val="en-GB"/>
          </w:rPr>
          <w:t>Construction Act – ZGO-1</w:t>
        </w:r>
      </w:hyperlink>
    </w:p>
    <w:p w14:paraId="72090C71" w14:textId="77777777" w:rsidR="00843BB4" w:rsidRPr="00843BB4" w:rsidRDefault="00390C44" w:rsidP="00843BB4">
      <w:pPr>
        <w:numPr>
          <w:ilvl w:val="0"/>
          <w:numId w:val="15"/>
        </w:numPr>
        <w:jc w:val="both"/>
        <w:rPr>
          <w:rStyle w:val="Hiperpovezava"/>
          <w:color w:val="auto"/>
          <w:u w:val="none"/>
        </w:rPr>
      </w:pPr>
      <w:hyperlink r:id="rId27" w:history="1">
        <w:r w:rsidR="002451B2">
          <w:rPr>
            <w:rStyle w:val="Hiperpovezava"/>
            <w:lang w:val="en-GB"/>
          </w:rPr>
          <w:t>Housing Act – SZ-1</w:t>
        </w:r>
      </w:hyperlink>
    </w:p>
    <w:p w14:paraId="72090C72" w14:textId="77777777" w:rsidR="00843BB4" w:rsidRPr="00843BB4" w:rsidRDefault="00390C44" w:rsidP="00843BB4">
      <w:pPr>
        <w:numPr>
          <w:ilvl w:val="0"/>
          <w:numId w:val="15"/>
        </w:numPr>
        <w:jc w:val="both"/>
        <w:rPr>
          <w:rStyle w:val="Hiperpovezava"/>
          <w:color w:val="auto"/>
          <w:u w:val="none"/>
        </w:rPr>
      </w:pPr>
      <w:hyperlink r:id="rId28" w:history="1">
        <w:r w:rsidR="002451B2">
          <w:rPr>
            <w:rStyle w:val="Hiperpovezava"/>
            <w:lang w:val="en-GB"/>
          </w:rPr>
          <w:t xml:space="preserve">Residence Registration Act – </w:t>
        </w:r>
        <w:proofErr w:type="spellStart"/>
        <w:r w:rsidR="002451B2">
          <w:rPr>
            <w:rStyle w:val="Hiperpovezava"/>
            <w:lang w:val="en-GB"/>
          </w:rPr>
          <w:t>ZPPreb</w:t>
        </w:r>
        <w:proofErr w:type="spellEnd"/>
      </w:hyperlink>
    </w:p>
    <w:p w14:paraId="72090C73" w14:textId="77777777" w:rsidR="00843BB4" w:rsidRPr="00843BB4" w:rsidRDefault="00390C44" w:rsidP="00843BB4">
      <w:pPr>
        <w:numPr>
          <w:ilvl w:val="0"/>
          <w:numId w:val="15"/>
        </w:numPr>
        <w:jc w:val="both"/>
      </w:pPr>
      <w:hyperlink r:id="rId29" w:history="1">
        <w:r w:rsidR="002451B2">
          <w:rPr>
            <w:rStyle w:val="Hiperpovezava"/>
            <w:lang w:val="en-GB"/>
          </w:rPr>
          <w:t>Parental Protection and Family Benefits Act – ZSDP-1</w:t>
        </w:r>
      </w:hyperlink>
    </w:p>
    <w:p w14:paraId="72090C74" w14:textId="77777777" w:rsidR="00843BB4" w:rsidRPr="00843BB4" w:rsidRDefault="00390C44" w:rsidP="00843BB4">
      <w:pPr>
        <w:numPr>
          <w:ilvl w:val="0"/>
          <w:numId w:val="15"/>
        </w:numPr>
        <w:jc w:val="both"/>
      </w:pPr>
      <w:hyperlink r:id="rId30" w:tgtFrame="_blank" w:history="1">
        <w:r w:rsidR="002451B2">
          <w:rPr>
            <w:rStyle w:val="Hiperpovezava"/>
            <w:rFonts w:cs="Arial"/>
            <w:szCs w:val="20"/>
            <w:lang w:val="en-GB"/>
          </w:rPr>
          <w:t>Labour Market Regulation Act – ZUTD</w:t>
        </w:r>
      </w:hyperlink>
    </w:p>
    <w:p w14:paraId="72090C75" w14:textId="77777777" w:rsidR="00843BB4" w:rsidRDefault="00843BB4" w:rsidP="00590CD6">
      <w:pPr>
        <w:pStyle w:val="FURSnaslov1"/>
        <w:spacing w:line="260" w:lineRule="exact"/>
        <w:jc w:val="both"/>
        <w:rPr>
          <w:rFonts w:cs="Arial"/>
          <w:b w:val="0"/>
          <w:sz w:val="20"/>
          <w:szCs w:val="20"/>
        </w:rPr>
      </w:pPr>
    </w:p>
    <w:p w14:paraId="72090C76" w14:textId="77777777" w:rsidR="00843BB4" w:rsidRPr="00843BB4" w:rsidRDefault="00843BB4" w:rsidP="00590CD6">
      <w:pPr>
        <w:pStyle w:val="FURSnaslov1"/>
        <w:spacing w:line="260" w:lineRule="exact"/>
        <w:jc w:val="both"/>
        <w:rPr>
          <w:rFonts w:cs="Arial"/>
          <w:b w:val="0"/>
          <w:sz w:val="20"/>
          <w:szCs w:val="20"/>
        </w:rPr>
      </w:pPr>
    </w:p>
    <w:p w14:paraId="72090C77" w14:textId="77777777" w:rsidR="00BF70C8" w:rsidRPr="00843BB4" w:rsidRDefault="00BF70C8" w:rsidP="00AB1D5C">
      <w:pPr>
        <w:pStyle w:val="FURSnaslov1"/>
        <w:spacing w:line="260" w:lineRule="exact"/>
        <w:jc w:val="both"/>
        <w:rPr>
          <w:rFonts w:cs="Arial"/>
          <w:sz w:val="20"/>
          <w:szCs w:val="20"/>
        </w:rPr>
      </w:pPr>
      <w:bookmarkStart w:id="2" w:name="_Toc496791102"/>
      <w:r>
        <w:rPr>
          <w:rFonts w:cs="Arial"/>
          <w:bCs/>
          <w:sz w:val="20"/>
          <w:szCs w:val="20"/>
          <w:lang w:val="en-GB"/>
        </w:rPr>
        <w:t xml:space="preserve">3.0. WHO IS CONSIDERED </w:t>
      </w:r>
      <w:proofErr w:type="gramStart"/>
      <w:r>
        <w:rPr>
          <w:rFonts w:cs="Arial"/>
          <w:bCs/>
          <w:sz w:val="20"/>
          <w:szCs w:val="20"/>
          <w:lang w:val="en-GB"/>
        </w:rPr>
        <w:t>TO BE A</w:t>
      </w:r>
      <w:proofErr w:type="gramEnd"/>
      <w:r>
        <w:rPr>
          <w:rFonts w:cs="Arial"/>
          <w:bCs/>
          <w:sz w:val="20"/>
          <w:szCs w:val="20"/>
          <w:lang w:val="en-GB"/>
        </w:rPr>
        <w:t xml:space="preserve"> LANDLORD?</w:t>
      </w:r>
      <w:bookmarkEnd w:id="2"/>
    </w:p>
    <w:p w14:paraId="72090C78" w14:textId="77777777" w:rsidR="00843BB4" w:rsidRPr="00843BB4" w:rsidRDefault="00843BB4" w:rsidP="00843BB4">
      <w:pPr>
        <w:jc w:val="both"/>
      </w:pPr>
      <w:r>
        <w:rPr>
          <w:u w:val="single"/>
          <w:lang w:val="en-GB"/>
        </w:rPr>
        <w:t xml:space="preserve">Under the </w:t>
      </w:r>
      <w:hyperlink r:id="rId31" w:history="1">
        <w:r>
          <w:rPr>
            <w:rStyle w:val="Hiperpovezava"/>
            <w:lang w:val="en-GB"/>
          </w:rPr>
          <w:t xml:space="preserve">Hospitality Industry Act – </w:t>
        </w:r>
        <w:proofErr w:type="spellStart"/>
        <w:r>
          <w:rPr>
            <w:rStyle w:val="Hiperpovezava"/>
            <w:lang w:val="en-GB"/>
          </w:rPr>
          <w:t>ZGos</w:t>
        </w:r>
        <w:proofErr w:type="spellEnd"/>
      </w:hyperlink>
      <w:r>
        <w:rPr>
          <w:lang w:val="en-GB"/>
        </w:rPr>
        <w:t xml:space="preserve">, </w:t>
      </w:r>
      <w:proofErr w:type="gramStart"/>
      <w:r>
        <w:rPr>
          <w:lang w:val="en-GB"/>
        </w:rPr>
        <w:t>landlords</w:t>
      </w:r>
      <w:proofErr w:type="gramEnd"/>
      <w:r>
        <w:rPr>
          <w:lang w:val="en-GB"/>
        </w:rPr>
        <w:t xml:space="preserve"> may be:</w:t>
      </w:r>
    </w:p>
    <w:p w14:paraId="72090C79" w14:textId="77777777" w:rsidR="00843BB4" w:rsidRPr="00843BB4" w:rsidRDefault="00843BB4" w:rsidP="00843BB4">
      <w:pPr>
        <w:pStyle w:val="Odstavekseznama"/>
        <w:numPr>
          <w:ilvl w:val="0"/>
          <w:numId w:val="16"/>
        </w:numPr>
        <w:contextualSpacing/>
        <w:jc w:val="both"/>
      </w:pPr>
      <w:r>
        <w:rPr>
          <w:lang w:val="en-GB"/>
        </w:rPr>
        <w:t>natural persons who only occasionally (altogether no more than five months in a calendar year) let rooms, offer up to 15 beds, and are registered in the Slovenian Business Register – the present brochure is intend</w:t>
      </w:r>
      <w:r w:rsidR="003C39F5">
        <w:rPr>
          <w:lang w:val="en-GB"/>
        </w:rPr>
        <w:t>ed for this group of landlords,</w:t>
      </w:r>
    </w:p>
    <w:p w14:paraId="72090C7A" w14:textId="77777777" w:rsidR="00843BB4" w:rsidRPr="00843BB4" w:rsidRDefault="00843BB4" w:rsidP="00843BB4">
      <w:pPr>
        <w:pStyle w:val="Odstavekseznama"/>
        <w:numPr>
          <w:ilvl w:val="0"/>
          <w:numId w:val="16"/>
        </w:numPr>
        <w:contextualSpacing/>
        <w:jc w:val="both"/>
      </w:pPr>
      <w:r>
        <w:rPr>
          <w:lang w:val="en-GB"/>
        </w:rPr>
        <w:t>legal persons registered to provide hospitality services,</w:t>
      </w:r>
    </w:p>
    <w:p w14:paraId="72090C7B" w14:textId="77777777" w:rsidR="00843BB4" w:rsidRPr="00843BB4" w:rsidRDefault="00843BB4" w:rsidP="00843BB4">
      <w:pPr>
        <w:pStyle w:val="Odstavekseznama"/>
        <w:numPr>
          <w:ilvl w:val="0"/>
          <w:numId w:val="16"/>
        </w:numPr>
        <w:contextualSpacing/>
        <w:jc w:val="both"/>
      </w:pPr>
      <w:r>
        <w:rPr>
          <w:lang w:val="en-GB"/>
        </w:rPr>
        <w:t>sole traders registered to provide hospitality services,</w:t>
      </w:r>
    </w:p>
    <w:p w14:paraId="72090C7C" w14:textId="77777777" w:rsidR="00843BB4" w:rsidRPr="00843BB4" w:rsidRDefault="00843BB4" w:rsidP="00843BB4">
      <w:pPr>
        <w:pStyle w:val="Odstavekseznama"/>
        <w:numPr>
          <w:ilvl w:val="0"/>
          <w:numId w:val="16"/>
        </w:numPr>
        <w:contextualSpacing/>
        <w:jc w:val="both"/>
      </w:pPr>
      <w:proofErr w:type="gramStart"/>
      <w:r>
        <w:rPr>
          <w:lang w:val="en-GB"/>
        </w:rPr>
        <w:t>societies</w:t>
      </w:r>
      <w:proofErr w:type="gramEnd"/>
      <w:r>
        <w:rPr>
          <w:lang w:val="en-GB"/>
        </w:rPr>
        <w:t xml:space="preserve"> that have hospitality services included in their charters.</w:t>
      </w:r>
    </w:p>
    <w:p w14:paraId="72090C7D" w14:textId="77777777" w:rsidR="00843BB4" w:rsidRPr="00843BB4" w:rsidRDefault="00843BB4" w:rsidP="00843BB4">
      <w:pPr>
        <w:pStyle w:val="Odstavekseznama"/>
        <w:ind w:left="781"/>
        <w:jc w:val="both"/>
      </w:pPr>
    </w:p>
    <w:p w14:paraId="72090C7E" w14:textId="77777777" w:rsidR="00843BB4" w:rsidRPr="00843BB4" w:rsidRDefault="00843BB4" w:rsidP="00843BB4">
      <w:pPr>
        <w:pStyle w:val="Odstavekseznama"/>
        <w:ind w:left="0"/>
        <w:jc w:val="both"/>
      </w:pPr>
      <w:r>
        <w:rPr>
          <w:lang w:val="en-GB"/>
        </w:rPr>
        <w:t xml:space="preserve">Guests </w:t>
      </w:r>
      <w:proofErr w:type="gramStart"/>
      <w:r>
        <w:rPr>
          <w:lang w:val="en-GB"/>
        </w:rPr>
        <w:t>can be offered</w:t>
      </w:r>
      <w:proofErr w:type="gramEnd"/>
      <w:r>
        <w:rPr>
          <w:lang w:val="en-GB"/>
        </w:rPr>
        <w:t xml:space="preserve"> accommodation with or without breakfast in an owned or rented flat or holiday home or, subject to the consent of the competent authority of the self-governing local community, in other dwellings.</w:t>
      </w:r>
    </w:p>
    <w:p w14:paraId="72090C7F" w14:textId="77777777" w:rsidR="00843BB4" w:rsidRPr="00843BB4" w:rsidRDefault="00843BB4" w:rsidP="00843BB4"/>
    <w:p w14:paraId="72090C80" w14:textId="77777777" w:rsidR="00843BB4" w:rsidRPr="00843BB4" w:rsidRDefault="00843BB4" w:rsidP="00843BB4">
      <w:pPr>
        <w:jc w:val="both"/>
      </w:pPr>
      <w:r>
        <w:rPr>
          <w:lang w:val="en-GB"/>
        </w:rPr>
        <w:t xml:space="preserve">The Hospitality Industry Act defines the provision of accommodation by </w:t>
      </w:r>
      <w:proofErr w:type="gramStart"/>
      <w:r>
        <w:rPr>
          <w:lang w:val="en-GB"/>
        </w:rPr>
        <w:t>landlords</w:t>
      </w:r>
      <w:proofErr w:type="gramEnd"/>
      <w:r>
        <w:rPr>
          <w:lang w:val="en-GB"/>
        </w:rPr>
        <w:t xml:space="preserve"> (natural persons) as a hospitality service, which includes the preparation and serving of drinks and food and the provision of accommodation. Therefore, the income of </w:t>
      </w:r>
      <w:proofErr w:type="gramStart"/>
      <w:r>
        <w:rPr>
          <w:lang w:val="en-GB"/>
        </w:rPr>
        <w:t>landlords</w:t>
      </w:r>
      <w:proofErr w:type="gramEnd"/>
      <w:r>
        <w:rPr>
          <w:lang w:val="en-GB"/>
        </w:rPr>
        <w:t xml:space="preserve"> (natural persons) is considered an income from a business activity and not an income from property leasing under the</w:t>
      </w:r>
      <w:r w:rsidR="003C39F5">
        <w:rPr>
          <w:lang w:val="en-GB"/>
        </w:rPr>
        <w:t xml:space="preserve"> Personal Income Tax Act.</w:t>
      </w:r>
    </w:p>
    <w:p w14:paraId="72090C81" w14:textId="77777777" w:rsidR="00BF70C8" w:rsidRDefault="00BF70C8" w:rsidP="00590CD6">
      <w:pPr>
        <w:spacing w:line="260" w:lineRule="exact"/>
        <w:jc w:val="both"/>
        <w:rPr>
          <w:rFonts w:cs="Arial"/>
          <w:b/>
          <w:bCs/>
          <w:szCs w:val="20"/>
        </w:rPr>
      </w:pPr>
    </w:p>
    <w:p w14:paraId="72090C82" w14:textId="77777777" w:rsidR="00A52D2F" w:rsidRPr="00196E60" w:rsidRDefault="00A52D2F" w:rsidP="00196E60">
      <w:pPr>
        <w:pStyle w:val="FURSnaslov1"/>
        <w:spacing w:line="260" w:lineRule="exact"/>
        <w:jc w:val="both"/>
        <w:rPr>
          <w:rFonts w:cs="Arial"/>
          <w:sz w:val="20"/>
          <w:szCs w:val="20"/>
        </w:rPr>
      </w:pPr>
    </w:p>
    <w:p w14:paraId="72090C83" w14:textId="77777777" w:rsidR="00843BB4" w:rsidRPr="00196E60" w:rsidRDefault="00AB1D5C" w:rsidP="00196E60">
      <w:pPr>
        <w:pStyle w:val="FURSnaslov1"/>
        <w:spacing w:line="260" w:lineRule="exact"/>
        <w:jc w:val="both"/>
        <w:rPr>
          <w:rFonts w:cs="Arial"/>
          <w:sz w:val="20"/>
          <w:szCs w:val="20"/>
        </w:rPr>
      </w:pPr>
      <w:bookmarkStart w:id="3" w:name="_Toc496791103"/>
      <w:r>
        <w:rPr>
          <w:rFonts w:cs="Arial"/>
          <w:bCs/>
          <w:sz w:val="20"/>
          <w:szCs w:val="20"/>
          <w:lang w:val="en-GB"/>
        </w:rPr>
        <w:t>4.0.</w:t>
      </w:r>
      <w:r w:rsidRPr="003C39F5">
        <w:rPr>
          <w:rFonts w:cs="Arial"/>
          <w:bCs/>
          <w:sz w:val="20"/>
          <w:szCs w:val="20"/>
          <w:lang w:val="en-GB"/>
        </w:rPr>
        <w:t xml:space="preserve"> </w:t>
      </w:r>
      <w:r>
        <w:rPr>
          <w:rFonts w:cs="Arial"/>
          <w:bCs/>
          <w:sz w:val="20"/>
          <w:szCs w:val="20"/>
          <w:lang w:val="en-GB"/>
        </w:rPr>
        <w:t xml:space="preserve">WHICH PERMITS HAVE TO </w:t>
      </w:r>
      <w:proofErr w:type="gramStart"/>
      <w:r>
        <w:rPr>
          <w:rFonts w:cs="Arial"/>
          <w:bCs/>
          <w:sz w:val="20"/>
          <w:szCs w:val="20"/>
          <w:lang w:val="en-GB"/>
        </w:rPr>
        <w:t>BE OBTAINED</w:t>
      </w:r>
      <w:proofErr w:type="gramEnd"/>
      <w:r>
        <w:rPr>
          <w:rFonts w:cs="Arial"/>
          <w:bCs/>
          <w:sz w:val="20"/>
          <w:szCs w:val="20"/>
          <w:lang w:val="en-GB"/>
        </w:rPr>
        <w:t xml:space="preserve"> AND CONDITIONS MET BEFORE STARTING A ROOM-LETTING ACTIVITY?</w:t>
      </w:r>
      <w:bookmarkEnd w:id="3"/>
    </w:p>
    <w:p w14:paraId="72090C84" w14:textId="77777777" w:rsidR="00196E60" w:rsidRPr="00196E60" w:rsidRDefault="00196E60" w:rsidP="00196E60">
      <w:pPr>
        <w:jc w:val="both"/>
      </w:pPr>
      <w:r>
        <w:rPr>
          <w:lang w:val="en-GB"/>
        </w:rPr>
        <w:t xml:space="preserve">In order to let a property for tourist purposes or provide accommodation, a </w:t>
      </w:r>
      <w:proofErr w:type="gramStart"/>
      <w:r>
        <w:rPr>
          <w:lang w:val="en-GB"/>
        </w:rPr>
        <w:t>landlord</w:t>
      </w:r>
      <w:proofErr w:type="gramEnd"/>
      <w:r>
        <w:rPr>
          <w:lang w:val="en-GB"/>
        </w:rPr>
        <w:t xml:space="preserve"> must obtain the following documents related to the property and meet the following conditions:</w:t>
      </w:r>
    </w:p>
    <w:p w14:paraId="72090C85" w14:textId="77777777" w:rsidR="00196E60" w:rsidRPr="00196E60" w:rsidRDefault="00196E60" w:rsidP="00196E60">
      <w:pPr>
        <w:numPr>
          <w:ilvl w:val="0"/>
          <w:numId w:val="18"/>
        </w:numPr>
        <w:jc w:val="both"/>
      </w:pPr>
      <w:r>
        <w:rPr>
          <w:b/>
          <w:bCs/>
          <w:lang w:val="en-GB"/>
        </w:rPr>
        <w:t>a proof of property right or right of disposal</w:t>
      </w:r>
      <w:r>
        <w:rPr>
          <w:szCs w:val="20"/>
          <w:lang w:val="en-GB"/>
        </w:rPr>
        <w:t xml:space="preserve"> for the flat or holiday home where the hospitality services are provided (</w:t>
      </w:r>
      <w:r>
        <w:rPr>
          <w:lang w:val="en-GB"/>
        </w:rPr>
        <w:t>the extract from the land register or certified purchase contract as the proof of property,</w:t>
      </w:r>
      <w:r>
        <w:rPr>
          <w:szCs w:val="20"/>
          <w:lang w:val="en-GB"/>
        </w:rPr>
        <w:t xml:space="preserve"> or the decree of distribution or deed of gift</w:t>
      </w:r>
      <w:r>
        <w:rPr>
          <w:lang w:val="en-GB"/>
        </w:rPr>
        <w:t xml:space="preserve">); </w:t>
      </w:r>
      <w:r>
        <w:rPr>
          <w:szCs w:val="20"/>
          <w:lang w:val="en-GB"/>
        </w:rPr>
        <w:t>landlords who are not entered in the land register as owners must demonstrate their right of disposal for the flat or holiday home (with the tenancy agreement or sublease agreement);</w:t>
      </w:r>
    </w:p>
    <w:p w14:paraId="72090C86" w14:textId="77777777" w:rsidR="00196E60" w:rsidRPr="00196E60" w:rsidRDefault="00196E60" w:rsidP="00196E60">
      <w:pPr>
        <w:numPr>
          <w:ilvl w:val="0"/>
          <w:numId w:val="18"/>
        </w:numPr>
        <w:jc w:val="both"/>
      </w:pPr>
      <w:r>
        <w:rPr>
          <w:rFonts w:cs="Arial"/>
          <w:b/>
          <w:bCs/>
          <w:szCs w:val="20"/>
          <w:lang w:val="en-GB"/>
        </w:rPr>
        <w:t>an operating permit</w:t>
      </w:r>
      <w:r>
        <w:rPr>
          <w:rFonts w:cs="Arial"/>
          <w:color w:val="333333"/>
          <w:szCs w:val="20"/>
          <w:lang w:val="en-GB"/>
        </w:rPr>
        <w:t xml:space="preserve"> (for residential premises) if the person intends to provide hospitality services as a landlord in:</w:t>
      </w:r>
    </w:p>
    <w:p w14:paraId="72090C87" w14:textId="77777777" w:rsidR="00196E60" w:rsidRPr="00196E60" w:rsidRDefault="00196E60" w:rsidP="00196E60">
      <w:pPr>
        <w:pStyle w:val="Odstavekseznama"/>
        <w:numPr>
          <w:ilvl w:val="0"/>
          <w:numId w:val="19"/>
        </w:numPr>
        <w:contextualSpacing/>
        <w:jc w:val="both"/>
        <w:rPr>
          <w:rFonts w:cs="Arial"/>
          <w:color w:val="333333"/>
          <w:szCs w:val="20"/>
        </w:rPr>
      </w:pPr>
      <w:r>
        <w:rPr>
          <w:rFonts w:cs="Arial"/>
          <w:color w:val="333333"/>
          <w:szCs w:val="20"/>
          <w:lang w:val="en-GB"/>
        </w:rPr>
        <w:t>a residential building built before 31 December 1967,</w:t>
      </w:r>
    </w:p>
    <w:p w14:paraId="72090C88" w14:textId="77777777" w:rsidR="00196E60" w:rsidRPr="00196E60" w:rsidRDefault="00196E60" w:rsidP="00196E60">
      <w:pPr>
        <w:pStyle w:val="Odstavekseznama"/>
        <w:numPr>
          <w:ilvl w:val="0"/>
          <w:numId w:val="19"/>
        </w:numPr>
        <w:contextualSpacing/>
        <w:jc w:val="both"/>
        <w:rPr>
          <w:rFonts w:cs="Arial"/>
          <w:color w:val="333333"/>
          <w:szCs w:val="20"/>
        </w:rPr>
      </w:pPr>
      <w:r>
        <w:rPr>
          <w:rFonts w:cs="Arial"/>
          <w:color w:val="333333"/>
          <w:szCs w:val="20"/>
          <w:lang w:val="en-GB"/>
        </w:rPr>
        <w:t>a one-dwelling building built on the basis of a construction permit (until 1 January 2003) and entered in the land cadastre, or</w:t>
      </w:r>
    </w:p>
    <w:p w14:paraId="72090C89" w14:textId="77777777" w:rsidR="00196E60" w:rsidRPr="00196E60" w:rsidRDefault="00196E60" w:rsidP="00196E60">
      <w:pPr>
        <w:pStyle w:val="Odstavekseznama"/>
        <w:numPr>
          <w:ilvl w:val="0"/>
          <w:numId w:val="19"/>
        </w:numPr>
        <w:contextualSpacing/>
        <w:jc w:val="both"/>
        <w:rPr>
          <w:rFonts w:cs="Arial"/>
          <w:color w:val="333333"/>
          <w:szCs w:val="20"/>
        </w:rPr>
      </w:pPr>
      <w:r>
        <w:rPr>
          <w:rFonts w:cs="Arial"/>
          <w:color w:val="333333"/>
          <w:szCs w:val="20"/>
          <w:lang w:val="en-GB"/>
        </w:rPr>
        <w:t xml:space="preserve">a </w:t>
      </w:r>
      <w:proofErr w:type="spellStart"/>
      <w:r>
        <w:rPr>
          <w:rFonts w:cs="Arial"/>
          <w:color w:val="333333"/>
          <w:szCs w:val="20"/>
          <w:lang w:val="en-GB"/>
        </w:rPr>
        <w:t>commonhold</w:t>
      </w:r>
      <w:proofErr w:type="spellEnd"/>
      <w:r>
        <w:rPr>
          <w:rFonts w:cs="Arial"/>
          <w:color w:val="333333"/>
          <w:szCs w:val="20"/>
          <w:lang w:val="en-GB"/>
        </w:rPr>
        <w:t xml:space="preserve"> flat reconstructed on the basis of a construction permit (until 1 January 2003) or notification (before 9 November 1996, operating permit could be substituted by a confirmation of the existence of operating permit under the Act) or other document demonstrating that the dwelling is a </w:t>
      </w:r>
      <w:proofErr w:type="spellStart"/>
      <w:r>
        <w:rPr>
          <w:rFonts w:cs="Arial"/>
          <w:color w:val="333333"/>
          <w:szCs w:val="20"/>
          <w:lang w:val="en-GB"/>
        </w:rPr>
        <w:t>commonhold</w:t>
      </w:r>
      <w:proofErr w:type="spellEnd"/>
      <w:r>
        <w:rPr>
          <w:rFonts w:cs="Arial"/>
          <w:color w:val="333333"/>
          <w:szCs w:val="20"/>
          <w:lang w:val="en-GB"/>
        </w:rPr>
        <w:t xml:space="preserve"> flat;</w:t>
      </w:r>
    </w:p>
    <w:p w14:paraId="72090C8A" w14:textId="77777777" w:rsidR="00196E60" w:rsidRPr="00196E60" w:rsidRDefault="00196E60" w:rsidP="00196E60">
      <w:pPr>
        <w:numPr>
          <w:ilvl w:val="0"/>
          <w:numId w:val="18"/>
        </w:numPr>
        <w:jc w:val="both"/>
        <w:rPr>
          <w:rFonts w:cs="Arial"/>
          <w:color w:val="333333"/>
          <w:szCs w:val="20"/>
        </w:rPr>
      </w:pPr>
      <w:r>
        <w:rPr>
          <w:b/>
          <w:bCs/>
          <w:szCs w:val="20"/>
          <w:lang w:val="en-GB"/>
        </w:rPr>
        <w:t>the consent of co-owners</w:t>
      </w:r>
      <w:r>
        <w:rPr>
          <w:szCs w:val="20"/>
          <w:lang w:val="en-GB"/>
        </w:rPr>
        <w:t>:</w:t>
      </w:r>
      <w:r>
        <w:rPr>
          <w:lang w:val="en-GB"/>
        </w:rPr>
        <w:t xml:space="preserve"> in case of multi-dwelling building the activity operator must obtai</w:t>
      </w:r>
      <w:r w:rsidR="003C39F5">
        <w:rPr>
          <w:lang w:val="en-GB"/>
        </w:rPr>
        <w:t>n the consent of all co-owners;</w:t>
      </w:r>
    </w:p>
    <w:p w14:paraId="72090C8B" w14:textId="77777777" w:rsidR="00196E60" w:rsidRPr="00196E60" w:rsidRDefault="00196E60" w:rsidP="00196E60">
      <w:pPr>
        <w:numPr>
          <w:ilvl w:val="0"/>
          <w:numId w:val="18"/>
        </w:numPr>
        <w:jc w:val="both"/>
        <w:rPr>
          <w:rFonts w:cs="Arial"/>
          <w:szCs w:val="20"/>
        </w:rPr>
      </w:pPr>
      <w:r>
        <w:rPr>
          <w:b/>
          <w:bCs/>
          <w:szCs w:val="20"/>
          <w:lang w:val="en-GB"/>
        </w:rPr>
        <w:t>general conditions</w:t>
      </w:r>
      <w:r>
        <w:rPr>
          <w:szCs w:val="20"/>
          <w:lang w:val="en-GB"/>
        </w:rPr>
        <w:t>, e.g.</w:t>
      </w:r>
      <w:r>
        <w:rPr>
          <w:lang w:val="en-GB"/>
        </w:rPr>
        <w:t xml:space="preserve"> fire safety rules, the safety of installations;</w:t>
      </w:r>
    </w:p>
    <w:p w14:paraId="72090C8C" w14:textId="77777777" w:rsidR="00196E60" w:rsidRPr="00196E60" w:rsidRDefault="00196E60" w:rsidP="00196E60">
      <w:pPr>
        <w:pStyle w:val="Odstavekseznama"/>
        <w:numPr>
          <w:ilvl w:val="0"/>
          <w:numId w:val="15"/>
        </w:numPr>
        <w:contextualSpacing/>
        <w:jc w:val="both"/>
      </w:pPr>
      <w:r>
        <w:rPr>
          <w:b/>
          <w:bCs/>
          <w:szCs w:val="20"/>
          <w:lang w:val="en-GB"/>
        </w:rPr>
        <w:t>special conditions</w:t>
      </w:r>
      <w:r>
        <w:rPr>
          <w:szCs w:val="20"/>
          <w:lang w:val="en-GB"/>
        </w:rPr>
        <w:t xml:space="preserve"> for providing hospitality services</w:t>
      </w:r>
      <w:r>
        <w:rPr>
          <w:lang w:val="en-GB"/>
        </w:rPr>
        <w:t xml:space="preserve"> prescribed by the </w:t>
      </w:r>
      <w:hyperlink r:id="rId32" w:history="1">
        <w:r>
          <w:rPr>
            <w:rStyle w:val="Hiperpovezava"/>
            <w:lang w:val="en-GB"/>
          </w:rPr>
          <w:t>Rules on minimal technical requirements and on the scope of services for hospitality operations</w:t>
        </w:r>
      </w:hyperlink>
      <w:r>
        <w:rPr>
          <w:lang w:val="en-GB"/>
        </w:rPr>
        <w:t xml:space="preserve"> (the conditions apply to business premises, equipment and devices, the area outside the building or dwelling and services), such as</w:t>
      </w:r>
      <w:r>
        <w:rPr>
          <w:szCs w:val="20"/>
          <w:lang w:val="en-GB"/>
        </w:rPr>
        <w:t>:</w:t>
      </w:r>
    </w:p>
    <w:p w14:paraId="72090C8D" w14:textId="77777777" w:rsidR="00196E60" w:rsidRPr="00196E60" w:rsidRDefault="00196E60" w:rsidP="00196E60">
      <w:pPr>
        <w:pStyle w:val="Odstavekseznama"/>
        <w:numPr>
          <w:ilvl w:val="0"/>
          <w:numId w:val="20"/>
        </w:numPr>
        <w:contextualSpacing/>
        <w:jc w:val="both"/>
        <w:rPr>
          <w:rFonts w:cs="Arial"/>
          <w:szCs w:val="20"/>
        </w:rPr>
      </w:pPr>
      <w:r>
        <w:rPr>
          <w:rFonts w:cs="Arial"/>
          <w:szCs w:val="20"/>
          <w:lang w:val="en-GB"/>
        </w:rPr>
        <w:t>minimum technical conditions,</w:t>
      </w:r>
    </w:p>
    <w:p w14:paraId="72090C8E" w14:textId="77777777" w:rsidR="00196E60" w:rsidRPr="00196E60" w:rsidRDefault="00196E60" w:rsidP="00196E60">
      <w:pPr>
        <w:pStyle w:val="Odstavekseznama"/>
        <w:numPr>
          <w:ilvl w:val="0"/>
          <w:numId w:val="20"/>
        </w:numPr>
        <w:contextualSpacing/>
        <w:jc w:val="both"/>
        <w:rPr>
          <w:rFonts w:cs="Arial"/>
          <w:szCs w:val="20"/>
        </w:rPr>
      </w:pPr>
      <w:r>
        <w:rPr>
          <w:rFonts w:cs="Arial"/>
          <w:szCs w:val="20"/>
          <w:lang w:val="en-GB"/>
        </w:rPr>
        <w:t>conditions regarding services,</w:t>
      </w:r>
    </w:p>
    <w:p w14:paraId="72090C8F" w14:textId="77777777" w:rsidR="00196E60" w:rsidRPr="00196E60" w:rsidRDefault="00196E60" w:rsidP="00196E60">
      <w:pPr>
        <w:pStyle w:val="Odstavekseznama"/>
        <w:numPr>
          <w:ilvl w:val="0"/>
          <w:numId w:val="20"/>
        </w:numPr>
        <w:contextualSpacing/>
        <w:jc w:val="both"/>
        <w:rPr>
          <w:rFonts w:cs="Arial"/>
          <w:szCs w:val="20"/>
        </w:rPr>
      </w:pPr>
      <w:r>
        <w:rPr>
          <w:rFonts w:cs="Arial"/>
          <w:szCs w:val="20"/>
          <w:lang w:val="en-GB"/>
        </w:rPr>
        <w:t>conditions for ensuring food safety and health and safety at work, and</w:t>
      </w:r>
    </w:p>
    <w:p w14:paraId="72090C90" w14:textId="77777777" w:rsidR="00196E60" w:rsidRPr="00196E60" w:rsidRDefault="00196E60" w:rsidP="00196E60">
      <w:pPr>
        <w:numPr>
          <w:ilvl w:val="0"/>
          <w:numId w:val="18"/>
        </w:numPr>
        <w:jc w:val="both"/>
      </w:pPr>
      <w:r>
        <w:rPr>
          <w:lang w:val="en-GB"/>
        </w:rPr>
        <w:t xml:space="preserve">the </w:t>
      </w:r>
      <w:r>
        <w:rPr>
          <w:b/>
          <w:bCs/>
          <w:lang w:val="en-GB"/>
        </w:rPr>
        <w:t>arrangement of the dwelling</w:t>
      </w:r>
      <w:r>
        <w:rPr>
          <w:lang w:val="en-GB"/>
        </w:rPr>
        <w:t xml:space="preserve"> in accordance with the </w:t>
      </w:r>
      <w:hyperlink r:id="rId33" w:history="1">
        <w:r>
          <w:rPr>
            <w:rStyle w:val="Hiperpovezava"/>
            <w:lang w:val="en-GB"/>
          </w:rPr>
          <w:t>Rules on categorisation of accommodation facilities</w:t>
        </w:r>
      </w:hyperlink>
      <w:r w:rsidR="003C39F5">
        <w:rPr>
          <w:lang w:val="en-GB"/>
        </w:rPr>
        <w:t xml:space="preserve">, </w:t>
      </w:r>
      <w:r>
        <w:rPr>
          <w:lang w:val="en-GB"/>
        </w:rPr>
        <w:t>which determine the minimum requirements regarding the type and surface area of rooms for accommodation and standards for furnishing and services by category.</w:t>
      </w:r>
    </w:p>
    <w:p w14:paraId="72090C91" w14:textId="77777777" w:rsidR="00590CD6" w:rsidRDefault="00590CD6" w:rsidP="00AB1D5C">
      <w:pPr>
        <w:pStyle w:val="FURSnaslov1"/>
        <w:spacing w:line="260" w:lineRule="exact"/>
        <w:jc w:val="both"/>
        <w:rPr>
          <w:rFonts w:cs="Arial"/>
          <w:sz w:val="20"/>
          <w:szCs w:val="20"/>
        </w:rPr>
      </w:pPr>
    </w:p>
    <w:p w14:paraId="72090C92" w14:textId="77777777" w:rsidR="00196E60" w:rsidRDefault="00196E60" w:rsidP="00AB1D5C">
      <w:pPr>
        <w:pStyle w:val="FURSnaslov1"/>
        <w:spacing w:line="260" w:lineRule="exact"/>
        <w:jc w:val="both"/>
        <w:rPr>
          <w:rFonts w:cs="Arial"/>
          <w:sz w:val="20"/>
          <w:szCs w:val="20"/>
        </w:rPr>
      </w:pPr>
    </w:p>
    <w:p w14:paraId="72090C93" w14:textId="77777777" w:rsidR="00196E60" w:rsidRPr="007459CA" w:rsidRDefault="00196E60" w:rsidP="007459CA">
      <w:pPr>
        <w:pStyle w:val="FURSnaslov1"/>
        <w:spacing w:line="260" w:lineRule="exact"/>
        <w:jc w:val="both"/>
        <w:rPr>
          <w:rFonts w:cs="Arial"/>
          <w:sz w:val="20"/>
          <w:szCs w:val="20"/>
        </w:rPr>
      </w:pPr>
      <w:bookmarkStart w:id="4" w:name="_Toc496791104"/>
      <w:r>
        <w:rPr>
          <w:rFonts w:cs="Arial"/>
          <w:bCs/>
          <w:sz w:val="20"/>
          <w:szCs w:val="20"/>
          <w:lang w:val="en-GB"/>
        </w:rPr>
        <w:t>5.0. MANDATORY REGISTRATION IN THE SLOVENIAN BUSINESS REGISTER OR TAX REGISTER AND NOTIFICATIONS RELATED TO THE REGISTRATION</w:t>
      </w:r>
      <w:bookmarkEnd w:id="4"/>
    </w:p>
    <w:p w14:paraId="72090C94" w14:textId="5D1F2BF5" w:rsidR="00FB2713" w:rsidRPr="00FB2713" w:rsidRDefault="00FB2713" w:rsidP="00FB2713">
      <w:pPr>
        <w:pStyle w:val="Odstavekseznama"/>
        <w:ind w:left="0"/>
        <w:jc w:val="both"/>
      </w:pPr>
      <w:r w:rsidRPr="00B23776">
        <w:rPr>
          <w:lang w:val="en-GB"/>
        </w:rPr>
        <w:t xml:space="preserve">A </w:t>
      </w:r>
      <w:proofErr w:type="gramStart"/>
      <w:r w:rsidRPr="00B23776">
        <w:rPr>
          <w:lang w:val="en-GB"/>
        </w:rPr>
        <w:t>landlord</w:t>
      </w:r>
      <w:proofErr w:type="gramEnd"/>
      <w:r w:rsidRPr="00B23776">
        <w:rPr>
          <w:lang w:val="en-GB"/>
        </w:rPr>
        <w:t xml:space="preserve"> (natural person) must be registered in the Slovenian Business Register (hereinafter: the PRS). An application for entry in the PRS </w:t>
      </w:r>
      <w:proofErr w:type="gramStart"/>
      <w:r w:rsidRPr="00B23776">
        <w:rPr>
          <w:lang w:val="en-GB"/>
        </w:rPr>
        <w:t>can be filed</w:t>
      </w:r>
      <w:proofErr w:type="gramEnd"/>
      <w:r w:rsidRPr="00B23776">
        <w:rPr>
          <w:lang w:val="en-GB"/>
        </w:rPr>
        <w:t xml:space="preserve"> in person or by mail at the Agency of the Republic of Slovenia for Public Records and Services (hereinafter: AJPES). The application form is available </w:t>
      </w:r>
      <w:proofErr w:type="gramStart"/>
      <w:r w:rsidRPr="00B23776">
        <w:rPr>
          <w:lang w:val="en-GB"/>
        </w:rPr>
        <w:t>at:</w:t>
      </w:r>
      <w:proofErr w:type="gramEnd"/>
      <w:r w:rsidRPr="00B23776">
        <w:rPr>
          <w:lang w:val="en-GB"/>
        </w:rPr>
        <w:t xml:space="preserve"> </w:t>
      </w:r>
      <w:hyperlink r:id="rId34" w:history="1">
        <w:r w:rsidRPr="00B23776">
          <w:rPr>
            <w:rStyle w:val="Hiperpovezava"/>
            <w:color w:val="auto"/>
            <w:lang w:val="en-GB"/>
          </w:rPr>
          <w:t>https://www.ajpes.si/Registracija/Vpis_sobodajalca/Splosno</w:t>
        </w:r>
      </w:hyperlink>
      <w:r w:rsidRPr="00B23776">
        <w:rPr>
          <w:lang w:val="en-GB"/>
        </w:rPr>
        <w:t xml:space="preserve">. AJPES issues </w:t>
      </w:r>
      <w:r w:rsidRPr="00B23776">
        <w:rPr>
          <w:lang w:val="en-GB"/>
        </w:rPr>
        <w:lastRenderedPageBreak/>
        <w:t xml:space="preserve">a certificate of the registration of a </w:t>
      </w:r>
      <w:proofErr w:type="gramStart"/>
      <w:r w:rsidRPr="00B23776">
        <w:rPr>
          <w:lang w:val="en-GB"/>
        </w:rPr>
        <w:t>landlord</w:t>
      </w:r>
      <w:proofErr w:type="gramEnd"/>
      <w:r w:rsidRPr="00B23776">
        <w:rPr>
          <w:lang w:val="en-GB"/>
        </w:rPr>
        <w:t xml:space="preserve"> (natural person) in the PRS and sends it to the landlord. The method of registering a </w:t>
      </w:r>
      <w:proofErr w:type="gramStart"/>
      <w:r w:rsidRPr="00B23776">
        <w:rPr>
          <w:lang w:val="en-GB"/>
        </w:rPr>
        <w:t>landlord</w:t>
      </w:r>
      <w:proofErr w:type="gramEnd"/>
      <w:r w:rsidRPr="00B23776">
        <w:rPr>
          <w:lang w:val="en-GB"/>
        </w:rPr>
        <w:t xml:space="preserve"> in the PRS is prescribed in detail by the </w:t>
      </w:r>
      <w:hyperlink r:id="rId35" w:history="1">
        <w:r w:rsidRPr="00B23776">
          <w:rPr>
            <w:rStyle w:val="Hiperpovezava"/>
            <w:color w:val="auto"/>
            <w:lang w:val="en-GB"/>
          </w:rPr>
          <w:t>Rules on the method of registration of landlords in the Slovenian Business Register</w:t>
        </w:r>
      </w:hyperlink>
      <w:r>
        <w:rPr>
          <w:lang w:val="en-GB"/>
        </w:rPr>
        <w:t xml:space="preserve">. </w:t>
      </w:r>
      <w:proofErr w:type="gramStart"/>
      <w:r>
        <w:rPr>
          <w:lang w:val="en-GB"/>
        </w:rPr>
        <w:t>Landlords</w:t>
      </w:r>
      <w:proofErr w:type="gramEnd"/>
      <w:r>
        <w:rPr>
          <w:lang w:val="en-GB"/>
        </w:rPr>
        <w:t xml:space="preserve"> may start providing services when they are entered in the PRS. The fulfilment of conditions is not verified during the registration procedure, but a </w:t>
      </w:r>
      <w:proofErr w:type="gramStart"/>
      <w:r>
        <w:rPr>
          <w:lang w:val="en-GB"/>
        </w:rPr>
        <w:t>landlord</w:t>
      </w:r>
      <w:proofErr w:type="gramEnd"/>
      <w:r>
        <w:rPr>
          <w:lang w:val="en-GB"/>
        </w:rPr>
        <w:t xml:space="preserve"> may actually start providing services when all the</w:t>
      </w:r>
      <w:r w:rsidR="003C39F5">
        <w:rPr>
          <w:lang w:val="en-GB"/>
        </w:rPr>
        <w:t xml:space="preserve"> conditions prescribed are met.</w:t>
      </w:r>
    </w:p>
    <w:p w14:paraId="72090C95" w14:textId="77777777" w:rsidR="00FB2713" w:rsidRPr="00FB2713" w:rsidRDefault="00FB2713" w:rsidP="00FB2713">
      <w:pPr>
        <w:pStyle w:val="Odstavekseznama"/>
        <w:ind w:left="0"/>
        <w:jc w:val="both"/>
      </w:pPr>
    </w:p>
    <w:p w14:paraId="72090C96" w14:textId="77777777" w:rsidR="00FB2713" w:rsidRPr="00FB2713" w:rsidRDefault="00FB2713" w:rsidP="00FB2713">
      <w:pPr>
        <w:pStyle w:val="Odstavekseznama"/>
        <w:ind w:left="0"/>
        <w:jc w:val="both"/>
      </w:pPr>
      <w:r>
        <w:rPr>
          <w:lang w:val="en-GB"/>
        </w:rPr>
        <w:t xml:space="preserve">In accordance with regulations, the </w:t>
      </w:r>
      <w:proofErr w:type="gramStart"/>
      <w:r>
        <w:rPr>
          <w:lang w:val="en-GB"/>
        </w:rPr>
        <w:t>landlord's</w:t>
      </w:r>
      <w:proofErr w:type="gramEnd"/>
      <w:r>
        <w:rPr>
          <w:lang w:val="en-GB"/>
        </w:rPr>
        <w:t xml:space="preserve"> permanent residence is considered the registered seat of their business activity. If a </w:t>
      </w:r>
      <w:proofErr w:type="gramStart"/>
      <w:r>
        <w:rPr>
          <w:lang w:val="en-GB"/>
        </w:rPr>
        <w:t>landlord</w:t>
      </w:r>
      <w:proofErr w:type="gramEnd"/>
      <w:r>
        <w:rPr>
          <w:lang w:val="en-GB"/>
        </w:rPr>
        <w:t xml:space="preserve"> provides services at an address other than their permanent residence, the addresses outside the permanent residence where the services are provided are entered in the PRS as the landlord's business premises.</w:t>
      </w:r>
    </w:p>
    <w:p w14:paraId="72090C97" w14:textId="77777777" w:rsidR="00FB2713" w:rsidRPr="00FB2713" w:rsidRDefault="00FB2713" w:rsidP="00FB2713">
      <w:pPr>
        <w:pStyle w:val="Odstavekseznama"/>
        <w:ind w:left="0"/>
        <w:jc w:val="both"/>
      </w:pPr>
    </w:p>
    <w:p w14:paraId="72090C98" w14:textId="77777777" w:rsidR="00FB2713" w:rsidRPr="00FB2713" w:rsidRDefault="00FB2713" w:rsidP="00FB2713">
      <w:pPr>
        <w:pStyle w:val="Odstavekseznama"/>
        <w:ind w:left="0"/>
        <w:jc w:val="both"/>
      </w:pPr>
      <w:r>
        <w:rPr>
          <w:lang w:val="en-GB"/>
        </w:rPr>
        <w:t xml:space="preserve">A </w:t>
      </w:r>
      <w:proofErr w:type="gramStart"/>
      <w:r>
        <w:rPr>
          <w:lang w:val="en-GB"/>
        </w:rPr>
        <w:t>landlord</w:t>
      </w:r>
      <w:proofErr w:type="gramEnd"/>
      <w:r>
        <w:rPr>
          <w:lang w:val="en-GB"/>
        </w:rPr>
        <w:t xml:space="preserve"> must report any changes to the data to AJPES within 15 days of such changes. AJPES deletes a landlord from the PRS either </w:t>
      </w:r>
      <w:r>
        <w:rPr>
          <w:i/>
          <w:iCs/>
          <w:lang w:val="en-GB"/>
        </w:rPr>
        <w:t>ex officio</w:t>
      </w:r>
      <w:r>
        <w:rPr>
          <w:lang w:val="en-GB"/>
        </w:rPr>
        <w:t xml:space="preserve"> or on the basis of an application filed by the landlord when it receives notification that the competent authority has issued a final act establishing that the landlord does not meet the requisite conditions to conduct a business activity, as well as in the event of the landlord's death. AJPES issues a certificate of the deletion of the </w:t>
      </w:r>
      <w:proofErr w:type="gramStart"/>
      <w:r>
        <w:rPr>
          <w:lang w:val="en-GB"/>
        </w:rPr>
        <w:t>landlord</w:t>
      </w:r>
      <w:proofErr w:type="gramEnd"/>
      <w:r>
        <w:rPr>
          <w:lang w:val="en-GB"/>
        </w:rPr>
        <w:t xml:space="preserve"> from the PRS.</w:t>
      </w:r>
    </w:p>
    <w:p w14:paraId="72090C99" w14:textId="77777777" w:rsidR="00FB2713" w:rsidRPr="00FB2713" w:rsidRDefault="00FB2713" w:rsidP="00FB2713">
      <w:pPr>
        <w:jc w:val="both"/>
        <w:rPr>
          <w:strike/>
        </w:rPr>
      </w:pPr>
    </w:p>
    <w:p w14:paraId="72090C9A" w14:textId="77777777" w:rsidR="00FB2713" w:rsidRPr="00FB2713" w:rsidRDefault="00FB2713" w:rsidP="00FB2713">
      <w:pPr>
        <w:jc w:val="both"/>
      </w:pPr>
      <w:r>
        <w:rPr>
          <w:lang w:val="en-GB"/>
        </w:rPr>
        <w:t xml:space="preserve">The Finance Office </w:t>
      </w:r>
      <w:r>
        <w:rPr>
          <w:i/>
          <w:iCs/>
          <w:lang w:val="en-GB"/>
        </w:rPr>
        <w:t>ex officio</w:t>
      </w:r>
      <w:r>
        <w:rPr>
          <w:lang w:val="en-GB"/>
        </w:rPr>
        <w:t xml:space="preserve"> and </w:t>
      </w:r>
      <w:proofErr w:type="gramStart"/>
      <w:r>
        <w:rPr>
          <w:lang w:val="en-GB"/>
        </w:rPr>
        <w:t>on the basis of</w:t>
      </w:r>
      <w:proofErr w:type="gramEnd"/>
      <w:r>
        <w:rPr>
          <w:lang w:val="en-GB"/>
        </w:rPr>
        <w:t xml:space="preserve"> the data in the PRS enters the landlord (natural person) in the tax register as a natural person </w:t>
      </w:r>
      <w:r w:rsidR="003C39F5">
        <w:rPr>
          <w:lang w:val="en-GB"/>
        </w:rPr>
        <w:t>conducting a business activity.</w:t>
      </w:r>
    </w:p>
    <w:p w14:paraId="72090C9B" w14:textId="77777777" w:rsidR="00FB2713" w:rsidRPr="00FB2713" w:rsidRDefault="00FB2713" w:rsidP="00FB2713">
      <w:pPr>
        <w:pStyle w:val="Default"/>
        <w:spacing w:line="260" w:lineRule="exact"/>
        <w:ind w:left="426"/>
        <w:jc w:val="both"/>
        <w:rPr>
          <w:rFonts w:cs="Times New Roman"/>
          <w:strike/>
          <w:color w:val="auto"/>
          <w:sz w:val="20"/>
        </w:rPr>
      </w:pPr>
    </w:p>
    <w:p w14:paraId="72090C9C" w14:textId="15B51112" w:rsidR="00196E60" w:rsidRPr="003C39F5" w:rsidRDefault="00FB2713" w:rsidP="008E03EC">
      <w:pPr>
        <w:jc w:val="both"/>
        <w:rPr>
          <w:rStyle w:val="Hiperpovezava"/>
          <w:b/>
          <w:color w:val="auto"/>
        </w:rPr>
      </w:pPr>
      <w:bookmarkStart w:id="5" w:name="_Toc482264648"/>
      <w:bookmarkStart w:id="6" w:name="_Toc450821571"/>
      <w:bookmarkStart w:id="7" w:name="_Toc450506599"/>
      <w:bookmarkStart w:id="8" w:name="_Toc450506574"/>
      <w:proofErr w:type="gramStart"/>
      <w:r>
        <w:rPr>
          <w:lang w:val="en-GB"/>
        </w:rPr>
        <w:t>When a landlord (natural person) is registered in the PRS and consequently in the tax register, the landlord can, immediately upon the entry or within eight days of entry in the PRS, notify the tax authority of their decision to assess tax base by taking into account normalised expenses in the amount of 80% of estimated income for the first tax year of operation.</w:t>
      </w:r>
      <w:proofErr w:type="gramEnd"/>
      <w:r>
        <w:rPr>
          <w:lang w:val="en-GB"/>
        </w:rPr>
        <w:t xml:space="preserve"> If the </w:t>
      </w:r>
      <w:proofErr w:type="gramStart"/>
      <w:r>
        <w:rPr>
          <w:lang w:val="en-GB"/>
        </w:rPr>
        <w:t>landlord</w:t>
      </w:r>
      <w:proofErr w:type="gramEnd"/>
      <w:r>
        <w:rPr>
          <w:lang w:val="en-GB"/>
        </w:rPr>
        <w:t xml:space="preserve"> does not file such notification or does not file it in time, it is considered that the tax base will be assessed on the basis of the actual income and actual expenses. The notification form is available </w:t>
      </w:r>
      <w:proofErr w:type="gramStart"/>
      <w:r>
        <w:rPr>
          <w:lang w:val="en-GB"/>
        </w:rPr>
        <w:t>at:</w:t>
      </w:r>
      <w:proofErr w:type="gramEnd"/>
      <w:r>
        <w:rPr>
          <w:lang w:val="en-GB"/>
        </w:rPr>
        <w:t xml:space="preserve"> </w:t>
      </w:r>
      <w:hyperlink r:id="rId36" w:history="1">
        <w:r>
          <w:rPr>
            <w:rStyle w:val="Hiperpovezava"/>
            <w:b/>
            <w:bCs/>
            <w:lang w:val="en-GB"/>
          </w:rPr>
          <w:t>Notification of tax base assessment by taking into account normalised expenses at the start of a business activity</w:t>
        </w:r>
      </w:hyperlink>
      <w:r>
        <w:rPr>
          <w:rStyle w:val="Hiperpovezava"/>
          <w:color w:val="auto"/>
          <w:u w:val="none"/>
          <w:lang w:val="en-GB"/>
        </w:rPr>
        <w:t>.</w:t>
      </w:r>
      <w:r w:rsidR="003C39F5">
        <w:rPr>
          <w:rStyle w:val="Hiperpovezava"/>
          <w:color w:val="auto"/>
          <w:u w:val="none"/>
          <w:lang w:val="en-GB"/>
        </w:rPr>
        <w:t xml:space="preserve"> </w:t>
      </w:r>
      <w:r>
        <w:rPr>
          <w:rStyle w:val="Hiperpovezava"/>
          <w:b/>
          <w:bCs/>
          <w:color w:val="auto"/>
          <w:u w:val="none"/>
          <w:lang w:val="en-GB"/>
        </w:rPr>
        <w:t xml:space="preserve">At the start of a business activity, a </w:t>
      </w:r>
      <w:proofErr w:type="gramStart"/>
      <w:r>
        <w:rPr>
          <w:rStyle w:val="Hiperpovezava"/>
          <w:b/>
          <w:bCs/>
          <w:color w:val="auto"/>
          <w:u w:val="none"/>
          <w:lang w:val="en-GB"/>
        </w:rPr>
        <w:t>landlord</w:t>
      </w:r>
      <w:proofErr w:type="gramEnd"/>
      <w:r>
        <w:rPr>
          <w:rStyle w:val="Hiperpovezava"/>
          <w:b/>
          <w:bCs/>
          <w:color w:val="auto"/>
          <w:u w:val="none"/>
          <w:lang w:val="en-GB"/>
        </w:rPr>
        <w:t xml:space="preserve"> (natural person) is obliged to present to the tax authority a calculation of the estimated tax base, (provisional) income tax prepayment and (provisional) income tax prepayment instalments. The reasoned calculation </w:t>
      </w:r>
      <w:proofErr w:type="gramStart"/>
      <w:r>
        <w:rPr>
          <w:rStyle w:val="Hiperpovezava"/>
          <w:b/>
          <w:bCs/>
          <w:color w:val="auto"/>
          <w:u w:val="none"/>
          <w:lang w:val="en-GB"/>
        </w:rPr>
        <w:t>is presented</w:t>
      </w:r>
      <w:proofErr w:type="gramEnd"/>
      <w:r>
        <w:rPr>
          <w:rStyle w:val="Hiperpovezava"/>
          <w:b/>
          <w:bCs/>
          <w:color w:val="auto"/>
          <w:u w:val="none"/>
          <w:lang w:val="en-GB"/>
        </w:rPr>
        <w:t xml:space="preserve"> on a </w:t>
      </w:r>
      <w:hyperlink r:id="rId37" w:history="1">
        <w:r>
          <w:rPr>
            <w:rStyle w:val="Hiperpovezava"/>
            <w:b/>
            <w:bCs/>
            <w:lang w:val="en-GB"/>
          </w:rPr>
          <w:t>form for the assessment of personal income tax and self-employment income tax prepayment</w:t>
        </w:r>
        <w:bookmarkEnd w:id="5"/>
        <w:bookmarkEnd w:id="6"/>
        <w:bookmarkEnd w:id="7"/>
        <w:bookmarkEnd w:id="8"/>
      </w:hyperlink>
      <w:r>
        <w:rPr>
          <w:b/>
          <w:bCs/>
          <w:lang w:val="en-GB"/>
        </w:rPr>
        <w:t>.</w:t>
      </w:r>
    </w:p>
    <w:p w14:paraId="72090C9D" w14:textId="77777777" w:rsidR="00FB2713" w:rsidRPr="003C39F5" w:rsidRDefault="00FB2713" w:rsidP="00FB2713">
      <w:pPr>
        <w:pStyle w:val="FURSnaslov1"/>
        <w:spacing w:line="260" w:lineRule="exact"/>
        <w:jc w:val="both"/>
        <w:rPr>
          <w:rStyle w:val="Hiperpovezava"/>
          <w:b w:val="0"/>
          <w:color w:val="auto"/>
          <w:sz w:val="20"/>
        </w:rPr>
      </w:pPr>
    </w:p>
    <w:p w14:paraId="72090C9E" w14:textId="77777777" w:rsidR="00FB2713" w:rsidRPr="003C39F5" w:rsidRDefault="00FB2713" w:rsidP="00FB2713">
      <w:pPr>
        <w:pStyle w:val="FURSnaslov1"/>
        <w:spacing w:line="260" w:lineRule="exact"/>
        <w:jc w:val="both"/>
        <w:rPr>
          <w:rStyle w:val="Hiperpovezava"/>
          <w:b w:val="0"/>
          <w:color w:val="auto"/>
          <w:sz w:val="20"/>
        </w:rPr>
      </w:pPr>
    </w:p>
    <w:p w14:paraId="72090C9F" w14:textId="77777777" w:rsidR="00FB2713" w:rsidRPr="007459CA" w:rsidRDefault="00FB2713" w:rsidP="007459CA">
      <w:pPr>
        <w:pStyle w:val="FURSnaslov1"/>
        <w:spacing w:line="260" w:lineRule="exact"/>
        <w:jc w:val="both"/>
        <w:rPr>
          <w:rFonts w:cs="Arial"/>
          <w:sz w:val="20"/>
          <w:szCs w:val="20"/>
        </w:rPr>
      </w:pPr>
      <w:bookmarkStart w:id="9" w:name="_Toc450821572"/>
      <w:bookmarkStart w:id="10" w:name="_Toc496791105"/>
      <w:r>
        <w:rPr>
          <w:rFonts w:cs="Arial"/>
          <w:bCs/>
          <w:sz w:val="20"/>
          <w:szCs w:val="20"/>
          <w:lang w:val="en-GB"/>
        </w:rPr>
        <w:t>6.0. TAX OBLIGATIONS OF LANDLORDS (NATURAL PERSONS) UNDER THE PERSONAL INCOME TAX ACT – ZDOH-2</w:t>
      </w:r>
      <w:bookmarkEnd w:id="9"/>
      <w:bookmarkEnd w:id="10"/>
    </w:p>
    <w:p w14:paraId="72090CA0" w14:textId="77777777" w:rsidR="00FB2713" w:rsidRDefault="00FB2713" w:rsidP="00FB2713">
      <w:pPr>
        <w:pStyle w:val="Default"/>
        <w:spacing w:line="260" w:lineRule="exact"/>
        <w:jc w:val="both"/>
        <w:rPr>
          <w:sz w:val="20"/>
          <w:szCs w:val="20"/>
        </w:rPr>
      </w:pPr>
      <w:r>
        <w:rPr>
          <w:sz w:val="20"/>
          <w:szCs w:val="20"/>
          <w:lang w:val="en-GB"/>
        </w:rPr>
        <w:t xml:space="preserve">The income from property leasing incurred by a natural person through an organised activity (i.e. as a natural person registered as a </w:t>
      </w:r>
      <w:proofErr w:type="gramStart"/>
      <w:r>
        <w:rPr>
          <w:sz w:val="20"/>
          <w:szCs w:val="20"/>
          <w:lang w:val="en-GB"/>
        </w:rPr>
        <w:t>landlord</w:t>
      </w:r>
      <w:proofErr w:type="gramEnd"/>
      <w:r>
        <w:rPr>
          <w:sz w:val="20"/>
          <w:szCs w:val="20"/>
          <w:lang w:val="en-GB"/>
        </w:rPr>
        <w:t xml:space="preserve"> in accordance with the regulations in force) is taxed under Chapter III.3 of the Personal Income Tax Act as </w:t>
      </w:r>
      <w:r w:rsidR="003C39F5">
        <w:rPr>
          <w:sz w:val="20"/>
          <w:szCs w:val="20"/>
          <w:lang w:val="en-GB"/>
        </w:rPr>
        <w:t>an income from self-employment.</w:t>
      </w:r>
    </w:p>
    <w:p w14:paraId="72090CA1" w14:textId="77777777" w:rsidR="00FB2713" w:rsidRDefault="00FB2713" w:rsidP="00FB2713">
      <w:pPr>
        <w:pStyle w:val="Default"/>
        <w:spacing w:line="260" w:lineRule="exact"/>
        <w:jc w:val="both"/>
        <w:rPr>
          <w:sz w:val="20"/>
          <w:szCs w:val="20"/>
        </w:rPr>
      </w:pPr>
    </w:p>
    <w:p w14:paraId="72090CA2" w14:textId="77777777" w:rsidR="00FB2713" w:rsidRPr="00917BD1" w:rsidRDefault="00FB2713" w:rsidP="00FB2713">
      <w:pPr>
        <w:pStyle w:val="Pripombabesedilo"/>
        <w:jc w:val="both"/>
      </w:pPr>
      <w:r>
        <w:rPr>
          <w:lang w:val="en-GB"/>
        </w:rPr>
        <w:t xml:space="preserve">The tax base for the self-employment income, which is the profit (the difference between the income and expenses recognised for tax purposes), </w:t>
      </w:r>
      <w:proofErr w:type="gramStart"/>
      <w:r>
        <w:rPr>
          <w:lang w:val="en-GB"/>
        </w:rPr>
        <w:t>can be assessed</w:t>
      </w:r>
      <w:proofErr w:type="gramEnd"/>
      <w:r>
        <w:rPr>
          <w:lang w:val="en-GB"/>
        </w:rPr>
        <w:t xml:space="preserve"> b</w:t>
      </w:r>
      <w:r w:rsidR="003C39F5">
        <w:rPr>
          <w:lang w:val="en-GB"/>
        </w:rPr>
        <w:t>y one of the following methods:</w:t>
      </w:r>
    </w:p>
    <w:p w14:paraId="72090CA3" w14:textId="77777777" w:rsidR="00FB2713" w:rsidRPr="00917BD1" w:rsidRDefault="00FB2713" w:rsidP="00FB2713">
      <w:pPr>
        <w:pStyle w:val="Pripombabesedilo"/>
        <w:jc w:val="both"/>
      </w:pPr>
    </w:p>
    <w:p w14:paraId="72090CA4" w14:textId="77777777" w:rsidR="00FB2713" w:rsidRPr="00917BD1" w:rsidRDefault="00FB2713" w:rsidP="00FB2713">
      <w:pPr>
        <w:pStyle w:val="Pripombabesedilo"/>
        <w:ind w:left="709" w:hanging="709"/>
        <w:jc w:val="both"/>
      </w:pPr>
      <w:r>
        <w:rPr>
          <w:lang w:val="en-GB"/>
        </w:rPr>
        <w:t>a)</w:t>
      </w:r>
      <w:r>
        <w:rPr>
          <w:lang w:val="en-GB"/>
        </w:rPr>
        <w:tab/>
        <w:t xml:space="preserve">by taking into account the actual income and actual expenses on the basis of single- or double-entry bookkeeping; in this case the self-employment income is included in the annual tax base for personal income tax assessment, whereby the tax liability is assessed according to progressive tax rate taking into account tax reliefs; </w:t>
      </w:r>
    </w:p>
    <w:p w14:paraId="72090CA5" w14:textId="77777777" w:rsidR="00FB2713" w:rsidRPr="00917BD1" w:rsidRDefault="00FB2713" w:rsidP="00FB2713">
      <w:pPr>
        <w:pStyle w:val="Pripombabesedilo"/>
      </w:pPr>
    </w:p>
    <w:p w14:paraId="72090CA6" w14:textId="77777777" w:rsidR="00FB2713" w:rsidRPr="00917BD1" w:rsidRDefault="00FB2713" w:rsidP="00FB2713">
      <w:pPr>
        <w:pStyle w:val="Pripombabesedilo"/>
        <w:ind w:left="709" w:hanging="709"/>
        <w:jc w:val="both"/>
      </w:pPr>
      <w:proofErr w:type="gramStart"/>
      <w:r>
        <w:rPr>
          <w:lang w:val="en-GB"/>
        </w:rPr>
        <w:t>b)</w:t>
      </w:r>
      <w:r>
        <w:rPr>
          <w:lang w:val="en-GB"/>
        </w:rPr>
        <w:tab/>
        <w:t xml:space="preserve">by taking into account the actual income and normalised expenses in the amount of 80% of the income, if all substantive and procedural conditions prescribed by the law are met, on the basis of single-entry bookkeeping records (the record of accounting documents </w:t>
      </w:r>
      <w:bookmarkStart w:id="11" w:name="_GoBack"/>
      <w:bookmarkEnd w:id="11"/>
      <w:r>
        <w:rPr>
          <w:lang w:val="en-GB"/>
        </w:rPr>
        <w:t xml:space="preserve">demonstrating the occurrence of business events related to income and a record of fixed </w:t>
      </w:r>
      <w:r>
        <w:rPr>
          <w:lang w:val="en-GB"/>
        </w:rPr>
        <w:lastRenderedPageBreak/>
        <w:t>assets); self-employment income is not included in the annual personal income tax base, the income tax is assessed in accordance with the proportional rate of 20% as the final tax and there are not tax reliefs.</w:t>
      </w:r>
      <w:proofErr w:type="gramEnd"/>
    </w:p>
    <w:p w14:paraId="72090CA7" w14:textId="77777777" w:rsidR="00FB2713" w:rsidRPr="00917BD1" w:rsidRDefault="00FB2713" w:rsidP="00FB2713">
      <w:pPr>
        <w:pStyle w:val="Pripombabesedilo"/>
        <w:jc w:val="both"/>
      </w:pPr>
    </w:p>
    <w:p w14:paraId="72090CA8" w14:textId="77777777" w:rsidR="00FB2713" w:rsidRPr="00917BD1" w:rsidRDefault="00FB2713" w:rsidP="00FB2713">
      <w:pPr>
        <w:pStyle w:val="Pripombabesedilo"/>
        <w:jc w:val="both"/>
      </w:pPr>
      <w:r>
        <w:rPr>
          <w:lang w:val="en-GB"/>
        </w:rPr>
        <w:t>If a taxable person meets the conditions for the tax base assessment by taking into account normalised expenses, it is for them to decide whether this method of t</w:t>
      </w:r>
      <w:r w:rsidR="003C39F5">
        <w:rPr>
          <w:lang w:val="en-GB"/>
        </w:rPr>
        <w:t xml:space="preserve">ax assessment is to </w:t>
      </w:r>
      <w:proofErr w:type="gramStart"/>
      <w:r w:rsidR="003C39F5">
        <w:rPr>
          <w:lang w:val="en-GB"/>
        </w:rPr>
        <w:t>be applied</w:t>
      </w:r>
      <w:proofErr w:type="gramEnd"/>
      <w:r w:rsidR="003C39F5">
        <w:rPr>
          <w:lang w:val="en-GB"/>
        </w:rPr>
        <w:t>.</w:t>
      </w:r>
    </w:p>
    <w:p w14:paraId="72090CA9" w14:textId="77777777" w:rsidR="00FB2713" w:rsidRDefault="00FB2713" w:rsidP="00FB2713">
      <w:pPr>
        <w:pStyle w:val="Default"/>
        <w:spacing w:line="260" w:lineRule="exact"/>
        <w:jc w:val="both"/>
        <w:rPr>
          <w:sz w:val="20"/>
          <w:szCs w:val="20"/>
        </w:rPr>
      </w:pPr>
    </w:p>
    <w:p w14:paraId="72090CAA" w14:textId="1E41A11C" w:rsidR="00FB2713" w:rsidRPr="00FB2713" w:rsidRDefault="00FB2713" w:rsidP="00FB2713">
      <w:pPr>
        <w:pStyle w:val="Default"/>
        <w:spacing w:line="260" w:lineRule="exact"/>
        <w:jc w:val="both"/>
        <w:rPr>
          <w:sz w:val="20"/>
          <w:szCs w:val="20"/>
        </w:rPr>
      </w:pPr>
      <w:r>
        <w:rPr>
          <w:rFonts w:cs="Times New Roman"/>
          <w:sz w:val="20"/>
          <w:szCs w:val="20"/>
          <w:lang w:val="en-GB"/>
        </w:rPr>
        <w:t xml:space="preserve">A landlord (natural person) determines income tax prepayment or the tax on the income from room-letting activity in a </w:t>
      </w:r>
      <w:hyperlink r:id="rId38" w:history="1">
        <w:r>
          <w:rPr>
            <w:rStyle w:val="Hiperpovezava"/>
            <w:rFonts w:cs="Times New Roman"/>
            <w:sz w:val="20"/>
            <w:lang w:val="en-GB"/>
          </w:rPr>
          <w:t>tax return</w:t>
        </w:r>
      </w:hyperlink>
      <w:r>
        <w:rPr>
          <w:rFonts w:cs="Times New Roman"/>
          <w:sz w:val="20"/>
          <w:szCs w:val="20"/>
          <w:lang w:val="en-GB"/>
        </w:rPr>
        <w:t xml:space="preserve">, which must be presented to the tax authority by no later than 31 March of the current year for the previous year. On this basis, the </w:t>
      </w:r>
      <w:proofErr w:type="gramStart"/>
      <w:r>
        <w:rPr>
          <w:rFonts w:cs="Times New Roman"/>
          <w:sz w:val="20"/>
          <w:szCs w:val="20"/>
          <w:lang w:val="en-GB"/>
        </w:rPr>
        <w:t>landlord</w:t>
      </w:r>
      <w:proofErr w:type="gramEnd"/>
      <w:r>
        <w:rPr>
          <w:rFonts w:cs="Times New Roman"/>
          <w:sz w:val="20"/>
          <w:szCs w:val="20"/>
          <w:lang w:val="en-GB"/>
        </w:rPr>
        <w:t xml:space="preserve"> must assess and pay monthly or quarterly tax prepayment instalments during a tax year (quarterly if the (preliminary) tax prepayment does not exceed 400 euros and monthly if the (preliminary) tax prepayment exceeds 400 euros). A </w:t>
      </w:r>
      <w:proofErr w:type="gramStart"/>
      <w:r>
        <w:rPr>
          <w:rFonts w:cs="Times New Roman"/>
          <w:sz w:val="20"/>
          <w:szCs w:val="20"/>
          <w:lang w:val="en-GB"/>
        </w:rPr>
        <w:t>landlord</w:t>
      </w:r>
      <w:proofErr w:type="gramEnd"/>
      <w:r>
        <w:rPr>
          <w:rFonts w:cs="Times New Roman"/>
          <w:sz w:val="20"/>
          <w:szCs w:val="20"/>
          <w:lang w:val="en-GB"/>
        </w:rPr>
        <w:t xml:space="preserve"> who notifies the cessation of operations during a tax year must present the tax return to the tax authority no later than within 60 days of such cessation. In such a tax return, the </w:t>
      </w:r>
      <w:proofErr w:type="gramStart"/>
      <w:r>
        <w:rPr>
          <w:rFonts w:cs="Times New Roman"/>
          <w:sz w:val="20"/>
          <w:szCs w:val="20"/>
          <w:lang w:val="en-GB"/>
        </w:rPr>
        <w:t>landlord</w:t>
      </w:r>
      <w:proofErr w:type="gramEnd"/>
      <w:r>
        <w:rPr>
          <w:rFonts w:cs="Times New Roman"/>
          <w:sz w:val="20"/>
          <w:szCs w:val="20"/>
          <w:lang w:val="en-GB"/>
        </w:rPr>
        <w:t xml:space="preserve"> must calculate the tax on all assets disposed of or transferred from the enterprise to the household, as provided in Article 51 of the </w:t>
      </w:r>
      <w:hyperlink r:id="rId39" w:history="1">
        <w:r>
          <w:rPr>
            <w:rStyle w:val="Hiperpovezava"/>
            <w:rFonts w:cs="Times New Roman"/>
            <w:sz w:val="20"/>
            <w:szCs w:val="20"/>
            <w:lang w:val="en-GB"/>
          </w:rPr>
          <w:t>Personal Income Tax Act – Zdoh-2</w:t>
        </w:r>
      </w:hyperlink>
      <w:r w:rsidR="003C39F5">
        <w:rPr>
          <w:rFonts w:cs="Times New Roman"/>
          <w:sz w:val="20"/>
          <w:szCs w:val="20"/>
          <w:lang w:val="en-GB"/>
        </w:rPr>
        <w:t>.</w:t>
      </w:r>
    </w:p>
    <w:p w14:paraId="72090CAB" w14:textId="77777777" w:rsidR="00FB2713" w:rsidRPr="00FB2713" w:rsidRDefault="00FB2713" w:rsidP="00FB2713"/>
    <w:p w14:paraId="72090CAC" w14:textId="77777777" w:rsidR="00FB2713" w:rsidRDefault="00FB2713" w:rsidP="00FB2713">
      <w:pPr>
        <w:jc w:val="both"/>
      </w:pPr>
      <w:r>
        <w:rPr>
          <w:lang w:val="en-GB"/>
        </w:rPr>
        <w:t>More information can be found in the explanation published on the website of the Financial Administration of the Republic of Slovenia on the page &gt;</w:t>
      </w:r>
      <w:hyperlink r:id="rId40" w:history="1">
        <w:r>
          <w:rPr>
            <w:rStyle w:val="Hiperpovezava"/>
            <w:color w:val="auto"/>
            <w:u w:val="none"/>
            <w:lang w:val="en-GB"/>
          </w:rPr>
          <w:t>Taxes and other duties</w:t>
        </w:r>
      </w:hyperlink>
      <w:r>
        <w:rPr>
          <w:lang w:val="en-GB"/>
        </w:rPr>
        <w:t xml:space="preserve"> &gt; </w:t>
      </w:r>
      <w:hyperlink r:id="rId41" w:history="1">
        <w:r>
          <w:rPr>
            <w:rStyle w:val="Hiperpovezava"/>
            <w:lang w:val="en-GB"/>
          </w:rPr>
          <w:t>Personal income tax – self-employment income</w:t>
        </w:r>
      </w:hyperlink>
      <w:r>
        <w:rPr>
          <w:lang w:val="en-GB"/>
        </w:rPr>
        <w:t>, with the title "Brochure on the income from self-employment".</w:t>
      </w:r>
    </w:p>
    <w:p w14:paraId="72090CAD" w14:textId="77777777" w:rsidR="00FB2713" w:rsidRDefault="00FB2713" w:rsidP="00FB2713">
      <w:pPr>
        <w:jc w:val="both"/>
      </w:pPr>
    </w:p>
    <w:p w14:paraId="72090CAE" w14:textId="77777777" w:rsidR="00FB2713" w:rsidRDefault="00FB2713" w:rsidP="00FB2713">
      <w:pPr>
        <w:jc w:val="both"/>
      </w:pPr>
    </w:p>
    <w:p w14:paraId="72090CAF" w14:textId="77777777" w:rsidR="00FB2713" w:rsidRPr="007459CA" w:rsidRDefault="00FB2713" w:rsidP="007459CA">
      <w:pPr>
        <w:pStyle w:val="FURSnaslov1"/>
        <w:spacing w:line="260" w:lineRule="exact"/>
        <w:jc w:val="both"/>
        <w:rPr>
          <w:rFonts w:cs="Arial"/>
          <w:sz w:val="20"/>
          <w:szCs w:val="20"/>
        </w:rPr>
      </w:pPr>
      <w:bookmarkStart w:id="12" w:name="_Toc496791106"/>
      <w:r>
        <w:rPr>
          <w:rFonts w:cs="Arial"/>
          <w:bCs/>
          <w:sz w:val="20"/>
          <w:szCs w:val="20"/>
          <w:lang w:val="en-GB"/>
        </w:rPr>
        <w:t>7.0.</w:t>
      </w:r>
      <w:r>
        <w:rPr>
          <w:rFonts w:cs="Arial"/>
          <w:b w:val="0"/>
          <w:sz w:val="20"/>
          <w:szCs w:val="20"/>
          <w:lang w:val="en-GB"/>
        </w:rPr>
        <w:t xml:space="preserve"> </w:t>
      </w:r>
      <w:r>
        <w:rPr>
          <w:rFonts w:cs="Arial"/>
          <w:bCs/>
          <w:sz w:val="20"/>
          <w:szCs w:val="20"/>
          <w:lang w:val="en-GB"/>
        </w:rPr>
        <w:t>MANDATORY PAYMENT OF SOCIAL SECURITY CONTRIBUTIONS</w:t>
      </w:r>
      <w:bookmarkEnd w:id="12"/>
      <w:r>
        <w:rPr>
          <w:rFonts w:cs="Arial"/>
          <w:b w:val="0"/>
          <w:sz w:val="20"/>
          <w:szCs w:val="20"/>
          <w:lang w:val="en-GB"/>
        </w:rPr>
        <w:t xml:space="preserve"> </w:t>
      </w:r>
    </w:p>
    <w:p w14:paraId="72090CB0" w14:textId="77777777" w:rsidR="00FB2713" w:rsidRPr="007459CA" w:rsidRDefault="00FB2713" w:rsidP="00FB2713">
      <w:pPr>
        <w:spacing w:line="260" w:lineRule="exact"/>
        <w:jc w:val="both"/>
        <w:rPr>
          <w:szCs w:val="20"/>
        </w:rPr>
      </w:pPr>
      <w:r>
        <w:rPr>
          <w:szCs w:val="20"/>
          <w:lang w:val="en-GB"/>
        </w:rPr>
        <w:t>Persons who, in accordance with regulations governing hospitality industry, only occasionally and no more than five months in a calendar year provide hospitality services as landlords (natural persons), must have, in accordance with:</w:t>
      </w:r>
    </w:p>
    <w:p w14:paraId="72090CB1" w14:textId="77777777" w:rsidR="00FB2713" w:rsidRPr="007459CA" w:rsidRDefault="00FB2713" w:rsidP="00FB2713">
      <w:pPr>
        <w:pStyle w:val="Default"/>
        <w:numPr>
          <w:ilvl w:val="0"/>
          <w:numId w:val="21"/>
        </w:numPr>
        <w:spacing w:line="260" w:lineRule="exact"/>
        <w:jc w:val="both"/>
        <w:rPr>
          <w:sz w:val="20"/>
          <w:szCs w:val="20"/>
        </w:rPr>
      </w:pPr>
      <w:r>
        <w:rPr>
          <w:sz w:val="20"/>
          <w:szCs w:val="20"/>
          <w:lang w:val="en-GB"/>
        </w:rPr>
        <w:t xml:space="preserve">the eighth indent of the third paragraph of Article 20 of the </w:t>
      </w:r>
      <w:hyperlink r:id="rId42" w:history="1">
        <w:r>
          <w:rPr>
            <w:rStyle w:val="Hiperpovezava"/>
            <w:sz w:val="20"/>
            <w:szCs w:val="20"/>
            <w:lang w:val="en-GB"/>
          </w:rPr>
          <w:t>ZPIZ-2</w:t>
        </w:r>
      </w:hyperlink>
      <w:r>
        <w:rPr>
          <w:sz w:val="20"/>
          <w:szCs w:val="20"/>
          <w:lang w:val="en-GB"/>
        </w:rPr>
        <w:t>, and</w:t>
      </w:r>
    </w:p>
    <w:p w14:paraId="72090CB2" w14:textId="77777777" w:rsidR="00FB2713" w:rsidRDefault="00FB2713" w:rsidP="00FB2713">
      <w:pPr>
        <w:pStyle w:val="Default"/>
        <w:numPr>
          <w:ilvl w:val="0"/>
          <w:numId w:val="21"/>
        </w:numPr>
        <w:spacing w:line="260" w:lineRule="exact"/>
        <w:jc w:val="both"/>
        <w:rPr>
          <w:sz w:val="20"/>
          <w:szCs w:val="20"/>
        </w:rPr>
      </w:pPr>
      <w:r>
        <w:rPr>
          <w:sz w:val="20"/>
          <w:szCs w:val="20"/>
          <w:lang w:val="en-GB"/>
        </w:rPr>
        <w:t xml:space="preserve">point 10 of Article 17 of the </w:t>
      </w:r>
      <w:hyperlink r:id="rId43" w:history="1">
        <w:r>
          <w:rPr>
            <w:rStyle w:val="Hiperpovezava"/>
            <w:sz w:val="20"/>
            <w:szCs w:val="20"/>
            <w:lang w:val="en-GB"/>
          </w:rPr>
          <w:t>Health Care and Health Insurance Act – ZZVZZ</w:t>
        </w:r>
      </w:hyperlink>
      <w:r w:rsidR="003C39F5">
        <w:rPr>
          <w:sz w:val="20"/>
          <w:szCs w:val="20"/>
          <w:lang w:val="en-GB"/>
        </w:rPr>
        <w:t>,</w:t>
      </w:r>
    </w:p>
    <w:p w14:paraId="72090CB3" w14:textId="77777777" w:rsidR="00FB2713" w:rsidRDefault="00FB2713" w:rsidP="00FB2713">
      <w:pPr>
        <w:pStyle w:val="Default"/>
        <w:spacing w:line="260" w:lineRule="exact"/>
        <w:jc w:val="both"/>
        <w:rPr>
          <w:sz w:val="20"/>
          <w:szCs w:val="20"/>
        </w:rPr>
      </w:pPr>
      <w:proofErr w:type="gramStart"/>
      <w:r>
        <w:rPr>
          <w:sz w:val="20"/>
          <w:szCs w:val="20"/>
          <w:lang w:val="en-GB"/>
        </w:rPr>
        <w:t>compulsory</w:t>
      </w:r>
      <w:proofErr w:type="gramEnd"/>
      <w:r>
        <w:rPr>
          <w:sz w:val="20"/>
          <w:szCs w:val="20"/>
          <w:lang w:val="en-GB"/>
        </w:rPr>
        <w:t xml:space="preserve"> insurance against disability or death as the result of an occupational injury or disease and against occupational injury and disease. For this </w:t>
      </w:r>
      <w:proofErr w:type="gramStart"/>
      <w:r>
        <w:rPr>
          <w:sz w:val="20"/>
          <w:szCs w:val="20"/>
          <w:lang w:val="en-GB"/>
        </w:rPr>
        <w:t>purpose</w:t>
      </w:r>
      <w:proofErr w:type="gramEnd"/>
      <w:r>
        <w:rPr>
          <w:sz w:val="20"/>
          <w:szCs w:val="20"/>
          <w:lang w:val="en-GB"/>
        </w:rPr>
        <w:t xml:space="preserve"> they pay contributions for special insurance cases in</w:t>
      </w:r>
      <w:r w:rsidR="003C39F5">
        <w:rPr>
          <w:sz w:val="20"/>
          <w:szCs w:val="20"/>
          <w:lang w:val="en-GB"/>
        </w:rPr>
        <w:t xml:space="preserve"> flat-rate amounts, as follows:</w:t>
      </w:r>
    </w:p>
    <w:p w14:paraId="72090CB4" w14:textId="77777777" w:rsidR="00FB2713" w:rsidRDefault="00FB2713" w:rsidP="00FB2713">
      <w:pPr>
        <w:pStyle w:val="Default"/>
        <w:spacing w:line="260" w:lineRule="exac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1559"/>
        <w:gridCol w:w="2804"/>
        <w:gridCol w:w="2387"/>
      </w:tblGrid>
      <w:tr w:rsidR="00B23776" w:rsidRPr="00B23776" w14:paraId="72090CB9" w14:textId="77777777" w:rsidTr="00E2652C">
        <w:tc>
          <w:tcPr>
            <w:tcW w:w="1769" w:type="dxa"/>
            <w:shd w:val="clear" w:color="auto" w:fill="D9D9D9"/>
          </w:tcPr>
          <w:p w14:paraId="72090CB5" w14:textId="77777777" w:rsidR="00FB2713" w:rsidRPr="00B23776" w:rsidRDefault="00FB2713" w:rsidP="00E2652C">
            <w:pPr>
              <w:pStyle w:val="Default"/>
              <w:spacing w:line="260" w:lineRule="exact"/>
              <w:jc w:val="both"/>
              <w:rPr>
                <w:color w:val="auto"/>
                <w:sz w:val="20"/>
                <w:szCs w:val="20"/>
              </w:rPr>
            </w:pPr>
            <w:r w:rsidRPr="00B23776">
              <w:rPr>
                <w:color w:val="auto"/>
                <w:sz w:val="20"/>
                <w:szCs w:val="20"/>
                <w:lang w:val="en-GB"/>
              </w:rPr>
              <w:t>Flat-rate amount for pension and disability insurance*</w:t>
            </w:r>
          </w:p>
        </w:tc>
        <w:tc>
          <w:tcPr>
            <w:tcW w:w="1610" w:type="dxa"/>
            <w:shd w:val="clear" w:color="auto" w:fill="D9D9D9"/>
          </w:tcPr>
          <w:p w14:paraId="72090CB6" w14:textId="77777777" w:rsidR="00FB2713" w:rsidRPr="003C61C0" w:rsidRDefault="00FB2713" w:rsidP="00E2652C">
            <w:pPr>
              <w:pStyle w:val="Default"/>
              <w:spacing w:line="260" w:lineRule="exact"/>
              <w:jc w:val="both"/>
              <w:rPr>
                <w:color w:val="auto"/>
                <w:sz w:val="20"/>
                <w:szCs w:val="20"/>
              </w:rPr>
            </w:pPr>
            <w:r w:rsidRPr="003C61C0">
              <w:rPr>
                <w:color w:val="auto"/>
                <w:sz w:val="20"/>
                <w:szCs w:val="20"/>
                <w:lang w:val="en-GB"/>
              </w:rPr>
              <w:t>Amount</w:t>
            </w:r>
          </w:p>
        </w:tc>
        <w:tc>
          <w:tcPr>
            <w:tcW w:w="2913" w:type="dxa"/>
            <w:shd w:val="clear" w:color="auto" w:fill="D9D9D9"/>
          </w:tcPr>
          <w:p w14:paraId="72090CB7" w14:textId="77777777" w:rsidR="00FB2713" w:rsidRPr="003C61C0" w:rsidRDefault="00FB2713" w:rsidP="00E2652C">
            <w:pPr>
              <w:pStyle w:val="Default"/>
              <w:spacing w:line="260" w:lineRule="exact"/>
              <w:jc w:val="both"/>
              <w:rPr>
                <w:color w:val="auto"/>
                <w:sz w:val="20"/>
                <w:szCs w:val="20"/>
              </w:rPr>
            </w:pPr>
            <w:r w:rsidRPr="003C61C0">
              <w:rPr>
                <w:color w:val="auto"/>
                <w:sz w:val="20"/>
                <w:szCs w:val="20"/>
                <w:lang w:val="en-GB"/>
              </w:rPr>
              <w:t>Payment deadline</w:t>
            </w:r>
          </w:p>
        </w:tc>
        <w:tc>
          <w:tcPr>
            <w:tcW w:w="2422" w:type="dxa"/>
            <w:shd w:val="clear" w:color="auto" w:fill="D9D9D9"/>
          </w:tcPr>
          <w:p w14:paraId="72090CB8" w14:textId="77777777" w:rsidR="00FB2713" w:rsidRPr="003C61C0" w:rsidRDefault="00FB2713" w:rsidP="00E2652C">
            <w:pPr>
              <w:pStyle w:val="Default"/>
              <w:spacing w:line="260" w:lineRule="exact"/>
              <w:jc w:val="both"/>
              <w:rPr>
                <w:color w:val="auto"/>
                <w:sz w:val="20"/>
                <w:szCs w:val="20"/>
              </w:rPr>
            </w:pPr>
            <w:r w:rsidRPr="003C61C0">
              <w:rPr>
                <w:color w:val="auto"/>
                <w:sz w:val="20"/>
                <w:szCs w:val="20"/>
                <w:lang w:val="en-GB"/>
              </w:rPr>
              <w:t>Account to which the payments are made</w:t>
            </w:r>
          </w:p>
        </w:tc>
      </w:tr>
      <w:tr w:rsidR="00B23776" w:rsidRPr="00B23776" w14:paraId="72090CBF" w14:textId="77777777" w:rsidTr="00E2652C">
        <w:tc>
          <w:tcPr>
            <w:tcW w:w="1769" w:type="dxa"/>
            <w:shd w:val="clear" w:color="auto" w:fill="auto"/>
          </w:tcPr>
          <w:p w14:paraId="72090CBA" w14:textId="77777777" w:rsidR="00782672" w:rsidRPr="00B23776" w:rsidRDefault="00782672" w:rsidP="00C5416A">
            <w:pPr>
              <w:pStyle w:val="Default"/>
              <w:spacing w:line="260" w:lineRule="exact"/>
              <w:rPr>
                <w:color w:val="auto"/>
                <w:sz w:val="20"/>
                <w:szCs w:val="20"/>
              </w:rPr>
            </w:pPr>
            <w:r w:rsidRPr="00B23776">
              <w:rPr>
                <w:color w:val="auto"/>
                <w:sz w:val="20"/>
                <w:szCs w:val="20"/>
                <w:lang w:val="en-GB"/>
              </w:rPr>
              <w:t xml:space="preserve">Monthly flat-rate amount for pension and disability insurance until March 2017 </w:t>
            </w:r>
          </w:p>
        </w:tc>
        <w:tc>
          <w:tcPr>
            <w:tcW w:w="1610" w:type="dxa"/>
            <w:shd w:val="clear" w:color="auto" w:fill="auto"/>
          </w:tcPr>
          <w:p w14:paraId="72090CBB" w14:textId="77777777" w:rsidR="00782672" w:rsidRPr="003C61C0" w:rsidRDefault="00782672" w:rsidP="00782672">
            <w:pPr>
              <w:pStyle w:val="Default"/>
              <w:spacing w:line="260" w:lineRule="exact"/>
              <w:jc w:val="both"/>
              <w:rPr>
                <w:color w:val="auto"/>
                <w:sz w:val="20"/>
                <w:szCs w:val="20"/>
              </w:rPr>
            </w:pPr>
            <w:r w:rsidRPr="003C61C0">
              <w:rPr>
                <w:color w:val="auto"/>
                <w:sz w:val="20"/>
                <w:szCs w:val="20"/>
                <w:lang w:val="en-GB"/>
              </w:rPr>
              <w:t xml:space="preserve">€ 13.51 </w:t>
            </w:r>
          </w:p>
        </w:tc>
        <w:tc>
          <w:tcPr>
            <w:tcW w:w="2913" w:type="dxa"/>
            <w:shd w:val="clear" w:color="auto" w:fill="auto"/>
          </w:tcPr>
          <w:p w14:paraId="72090CBC" w14:textId="77777777" w:rsidR="00782672" w:rsidRPr="003C61C0" w:rsidRDefault="00782672" w:rsidP="00782672">
            <w:pPr>
              <w:pStyle w:val="Default"/>
              <w:spacing w:line="260" w:lineRule="exact"/>
              <w:rPr>
                <w:color w:val="auto"/>
                <w:sz w:val="20"/>
                <w:szCs w:val="20"/>
              </w:rPr>
            </w:pPr>
            <w:r w:rsidRPr="003C61C0">
              <w:rPr>
                <w:color w:val="auto"/>
                <w:sz w:val="20"/>
                <w:szCs w:val="20"/>
                <w:lang w:val="en-GB"/>
              </w:rPr>
              <w:t xml:space="preserve">Monthly payments of contributions: until the 15th day of the month for the preceding month. </w:t>
            </w:r>
          </w:p>
        </w:tc>
        <w:tc>
          <w:tcPr>
            <w:tcW w:w="2422" w:type="dxa"/>
            <w:vMerge w:val="restart"/>
            <w:shd w:val="clear" w:color="auto" w:fill="auto"/>
          </w:tcPr>
          <w:p w14:paraId="72090CBD" w14:textId="77777777" w:rsidR="00782672" w:rsidRPr="003C61C0" w:rsidRDefault="00782672" w:rsidP="003C0C2B">
            <w:pPr>
              <w:pStyle w:val="Default"/>
              <w:rPr>
                <w:color w:val="auto"/>
                <w:sz w:val="20"/>
                <w:szCs w:val="20"/>
              </w:rPr>
            </w:pPr>
            <w:r w:rsidRPr="003C61C0">
              <w:rPr>
                <w:color w:val="auto"/>
                <w:sz w:val="20"/>
                <w:szCs w:val="20"/>
                <w:lang w:val="en-GB"/>
              </w:rPr>
              <w:t>Suspense tax sub-account of the Pension and Disability Insurance Institute of Slovenia: contributions for pension and disability insurance: SI56 011008882000003, reference: SI19 DŠ-44008.</w:t>
            </w:r>
          </w:p>
          <w:p w14:paraId="72090CBE" w14:textId="77777777" w:rsidR="00782672" w:rsidRPr="003C61C0" w:rsidRDefault="00782672" w:rsidP="003C0C2B">
            <w:pPr>
              <w:pStyle w:val="Default"/>
              <w:spacing w:line="260" w:lineRule="exact"/>
              <w:rPr>
                <w:color w:val="auto"/>
                <w:sz w:val="20"/>
                <w:szCs w:val="20"/>
              </w:rPr>
            </w:pPr>
          </w:p>
        </w:tc>
      </w:tr>
      <w:tr w:rsidR="00B23776" w:rsidRPr="00B23776" w14:paraId="72090CC4" w14:textId="77777777" w:rsidTr="00E2652C">
        <w:tc>
          <w:tcPr>
            <w:tcW w:w="1769" w:type="dxa"/>
            <w:shd w:val="clear" w:color="auto" w:fill="auto"/>
          </w:tcPr>
          <w:p w14:paraId="72090CC0" w14:textId="77777777" w:rsidR="00782672" w:rsidRPr="00B23776" w:rsidRDefault="00782672" w:rsidP="00E2652C">
            <w:pPr>
              <w:pStyle w:val="Default"/>
              <w:spacing w:line="260" w:lineRule="exact"/>
              <w:rPr>
                <w:color w:val="auto"/>
                <w:sz w:val="20"/>
                <w:szCs w:val="20"/>
              </w:rPr>
            </w:pPr>
            <w:r w:rsidRPr="00B23776">
              <w:rPr>
                <w:color w:val="auto"/>
                <w:sz w:val="20"/>
                <w:szCs w:val="20"/>
                <w:lang w:val="en-GB"/>
              </w:rPr>
              <w:t>Monthly flat-rate amount of the pension and disability insurance contribution from April 2017</w:t>
            </w:r>
          </w:p>
        </w:tc>
        <w:tc>
          <w:tcPr>
            <w:tcW w:w="1610" w:type="dxa"/>
            <w:shd w:val="clear" w:color="auto" w:fill="auto"/>
          </w:tcPr>
          <w:p w14:paraId="72090CC1" w14:textId="77777777" w:rsidR="00782672" w:rsidRPr="003C61C0" w:rsidRDefault="00782672" w:rsidP="00573735">
            <w:pPr>
              <w:pStyle w:val="Default"/>
              <w:spacing w:line="260" w:lineRule="exact"/>
              <w:jc w:val="both"/>
              <w:rPr>
                <w:color w:val="auto"/>
                <w:sz w:val="20"/>
                <w:szCs w:val="20"/>
              </w:rPr>
            </w:pPr>
            <w:r w:rsidRPr="003C61C0">
              <w:rPr>
                <w:color w:val="auto"/>
                <w:sz w:val="20"/>
                <w:szCs w:val="20"/>
                <w:lang w:val="en-GB"/>
              </w:rPr>
              <w:t>€ 13.75</w:t>
            </w:r>
          </w:p>
        </w:tc>
        <w:tc>
          <w:tcPr>
            <w:tcW w:w="2913" w:type="dxa"/>
            <w:shd w:val="clear" w:color="auto" w:fill="auto"/>
          </w:tcPr>
          <w:p w14:paraId="72090CC2" w14:textId="77777777" w:rsidR="00782672" w:rsidRPr="003C61C0" w:rsidRDefault="00782672" w:rsidP="00573735">
            <w:pPr>
              <w:pStyle w:val="Default"/>
              <w:spacing w:line="260" w:lineRule="exact"/>
              <w:rPr>
                <w:color w:val="auto"/>
                <w:sz w:val="20"/>
                <w:szCs w:val="20"/>
              </w:rPr>
            </w:pPr>
            <w:r w:rsidRPr="003C61C0">
              <w:rPr>
                <w:color w:val="auto"/>
                <w:sz w:val="20"/>
                <w:szCs w:val="20"/>
                <w:lang w:val="en-GB"/>
              </w:rPr>
              <w:t>Monthly payments of contributions: until the 20th day of the month for the preceding month.</w:t>
            </w:r>
          </w:p>
        </w:tc>
        <w:tc>
          <w:tcPr>
            <w:tcW w:w="2422" w:type="dxa"/>
            <w:vMerge/>
            <w:shd w:val="clear" w:color="auto" w:fill="auto"/>
          </w:tcPr>
          <w:p w14:paraId="72090CC3" w14:textId="77777777" w:rsidR="00782672" w:rsidRPr="003C61C0" w:rsidRDefault="00782672" w:rsidP="003C0C2B">
            <w:pPr>
              <w:pStyle w:val="Default"/>
              <w:spacing w:line="260" w:lineRule="exact"/>
              <w:rPr>
                <w:color w:val="auto"/>
                <w:sz w:val="20"/>
                <w:szCs w:val="20"/>
              </w:rPr>
            </w:pPr>
          </w:p>
        </w:tc>
      </w:tr>
      <w:tr w:rsidR="00B23776" w:rsidRPr="00B23776" w14:paraId="72090CCA" w14:textId="77777777" w:rsidTr="00E2652C">
        <w:tc>
          <w:tcPr>
            <w:tcW w:w="1769" w:type="dxa"/>
            <w:shd w:val="clear" w:color="auto" w:fill="auto"/>
          </w:tcPr>
          <w:p w14:paraId="72090CC5" w14:textId="77777777" w:rsidR="003C0C2B" w:rsidRPr="00B23776" w:rsidRDefault="003C0C2B" w:rsidP="003C0C2B">
            <w:pPr>
              <w:pStyle w:val="Default"/>
              <w:rPr>
                <w:color w:val="auto"/>
                <w:sz w:val="20"/>
                <w:szCs w:val="20"/>
              </w:rPr>
            </w:pPr>
            <w:r w:rsidRPr="00B23776">
              <w:rPr>
                <w:color w:val="auto"/>
                <w:sz w:val="20"/>
                <w:szCs w:val="20"/>
                <w:lang w:val="en-GB"/>
              </w:rPr>
              <w:t xml:space="preserve">Annual flat-rate amount of the </w:t>
            </w:r>
            <w:r w:rsidRPr="00B23776">
              <w:rPr>
                <w:color w:val="auto"/>
                <w:sz w:val="20"/>
                <w:szCs w:val="20"/>
                <w:lang w:val="en-GB"/>
              </w:rPr>
              <w:lastRenderedPageBreak/>
              <w:t xml:space="preserve">pension and disability insurance contribution for 2017 until March </w:t>
            </w:r>
          </w:p>
        </w:tc>
        <w:tc>
          <w:tcPr>
            <w:tcW w:w="1610" w:type="dxa"/>
            <w:shd w:val="clear" w:color="auto" w:fill="auto"/>
          </w:tcPr>
          <w:p w14:paraId="72090CC6" w14:textId="77777777" w:rsidR="003C0C2B" w:rsidRPr="003C61C0" w:rsidRDefault="003C0C2B" w:rsidP="003C0C2B">
            <w:pPr>
              <w:pStyle w:val="Default"/>
              <w:rPr>
                <w:color w:val="auto"/>
                <w:sz w:val="20"/>
                <w:szCs w:val="20"/>
              </w:rPr>
            </w:pPr>
            <w:r w:rsidRPr="003C61C0">
              <w:rPr>
                <w:color w:val="auto"/>
                <w:sz w:val="20"/>
                <w:szCs w:val="20"/>
                <w:lang w:val="en-GB"/>
              </w:rPr>
              <w:lastRenderedPageBreak/>
              <w:t xml:space="preserve">€ 162.12 </w:t>
            </w:r>
          </w:p>
        </w:tc>
        <w:tc>
          <w:tcPr>
            <w:tcW w:w="2913" w:type="dxa"/>
            <w:shd w:val="clear" w:color="auto" w:fill="auto"/>
          </w:tcPr>
          <w:p w14:paraId="72090CC7" w14:textId="77777777" w:rsidR="003C0C2B" w:rsidRPr="003C61C0" w:rsidRDefault="003C0C2B" w:rsidP="003C0C2B">
            <w:pPr>
              <w:pStyle w:val="Default"/>
              <w:rPr>
                <w:color w:val="auto"/>
                <w:sz w:val="20"/>
                <w:szCs w:val="20"/>
              </w:rPr>
            </w:pPr>
            <w:r w:rsidRPr="003C61C0">
              <w:rPr>
                <w:color w:val="auto"/>
                <w:sz w:val="20"/>
                <w:szCs w:val="20"/>
                <w:lang w:val="en-GB"/>
              </w:rPr>
              <w:t xml:space="preserve">In the annual amount: until 31 January of the calendar </w:t>
            </w:r>
            <w:r w:rsidRPr="003C61C0">
              <w:rPr>
                <w:color w:val="auto"/>
                <w:sz w:val="20"/>
                <w:szCs w:val="20"/>
                <w:lang w:val="en-GB"/>
              </w:rPr>
              <w:lastRenderedPageBreak/>
              <w:t xml:space="preserve">year to which the contributions apply or within 30 days of the entry in the PRS. </w:t>
            </w:r>
          </w:p>
        </w:tc>
        <w:tc>
          <w:tcPr>
            <w:tcW w:w="2422" w:type="dxa"/>
            <w:vMerge w:val="restart"/>
            <w:shd w:val="clear" w:color="auto" w:fill="auto"/>
          </w:tcPr>
          <w:p w14:paraId="72090CC8" w14:textId="77777777" w:rsidR="003C0C2B" w:rsidRPr="003C61C0" w:rsidRDefault="003C0C2B" w:rsidP="003C0C2B">
            <w:pPr>
              <w:pStyle w:val="Default"/>
              <w:rPr>
                <w:color w:val="auto"/>
                <w:sz w:val="20"/>
                <w:szCs w:val="20"/>
              </w:rPr>
            </w:pPr>
            <w:r w:rsidRPr="003C61C0">
              <w:rPr>
                <w:color w:val="auto"/>
                <w:sz w:val="20"/>
                <w:szCs w:val="20"/>
                <w:lang w:val="en-GB"/>
              </w:rPr>
              <w:lastRenderedPageBreak/>
              <w:t xml:space="preserve">Suspense tax sub-account of the Pension </w:t>
            </w:r>
            <w:r w:rsidRPr="003C61C0">
              <w:rPr>
                <w:color w:val="auto"/>
                <w:sz w:val="20"/>
                <w:szCs w:val="20"/>
                <w:lang w:val="en-GB"/>
              </w:rPr>
              <w:lastRenderedPageBreak/>
              <w:t>and Disability Insurance Institute of Slovenia: contributions for pension and disability insurance: SI56 011008882000003, reference: SI19 DŠ-44008.</w:t>
            </w:r>
          </w:p>
          <w:p w14:paraId="72090CC9" w14:textId="77777777" w:rsidR="003C0C2B" w:rsidRPr="003C61C0" w:rsidRDefault="003C0C2B" w:rsidP="003C0C2B">
            <w:pPr>
              <w:pStyle w:val="Default"/>
              <w:spacing w:line="260" w:lineRule="exact"/>
              <w:rPr>
                <w:color w:val="auto"/>
                <w:sz w:val="20"/>
                <w:szCs w:val="20"/>
              </w:rPr>
            </w:pPr>
          </w:p>
        </w:tc>
      </w:tr>
      <w:tr w:rsidR="00B23776" w:rsidRPr="00B23776" w14:paraId="72090CCF" w14:textId="77777777" w:rsidTr="00E2652C">
        <w:tc>
          <w:tcPr>
            <w:tcW w:w="1769" w:type="dxa"/>
            <w:shd w:val="clear" w:color="auto" w:fill="auto"/>
          </w:tcPr>
          <w:p w14:paraId="72090CCB" w14:textId="77777777" w:rsidR="003C0C2B" w:rsidRPr="00B23776" w:rsidRDefault="003C0C2B" w:rsidP="00E2652C">
            <w:pPr>
              <w:pStyle w:val="Default"/>
              <w:spacing w:line="260" w:lineRule="exact"/>
              <w:rPr>
                <w:color w:val="auto"/>
                <w:sz w:val="20"/>
                <w:szCs w:val="20"/>
              </w:rPr>
            </w:pPr>
            <w:r w:rsidRPr="00B23776">
              <w:rPr>
                <w:color w:val="auto"/>
                <w:sz w:val="20"/>
                <w:szCs w:val="20"/>
                <w:lang w:val="en-GB"/>
              </w:rPr>
              <w:lastRenderedPageBreak/>
              <w:t>Annual flat-rate amount of the pension and disability insurance contribution for 2017 from April</w:t>
            </w:r>
          </w:p>
        </w:tc>
        <w:tc>
          <w:tcPr>
            <w:tcW w:w="1610" w:type="dxa"/>
            <w:shd w:val="clear" w:color="auto" w:fill="auto"/>
          </w:tcPr>
          <w:p w14:paraId="72090CCC" w14:textId="77777777" w:rsidR="003C0C2B" w:rsidRPr="003C61C0" w:rsidRDefault="003C0C2B" w:rsidP="00573735">
            <w:pPr>
              <w:pStyle w:val="Default"/>
              <w:spacing w:line="260" w:lineRule="exact"/>
              <w:jc w:val="both"/>
              <w:rPr>
                <w:color w:val="auto"/>
                <w:sz w:val="20"/>
                <w:szCs w:val="20"/>
              </w:rPr>
            </w:pPr>
            <w:r w:rsidRPr="003C61C0">
              <w:rPr>
                <w:color w:val="auto"/>
                <w:sz w:val="20"/>
                <w:szCs w:val="20"/>
                <w:lang w:val="en-GB"/>
              </w:rPr>
              <w:t>€ 165.04</w:t>
            </w:r>
          </w:p>
        </w:tc>
        <w:tc>
          <w:tcPr>
            <w:tcW w:w="2913" w:type="dxa"/>
            <w:shd w:val="clear" w:color="auto" w:fill="auto"/>
          </w:tcPr>
          <w:p w14:paraId="72090CCD" w14:textId="77777777" w:rsidR="003C0C2B" w:rsidRPr="003C61C0" w:rsidRDefault="003C0C2B" w:rsidP="00E2652C">
            <w:pPr>
              <w:pStyle w:val="Default"/>
              <w:spacing w:line="260" w:lineRule="exact"/>
              <w:rPr>
                <w:color w:val="auto"/>
                <w:sz w:val="20"/>
                <w:szCs w:val="20"/>
              </w:rPr>
            </w:pPr>
            <w:r w:rsidRPr="003C61C0">
              <w:rPr>
                <w:color w:val="auto"/>
                <w:sz w:val="20"/>
                <w:szCs w:val="20"/>
                <w:lang w:val="en-GB"/>
              </w:rPr>
              <w:t>In the annual amount: until 31 January of the calendar year to which the contributions apply or within 30 days of the entry in the PRS.</w:t>
            </w:r>
          </w:p>
        </w:tc>
        <w:tc>
          <w:tcPr>
            <w:tcW w:w="2422" w:type="dxa"/>
            <w:vMerge/>
            <w:shd w:val="clear" w:color="auto" w:fill="auto"/>
          </w:tcPr>
          <w:p w14:paraId="72090CCE" w14:textId="77777777" w:rsidR="003C0C2B" w:rsidRPr="003C61C0" w:rsidRDefault="003C0C2B" w:rsidP="00E2652C">
            <w:pPr>
              <w:pStyle w:val="Default"/>
              <w:spacing w:line="260" w:lineRule="exact"/>
              <w:jc w:val="both"/>
              <w:rPr>
                <w:color w:val="auto"/>
                <w:sz w:val="20"/>
                <w:szCs w:val="20"/>
              </w:rPr>
            </w:pPr>
          </w:p>
        </w:tc>
      </w:tr>
      <w:tr w:rsidR="00B23776" w:rsidRPr="00B23776" w14:paraId="72090CD4" w14:textId="77777777" w:rsidTr="00E2652C">
        <w:tc>
          <w:tcPr>
            <w:tcW w:w="1769" w:type="dxa"/>
            <w:shd w:val="clear" w:color="auto" w:fill="D9D9D9"/>
          </w:tcPr>
          <w:p w14:paraId="72090CD0" w14:textId="77777777" w:rsidR="00FB2713" w:rsidRPr="00B23776" w:rsidRDefault="00FB2713" w:rsidP="00E2652C">
            <w:pPr>
              <w:pStyle w:val="Default"/>
              <w:spacing w:line="260" w:lineRule="exact"/>
              <w:jc w:val="both"/>
              <w:rPr>
                <w:color w:val="auto"/>
                <w:sz w:val="20"/>
                <w:szCs w:val="20"/>
              </w:rPr>
            </w:pPr>
            <w:r w:rsidRPr="00B23776">
              <w:rPr>
                <w:color w:val="auto"/>
                <w:sz w:val="20"/>
                <w:szCs w:val="20"/>
                <w:lang w:val="en-GB"/>
              </w:rPr>
              <w:t>Flat-rate amount for health insurance*</w:t>
            </w:r>
          </w:p>
        </w:tc>
        <w:tc>
          <w:tcPr>
            <w:tcW w:w="1610" w:type="dxa"/>
            <w:shd w:val="clear" w:color="auto" w:fill="D9D9D9"/>
          </w:tcPr>
          <w:p w14:paraId="72090CD1" w14:textId="77777777" w:rsidR="00FB2713" w:rsidRPr="003C61C0" w:rsidRDefault="00FB2713" w:rsidP="00E2652C">
            <w:pPr>
              <w:pStyle w:val="Default"/>
              <w:spacing w:line="260" w:lineRule="exact"/>
              <w:jc w:val="both"/>
              <w:rPr>
                <w:color w:val="auto"/>
                <w:sz w:val="20"/>
                <w:szCs w:val="20"/>
              </w:rPr>
            </w:pPr>
            <w:r w:rsidRPr="003C61C0">
              <w:rPr>
                <w:color w:val="auto"/>
                <w:sz w:val="20"/>
                <w:szCs w:val="20"/>
                <w:lang w:val="en-GB"/>
              </w:rPr>
              <w:t>Amount</w:t>
            </w:r>
          </w:p>
        </w:tc>
        <w:tc>
          <w:tcPr>
            <w:tcW w:w="2913" w:type="dxa"/>
            <w:shd w:val="clear" w:color="auto" w:fill="D9D9D9"/>
          </w:tcPr>
          <w:p w14:paraId="72090CD2" w14:textId="77777777" w:rsidR="00FB2713" w:rsidRPr="003C61C0" w:rsidRDefault="00FB2713" w:rsidP="00E2652C">
            <w:pPr>
              <w:pStyle w:val="Default"/>
              <w:spacing w:line="260" w:lineRule="exact"/>
              <w:jc w:val="both"/>
              <w:rPr>
                <w:color w:val="auto"/>
                <w:sz w:val="20"/>
                <w:szCs w:val="20"/>
              </w:rPr>
            </w:pPr>
            <w:r w:rsidRPr="003C61C0">
              <w:rPr>
                <w:color w:val="auto"/>
                <w:sz w:val="20"/>
                <w:szCs w:val="20"/>
                <w:lang w:val="en-GB"/>
              </w:rPr>
              <w:t>Payment deadline</w:t>
            </w:r>
          </w:p>
        </w:tc>
        <w:tc>
          <w:tcPr>
            <w:tcW w:w="2422" w:type="dxa"/>
            <w:shd w:val="clear" w:color="auto" w:fill="D9D9D9"/>
          </w:tcPr>
          <w:p w14:paraId="72090CD3" w14:textId="77777777" w:rsidR="00FB2713" w:rsidRPr="003C61C0" w:rsidRDefault="00FB2713" w:rsidP="00E2652C">
            <w:pPr>
              <w:pStyle w:val="Default"/>
              <w:spacing w:line="260" w:lineRule="exact"/>
              <w:jc w:val="both"/>
              <w:rPr>
                <w:color w:val="auto"/>
                <w:sz w:val="20"/>
                <w:szCs w:val="20"/>
              </w:rPr>
            </w:pPr>
          </w:p>
        </w:tc>
      </w:tr>
      <w:tr w:rsidR="00B23776" w:rsidRPr="00B23776" w14:paraId="72090CDA" w14:textId="77777777" w:rsidTr="00E2652C">
        <w:tc>
          <w:tcPr>
            <w:tcW w:w="1769" w:type="dxa"/>
            <w:shd w:val="clear" w:color="auto" w:fill="auto"/>
          </w:tcPr>
          <w:p w14:paraId="72090CD5" w14:textId="77777777" w:rsidR="00FB2713" w:rsidRPr="00B23776" w:rsidRDefault="00FB2713" w:rsidP="00E2652C">
            <w:pPr>
              <w:pStyle w:val="Default"/>
              <w:spacing w:line="260" w:lineRule="exact"/>
              <w:rPr>
                <w:color w:val="auto"/>
                <w:sz w:val="20"/>
                <w:szCs w:val="20"/>
              </w:rPr>
            </w:pPr>
            <w:r w:rsidRPr="00B23776">
              <w:rPr>
                <w:color w:val="auto"/>
                <w:sz w:val="20"/>
                <w:szCs w:val="20"/>
                <w:lang w:val="en-GB"/>
              </w:rPr>
              <w:t xml:space="preserve">Monthly contribution – occupational injury and disease from January 2017 </w:t>
            </w:r>
          </w:p>
        </w:tc>
        <w:tc>
          <w:tcPr>
            <w:tcW w:w="1610" w:type="dxa"/>
            <w:shd w:val="clear" w:color="auto" w:fill="auto"/>
          </w:tcPr>
          <w:p w14:paraId="72090CD6" w14:textId="77777777" w:rsidR="00FB2713" w:rsidRPr="003C61C0" w:rsidRDefault="00FB2713" w:rsidP="00E2652C">
            <w:pPr>
              <w:pStyle w:val="Default"/>
              <w:spacing w:line="260" w:lineRule="exact"/>
              <w:jc w:val="both"/>
              <w:rPr>
                <w:color w:val="auto"/>
                <w:sz w:val="20"/>
                <w:szCs w:val="20"/>
              </w:rPr>
            </w:pPr>
            <w:r w:rsidRPr="003C61C0">
              <w:rPr>
                <w:color w:val="auto"/>
                <w:sz w:val="20"/>
                <w:szCs w:val="20"/>
                <w:lang w:val="en-GB"/>
              </w:rPr>
              <w:t>€ 3.46</w:t>
            </w:r>
          </w:p>
        </w:tc>
        <w:tc>
          <w:tcPr>
            <w:tcW w:w="2913" w:type="dxa"/>
            <w:shd w:val="clear" w:color="auto" w:fill="auto"/>
          </w:tcPr>
          <w:p w14:paraId="72090CD7" w14:textId="77777777" w:rsidR="00FB2713" w:rsidRPr="003C61C0" w:rsidRDefault="00FB2713" w:rsidP="00A57F0D">
            <w:pPr>
              <w:pStyle w:val="Default"/>
              <w:spacing w:line="260" w:lineRule="exact"/>
              <w:rPr>
                <w:color w:val="auto"/>
                <w:sz w:val="20"/>
                <w:szCs w:val="20"/>
              </w:rPr>
            </w:pPr>
            <w:r w:rsidRPr="003C61C0">
              <w:rPr>
                <w:color w:val="auto"/>
                <w:sz w:val="20"/>
                <w:szCs w:val="20"/>
                <w:lang w:val="en-GB"/>
              </w:rPr>
              <w:t>Monthly: until the 20th day of the month for the preceding month.</w:t>
            </w:r>
          </w:p>
        </w:tc>
        <w:tc>
          <w:tcPr>
            <w:tcW w:w="2422" w:type="dxa"/>
            <w:shd w:val="clear" w:color="auto" w:fill="auto"/>
          </w:tcPr>
          <w:p w14:paraId="72090CD8" w14:textId="77777777" w:rsidR="00FB2713" w:rsidRPr="003C61C0" w:rsidRDefault="00FB2713" w:rsidP="00E2652C">
            <w:pPr>
              <w:pStyle w:val="Default"/>
              <w:rPr>
                <w:color w:val="auto"/>
                <w:sz w:val="20"/>
                <w:szCs w:val="20"/>
              </w:rPr>
            </w:pPr>
            <w:r w:rsidRPr="003C61C0">
              <w:rPr>
                <w:color w:val="auto"/>
                <w:sz w:val="20"/>
                <w:szCs w:val="20"/>
                <w:lang w:val="en-GB"/>
              </w:rPr>
              <w:t xml:space="preserve">Suspense tax sub-account of the Health Insurance Institute of Slovenia: contributions for health insurance and occupational injury: SI56 011008883000073, reference: SI19 DŠ-45004. </w:t>
            </w:r>
          </w:p>
          <w:p w14:paraId="72090CD9" w14:textId="77777777" w:rsidR="00FB2713" w:rsidRPr="003C61C0" w:rsidRDefault="00FB2713" w:rsidP="00E2652C">
            <w:pPr>
              <w:pStyle w:val="Default"/>
              <w:spacing w:line="260" w:lineRule="exact"/>
              <w:jc w:val="both"/>
              <w:rPr>
                <w:color w:val="auto"/>
                <w:sz w:val="20"/>
                <w:szCs w:val="20"/>
              </w:rPr>
            </w:pPr>
          </w:p>
        </w:tc>
      </w:tr>
      <w:tr w:rsidR="00B23776" w:rsidRPr="00B23776" w14:paraId="72090CE0" w14:textId="77777777" w:rsidTr="00E2652C">
        <w:tc>
          <w:tcPr>
            <w:tcW w:w="1769" w:type="dxa"/>
            <w:shd w:val="clear" w:color="auto" w:fill="auto"/>
          </w:tcPr>
          <w:p w14:paraId="72090CDB" w14:textId="77777777" w:rsidR="00FB2713" w:rsidRPr="00B23776" w:rsidRDefault="00FB2713" w:rsidP="00E2652C">
            <w:pPr>
              <w:pStyle w:val="Default"/>
              <w:spacing w:line="260" w:lineRule="exact"/>
              <w:rPr>
                <w:color w:val="auto"/>
                <w:sz w:val="20"/>
                <w:szCs w:val="20"/>
              </w:rPr>
            </w:pPr>
            <w:r w:rsidRPr="00B23776">
              <w:rPr>
                <w:color w:val="auto"/>
                <w:sz w:val="20"/>
                <w:szCs w:val="20"/>
                <w:lang w:val="en-GB"/>
              </w:rPr>
              <w:t>Annual contribution for occupational injury and disease for 2017</w:t>
            </w:r>
          </w:p>
        </w:tc>
        <w:tc>
          <w:tcPr>
            <w:tcW w:w="1610" w:type="dxa"/>
            <w:shd w:val="clear" w:color="auto" w:fill="auto"/>
          </w:tcPr>
          <w:p w14:paraId="72090CDC" w14:textId="77777777" w:rsidR="00FB2713" w:rsidRPr="003C61C0" w:rsidRDefault="00FB2713" w:rsidP="00A57F0D">
            <w:pPr>
              <w:pStyle w:val="Default"/>
              <w:spacing w:line="260" w:lineRule="exact"/>
              <w:jc w:val="both"/>
              <w:rPr>
                <w:color w:val="auto"/>
                <w:sz w:val="20"/>
                <w:szCs w:val="20"/>
              </w:rPr>
            </w:pPr>
            <w:r w:rsidRPr="003C61C0">
              <w:rPr>
                <w:color w:val="auto"/>
                <w:sz w:val="20"/>
                <w:szCs w:val="20"/>
                <w:lang w:val="en-GB"/>
              </w:rPr>
              <w:t>€ 41.52</w:t>
            </w:r>
          </w:p>
        </w:tc>
        <w:tc>
          <w:tcPr>
            <w:tcW w:w="2913" w:type="dxa"/>
            <w:shd w:val="clear" w:color="auto" w:fill="auto"/>
          </w:tcPr>
          <w:p w14:paraId="72090CDD" w14:textId="77777777" w:rsidR="00FB2713" w:rsidRPr="003C61C0" w:rsidRDefault="00FB2713" w:rsidP="00E2652C">
            <w:pPr>
              <w:pStyle w:val="Default"/>
              <w:spacing w:line="260" w:lineRule="exact"/>
              <w:rPr>
                <w:color w:val="auto"/>
                <w:sz w:val="20"/>
                <w:szCs w:val="20"/>
              </w:rPr>
            </w:pPr>
            <w:r w:rsidRPr="003C61C0">
              <w:rPr>
                <w:color w:val="auto"/>
                <w:sz w:val="20"/>
                <w:szCs w:val="20"/>
                <w:lang w:val="en-GB"/>
              </w:rPr>
              <w:t>In the annual amount: until 31 January of the calendar year to which the contributions apply or within 30 days of the entry in the PRS.</w:t>
            </w:r>
          </w:p>
        </w:tc>
        <w:tc>
          <w:tcPr>
            <w:tcW w:w="2422" w:type="dxa"/>
            <w:shd w:val="clear" w:color="auto" w:fill="auto"/>
          </w:tcPr>
          <w:p w14:paraId="72090CDE" w14:textId="77777777" w:rsidR="00FB2713" w:rsidRPr="003C61C0" w:rsidRDefault="00FB2713" w:rsidP="00E2652C">
            <w:pPr>
              <w:pStyle w:val="Default"/>
              <w:rPr>
                <w:color w:val="auto"/>
                <w:sz w:val="20"/>
                <w:szCs w:val="20"/>
              </w:rPr>
            </w:pPr>
            <w:r w:rsidRPr="003C61C0">
              <w:rPr>
                <w:color w:val="auto"/>
                <w:sz w:val="20"/>
                <w:szCs w:val="20"/>
                <w:lang w:val="en-GB"/>
              </w:rPr>
              <w:t xml:space="preserve">Suspense tax sub-account of the Health Insurance Institute of Slovenia: contributions for health insurance and occupational injury: SI56 011008883000073, reference: SI19 DŠ-45004. </w:t>
            </w:r>
          </w:p>
          <w:p w14:paraId="72090CDF" w14:textId="77777777" w:rsidR="00FB2713" w:rsidRPr="003C61C0" w:rsidRDefault="00FB2713" w:rsidP="00E2652C">
            <w:pPr>
              <w:pStyle w:val="Default"/>
              <w:spacing w:line="260" w:lineRule="exact"/>
              <w:jc w:val="both"/>
              <w:rPr>
                <w:color w:val="auto"/>
                <w:sz w:val="20"/>
                <w:szCs w:val="20"/>
              </w:rPr>
            </w:pPr>
          </w:p>
        </w:tc>
      </w:tr>
      <w:tr w:rsidR="00B23776" w:rsidRPr="00B23776" w14:paraId="72090CE6" w14:textId="77777777" w:rsidTr="00E2652C">
        <w:tc>
          <w:tcPr>
            <w:tcW w:w="1769" w:type="dxa"/>
            <w:shd w:val="clear" w:color="auto" w:fill="auto"/>
          </w:tcPr>
          <w:p w14:paraId="72090CE1" w14:textId="77777777" w:rsidR="00FB2713" w:rsidRPr="00B23776" w:rsidRDefault="00FB2713" w:rsidP="00E2652C">
            <w:pPr>
              <w:pStyle w:val="Default"/>
              <w:spacing w:line="260" w:lineRule="exact"/>
              <w:rPr>
                <w:color w:val="auto"/>
                <w:sz w:val="20"/>
                <w:szCs w:val="20"/>
              </w:rPr>
            </w:pPr>
            <w:r w:rsidRPr="00B23776">
              <w:rPr>
                <w:color w:val="auto"/>
                <w:sz w:val="20"/>
                <w:szCs w:val="20"/>
                <w:lang w:val="en-GB"/>
              </w:rPr>
              <w:t xml:space="preserve">Monthly contribution for health insurance from 1 January 2017 </w:t>
            </w:r>
          </w:p>
        </w:tc>
        <w:tc>
          <w:tcPr>
            <w:tcW w:w="1610" w:type="dxa"/>
            <w:shd w:val="clear" w:color="auto" w:fill="auto"/>
          </w:tcPr>
          <w:p w14:paraId="72090CE2" w14:textId="77777777" w:rsidR="00FB2713" w:rsidRPr="003C61C0" w:rsidRDefault="00FB2713" w:rsidP="00A57F0D">
            <w:pPr>
              <w:pStyle w:val="Default"/>
              <w:spacing w:line="260" w:lineRule="exact"/>
              <w:jc w:val="both"/>
              <w:rPr>
                <w:color w:val="auto"/>
                <w:sz w:val="20"/>
                <w:szCs w:val="20"/>
              </w:rPr>
            </w:pPr>
            <w:r w:rsidRPr="003C61C0">
              <w:rPr>
                <w:color w:val="auto"/>
                <w:sz w:val="20"/>
                <w:szCs w:val="20"/>
                <w:lang w:val="en-GB"/>
              </w:rPr>
              <w:t>€ 10.39</w:t>
            </w:r>
          </w:p>
        </w:tc>
        <w:tc>
          <w:tcPr>
            <w:tcW w:w="2913" w:type="dxa"/>
            <w:shd w:val="clear" w:color="auto" w:fill="auto"/>
          </w:tcPr>
          <w:p w14:paraId="72090CE3" w14:textId="77777777" w:rsidR="00FB2713" w:rsidRPr="003C61C0" w:rsidRDefault="00FB2713" w:rsidP="00A57F0D">
            <w:pPr>
              <w:pStyle w:val="Default"/>
              <w:spacing w:line="260" w:lineRule="exact"/>
              <w:rPr>
                <w:color w:val="auto"/>
                <w:sz w:val="20"/>
                <w:szCs w:val="20"/>
              </w:rPr>
            </w:pPr>
            <w:r w:rsidRPr="003C61C0">
              <w:rPr>
                <w:color w:val="auto"/>
                <w:sz w:val="20"/>
                <w:szCs w:val="20"/>
                <w:lang w:val="en-GB"/>
              </w:rPr>
              <w:t>Monthly: until the 20th day of the month for the preceding month.</w:t>
            </w:r>
          </w:p>
        </w:tc>
        <w:tc>
          <w:tcPr>
            <w:tcW w:w="2422" w:type="dxa"/>
            <w:shd w:val="clear" w:color="auto" w:fill="auto"/>
          </w:tcPr>
          <w:p w14:paraId="72090CE4" w14:textId="77777777" w:rsidR="00FB2713" w:rsidRPr="003C61C0" w:rsidRDefault="00FB2713" w:rsidP="00E2652C">
            <w:pPr>
              <w:pStyle w:val="Default"/>
              <w:rPr>
                <w:color w:val="auto"/>
                <w:sz w:val="20"/>
                <w:szCs w:val="20"/>
              </w:rPr>
            </w:pPr>
            <w:r w:rsidRPr="003C61C0">
              <w:rPr>
                <w:color w:val="auto"/>
                <w:sz w:val="20"/>
                <w:szCs w:val="20"/>
                <w:lang w:val="en-GB"/>
              </w:rPr>
              <w:t xml:space="preserve">Suspense tax sub-account of the Health Insurance Institute of Slovenia: contributions for health insurance and occupational injury: SI56 011008883000073, reference: SI19 DŠ-45004. </w:t>
            </w:r>
          </w:p>
          <w:p w14:paraId="72090CE5" w14:textId="77777777" w:rsidR="00FB2713" w:rsidRPr="003C61C0" w:rsidRDefault="00FB2713" w:rsidP="00E2652C">
            <w:pPr>
              <w:pStyle w:val="Default"/>
              <w:spacing w:line="260" w:lineRule="exact"/>
              <w:jc w:val="both"/>
              <w:rPr>
                <w:color w:val="auto"/>
                <w:sz w:val="20"/>
                <w:szCs w:val="20"/>
              </w:rPr>
            </w:pPr>
          </w:p>
        </w:tc>
      </w:tr>
      <w:tr w:rsidR="00B23776" w:rsidRPr="00B23776" w14:paraId="72090CEC" w14:textId="77777777" w:rsidTr="00E2652C">
        <w:tc>
          <w:tcPr>
            <w:tcW w:w="1769" w:type="dxa"/>
            <w:shd w:val="clear" w:color="auto" w:fill="auto"/>
          </w:tcPr>
          <w:p w14:paraId="72090CE7" w14:textId="77777777" w:rsidR="00FB2713" w:rsidRPr="00B23776" w:rsidRDefault="00FB2713" w:rsidP="00E2652C">
            <w:pPr>
              <w:pStyle w:val="Default"/>
              <w:spacing w:line="260" w:lineRule="exact"/>
              <w:rPr>
                <w:color w:val="auto"/>
                <w:sz w:val="20"/>
                <w:szCs w:val="20"/>
              </w:rPr>
            </w:pPr>
            <w:r w:rsidRPr="00B23776">
              <w:rPr>
                <w:color w:val="auto"/>
                <w:sz w:val="20"/>
                <w:szCs w:val="20"/>
                <w:lang w:val="en-GB"/>
              </w:rPr>
              <w:t>Annual contribution for health insurance for 2017</w:t>
            </w:r>
          </w:p>
        </w:tc>
        <w:tc>
          <w:tcPr>
            <w:tcW w:w="1610" w:type="dxa"/>
            <w:shd w:val="clear" w:color="auto" w:fill="auto"/>
          </w:tcPr>
          <w:p w14:paraId="72090CE8" w14:textId="77777777" w:rsidR="00FB2713" w:rsidRPr="003C61C0" w:rsidRDefault="00FB2713" w:rsidP="00A57F0D">
            <w:pPr>
              <w:pStyle w:val="Default"/>
              <w:spacing w:line="260" w:lineRule="exact"/>
              <w:jc w:val="both"/>
              <w:rPr>
                <w:color w:val="auto"/>
                <w:sz w:val="20"/>
                <w:szCs w:val="20"/>
              </w:rPr>
            </w:pPr>
            <w:r w:rsidRPr="003C61C0">
              <w:rPr>
                <w:color w:val="auto"/>
                <w:sz w:val="20"/>
                <w:szCs w:val="20"/>
                <w:lang w:val="en-GB"/>
              </w:rPr>
              <w:t>€ 124.68</w:t>
            </w:r>
          </w:p>
        </w:tc>
        <w:tc>
          <w:tcPr>
            <w:tcW w:w="2913" w:type="dxa"/>
            <w:shd w:val="clear" w:color="auto" w:fill="auto"/>
          </w:tcPr>
          <w:p w14:paraId="72090CE9" w14:textId="77777777" w:rsidR="00FB2713" w:rsidRPr="003C61C0" w:rsidRDefault="00FB2713" w:rsidP="00E2652C">
            <w:pPr>
              <w:pStyle w:val="Default"/>
              <w:spacing w:line="260" w:lineRule="exact"/>
              <w:rPr>
                <w:color w:val="auto"/>
                <w:sz w:val="20"/>
                <w:szCs w:val="20"/>
              </w:rPr>
            </w:pPr>
            <w:r w:rsidRPr="003C61C0">
              <w:rPr>
                <w:color w:val="auto"/>
                <w:sz w:val="20"/>
                <w:szCs w:val="20"/>
                <w:lang w:val="en-GB"/>
              </w:rPr>
              <w:t>In the annual amount: until 31 January of the calendar year to which the contributions apply or within 30 days of the entry in the PRS.</w:t>
            </w:r>
          </w:p>
        </w:tc>
        <w:tc>
          <w:tcPr>
            <w:tcW w:w="2422" w:type="dxa"/>
            <w:shd w:val="clear" w:color="auto" w:fill="auto"/>
          </w:tcPr>
          <w:p w14:paraId="72090CEA" w14:textId="77777777" w:rsidR="00FB2713" w:rsidRPr="003C61C0" w:rsidRDefault="00FB2713" w:rsidP="00E2652C">
            <w:pPr>
              <w:pStyle w:val="Default"/>
              <w:rPr>
                <w:color w:val="auto"/>
                <w:sz w:val="20"/>
                <w:szCs w:val="20"/>
              </w:rPr>
            </w:pPr>
            <w:r w:rsidRPr="003C61C0">
              <w:rPr>
                <w:color w:val="auto"/>
                <w:sz w:val="20"/>
                <w:szCs w:val="20"/>
                <w:lang w:val="en-GB"/>
              </w:rPr>
              <w:t xml:space="preserve">Suspense tax sub-account of the Health Insurance Institute of Slovenia: contributions for health insurance and occupational injury: SI56 011008883000073, reference: SI19 DŠ-45004. </w:t>
            </w:r>
          </w:p>
          <w:p w14:paraId="72090CEB" w14:textId="77777777" w:rsidR="00FB2713" w:rsidRPr="003C61C0" w:rsidRDefault="00FB2713" w:rsidP="00E2652C">
            <w:pPr>
              <w:pStyle w:val="Default"/>
              <w:spacing w:line="260" w:lineRule="exact"/>
              <w:jc w:val="both"/>
              <w:rPr>
                <w:color w:val="auto"/>
                <w:sz w:val="20"/>
                <w:szCs w:val="20"/>
              </w:rPr>
            </w:pPr>
          </w:p>
        </w:tc>
      </w:tr>
    </w:tbl>
    <w:p w14:paraId="72090CED" w14:textId="77777777" w:rsidR="00FB2713" w:rsidRDefault="00FB2713" w:rsidP="00FB2713">
      <w:pPr>
        <w:pStyle w:val="Default"/>
        <w:rPr>
          <w:bCs/>
          <w:sz w:val="20"/>
          <w:szCs w:val="20"/>
        </w:rPr>
      </w:pPr>
      <w:r>
        <w:rPr>
          <w:sz w:val="20"/>
          <w:szCs w:val="20"/>
          <w:lang w:val="en-GB"/>
        </w:rPr>
        <w:lastRenderedPageBreak/>
        <w:t>*Amounts vary from year to year.</w:t>
      </w:r>
    </w:p>
    <w:p w14:paraId="72090CEE" w14:textId="77777777" w:rsidR="00FB2713" w:rsidRDefault="00FB2713" w:rsidP="00FB2713">
      <w:pPr>
        <w:pStyle w:val="Default"/>
        <w:rPr>
          <w:bCs/>
          <w:sz w:val="20"/>
          <w:szCs w:val="20"/>
        </w:rPr>
      </w:pPr>
    </w:p>
    <w:p w14:paraId="72090CEF" w14:textId="77777777" w:rsidR="00FB2713" w:rsidRDefault="00FB2713" w:rsidP="00FB2713">
      <w:pPr>
        <w:pStyle w:val="Default"/>
        <w:jc w:val="both"/>
        <w:rPr>
          <w:bCs/>
          <w:sz w:val="20"/>
          <w:szCs w:val="20"/>
        </w:rPr>
      </w:pPr>
      <w:r>
        <w:rPr>
          <w:sz w:val="20"/>
          <w:szCs w:val="20"/>
          <w:lang w:val="en-GB"/>
        </w:rPr>
        <w:t>More information on the payment of contributions can be found in the explanation published on the website of the Financial Administration of the Republic of Slovenia on the page &gt;Taxes and other duties &gt; Social security contributions &gt; Payment of social security contributions for insured persons conducting a business activity as a subsidiary occupation.</w:t>
      </w:r>
    </w:p>
    <w:p w14:paraId="72090CF0" w14:textId="77777777" w:rsidR="00FB2713" w:rsidRDefault="00FB2713" w:rsidP="00FB2713">
      <w:pPr>
        <w:jc w:val="both"/>
      </w:pPr>
    </w:p>
    <w:p w14:paraId="72090CF1" w14:textId="77777777" w:rsidR="00FB2713" w:rsidRDefault="00FB2713" w:rsidP="00FB2713">
      <w:pPr>
        <w:jc w:val="both"/>
      </w:pPr>
    </w:p>
    <w:p w14:paraId="72090CF2" w14:textId="77777777" w:rsidR="00FB2713" w:rsidRPr="007459CA" w:rsidRDefault="00FB2713" w:rsidP="007459CA">
      <w:pPr>
        <w:pStyle w:val="FURSnaslov1"/>
        <w:spacing w:line="260" w:lineRule="exact"/>
        <w:jc w:val="both"/>
        <w:rPr>
          <w:rFonts w:cs="Arial"/>
          <w:sz w:val="20"/>
          <w:szCs w:val="20"/>
        </w:rPr>
      </w:pPr>
      <w:bookmarkStart w:id="13" w:name="_Toc496791107"/>
      <w:r>
        <w:rPr>
          <w:rFonts w:cs="Arial"/>
          <w:bCs/>
          <w:sz w:val="20"/>
          <w:szCs w:val="20"/>
          <w:lang w:val="en-GB"/>
        </w:rPr>
        <w:t>8.0.</w:t>
      </w:r>
      <w:r>
        <w:rPr>
          <w:rFonts w:cs="Arial"/>
          <w:b w:val="0"/>
          <w:sz w:val="20"/>
          <w:szCs w:val="20"/>
          <w:lang w:val="en-GB"/>
        </w:rPr>
        <w:t xml:space="preserve"> </w:t>
      </w:r>
      <w:r>
        <w:rPr>
          <w:rFonts w:cs="Arial"/>
          <w:bCs/>
          <w:sz w:val="20"/>
          <w:szCs w:val="20"/>
          <w:lang w:val="en-GB"/>
        </w:rPr>
        <w:t>OBLIGATION TO ISSUE AN INVOICE</w:t>
      </w:r>
      <w:bookmarkEnd w:id="13"/>
      <w:r>
        <w:rPr>
          <w:rFonts w:cs="Arial"/>
          <w:b w:val="0"/>
          <w:sz w:val="20"/>
          <w:szCs w:val="20"/>
          <w:lang w:val="en-GB"/>
        </w:rPr>
        <w:t xml:space="preserve"> </w:t>
      </w:r>
    </w:p>
    <w:p w14:paraId="72090CF3" w14:textId="77777777" w:rsidR="00FB2713" w:rsidRPr="00FB2713" w:rsidRDefault="00FB2713" w:rsidP="00FB2713">
      <w:pPr>
        <w:jc w:val="both"/>
      </w:pPr>
      <w:r>
        <w:rPr>
          <w:lang w:val="en-GB"/>
        </w:rPr>
        <w:t xml:space="preserve">Taxable natural persons letting rooms must issue an invoice for any service they perform as taxable persons. Pursuant to Article 81 of the </w:t>
      </w:r>
      <w:hyperlink r:id="rId44" w:history="1">
        <w:r>
          <w:rPr>
            <w:rStyle w:val="Hiperpovezava"/>
            <w:lang w:val="en-GB"/>
          </w:rPr>
          <w:t>Value Added Tax Act – ZDDV-1</w:t>
        </w:r>
      </w:hyperlink>
      <w:r>
        <w:rPr>
          <w:lang w:val="en-GB"/>
        </w:rPr>
        <w:t xml:space="preserve"> all taxable persons must issue an invoice regardless of whether they are registered for VAT or not. More about mandatory information to be included in an invoice under the VAT legislation </w:t>
      </w:r>
      <w:proofErr w:type="gramStart"/>
      <w:r>
        <w:rPr>
          <w:lang w:val="en-GB"/>
        </w:rPr>
        <w:t>is explained</w:t>
      </w:r>
      <w:proofErr w:type="gramEnd"/>
      <w:r>
        <w:rPr>
          <w:lang w:val="en-GB"/>
        </w:rPr>
        <w:t xml:space="preserve"> in a </w:t>
      </w:r>
      <w:hyperlink r:id="rId45" w:history="1">
        <w:r>
          <w:rPr>
            <w:rStyle w:val="Hiperpovezava"/>
            <w:color w:val="auto"/>
            <w:lang w:val="en-GB"/>
          </w:rPr>
          <w:t>detailed description – Invoices</w:t>
        </w:r>
      </w:hyperlink>
      <w:r w:rsidR="003C39F5">
        <w:rPr>
          <w:lang w:val="en-GB"/>
        </w:rPr>
        <w:t>.</w:t>
      </w:r>
    </w:p>
    <w:p w14:paraId="72090CF4" w14:textId="77777777" w:rsidR="00FB2713" w:rsidRDefault="00FB2713" w:rsidP="00FB2713">
      <w:pPr>
        <w:jc w:val="both"/>
      </w:pPr>
    </w:p>
    <w:p w14:paraId="72090CF5" w14:textId="77777777" w:rsidR="00FB2713" w:rsidRPr="00FB2713" w:rsidRDefault="00FB2713" w:rsidP="00FB2713">
      <w:pPr>
        <w:jc w:val="both"/>
        <w:rPr>
          <w:b/>
        </w:rPr>
      </w:pPr>
    </w:p>
    <w:p w14:paraId="72090CF6" w14:textId="77777777" w:rsidR="00FB2713" w:rsidRPr="007459CA" w:rsidRDefault="00FB2713" w:rsidP="007459CA">
      <w:pPr>
        <w:pStyle w:val="FURSnaslov1"/>
        <w:spacing w:line="260" w:lineRule="exact"/>
        <w:jc w:val="both"/>
        <w:rPr>
          <w:rFonts w:cs="Arial"/>
          <w:sz w:val="20"/>
          <w:szCs w:val="20"/>
        </w:rPr>
      </w:pPr>
      <w:bookmarkStart w:id="14" w:name="_Toc496791108"/>
      <w:r>
        <w:rPr>
          <w:rFonts w:cs="Arial"/>
          <w:bCs/>
          <w:sz w:val="20"/>
          <w:szCs w:val="20"/>
          <w:lang w:val="en-GB"/>
        </w:rPr>
        <w:t>9.0. MANDATORY REGISTRATION FOR VALUE-ADDED TAX AND VAT RATE</w:t>
      </w:r>
      <w:bookmarkEnd w:id="14"/>
    </w:p>
    <w:p w14:paraId="72090CF7" w14:textId="77777777" w:rsidR="00FB2713" w:rsidRPr="00FB2713" w:rsidRDefault="00FB2713" w:rsidP="00FB2713">
      <w:pPr>
        <w:autoSpaceDE w:val="0"/>
        <w:autoSpaceDN w:val="0"/>
        <w:adjustRightInd w:val="0"/>
        <w:spacing w:line="260" w:lineRule="exact"/>
        <w:jc w:val="both"/>
      </w:pPr>
      <w:r>
        <w:rPr>
          <w:lang w:val="en-GB"/>
        </w:rPr>
        <w:t xml:space="preserve">Natural persons letting rooms are taxable persons in accordance with the provisions of the ZDDV-1. Although they </w:t>
      </w:r>
      <w:proofErr w:type="gramStart"/>
      <w:r>
        <w:rPr>
          <w:lang w:val="en-GB"/>
        </w:rPr>
        <w:t>are considered</w:t>
      </w:r>
      <w:proofErr w:type="gramEnd"/>
      <w:r>
        <w:rPr>
          <w:lang w:val="en-GB"/>
        </w:rPr>
        <w:t xml:space="preserve"> taxable persons, they do not have to be registered for VAT. As small </w:t>
      </w:r>
      <w:proofErr w:type="gramStart"/>
      <w:r>
        <w:rPr>
          <w:lang w:val="en-GB"/>
        </w:rPr>
        <w:t>enterprises</w:t>
      </w:r>
      <w:proofErr w:type="gramEnd"/>
      <w:r>
        <w:rPr>
          <w:lang w:val="en-GB"/>
        </w:rPr>
        <w:t xml:space="preserve"> they are exempt from accounting for VAT, as long as their turnover does not exceed the </w:t>
      </w:r>
      <w:r w:rsidR="003C39F5">
        <w:rPr>
          <w:lang w:val="en-GB"/>
        </w:rPr>
        <w:t>threshold for VAT registration.</w:t>
      </w:r>
    </w:p>
    <w:p w14:paraId="72090CF8" w14:textId="77777777" w:rsidR="00FB2713" w:rsidRPr="00FB2713" w:rsidRDefault="00FB2713" w:rsidP="00FB2713">
      <w:pPr>
        <w:autoSpaceDE w:val="0"/>
        <w:autoSpaceDN w:val="0"/>
        <w:adjustRightInd w:val="0"/>
        <w:spacing w:line="260" w:lineRule="exact"/>
        <w:jc w:val="both"/>
      </w:pPr>
    </w:p>
    <w:p w14:paraId="72090CF9" w14:textId="77777777" w:rsidR="00FB2713" w:rsidRPr="00FB2713" w:rsidRDefault="00FB2713" w:rsidP="00FB2713">
      <w:pPr>
        <w:autoSpaceDE w:val="0"/>
        <w:autoSpaceDN w:val="0"/>
        <w:adjustRightInd w:val="0"/>
        <w:spacing w:line="260" w:lineRule="exact"/>
        <w:jc w:val="both"/>
      </w:pPr>
      <w:r>
        <w:rPr>
          <w:lang w:val="en-GB"/>
        </w:rPr>
        <w:t xml:space="preserve">A </w:t>
      </w:r>
      <w:proofErr w:type="gramStart"/>
      <w:r>
        <w:rPr>
          <w:lang w:val="en-GB"/>
        </w:rPr>
        <w:t>landlord</w:t>
      </w:r>
      <w:proofErr w:type="gramEnd"/>
      <w:r>
        <w:rPr>
          <w:lang w:val="en-GB"/>
        </w:rPr>
        <w:t xml:space="preserve"> whose taxable turnover in the last twelve-month period has not exceeded and is unlikely to exceed EUR 50,000 is not obliged to register for VAT. When this threshold is exceeded, the </w:t>
      </w:r>
      <w:proofErr w:type="gramStart"/>
      <w:r>
        <w:rPr>
          <w:lang w:val="en-GB"/>
        </w:rPr>
        <w:t>landlord</w:t>
      </w:r>
      <w:proofErr w:type="gramEnd"/>
      <w:r>
        <w:rPr>
          <w:lang w:val="en-GB"/>
        </w:rPr>
        <w:t xml:space="preserve"> must register for VAT (mandatory registration) and account for VAT on services performed. At the same </w:t>
      </w:r>
      <w:proofErr w:type="gramStart"/>
      <w:r>
        <w:rPr>
          <w:lang w:val="en-GB"/>
        </w:rPr>
        <w:t>time</w:t>
      </w:r>
      <w:proofErr w:type="gramEnd"/>
      <w:r>
        <w:rPr>
          <w:lang w:val="en-GB"/>
        </w:rPr>
        <w:t xml:space="preserve"> the landlord obtains the right to VAT credit. A </w:t>
      </w:r>
      <w:proofErr w:type="gramStart"/>
      <w:r>
        <w:rPr>
          <w:lang w:val="en-GB"/>
        </w:rPr>
        <w:t>landlord</w:t>
      </w:r>
      <w:proofErr w:type="gramEnd"/>
      <w:r>
        <w:rPr>
          <w:lang w:val="en-GB"/>
        </w:rPr>
        <w:t xml:space="preserve"> may also choose to register for VAT before the turnover threshold is exceeded (voluntary registration). In this </w:t>
      </w:r>
      <w:proofErr w:type="gramStart"/>
      <w:r>
        <w:rPr>
          <w:lang w:val="en-GB"/>
        </w:rPr>
        <w:t>case</w:t>
      </w:r>
      <w:proofErr w:type="gramEnd"/>
      <w:r>
        <w:rPr>
          <w:lang w:val="en-GB"/>
        </w:rPr>
        <w:t xml:space="preserve"> the landlord must stay in the VAT system for at least 60 months.</w:t>
      </w:r>
    </w:p>
    <w:p w14:paraId="72090CFA" w14:textId="77777777" w:rsidR="00FB2713" w:rsidRPr="00FB2713" w:rsidRDefault="00FB2713" w:rsidP="00FB2713">
      <w:pPr>
        <w:autoSpaceDE w:val="0"/>
        <w:autoSpaceDN w:val="0"/>
        <w:adjustRightInd w:val="0"/>
        <w:spacing w:line="260" w:lineRule="exact"/>
        <w:jc w:val="both"/>
      </w:pPr>
    </w:p>
    <w:p w14:paraId="72090CFB" w14:textId="77777777" w:rsidR="00FB2713" w:rsidRPr="00FB2713" w:rsidRDefault="00FB2713" w:rsidP="00FB2713">
      <w:pPr>
        <w:autoSpaceDE w:val="0"/>
        <w:autoSpaceDN w:val="0"/>
        <w:adjustRightInd w:val="0"/>
        <w:spacing w:line="260" w:lineRule="exact"/>
        <w:jc w:val="both"/>
      </w:pPr>
      <w:proofErr w:type="gramStart"/>
      <w:r>
        <w:rPr>
          <w:lang w:val="en-GB"/>
        </w:rPr>
        <w:t>Landlords</w:t>
      </w:r>
      <w:proofErr w:type="gramEnd"/>
      <w:r>
        <w:rPr>
          <w:lang w:val="en-GB"/>
        </w:rPr>
        <w:t xml:space="preserve"> who order services from taxable persons whose seat/residence (or permanent establishment if the service is provided from a permanent establishment) is not in Slovenia must take into account with regard to VAT registration the special provision applying to recipients of services from these taxable persons regardless of the turnover. Landlords receiving services in Slovenia from taxable persons with a seat outside Slovenia and whose place of supply of services is determined in accordance with the first paragraph of Article 25 of the ZDDV-1 are obliged to pay VAT and must be registered for VAT regardless of turnover.</w:t>
      </w:r>
    </w:p>
    <w:p w14:paraId="72090CFC" w14:textId="77777777" w:rsidR="00FB2713" w:rsidRPr="00FB2713" w:rsidRDefault="00FB2713" w:rsidP="00FB2713">
      <w:pPr>
        <w:autoSpaceDE w:val="0"/>
        <w:autoSpaceDN w:val="0"/>
        <w:adjustRightInd w:val="0"/>
        <w:spacing w:line="260" w:lineRule="exact"/>
        <w:jc w:val="both"/>
      </w:pPr>
    </w:p>
    <w:p w14:paraId="72090CFD" w14:textId="77777777" w:rsidR="00FB2713" w:rsidRPr="00FB2713" w:rsidRDefault="00FB2713" w:rsidP="00FB2713">
      <w:pPr>
        <w:autoSpaceDE w:val="0"/>
        <w:autoSpaceDN w:val="0"/>
        <w:adjustRightInd w:val="0"/>
        <w:spacing w:line="260" w:lineRule="exact"/>
        <w:jc w:val="both"/>
      </w:pPr>
      <w:proofErr w:type="gramStart"/>
      <w:r w:rsidRPr="00B23776">
        <w:rPr>
          <w:lang w:val="en-GB"/>
        </w:rPr>
        <w:t>For example, the landlords who let rooms through agents or web advertising agencies (Airbnb, Booking.com, etc.) established outside Slovenia (the agent or agency does not have a permanent establishment in Slovenia for the provision of these services) are obliged, as the recipients of intermediary services or services of providing advertising space by these taxable persons, to pay VAT on the received services in Slovenia at the general rate of 22% (these are services for which the place of supply of services is determined in accordance with the general rule determined by the first paragraph of Article 25 of the ZDDV-1, to which reverse charge applies with regard to VAT).</w:t>
      </w:r>
      <w:proofErr w:type="gramEnd"/>
      <w:r w:rsidRPr="00B23776">
        <w:rPr>
          <w:lang w:val="en-GB"/>
        </w:rPr>
        <w:t xml:space="preserve"> As the recipients of these services, </w:t>
      </w:r>
      <w:proofErr w:type="gramStart"/>
      <w:r w:rsidRPr="00B23776">
        <w:rPr>
          <w:lang w:val="en-GB"/>
        </w:rPr>
        <w:t>landlords</w:t>
      </w:r>
      <w:proofErr w:type="gramEnd"/>
      <w:r w:rsidRPr="00B23776">
        <w:rPr>
          <w:lang w:val="en-GB"/>
        </w:rPr>
        <w:t xml:space="preserve"> must be registered for VAT ahead of time even if their turnover is below the prescribed threshold </w:t>
      </w:r>
      <w:r>
        <w:rPr>
          <w:lang w:val="en-GB"/>
        </w:rPr>
        <w:t xml:space="preserve">(below 50,000 euros). If they </w:t>
      </w:r>
      <w:proofErr w:type="gramStart"/>
      <w:r>
        <w:rPr>
          <w:lang w:val="en-GB"/>
        </w:rPr>
        <w:t>are registered</w:t>
      </w:r>
      <w:proofErr w:type="gramEnd"/>
      <w:r>
        <w:rPr>
          <w:lang w:val="en-GB"/>
        </w:rPr>
        <w:t xml:space="preserve"> for VAT only as the recipients of these services (for which they must account for and pay VAT), they must supply monthly VAT returns in electronic form through the eDavki (</w:t>
      </w:r>
      <w:proofErr w:type="spellStart"/>
      <w:r>
        <w:rPr>
          <w:lang w:val="en-GB"/>
        </w:rPr>
        <w:t>eTaxes</w:t>
      </w:r>
      <w:proofErr w:type="spellEnd"/>
      <w:r>
        <w:rPr>
          <w:lang w:val="en-GB"/>
        </w:rPr>
        <w:t>) system and are not eligible for VAT credit. They are still considered small enterprises for other supplies they provide in Slovenia (until they exceed the threshold of 50,000 euros of taxable turnover in a 12-month period), which means that they do not account for VAT for these supplies and are not eligible for VAT credit.</w:t>
      </w:r>
    </w:p>
    <w:p w14:paraId="72090CFE" w14:textId="77777777" w:rsidR="00FB2713" w:rsidRPr="00FB2713" w:rsidRDefault="00FB2713" w:rsidP="00FB2713">
      <w:pPr>
        <w:autoSpaceDE w:val="0"/>
        <w:autoSpaceDN w:val="0"/>
        <w:adjustRightInd w:val="0"/>
        <w:spacing w:line="260" w:lineRule="exact"/>
        <w:jc w:val="both"/>
      </w:pPr>
    </w:p>
    <w:p w14:paraId="72090CFF" w14:textId="77777777" w:rsidR="00FB2713" w:rsidRDefault="00FB2713" w:rsidP="00FB2713">
      <w:pPr>
        <w:autoSpaceDE w:val="0"/>
        <w:autoSpaceDN w:val="0"/>
        <w:adjustRightInd w:val="0"/>
        <w:spacing w:line="260" w:lineRule="exact"/>
        <w:jc w:val="both"/>
        <w:rPr>
          <w:lang w:val="en-GB"/>
        </w:rPr>
      </w:pPr>
      <w:r>
        <w:rPr>
          <w:lang w:val="en-GB"/>
        </w:rPr>
        <w:lastRenderedPageBreak/>
        <w:t xml:space="preserve">On invoices issued to guests for the service of providing </w:t>
      </w:r>
      <w:proofErr w:type="gramStart"/>
      <w:r>
        <w:rPr>
          <w:lang w:val="en-GB"/>
        </w:rPr>
        <w:t>accommodation</w:t>
      </w:r>
      <w:proofErr w:type="gramEnd"/>
      <w:r>
        <w:rPr>
          <w:lang w:val="en-GB"/>
        </w:rPr>
        <w:t xml:space="preserve"> landlords who are VAT registered taxable persons account for</w:t>
      </w:r>
      <w:r w:rsidR="003C39F5">
        <w:rPr>
          <w:lang w:val="en-GB"/>
        </w:rPr>
        <w:t xml:space="preserve"> VAT at the lower rate of 9.5%.</w:t>
      </w:r>
    </w:p>
    <w:p w14:paraId="72090D00" w14:textId="77777777" w:rsidR="003C39F5" w:rsidRPr="00FB2713" w:rsidRDefault="003C39F5" w:rsidP="00FB2713">
      <w:pPr>
        <w:autoSpaceDE w:val="0"/>
        <w:autoSpaceDN w:val="0"/>
        <w:adjustRightInd w:val="0"/>
        <w:spacing w:line="260" w:lineRule="exact"/>
        <w:jc w:val="both"/>
      </w:pPr>
    </w:p>
    <w:p w14:paraId="72090D01" w14:textId="77777777" w:rsidR="00FB2713" w:rsidRPr="00FB2713" w:rsidRDefault="00FB2713" w:rsidP="00FB2713">
      <w:pPr>
        <w:autoSpaceDE w:val="0"/>
        <w:autoSpaceDN w:val="0"/>
        <w:adjustRightInd w:val="0"/>
        <w:spacing w:line="260" w:lineRule="exact"/>
        <w:jc w:val="both"/>
      </w:pPr>
      <w:r>
        <w:rPr>
          <w:lang w:val="en-GB"/>
        </w:rPr>
        <w:t xml:space="preserve">In short, if a landlord is registered for VAT only as a recipient of intermediary services referred to in the first paragraph of Article 25 of the ZDDV-1, the landlord must pay VAT on the intermediary services received, while VAT is not accounted for on the invoice for other supplies the landlord provides in </w:t>
      </w:r>
      <w:r w:rsidR="003C39F5">
        <w:rPr>
          <w:lang w:val="en-GB"/>
        </w:rPr>
        <w:t>Slovenia as a small enterprise.</w:t>
      </w:r>
    </w:p>
    <w:p w14:paraId="72090D02" w14:textId="77777777" w:rsidR="00FB2713" w:rsidRPr="00FB2713" w:rsidRDefault="00FB2713" w:rsidP="00FB2713">
      <w:pPr>
        <w:autoSpaceDE w:val="0"/>
        <w:autoSpaceDN w:val="0"/>
        <w:adjustRightInd w:val="0"/>
        <w:spacing w:line="260" w:lineRule="exact"/>
        <w:jc w:val="both"/>
      </w:pPr>
    </w:p>
    <w:p w14:paraId="72090D03" w14:textId="77777777" w:rsidR="00FB2713" w:rsidRDefault="00FB2713" w:rsidP="00FB2713">
      <w:pPr>
        <w:autoSpaceDE w:val="0"/>
        <w:autoSpaceDN w:val="0"/>
        <w:adjustRightInd w:val="0"/>
        <w:spacing w:line="260" w:lineRule="exact"/>
        <w:jc w:val="both"/>
        <w:rPr>
          <w:lang w:val="en-GB"/>
        </w:rPr>
      </w:pPr>
      <w:r>
        <w:rPr>
          <w:lang w:val="en-GB"/>
        </w:rPr>
        <w:t xml:space="preserve">However, if the </w:t>
      </w:r>
      <w:proofErr w:type="gramStart"/>
      <w:r>
        <w:rPr>
          <w:lang w:val="en-GB"/>
        </w:rPr>
        <w:t>landlord</w:t>
      </w:r>
      <w:proofErr w:type="gramEnd"/>
      <w:r>
        <w:rPr>
          <w:lang w:val="en-GB"/>
        </w:rPr>
        <w:t xml:space="preserve"> exceeds the threshold of 50,000 euros of taxable turnover in a 12-month period, the landlord must register for VAT and account for VAT on the invoices for provided supplies (goods or services) and pay VAT. </w:t>
      </w:r>
      <w:proofErr w:type="gramStart"/>
      <w:r>
        <w:rPr>
          <w:lang w:val="en-GB"/>
        </w:rPr>
        <w:t>Landlords</w:t>
      </w:r>
      <w:proofErr w:type="gramEnd"/>
      <w:r>
        <w:rPr>
          <w:lang w:val="en-GB"/>
        </w:rPr>
        <w:t xml:space="preserve"> must also account for VAT on invoices for supplies effected, if they register for VAT voluntarily</w:t>
      </w:r>
      <w:r w:rsidR="003C39F5">
        <w:rPr>
          <w:lang w:val="en-GB"/>
        </w:rPr>
        <w:t>.</w:t>
      </w:r>
    </w:p>
    <w:p w14:paraId="72090D04" w14:textId="77777777" w:rsidR="00FB2713" w:rsidRPr="00FB2713" w:rsidRDefault="00FB2713" w:rsidP="00FB2713">
      <w:pPr>
        <w:jc w:val="both"/>
      </w:pPr>
    </w:p>
    <w:p w14:paraId="72090D05" w14:textId="77777777" w:rsidR="00FB2713" w:rsidRPr="00FB2713" w:rsidRDefault="00FB2713" w:rsidP="00FB2713">
      <w:pPr>
        <w:jc w:val="both"/>
      </w:pPr>
    </w:p>
    <w:p w14:paraId="72090D06" w14:textId="77777777" w:rsidR="00FB2713" w:rsidRPr="007459CA" w:rsidRDefault="00FB2713" w:rsidP="007459CA">
      <w:pPr>
        <w:pStyle w:val="FURSnaslov1"/>
        <w:spacing w:line="260" w:lineRule="exact"/>
        <w:jc w:val="both"/>
        <w:rPr>
          <w:rFonts w:cs="Arial"/>
          <w:sz w:val="20"/>
          <w:szCs w:val="20"/>
        </w:rPr>
      </w:pPr>
      <w:bookmarkStart w:id="15" w:name="_Toc496791109"/>
      <w:r>
        <w:rPr>
          <w:rFonts w:cs="Arial"/>
          <w:bCs/>
          <w:sz w:val="20"/>
          <w:szCs w:val="20"/>
          <w:lang w:val="en-GB"/>
        </w:rPr>
        <w:t>10. FISCAL VALIDATION OF RECEIPTS</w:t>
      </w:r>
      <w:bookmarkEnd w:id="15"/>
    </w:p>
    <w:p w14:paraId="72090D07" w14:textId="77777777" w:rsidR="00FB2713" w:rsidRPr="007459CA" w:rsidRDefault="00FB2713" w:rsidP="00FB2713">
      <w:pPr>
        <w:jc w:val="both"/>
        <w:rPr>
          <w:rFonts w:cs="Arial"/>
          <w:szCs w:val="20"/>
        </w:rPr>
      </w:pPr>
      <w:r>
        <w:rPr>
          <w:lang w:val="en-GB"/>
        </w:rPr>
        <w:t xml:space="preserve">Landlords are obliged to issue to any guest an invoice for services rendered and, according to the provisions of the Fiscal Validation of Receipts Act – </w:t>
      </w:r>
      <w:proofErr w:type="spellStart"/>
      <w:r>
        <w:rPr>
          <w:lang w:val="en-GB"/>
        </w:rPr>
        <w:t>ZDavPR</w:t>
      </w:r>
      <w:proofErr w:type="spellEnd"/>
      <w:r>
        <w:rPr>
          <w:lang w:val="en-GB"/>
        </w:rPr>
        <w:t>, are persons liable for fiscal validation of receipts for cash payments ("cash payment" as defined in point</w:t>
      </w:r>
      <w:r w:rsidR="003C39F5">
        <w:rPr>
          <w:lang w:val="en-GB"/>
        </w:rPr>
        <w:t xml:space="preserve"> 4 of Article 2 of the </w:t>
      </w:r>
      <w:proofErr w:type="spellStart"/>
      <w:r w:rsidR="003C39F5">
        <w:rPr>
          <w:lang w:val="en-GB"/>
        </w:rPr>
        <w:t>ZDavPR</w:t>
      </w:r>
      <w:proofErr w:type="spellEnd"/>
      <w:r w:rsidR="003C39F5">
        <w:rPr>
          <w:lang w:val="en-GB"/>
        </w:rPr>
        <w:t>).</w:t>
      </w:r>
    </w:p>
    <w:p w14:paraId="72090D08" w14:textId="77777777" w:rsidR="00FB2713" w:rsidRPr="007459CA" w:rsidRDefault="00FB2713" w:rsidP="00FB2713">
      <w:pPr>
        <w:jc w:val="both"/>
        <w:rPr>
          <w:rFonts w:cs="Arial"/>
          <w:szCs w:val="20"/>
        </w:rPr>
      </w:pPr>
    </w:p>
    <w:p w14:paraId="72090D09" w14:textId="77777777" w:rsidR="00FB2713" w:rsidRPr="007459CA" w:rsidRDefault="00FB2713" w:rsidP="00FB2713">
      <w:pPr>
        <w:jc w:val="both"/>
        <w:rPr>
          <w:rFonts w:cs="Arial"/>
          <w:szCs w:val="20"/>
        </w:rPr>
      </w:pPr>
      <w:r>
        <w:rPr>
          <w:rFonts w:cs="Arial"/>
          <w:szCs w:val="20"/>
          <w:lang w:val="en-GB"/>
        </w:rPr>
        <w:t xml:space="preserve">If a landlord lets rooms to tourists who pay an agency for their overnight stays and the landlord charges the agency for services on the basis of vouchers for overnight stays and the agency pays the invoice to the landlord's current account (non-cash payment), the invoices issued and paid in this way are not subject to fiscal validation. The receipts a </w:t>
      </w:r>
      <w:proofErr w:type="gramStart"/>
      <w:r>
        <w:rPr>
          <w:rFonts w:cs="Arial"/>
          <w:szCs w:val="20"/>
          <w:lang w:val="en-GB"/>
        </w:rPr>
        <w:t>landlord</w:t>
      </w:r>
      <w:proofErr w:type="gramEnd"/>
      <w:r>
        <w:rPr>
          <w:rFonts w:cs="Arial"/>
          <w:szCs w:val="20"/>
          <w:lang w:val="en-GB"/>
        </w:rPr>
        <w:t xml:space="preserve"> issues to tourists for tourist tax, even if they pay it in cash, are also not subject to fiscal validation as the landlord "collects" the tax on behalf and for the account of the municipality.</w:t>
      </w:r>
    </w:p>
    <w:p w14:paraId="72090D0A" w14:textId="77777777" w:rsidR="00FB2713" w:rsidRPr="007459CA" w:rsidRDefault="00FB2713" w:rsidP="00FB2713">
      <w:pPr>
        <w:jc w:val="both"/>
        <w:rPr>
          <w:rFonts w:cs="Arial"/>
          <w:szCs w:val="20"/>
        </w:rPr>
      </w:pPr>
    </w:p>
    <w:p w14:paraId="72090D0B" w14:textId="77777777" w:rsidR="003C39F5" w:rsidRPr="003C39F5" w:rsidRDefault="00FB2713" w:rsidP="003C39F5">
      <w:pPr>
        <w:jc w:val="both"/>
        <w:rPr>
          <w:rFonts w:cs="Arial"/>
          <w:szCs w:val="20"/>
          <w:lang w:val="en-GB"/>
        </w:rPr>
      </w:pPr>
      <w:r>
        <w:rPr>
          <w:szCs w:val="20"/>
          <w:lang w:val="en-GB"/>
        </w:rPr>
        <w:t>More information about</w:t>
      </w:r>
      <w:r>
        <w:rPr>
          <w:lang w:val="en-GB"/>
        </w:rPr>
        <w:t xml:space="preserve"> the fiscal validation of receipts and issuing receipts form a pre-numbered receipt book </w:t>
      </w:r>
      <w:proofErr w:type="gramStart"/>
      <w:r>
        <w:rPr>
          <w:lang w:val="en-GB"/>
        </w:rPr>
        <w:t>can be found</w:t>
      </w:r>
      <w:proofErr w:type="gramEnd"/>
      <w:r>
        <w:rPr>
          <w:lang w:val="en-GB"/>
        </w:rPr>
        <w:t xml:space="preserve"> on the </w:t>
      </w:r>
      <w:hyperlink r:id="rId46" w:history="1">
        <w:r>
          <w:rPr>
            <w:rStyle w:val="Hiperpovezava"/>
            <w:lang w:val="en-GB"/>
          </w:rPr>
          <w:t>website of the Fiscal Administration of the Republic of Slovenia</w:t>
        </w:r>
      </w:hyperlink>
      <w:r>
        <w:rPr>
          <w:lang w:val="en-GB"/>
        </w:rPr>
        <w:t>.</w:t>
      </w:r>
    </w:p>
    <w:p w14:paraId="72090D0C" w14:textId="77777777" w:rsidR="003C39F5" w:rsidRPr="007459CA" w:rsidRDefault="003C39F5" w:rsidP="00FB2713">
      <w:pPr>
        <w:jc w:val="both"/>
        <w:rPr>
          <w:rFonts w:cs="Arial"/>
          <w:szCs w:val="20"/>
        </w:rPr>
      </w:pPr>
    </w:p>
    <w:p w14:paraId="72090D0D" w14:textId="77777777" w:rsidR="00FB2713" w:rsidRPr="00B23776" w:rsidRDefault="00FB2713" w:rsidP="00FB2713">
      <w:pPr>
        <w:pStyle w:val="Odstavekseznama"/>
        <w:ind w:left="0"/>
        <w:contextualSpacing/>
        <w:jc w:val="both"/>
        <w:rPr>
          <w:rFonts w:cs="Arial"/>
          <w:b/>
          <w:bCs/>
          <w:szCs w:val="20"/>
          <w:lang w:val="en-GB"/>
        </w:rPr>
      </w:pPr>
    </w:p>
    <w:p w14:paraId="633071CC" w14:textId="06071485" w:rsidR="00B23776" w:rsidRDefault="00FB2713" w:rsidP="007D54D4">
      <w:pPr>
        <w:pStyle w:val="FURSnaslov1"/>
        <w:spacing w:line="260" w:lineRule="exact"/>
        <w:ind w:left="426" w:hanging="426"/>
        <w:jc w:val="both"/>
        <w:rPr>
          <w:sz w:val="28"/>
          <w:szCs w:val="28"/>
          <w:lang w:eastAsia="sl-SI"/>
        </w:rPr>
      </w:pPr>
      <w:bookmarkStart w:id="16" w:name="_Toc496791110"/>
      <w:r>
        <w:rPr>
          <w:rFonts w:cs="Arial"/>
          <w:bCs/>
          <w:sz w:val="20"/>
          <w:szCs w:val="20"/>
          <w:lang w:val="en-GB"/>
        </w:rPr>
        <w:t xml:space="preserve">11. </w:t>
      </w:r>
      <w:r w:rsidR="00B23776" w:rsidRPr="00B23776">
        <w:rPr>
          <w:rFonts w:cs="Arial"/>
          <w:bCs/>
          <w:sz w:val="20"/>
          <w:szCs w:val="20"/>
          <w:lang w:val="en-GB"/>
        </w:rPr>
        <w:t>OBLIGATIONS OF PROVIDERS OF LODGING SERVICES IN CONNECTION WITH REPORTING OF GUESTS</w:t>
      </w:r>
      <w:bookmarkEnd w:id="16"/>
      <w:r w:rsidR="00B23776" w:rsidDel="00B23776">
        <w:rPr>
          <w:rFonts w:cs="Arial"/>
          <w:bCs/>
          <w:sz w:val="20"/>
          <w:szCs w:val="20"/>
          <w:lang w:val="en-GB"/>
        </w:rPr>
        <w:t xml:space="preserve"> </w:t>
      </w:r>
    </w:p>
    <w:p w14:paraId="61629C06" w14:textId="0280518E" w:rsidR="00B23776" w:rsidRPr="00542B67" w:rsidRDefault="00390C44" w:rsidP="00B23776">
      <w:pPr>
        <w:spacing w:line="260" w:lineRule="exact"/>
        <w:jc w:val="both"/>
        <w:rPr>
          <w:rFonts w:cs="Arial"/>
          <w:color w:val="FF0000"/>
          <w:szCs w:val="20"/>
          <w:lang w:val="en-GB"/>
        </w:rPr>
      </w:pPr>
      <w:hyperlink r:id="rId47" w:history="1">
        <w:proofErr w:type="spellStart"/>
        <w:r w:rsidR="00B23776" w:rsidRPr="00542B67">
          <w:rPr>
            <w:rFonts w:cs="Arial"/>
            <w:color w:val="FF0000"/>
            <w:szCs w:val="20"/>
            <w:lang w:val="en-GB"/>
          </w:rPr>
          <w:t>Zakon</w:t>
        </w:r>
        <w:proofErr w:type="spellEnd"/>
        <w:r w:rsidR="00B23776" w:rsidRPr="00542B67">
          <w:rPr>
            <w:rFonts w:cs="Arial"/>
            <w:color w:val="FF0000"/>
            <w:szCs w:val="20"/>
            <w:lang w:val="en-GB"/>
          </w:rPr>
          <w:t xml:space="preserve"> o </w:t>
        </w:r>
        <w:proofErr w:type="spellStart"/>
        <w:r w:rsidR="00B23776" w:rsidRPr="00542B67">
          <w:rPr>
            <w:rFonts w:cs="Arial"/>
            <w:color w:val="FF0000"/>
            <w:szCs w:val="20"/>
            <w:lang w:val="en-GB"/>
          </w:rPr>
          <w:t>prijavi</w:t>
        </w:r>
        <w:proofErr w:type="spellEnd"/>
        <w:r w:rsidR="00B23776" w:rsidRPr="00542B67">
          <w:rPr>
            <w:rFonts w:cs="Arial"/>
            <w:color w:val="FF0000"/>
            <w:szCs w:val="20"/>
            <w:lang w:val="en-GB"/>
          </w:rPr>
          <w:t xml:space="preserve"> </w:t>
        </w:r>
        <w:proofErr w:type="spellStart"/>
        <w:r w:rsidR="00B23776" w:rsidRPr="00542B67">
          <w:rPr>
            <w:rFonts w:cs="Arial"/>
            <w:color w:val="FF0000"/>
            <w:szCs w:val="20"/>
            <w:lang w:val="en-GB"/>
          </w:rPr>
          <w:t>prebivališča</w:t>
        </w:r>
        <w:proofErr w:type="spellEnd"/>
        <w:r w:rsidR="00B23776" w:rsidRPr="00542B67">
          <w:rPr>
            <w:rFonts w:cs="Arial"/>
            <w:color w:val="FF0000"/>
            <w:szCs w:val="20"/>
            <w:lang w:val="en-GB"/>
          </w:rPr>
          <w:t xml:space="preserve"> – ZPPreb-1</w:t>
        </w:r>
      </w:hyperlink>
      <w:r w:rsidR="00B23776" w:rsidRPr="00542B67">
        <w:rPr>
          <w:rFonts w:cs="Arial"/>
          <w:color w:val="FF0000"/>
          <w:szCs w:val="20"/>
          <w:lang w:val="en-GB"/>
        </w:rPr>
        <w:t xml:space="preserve"> states that the owner of lodging facilities (or host) shall enter every guest to whom lodging services </w:t>
      </w:r>
      <w:proofErr w:type="gramStart"/>
      <w:r w:rsidR="00B23776" w:rsidRPr="00542B67">
        <w:rPr>
          <w:rFonts w:cs="Arial"/>
          <w:color w:val="FF0000"/>
          <w:szCs w:val="20"/>
          <w:lang w:val="en-GB"/>
        </w:rPr>
        <w:t>are provided</w:t>
      </w:r>
      <w:proofErr w:type="gramEnd"/>
      <w:r w:rsidR="00B23776" w:rsidRPr="00542B67">
        <w:rPr>
          <w:rFonts w:cs="Arial"/>
          <w:color w:val="FF0000"/>
          <w:szCs w:val="20"/>
          <w:lang w:val="en-GB"/>
        </w:rPr>
        <w:t xml:space="preserve"> into the guestbook at the latest in 12 hours after the arrival, notwithstanding the duration of accommodation. </w:t>
      </w:r>
    </w:p>
    <w:p w14:paraId="23ED4B78" w14:textId="77777777" w:rsidR="007D54D4" w:rsidRPr="00542B67" w:rsidRDefault="007D54D4" w:rsidP="00B23776">
      <w:pPr>
        <w:spacing w:line="260" w:lineRule="exact"/>
        <w:jc w:val="both"/>
        <w:rPr>
          <w:rFonts w:cs="Arial"/>
          <w:color w:val="FF0000"/>
          <w:szCs w:val="20"/>
          <w:lang w:val="en-GB"/>
        </w:rPr>
      </w:pPr>
    </w:p>
    <w:p w14:paraId="21CE65DC" w14:textId="6CD38E52" w:rsidR="00B23776" w:rsidRPr="00542B67" w:rsidRDefault="00B23776" w:rsidP="00B23776">
      <w:pPr>
        <w:spacing w:line="260" w:lineRule="exact"/>
        <w:jc w:val="both"/>
        <w:rPr>
          <w:rFonts w:cs="Arial"/>
          <w:color w:val="FF0000"/>
          <w:szCs w:val="20"/>
          <w:lang w:val="en-GB"/>
        </w:rPr>
      </w:pPr>
      <w:proofErr w:type="gramStart"/>
      <w:r w:rsidRPr="00542B67">
        <w:rPr>
          <w:rFonts w:cs="Arial"/>
          <w:color w:val="FF0000"/>
          <w:szCs w:val="20"/>
          <w:lang w:val="en-GB"/>
        </w:rPr>
        <w:t>On the basis of provisions of the ZPPreb-1 (Point 13 of Article 2) the owner of lodging facilities (or host) is a legal entity of public or private law, individual sole trader, individual performing business activities, provider of lodging services or holder of subsidiary occupation on farms, who offers accommodation to guests in accommodation facilities with the purpose of staying overnight.</w:t>
      </w:r>
      <w:proofErr w:type="gramEnd"/>
      <w:r w:rsidRPr="00542B67">
        <w:rPr>
          <w:rFonts w:cs="Arial"/>
          <w:color w:val="FF0000"/>
          <w:szCs w:val="20"/>
          <w:lang w:val="en-GB"/>
        </w:rPr>
        <w:t xml:space="preserve"> Owners of lodging facilities (or hosts) include also </w:t>
      </w:r>
      <w:proofErr w:type="gramStart"/>
      <w:r w:rsidRPr="00542B67">
        <w:rPr>
          <w:rFonts w:cs="Arial"/>
          <w:color w:val="FF0000"/>
          <w:szCs w:val="20"/>
          <w:lang w:val="en-GB"/>
        </w:rPr>
        <w:t>landlords</w:t>
      </w:r>
      <w:proofErr w:type="gramEnd"/>
      <w:r w:rsidRPr="00542B67">
        <w:rPr>
          <w:rFonts w:cs="Arial"/>
          <w:color w:val="FF0000"/>
          <w:szCs w:val="20"/>
          <w:lang w:val="en-GB"/>
        </w:rPr>
        <w:t xml:space="preserve"> and hospitals and other health institutes in cases when they accommodate or receive foreign persons for health care treatment without valid permits for residence, certificate of reporting residence or visa for long-term residence in the Republic of Slovenia.</w:t>
      </w:r>
    </w:p>
    <w:p w14:paraId="62FF9F1B" w14:textId="77777777" w:rsidR="007D54D4" w:rsidRPr="00542B67" w:rsidRDefault="007D54D4" w:rsidP="00B23776">
      <w:pPr>
        <w:spacing w:line="260" w:lineRule="exact"/>
        <w:jc w:val="both"/>
        <w:rPr>
          <w:rFonts w:cs="Arial"/>
          <w:color w:val="FF0000"/>
          <w:szCs w:val="20"/>
          <w:lang w:val="en-GB"/>
        </w:rPr>
      </w:pPr>
    </w:p>
    <w:p w14:paraId="5BDC248D" w14:textId="0CF46107" w:rsidR="00B23776" w:rsidRPr="00542B67" w:rsidRDefault="00B23776" w:rsidP="00B23776">
      <w:pPr>
        <w:spacing w:line="260" w:lineRule="exact"/>
        <w:jc w:val="both"/>
        <w:rPr>
          <w:rFonts w:cs="Arial"/>
          <w:color w:val="FF0000"/>
          <w:szCs w:val="20"/>
          <w:lang w:val="en-GB"/>
        </w:rPr>
      </w:pPr>
      <w:proofErr w:type="gramStart"/>
      <w:r w:rsidRPr="00542B67">
        <w:rPr>
          <w:rFonts w:cs="Arial"/>
          <w:color w:val="FF0000"/>
          <w:szCs w:val="20"/>
          <w:lang w:val="en-GB"/>
        </w:rPr>
        <w:t>On the basis of</w:t>
      </w:r>
      <w:proofErr w:type="gramEnd"/>
      <w:r w:rsidRPr="00542B67">
        <w:rPr>
          <w:rFonts w:cs="Arial"/>
          <w:color w:val="FF0000"/>
          <w:szCs w:val="20"/>
          <w:lang w:val="en-GB"/>
        </w:rPr>
        <w:t xml:space="preserve"> the Act the Agency of the Republic of Slovenia for Public Legal Records and Related Services (AJPES) will establish the Register of accommodation facilities (RNO) and web application (web service) for reporting of data about guests and overnight stays (</w:t>
      </w:r>
      <w:proofErr w:type="spellStart"/>
      <w:r w:rsidRPr="00542B67">
        <w:rPr>
          <w:rFonts w:cs="Arial"/>
          <w:color w:val="FF0000"/>
          <w:szCs w:val="20"/>
          <w:lang w:val="en-GB"/>
        </w:rPr>
        <w:t>eTourism</w:t>
      </w:r>
      <w:proofErr w:type="spellEnd"/>
      <w:r w:rsidRPr="00542B67">
        <w:rPr>
          <w:rFonts w:cs="Arial"/>
          <w:color w:val="FF0000"/>
          <w:szCs w:val="20"/>
          <w:lang w:val="en-GB"/>
        </w:rPr>
        <w:t>) on 1 December 2017.</w:t>
      </w:r>
    </w:p>
    <w:p w14:paraId="57FAF4BD" w14:textId="77777777" w:rsidR="007D54D4" w:rsidRPr="00542B67" w:rsidRDefault="007D54D4" w:rsidP="00B23776">
      <w:pPr>
        <w:spacing w:line="260" w:lineRule="exact"/>
        <w:jc w:val="both"/>
        <w:rPr>
          <w:color w:val="FF0000"/>
          <w:sz w:val="28"/>
          <w:szCs w:val="28"/>
          <w:highlight w:val="green"/>
          <w:lang w:val="en-GB"/>
        </w:rPr>
      </w:pPr>
    </w:p>
    <w:p w14:paraId="27730D1E" w14:textId="7111EE96" w:rsidR="00B23776" w:rsidRPr="00542B67" w:rsidRDefault="00B23776" w:rsidP="00B23776">
      <w:pPr>
        <w:spacing w:line="260" w:lineRule="exact"/>
        <w:jc w:val="both"/>
        <w:rPr>
          <w:rFonts w:cs="Arial"/>
          <w:color w:val="FF0000"/>
          <w:szCs w:val="20"/>
          <w:lang w:val="en-GB"/>
        </w:rPr>
      </w:pPr>
      <w:r w:rsidRPr="00542B67">
        <w:rPr>
          <w:rFonts w:cs="Arial"/>
          <w:color w:val="FF0000"/>
          <w:szCs w:val="20"/>
          <w:lang w:val="en-GB"/>
        </w:rPr>
        <w:lastRenderedPageBreak/>
        <w:t>Providers of lodging services will have to enter the existing accommodation facilities in which accommodation is provided to guests into the RNO within the legally specified time limit of three months for entry (in the transitional period), i.e. from 1 December 2017 to 28 February 2018.</w:t>
      </w:r>
    </w:p>
    <w:p w14:paraId="03CAEDDA" w14:textId="77777777" w:rsidR="00B23776" w:rsidRPr="00542B67" w:rsidRDefault="00B23776" w:rsidP="00B23776">
      <w:pPr>
        <w:spacing w:line="260" w:lineRule="exact"/>
        <w:jc w:val="both"/>
        <w:rPr>
          <w:color w:val="FF0000"/>
          <w:szCs w:val="20"/>
          <w:lang w:val="sl-SI"/>
        </w:rPr>
      </w:pPr>
    </w:p>
    <w:p w14:paraId="1B136F48" w14:textId="447A7BF6" w:rsidR="00B23776" w:rsidRPr="00542B67" w:rsidRDefault="00B23776" w:rsidP="00B23776">
      <w:pPr>
        <w:spacing w:line="260" w:lineRule="exact"/>
        <w:jc w:val="both"/>
        <w:rPr>
          <w:rFonts w:cs="Arial"/>
          <w:color w:val="FF0000"/>
          <w:szCs w:val="20"/>
          <w:lang w:val="en-GB"/>
        </w:rPr>
      </w:pPr>
      <w:r w:rsidRPr="00542B67">
        <w:rPr>
          <w:rFonts w:cs="Arial"/>
          <w:color w:val="FF0000"/>
          <w:szCs w:val="20"/>
          <w:lang w:val="en-GB"/>
        </w:rPr>
        <w:t xml:space="preserve">Reporting will have to be performed by providers of accommodation services via </w:t>
      </w:r>
      <w:proofErr w:type="spellStart"/>
      <w:r w:rsidRPr="00542B67">
        <w:rPr>
          <w:rFonts w:cs="Arial"/>
          <w:color w:val="FF0000"/>
          <w:szCs w:val="20"/>
          <w:lang w:val="en-GB"/>
        </w:rPr>
        <w:t>eTurizem</w:t>
      </w:r>
      <w:proofErr w:type="spellEnd"/>
      <w:r w:rsidRPr="00542B67">
        <w:rPr>
          <w:rFonts w:cs="Arial"/>
          <w:color w:val="FF0000"/>
          <w:szCs w:val="20"/>
          <w:lang w:val="en-GB"/>
        </w:rPr>
        <w:t xml:space="preserve"> web application or AJPES web service, i.e. with the first day of the </w:t>
      </w:r>
      <w:proofErr w:type="gramStart"/>
      <w:r w:rsidRPr="00542B67">
        <w:rPr>
          <w:rFonts w:cs="Arial"/>
          <w:color w:val="FF0000"/>
          <w:szCs w:val="20"/>
          <w:lang w:val="en-GB"/>
        </w:rPr>
        <w:t>month which</w:t>
      </w:r>
      <w:proofErr w:type="gramEnd"/>
      <w:r w:rsidRPr="00542B67">
        <w:rPr>
          <w:rFonts w:cs="Arial"/>
          <w:color w:val="FF0000"/>
          <w:szCs w:val="20"/>
          <w:lang w:val="en-GB"/>
        </w:rPr>
        <w:t xml:space="preserve"> follows the entry into the RNO (on 1 January 2018 or 1 February 2018 or 1 March 2018).</w:t>
      </w:r>
      <w:r w:rsidRPr="00542B67">
        <w:rPr>
          <w:color w:val="FF0000"/>
          <w:sz w:val="28"/>
          <w:szCs w:val="28"/>
          <w:lang w:val="en-GB"/>
        </w:rPr>
        <w:t xml:space="preserve"> </w:t>
      </w:r>
      <w:r w:rsidRPr="00542B67">
        <w:rPr>
          <w:rFonts w:cs="Arial"/>
          <w:color w:val="FF0000"/>
          <w:szCs w:val="20"/>
          <w:lang w:val="en-GB"/>
        </w:rPr>
        <w:t>Reporting via the current system (e-</w:t>
      </w:r>
      <w:proofErr w:type="spellStart"/>
      <w:r w:rsidRPr="00542B67">
        <w:rPr>
          <w:rFonts w:cs="Arial"/>
          <w:color w:val="FF0000"/>
          <w:szCs w:val="20"/>
          <w:lang w:val="en-GB"/>
        </w:rPr>
        <w:t>Gost</w:t>
      </w:r>
      <w:proofErr w:type="spellEnd"/>
      <w:r w:rsidRPr="00542B67">
        <w:rPr>
          <w:rFonts w:cs="Arial"/>
          <w:color w:val="FF0000"/>
          <w:szCs w:val="20"/>
          <w:lang w:val="en-GB"/>
        </w:rPr>
        <w:t xml:space="preserve"> will be terminated on 1 March 2018) will not be possible anymore from 1 March 2018 onwards</w:t>
      </w:r>
      <w:r w:rsidR="007D54D4" w:rsidRPr="00542B67">
        <w:rPr>
          <w:rFonts w:cs="Arial"/>
          <w:color w:val="FF0000"/>
          <w:szCs w:val="20"/>
          <w:lang w:val="en-GB"/>
        </w:rPr>
        <w:t xml:space="preserve">. </w:t>
      </w:r>
      <w:r w:rsidRPr="00542B67">
        <w:rPr>
          <w:rFonts w:cs="Arial"/>
          <w:color w:val="FF0000"/>
          <w:szCs w:val="20"/>
          <w:lang w:val="en-GB"/>
        </w:rPr>
        <w:t xml:space="preserve">The data </w:t>
      </w:r>
      <w:proofErr w:type="gramStart"/>
      <w:r w:rsidRPr="00542B67">
        <w:rPr>
          <w:rFonts w:cs="Arial"/>
          <w:color w:val="FF0000"/>
          <w:szCs w:val="20"/>
          <w:lang w:val="en-GB"/>
        </w:rPr>
        <w:t>will be reported</w:t>
      </w:r>
      <w:proofErr w:type="gramEnd"/>
      <w:r w:rsidRPr="00542B67">
        <w:rPr>
          <w:rFonts w:cs="Arial"/>
          <w:color w:val="FF0000"/>
          <w:szCs w:val="20"/>
          <w:lang w:val="en-GB"/>
        </w:rPr>
        <w:t xml:space="preserve"> only via </w:t>
      </w:r>
      <w:proofErr w:type="spellStart"/>
      <w:r w:rsidRPr="00542B67">
        <w:rPr>
          <w:rFonts w:cs="Arial"/>
          <w:color w:val="FF0000"/>
          <w:szCs w:val="20"/>
          <w:lang w:val="en-GB"/>
        </w:rPr>
        <w:t>eTurizem</w:t>
      </w:r>
      <w:proofErr w:type="spellEnd"/>
      <w:r w:rsidRPr="00542B67">
        <w:rPr>
          <w:rFonts w:cs="Arial"/>
          <w:color w:val="FF0000"/>
          <w:szCs w:val="20"/>
          <w:lang w:val="en-GB"/>
        </w:rPr>
        <w:t xml:space="preserve"> web application or AJPES web service and it will not be separated anymore for the Police, Statistical Office of the Republic of Slovenia (SURS) and municipalities. The method for payment the tourist fee to municipalities remains unchanged. Municipalities will acquire the data on arrivals and overnight stays of tourists for individual accommodation facilities directly from AJPES.</w:t>
      </w:r>
    </w:p>
    <w:p w14:paraId="53A0E1A4" w14:textId="77777777" w:rsidR="00B23776" w:rsidRPr="00542B67" w:rsidRDefault="00B23776" w:rsidP="00B23776">
      <w:pPr>
        <w:spacing w:line="260" w:lineRule="exact"/>
        <w:jc w:val="both"/>
        <w:rPr>
          <w:color w:val="FF0000"/>
          <w:szCs w:val="20"/>
          <w:lang w:val="sl-SI"/>
        </w:rPr>
      </w:pPr>
    </w:p>
    <w:p w14:paraId="546DDB40" w14:textId="61795E5B" w:rsidR="00B23776" w:rsidRPr="00542B67" w:rsidRDefault="00B23776" w:rsidP="00B23776">
      <w:pPr>
        <w:spacing w:line="260" w:lineRule="exact"/>
        <w:jc w:val="both"/>
        <w:rPr>
          <w:rFonts w:cs="Arial"/>
          <w:color w:val="FF0000"/>
          <w:szCs w:val="20"/>
          <w:lang w:val="en-GB"/>
        </w:rPr>
      </w:pPr>
      <w:r w:rsidRPr="00542B67">
        <w:rPr>
          <w:rFonts w:cs="Arial"/>
          <w:color w:val="FF0000"/>
          <w:szCs w:val="20"/>
          <w:lang w:val="en-GB"/>
        </w:rPr>
        <w:t xml:space="preserve">Persons liable for reporting are providers of accommodation facilities (owners of lodging facilities (or hosts) or their authorised persons) the accommodation facilities of whom </w:t>
      </w:r>
      <w:proofErr w:type="gramStart"/>
      <w:r w:rsidRPr="00542B67">
        <w:rPr>
          <w:rFonts w:cs="Arial"/>
          <w:color w:val="FF0000"/>
          <w:szCs w:val="20"/>
          <w:lang w:val="en-GB"/>
        </w:rPr>
        <w:t>are entered</w:t>
      </w:r>
      <w:proofErr w:type="gramEnd"/>
      <w:r w:rsidRPr="00542B67">
        <w:rPr>
          <w:rFonts w:cs="Arial"/>
          <w:color w:val="FF0000"/>
          <w:szCs w:val="20"/>
          <w:lang w:val="en-GB"/>
        </w:rPr>
        <w:t xml:space="preserve"> into the Register of accommodation facilities. Persons liable for reporting submit daily and monthly data via </w:t>
      </w:r>
      <w:proofErr w:type="spellStart"/>
      <w:r w:rsidRPr="00542B67">
        <w:rPr>
          <w:rFonts w:cs="Arial"/>
          <w:color w:val="FF0000"/>
          <w:szCs w:val="20"/>
          <w:lang w:val="en-GB"/>
        </w:rPr>
        <w:t>eTurizem</w:t>
      </w:r>
      <w:proofErr w:type="spellEnd"/>
      <w:r w:rsidRPr="00542B67">
        <w:rPr>
          <w:rFonts w:cs="Arial"/>
          <w:color w:val="FF0000"/>
          <w:szCs w:val="20"/>
          <w:lang w:val="en-GB"/>
        </w:rPr>
        <w:t xml:space="preserve"> web application or AJPES web service for every individual accommodation </w:t>
      </w:r>
      <w:proofErr w:type="gramStart"/>
      <w:r w:rsidRPr="00542B67">
        <w:rPr>
          <w:rFonts w:cs="Arial"/>
          <w:color w:val="FF0000"/>
          <w:szCs w:val="20"/>
          <w:lang w:val="en-GB"/>
        </w:rPr>
        <w:t>facility which</w:t>
      </w:r>
      <w:proofErr w:type="gramEnd"/>
      <w:r w:rsidRPr="00542B67">
        <w:rPr>
          <w:rFonts w:cs="Arial"/>
          <w:color w:val="FF0000"/>
          <w:szCs w:val="20"/>
          <w:lang w:val="en-GB"/>
        </w:rPr>
        <w:t xml:space="preserve"> they manage.</w:t>
      </w:r>
      <w:r w:rsidR="007D54D4" w:rsidRPr="00542B67">
        <w:rPr>
          <w:rFonts w:cs="Arial"/>
          <w:color w:val="FF0000"/>
          <w:szCs w:val="20"/>
          <w:lang w:val="en-GB"/>
        </w:rPr>
        <w:t xml:space="preserve"> </w:t>
      </w:r>
    </w:p>
    <w:p w14:paraId="1580FCCC" w14:textId="77777777" w:rsidR="00B23776" w:rsidRPr="007D54D4" w:rsidRDefault="00B23776" w:rsidP="00B23776">
      <w:pPr>
        <w:spacing w:line="260" w:lineRule="exact"/>
        <w:jc w:val="both"/>
        <w:rPr>
          <w:rFonts w:cs="Arial"/>
          <w:szCs w:val="20"/>
          <w:lang w:val="en-GB"/>
        </w:rPr>
      </w:pPr>
    </w:p>
    <w:p w14:paraId="106EC9B9" w14:textId="3F90FAE9" w:rsidR="00B23776" w:rsidRPr="007D54D4" w:rsidRDefault="00B23776" w:rsidP="00B23776">
      <w:pPr>
        <w:spacing w:line="260" w:lineRule="exact"/>
        <w:jc w:val="both"/>
        <w:rPr>
          <w:rFonts w:cs="Arial"/>
          <w:szCs w:val="20"/>
          <w:lang w:val="en-GB"/>
        </w:rPr>
      </w:pPr>
      <w:r w:rsidRPr="00542B67">
        <w:rPr>
          <w:rFonts w:cs="Arial"/>
          <w:color w:val="FF0000"/>
          <w:szCs w:val="20"/>
          <w:lang w:val="en-GB"/>
        </w:rPr>
        <w:t>More details are available on:</w:t>
      </w:r>
    </w:p>
    <w:p w14:paraId="053D66BF" w14:textId="77777777" w:rsidR="00B23776" w:rsidRPr="007D54D4" w:rsidRDefault="00390C44" w:rsidP="00B23776">
      <w:pPr>
        <w:spacing w:line="260" w:lineRule="exact"/>
        <w:jc w:val="both"/>
        <w:rPr>
          <w:rStyle w:val="Hiperpovezava"/>
          <w:lang w:val="en-GB"/>
        </w:rPr>
      </w:pPr>
      <w:hyperlink r:id="rId48" w:history="1">
        <w:r w:rsidR="00B23776" w:rsidRPr="007D54D4">
          <w:rPr>
            <w:rStyle w:val="Hiperpovezava"/>
            <w:lang w:val="en-GB"/>
          </w:rPr>
          <w:t>https://www.ajpes.si/Registri/Drugi_registri/Register_nastanitvenih_obratov</w:t>
        </w:r>
      </w:hyperlink>
    </w:p>
    <w:p w14:paraId="1F9B6B21" w14:textId="77777777" w:rsidR="00B23776" w:rsidRDefault="00390C44" w:rsidP="00B23776">
      <w:pPr>
        <w:spacing w:line="260" w:lineRule="exact"/>
        <w:jc w:val="both"/>
        <w:rPr>
          <w:color w:val="FF0000"/>
          <w:sz w:val="28"/>
          <w:szCs w:val="28"/>
          <w:lang w:val="sl-SI"/>
        </w:rPr>
      </w:pPr>
      <w:hyperlink r:id="rId49" w:history="1">
        <w:r w:rsidR="00B23776" w:rsidRPr="007D54D4">
          <w:rPr>
            <w:rStyle w:val="Hiperpovezava"/>
            <w:lang w:val="en-GB"/>
          </w:rPr>
          <w:t>https://www.ajpes.si/Statistike/Porocanje_o_gostih_in_prenocitvah/Splosno</w:t>
        </w:r>
      </w:hyperlink>
    </w:p>
    <w:p w14:paraId="332812C0" w14:textId="77777777" w:rsidR="00B23776" w:rsidRPr="007459CA" w:rsidRDefault="00B23776" w:rsidP="007459CA">
      <w:pPr>
        <w:pStyle w:val="FURSnaslov1"/>
        <w:spacing w:line="260" w:lineRule="exact"/>
        <w:jc w:val="both"/>
        <w:rPr>
          <w:rFonts w:cs="Arial"/>
          <w:sz w:val="20"/>
          <w:szCs w:val="20"/>
        </w:rPr>
      </w:pPr>
    </w:p>
    <w:p w14:paraId="72090D0F" w14:textId="77777777" w:rsidR="00FB2713" w:rsidRPr="00B23776" w:rsidRDefault="002451B2" w:rsidP="00FB2713">
      <w:pPr>
        <w:spacing w:line="260" w:lineRule="exact"/>
        <w:jc w:val="both"/>
        <w:rPr>
          <w:rFonts w:cs="Arial"/>
          <w:strike/>
        </w:rPr>
      </w:pPr>
      <w:r w:rsidRPr="00B23776">
        <w:rPr>
          <w:strike/>
          <w:lang w:val="en-GB"/>
        </w:rPr>
        <w:t xml:space="preserve">The </w:t>
      </w:r>
      <w:hyperlink r:id="rId50" w:history="1">
        <w:r w:rsidRPr="00B23776">
          <w:rPr>
            <w:rStyle w:val="Hiperpovezava"/>
            <w:rFonts w:cs="Arial"/>
            <w:strike/>
            <w:color w:val="auto"/>
            <w:szCs w:val="22"/>
            <w:lang w:val="en-GB"/>
          </w:rPr>
          <w:t xml:space="preserve">Residence Registration Act – </w:t>
        </w:r>
        <w:proofErr w:type="spellStart"/>
        <w:r w:rsidRPr="00B23776">
          <w:rPr>
            <w:rStyle w:val="Hiperpovezava"/>
            <w:rFonts w:cs="Arial"/>
            <w:strike/>
            <w:color w:val="auto"/>
            <w:szCs w:val="22"/>
            <w:lang w:val="en-GB"/>
          </w:rPr>
          <w:t>ZPPreb</w:t>
        </w:r>
        <w:proofErr w:type="spellEnd"/>
      </w:hyperlink>
      <w:r w:rsidRPr="00B23776">
        <w:rPr>
          <w:rFonts w:cs="Arial"/>
          <w:strike/>
          <w:szCs w:val="22"/>
          <w:lang w:val="en-GB"/>
        </w:rPr>
        <w:t xml:space="preserve"> </w:t>
      </w:r>
      <w:r w:rsidRPr="00B23776">
        <w:rPr>
          <w:rFonts w:cs="Arial"/>
          <w:strike/>
          <w:lang w:val="en-GB"/>
        </w:rPr>
        <w:t xml:space="preserve">stipulates that an individual staying or temporarily residing in a tourist or accommodation facility </w:t>
      </w:r>
      <w:proofErr w:type="gramStart"/>
      <w:r w:rsidRPr="00B23776">
        <w:rPr>
          <w:rFonts w:cs="Arial"/>
          <w:strike/>
          <w:lang w:val="en-GB"/>
        </w:rPr>
        <w:t>must be registered or deregistered by the accommodation provider regardless of the length of stay</w:t>
      </w:r>
      <w:proofErr w:type="gramEnd"/>
      <w:r w:rsidRPr="00B23776">
        <w:rPr>
          <w:rFonts w:cs="Arial"/>
          <w:strike/>
          <w:lang w:val="en-GB"/>
        </w:rPr>
        <w:t xml:space="preserve">. An individual staying in a tourist or accommodation facility </w:t>
      </w:r>
      <w:proofErr w:type="gramStart"/>
      <w:r w:rsidRPr="00B23776">
        <w:rPr>
          <w:rFonts w:cs="Arial"/>
          <w:strike/>
          <w:lang w:val="en-GB"/>
        </w:rPr>
        <w:t>must be registered or deregistered by the accommodation provider at the competent police station within 12 hours of their reception or departure</w:t>
      </w:r>
      <w:proofErr w:type="gramEnd"/>
      <w:r w:rsidRPr="00B23776">
        <w:rPr>
          <w:rFonts w:cs="Arial"/>
          <w:strike/>
          <w:lang w:val="en-GB"/>
        </w:rPr>
        <w:t xml:space="preserve">. </w:t>
      </w:r>
      <w:r w:rsidRPr="00B23776">
        <w:rPr>
          <w:rFonts w:cs="Arial"/>
          <w:b/>
          <w:bCs/>
          <w:strike/>
          <w:lang w:val="en-GB"/>
        </w:rPr>
        <w:t xml:space="preserve">This also applies to </w:t>
      </w:r>
      <w:proofErr w:type="gramStart"/>
      <w:r w:rsidRPr="00B23776">
        <w:rPr>
          <w:rFonts w:cs="Arial"/>
          <w:b/>
          <w:bCs/>
          <w:strike/>
          <w:lang w:val="en-GB"/>
        </w:rPr>
        <w:t>landlords</w:t>
      </w:r>
      <w:proofErr w:type="gramEnd"/>
      <w:r w:rsidRPr="00B23776">
        <w:rPr>
          <w:rFonts w:cs="Arial"/>
          <w:strike/>
          <w:lang w:val="en-GB"/>
        </w:rPr>
        <w:t xml:space="preserve"> letting out rooms. </w:t>
      </w:r>
      <w:proofErr w:type="gramStart"/>
      <w:r w:rsidRPr="00B23776">
        <w:rPr>
          <w:rFonts w:cs="Arial"/>
          <w:strike/>
          <w:lang w:val="en-GB"/>
        </w:rPr>
        <w:t xml:space="preserve">Under the provisions of the </w:t>
      </w:r>
      <w:proofErr w:type="spellStart"/>
      <w:r w:rsidRPr="00B23776">
        <w:rPr>
          <w:rFonts w:cs="Arial"/>
          <w:strike/>
          <w:lang w:val="en-GB"/>
        </w:rPr>
        <w:t>ZPPreb</w:t>
      </w:r>
      <w:proofErr w:type="spellEnd"/>
      <w:r w:rsidRPr="00B23776">
        <w:rPr>
          <w:rFonts w:cs="Arial"/>
          <w:strike/>
          <w:lang w:val="en-GB"/>
        </w:rPr>
        <w:t xml:space="preserve"> (point 9 of Article 3), an accommodation provider is a legal person, sole trader or natural person who receives guests for an overnight stay or rest in return for payment, and is considered a room-letter according to regulations on the hospitality industry, or who offers temporary accommodation to individuals as a part of their business activity.</w:t>
      </w:r>
      <w:proofErr w:type="gramEnd"/>
      <w:r w:rsidRPr="00B23776">
        <w:rPr>
          <w:rFonts w:cs="Arial"/>
          <w:strike/>
          <w:lang w:val="en-GB"/>
        </w:rPr>
        <w:t xml:space="preserve"> Under said Act, an accommodation provider is also a legal person or sole trader performing reception services on behalf and for the account of</w:t>
      </w:r>
      <w:r w:rsidR="003C39F5" w:rsidRPr="00B23776">
        <w:rPr>
          <w:rFonts w:cs="Arial"/>
          <w:strike/>
          <w:lang w:val="en-GB"/>
        </w:rPr>
        <w:t xml:space="preserve"> other accommodation providers.</w:t>
      </w:r>
    </w:p>
    <w:p w14:paraId="72090D10" w14:textId="77777777" w:rsidR="00FB2713" w:rsidRPr="00B23776" w:rsidRDefault="00FB2713" w:rsidP="00FB2713">
      <w:pPr>
        <w:spacing w:line="260" w:lineRule="exact"/>
        <w:rPr>
          <w:rFonts w:cs="Arial"/>
          <w:strike/>
        </w:rPr>
      </w:pPr>
    </w:p>
    <w:p w14:paraId="72090D11" w14:textId="77777777" w:rsidR="00FB2713" w:rsidRPr="00B23776" w:rsidRDefault="00FB2713" w:rsidP="00FB2713">
      <w:pPr>
        <w:spacing w:line="260" w:lineRule="exact"/>
        <w:rPr>
          <w:strike/>
        </w:rPr>
      </w:pPr>
      <w:r w:rsidRPr="00B23776">
        <w:rPr>
          <w:strike/>
          <w:lang w:val="en-GB"/>
        </w:rPr>
        <w:t xml:space="preserve">Guests </w:t>
      </w:r>
      <w:proofErr w:type="gramStart"/>
      <w:r w:rsidRPr="00B23776">
        <w:rPr>
          <w:strike/>
          <w:lang w:val="en-GB"/>
        </w:rPr>
        <w:t>may be registered</w:t>
      </w:r>
      <w:proofErr w:type="gramEnd"/>
      <w:r w:rsidRPr="00B23776">
        <w:rPr>
          <w:strike/>
          <w:lang w:val="en-GB"/>
        </w:rPr>
        <w:t xml:space="preserve"> at the competent police station physically with the certified guest book or electronically via the </w:t>
      </w:r>
      <w:proofErr w:type="spellStart"/>
      <w:r w:rsidRPr="00B23776">
        <w:rPr>
          <w:strike/>
          <w:lang w:val="en-GB"/>
        </w:rPr>
        <w:t>eGost</w:t>
      </w:r>
      <w:proofErr w:type="spellEnd"/>
      <w:r w:rsidRPr="00B23776">
        <w:rPr>
          <w:strike/>
          <w:lang w:val="en-GB"/>
        </w:rPr>
        <w:t xml:space="preserve"> (</w:t>
      </w:r>
      <w:proofErr w:type="spellStart"/>
      <w:r w:rsidRPr="00B23776">
        <w:rPr>
          <w:strike/>
          <w:lang w:val="en-GB"/>
        </w:rPr>
        <w:t>eGuest</w:t>
      </w:r>
      <w:proofErr w:type="spellEnd"/>
      <w:r w:rsidRPr="00B23776">
        <w:rPr>
          <w:strike/>
          <w:lang w:val="en-GB"/>
        </w:rPr>
        <w:t xml:space="preserve">) system – </w:t>
      </w:r>
      <w:hyperlink r:id="rId51" w:history="1">
        <w:r w:rsidRPr="00B23776">
          <w:rPr>
            <w:rStyle w:val="Hiperpovezava"/>
            <w:strike/>
            <w:color w:val="auto"/>
            <w:lang w:val="en-GB"/>
          </w:rPr>
          <w:t>www.policija.si/portal/eGost/eGost.php</w:t>
        </w:r>
      </w:hyperlink>
      <w:r w:rsidRPr="00B23776">
        <w:rPr>
          <w:strike/>
          <w:lang w:val="en-GB"/>
        </w:rPr>
        <w:t>.</w:t>
      </w:r>
    </w:p>
    <w:p w14:paraId="72090D12" w14:textId="77777777" w:rsidR="004D03FD" w:rsidRPr="00B23776" w:rsidRDefault="004D03FD" w:rsidP="00FB2713">
      <w:pPr>
        <w:spacing w:line="260" w:lineRule="exact"/>
        <w:rPr>
          <w:strike/>
        </w:rPr>
      </w:pPr>
    </w:p>
    <w:p w14:paraId="72090D13" w14:textId="77777777" w:rsidR="004D03FD" w:rsidRPr="00B23776" w:rsidRDefault="004D03FD" w:rsidP="00765588">
      <w:pPr>
        <w:pStyle w:val="Golobesedilo"/>
        <w:spacing w:line="260" w:lineRule="exact"/>
        <w:jc w:val="both"/>
        <w:rPr>
          <w:rFonts w:ascii="Arial" w:hAnsi="Arial" w:cs="Arial"/>
          <w:strike/>
          <w:sz w:val="20"/>
          <w:szCs w:val="20"/>
        </w:rPr>
      </w:pPr>
      <w:r w:rsidRPr="00B23776">
        <w:rPr>
          <w:rFonts w:ascii="Arial" w:hAnsi="Arial" w:cs="Arial"/>
          <w:strike/>
          <w:sz w:val="20"/>
          <w:szCs w:val="20"/>
          <w:lang w:val="en-GB"/>
        </w:rPr>
        <w:t>On 13 August </w:t>
      </w:r>
      <w:proofErr w:type="gramStart"/>
      <w:r w:rsidRPr="00B23776">
        <w:rPr>
          <w:rFonts w:ascii="Arial" w:hAnsi="Arial" w:cs="Arial"/>
          <w:strike/>
          <w:sz w:val="20"/>
          <w:szCs w:val="20"/>
          <w:lang w:val="en-GB"/>
        </w:rPr>
        <w:t>2017</w:t>
      </w:r>
      <w:proofErr w:type="gramEnd"/>
      <w:r w:rsidRPr="00B23776">
        <w:rPr>
          <w:rFonts w:ascii="Arial" w:hAnsi="Arial" w:cs="Arial"/>
          <w:strike/>
          <w:sz w:val="20"/>
          <w:szCs w:val="20"/>
          <w:lang w:val="en-GB"/>
        </w:rPr>
        <w:t xml:space="preserve"> the new </w:t>
      </w:r>
      <w:hyperlink r:id="rId52" w:history="1">
        <w:r w:rsidRPr="00B23776">
          <w:rPr>
            <w:rStyle w:val="Hiperpovezava"/>
            <w:rFonts w:ascii="Arial" w:hAnsi="Arial" w:cs="Arial"/>
            <w:strike/>
            <w:color w:val="auto"/>
            <w:sz w:val="20"/>
            <w:szCs w:val="20"/>
            <w:lang w:val="en-GB"/>
          </w:rPr>
          <w:t>Residence Registration Act</w:t>
        </w:r>
      </w:hyperlink>
      <w:r w:rsidRPr="00B23776">
        <w:rPr>
          <w:rFonts w:ascii="Arial" w:hAnsi="Arial" w:cs="Arial"/>
          <w:strike/>
          <w:sz w:val="20"/>
          <w:szCs w:val="20"/>
          <w:lang w:val="en-GB"/>
        </w:rPr>
        <w:t xml:space="preserve"> will start to apply, which includes new provisions on the landlords' reporting (e-reporting in tourism). All information on this is available on the following website, which </w:t>
      </w:r>
      <w:proofErr w:type="gramStart"/>
      <w:r w:rsidRPr="00B23776">
        <w:rPr>
          <w:rFonts w:ascii="Arial" w:hAnsi="Arial" w:cs="Arial"/>
          <w:strike/>
          <w:sz w:val="20"/>
          <w:szCs w:val="20"/>
          <w:lang w:val="en-GB"/>
        </w:rPr>
        <w:t>is updated</w:t>
      </w:r>
      <w:proofErr w:type="gramEnd"/>
      <w:r w:rsidRPr="00B23776">
        <w:rPr>
          <w:rFonts w:ascii="Arial" w:hAnsi="Arial" w:cs="Arial"/>
          <w:strike/>
          <w:sz w:val="20"/>
          <w:szCs w:val="20"/>
          <w:lang w:val="en-GB"/>
        </w:rPr>
        <w:t xml:space="preserve"> regularly:</w:t>
      </w:r>
    </w:p>
    <w:p w14:paraId="72090D14" w14:textId="77777777" w:rsidR="003C39F5" w:rsidRPr="00B23776" w:rsidRDefault="00390C44" w:rsidP="003C39F5">
      <w:pPr>
        <w:jc w:val="both"/>
        <w:rPr>
          <w:rFonts w:cs="Arial"/>
          <w:strike/>
          <w:szCs w:val="20"/>
          <w:lang w:val="sl-SI"/>
        </w:rPr>
      </w:pPr>
      <w:hyperlink r:id="rId53" w:history="1">
        <w:r w:rsidR="002451B2" w:rsidRPr="00B23776">
          <w:rPr>
            <w:rStyle w:val="Hiperpovezava"/>
            <w:rFonts w:cs="Arial"/>
            <w:strike/>
            <w:color w:val="auto"/>
            <w:szCs w:val="20"/>
            <w:lang w:val="sl-SI"/>
          </w:rPr>
          <w:t>http://www.policija.si/index.php/component/content/article/35-sporocila-za-javnost/85985-nov-zakon-o-prijavi-prebivalia-bo-poenostavil-prijavljanje-gostov</w:t>
        </w:r>
      </w:hyperlink>
      <w:r w:rsidR="002451B2" w:rsidRPr="00B23776">
        <w:rPr>
          <w:rFonts w:cs="Arial"/>
          <w:strike/>
          <w:szCs w:val="20"/>
          <w:lang w:val="sl-SI"/>
        </w:rPr>
        <w:t>.</w:t>
      </w:r>
      <w:r w:rsidR="003C39F5" w:rsidRPr="00B23776">
        <w:rPr>
          <w:rFonts w:cs="Arial"/>
          <w:strike/>
          <w:szCs w:val="20"/>
          <w:lang w:val="sl-SI"/>
        </w:rPr>
        <w:t xml:space="preserve"> </w:t>
      </w:r>
    </w:p>
    <w:p w14:paraId="72090D15" w14:textId="77777777" w:rsidR="003C39F5" w:rsidRPr="00B23776" w:rsidRDefault="003C39F5" w:rsidP="003C39F5">
      <w:pPr>
        <w:pStyle w:val="Odstavekseznama"/>
        <w:ind w:left="0"/>
        <w:contextualSpacing/>
        <w:jc w:val="both"/>
        <w:rPr>
          <w:b/>
          <w:strike/>
          <w:lang w:val="sl-SI"/>
        </w:rPr>
      </w:pPr>
    </w:p>
    <w:p w14:paraId="72090D16" w14:textId="77777777" w:rsidR="00FB2713" w:rsidRPr="00B23776" w:rsidRDefault="00FB2713" w:rsidP="003C39F5">
      <w:pPr>
        <w:pStyle w:val="Golobesedilo"/>
        <w:spacing w:line="260" w:lineRule="exact"/>
        <w:jc w:val="both"/>
        <w:rPr>
          <w:rFonts w:ascii="Arial" w:hAnsi="Arial" w:cs="Arial"/>
          <w:strike/>
          <w:sz w:val="20"/>
          <w:szCs w:val="20"/>
        </w:rPr>
      </w:pPr>
      <w:r w:rsidRPr="00B23776">
        <w:rPr>
          <w:rFonts w:ascii="Arial" w:hAnsi="Arial" w:cs="Arial"/>
          <w:strike/>
          <w:sz w:val="20"/>
          <w:szCs w:val="20"/>
          <w:lang w:val="en-GB"/>
        </w:rPr>
        <w:t xml:space="preserve">Article 15 of the </w:t>
      </w:r>
      <w:proofErr w:type="spellStart"/>
      <w:r w:rsidRPr="00B23776">
        <w:rPr>
          <w:rFonts w:ascii="Arial" w:hAnsi="Arial" w:cs="Arial"/>
          <w:strike/>
          <w:sz w:val="20"/>
          <w:szCs w:val="20"/>
          <w:lang w:val="en-GB"/>
        </w:rPr>
        <w:t>ZPPreb</w:t>
      </w:r>
      <w:proofErr w:type="spellEnd"/>
      <w:r w:rsidRPr="00B23776">
        <w:rPr>
          <w:rFonts w:ascii="Arial" w:hAnsi="Arial" w:cs="Arial"/>
          <w:strike/>
          <w:sz w:val="20"/>
          <w:szCs w:val="20"/>
          <w:lang w:val="en-GB"/>
        </w:rPr>
        <w:t xml:space="preserve"> requires the administrative unit to determine the manner in which </w:t>
      </w:r>
      <w:proofErr w:type="gramStart"/>
      <w:r w:rsidRPr="00B23776">
        <w:rPr>
          <w:rFonts w:ascii="Arial" w:hAnsi="Arial" w:cs="Arial"/>
          <w:strike/>
          <w:sz w:val="20"/>
          <w:szCs w:val="20"/>
          <w:lang w:val="en-GB"/>
        </w:rPr>
        <w:t>landlords</w:t>
      </w:r>
      <w:proofErr w:type="gramEnd"/>
      <w:r w:rsidRPr="00B23776">
        <w:rPr>
          <w:rFonts w:ascii="Arial" w:hAnsi="Arial" w:cs="Arial"/>
          <w:strike/>
          <w:sz w:val="20"/>
          <w:szCs w:val="20"/>
          <w:lang w:val="en-GB"/>
        </w:rPr>
        <w:t xml:space="preserve"> are to keep guest records and submit the data contained in them in accordance with the methodology determined by the </w:t>
      </w:r>
      <w:hyperlink r:id="rId54" w:history="1">
        <w:r w:rsidRPr="00B23776">
          <w:rPr>
            <w:rStyle w:val="Hiperpovezava"/>
            <w:rFonts w:ascii="Arial" w:hAnsi="Arial" w:cs="Arial"/>
            <w:strike/>
            <w:color w:val="auto"/>
            <w:sz w:val="20"/>
            <w:szCs w:val="20"/>
            <w:lang w:val="en-GB"/>
          </w:rPr>
          <w:t>Rules on the Implementation of the Residence Registration Act</w:t>
        </w:r>
      </w:hyperlink>
      <w:r w:rsidRPr="00B23776">
        <w:rPr>
          <w:rFonts w:ascii="Arial" w:hAnsi="Arial" w:cs="Arial"/>
          <w:strike/>
          <w:sz w:val="20"/>
          <w:szCs w:val="20"/>
          <w:lang w:val="en-GB"/>
        </w:rPr>
        <w:t xml:space="preserve">. Guest records may be manual or computerised. The method of keeping a guest record is determined in a decision issued by the administrative unit. In order for a decision on the method of keeping guest records to be issued, a </w:t>
      </w:r>
      <w:proofErr w:type="gramStart"/>
      <w:r w:rsidRPr="00B23776">
        <w:rPr>
          <w:rFonts w:ascii="Arial" w:hAnsi="Arial" w:cs="Arial"/>
          <w:strike/>
          <w:sz w:val="20"/>
          <w:szCs w:val="20"/>
          <w:lang w:val="en-GB"/>
        </w:rPr>
        <w:t>landlord</w:t>
      </w:r>
      <w:proofErr w:type="gramEnd"/>
      <w:r w:rsidRPr="00B23776">
        <w:rPr>
          <w:rFonts w:ascii="Arial" w:hAnsi="Arial" w:cs="Arial"/>
          <w:strike/>
          <w:sz w:val="20"/>
          <w:szCs w:val="20"/>
          <w:lang w:val="en-GB"/>
        </w:rPr>
        <w:t xml:space="preserve"> must file an application. In the event of </w:t>
      </w:r>
      <w:r w:rsidRPr="00B23776">
        <w:rPr>
          <w:rFonts w:ascii="Arial" w:hAnsi="Arial" w:cs="Arial"/>
          <w:strike/>
          <w:sz w:val="20"/>
          <w:szCs w:val="20"/>
          <w:lang w:val="en-GB"/>
        </w:rPr>
        <w:lastRenderedPageBreak/>
        <w:t xml:space="preserve">computerised records, a </w:t>
      </w:r>
      <w:proofErr w:type="gramStart"/>
      <w:r w:rsidRPr="00B23776">
        <w:rPr>
          <w:rFonts w:ascii="Arial" w:hAnsi="Arial" w:cs="Arial"/>
          <w:strike/>
          <w:sz w:val="20"/>
          <w:szCs w:val="20"/>
          <w:lang w:val="en-GB"/>
        </w:rPr>
        <w:t>landlord</w:t>
      </w:r>
      <w:proofErr w:type="gramEnd"/>
      <w:r w:rsidRPr="00B23776">
        <w:rPr>
          <w:rFonts w:ascii="Arial" w:hAnsi="Arial" w:cs="Arial"/>
          <w:strike/>
          <w:sz w:val="20"/>
          <w:szCs w:val="20"/>
          <w:lang w:val="en-GB"/>
        </w:rPr>
        <w:t xml:space="preserve"> must also obtain consent from the competent specialist services, as provid</w:t>
      </w:r>
      <w:r w:rsidR="003C39F5" w:rsidRPr="00B23776">
        <w:rPr>
          <w:rFonts w:ascii="Arial" w:hAnsi="Arial" w:cs="Arial"/>
          <w:strike/>
          <w:sz w:val="20"/>
          <w:szCs w:val="20"/>
          <w:lang w:val="en-GB"/>
        </w:rPr>
        <w:t>ed in Article 18 of said Rules.</w:t>
      </w:r>
    </w:p>
    <w:p w14:paraId="72090D17" w14:textId="77777777" w:rsidR="00FB2713" w:rsidRPr="00B23776" w:rsidRDefault="00FB2713" w:rsidP="00FB2713">
      <w:pPr>
        <w:pStyle w:val="Odstavekseznama"/>
        <w:spacing w:line="260" w:lineRule="exact"/>
        <w:ind w:left="1080"/>
        <w:rPr>
          <w:b/>
          <w:strike/>
        </w:rPr>
      </w:pPr>
    </w:p>
    <w:p w14:paraId="72090D18" w14:textId="77777777" w:rsidR="00FB2713" w:rsidRPr="00B23776" w:rsidRDefault="00FB2713" w:rsidP="00FB2713">
      <w:pPr>
        <w:pStyle w:val="Odstavekseznama"/>
        <w:spacing w:line="260" w:lineRule="exact"/>
        <w:ind w:left="0"/>
        <w:jc w:val="both"/>
        <w:rPr>
          <w:strike/>
        </w:rPr>
      </w:pPr>
      <w:proofErr w:type="gramStart"/>
      <w:r w:rsidRPr="00B23776">
        <w:rPr>
          <w:strike/>
          <w:lang w:val="en-GB"/>
        </w:rPr>
        <w:t xml:space="preserve">A landlord is obliged to keep a record of guests; points 5 and 6 of the first paragraph of Article 23 of the </w:t>
      </w:r>
      <w:proofErr w:type="spellStart"/>
      <w:r w:rsidRPr="00B23776">
        <w:rPr>
          <w:strike/>
          <w:lang w:val="en-GB"/>
        </w:rPr>
        <w:t>ZPPreb</w:t>
      </w:r>
      <w:proofErr w:type="spellEnd"/>
      <w:r w:rsidRPr="00B23776">
        <w:rPr>
          <w:strike/>
          <w:lang w:val="en-GB"/>
        </w:rPr>
        <w:t xml:space="preserve"> stipulate that a fine of 3,000 to 25,000 euros is imposed on a legal person or sole trader who does not keep a record of guests or keeps it inadequately (the first paragraph of Article 15) or enters inaccurate data in the guest record (the third paragraph of Article 15).</w:t>
      </w:r>
      <w:proofErr w:type="gramEnd"/>
    </w:p>
    <w:p w14:paraId="72090D19" w14:textId="77777777" w:rsidR="00FB2713" w:rsidRPr="00B23776" w:rsidRDefault="00FB2713" w:rsidP="00FB2713">
      <w:pPr>
        <w:pStyle w:val="Odstavekseznama"/>
        <w:spacing w:line="260" w:lineRule="exact"/>
        <w:ind w:left="0"/>
        <w:jc w:val="both"/>
        <w:rPr>
          <w:strike/>
        </w:rPr>
      </w:pPr>
    </w:p>
    <w:p w14:paraId="72090D1A" w14:textId="77777777" w:rsidR="00FB2713" w:rsidRDefault="00FB2713" w:rsidP="00FB2713">
      <w:pPr>
        <w:pStyle w:val="Odstavekseznama"/>
        <w:spacing w:line="260" w:lineRule="exact"/>
        <w:ind w:left="0"/>
        <w:jc w:val="both"/>
      </w:pPr>
    </w:p>
    <w:p w14:paraId="72090D1B" w14:textId="77777777" w:rsidR="00FB2713" w:rsidRPr="007459CA" w:rsidRDefault="00FB2713" w:rsidP="007459CA">
      <w:pPr>
        <w:pStyle w:val="FURSnaslov1"/>
        <w:spacing w:line="260" w:lineRule="exact"/>
        <w:jc w:val="both"/>
        <w:rPr>
          <w:rFonts w:cs="Arial"/>
          <w:sz w:val="20"/>
          <w:szCs w:val="20"/>
        </w:rPr>
      </w:pPr>
      <w:bookmarkStart w:id="17" w:name="_Toc496791111"/>
      <w:r>
        <w:rPr>
          <w:rFonts w:cs="Arial"/>
          <w:bCs/>
          <w:sz w:val="20"/>
          <w:szCs w:val="20"/>
          <w:lang w:val="en-GB"/>
        </w:rPr>
        <w:t>12. FREQUENTLY ASKED QUESTIONS</w:t>
      </w:r>
      <w:bookmarkEnd w:id="17"/>
    </w:p>
    <w:p w14:paraId="72090D1C" w14:textId="77777777" w:rsidR="00FB2713" w:rsidRPr="007459CA" w:rsidRDefault="00FB2713" w:rsidP="00FB2713">
      <w:pPr>
        <w:pStyle w:val="Odstavekseznama"/>
        <w:numPr>
          <w:ilvl w:val="0"/>
          <w:numId w:val="23"/>
        </w:numPr>
        <w:contextualSpacing/>
        <w:rPr>
          <w:rFonts w:cs="Arial"/>
          <w:bCs/>
          <w:szCs w:val="20"/>
          <w:u w:val="single"/>
        </w:rPr>
      </w:pPr>
      <w:r>
        <w:rPr>
          <w:rFonts w:cs="Arial"/>
          <w:szCs w:val="20"/>
          <w:u w:val="single"/>
          <w:lang w:val="en-GB"/>
        </w:rPr>
        <w:t>What is the categorisation of an accommodation facility?</w:t>
      </w:r>
    </w:p>
    <w:p w14:paraId="72090D1D" w14:textId="77777777" w:rsidR="00FB2713" w:rsidRPr="007459CA" w:rsidRDefault="00FB2713" w:rsidP="00FB2713">
      <w:r>
        <w:rPr>
          <w:lang w:val="en-GB"/>
        </w:rPr>
        <w:t>Categorisation is the classification of accommodation facilities in qualitative groups – categories according to their type, the quality of furnishing and services.</w:t>
      </w:r>
    </w:p>
    <w:p w14:paraId="72090D1E" w14:textId="77777777" w:rsidR="00FB2713" w:rsidRPr="007459CA" w:rsidRDefault="00FB2713" w:rsidP="00FB2713"/>
    <w:p w14:paraId="72090D1F" w14:textId="77777777" w:rsidR="00FB2713" w:rsidRPr="007459CA" w:rsidRDefault="00FB2713" w:rsidP="00FB2713">
      <w:r>
        <w:rPr>
          <w:lang w:val="en-GB"/>
        </w:rPr>
        <w:t>The accommodation facilities classified in groups are:</w:t>
      </w:r>
    </w:p>
    <w:p w14:paraId="72090D20" w14:textId="77777777" w:rsidR="00FB2713" w:rsidRPr="007459CA" w:rsidRDefault="00FB2713" w:rsidP="00FB2713">
      <w:r>
        <w:rPr>
          <w:lang w:val="en-GB"/>
        </w:rPr>
        <w:t xml:space="preserve">– </w:t>
      </w:r>
      <w:proofErr w:type="gramStart"/>
      <w:r>
        <w:rPr>
          <w:lang w:val="en-GB"/>
        </w:rPr>
        <w:t>hotels</w:t>
      </w:r>
      <w:proofErr w:type="gramEnd"/>
      <w:r>
        <w:rPr>
          <w:lang w:val="en-GB"/>
        </w:rPr>
        <w:t xml:space="preserve">, motels, boarding houses and guesthouses; </w:t>
      </w:r>
    </w:p>
    <w:p w14:paraId="72090D21" w14:textId="77777777" w:rsidR="00FB2713" w:rsidRPr="007459CA" w:rsidRDefault="00FB2713" w:rsidP="00FB2713">
      <w:r>
        <w:rPr>
          <w:lang w:val="en-GB"/>
        </w:rPr>
        <w:t xml:space="preserve">– </w:t>
      </w:r>
      <w:proofErr w:type="gramStart"/>
      <w:r>
        <w:rPr>
          <w:lang w:val="en-GB"/>
        </w:rPr>
        <w:t>camping</w:t>
      </w:r>
      <w:proofErr w:type="gramEnd"/>
      <w:r>
        <w:rPr>
          <w:lang w:val="en-GB"/>
        </w:rPr>
        <w:t xml:space="preserve"> sites; </w:t>
      </w:r>
    </w:p>
    <w:p w14:paraId="72090D22" w14:textId="77777777" w:rsidR="00FB2713" w:rsidRPr="007459CA" w:rsidRDefault="00FB2713" w:rsidP="00FB2713">
      <w:r>
        <w:rPr>
          <w:lang w:val="en-GB"/>
        </w:rPr>
        <w:t xml:space="preserve">– </w:t>
      </w:r>
      <w:proofErr w:type="gramStart"/>
      <w:r>
        <w:rPr>
          <w:lang w:val="en-GB"/>
        </w:rPr>
        <w:t>holiday</w:t>
      </w:r>
      <w:proofErr w:type="gramEnd"/>
      <w:r>
        <w:rPr>
          <w:lang w:val="en-GB"/>
        </w:rPr>
        <w:t xml:space="preserve"> apartments and holiday houses;</w:t>
      </w:r>
    </w:p>
    <w:p w14:paraId="72090D23" w14:textId="77777777" w:rsidR="00FB2713" w:rsidRPr="007459CA" w:rsidRDefault="00FB2713" w:rsidP="00FB2713">
      <w:r>
        <w:rPr>
          <w:lang w:val="en-GB"/>
        </w:rPr>
        <w:t xml:space="preserve">– </w:t>
      </w:r>
      <w:proofErr w:type="gramStart"/>
      <w:r>
        <w:rPr>
          <w:lang w:val="en-GB"/>
        </w:rPr>
        <w:t>rooms</w:t>
      </w:r>
      <w:proofErr w:type="gramEnd"/>
      <w:r>
        <w:rPr>
          <w:lang w:val="en-GB"/>
        </w:rPr>
        <w:t>;</w:t>
      </w:r>
    </w:p>
    <w:p w14:paraId="72090D24" w14:textId="77777777" w:rsidR="00FB2713" w:rsidRPr="007459CA" w:rsidRDefault="00FB2713" w:rsidP="00FB2713">
      <w:r>
        <w:rPr>
          <w:lang w:val="en-GB"/>
        </w:rPr>
        <w:t xml:space="preserve">– </w:t>
      </w:r>
      <w:proofErr w:type="gramStart"/>
      <w:r>
        <w:rPr>
          <w:lang w:val="en-GB"/>
        </w:rPr>
        <w:t>farms</w:t>
      </w:r>
      <w:proofErr w:type="gramEnd"/>
      <w:r>
        <w:rPr>
          <w:lang w:val="en-GB"/>
        </w:rPr>
        <w:t xml:space="preserve"> with accommodation; </w:t>
      </w:r>
    </w:p>
    <w:p w14:paraId="72090D25" w14:textId="77777777" w:rsidR="00FB2713" w:rsidRPr="007459CA" w:rsidRDefault="00FB2713" w:rsidP="00FB2713">
      <w:pPr>
        <w:rPr>
          <w:rFonts w:cs="Arial"/>
          <w:szCs w:val="20"/>
        </w:rPr>
      </w:pPr>
      <w:r>
        <w:rPr>
          <w:lang w:val="en-GB"/>
        </w:rPr>
        <w:t xml:space="preserve">– </w:t>
      </w:r>
      <w:proofErr w:type="gramStart"/>
      <w:r>
        <w:rPr>
          <w:lang w:val="en-GB"/>
        </w:rPr>
        <w:t>marinas</w:t>
      </w:r>
      <w:proofErr w:type="gramEnd"/>
      <w:r>
        <w:rPr>
          <w:lang w:val="en-GB"/>
        </w:rPr>
        <w:t>.</w:t>
      </w:r>
      <w:r>
        <w:rPr>
          <w:szCs w:val="20"/>
          <w:lang w:val="en-GB"/>
        </w:rPr>
        <w:t xml:space="preserve"> </w:t>
      </w:r>
    </w:p>
    <w:p w14:paraId="72090D26" w14:textId="77777777" w:rsidR="00FB2713" w:rsidRPr="007459CA" w:rsidRDefault="00FB2713" w:rsidP="00FB2713">
      <w:pPr>
        <w:jc w:val="both"/>
        <w:rPr>
          <w:rFonts w:cs="Arial"/>
          <w:szCs w:val="20"/>
        </w:rPr>
      </w:pPr>
      <w:r>
        <w:rPr>
          <w:rFonts w:cs="Arial"/>
          <w:szCs w:val="20"/>
          <w:lang w:val="en-GB"/>
        </w:rPr>
        <w:t xml:space="preserve">Categories </w:t>
      </w:r>
      <w:proofErr w:type="gramStart"/>
      <w:r>
        <w:rPr>
          <w:rFonts w:cs="Arial"/>
          <w:szCs w:val="20"/>
          <w:lang w:val="en-GB"/>
        </w:rPr>
        <w:t>are indicated</w:t>
      </w:r>
      <w:proofErr w:type="gramEnd"/>
      <w:r>
        <w:rPr>
          <w:rFonts w:cs="Arial"/>
          <w:szCs w:val="20"/>
          <w:lang w:val="en-GB"/>
        </w:rPr>
        <w:t xml:space="preserve"> by the number of stars, except in cases of farms with accommodations, where apples are used instead. An accommodation facility’s category is valid for 5 years (for facilities assessed by evaluators) or until the category is changed (for facilities assessed by the operators themselves).</w:t>
      </w:r>
    </w:p>
    <w:p w14:paraId="72090D27" w14:textId="77777777" w:rsidR="00FB2713" w:rsidRDefault="00FB2713" w:rsidP="00FB2713">
      <w:pPr>
        <w:jc w:val="both"/>
        <w:rPr>
          <w:rFonts w:cs="Arial"/>
          <w:szCs w:val="20"/>
        </w:rPr>
      </w:pPr>
    </w:p>
    <w:p w14:paraId="72090D28" w14:textId="77777777" w:rsidR="00384818" w:rsidRPr="007459CA" w:rsidRDefault="00384818" w:rsidP="00FB2713">
      <w:pPr>
        <w:jc w:val="both"/>
        <w:rPr>
          <w:rFonts w:cs="Arial"/>
          <w:szCs w:val="20"/>
        </w:rPr>
      </w:pPr>
    </w:p>
    <w:p w14:paraId="72090D29" w14:textId="77777777" w:rsidR="00FB2713" w:rsidRPr="007459CA" w:rsidRDefault="00FB2713" w:rsidP="00FB2713">
      <w:pPr>
        <w:pStyle w:val="Odstavekseznama"/>
        <w:numPr>
          <w:ilvl w:val="0"/>
          <w:numId w:val="23"/>
        </w:numPr>
        <w:contextualSpacing/>
        <w:rPr>
          <w:rFonts w:cs="Arial"/>
          <w:bCs/>
          <w:szCs w:val="20"/>
          <w:u w:val="single"/>
        </w:rPr>
      </w:pPr>
      <w:r>
        <w:rPr>
          <w:rFonts w:cs="Arial"/>
          <w:szCs w:val="20"/>
          <w:u w:val="single"/>
          <w:lang w:val="en-GB"/>
        </w:rPr>
        <w:t>How the category of accommodation facility is determined and by whom?</w:t>
      </w:r>
    </w:p>
    <w:p w14:paraId="72090D2A" w14:textId="77777777" w:rsidR="00FB2713" w:rsidRPr="007459CA" w:rsidRDefault="00FB2713" w:rsidP="00FB2713">
      <w:pPr>
        <w:jc w:val="both"/>
        <w:rPr>
          <w:rFonts w:cs="Arial"/>
          <w:szCs w:val="20"/>
        </w:rPr>
      </w:pPr>
      <w:r>
        <w:rPr>
          <w:rFonts w:cs="Arial"/>
          <w:szCs w:val="20"/>
          <w:lang w:val="en-GB"/>
        </w:rPr>
        <w:t xml:space="preserve">An accommodation facility’s category up to three stars or apples </w:t>
      </w:r>
      <w:proofErr w:type="gramStart"/>
      <w:r>
        <w:rPr>
          <w:rFonts w:cs="Arial"/>
          <w:szCs w:val="20"/>
          <w:lang w:val="en-GB"/>
        </w:rPr>
        <w:t>is determined</w:t>
      </w:r>
      <w:proofErr w:type="gramEnd"/>
      <w:r>
        <w:rPr>
          <w:rFonts w:cs="Arial"/>
          <w:szCs w:val="20"/>
          <w:lang w:val="en-GB"/>
        </w:rPr>
        <w:t xml:space="preserve"> by the person providing hospitality services in this accommodation facility in accordance with the standards for each type or category of accommodation facility provided in the Annex to the Rules on categorization of the accommodation facilities.</w:t>
      </w:r>
    </w:p>
    <w:p w14:paraId="72090D2B" w14:textId="77777777" w:rsidR="00FB2713" w:rsidRPr="007459CA" w:rsidRDefault="00FB2713" w:rsidP="00FB2713">
      <w:pPr>
        <w:rPr>
          <w:rFonts w:cs="Arial"/>
          <w:szCs w:val="20"/>
        </w:rPr>
      </w:pPr>
    </w:p>
    <w:p w14:paraId="72090D2C" w14:textId="77777777" w:rsidR="00FB2713" w:rsidRPr="007459CA" w:rsidRDefault="00FB2713" w:rsidP="00FB2713">
      <w:pPr>
        <w:rPr>
          <w:rFonts w:cs="Arial"/>
          <w:szCs w:val="20"/>
        </w:rPr>
      </w:pPr>
      <w:r>
        <w:rPr>
          <w:rFonts w:cs="Arial"/>
          <w:szCs w:val="20"/>
          <w:lang w:val="en-GB"/>
        </w:rPr>
        <w:t>When the facility assessed is:</w:t>
      </w:r>
    </w:p>
    <w:p w14:paraId="72090D2D" w14:textId="77777777" w:rsidR="00FB2713" w:rsidRPr="007459CA" w:rsidRDefault="00FB2713" w:rsidP="00FB2713">
      <w:pPr>
        <w:rPr>
          <w:rFonts w:cs="Arial"/>
          <w:szCs w:val="20"/>
        </w:rPr>
      </w:pPr>
      <w:r>
        <w:rPr>
          <w:rFonts w:cs="Arial"/>
          <w:szCs w:val="20"/>
          <w:lang w:val="en-GB"/>
        </w:rPr>
        <w:t xml:space="preserve"> – </w:t>
      </w:r>
      <w:proofErr w:type="gramStart"/>
      <w:r>
        <w:rPr>
          <w:rFonts w:cs="Arial"/>
          <w:szCs w:val="20"/>
          <w:lang w:val="en-GB"/>
        </w:rPr>
        <w:t>a</w:t>
      </w:r>
      <w:proofErr w:type="gramEnd"/>
      <w:r>
        <w:rPr>
          <w:rFonts w:cs="Arial"/>
          <w:szCs w:val="20"/>
          <w:lang w:val="en-GB"/>
        </w:rPr>
        <w:t xml:space="preserve"> hotel or camping site with four or five stars,</w:t>
      </w:r>
    </w:p>
    <w:p w14:paraId="72090D2E" w14:textId="77777777" w:rsidR="00FB2713" w:rsidRPr="007459CA" w:rsidRDefault="00FB2713" w:rsidP="00FB2713">
      <w:pPr>
        <w:rPr>
          <w:rFonts w:cs="Arial"/>
          <w:szCs w:val="20"/>
        </w:rPr>
      </w:pPr>
      <w:r>
        <w:rPr>
          <w:rFonts w:cs="Arial"/>
          <w:szCs w:val="20"/>
          <w:lang w:val="en-GB"/>
        </w:rPr>
        <w:t xml:space="preserve"> – </w:t>
      </w:r>
      <w:proofErr w:type="gramStart"/>
      <w:r>
        <w:rPr>
          <w:rFonts w:cs="Arial"/>
          <w:szCs w:val="20"/>
          <w:lang w:val="en-GB"/>
        </w:rPr>
        <w:t>a</w:t>
      </w:r>
      <w:proofErr w:type="gramEnd"/>
      <w:r>
        <w:rPr>
          <w:rFonts w:cs="Arial"/>
          <w:szCs w:val="20"/>
          <w:lang w:val="en-GB"/>
        </w:rPr>
        <w:t xml:space="preserve"> hotel with four or five stars and superior ranking,</w:t>
      </w:r>
    </w:p>
    <w:p w14:paraId="72090D2F" w14:textId="77777777" w:rsidR="00FB2713" w:rsidRPr="007459CA" w:rsidRDefault="00FB2713" w:rsidP="00FB2713">
      <w:pPr>
        <w:rPr>
          <w:rFonts w:cs="Arial"/>
          <w:szCs w:val="20"/>
        </w:rPr>
      </w:pPr>
      <w:r>
        <w:rPr>
          <w:rFonts w:cs="Arial"/>
          <w:szCs w:val="20"/>
          <w:lang w:val="en-GB"/>
        </w:rPr>
        <w:t xml:space="preserve"> – </w:t>
      </w:r>
      <w:proofErr w:type="gramStart"/>
      <w:r>
        <w:rPr>
          <w:rFonts w:cs="Arial"/>
          <w:szCs w:val="20"/>
          <w:lang w:val="en-GB"/>
        </w:rPr>
        <w:t>a</w:t>
      </w:r>
      <w:proofErr w:type="gramEnd"/>
      <w:r>
        <w:rPr>
          <w:rFonts w:cs="Arial"/>
          <w:szCs w:val="20"/>
          <w:lang w:val="en-GB"/>
        </w:rPr>
        <w:t xml:space="preserve"> motel, boarding house or guesthouse with four stars,</w:t>
      </w:r>
    </w:p>
    <w:p w14:paraId="72090D30" w14:textId="77777777" w:rsidR="00FB2713" w:rsidRPr="007459CA" w:rsidRDefault="00FB2713" w:rsidP="00FB2713">
      <w:pPr>
        <w:rPr>
          <w:rFonts w:cs="Arial"/>
          <w:szCs w:val="20"/>
        </w:rPr>
      </w:pPr>
      <w:r>
        <w:rPr>
          <w:rFonts w:cs="Arial"/>
          <w:szCs w:val="20"/>
          <w:lang w:val="en-GB"/>
        </w:rPr>
        <w:t xml:space="preserve"> – </w:t>
      </w:r>
      <w:proofErr w:type="gramStart"/>
      <w:r>
        <w:rPr>
          <w:rFonts w:cs="Arial"/>
          <w:szCs w:val="20"/>
          <w:lang w:val="en-GB"/>
        </w:rPr>
        <w:t>a</w:t>
      </w:r>
      <w:proofErr w:type="gramEnd"/>
      <w:r>
        <w:rPr>
          <w:rFonts w:cs="Arial"/>
          <w:szCs w:val="20"/>
          <w:lang w:val="en-GB"/>
        </w:rPr>
        <w:t xml:space="preserve"> holiday apartment or holiday house with four stars,</w:t>
      </w:r>
    </w:p>
    <w:p w14:paraId="72090D31" w14:textId="77777777" w:rsidR="00FB2713" w:rsidRPr="007459CA" w:rsidRDefault="00FB2713" w:rsidP="00FB2713">
      <w:pPr>
        <w:rPr>
          <w:rFonts w:cs="Arial"/>
          <w:szCs w:val="20"/>
        </w:rPr>
      </w:pPr>
      <w:r>
        <w:rPr>
          <w:rFonts w:cs="Arial"/>
          <w:szCs w:val="20"/>
          <w:lang w:val="en-GB"/>
        </w:rPr>
        <w:t xml:space="preserve"> – </w:t>
      </w:r>
      <w:proofErr w:type="gramStart"/>
      <w:r>
        <w:rPr>
          <w:rFonts w:cs="Arial"/>
          <w:szCs w:val="20"/>
          <w:lang w:val="en-GB"/>
        </w:rPr>
        <w:t>a</w:t>
      </w:r>
      <w:proofErr w:type="gramEnd"/>
      <w:r>
        <w:rPr>
          <w:rFonts w:cs="Arial"/>
          <w:szCs w:val="20"/>
          <w:lang w:val="en-GB"/>
        </w:rPr>
        <w:t xml:space="preserve"> room with four stars, or</w:t>
      </w:r>
    </w:p>
    <w:p w14:paraId="72090D32" w14:textId="77777777" w:rsidR="00FB2713" w:rsidRPr="007459CA" w:rsidRDefault="00FB2713" w:rsidP="00FB2713">
      <w:pPr>
        <w:rPr>
          <w:rFonts w:cs="Arial"/>
          <w:szCs w:val="20"/>
        </w:rPr>
      </w:pPr>
      <w:r>
        <w:rPr>
          <w:rFonts w:cs="Arial"/>
          <w:szCs w:val="20"/>
          <w:lang w:val="en-GB"/>
        </w:rPr>
        <w:t xml:space="preserve">– </w:t>
      </w:r>
      <w:proofErr w:type="gramStart"/>
      <w:r>
        <w:rPr>
          <w:rFonts w:cs="Arial"/>
          <w:szCs w:val="20"/>
          <w:lang w:val="en-GB"/>
        </w:rPr>
        <w:t>a</w:t>
      </w:r>
      <w:proofErr w:type="gramEnd"/>
      <w:r>
        <w:rPr>
          <w:rFonts w:cs="Arial"/>
          <w:szCs w:val="20"/>
          <w:lang w:val="en-GB"/>
        </w:rPr>
        <w:t xml:space="preserve"> farm with accommodation </w:t>
      </w:r>
      <w:r w:rsidR="003C39F5">
        <w:rPr>
          <w:rFonts w:cs="Arial"/>
          <w:szCs w:val="20"/>
          <w:lang w:val="en-GB"/>
        </w:rPr>
        <w:t>with four apples,</w:t>
      </w:r>
    </w:p>
    <w:p w14:paraId="72090D33" w14:textId="77777777" w:rsidR="00FB2713" w:rsidRPr="007459CA" w:rsidRDefault="00FB2713" w:rsidP="00FB2713">
      <w:pPr>
        <w:rPr>
          <w:rFonts w:cs="Arial"/>
          <w:szCs w:val="20"/>
        </w:rPr>
      </w:pPr>
      <w:proofErr w:type="gramStart"/>
      <w:r>
        <w:rPr>
          <w:rFonts w:cs="Arial"/>
          <w:szCs w:val="20"/>
          <w:lang w:val="en-GB"/>
        </w:rPr>
        <w:t>the</w:t>
      </w:r>
      <w:proofErr w:type="gramEnd"/>
      <w:r>
        <w:rPr>
          <w:rFonts w:cs="Arial"/>
          <w:szCs w:val="20"/>
          <w:lang w:val="en-GB"/>
        </w:rPr>
        <w:t xml:space="preserve"> category of the facility must be determined by an (external) evaluator.</w:t>
      </w:r>
    </w:p>
    <w:p w14:paraId="72090D34" w14:textId="77777777" w:rsidR="00FB2713" w:rsidRPr="007459CA" w:rsidRDefault="00FB2713" w:rsidP="00FB2713">
      <w:pPr>
        <w:rPr>
          <w:rFonts w:cs="Arial"/>
          <w:szCs w:val="20"/>
        </w:rPr>
      </w:pPr>
    </w:p>
    <w:p w14:paraId="72090D35" w14:textId="77777777" w:rsidR="00FB2713" w:rsidRPr="007459CA" w:rsidRDefault="00FB2713" w:rsidP="00FB2713">
      <w:pPr>
        <w:rPr>
          <w:rFonts w:cs="Arial"/>
          <w:szCs w:val="20"/>
        </w:rPr>
      </w:pPr>
      <w:r>
        <w:rPr>
          <w:rFonts w:cs="Arial"/>
          <w:szCs w:val="20"/>
          <w:lang w:val="en-GB"/>
        </w:rPr>
        <w:t>The categorization of accommodation facilities is obligatory.</w:t>
      </w:r>
    </w:p>
    <w:p w14:paraId="72090D36" w14:textId="77777777" w:rsidR="00FB2713" w:rsidRPr="007459CA" w:rsidRDefault="00FB2713" w:rsidP="00FB2713">
      <w:pPr>
        <w:jc w:val="both"/>
        <w:rPr>
          <w:rFonts w:cs="Arial"/>
          <w:szCs w:val="20"/>
        </w:rPr>
      </w:pPr>
      <w:r>
        <w:rPr>
          <w:szCs w:val="20"/>
          <w:lang w:val="en-GB"/>
        </w:rPr>
        <w:t xml:space="preserve">A </w:t>
      </w:r>
      <w:proofErr w:type="gramStart"/>
      <w:r>
        <w:rPr>
          <w:szCs w:val="20"/>
          <w:lang w:val="en-GB"/>
        </w:rPr>
        <w:t>landlord</w:t>
      </w:r>
      <w:proofErr w:type="gramEnd"/>
      <w:r>
        <w:rPr>
          <w:szCs w:val="20"/>
          <w:lang w:val="en-GB"/>
        </w:rPr>
        <w:t xml:space="preserve"> can fill out the categorisation sheets manually or via the electronic system for accommodation facility categorisation, which enables landlords to acquire the appropriate category in a simple way and step by step. The electronic categorisation system </w:t>
      </w:r>
      <w:proofErr w:type="gramStart"/>
      <w:r>
        <w:rPr>
          <w:szCs w:val="20"/>
          <w:lang w:val="en-GB"/>
        </w:rPr>
        <w:t>can be accessed</w:t>
      </w:r>
      <w:proofErr w:type="gramEnd"/>
      <w:r>
        <w:rPr>
          <w:szCs w:val="20"/>
          <w:lang w:val="en-GB"/>
        </w:rPr>
        <w:t xml:space="preserve"> on the website of the </w:t>
      </w:r>
      <w:hyperlink r:id="rId55" w:history="1">
        <w:r>
          <w:rPr>
            <w:rStyle w:val="Hiperpovezava"/>
            <w:lang w:val="en-GB"/>
          </w:rPr>
          <w:t>Slovenian Tourist Board</w:t>
        </w:r>
      </w:hyperlink>
      <w:r>
        <w:rPr>
          <w:lang w:val="en-GB"/>
        </w:rPr>
        <w:t>.</w:t>
      </w:r>
    </w:p>
    <w:p w14:paraId="72090D37" w14:textId="77777777" w:rsidR="00FB2713" w:rsidRPr="007459CA" w:rsidRDefault="00FB2713" w:rsidP="00FB2713">
      <w:pPr>
        <w:jc w:val="both"/>
        <w:rPr>
          <w:rFonts w:cs="Arial"/>
          <w:szCs w:val="20"/>
        </w:rPr>
      </w:pPr>
    </w:p>
    <w:p w14:paraId="72090D38" w14:textId="77777777" w:rsidR="003C39F5" w:rsidRPr="003C39F5" w:rsidRDefault="00FB2713" w:rsidP="003C39F5">
      <w:pPr>
        <w:jc w:val="both"/>
        <w:rPr>
          <w:rFonts w:cs="Arial"/>
          <w:szCs w:val="20"/>
          <w:lang w:val="en-GB"/>
        </w:rPr>
      </w:pPr>
      <w:r>
        <w:rPr>
          <w:szCs w:val="20"/>
          <w:lang w:val="en-GB"/>
        </w:rPr>
        <w:t xml:space="preserve">The relevant documents, the register of evaluators and other information are available on the website of the </w:t>
      </w:r>
      <w:hyperlink r:id="rId56" w:history="1">
        <w:r>
          <w:rPr>
            <w:rStyle w:val="Hiperpovezava"/>
            <w:lang w:val="en-GB"/>
          </w:rPr>
          <w:t>Ministry of Economic Development and Technology</w:t>
        </w:r>
      </w:hyperlink>
      <w:r w:rsidRPr="003C39F5">
        <w:rPr>
          <w:rStyle w:val="Hiperpovezava"/>
          <w:color w:val="auto"/>
          <w:u w:val="none"/>
          <w:lang w:val="en-GB"/>
        </w:rPr>
        <w:t>.</w:t>
      </w:r>
    </w:p>
    <w:p w14:paraId="72090D39" w14:textId="77777777" w:rsidR="003C39F5" w:rsidRPr="007459CA" w:rsidRDefault="003C39F5" w:rsidP="003C39F5">
      <w:pPr>
        <w:jc w:val="both"/>
        <w:rPr>
          <w:rFonts w:cs="Arial"/>
          <w:szCs w:val="20"/>
        </w:rPr>
      </w:pPr>
    </w:p>
    <w:p w14:paraId="72090D3A" w14:textId="77777777" w:rsidR="00FB2713" w:rsidRPr="007459CA" w:rsidRDefault="00FB2713" w:rsidP="003C39F5">
      <w:pPr>
        <w:jc w:val="both"/>
        <w:rPr>
          <w:rFonts w:cs="Arial"/>
          <w:bCs/>
          <w:szCs w:val="20"/>
          <w:u w:val="single"/>
        </w:rPr>
      </w:pPr>
      <w:r>
        <w:rPr>
          <w:rFonts w:cs="Arial"/>
          <w:szCs w:val="20"/>
          <w:u w:val="single"/>
          <w:lang w:val="en-GB"/>
        </w:rPr>
        <w:t>Where to send the filled out categorisation sheet and any other forms?</w:t>
      </w:r>
    </w:p>
    <w:p w14:paraId="72090D3B" w14:textId="77777777" w:rsidR="00FB2713" w:rsidRPr="007459CA" w:rsidRDefault="00FB2713" w:rsidP="00FB2713">
      <w:pPr>
        <w:jc w:val="both"/>
        <w:rPr>
          <w:rFonts w:cs="Arial"/>
          <w:szCs w:val="20"/>
        </w:rPr>
      </w:pPr>
      <w:r>
        <w:rPr>
          <w:rFonts w:cs="Arial"/>
          <w:szCs w:val="20"/>
          <w:lang w:val="en-GB"/>
        </w:rPr>
        <w:lastRenderedPageBreak/>
        <w:t xml:space="preserve">The operator of the business activity must keep the filled out record sheet, categorisation sheet and self-assessment or assessment report (when </w:t>
      </w:r>
      <w:proofErr w:type="gramStart"/>
      <w:r>
        <w:rPr>
          <w:rFonts w:cs="Arial"/>
          <w:szCs w:val="20"/>
          <w:lang w:val="en-GB"/>
        </w:rPr>
        <w:t>assessment is made by an evaluator</w:t>
      </w:r>
      <w:proofErr w:type="gramEnd"/>
      <w:r>
        <w:rPr>
          <w:rFonts w:cs="Arial"/>
          <w:szCs w:val="20"/>
          <w:lang w:val="en-GB"/>
        </w:rPr>
        <w:t>) at the accommodation facility, so that they are available for inspection by inspection authorities.</w:t>
      </w:r>
    </w:p>
    <w:p w14:paraId="72090D3C" w14:textId="77777777" w:rsidR="00FB2713" w:rsidRPr="007459CA" w:rsidRDefault="00FB2713" w:rsidP="00FB2713">
      <w:pPr>
        <w:rPr>
          <w:rFonts w:cs="Arial"/>
          <w:szCs w:val="20"/>
        </w:rPr>
      </w:pPr>
    </w:p>
    <w:p w14:paraId="72090D3D" w14:textId="77777777" w:rsidR="00FB2713" w:rsidRPr="007459CA" w:rsidRDefault="00FB2713" w:rsidP="00FB2713">
      <w:pPr>
        <w:pStyle w:val="Odstavekseznama"/>
        <w:numPr>
          <w:ilvl w:val="0"/>
          <w:numId w:val="23"/>
        </w:numPr>
        <w:contextualSpacing/>
        <w:rPr>
          <w:rFonts w:cs="Arial"/>
          <w:bCs/>
          <w:szCs w:val="20"/>
          <w:u w:val="single"/>
        </w:rPr>
      </w:pPr>
      <w:bookmarkStart w:id="18" w:name="206"/>
      <w:r>
        <w:rPr>
          <w:rFonts w:cs="Arial"/>
          <w:szCs w:val="20"/>
          <w:u w:val="single"/>
          <w:lang w:val="en-GB"/>
        </w:rPr>
        <w:t>Must an accommodation facility be marked and how?</w:t>
      </w:r>
      <w:bookmarkEnd w:id="18"/>
    </w:p>
    <w:p w14:paraId="72090D3E" w14:textId="77777777" w:rsidR="00FB2713" w:rsidRPr="007459CA" w:rsidRDefault="00FB2713" w:rsidP="00FB2713">
      <w:pPr>
        <w:jc w:val="both"/>
        <w:rPr>
          <w:rFonts w:cs="Arial"/>
          <w:szCs w:val="20"/>
        </w:rPr>
      </w:pPr>
      <w:r>
        <w:rPr>
          <w:rFonts w:cs="Arial"/>
          <w:szCs w:val="20"/>
          <w:lang w:val="en-GB"/>
        </w:rPr>
        <w:t xml:space="preserve">The operator of the business activity must keep the filled out record sheet, categorisation sheet and self-assessment or assessment report (when </w:t>
      </w:r>
      <w:proofErr w:type="gramStart"/>
      <w:r>
        <w:rPr>
          <w:rFonts w:cs="Arial"/>
          <w:szCs w:val="20"/>
          <w:lang w:val="en-GB"/>
        </w:rPr>
        <w:t>assessment is made by an evaluator</w:t>
      </w:r>
      <w:proofErr w:type="gramEnd"/>
      <w:r>
        <w:rPr>
          <w:rFonts w:cs="Arial"/>
          <w:szCs w:val="20"/>
          <w:lang w:val="en-GB"/>
        </w:rPr>
        <w:t>) at the accommodation facility, so that they are available for inspection by inspection authorities.</w:t>
      </w:r>
    </w:p>
    <w:p w14:paraId="72090D3F" w14:textId="77777777" w:rsidR="00FB2713" w:rsidRPr="007459CA" w:rsidRDefault="00FB2713" w:rsidP="00FB2713">
      <w:pPr>
        <w:rPr>
          <w:b/>
        </w:rPr>
      </w:pPr>
    </w:p>
    <w:p w14:paraId="72090D40" w14:textId="77777777" w:rsidR="00FB2713" w:rsidRPr="007459CA" w:rsidRDefault="00FB2713" w:rsidP="0082130E">
      <w:pPr>
        <w:pStyle w:val="Odstavekseznama"/>
        <w:numPr>
          <w:ilvl w:val="0"/>
          <w:numId w:val="23"/>
        </w:numPr>
        <w:ind w:left="709" w:hanging="349"/>
        <w:contextualSpacing/>
        <w:jc w:val="both"/>
        <w:rPr>
          <w:rFonts w:cs="Arial"/>
          <w:bCs/>
          <w:szCs w:val="20"/>
          <w:u w:val="single"/>
        </w:rPr>
      </w:pPr>
      <w:proofErr w:type="gramStart"/>
      <w:r>
        <w:rPr>
          <w:rFonts w:cs="Arial"/>
          <w:szCs w:val="20"/>
          <w:u w:val="single"/>
          <w:lang w:val="en-GB"/>
        </w:rPr>
        <w:t>Must the certificate of entry in the Slovenian Business Register be sent</w:t>
      </w:r>
      <w:proofErr w:type="gramEnd"/>
      <w:r>
        <w:rPr>
          <w:rFonts w:cs="Arial"/>
          <w:szCs w:val="20"/>
          <w:u w:val="single"/>
          <w:lang w:val="en-GB"/>
        </w:rPr>
        <w:t xml:space="preserve"> to the Financial Administration?</w:t>
      </w:r>
    </w:p>
    <w:p w14:paraId="72090D41" w14:textId="77777777" w:rsidR="00FB2713" w:rsidRPr="007459CA" w:rsidRDefault="00FB2713" w:rsidP="00FB2713">
      <w:pPr>
        <w:jc w:val="both"/>
        <w:rPr>
          <w:rFonts w:cs="Arial"/>
          <w:szCs w:val="20"/>
        </w:rPr>
      </w:pPr>
      <w:r>
        <w:rPr>
          <w:rFonts w:cs="Arial"/>
          <w:szCs w:val="20"/>
          <w:lang w:val="en-GB"/>
        </w:rPr>
        <w:t xml:space="preserve">No. The Financial Administration enters a </w:t>
      </w:r>
      <w:proofErr w:type="gramStart"/>
      <w:r>
        <w:rPr>
          <w:rFonts w:cs="Arial"/>
          <w:szCs w:val="20"/>
          <w:lang w:val="en-GB"/>
        </w:rPr>
        <w:t>landlord</w:t>
      </w:r>
      <w:proofErr w:type="gramEnd"/>
      <w:r>
        <w:rPr>
          <w:rFonts w:cs="Arial"/>
          <w:szCs w:val="20"/>
          <w:lang w:val="en-GB"/>
        </w:rPr>
        <w:t xml:space="preserve"> conducting a business activity in the tax register </w:t>
      </w:r>
      <w:r>
        <w:rPr>
          <w:rFonts w:cs="Arial"/>
          <w:i/>
          <w:iCs/>
          <w:szCs w:val="20"/>
          <w:lang w:val="en-GB"/>
        </w:rPr>
        <w:t>ex officio</w:t>
      </w:r>
      <w:r>
        <w:rPr>
          <w:rFonts w:cs="Arial"/>
          <w:szCs w:val="20"/>
          <w:lang w:val="en-GB"/>
        </w:rPr>
        <w:t xml:space="preserve"> on the basis of the data in the Slovenian Business Register.</w:t>
      </w:r>
    </w:p>
    <w:p w14:paraId="72090D42" w14:textId="77777777" w:rsidR="00FB2713" w:rsidRPr="007459CA" w:rsidRDefault="00FB2713" w:rsidP="00FB2713">
      <w:pPr>
        <w:rPr>
          <w:rFonts w:cs="Arial"/>
          <w:szCs w:val="20"/>
        </w:rPr>
      </w:pPr>
    </w:p>
    <w:p w14:paraId="72090D43" w14:textId="77777777" w:rsidR="00FB2713" w:rsidRPr="007459CA" w:rsidRDefault="00FB2713" w:rsidP="0082130E">
      <w:pPr>
        <w:pStyle w:val="Odstavekseznama"/>
        <w:numPr>
          <w:ilvl w:val="0"/>
          <w:numId w:val="23"/>
        </w:numPr>
        <w:ind w:left="709" w:hanging="349"/>
        <w:contextualSpacing/>
        <w:jc w:val="both"/>
        <w:rPr>
          <w:rFonts w:cs="Arial"/>
          <w:bCs/>
          <w:szCs w:val="20"/>
          <w:u w:val="single"/>
        </w:rPr>
      </w:pPr>
      <w:r>
        <w:rPr>
          <w:rFonts w:cs="Arial"/>
          <w:szCs w:val="20"/>
          <w:u w:val="single"/>
          <w:lang w:val="en-GB"/>
        </w:rPr>
        <w:t xml:space="preserve">What are the obligations of a </w:t>
      </w:r>
      <w:proofErr w:type="gramStart"/>
      <w:r>
        <w:rPr>
          <w:rFonts w:cs="Arial"/>
          <w:szCs w:val="20"/>
          <w:u w:val="single"/>
          <w:lang w:val="en-GB"/>
        </w:rPr>
        <w:t>landlord</w:t>
      </w:r>
      <w:proofErr w:type="gramEnd"/>
      <w:r>
        <w:rPr>
          <w:rFonts w:cs="Arial"/>
          <w:szCs w:val="20"/>
          <w:u w:val="single"/>
          <w:lang w:val="en-GB"/>
        </w:rPr>
        <w:t xml:space="preserve"> (natural person) after the registration in the Slovenian Business Register?</w:t>
      </w:r>
    </w:p>
    <w:p w14:paraId="72090D44" w14:textId="77777777" w:rsidR="00FB2713" w:rsidRPr="007459CA" w:rsidRDefault="00FB2713" w:rsidP="00FB2713">
      <w:pPr>
        <w:jc w:val="both"/>
        <w:rPr>
          <w:rFonts w:cs="Arial"/>
          <w:szCs w:val="20"/>
        </w:rPr>
      </w:pPr>
      <w:r>
        <w:rPr>
          <w:rFonts w:cs="Arial"/>
          <w:szCs w:val="20"/>
          <w:lang w:val="en-GB"/>
        </w:rPr>
        <w:t xml:space="preserve">When registered in the Slovenian Business Register, a </w:t>
      </w:r>
      <w:proofErr w:type="gramStart"/>
      <w:r>
        <w:rPr>
          <w:rFonts w:cs="Arial"/>
          <w:szCs w:val="20"/>
          <w:lang w:val="en-GB"/>
        </w:rPr>
        <w:t>landlord</w:t>
      </w:r>
      <w:proofErr w:type="gramEnd"/>
      <w:r>
        <w:rPr>
          <w:rFonts w:cs="Arial"/>
          <w:szCs w:val="20"/>
          <w:lang w:val="en-GB"/>
        </w:rPr>
        <w:t xml:space="preserve"> (natural person) must pay tourist tax, keep a record of guests, have signs in place, pay self-employment income tax and flat-rate contributions for pension and disability and health insurance.</w:t>
      </w:r>
    </w:p>
    <w:p w14:paraId="72090D45" w14:textId="77777777" w:rsidR="00FB2713" w:rsidRPr="007459CA" w:rsidRDefault="00FB2713" w:rsidP="0082130E">
      <w:pPr>
        <w:jc w:val="both"/>
        <w:rPr>
          <w:rFonts w:cs="Arial"/>
          <w:szCs w:val="20"/>
        </w:rPr>
      </w:pPr>
    </w:p>
    <w:p w14:paraId="72090D46" w14:textId="77777777" w:rsidR="00FB2713" w:rsidRPr="007459CA" w:rsidRDefault="00FB2713" w:rsidP="0082130E">
      <w:pPr>
        <w:pStyle w:val="Odstavekseznama"/>
        <w:numPr>
          <w:ilvl w:val="0"/>
          <w:numId w:val="23"/>
        </w:numPr>
        <w:contextualSpacing/>
        <w:jc w:val="both"/>
        <w:rPr>
          <w:rFonts w:cs="Arial"/>
          <w:bCs/>
          <w:szCs w:val="20"/>
          <w:u w:val="single"/>
        </w:rPr>
      </w:pPr>
      <w:r>
        <w:rPr>
          <w:rFonts w:cs="Arial"/>
          <w:szCs w:val="20"/>
          <w:u w:val="single"/>
          <w:lang w:val="en-GB"/>
        </w:rPr>
        <w:t xml:space="preserve">Must a </w:t>
      </w:r>
      <w:proofErr w:type="gramStart"/>
      <w:r>
        <w:rPr>
          <w:rFonts w:cs="Arial"/>
          <w:szCs w:val="20"/>
          <w:u w:val="single"/>
          <w:lang w:val="en-GB"/>
        </w:rPr>
        <w:t>landlord</w:t>
      </w:r>
      <w:proofErr w:type="gramEnd"/>
      <w:r>
        <w:rPr>
          <w:rFonts w:cs="Arial"/>
          <w:szCs w:val="20"/>
          <w:u w:val="single"/>
          <w:lang w:val="en-GB"/>
        </w:rPr>
        <w:t xml:space="preserve"> keep a book of complaints and commendations and under which act?</w:t>
      </w:r>
    </w:p>
    <w:p w14:paraId="72090D47" w14:textId="77777777" w:rsidR="00FB2713" w:rsidRDefault="00FB2713" w:rsidP="00FB2713">
      <w:pPr>
        <w:pStyle w:val="Odstavekseznama"/>
        <w:ind w:left="0"/>
        <w:jc w:val="both"/>
        <w:rPr>
          <w:rFonts w:cs="Arial"/>
          <w:szCs w:val="20"/>
        </w:rPr>
      </w:pPr>
      <w:r>
        <w:rPr>
          <w:rFonts w:cs="Arial"/>
          <w:szCs w:val="20"/>
          <w:lang w:val="en-GB"/>
        </w:rPr>
        <w:t xml:space="preserve">The legislation on commercial activities and consumer protection does not require that a book of complaints and commendations </w:t>
      </w:r>
      <w:proofErr w:type="gramStart"/>
      <w:r>
        <w:rPr>
          <w:rFonts w:cs="Arial"/>
          <w:szCs w:val="20"/>
          <w:lang w:val="en-GB"/>
        </w:rPr>
        <w:t>is</w:t>
      </w:r>
      <w:proofErr w:type="gramEnd"/>
      <w:r>
        <w:rPr>
          <w:rFonts w:cs="Arial"/>
          <w:szCs w:val="20"/>
          <w:lang w:val="en-GB"/>
        </w:rPr>
        <w:t xml:space="preserve"> kept. Traders wishing to improve their operations or seeking the opinion of consumers can set up a book of complaints and commendations; however, this is not obligatory.</w:t>
      </w:r>
    </w:p>
    <w:p w14:paraId="72090D48" w14:textId="77777777" w:rsidR="00384818" w:rsidRDefault="00384818" w:rsidP="00FB2713">
      <w:pPr>
        <w:pStyle w:val="Odstavekseznama"/>
        <w:ind w:left="0"/>
        <w:jc w:val="both"/>
        <w:rPr>
          <w:rFonts w:cs="Arial"/>
          <w:szCs w:val="20"/>
        </w:rPr>
      </w:pPr>
    </w:p>
    <w:p w14:paraId="72090D49" w14:textId="77777777" w:rsidR="00384818" w:rsidRPr="000B4CF1" w:rsidRDefault="00384818" w:rsidP="00384818">
      <w:pPr>
        <w:pStyle w:val="Odstavekseznama"/>
        <w:numPr>
          <w:ilvl w:val="0"/>
          <w:numId w:val="23"/>
        </w:numPr>
        <w:ind w:left="709" w:hanging="349"/>
        <w:jc w:val="both"/>
        <w:rPr>
          <w:rFonts w:cs="Arial"/>
          <w:color w:val="FF0000"/>
          <w:szCs w:val="20"/>
        </w:rPr>
      </w:pPr>
      <w:r>
        <w:rPr>
          <w:rFonts w:cs="Arial"/>
          <w:color w:val="FF0000"/>
          <w:szCs w:val="20"/>
          <w:u w:val="single"/>
          <w:lang w:val="en-GB"/>
        </w:rPr>
        <w:t xml:space="preserve">May an individual offer property for rent through advertisements or various portals (Booking, Airbnb) as a natural person who is not a </w:t>
      </w:r>
      <w:proofErr w:type="gramStart"/>
      <w:r>
        <w:rPr>
          <w:rFonts w:cs="Arial"/>
          <w:color w:val="FF0000"/>
          <w:szCs w:val="20"/>
          <w:u w:val="single"/>
          <w:lang w:val="en-GB"/>
        </w:rPr>
        <w:t>landlord</w:t>
      </w:r>
      <w:proofErr w:type="gramEnd"/>
      <w:r>
        <w:rPr>
          <w:rFonts w:cs="Arial"/>
          <w:color w:val="FF0000"/>
          <w:szCs w:val="20"/>
          <w:u w:val="single"/>
          <w:lang w:val="en-GB"/>
        </w:rPr>
        <w:t xml:space="preserve"> in accordance with the </w:t>
      </w:r>
      <w:proofErr w:type="spellStart"/>
      <w:r>
        <w:rPr>
          <w:rFonts w:cs="Arial"/>
          <w:color w:val="FF0000"/>
          <w:szCs w:val="20"/>
          <w:u w:val="single"/>
          <w:lang w:val="en-GB"/>
        </w:rPr>
        <w:t>ZGos</w:t>
      </w:r>
      <w:proofErr w:type="spellEnd"/>
      <w:r>
        <w:rPr>
          <w:rFonts w:cs="Arial"/>
          <w:color w:val="FF0000"/>
          <w:szCs w:val="20"/>
          <w:u w:val="single"/>
          <w:lang w:val="en-GB"/>
        </w:rPr>
        <w:t xml:space="preserve"> or is this illegal?</w:t>
      </w:r>
    </w:p>
    <w:p w14:paraId="72090D4A" w14:textId="77777777" w:rsidR="00384818" w:rsidRPr="000B4CF1" w:rsidRDefault="00384818" w:rsidP="00384818">
      <w:pPr>
        <w:pStyle w:val="Odstavekseznama"/>
        <w:ind w:left="709"/>
        <w:jc w:val="both"/>
        <w:rPr>
          <w:rFonts w:cs="Arial"/>
          <w:color w:val="FF0000"/>
          <w:szCs w:val="20"/>
        </w:rPr>
      </w:pPr>
    </w:p>
    <w:p w14:paraId="72090D4B" w14:textId="77777777" w:rsidR="00FB2713" w:rsidRPr="000B4CF1" w:rsidRDefault="00384818" w:rsidP="00384818">
      <w:pPr>
        <w:pStyle w:val="Odstavekseznama"/>
        <w:ind w:left="0"/>
        <w:contextualSpacing/>
        <w:jc w:val="both"/>
        <w:rPr>
          <w:color w:val="FF0000"/>
        </w:rPr>
      </w:pPr>
      <w:r>
        <w:rPr>
          <w:color w:val="FF0000"/>
          <w:lang w:val="en-GB"/>
        </w:rPr>
        <w:t xml:space="preserve">Advertising undeclared work, illegal activities and employment </w:t>
      </w:r>
      <w:proofErr w:type="gramStart"/>
      <w:r>
        <w:rPr>
          <w:color w:val="FF0000"/>
          <w:lang w:val="en-GB"/>
        </w:rPr>
        <w:t>is prohibited</w:t>
      </w:r>
      <w:proofErr w:type="gramEnd"/>
      <w:r>
        <w:rPr>
          <w:color w:val="FF0000"/>
          <w:lang w:val="en-GB"/>
        </w:rPr>
        <w:t xml:space="preserve"> under the </w:t>
      </w:r>
      <w:hyperlink r:id="rId57" w:history="1">
        <w:r>
          <w:rPr>
            <w:rStyle w:val="Hiperpovezava"/>
            <w:color w:val="FF0000"/>
            <w:lang w:val="en-GB"/>
          </w:rPr>
          <w:t>Prevention of Undeclared Work and Employment Act – ZPDZC-1</w:t>
        </w:r>
      </w:hyperlink>
      <w:r>
        <w:rPr>
          <w:color w:val="FF0000"/>
          <w:lang w:val="en-GB"/>
        </w:rPr>
        <w:t xml:space="preserve">. In other words, if certain activities that </w:t>
      </w:r>
      <w:proofErr w:type="gramStart"/>
      <w:r>
        <w:rPr>
          <w:color w:val="FF0000"/>
          <w:lang w:val="en-GB"/>
        </w:rPr>
        <w:t>are not properly regulated</w:t>
      </w:r>
      <w:proofErr w:type="gramEnd"/>
      <w:r>
        <w:rPr>
          <w:color w:val="FF0000"/>
          <w:lang w:val="en-GB"/>
        </w:rPr>
        <w:t xml:space="preserve"> are prohibited, their advertising similarly cannot be allowed. Thus, any advertising of an activity or service that </w:t>
      </w:r>
      <w:proofErr w:type="gramStart"/>
      <w:r>
        <w:rPr>
          <w:color w:val="FF0000"/>
          <w:lang w:val="en-GB"/>
        </w:rPr>
        <w:t>is not registered or included in the charter by a legal person, foreign legal entity or self-employed person</w:t>
      </w:r>
      <w:proofErr w:type="gramEnd"/>
      <w:r>
        <w:rPr>
          <w:color w:val="FF0000"/>
          <w:lang w:val="en-GB"/>
        </w:rPr>
        <w:t xml:space="preserve"> is prohibited. It </w:t>
      </w:r>
      <w:proofErr w:type="gramStart"/>
      <w:r>
        <w:rPr>
          <w:color w:val="FF0000"/>
          <w:lang w:val="en-GB"/>
        </w:rPr>
        <w:t>is also prohibited</w:t>
      </w:r>
      <w:proofErr w:type="gramEnd"/>
      <w:r>
        <w:rPr>
          <w:color w:val="FF0000"/>
          <w:lang w:val="en-GB"/>
        </w:rPr>
        <w:t xml:space="preserve"> for a natural person who carries out an activity or work and is not registered or notified as stipulated by the ZPDZC-1 or any other Act to advertise such an activity or work.</w:t>
      </w:r>
    </w:p>
    <w:p w14:paraId="72090D4C" w14:textId="77777777" w:rsidR="007B2A93" w:rsidRPr="000B4CF1" w:rsidRDefault="007B2A93" w:rsidP="00384818">
      <w:pPr>
        <w:pStyle w:val="Odstavekseznama"/>
        <w:ind w:left="0"/>
        <w:contextualSpacing/>
        <w:jc w:val="both"/>
        <w:rPr>
          <w:color w:val="FF0000"/>
        </w:rPr>
      </w:pPr>
    </w:p>
    <w:p w14:paraId="72090D4D" w14:textId="77777777" w:rsidR="007B2A93" w:rsidRPr="000B4CF1" w:rsidRDefault="007B2A93" w:rsidP="00384818">
      <w:pPr>
        <w:pStyle w:val="Odstavekseznama"/>
        <w:ind w:left="0"/>
        <w:contextualSpacing/>
        <w:jc w:val="both"/>
        <w:rPr>
          <w:color w:val="FF0000"/>
        </w:rPr>
      </w:pPr>
      <w:r>
        <w:rPr>
          <w:color w:val="FF0000"/>
          <w:lang w:val="en-GB"/>
        </w:rPr>
        <w:t xml:space="preserve">It is also not permitted to advertise an activity or work to be carried out by a natural person </w:t>
      </w:r>
      <w:proofErr w:type="gramStart"/>
      <w:r>
        <w:rPr>
          <w:color w:val="FF0000"/>
          <w:lang w:val="en-GB"/>
        </w:rPr>
        <w:t>on the basis of</w:t>
      </w:r>
      <w:proofErr w:type="gramEnd"/>
      <w:r>
        <w:rPr>
          <w:color w:val="FF0000"/>
          <w:lang w:val="en-GB"/>
        </w:rPr>
        <w:t xml:space="preserve"> a civil law contract prior to the conclusion of such contract. In </w:t>
      </w:r>
      <w:proofErr w:type="gramStart"/>
      <w:r>
        <w:rPr>
          <w:color w:val="FF0000"/>
          <w:lang w:val="en-GB"/>
        </w:rPr>
        <w:t>practice</w:t>
      </w:r>
      <w:proofErr w:type="gramEnd"/>
      <w:r>
        <w:rPr>
          <w:color w:val="FF0000"/>
          <w:lang w:val="en-GB"/>
        </w:rPr>
        <w:t xml:space="preserve"> this means that natural persons cannot advertise an activity they carry out if they do not have a contract for a copyrighted work or other suitable contract for this activity. Under the second paragraph of Article 6 of the ZPDZC-1 it is also prohibited for individuals (natural persons) who are not registered as landlords in accordance with the </w:t>
      </w:r>
      <w:proofErr w:type="spellStart"/>
      <w:r>
        <w:rPr>
          <w:color w:val="FF0000"/>
          <w:lang w:val="en-GB"/>
        </w:rPr>
        <w:t>ZGos</w:t>
      </w:r>
      <w:proofErr w:type="spellEnd"/>
      <w:r>
        <w:rPr>
          <w:color w:val="FF0000"/>
          <w:lang w:val="en-GB"/>
        </w:rPr>
        <w:t xml:space="preserve"> to offer property for rent, including through advertisements and various portals (Booking, Airbnb).</w:t>
      </w:r>
    </w:p>
    <w:p w14:paraId="72090D4E" w14:textId="77777777" w:rsidR="007B2A93" w:rsidRDefault="007B2A93" w:rsidP="00384818">
      <w:pPr>
        <w:pStyle w:val="Odstavekseznama"/>
        <w:ind w:left="0"/>
        <w:contextualSpacing/>
        <w:jc w:val="both"/>
      </w:pPr>
    </w:p>
    <w:p w14:paraId="72090D4F" w14:textId="77777777" w:rsidR="00384818" w:rsidRPr="000B4CF1" w:rsidRDefault="00152462" w:rsidP="00152462">
      <w:pPr>
        <w:pStyle w:val="Odstavekseznama"/>
        <w:numPr>
          <w:ilvl w:val="0"/>
          <w:numId w:val="23"/>
        </w:numPr>
        <w:ind w:left="709" w:hanging="349"/>
        <w:contextualSpacing/>
        <w:jc w:val="both"/>
        <w:rPr>
          <w:color w:val="FF0000"/>
          <w:u w:val="single"/>
        </w:rPr>
      </w:pPr>
      <w:r>
        <w:rPr>
          <w:color w:val="FF0000"/>
          <w:u w:val="single"/>
          <w:lang w:val="en-GB"/>
        </w:rPr>
        <w:t xml:space="preserve">What </w:t>
      </w:r>
      <w:proofErr w:type="gramStart"/>
      <w:r>
        <w:rPr>
          <w:color w:val="FF0000"/>
          <w:u w:val="single"/>
          <w:lang w:val="en-GB"/>
        </w:rPr>
        <w:t>is considered</w:t>
      </w:r>
      <w:proofErr w:type="gramEnd"/>
      <w:r>
        <w:rPr>
          <w:color w:val="FF0000"/>
          <w:u w:val="single"/>
          <w:lang w:val="en-GB"/>
        </w:rPr>
        <w:t xml:space="preserve"> an advertising organisation under Article 6 of the ZPDZC-1? Does the term include the administrators of various web forums and social networks, e.g. Booking and Airbnb?</w:t>
      </w:r>
    </w:p>
    <w:p w14:paraId="72090D50" w14:textId="77777777" w:rsidR="00152462" w:rsidRPr="000B4CF1" w:rsidRDefault="00152462" w:rsidP="00152462">
      <w:pPr>
        <w:pStyle w:val="Odstavekseznama"/>
        <w:ind w:left="1080"/>
        <w:contextualSpacing/>
        <w:jc w:val="both"/>
        <w:rPr>
          <w:color w:val="FF0000"/>
        </w:rPr>
      </w:pPr>
    </w:p>
    <w:p w14:paraId="72090D51" w14:textId="77777777" w:rsidR="00152462" w:rsidRPr="000B4CF1" w:rsidRDefault="00152462" w:rsidP="00152462">
      <w:pPr>
        <w:pStyle w:val="Odstavekseznama"/>
        <w:ind w:left="0"/>
        <w:contextualSpacing/>
        <w:jc w:val="both"/>
        <w:rPr>
          <w:color w:val="FF0000"/>
        </w:rPr>
      </w:pPr>
      <w:r>
        <w:rPr>
          <w:color w:val="FF0000"/>
          <w:lang w:val="en-GB"/>
        </w:rPr>
        <w:t xml:space="preserve">According to point 6 of the first paragraph of Article 2 of the ZPDZC-1, an advertising organisation shall mean any legal person, foreign legal entity, self-employed person or person having any </w:t>
      </w:r>
      <w:r>
        <w:rPr>
          <w:color w:val="FF0000"/>
          <w:lang w:val="en-GB"/>
        </w:rPr>
        <w:lastRenderedPageBreak/>
        <w:t>other status engaged in the production or distribution of advertisements, or facilitating the publication thereof.</w:t>
      </w:r>
    </w:p>
    <w:p w14:paraId="72090D52" w14:textId="77777777" w:rsidR="00152462" w:rsidRPr="000B4CF1" w:rsidRDefault="00152462" w:rsidP="00152462">
      <w:pPr>
        <w:pStyle w:val="Odstavekseznama"/>
        <w:ind w:left="0"/>
        <w:contextualSpacing/>
        <w:jc w:val="both"/>
        <w:rPr>
          <w:color w:val="FF0000"/>
        </w:rPr>
      </w:pPr>
    </w:p>
    <w:p w14:paraId="72090D53" w14:textId="77777777" w:rsidR="00152462" w:rsidRPr="000B4CF1" w:rsidRDefault="00152462" w:rsidP="00152462">
      <w:pPr>
        <w:pStyle w:val="Odstavekseznama"/>
        <w:ind w:left="0"/>
        <w:contextualSpacing/>
        <w:jc w:val="both"/>
        <w:rPr>
          <w:color w:val="FF0000"/>
        </w:rPr>
      </w:pPr>
      <w:r>
        <w:rPr>
          <w:color w:val="FF0000"/>
          <w:lang w:val="en-GB"/>
        </w:rPr>
        <w:t xml:space="preserve">In line with the above, both Booking and Airbnb are considered to be advertising organisations. </w:t>
      </w:r>
    </w:p>
    <w:p w14:paraId="72090D54" w14:textId="77777777" w:rsidR="00384818" w:rsidRDefault="00384818" w:rsidP="00FB2713">
      <w:pPr>
        <w:pStyle w:val="Odstavekseznama"/>
        <w:ind w:left="0"/>
        <w:contextualSpacing/>
        <w:rPr>
          <w:b/>
        </w:rPr>
      </w:pPr>
    </w:p>
    <w:p w14:paraId="72090D55" w14:textId="77777777" w:rsidR="00FB2713" w:rsidRPr="00FB2713" w:rsidRDefault="00FB2713" w:rsidP="00FB2713">
      <w:pPr>
        <w:pStyle w:val="Odstavekseznama"/>
        <w:spacing w:line="260" w:lineRule="exact"/>
        <w:ind w:left="0"/>
        <w:jc w:val="both"/>
      </w:pPr>
    </w:p>
    <w:p w14:paraId="72090D56" w14:textId="77777777" w:rsidR="007459CA" w:rsidRPr="007459CA" w:rsidRDefault="007459CA" w:rsidP="007459CA">
      <w:pPr>
        <w:pStyle w:val="FURSnaslov1"/>
        <w:spacing w:line="260" w:lineRule="exact"/>
        <w:jc w:val="both"/>
        <w:rPr>
          <w:rFonts w:cs="Arial"/>
          <w:sz w:val="20"/>
          <w:szCs w:val="20"/>
        </w:rPr>
      </w:pPr>
      <w:bookmarkStart w:id="19" w:name="_Toc496791112"/>
      <w:r>
        <w:rPr>
          <w:rFonts w:cs="Arial"/>
          <w:bCs/>
          <w:sz w:val="20"/>
          <w:szCs w:val="20"/>
          <w:lang w:val="en-GB"/>
        </w:rPr>
        <w:t>13. USEFUL LINKS</w:t>
      </w:r>
      <w:bookmarkEnd w:id="19"/>
    </w:p>
    <w:p w14:paraId="72090D57" w14:textId="77777777" w:rsidR="007459CA" w:rsidRPr="003C39F5" w:rsidRDefault="00390C44" w:rsidP="007459CA">
      <w:pPr>
        <w:pStyle w:val="Odstavekseznama"/>
        <w:numPr>
          <w:ilvl w:val="0"/>
          <w:numId w:val="24"/>
        </w:numPr>
        <w:contextualSpacing/>
        <w:rPr>
          <w:b/>
          <w:lang w:val="it-IT"/>
        </w:rPr>
      </w:pPr>
      <w:hyperlink r:id="rId58" w:history="1">
        <w:r w:rsidR="002451B2" w:rsidRPr="003C39F5">
          <w:rPr>
            <w:rStyle w:val="Hiperpovezava"/>
            <w:b/>
            <w:bCs/>
            <w:lang w:val="it-IT"/>
          </w:rPr>
          <w:t>http://www.fu.gov.si/davki_in_druge_dajatve/</w:t>
        </w:r>
      </w:hyperlink>
      <w:hyperlink r:id="rId59" w:history="1">
        <w:r w:rsidR="002451B2" w:rsidRPr="003C39F5">
          <w:rPr>
            <w:rStyle w:val="Hiperpovezava"/>
            <w:b/>
            <w:bCs/>
            <w:lang w:val="it-IT"/>
          </w:rPr>
          <w:t>http://e-uprava.gov.si/e-uprava/dogodkiPrebivalci.euprava?zdid=1479&amp;sid=985</w:t>
        </w:r>
      </w:hyperlink>
    </w:p>
    <w:p w14:paraId="72090D58" w14:textId="77777777" w:rsidR="007459CA" w:rsidRPr="003C39F5" w:rsidRDefault="00390C44" w:rsidP="007459CA">
      <w:pPr>
        <w:pStyle w:val="Odstavekseznama"/>
        <w:numPr>
          <w:ilvl w:val="0"/>
          <w:numId w:val="24"/>
        </w:numPr>
        <w:contextualSpacing/>
        <w:rPr>
          <w:b/>
          <w:lang w:val="it-IT"/>
        </w:rPr>
      </w:pPr>
      <w:hyperlink r:id="rId60" w:history="1">
        <w:r w:rsidR="002451B2" w:rsidRPr="003C39F5">
          <w:rPr>
            <w:rStyle w:val="Hiperpovezava"/>
            <w:b/>
            <w:bCs/>
            <w:lang w:val="it-IT"/>
          </w:rPr>
          <w:t>http://www.ajpes.si/Registri/Poslovni_register/Vpis_sobodajalca</w:t>
        </w:r>
      </w:hyperlink>
    </w:p>
    <w:p w14:paraId="72090D59" w14:textId="77777777" w:rsidR="007459CA" w:rsidRPr="003C39F5" w:rsidRDefault="00390C44" w:rsidP="007459CA">
      <w:pPr>
        <w:pStyle w:val="Odstavekseznama"/>
        <w:numPr>
          <w:ilvl w:val="0"/>
          <w:numId w:val="24"/>
        </w:numPr>
        <w:contextualSpacing/>
        <w:rPr>
          <w:b/>
          <w:lang w:val="it-IT"/>
        </w:rPr>
      </w:pPr>
      <w:hyperlink r:id="rId61" w:history="1">
        <w:r w:rsidR="002451B2" w:rsidRPr="003C39F5">
          <w:rPr>
            <w:rStyle w:val="Hiperpovezava"/>
            <w:b/>
            <w:bCs/>
            <w:lang w:val="it-IT"/>
          </w:rPr>
          <w:t>http://www.policija.si/portal/eGost/eGost.php</w:t>
        </w:r>
      </w:hyperlink>
    </w:p>
    <w:p w14:paraId="72090D5A" w14:textId="77777777" w:rsidR="00FB2713" w:rsidRPr="003C39F5" w:rsidRDefault="00FB2713" w:rsidP="00FB2713">
      <w:pPr>
        <w:jc w:val="both"/>
        <w:rPr>
          <w:b/>
          <w:lang w:val="it-IT"/>
        </w:rPr>
      </w:pPr>
    </w:p>
    <w:p w14:paraId="72090D5B" w14:textId="77777777" w:rsidR="00FB2713" w:rsidRPr="00FB2713" w:rsidRDefault="00FB2713" w:rsidP="00FB2713">
      <w:pPr>
        <w:pStyle w:val="FURSnaslov1"/>
        <w:spacing w:line="260" w:lineRule="exact"/>
        <w:jc w:val="both"/>
        <w:rPr>
          <w:rFonts w:cs="Arial"/>
          <w:b w:val="0"/>
          <w:sz w:val="20"/>
          <w:szCs w:val="20"/>
        </w:rPr>
      </w:pPr>
    </w:p>
    <w:sectPr w:rsidR="00FB2713" w:rsidRPr="00FB2713" w:rsidSect="00783310">
      <w:headerReference w:type="default" r:id="rId62"/>
      <w:footerReference w:type="default" r:id="rId63"/>
      <w:headerReference w:type="first" r:id="rId64"/>
      <w:footerReference w:type="first" r:id="rId6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81476" w14:textId="77777777" w:rsidR="00390C44" w:rsidRDefault="00390C44">
      <w:r>
        <w:separator/>
      </w:r>
    </w:p>
  </w:endnote>
  <w:endnote w:type="continuationSeparator" w:id="0">
    <w:p w14:paraId="7A44E1DB" w14:textId="77777777" w:rsidR="00390C44" w:rsidRDefault="0039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90D61" w14:textId="77777777" w:rsidR="003C61C0" w:rsidRDefault="003C61C0" w:rsidP="009F30FB">
    <w:pPr>
      <w:pStyle w:val="Noga"/>
      <w:jc w:val="right"/>
    </w:pPr>
    <w:r>
      <w:rPr>
        <w:lang w:val="en-GB"/>
      </w:rPr>
      <w:fldChar w:fldCharType="begin"/>
    </w:r>
    <w:r>
      <w:rPr>
        <w:lang w:val="en-GB"/>
      </w:rPr>
      <w:instrText>PAGE   \* MERGEFORMAT</w:instrText>
    </w:r>
    <w:r>
      <w:rPr>
        <w:lang w:val="en-GB"/>
      </w:rPr>
      <w:fldChar w:fldCharType="separate"/>
    </w:r>
    <w:r w:rsidR="008B6AAC">
      <w:rPr>
        <w:noProof/>
        <w:lang w:val="en-GB"/>
      </w:rPr>
      <w:t>13</w:t>
    </w:r>
    <w:r>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90D7C" w14:textId="77777777" w:rsidR="003C61C0" w:rsidRDefault="003C61C0"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39790" w14:textId="77777777" w:rsidR="00390C44" w:rsidRDefault="00390C44">
      <w:r>
        <w:separator/>
      </w:r>
    </w:p>
  </w:footnote>
  <w:footnote w:type="continuationSeparator" w:id="0">
    <w:p w14:paraId="6B5D371D" w14:textId="77777777" w:rsidR="00390C44" w:rsidRDefault="0039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90D60" w14:textId="77777777" w:rsidR="003C61C0" w:rsidRPr="00110CBD" w:rsidRDefault="003C61C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C61C0" w:rsidRPr="008F3500" w14:paraId="72090D73" w14:textId="77777777">
      <w:trPr>
        <w:cantSplit/>
        <w:trHeight w:hRule="exact" w:val="847"/>
      </w:trPr>
      <w:tc>
        <w:tcPr>
          <w:tcW w:w="567" w:type="dxa"/>
        </w:tcPr>
        <w:p w14:paraId="72090D62" w14:textId="77777777" w:rsidR="003C61C0" w:rsidRDefault="003C61C0" w:rsidP="00D248DE">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val="en-GB"/>
            </w:rPr>
            <w:t></w:t>
          </w:r>
        </w:p>
        <w:p w14:paraId="72090D63" w14:textId="77777777" w:rsidR="003C61C0" w:rsidRPr="006D42D9" w:rsidRDefault="003C61C0" w:rsidP="006D42D9">
          <w:pPr>
            <w:rPr>
              <w:rFonts w:ascii="Republika" w:hAnsi="Republika"/>
              <w:sz w:val="60"/>
              <w:szCs w:val="60"/>
            </w:rPr>
          </w:pPr>
        </w:p>
        <w:p w14:paraId="72090D64" w14:textId="77777777" w:rsidR="003C61C0" w:rsidRPr="006D42D9" w:rsidRDefault="003C61C0" w:rsidP="006D42D9">
          <w:pPr>
            <w:rPr>
              <w:rFonts w:ascii="Republika" w:hAnsi="Republika"/>
              <w:sz w:val="60"/>
              <w:szCs w:val="60"/>
            </w:rPr>
          </w:pPr>
        </w:p>
        <w:p w14:paraId="72090D65" w14:textId="77777777" w:rsidR="003C61C0" w:rsidRPr="006D42D9" w:rsidRDefault="003C61C0" w:rsidP="006D42D9">
          <w:pPr>
            <w:rPr>
              <w:rFonts w:ascii="Republika" w:hAnsi="Republika"/>
              <w:sz w:val="60"/>
              <w:szCs w:val="60"/>
            </w:rPr>
          </w:pPr>
        </w:p>
        <w:p w14:paraId="72090D66" w14:textId="77777777" w:rsidR="003C61C0" w:rsidRPr="006D42D9" w:rsidRDefault="003C61C0" w:rsidP="006D42D9">
          <w:pPr>
            <w:rPr>
              <w:rFonts w:ascii="Republika" w:hAnsi="Republika"/>
              <w:sz w:val="60"/>
              <w:szCs w:val="60"/>
            </w:rPr>
          </w:pPr>
        </w:p>
        <w:p w14:paraId="72090D67" w14:textId="77777777" w:rsidR="003C61C0" w:rsidRPr="006D42D9" w:rsidRDefault="003C61C0" w:rsidP="006D42D9">
          <w:pPr>
            <w:rPr>
              <w:rFonts w:ascii="Republika" w:hAnsi="Republika"/>
              <w:sz w:val="60"/>
              <w:szCs w:val="60"/>
            </w:rPr>
          </w:pPr>
        </w:p>
        <w:p w14:paraId="72090D68" w14:textId="77777777" w:rsidR="003C61C0" w:rsidRPr="006D42D9" w:rsidRDefault="003C61C0" w:rsidP="006D42D9">
          <w:pPr>
            <w:rPr>
              <w:rFonts w:ascii="Republika" w:hAnsi="Republika"/>
              <w:sz w:val="60"/>
              <w:szCs w:val="60"/>
            </w:rPr>
          </w:pPr>
        </w:p>
        <w:p w14:paraId="72090D69" w14:textId="77777777" w:rsidR="003C61C0" w:rsidRPr="006D42D9" w:rsidRDefault="003C61C0" w:rsidP="006D42D9">
          <w:pPr>
            <w:rPr>
              <w:rFonts w:ascii="Republika" w:hAnsi="Republika"/>
              <w:sz w:val="60"/>
              <w:szCs w:val="60"/>
            </w:rPr>
          </w:pPr>
        </w:p>
        <w:p w14:paraId="72090D6A" w14:textId="77777777" w:rsidR="003C61C0" w:rsidRPr="006D42D9" w:rsidRDefault="003C61C0" w:rsidP="006D42D9">
          <w:pPr>
            <w:rPr>
              <w:rFonts w:ascii="Republika" w:hAnsi="Republika"/>
              <w:sz w:val="60"/>
              <w:szCs w:val="60"/>
            </w:rPr>
          </w:pPr>
        </w:p>
        <w:p w14:paraId="72090D6B" w14:textId="77777777" w:rsidR="003C61C0" w:rsidRPr="006D42D9" w:rsidRDefault="003C61C0" w:rsidP="006D42D9">
          <w:pPr>
            <w:rPr>
              <w:rFonts w:ascii="Republika" w:hAnsi="Republika"/>
              <w:sz w:val="60"/>
              <w:szCs w:val="60"/>
            </w:rPr>
          </w:pPr>
        </w:p>
        <w:p w14:paraId="72090D6C" w14:textId="77777777" w:rsidR="003C61C0" w:rsidRPr="006D42D9" w:rsidRDefault="003C61C0" w:rsidP="006D42D9">
          <w:pPr>
            <w:rPr>
              <w:rFonts w:ascii="Republika" w:hAnsi="Republika"/>
              <w:sz w:val="60"/>
              <w:szCs w:val="60"/>
            </w:rPr>
          </w:pPr>
        </w:p>
        <w:p w14:paraId="72090D6D" w14:textId="77777777" w:rsidR="003C61C0" w:rsidRPr="006D42D9" w:rsidRDefault="003C61C0" w:rsidP="006D42D9">
          <w:pPr>
            <w:rPr>
              <w:rFonts w:ascii="Republika" w:hAnsi="Republika"/>
              <w:sz w:val="60"/>
              <w:szCs w:val="60"/>
            </w:rPr>
          </w:pPr>
        </w:p>
        <w:p w14:paraId="72090D6E" w14:textId="77777777" w:rsidR="003C61C0" w:rsidRPr="006D42D9" w:rsidRDefault="003C61C0" w:rsidP="006D42D9">
          <w:pPr>
            <w:rPr>
              <w:rFonts w:ascii="Republika" w:hAnsi="Republika"/>
              <w:sz w:val="60"/>
              <w:szCs w:val="60"/>
            </w:rPr>
          </w:pPr>
        </w:p>
        <w:p w14:paraId="72090D6F" w14:textId="77777777" w:rsidR="003C61C0" w:rsidRPr="006D42D9" w:rsidRDefault="003C61C0" w:rsidP="006D42D9">
          <w:pPr>
            <w:rPr>
              <w:rFonts w:ascii="Republika" w:hAnsi="Republika"/>
              <w:sz w:val="60"/>
              <w:szCs w:val="60"/>
            </w:rPr>
          </w:pPr>
        </w:p>
        <w:p w14:paraId="72090D70" w14:textId="77777777" w:rsidR="003C61C0" w:rsidRPr="006D42D9" w:rsidRDefault="003C61C0" w:rsidP="006D42D9">
          <w:pPr>
            <w:rPr>
              <w:rFonts w:ascii="Republika" w:hAnsi="Republika"/>
              <w:sz w:val="60"/>
              <w:szCs w:val="60"/>
            </w:rPr>
          </w:pPr>
        </w:p>
        <w:p w14:paraId="72090D71" w14:textId="77777777" w:rsidR="003C61C0" w:rsidRPr="006D42D9" w:rsidRDefault="003C61C0" w:rsidP="006D42D9">
          <w:pPr>
            <w:rPr>
              <w:rFonts w:ascii="Republika" w:hAnsi="Republika"/>
              <w:sz w:val="60"/>
              <w:szCs w:val="60"/>
            </w:rPr>
          </w:pPr>
        </w:p>
        <w:p w14:paraId="72090D72" w14:textId="77777777" w:rsidR="003C61C0" w:rsidRPr="006D42D9" w:rsidRDefault="003C61C0" w:rsidP="006D42D9">
          <w:pPr>
            <w:rPr>
              <w:rFonts w:ascii="Republika" w:hAnsi="Republika"/>
              <w:sz w:val="60"/>
              <w:szCs w:val="60"/>
            </w:rPr>
          </w:pPr>
        </w:p>
      </w:tc>
    </w:tr>
  </w:tbl>
  <w:p w14:paraId="72090D74" w14:textId="585F2932" w:rsidR="003C61C0" w:rsidRPr="008F3500" w:rsidRDefault="003C61C0" w:rsidP="00924E3C">
    <w:pPr>
      <w:autoSpaceDE w:val="0"/>
      <w:autoSpaceDN w:val="0"/>
      <w:adjustRightInd w:val="0"/>
      <w:spacing w:line="240" w:lineRule="auto"/>
      <w:rPr>
        <w:rFonts w:ascii="Republika" w:hAnsi="Republika"/>
      </w:rPr>
    </w:pPr>
    <w:r>
      <w:rPr>
        <w:rFonts w:ascii="Republika" w:hAnsi="Republika"/>
        <w:noProof/>
        <w:szCs w:val="20"/>
        <w:lang w:val="sl-SI" w:eastAsia="sl-SI"/>
      </w:rPr>
      <mc:AlternateContent>
        <mc:Choice Requires="wps">
          <w:drawing>
            <wp:anchor distT="4294967295" distB="4294967295" distL="114300" distR="114300" simplePos="0" relativeHeight="251657728" behindDoc="1" locked="0" layoutInCell="0" allowOverlap="1" wp14:anchorId="72090D7D" wp14:editId="147E9D24">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CC3C8"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Pr>
        <w:rFonts w:ascii="Republika" w:hAnsi="Republika"/>
        <w:lang w:val="en-GB"/>
      </w:rPr>
      <w:t>REPUBLIC OF SLOVENIA</w:t>
    </w:r>
  </w:p>
  <w:p w14:paraId="72090D75" w14:textId="77777777" w:rsidR="003C61C0" w:rsidRPr="008F3500" w:rsidRDefault="003C61C0"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bCs/>
        <w:caps/>
        <w:lang w:val="en-GB"/>
      </w:rPr>
      <w:t>Ministry of Finance</w:t>
    </w:r>
  </w:p>
  <w:p w14:paraId="72090D76" w14:textId="77777777" w:rsidR="003C61C0" w:rsidRDefault="003C61C0"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lang w:val="en-GB"/>
      </w:rPr>
      <w:t>FINANCIAL Administration of the Republic of Slovenia</w:t>
    </w:r>
  </w:p>
  <w:p w14:paraId="72090D77" w14:textId="77777777" w:rsidR="003C61C0" w:rsidRPr="003C39F5" w:rsidRDefault="003C61C0" w:rsidP="00ED7E82">
    <w:pPr>
      <w:pStyle w:val="Glava"/>
      <w:tabs>
        <w:tab w:val="clear" w:pos="4320"/>
        <w:tab w:val="clear" w:pos="8640"/>
        <w:tab w:val="left" w:pos="5112"/>
      </w:tabs>
      <w:spacing w:before="240" w:line="240" w:lineRule="exact"/>
      <w:rPr>
        <w:rFonts w:cs="Arial"/>
        <w:sz w:val="16"/>
        <w:lang w:val="fr-FR"/>
      </w:rPr>
    </w:pPr>
    <w:r w:rsidRPr="003C39F5">
      <w:rPr>
        <w:rFonts w:cs="Arial"/>
        <w:sz w:val="16"/>
        <w:lang w:val="fr-FR"/>
      </w:rPr>
      <w:t>Šmartinska cesta 55, p.p. 631, 1001 Ljubljana</w:t>
    </w:r>
    <w:r w:rsidRPr="003C39F5">
      <w:rPr>
        <w:rFonts w:cs="Arial"/>
        <w:sz w:val="16"/>
        <w:lang w:val="fr-FR"/>
      </w:rPr>
      <w:tab/>
      <w:t>T: +386 1 478 38 00</w:t>
    </w:r>
  </w:p>
  <w:p w14:paraId="72090D78" w14:textId="77777777" w:rsidR="003C61C0" w:rsidRPr="003C39F5" w:rsidRDefault="003C61C0" w:rsidP="00924E3C">
    <w:pPr>
      <w:pStyle w:val="Glava"/>
      <w:tabs>
        <w:tab w:val="clear" w:pos="4320"/>
        <w:tab w:val="clear" w:pos="8640"/>
        <w:tab w:val="left" w:pos="5112"/>
      </w:tabs>
      <w:spacing w:line="240" w:lineRule="exact"/>
      <w:rPr>
        <w:rFonts w:cs="Arial"/>
        <w:sz w:val="16"/>
        <w:lang w:val="de-DE"/>
      </w:rPr>
    </w:pPr>
    <w:r w:rsidRPr="003C39F5">
      <w:rPr>
        <w:rFonts w:cs="Arial"/>
        <w:sz w:val="16"/>
        <w:lang w:val="fr-FR"/>
      </w:rPr>
      <w:tab/>
    </w:r>
    <w:r w:rsidRPr="003C39F5">
      <w:rPr>
        <w:rFonts w:cs="Arial"/>
        <w:sz w:val="16"/>
        <w:lang w:val="de-DE"/>
      </w:rPr>
      <w:t xml:space="preserve">F: +386 1 478 39 00 </w:t>
    </w:r>
  </w:p>
  <w:p w14:paraId="72090D79" w14:textId="77777777" w:rsidR="003C61C0" w:rsidRPr="003C39F5" w:rsidRDefault="003C61C0" w:rsidP="007D75CF">
    <w:pPr>
      <w:pStyle w:val="Glava"/>
      <w:tabs>
        <w:tab w:val="clear" w:pos="4320"/>
        <w:tab w:val="clear" w:pos="8640"/>
        <w:tab w:val="left" w:pos="5112"/>
      </w:tabs>
      <w:spacing w:line="240" w:lineRule="exact"/>
      <w:rPr>
        <w:rFonts w:cs="Arial"/>
        <w:sz w:val="16"/>
        <w:lang w:val="de-DE"/>
      </w:rPr>
    </w:pPr>
    <w:r w:rsidRPr="003C39F5">
      <w:rPr>
        <w:rFonts w:cs="Arial"/>
        <w:sz w:val="16"/>
        <w:lang w:val="de-DE"/>
      </w:rPr>
      <w:tab/>
      <w:t xml:space="preserve">E: </w:t>
    </w:r>
    <w:r w:rsidRPr="003C39F5">
      <w:rPr>
        <w:rFonts w:cs="Arial"/>
        <w:sz w:val="16"/>
        <w:u w:val="single"/>
        <w:lang w:val="de-DE"/>
      </w:rPr>
      <w:t>gfu.fu@gov.si</w:t>
    </w:r>
  </w:p>
  <w:p w14:paraId="72090D7A" w14:textId="77777777" w:rsidR="003C61C0" w:rsidRPr="008F3500" w:rsidRDefault="003C61C0" w:rsidP="007D75CF">
    <w:pPr>
      <w:pStyle w:val="Glava"/>
      <w:tabs>
        <w:tab w:val="clear" w:pos="4320"/>
        <w:tab w:val="clear" w:pos="8640"/>
        <w:tab w:val="left" w:pos="5112"/>
      </w:tabs>
      <w:spacing w:line="240" w:lineRule="exact"/>
      <w:rPr>
        <w:rFonts w:cs="Arial"/>
        <w:sz w:val="16"/>
      </w:rPr>
    </w:pPr>
    <w:r w:rsidRPr="003C39F5">
      <w:rPr>
        <w:rFonts w:cs="Arial"/>
        <w:sz w:val="16"/>
        <w:lang w:val="de-DE"/>
      </w:rPr>
      <w:tab/>
    </w:r>
    <w:r>
      <w:rPr>
        <w:rFonts w:cs="Arial"/>
        <w:sz w:val="16"/>
        <w:u w:val="single"/>
        <w:lang w:val="en-GB"/>
      </w:rPr>
      <w:t>www.fu.gov.si</w:t>
    </w:r>
  </w:p>
  <w:p w14:paraId="72090D7B" w14:textId="77777777" w:rsidR="003C61C0" w:rsidRPr="008F3500" w:rsidRDefault="003C61C0"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3D0"/>
    <w:multiLevelType w:val="hybridMultilevel"/>
    <w:tmpl w:val="2C0C2AB6"/>
    <w:lvl w:ilvl="0" w:tplc="FC7CDFC4">
      <w:start w:val="2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Letter"/>
      <w:lvlText w:val="(%3)"/>
      <w:lvlJc w:val="left"/>
      <w:pPr>
        <w:tabs>
          <w:tab w:val="num" w:pos="2340"/>
        </w:tabs>
        <w:ind w:left="2340" w:hanging="54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33E01"/>
    <w:multiLevelType w:val="hybridMultilevel"/>
    <w:tmpl w:val="E32A4C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67C69A4"/>
    <w:multiLevelType w:val="hybridMultilevel"/>
    <w:tmpl w:val="0DF031FE"/>
    <w:lvl w:ilvl="0" w:tplc="FC7CDFC4">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2492D02"/>
    <w:multiLevelType w:val="hybridMultilevel"/>
    <w:tmpl w:val="F53C929E"/>
    <w:lvl w:ilvl="0" w:tplc="EA44DD0E">
      <w:numFmt w:val="bullet"/>
      <w:lvlText w:val="-"/>
      <w:lvlJc w:val="left"/>
      <w:pPr>
        <w:ind w:left="720" w:hanging="360"/>
      </w:pPr>
      <w:rPr>
        <w:rFonts w:ascii="Times New Roman" w:eastAsia="Calibri" w:hAnsi="Times New Roman" w:cs="Times New Roman" w:hint="default"/>
        <w:b/>
      </w:rPr>
    </w:lvl>
    <w:lvl w:ilvl="1" w:tplc="5E78BA0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856067"/>
    <w:multiLevelType w:val="hybridMultilevel"/>
    <w:tmpl w:val="60C61BB2"/>
    <w:lvl w:ilvl="0" w:tplc="9EC6A64C">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A30FA9"/>
    <w:multiLevelType w:val="hybridMultilevel"/>
    <w:tmpl w:val="EF52A6DC"/>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D708C3"/>
    <w:multiLevelType w:val="hybridMultilevel"/>
    <w:tmpl w:val="8114568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A4F562B"/>
    <w:multiLevelType w:val="hybridMultilevel"/>
    <w:tmpl w:val="D86C2874"/>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F50092"/>
    <w:multiLevelType w:val="hybridMultilevel"/>
    <w:tmpl w:val="B7EC9076"/>
    <w:lvl w:ilvl="0" w:tplc="36A6FEF6">
      <w:start w:val="7"/>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13D1E08"/>
    <w:multiLevelType w:val="hybridMultilevel"/>
    <w:tmpl w:val="9CE0CDF6"/>
    <w:lvl w:ilvl="0" w:tplc="F68C240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A2152E"/>
    <w:multiLevelType w:val="hybridMultilevel"/>
    <w:tmpl w:val="777EA1AE"/>
    <w:lvl w:ilvl="0" w:tplc="1D56B1F2">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A84BE3"/>
    <w:multiLevelType w:val="hybridMultilevel"/>
    <w:tmpl w:val="1388A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1E238D"/>
    <w:multiLevelType w:val="hybridMultilevel"/>
    <w:tmpl w:val="34308258"/>
    <w:lvl w:ilvl="0" w:tplc="BC129C06">
      <w:start w:val="1"/>
      <w:numFmt w:val="decimal"/>
      <w:lvlText w:val="%1."/>
      <w:lvlJc w:val="left"/>
      <w:pPr>
        <w:ind w:left="1845" w:hanging="1125"/>
      </w:pPr>
      <w:rPr>
        <w:rFonts w:hint="default"/>
        <w:sz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55C234D3"/>
    <w:multiLevelType w:val="hybridMultilevel"/>
    <w:tmpl w:val="7BBC5EB2"/>
    <w:lvl w:ilvl="0" w:tplc="04240001">
      <w:start w:val="1"/>
      <w:numFmt w:val="bullet"/>
      <w:lvlText w:val=""/>
      <w:lvlJc w:val="left"/>
      <w:pPr>
        <w:ind w:left="2138" w:hanging="360"/>
      </w:pPr>
      <w:rPr>
        <w:rFonts w:ascii="Symbol" w:hAnsi="Symbol"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19" w15:restartNumberingAfterBreak="0">
    <w:nsid w:val="5A4431E3"/>
    <w:multiLevelType w:val="hybridMultilevel"/>
    <w:tmpl w:val="204080B4"/>
    <w:lvl w:ilvl="0" w:tplc="04240001">
      <w:start w:val="1"/>
      <w:numFmt w:val="bullet"/>
      <w:lvlText w:val=""/>
      <w:lvlJc w:val="left"/>
      <w:pPr>
        <w:ind w:left="1080" w:hanging="360"/>
      </w:pPr>
      <w:rPr>
        <w:rFonts w:ascii="Symbol" w:hAnsi="Symbol" w:hint="default"/>
        <w:b/>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75562A0"/>
    <w:multiLevelType w:val="hybridMultilevel"/>
    <w:tmpl w:val="03ECCFC0"/>
    <w:lvl w:ilvl="0" w:tplc="8E6C56A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815509"/>
    <w:multiLevelType w:val="hybridMultilevel"/>
    <w:tmpl w:val="E348C62A"/>
    <w:lvl w:ilvl="0" w:tplc="04240001">
      <w:start w:val="1"/>
      <w:numFmt w:val="bullet"/>
      <w:lvlText w:val=""/>
      <w:lvlJc w:val="left"/>
      <w:pPr>
        <w:ind w:left="781"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23" w15:restartNumberingAfterBreak="0">
    <w:nsid w:val="71396A02"/>
    <w:multiLevelType w:val="hybridMultilevel"/>
    <w:tmpl w:val="15745410"/>
    <w:lvl w:ilvl="0" w:tplc="4BFA2E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1"/>
  </w:num>
  <w:num w:numId="3">
    <w:abstractNumId w:val="16"/>
  </w:num>
  <w:num w:numId="4">
    <w:abstractNumId w:val="3"/>
  </w:num>
  <w:num w:numId="5">
    <w:abstractNumId w:val="6"/>
  </w:num>
  <w:num w:numId="6">
    <w:abstractNumId w:val="13"/>
  </w:num>
  <w:num w:numId="7">
    <w:abstractNumId w:val="0"/>
  </w:num>
  <w:num w:numId="8">
    <w:abstractNumId w:val="9"/>
  </w:num>
  <w:num w:numId="9">
    <w:abstractNumId w:val="2"/>
  </w:num>
  <w:num w:numId="10">
    <w:abstractNumId w:val="15"/>
  </w:num>
  <w:num w:numId="11">
    <w:abstractNumId w:val="1"/>
  </w:num>
  <w:num w:numId="12">
    <w:abstractNumId w:val="5"/>
  </w:num>
  <w:num w:numId="13">
    <w:abstractNumId w:val="17"/>
  </w:num>
  <w:num w:numId="14">
    <w:abstractNumId w:val="18"/>
  </w:num>
  <w:num w:numId="15">
    <w:abstractNumId w:val="12"/>
  </w:num>
  <w:num w:numId="16">
    <w:abstractNumId w:val="22"/>
  </w:num>
  <w:num w:numId="17">
    <w:abstractNumId w:val="23"/>
  </w:num>
  <w:num w:numId="18">
    <w:abstractNumId w:val="4"/>
  </w:num>
  <w:num w:numId="19">
    <w:abstractNumId w:val="8"/>
  </w:num>
  <w:num w:numId="20">
    <w:abstractNumId w:val="19"/>
  </w:num>
  <w:num w:numId="21">
    <w:abstractNumId w:val="21"/>
  </w:num>
  <w:num w:numId="22">
    <w:abstractNumId w:val="10"/>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5D8B"/>
    <w:rsid w:val="000063FF"/>
    <w:rsid w:val="00015775"/>
    <w:rsid w:val="000208EC"/>
    <w:rsid w:val="00023A88"/>
    <w:rsid w:val="00030608"/>
    <w:rsid w:val="000517B6"/>
    <w:rsid w:val="00056CE9"/>
    <w:rsid w:val="000805EA"/>
    <w:rsid w:val="0008352D"/>
    <w:rsid w:val="000A488B"/>
    <w:rsid w:val="000A7238"/>
    <w:rsid w:val="000B0B21"/>
    <w:rsid w:val="000B4CF1"/>
    <w:rsid w:val="000C203D"/>
    <w:rsid w:val="000C2273"/>
    <w:rsid w:val="000C7716"/>
    <w:rsid w:val="000F2873"/>
    <w:rsid w:val="0010234C"/>
    <w:rsid w:val="0011209F"/>
    <w:rsid w:val="001265C0"/>
    <w:rsid w:val="001357B2"/>
    <w:rsid w:val="00141889"/>
    <w:rsid w:val="00152462"/>
    <w:rsid w:val="001718BE"/>
    <w:rsid w:val="00175A3E"/>
    <w:rsid w:val="0019604D"/>
    <w:rsid w:val="00196E60"/>
    <w:rsid w:val="001A3BA5"/>
    <w:rsid w:val="001A45F7"/>
    <w:rsid w:val="001B60AA"/>
    <w:rsid w:val="001C2D67"/>
    <w:rsid w:val="001C5E4C"/>
    <w:rsid w:val="001E6731"/>
    <w:rsid w:val="001F4287"/>
    <w:rsid w:val="001F7BC0"/>
    <w:rsid w:val="00202A77"/>
    <w:rsid w:val="002302D9"/>
    <w:rsid w:val="00235C3F"/>
    <w:rsid w:val="002451B2"/>
    <w:rsid w:val="00262BD8"/>
    <w:rsid w:val="00271CE5"/>
    <w:rsid w:val="00276637"/>
    <w:rsid w:val="00282020"/>
    <w:rsid w:val="002A5510"/>
    <w:rsid w:val="00304CD2"/>
    <w:rsid w:val="003139FA"/>
    <w:rsid w:val="00342BA0"/>
    <w:rsid w:val="003466B3"/>
    <w:rsid w:val="003636BF"/>
    <w:rsid w:val="00370AA7"/>
    <w:rsid w:val="0037479F"/>
    <w:rsid w:val="003840DC"/>
    <w:rsid w:val="003845B4"/>
    <w:rsid w:val="00384818"/>
    <w:rsid w:val="00387B1A"/>
    <w:rsid w:val="00390C44"/>
    <w:rsid w:val="00395577"/>
    <w:rsid w:val="003C0C2B"/>
    <w:rsid w:val="003C39F5"/>
    <w:rsid w:val="003C61C0"/>
    <w:rsid w:val="003C7AFE"/>
    <w:rsid w:val="003E1C74"/>
    <w:rsid w:val="003F0CF0"/>
    <w:rsid w:val="00400243"/>
    <w:rsid w:val="004346F9"/>
    <w:rsid w:val="00455295"/>
    <w:rsid w:val="004A1E7A"/>
    <w:rsid w:val="004B112D"/>
    <w:rsid w:val="004C7142"/>
    <w:rsid w:val="004D03FD"/>
    <w:rsid w:val="004D31B1"/>
    <w:rsid w:val="004D6FA0"/>
    <w:rsid w:val="004E4F53"/>
    <w:rsid w:val="00513109"/>
    <w:rsid w:val="00514E8A"/>
    <w:rsid w:val="00526246"/>
    <w:rsid w:val="00533433"/>
    <w:rsid w:val="005414F9"/>
    <w:rsid w:val="00542B67"/>
    <w:rsid w:val="00567106"/>
    <w:rsid w:val="00573735"/>
    <w:rsid w:val="00590CD6"/>
    <w:rsid w:val="005D27F0"/>
    <w:rsid w:val="005D4DF6"/>
    <w:rsid w:val="005D7F97"/>
    <w:rsid w:val="005E1D3C"/>
    <w:rsid w:val="00612A92"/>
    <w:rsid w:val="00632253"/>
    <w:rsid w:val="00642714"/>
    <w:rsid w:val="00643C4E"/>
    <w:rsid w:val="006455CE"/>
    <w:rsid w:val="00652EC1"/>
    <w:rsid w:val="006621BC"/>
    <w:rsid w:val="0066332E"/>
    <w:rsid w:val="00666FE7"/>
    <w:rsid w:val="00667BB9"/>
    <w:rsid w:val="006839E0"/>
    <w:rsid w:val="006A4A25"/>
    <w:rsid w:val="006A598D"/>
    <w:rsid w:val="006D2FCD"/>
    <w:rsid w:val="006D42D9"/>
    <w:rsid w:val="006D4AC1"/>
    <w:rsid w:val="00704B42"/>
    <w:rsid w:val="00726463"/>
    <w:rsid w:val="00733017"/>
    <w:rsid w:val="00735138"/>
    <w:rsid w:val="007459CA"/>
    <w:rsid w:val="00751D38"/>
    <w:rsid w:val="00765588"/>
    <w:rsid w:val="00782672"/>
    <w:rsid w:val="00783310"/>
    <w:rsid w:val="00792FFE"/>
    <w:rsid w:val="007A1AB7"/>
    <w:rsid w:val="007A4A6D"/>
    <w:rsid w:val="007B2342"/>
    <w:rsid w:val="007B2A93"/>
    <w:rsid w:val="007D1BCF"/>
    <w:rsid w:val="007D54D4"/>
    <w:rsid w:val="007D75CF"/>
    <w:rsid w:val="007E6DC5"/>
    <w:rsid w:val="00815929"/>
    <w:rsid w:val="00816D3C"/>
    <w:rsid w:val="0082130E"/>
    <w:rsid w:val="00822599"/>
    <w:rsid w:val="00843603"/>
    <w:rsid w:val="00843BB4"/>
    <w:rsid w:val="008453C4"/>
    <w:rsid w:val="0084648E"/>
    <w:rsid w:val="0088043C"/>
    <w:rsid w:val="00887E1E"/>
    <w:rsid w:val="008906C9"/>
    <w:rsid w:val="00896AA3"/>
    <w:rsid w:val="008B6AAC"/>
    <w:rsid w:val="008C5738"/>
    <w:rsid w:val="008D04F0"/>
    <w:rsid w:val="008D5F52"/>
    <w:rsid w:val="008E03EC"/>
    <w:rsid w:val="008E0ECC"/>
    <w:rsid w:val="008E6A7F"/>
    <w:rsid w:val="008F026E"/>
    <w:rsid w:val="008F3500"/>
    <w:rsid w:val="00924E3C"/>
    <w:rsid w:val="009477FA"/>
    <w:rsid w:val="009541F3"/>
    <w:rsid w:val="009612BB"/>
    <w:rsid w:val="00976CEF"/>
    <w:rsid w:val="009960FE"/>
    <w:rsid w:val="009B207F"/>
    <w:rsid w:val="009C4E75"/>
    <w:rsid w:val="009E6AC6"/>
    <w:rsid w:val="009F30FB"/>
    <w:rsid w:val="00A000F2"/>
    <w:rsid w:val="00A125C5"/>
    <w:rsid w:val="00A12D5C"/>
    <w:rsid w:val="00A15773"/>
    <w:rsid w:val="00A261C2"/>
    <w:rsid w:val="00A43AD7"/>
    <w:rsid w:val="00A454D7"/>
    <w:rsid w:val="00A5039D"/>
    <w:rsid w:val="00A52D2F"/>
    <w:rsid w:val="00A55220"/>
    <w:rsid w:val="00A57F0D"/>
    <w:rsid w:val="00A61123"/>
    <w:rsid w:val="00A65EE7"/>
    <w:rsid w:val="00A70133"/>
    <w:rsid w:val="00AA4F99"/>
    <w:rsid w:val="00AB1D5C"/>
    <w:rsid w:val="00AC0435"/>
    <w:rsid w:val="00AC5B69"/>
    <w:rsid w:val="00AC5C16"/>
    <w:rsid w:val="00AD3B5F"/>
    <w:rsid w:val="00B1337D"/>
    <w:rsid w:val="00B17141"/>
    <w:rsid w:val="00B23776"/>
    <w:rsid w:val="00B27607"/>
    <w:rsid w:val="00B31575"/>
    <w:rsid w:val="00B47AF6"/>
    <w:rsid w:val="00B53904"/>
    <w:rsid w:val="00B555BD"/>
    <w:rsid w:val="00B8547D"/>
    <w:rsid w:val="00BE094A"/>
    <w:rsid w:val="00BF70C8"/>
    <w:rsid w:val="00C250D5"/>
    <w:rsid w:val="00C47F8D"/>
    <w:rsid w:val="00C5416A"/>
    <w:rsid w:val="00C55AF7"/>
    <w:rsid w:val="00C64874"/>
    <w:rsid w:val="00C76AAD"/>
    <w:rsid w:val="00C81391"/>
    <w:rsid w:val="00C92898"/>
    <w:rsid w:val="00C97561"/>
    <w:rsid w:val="00CA699D"/>
    <w:rsid w:val="00CC179C"/>
    <w:rsid w:val="00CD15C0"/>
    <w:rsid w:val="00CD1826"/>
    <w:rsid w:val="00CE72B1"/>
    <w:rsid w:val="00CE7514"/>
    <w:rsid w:val="00D02761"/>
    <w:rsid w:val="00D21D01"/>
    <w:rsid w:val="00D248DE"/>
    <w:rsid w:val="00D427CB"/>
    <w:rsid w:val="00D527E1"/>
    <w:rsid w:val="00D57B28"/>
    <w:rsid w:val="00D8542D"/>
    <w:rsid w:val="00D861C9"/>
    <w:rsid w:val="00D92CB7"/>
    <w:rsid w:val="00DA2C9A"/>
    <w:rsid w:val="00DB7AB8"/>
    <w:rsid w:val="00DC6A71"/>
    <w:rsid w:val="00DE5B46"/>
    <w:rsid w:val="00DE7020"/>
    <w:rsid w:val="00E0357D"/>
    <w:rsid w:val="00E03A61"/>
    <w:rsid w:val="00E24EC2"/>
    <w:rsid w:val="00E26114"/>
    <w:rsid w:val="00E2652C"/>
    <w:rsid w:val="00E30928"/>
    <w:rsid w:val="00E475A1"/>
    <w:rsid w:val="00E53421"/>
    <w:rsid w:val="00E57198"/>
    <w:rsid w:val="00E572FE"/>
    <w:rsid w:val="00E747E7"/>
    <w:rsid w:val="00E853AD"/>
    <w:rsid w:val="00E853E8"/>
    <w:rsid w:val="00ED7E82"/>
    <w:rsid w:val="00EE6836"/>
    <w:rsid w:val="00F03CAE"/>
    <w:rsid w:val="00F079C5"/>
    <w:rsid w:val="00F11C41"/>
    <w:rsid w:val="00F11FCC"/>
    <w:rsid w:val="00F240BB"/>
    <w:rsid w:val="00F408D6"/>
    <w:rsid w:val="00F46724"/>
    <w:rsid w:val="00F47D34"/>
    <w:rsid w:val="00F57FED"/>
    <w:rsid w:val="00F6294A"/>
    <w:rsid w:val="00F6776B"/>
    <w:rsid w:val="00F75F95"/>
    <w:rsid w:val="00F765F7"/>
    <w:rsid w:val="00F825FF"/>
    <w:rsid w:val="00F907E8"/>
    <w:rsid w:val="00FA562C"/>
    <w:rsid w:val="00FB2713"/>
    <w:rsid w:val="00FC652A"/>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28299"/>
    </o:shapedefaults>
    <o:shapelayout v:ext="edit">
      <o:idmap v:ext="edit" data="1"/>
    </o:shapelayout>
  </w:shapeDefaults>
  <w:doNotEmbedSmartTags/>
  <w:decimalSymbol w:val=","/>
  <w:listSeparator w:val=";"/>
  <w14:docId w14:val="72090C1A"/>
  <w15:docId w15:val="{C3D07A16-EA57-4D3C-A058-F4E74295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39F5"/>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F03CAE"/>
    <w:pPr>
      <w:spacing w:line="240" w:lineRule="auto"/>
      <w:jc w:val="both"/>
    </w:pPr>
    <w:rPr>
      <w:szCs w:val="20"/>
      <w:lang w:val="x-none" w:eastAsia="x-none"/>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link w:val="Sprotnaopomba-besedilo"/>
    <w:rsid w:val="00F03CAE"/>
    <w:rPr>
      <w:rFonts w:ascii="Arial" w:hAnsi="Arial"/>
    </w:rPr>
  </w:style>
  <w:style w:type="character" w:styleId="Sprotnaopomba-sklic">
    <w:name w:val="footnote reference"/>
    <w:rsid w:val="00F03CAE"/>
    <w:rPr>
      <w:vertAlign w:val="superscript"/>
    </w:rPr>
  </w:style>
  <w:style w:type="character" w:styleId="Krepko">
    <w:name w:val="Strong"/>
    <w:qFormat/>
    <w:rsid w:val="00B555BD"/>
    <w:rPr>
      <w:b/>
      <w:bCs/>
    </w:rPr>
  </w:style>
  <w:style w:type="paragraph" w:customStyle="1" w:styleId="odstavek">
    <w:name w:val="odstavek"/>
    <w:basedOn w:val="Navaden"/>
    <w:rsid w:val="00BF70C8"/>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AB1D5C"/>
  </w:style>
  <w:style w:type="character" w:customStyle="1" w:styleId="highlight">
    <w:name w:val="highlight"/>
    <w:rsid w:val="00AB1D5C"/>
  </w:style>
  <w:style w:type="paragraph" w:customStyle="1" w:styleId="tevilnatoka">
    <w:name w:val="tevilnatoka"/>
    <w:basedOn w:val="Navaden"/>
    <w:rsid w:val="006621BC"/>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6621BC"/>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99"/>
    <w:qFormat/>
    <w:rsid w:val="004E4F53"/>
    <w:pPr>
      <w:ind w:left="708"/>
    </w:pPr>
  </w:style>
  <w:style w:type="character" w:styleId="Pripombasklic">
    <w:name w:val="annotation reference"/>
    <w:rsid w:val="00843BB4"/>
    <w:rPr>
      <w:sz w:val="16"/>
      <w:szCs w:val="16"/>
    </w:rPr>
  </w:style>
  <w:style w:type="paragraph" w:styleId="Pripombabesedilo">
    <w:name w:val="annotation text"/>
    <w:basedOn w:val="Navaden"/>
    <w:link w:val="PripombabesediloZnak"/>
    <w:rsid w:val="00843BB4"/>
    <w:pPr>
      <w:spacing w:line="240" w:lineRule="auto"/>
    </w:pPr>
    <w:rPr>
      <w:szCs w:val="20"/>
      <w:lang w:val="x-none"/>
    </w:rPr>
  </w:style>
  <w:style w:type="character" w:customStyle="1" w:styleId="PripombabesediloZnak">
    <w:name w:val="Pripomba – besedilo Znak"/>
    <w:link w:val="Pripombabesedilo"/>
    <w:rsid w:val="00843BB4"/>
    <w:rPr>
      <w:rFonts w:ascii="Arial" w:hAnsi="Arial"/>
      <w:lang w:eastAsia="en-US"/>
    </w:rPr>
  </w:style>
  <w:style w:type="paragraph" w:customStyle="1" w:styleId="Default">
    <w:name w:val="Default"/>
    <w:rsid w:val="00FB2713"/>
    <w:pPr>
      <w:autoSpaceDE w:val="0"/>
      <w:autoSpaceDN w:val="0"/>
      <w:adjustRightInd w:val="0"/>
    </w:pPr>
    <w:rPr>
      <w:rFonts w:ascii="Arial" w:hAnsi="Arial" w:cs="Arial"/>
      <w:color w:val="000000"/>
      <w:sz w:val="24"/>
      <w:szCs w:val="24"/>
    </w:rPr>
  </w:style>
  <w:style w:type="paragraph" w:styleId="Zadevapripombe">
    <w:name w:val="annotation subject"/>
    <w:basedOn w:val="Pripombabesedilo"/>
    <w:next w:val="Pripombabesedilo"/>
    <w:link w:val="ZadevapripombeZnak"/>
    <w:rsid w:val="008453C4"/>
    <w:pPr>
      <w:spacing w:line="260" w:lineRule="atLeast"/>
    </w:pPr>
    <w:rPr>
      <w:b/>
      <w:bCs/>
      <w:lang w:val="en-US"/>
    </w:rPr>
  </w:style>
  <w:style w:type="character" w:customStyle="1" w:styleId="ZadevapripombeZnak">
    <w:name w:val="Zadeva pripombe Znak"/>
    <w:link w:val="Zadevapripombe"/>
    <w:rsid w:val="008453C4"/>
    <w:rPr>
      <w:rFonts w:ascii="Arial" w:hAnsi="Arial"/>
      <w:b/>
      <w:bCs/>
      <w:lang w:val="en-US" w:eastAsia="en-US"/>
    </w:rPr>
  </w:style>
  <w:style w:type="paragraph" w:styleId="Golobesedilo">
    <w:name w:val="Plain Text"/>
    <w:basedOn w:val="Navaden"/>
    <w:link w:val="GolobesediloZnak"/>
    <w:uiPriority w:val="99"/>
    <w:unhideWhenUsed/>
    <w:rsid w:val="004D03FD"/>
    <w:pPr>
      <w:spacing w:line="240" w:lineRule="auto"/>
    </w:pPr>
    <w:rPr>
      <w:rFonts w:ascii="Calibri" w:eastAsia="Calibri" w:hAnsi="Calibri" w:cs="Consolas"/>
      <w:sz w:val="22"/>
      <w:szCs w:val="21"/>
      <w:lang w:val="sl-SI"/>
    </w:rPr>
  </w:style>
  <w:style w:type="character" w:customStyle="1" w:styleId="GolobesediloZnak">
    <w:name w:val="Golo besedilo Znak"/>
    <w:link w:val="Golobesedilo"/>
    <w:uiPriority w:val="99"/>
    <w:rsid w:val="004D03FD"/>
    <w:rPr>
      <w:rFonts w:ascii="Calibri" w:eastAsia="Calibri" w:hAnsi="Calibri" w:cs="Consolas"/>
      <w:sz w:val="22"/>
      <w:szCs w:val="21"/>
      <w:lang w:eastAsia="en-US"/>
    </w:rPr>
  </w:style>
  <w:style w:type="character" w:styleId="SledenaHiperpovezava">
    <w:name w:val="FollowedHyperlink"/>
    <w:rsid w:val="007655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40391">
      <w:bodyDiv w:val="1"/>
      <w:marLeft w:val="0"/>
      <w:marRight w:val="0"/>
      <w:marTop w:val="0"/>
      <w:marBottom w:val="0"/>
      <w:divBdr>
        <w:top w:val="none" w:sz="0" w:space="0" w:color="auto"/>
        <w:left w:val="none" w:sz="0" w:space="0" w:color="auto"/>
        <w:bottom w:val="none" w:sz="0" w:space="0" w:color="auto"/>
        <w:right w:val="none" w:sz="0" w:space="0" w:color="auto"/>
      </w:divBdr>
    </w:div>
    <w:div w:id="862211640">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30919499">
      <w:bodyDiv w:val="1"/>
      <w:marLeft w:val="0"/>
      <w:marRight w:val="0"/>
      <w:marTop w:val="0"/>
      <w:marBottom w:val="0"/>
      <w:divBdr>
        <w:top w:val="none" w:sz="0" w:space="0" w:color="auto"/>
        <w:left w:val="none" w:sz="0" w:space="0" w:color="auto"/>
        <w:bottom w:val="none" w:sz="0" w:space="0" w:color="auto"/>
        <w:right w:val="none" w:sz="0" w:space="0" w:color="auto"/>
      </w:divBdr>
    </w:div>
    <w:div w:id="1682970484">
      <w:bodyDiv w:val="1"/>
      <w:marLeft w:val="0"/>
      <w:marRight w:val="0"/>
      <w:marTop w:val="0"/>
      <w:marBottom w:val="0"/>
      <w:divBdr>
        <w:top w:val="none" w:sz="0" w:space="0" w:color="auto"/>
        <w:left w:val="none" w:sz="0" w:space="0" w:color="auto"/>
        <w:bottom w:val="none" w:sz="0" w:space="0" w:color="auto"/>
        <w:right w:val="none" w:sz="0" w:space="0" w:color="auto"/>
      </w:divBdr>
    </w:div>
    <w:div w:id="18909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PRAV11714" TargetMode="External"/><Relationship Id="rId18" Type="http://schemas.openxmlformats.org/officeDocument/2006/relationships/hyperlink" Target="http://www.pisrs.si/Pis.web/pregledPredpisa?id=PRAV7542" TargetMode="External"/><Relationship Id="rId26" Type="http://schemas.openxmlformats.org/officeDocument/2006/relationships/hyperlink" Target="http://www.pisrs.si/Pis.web/pregledPredpisa?id=ZAKO3490" TargetMode="External"/><Relationship Id="rId39" Type="http://schemas.openxmlformats.org/officeDocument/2006/relationships/hyperlink" Target="http://www.pisrs.si/Pis.web/pregledPredpisa?id=ZAKO4697" TargetMode="External"/><Relationship Id="rId21" Type="http://schemas.openxmlformats.org/officeDocument/2006/relationships/hyperlink" Target="http://www.pisrs.si/Pis.web/pregledPredpisa?id=ZAKO6280" TargetMode="External"/><Relationship Id="rId34" Type="http://schemas.openxmlformats.org/officeDocument/2006/relationships/hyperlink" Target="https://www.ajpes.si/Registracija/Vpis_sobodajalca/Splosno" TargetMode="External"/><Relationship Id="rId42" Type="http://schemas.openxmlformats.org/officeDocument/2006/relationships/hyperlink" Target="http://www.pisrs.si/Pis.web/pregledPredpisa?id=ZAKO6280" TargetMode="External"/><Relationship Id="rId47" Type="http://schemas.openxmlformats.org/officeDocument/2006/relationships/hyperlink" Target="https://www.uradni-list.si/glasilo-uradni-list-rs/vsebina/2016-01-2294?sop=2016-01-2294" TargetMode="External"/><Relationship Id="rId50" Type="http://schemas.openxmlformats.org/officeDocument/2006/relationships/hyperlink" Target="http://www.pisrs.si/Pis.web/pregledPredpisa?id=ZAKO1596" TargetMode="External"/><Relationship Id="rId55" Type="http://schemas.openxmlformats.org/officeDocument/2006/relationships/hyperlink" Target="http://www.slovenia.info/kategorizacija/"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isrs.si/Pis.web/pregledPredpisa?id=ZAKO4703" TargetMode="External"/><Relationship Id="rId29" Type="http://schemas.openxmlformats.org/officeDocument/2006/relationships/hyperlink" Target="http://www.pisrs.si/Pis.web/pregledPredpisa?id=ZAKO66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291" TargetMode="External"/><Relationship Id="rId24" Type="http://schemas.openxmlformats.org/officeDocument/2006/relationships/hyperlink" Target="http://www.pisrs.si/Pis.web/pregledPredpisa?sop=2006-01-2090" TargetMode="External"/><Relationship Id="rId32" Type="http://schemas.openxmlformats.org/officeDocument/2006/relationships/hyperlink" Target="http://www.pisrs.si/Pis.web/pregledPredpisa?id=PRAV11714" TargetMode="External"/><Relationship Id="rId37" Type="http://schemas.openxmlformats.org/officeDocument/2006/relationships/hyperlink" Target="https://edavki.durs.si/OpenPortal/Dokumenti/ddd_ddd.i.sl.pdf" TargetMode="External"/><Relationship Id="rId40" Type="http://schemas.openxmlformats.org/officeDocument/2006/relationships/hyperlink" Target="http://www.fu.gov.si/davki_in_druge_dajatve/" TargetMode="External"/><Relationship Id="rId45" Type="http://schemas.openxmlformats.org/officeDocument/2006/relationships/hyperlink" Target="http://www.fu.gov.si/fileadmin/Internet/Davki_in_druge_dajatve/Podrocja/Davek_na_dodano_vrednost/Vprasanja_in_odgovori/Vprasanja_in_odgovori_Racuni.pdf" TargetMode="External"/><Relationship Id="rId53" Type="http://schemas.openxmlformats.org/officeDocument/2006/relationships/hyperlink" Target="http://www.policija.si/index.php/component/content/article/35-sporocila-za-javnost/85985-nov-zakon-o-prijavi-prebivalia-bo-poenostavil-prijavljanje-gostov" TargetMode="External"/><Relationship Id="rId58" Type="http://schemas.openxmlformats.org/officeDocument/2006/relationships/hyperlink" Target="http://www.fu.gov.si/davki_in_druge_dajatve/"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isrs.si/Pis.web/pregledPredpisa?id=ZAKO4697" TargetMode="External"/><Relationship Id="rId23" Type="http://schemas.openxmlformats.org/officeDocument/2006/relationships/hyperlink" Target="http://www.pisrs.si/Pis.web/pregledPredpisa?id=ZAKO7195" TargetMode="External"/><Relationship Id="rId28" Type="http://schemas.openxmlformats.org/officeDocument/2006/relationships/hyperlink" Target="http://www.pisrs.si/Pis.web/pregledPredpisa?id=ZAKO1596" TargetMode="External"/><Relationship Id="rId36" Type="http://schemas.openxmlformats.org/officeDocument/2006/relationships/hyperlink" Target="https://edavki.durs.si/OpenPortal/Dokumenti/ddd_ddd_pri_n_z.i.sl.pdf" TargetMode="External"/><Relationship Id="rId49" Type="http://schemas.openxmlformats.org/officeDocument/2006/relationships/hyperlink" Target="https://www.ajpes.si/Statistike/Porocanje_o_gostih_in_prenocitvah/Splosno" TargetMode="External"/><Relationship Id="rId57" Type="http://schemas.openxmlformats.org/officeDocument/2006/relationships/hyperlink" Target="http://pisrs.si/Pis.web/pregledPredpisa?id=ZAKO6765" TargetMode="External"/><Relationship Id="rId61" Type="http://schemas.openxmlformats.org/officeDocument/2006/relationships/hyperlink" Target="http://www.policija.si/portal/eGost/eGost.php" TargetMode="External"/><Relationship Id="rId10" Type="http://schemas.openxmlformats.org/officeDocument/2006/relationships/endnotes" Target="endnotes.xml"/><Relationship Id="rId19" Type="http://schemas.openxmlformats.org/officeDocument/2006/relationships/hyperlink" Target="http://www.pisrs.si/Pis.web/pregledPredpisa?id=PRAV8047" TargetMode="External"/><Relationship Id="rId31" Type="http://schemas.openxmlformats.org/officeDocument/2006/relationships/hyperlink" Target="http://www.pisrs.si/Pis.web/pregledPredpisa?id=ZAKO393" TargetMode="External"/><Relationship Id="rId44" Type="http://schemas.openxmlformats.org/officeDocument/2006/relationships/hyperlink" Target="http://www.pisrs.si/Pis.web/pregledPredpisa?id=ZAKO4701" TargetMode="External"/><Relationship Id="rId52" Type="http://schemas.openxmlformats.org/officeDocument/2006/relationships/hyperlink" Target="http://www.pisrs.si/Pis.web/pregledPredpisa?id=ZAKO6046" TargetMode="External"/><Relationship Id="rId60" Type="http://schemas.openxmlformats.org/officeDocument/2006/relationships/hyperlink" Target="http://www.ajpes.si/Registri/Poslovni_register/Vpis_sobodajalca"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PRAV8742" TargetMode="External"/><Relationship Id="rId22" Type="http://schemas.openxmlformats.org/officeDocument/2006/relationships/hyperlink" Target="http://www.pisrs.si/Pis.web/pregledPredpisa?id=ZAKO213" TargetMode="External"/><Relationship Id="rId27" Type="http://schemas.openxmlformats.org/officeDocument/2006/relationships/hyperlink" Target="http://www.pisrs.si/Pis.web/pregledPredpisa?id=ZAKO2008" TargetMode="External"/><Relationship Id="rId30" Type="http://schemas.openxmlformats.org/officeDocument/2006/relationships/hyperlink" Target="http://www.pisrs.si/Pis.web/pregledPredpisa?id=ZAKO5840" TargetMode="External"/><Relationship Id="rId35" Type="http://schemas.openxmlformats.org/officeDocument/2006/relationships/hyperlink" Target="http://www.pisrs.si/Pis.web/pregledPredpisa?id=PRAV8582" TargetMode="External"/><Relationship Id="rId43" Type="http://schemas.openxmlformats.org/officeDocument/2006/relationships/hyperlink" Target="http://www.pisrs.si/Pis.web/pregledPredpisa?id=ZAKO213" TargetMode="External"/><Relationship Id="rId48" Type="http://schemas.openxmlformats.org/officeDocument/2006/relationships/hyperlink" Target="https://www.ajpes.si/Registri/Drugi_registri/Register_nastanitvenih_obratov" TargetMode="External"/><Relationship Id="rId56" Type="http://schemas.openxmlformats.org/officeDocument/2006/relationships/hyperlink" Target="http://www.mgrt.gov.si/"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policija.si/portal/eGost/eGost.php" TargetMode="External"/><Relationship Id="rId3" Type="http://schemas.openxmlformats.org/officeDocument/2006/relationships/customXml" Target="../customXml/item3.xml"/><Relationship Id="rId12" Type="http://schemas.openxmlformats.org/officeDocument/2006/relationships/hyperlink" Target="http://www.pisrs.si/Pis.web/pregledPredpisa?id=ZAKO393" TargetMode="External"/><Relationship Id="rId17" Type="http://schemas.openxmlformats.org/officeDocument/2006/relationships/hyperlink" Target="http://www.pisrs.si/Pis.web/pregledPredpisa?id=ZAKO4701" TargetMode="External"/><Relationship Id="rId25" Type="http://schemas.openxmlformats.org/officeDocument/2006/relationships/hyperlink" Target="http://www.pisrs.si/Pis.web/pregledPredpisa?id=PRAV8582" TargetMode="External"/><Relationship Id="rId33" Type="http://schemas.openxmlformats.org/officeDocument/2006/relationships/hyperlink" Target="http://www.pisrs.si/Pis.web/pregledPredpisa?id=PRAV8742" TargetMode="External"/><Relationship Id="rId38" Type="http://schemas.openxmlformats.org/officeDocument/2006/relationships/hyperlink" Target="https://edavki.durs.si/OpenPortal/Dokumenti/ddd_ddd.i.sl.pdf" TargetMode="External"/><Relationship Id="rId46" Type="http://schemas.openxmlformats.org/officeDocument/2006/relationships/hyperlink" Target="http://www.fu.gov.si/nadzor/podrocja/davcne_blagajne_in_vezane_knjige_racunov_vkr/" TargetMode="External"/><Relationship Id="rId59" Type="http://schemas.openxmlformats.org/officeDocument/2006/relationships/hyperlink" Target="http://e-uprava.gov.si/e-uprava/dogodkiPrebivalci.euprava?zdid=1479&amp;sid=985" TargetMode="External"/><Relationship Id="rId67" Type="http://schemas.openxmlformats.org/officeDocument/2006/relationships/theme" Target="theme/theme1.xml"/><Relationship Id="rId20" Type="http://schemas.openxmlformats.org/officeDocument/2006/relationships/hyperlink" Target="http://www.pisrs.si/Pis.web/pregledPredpisa?id=ZAKO4291" TargetMode="External"/><Relationship Id="rId41" Type="http://schemas.openxmlformats.org/officeDocument/2006/relationships/hyperlink" Target="http://www.fu.gov.si/davki_in_druge_dajatve/podrocja/dohodnina/dohodnina_dohodek_iz_dejavnosti/" TargetMode="External"/><Relationship Id="rId54" Type="http://schemas.openxmlformats.org/officeDocument/2006/relationships/hyperlink" Target="http://www.pisrs.si/Pis.web/pregledPredpisa?id=PRAV2038" TargetMode="External"/><Relationship Id="rId6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64D0-7A86-4BC6-AB1B-2D2D4B6F5A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DF8F7B-4448-4976-9863-C82A5A55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5728</Words>
  <Characters>32653</Characters>
  <Application>Microsoft Office Word</Application>
  <DocSecurity>0</DocSecurity>
  <Lines>272</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38305</CharactersWithSpaces>
  <SharedDoc>false</SharedDoc>
  <HLinks>
    <vt:vector size="366" baseType="variant">
      <vt:variant>
        <vt:i4>6029317</vt:i4>
      </vt:variant>
      <vt:variant>
        <vt:i4>222</vt:i4>
      </vt:variant>
      <vt:variant>
        <vt:i4>0</vt:i4>
      </vt:variant>
      <vt:variant>
        <vt:i4>5</vt:i4>
      </vt:variant>
      <vt:variant>
        <vt:lpwstr>http://www.policija.si/portal/eGost/eGost.php</vt:lpwstr>
      </vt:variant>
      <vt:variant>
        <vt:lpwstr/>
      </vt:variant>
      <vt:variant>
        <vt:i4>7340131</vt:i4>
      </vt:variant>
      <vt:variant>
        <vt:i4>219</vt:i4>
      </vt:variant>
      <vt:variant>
        <vt:i4>0</vt:i4>
      </vt:variant>
      <vt:variant>
        <vt:i4>5</vt:i4>
      </vt:variant>
      <vt:variant>
        <vt:lpwstr>http://www.ajpes.si/Registri/Poslovni_register/Vpis_sobodajalca</vt:lpwstr>
      </vt:variant>
      <vt:variant>
        <vt:lpwstr/>
      </vt:variant>
      <vt:variant>
        <vt:i4>3866673</vt:i4>
      </vt:variant>
      <vt:variant>
        <vt:i4>216</vt:i4>
      </vt:variant>
      <vt:variant>
        <vt:i4>0</vt:i4>
      </vt:variant>
      <vt:variant>
        <vt:i4>5</vt:i4>
      </vt:variant>
      <vt:variant>
        <vt:lpwstr>http://e-uprava.gov.si/e-uprava/dogodkiPrebivalci.euprava?zdid=1479&amp;sid=985</vt:lpwstr>
      </vt:variant>
      <vt:variant>
        <vt:lpwstr/>
      </vt:variant>
      <vt:variant>
        <vt:i4>1376312</vt:i4>
      </vt:variant>
      <vt:variant>
        <vt:i4>213</vt:i4>
      </vt:variant>
      <vt:variant>
        <vt:i4>0</vt:i4>
      </vt:variant>
      <vt:variant>
        <vt:i4>5</vt:i4>
      </vt:variant>
      <vt:variant>
        <vt:lpwstr>http://www.fu.gov.si/davki_in_druge_dajatve/</vt:lpwstr>
      </vt:variant>
      <vt:variant>
        <vt:lpwstr/>
      </vt:variant>
      <vt:variant>
        <vt:i4>2490413</vt:i4>
      </vt:variant>
      <vt:variant>
        <vt:i4>210</vt:i4>
      </vt:variant>
      <vt:variant>
        <vt:i4>0</vt:i4>
      </vt:variant>
      <vt:variant>
        <vt:i4>5</vt:i4>
      </vt:variant>
      <vt:variant>
        <vt:lpwstr>http://pisrs.si/Pis.web/pregledPredpisa?id=ZAKO6765</vt:lpwstr>
      </vt:variant>
      <vt:variant>
        <vt:lpwstr/>
      </vt:variant>
      <vt:variant>
        <vt:i4>3276833</vt:i4>
      </vt:variant>
      <vt:variant>
        <vt:i4>207</vt:i4>
      </vt:variant>
      <vt:variant>
        <vt:i4>0</vt:i4>
      </vt:variant>
      <vt:variant>
        <vt:i4>5</vt:i4>
      </vt:variant>
      <vt:variant>
        <vt:lpwstr>http://www.mgrt.gov.si/</vt:lpwstr>
      </vt:variant>
      <vt:variant>
        <vt:lpwstr/>
      </vt:variant>
      <vt:variant>
        <vt:i4>4325390</vt:i4>
      </vt:variant>
      <vt:variant>
        <vt:i4>204</vt:i4>
      </vt:variant>
      <vt:variant>
        <vt:i4>0</vt:i4>
      </vt:variant>
      <vt:variant>
        <vt:i4>5</vt:i4>
      </vt:variant>
      <vt:variant>
        <vt:lpwstr>http://www.slovenia.info/kategorizacija/</vt:lpwstr>
      </vt:variant>
      <vt:variant>
        <vt:lpwstr/>
      </vt:variant>
      <vt:variant>
        <vt:i4>2556025</vt:i4>
      </vt:variant>
      <vt:variant>
        <vt:i4>201</vt:i4>
      </vt:variant>
      <vt:variant>
        <vt:i4>0</vt:i4>
      </vt:variant>
      <vt:variant>
        <vt:i4>5</vt:i4>
      </vt:variant>
      <vt:variant>
        <vt:lpwstr>http://www.pisrs.si/Pis.web/pregledPredpisa?id=PRAV2038</vt:lpwstr>
      </vt:variant>
      <vt:variant>
        <vt:lpwstr/>
      </vt:variant>
      <vt:variant>
        <vt:i4>8060976</vt:i4>
      </vt:variant>
      <vt:variant>
        <vt:i4>198</vt:i4>
      </vt:variant>
      <vt:variant>
        <vt:i4>0</vt:i4>
      </vt:variant>
      <vt:variant>
        <vt:i4>5</vt:i4>
      </vt:variant>
      <vt:variant>
        <vt:lpwstr>http://www.policija.si/index.php/component/content/article/35-sporocila-za-javnost/85985-nov-zakon-o-prijavi-prebivalia-bo-poenostavil-prijavljanje-gostov</vt:lpwstr>
      </vt:variant>
      <vt:variant>
        <vt:lpwstr/>
      </vt:variant>
      <vt:variant>
        <vt:i4>2359411</vt:i4>
      </vt:variant>
      <vt:variant>
        <vt:i4>195</vt:i4>
      </vt:variant>
      <vt:variant>
        <vt:i4>0</vt:i4>
      </vt:variant>
      <vt:variant>
        <vt:i4>5</vt:i4>
      </vt:variant>
      <vt:variant>
        <vt:lpwstr>http://www.pisrs.si/Pis.web/pregledPredpisa?id=ZAKO6046</vt:lpwstr>
      </vt:variant>
      <vt:variant>
        <vt:lpwstr/>
      </vt:variant>
      <vt:variant>
        <vt:i4>6029317</vt:i4>
      </vt:variant>
      <vt:variant>
        <vt:i4>192</vt:i4>
      </vt:variant>
      <vt:variant>
        <vt:i4>0</vt:i4>
      </vt:variant>
      <vt:variant>
        <vt:i4>5</vt:i4>
      </vt:variant>
      <vt:variant>
        <vt:lpwstr>http://www.policija.si/portal/eGost/eGost.php</vt:lpwstr>
      </vt:variant>
      <vt:variant>
        <vt:lpwstr/>
      </vt:variant>
      <vt:variant>
        <vt:i4>3014774</vt:i4>
      </vt:variant>
      <vt:variant>
        <vt:i4>189</vt:i4>
      </vt:variant>
      <vt:variant>
        <vt:i4>0</vt:i4>
      </vt:variant>
      <vt:variant>
        <vt:i4>5</vt:i4>
      </vt:variant>
      <vt:variant>
        <vt:lpwstr>http://www.pisrs.si/Pis.web/pregledPredpisa?id=ZAKO1596</vt:lpwstr>
      </vt:variant>
      <vt:variant>
        <vt:lpwstr/>
      </vt:variant>
      <vt:variant>
        <vt:i4>3604535</vt:i4>
      </vt:variant>
      <vt:variant>
        <vt:i4>186</vt:i4>
      </vt:variant>
      <vt:variant>
        <vt:i4>0</vt:i4>
      </vt:variant>
      <vt:variant>
        <vt:i4>5</vt:i4>
      </vt:variant>
      <vt:variant>
        <vt:lpwstr>http://www.fu.gov.si/nadzor/podrocja/davcne_blagajne_in_vezane_knjige_racunov_vkr/</vt:lpwstr>
      </vt:variant>
      <vt:variant>
        <vt:lpwstr/>
      </vt:variant>
      <vt:variant>
        <vt:i4>5963875</vt:i4>
      </vt:variant>
      <vt:variant>
        <vt:i4>183</vt:i4>
      </vt:variant>
      <vt:variant>
        <vt:i4>0</vt:i4>
      </vt:variant>
      <vt:variant>
        <vt:i4>5</vt:i4>
      </vt:variant>
      <vt:variant>
        <vt:lpwstr>http://www.fu.gov.si/fileadmin/Internet/Davki_in_druge_dajatve/Podrocja/Davek_na_dodano_vrednost/Vprasanja_in_odgovori/Vprasanja_in_odgovori_Racuni.pdf</vt:lpwstr>
      </vt:variant>
      <vt:variant>
        <vt:lpwstr/>
      </vt:variant>
      <vt:variant>
        <vt:i4>2228340</vt:i4>
      </vt:variant>
      <vt:variant>
        <vt:i4>180</vt:i4>
      </vt:variant>
      <vt:variant>
        <vt:i4>0</vt:i4>
      </vt:variant>
      <vt:variant>
        <vt:i4>5</vt:i4>
      </vt:variant>
      <vt:variant>
        <vt:lpwstr>http://www.pisrs.si/Pis.web/pregledPredpisa?id=ZAKO4701</vt:lpwstr>
      </vt:variant>
      <vt:variant>
        <vt:lpwstr/>
      </vt:variant>
      <vt:variant>
        <vt:i4>2556018</vt:i4>
      </vt:variant>
      <vt:variant>
        <vt:i4>177</vt:i4>
      </vt:variant>
      <vt:variant>
        <vt:i4>0</vt:i4>
      </vt:variant>
      <vt:variant>
        <vt:i4>5</vt:i4>
      </vt:variant>
      <vt:variant>
        <vt:lpwstr>http://www.pisrs.si/Pis.web/pregledPredpisa?id=ZAKO213</vt:lpwstr>
      </vt:variant>
      <vt:variant>
        <vt:lpwstr/>
      </vt:variant>
      <vt:variant>
        <vt:i4>2621553</vt:i4>
      </vt:variant>
      <vt:variant>
        <vt:i4>174</vt:i4>
      </vt:variant>
      <vt:variant>
        <vt:i4>0</vt:i4>
      </vt:variant>
      <vt:variant>
        <vt:i4>5</vt:i4>
      </vt:variant>
      <vt:variant>
        <vt:lpwstr>http://www.pisrs.si/Pis.web/pregledPredpisa?id=ZAKO6280</vt:lpwstr>
      </vt:variant>
      <vt:variant>
        <vt:lpwstr/>
      </vt:variant>
      <vt:variant>
        <vt:i4>1376312</vt:i4>
      </vt:variant>
      <vt:variant>
        <vt:i4>171</vt:i4>
      </vt:variant>
      <vt:variant>
        <vt:i4>0</vt:i4>
      </vt:variant>
      <vt:variant>
        <vt:i4>5</vt:i4>
      </vt:variant>
      <vt:variant>
        <vt:lpwstr>http://www.fu.gov.si/davki_in_druge_dajatve/</vt:lpwstr>
      </vt:variant>
      <vt:variant>
        <vt:lpwstr/>
      </vt:variant>
      <vt:variant>
        <vt:i4>5177429</vt:i4>
      </vt:variant>
      <vt:variant>
        <vt:i4>168</vt:i4>
      </vt:variant>
      <vt:variant>
        <vt:i4>0</vt:i4>
      </vt:variant>
      <vt:variant>
        <vt:i4>5</vt:i4>
      </vt:variant>
      <vt:variant>
        <vt:lpwstr>http://www.fu.gov.si/davki_in_druge_dajatve/podrocja/dohodnina/dohodnina_dohodek_iz_dejavnosti/</vt:lpwstr>
      </vt:variant>
      <vt:variant>
        <vt:lpwstr/>
      </vt:variant>
      <vt:variant>
        <vt:i4>2818165</vt:i4>
      </vt:variant>
      <vt:variant>
        <vt:i4>165</vt:i4>
      </vt:variant>
      <vt:variant>
        <vt:i4>0</vt:i4>
      </vt:variant>
      <vt:variant>
        <vt:i4>5</vt:i4>
      </vt:variant>
      <vt:variant>
        <vt:lpwstr>http://www.pisrs.si/Pis.web/pregledPredpisa?id=ZAKO4697</vt:lpwstr>
      </vt:variant>
      <vt:variant>
        <vt:lpwstr/>
      </vt:variant>
      <vt:variant>
        <vt:i4>7667715</vt:i4>
      </vt:variant>
      <vt:variant>
        <vt:i4>162</vt:i4>
      </vt:variant>
      <vt:variant>
        <vt:i4>0</vt:i4>
      </vt:variant>
      <vt:variant>
        <vt:i4>5</vt:i4>
      </vt:variant>
      <vt:variant>
        <vt:lpwstr>http://www.fu.gov.si/fileadmin/Internet/Davki_in_druge_dajatve/Podrocja/Dohodnina/Dohodek_iz_dejavnosti/Obrazci/Obracun_akontacije_dohodnine_in_dohodnine_od_dohodka_iz_dejavnosti.pdf</vt:lpwstr>
      </vt:variant>
      <vt:variant>
        <vt:lpwstr/>
      </vt:variant>
      <vt:variant>
        <vt:i4>7667715</vt:i4>
      </vt:variant>
      <vt:variant>
        <vt:i4>159</vt:i4>
      </vt:variant>
      <vt:variant>
        <vt:i4>0</vt:i4>
      </vt:variant>
      <vt:variant>
        <vt:i4>5</vt:i4>
      </vt:variant>
      <vt:variant>
        <vt:lpwstr>http://www.fu.gov.si/fileadmin/Internet/Davki_in_druge_dajatve/Podrocja/Dohodnina/Dohodek_iz_dejavnosti/Obrazci/Obracun_akontacije_dohodnine_in_dohodnine_od_dohodka_iz_dejavnosti.pdf</vt:lpwstr>
      </vt:variant>
      <vt:variant>
        <vt:lpwstr/>
      </vt:variant>
      <vt:variant>
        <vt:i4>3932251</vt:i4>
      </vt:variant>
      <vt:variant>
        <vt:i4>156</vt:i4>
      </vt:variant>
      <vt:variant>
        <vt:i4>0</vt:i4>
      </vt:variant>
      <vt:variant>
        <vt:i4>5</vt:i4>
      </vt:variant>
      <vt:variant>
        <vt:lpwstr>http://www.fu.gov.si/fileadmin/Internet/Davki_in_druge_dajatve/Podrocja/Dohodnina/Dohodek_iz_dejavnosti/Obrazci/Priglasitev_ugotavljanja_DO_z_upostevanjem_normiranih_odhodkov_ob_zacetku_opravljanja_dejavnosti.pdf</vt:lpwstr>
      </vt:variant>
      <vt:variant>
        <vt:lpwstr/>
      </vt:variant>
      <vt:variant>
        <vt:i4>2490492</vt:i4>
      </vt:variant>
      <vt:variant>
        <vt:i4>153</vt:i4>
      </vt:variant>
      <vt:variant>
        <vt:i4>0</vt:i4>
      </vt:variant>
      <vt:variant>
        <vt:i4>5</vt:i4>
      </vt:variant>
      <vt:variant>
        <vt:lpwstr>http://www.pisrs.si/Pis.web/pregledPredpisa?id=PRAV8582</vt:lpwstr>
      </vt:variant>
      <vt:variant>
        <vt:lpwstr/>
      </vt:variant>
      <vt:variant>
        <vt:i4>2097170</vt:i4>
      </vt:variant>
      <vt:variant>
        <vt:i4>150</vt:i4>
      </vt:variant>
      <vt:variant>
        <vt:i4>0</vt:i4>
      </vt:variant>
      <vt:variant>
        <vt:i4>5</vt:i4>
      </vt:variant>
      <vt:variant>
        <vt:lpwstr>https://www.ajpes.si/Registracija/Vpis_sobodajalca/Splosno</vt:lpwstr>
      </vt:variant>
      <vt:variant>
        <vt:lpwstr/>
      </vt:variant>
      <vt:variant>
        <vt:i4>2752638</vt:i4>
      </vt:variant>
      <vt:variant>
        <vt:i4>147</vt:i4>
      </vt:variant>
      <vt:variant>
        <vt:i4>0</vt:i4>
      </vt:variant>
      <vt:variant>
        <vt:i4>5</vt:i4>
      </vt:variant>
      <vt:variant>
        <vt:lpwstr>http://www.pisrs.si/Pis.web/pregledPredpisa?id=PRAV8742</vt:lpwstr>
      </vt:variant>
      <vt:variant>
        <vt:lpwstr/>
      </vt:variant>
      <vt:variant>
        <vt:i4>1310793</vt:i4>
      </vt:variant>
      <vt:variant>
        <vt:i4>144</vt:i4>
      </vt:variant>
      <vt:variant>
        <vt:i4>0</vt:i4>
      </vt:variant>
      <vt:variant>
        <vt:i4>5</vt:i4>
      </vt:variant>
      <vt:variant>
        <vt:lpwstr>http://www.pisrs.si/Pis.web/pregledPredpisa?id=PRAV11714</vt:lpwstr>
      </vt:variant>
      <vt:variant>
        <vt:lpwstr/>
      </vt:variant>
      <vt:variant>
        <vt:i4>2490490</vt:i4>
      </vt:variant>
      <vt:variant>
        <vt:i4>141</vt:i4>
      </vt:variant>
      <vt:variant>
        <vt:i4>0</vt:i4>
      </vt:variant>
      <vt:variant>
        <vt:i4>5</vt:i4>
      </vt:variant>
      <vt:variant>
        <vt:lpwstr>http://www.pisrs.si/Pis.web/pregledPredpisa?id=ZAKO393</vt:lpwstr>
      </vt:variant>
      <vt:variant>
        <vt:lpwstr/>
      </vt:variant>
      <vt:variant>
        <vt:i4>2556027</vt:i4>
      </vt:variant>
      <vt:variant>
        <vt:i4>138</vt:i4>
      </vt:variant>
      <vt:variant>
        <vt:i4>0</vt:i4>
      </vt:variant>
      <vt:variant>
        <vt:i4>5</vt:i4>
      </vt:variant>
      <vt:variant>
        <vt:lpwstr>http://www.pisrs.si/Pis.web/pregledPredpisa?id=ZAKO5840</vt:lpwstr>
      </vt:variant>
      <vt:variant>
        <vt:lpwstr/>
      </vt:variant>
      <vt:variant>
        <vt:i4>2621557</vt:i4>
      </vt:variant>
      <vt:variant>
        <vt:i4>135</vt:i4>
      </vt:variant>
      <vt:variant>
        <vt:i4>0</vt:i4>
      </vt:variant>
      <vt:variant>
        <vt:i4>5</vt:i4>
      </vt:variant>
      <vt:variant>
        <vt:lpwstr>http://www.pisrs.si/Pis.web/pregledPredpisa?id=ZAKO6688</vt:lpwstr>
      </vt:variant>
      <vt:variant>
        <vt:lpwstr/>
      </vt:variant>
      <vt:variant>
        <vt:i4>3014774</vt:i4>
      </vt:variant>
      <vt:variant>
        <vt:i4>132</vt:i4>
      </vt:variant>
      <vt:variant>
        <vt:i4>0</vt:i4>
      </vt:variant>
      <vt:variant>
        <vt:i4>5</vt:i4>
      </vt:variant>
      <vt:variant>
        <vt:lpwstr>http://www.pisrs.si/Pis.web/pregledPredpisa?id=ZAKO1596</vt:lpwstr>
      </vt:variant>
      <vt:variant>
        <vt:lpwstr/>
      </vt:variant>
      <vt:variant>
        <vt:i4>2359411</vt:i4>
      </vt:variant>
      <vt:variant>
        <vt:i4>129</vt:i4>
      </vt:variant>
      <vt:variant>
        <vt:i4>0</vt:i4>
      </vt:variant>
      <vt:variant>
        <vt:i4>5</vt:i4>
      </vt:variant>
      <vt:variant>
        <vt:lpwstr>http://www.pisrs.si/Pis.web/pregledPredpisa?id=ZAKO2008</vt:lpwstr>
      </vt:variant>
      <vt:variant>
        <vt:lpwstr/>
      </vt:variant>
      <vt:variant>
        <vt:i4>2883703</vt:i4>
      </vt:variant>
      <vt:variant>
        <vt:i4>126</vt:i4>
      </vt:variant>
      <vt:variant>
        <vt:i4>0</vt:i4>
      </vt:variant>
      <vt:variant>
        <vt:i4>5</vt:i4>
      </vt:variant>
      <vt:variant>
        <vt:lpwstr>http://www.pisrs.si/Pis.web/pregledPredpisa?id=ZAKO3490</vt:lpwstr>
      </vt:variant>
      <vt:variant>
        <vt:lpwstr/>
      </vt:variant>
      <vt:variant>
        <vt:i4>2490492</vt:i4>
      </vt:variant>
      <vt:variant>
        <vt:i4>123</vt:i4>
      </vt:variant>
      <vt:variant>
        <vt:i4>0</vt:i4>
      </vt:variant>
      <vt:variant>
        <vt:i4>5</vt:i4>
      </vt:variant>
      <vt:variant>
        <vt:lpwstr>http://www.pisrs.si/Pis.web/pregledPredpisa?id=PRAV8582</vt:lpwstr>
      </vt:variant>
      <vt:variant>
        <vt:lpwstr/>
      </vt:variant>
      <vt:variant>
        <vt:i4>1703951</vt:i4>
      </vt:variant>
      <vt:variant>
        <vt:i4>120</vt:i4>
      </vt:variant>
      <vt:variant>
        <vt:i4>0</vt:i4>
      </vt:variant>
      <vt:variant>
        <vt:i4>5</vt:i4>
      </vt:variant>
      <vt:variant>
        <vt:lpwstr>http://www.pisrs.si/Pis.web/pregledPredpisa?sop=2006-01-2090</vt:lpwstr>
      </vt:variant>
      <vt:variant>
        <vt:lpwstr/>
      </vt:variant>
      <vt:variant>
        <vt:i4>2621554</vt:i4>
      </vt:variant>
      <vt:variant>
        <vt:i4>117</vt:i4>
      </vt:variant>
      <vt:variant>
        <vt:i4>0</vt:i4>
      </vt:variant>
      <vt:variant>
        <vt:i4>5</vt:i4>
      </vt:variant>
      <vt:variant>
        <vt:lpwstr>http://www.pisrs.si/Pis.web/pregledPredpisa?id=ZAKO7195</vt:lpwstr>
      </vt:variant>
      <vt:variant>
        <vt:lpwstr/>
      </vt:variant>
      <vt:variant>
        <vt:i4>2556018</vt:i4>
      </vt:variant>
      <vt:variant>
        <vt:i4>114</vt:i4>
      </vt:variant>
      <vt:variant>
        <vt:i4>0</vt:i4>
      </vt:variant>
      <vt:variant>
        <vt:i4>5</vt:i4>
      </vt:variant>
      <vt:variant>
        <vt:lpwstr>http://www.pisrs.si/Pis.web/pregledPredpisa?id=ZAKO213</vt:lpwstr>
      </vt:variant>
      <vt:variant>
        <vt:lpwstr/>
      </vt:variant>
      <vt:variant>
        <vt:i4>2621553</vt:i4>
      </vt:variant>
      <vt:variant>
        <vt:i4>111</vt:i4>
      </vt:variant>
      <vt:variant>
        <vt:i4>0</vt:i4>
      </vt:variant>
      <vt:variant>
        <vt:i4>5</vt:i4>
      </vt:variant>
      <vt:variant>
        <vt:lpwstr>http://www.pisrs.si/Pis.web/pregledPredpisa?id=ZAKO6280</vt:lpwstr>
      </vt:variant>
      <vt:variant>
        <vt:lpwstr/>
      </vt:variant>
      <vt:variant>
        <vt:i4>2818161</vt:i4>
      </vt:variant>
      <vt:variant>
        <vt:i4>108</vt:i4>
      </vt:variant>
      <vt:variant>
        <vt:i4>0</vt:i4>
      </vt:variant>
      <vt:variant>
        <vt:i4>5</vt:i4>
      </vt:variant>
      <vt:variant>
        <vt:lpwstr>http://www.pisrs.si/Pis.web/pregledPredpisa?id=ZAKO4291</vt:lpwstr>
      </vt:variant>
      <vt:variant>
        <vt:lpwstr/>
      </vt:variant>
      <vt:variant>
        <vt:i4>2752633</vt:i4>
      </vt:variant>
      <vt:variant>
        <vt:i4>105</vt:i4>
      </vt:variant>
      <vt:variant>
        <vt:i4>0</vt:i4>
      </vt:variant>
      <vt:variant>
        <vt:i4>5</vt:i4>
      </vt:variant>
      <vt:variant>
        <vt:lpwstr>http://www.pisrs.si/Pis.web/pregledPredpisa?id=PRAV8047</vt:lpwstr>
      </vt:variant>
      <vt:variant>
        <vt:lpwstr/>
      </vt:variant>
      <vt:variant>
        <vt:i4>2424956</vt:i4>
      </vt:variant>
      <vt:variant>
        <vt:i4>102</vt:i4>
      </vt:variant>
      <vt:variant>
        <vt:i4>0</vt:i4>
      </vt:variant>
      <vt:variant>
        <vt:i4>5</vt:i4>
      </vt:variant>
      <vt:variant>
        <vt:lpwstr>http://www.pisrs.si/Pis.web/pregledPredpisa?id=PRAV7542</vt:lpwstr>
      </vt:variant>
      <vt:variant>
        <vt:lpwstr/>
      </vt:variant>
      <vt:variant>
        <vt:i4>2228340</vt:i4>
      </vt:variant>
      <vt:variant>
        <vt:i4>99</vt:i4>
      </vt:variant>
      <vt:variant>
        <vt:i4>0</vt:i4>
      </vt:variant>
      <vt:variant>
        <vt:i4>5</vt:i4>
      </vt:variant>
      <vt:variant>
        <vt:lpwstr>http://www.pisrs.si/Pis.web/pregledPredpisa?id=ZAKO4701</vt:lpwstr>
      </vt:variant>
      <vt:variant>
        <vt:lpwstr/>
      </vt:variant>
      <vt:variant>
        <vt:i4>2228340</vt:i4>
      </vt:variant>
      <vt:variant>
        <vt:i4>96</vt:i4>
      </vt:variant>
      <vt:variant>
        <vt:i4>0</vt:i4>
      </vt:variant>
      <vt:variant>
        <vt:i4>5</vt:i4>
      </vt:variant>
      <vt:variant>
        <vt:lpwstr>http://www.pisrs.si/Pis.web/pregledPredpisa?id=ZAKO4703</vt:lpwstr>
      </vt:variant>
      <vt:variant>
        <vt:lpwstr/>
      </vt:variant>
      <vt:variant>
        <vt:i4>2818165</vt:i4>
      </vt:variant>
      <vt:variant>
        <vt:i4>93</vt:i4>
      </vt:variant>
      <vt:variant>
        <vt:i4>0</vt:i4>
      </vt:variant>
      <vt:variant>
        <vt:i4>5</vt:i4>
      </vt:variant>
      <vt:variant>
        <vt:lpwstr>http://www.pisrs.si/Pis.web/pregledPredpisa?id=ZAKO4697</vt:lpwstr>
      </vt:variant>
      <vt:variant>
        <vt:lpwstr/>
      </vt:variant>
      <vt:variant>
        <vt:i4>2752638</vt:i4>
      </vt:variant>
      <vt:variant>
        <vt:i4>90</vt:i4>
      </vt:variant>
      <vt:variant>
        <vt:i4>0</vt:i4>
      </vt:variant>
      <vt:variant>
        <vt:i4>5</vt:i4>
      </vt:variant>
      <vt:variant>
        <vt:lpwstr>http://www.pisrs.si/Pis.web/pregledPredpisa?id=PRAV8742</vt:lpwstr>
      </vt:variant>
      <vt:variant>
        <vt:lpwstr/>
      </vt:variant>
      <vt:variant>
        <vt:i4>1310793</vt:i4>
      </vt:variant>
      <vt:variant>
        <vt:i4>87</vt:i4>
      </vt:variant>
      <vt:variant>
        <vt:i4>0</vt:i4>
      </vt:variant>
      <vt:variant>
        <vt:i4>5</vt:i4>
      </vt:variant>
      <vt:variant>
        <vt:lpwstr>http://www.pisrs.si/Pis.web/pregledPredpisa?id=PRAV11714</vt:lpwstr>
      </vt:variant>
      <vt:variant>
        <vt:lpwstr/>
      </vt:variant>
      <vt:variant>
        <vt:i4>2490490</vt:i4>
      </vt:variant>
      <vt:variant>
        <vt:i4>84</vt:i4>
      </vt:variant>
      <vt:variant>
        <vt:i4>0</vt:i4>
      </vt:variant>
      <vt:variant>
        <vt:i4>5</vt:i4>
      </vt:variant>
      <vt:variant>
        <vt:lpwstr>http://www.pisrs.si/Pis.web/pregledPredpisa?id=ZAKO393</vt:lpwstr>
      </vt:variant>
      <vt:variant>
        <vt:lpwstr/>
      </vt:variant>
      <vt:variant>
        <vt:i4>2818161</vt:i4>
      </vt:variant>
      <vt:variant>
        <vt:i4>81</vt:i4>
      </vt:variant>
      <vt:variant>
        <vt:i4>0</vt:i4>
      </vt:variant>
      <vt:variant>
        <vt:i4>5</vt:i4>
      </vt:variant>
      <vt:variant>
        <vt:lpwstr>http://www.pisrs.si/Pis.web/pregledPredpisa?id=ZAKO4291</vt:lpwstr>
      </vt:variant>
      <vt:variant>
        <vt:lpwstr/>
      </vt:variant>
      <vt:variant>
        <vt:i4>1114167</vt:i4>
      </vt:variant>
      <vt:variant>
        <vt:i4>74</vt:i4>
      </vt:variant>
      <vt:variant>
        <vt:i4>0</vt:i4>
      </vt:variant>
      <vt:variant>
        <vt:i4>5</vt:i4>
      </vt:variant>
      <vt:variant>
        <vt:lpwstr/>
      </vt:variant>
      <vt:variant>
        <vt:lpwstr>_Toc482708115</vt:lpwstr>
      </vt:variant>
      <vt:variant>
        <vt:i4>1114167</vt:i4>
      </vt:variant>
      <vt:variant>
        <vt:i4>68</vt:i4>
      </vt:variant>
      <vt:variant>
        <vt:i4>0</vt:i4>
      </vt:variant>
      <vt:variant>
        <vt:i4>5</vt:i4>
      </vt:variant>
      <vt:variant>
        <vt:lpwstr/>
      </vt:variant>
      <vt:variant>
        <vt:lpwstr>_Toc482708114</vt:lpwstr>
      </vt:variant>
      <vt:variant>
        <vt:i4>1114167</vt:i4>
      </vt:variant>
      <vt:variant>
        <vt:i4>62</vt:i4>
      </vt:variant>
      <vt:variant>
        <vt:i4>0</vt:i4>
      </vt:variant>
      <vt:variant>
        <vt:i4>5</vt:i4>
      </vt:variant>
      <vt:variant>
        <vt:lpwstr/>
      </vt:variant>
      <vt:variant>
        <vt:lpwstr>_Toc482708113</vt:lpwstr>
      </vt:variant>
      <vt:variant>
        <vt:i4>1114167</vt:i4>
      </vt:variant>
      <vt:variant>
        <vt:i4>56</vt:i4>
      </vt:variant>
      <vt:variant>
        <vt:i4>0</vt:i4>
      </vt:variant>
      <vt:variant>
        <vt:i4>5</vt:i4>
      </vt:variant>
      <vt:variant>
        <vt:lpwstr/>
      </vt:variant>
      <vt:variant>
        <vt:lpwstr>_Toc482708112</vt:lpwstr>
      </vt:variant>
      <vt:variant>
        <vt:i4>1114167</vt:i4>
      </vt:variant>
      <vt:variant>
        <vt:i4>50</vt:i4>
      </vt:variant>
      <vt:variant>
        <vt:i4>0</vt:i4>
      </vt:variant>
      <vt:variant>
        <vt:i4>5</vt:i4>
      </vt:variant>
      <vt:variant>
        <vt:lpwstr/>
      </vt:variant>
      <vt:variant>
        <vt:lpwstr>_Toc482708111</vt:lpwstr>
      </vt:variant>
      <vt:variant>
        <vt:i4>1114167</vt:i4>
      </vt:variant>
      <vt:variant>
        <vt:i4>44</vt:i4>
      </vt:variant>
      <vt:variant>
        <vt:i4>0</vt:i4>
      </vt:variant>
      <vt:variant>
        <vt:i4>5</vt:i4>
      </vt:variant>
      <vt:variant>
        <vt:lpwstr/>
      </vt:variant>
      <vt:variant>
        <vt:lpwstr>_Toc482708110</vt:lpwstr>
      </vt:variant>
      <vt:variant>
        <vt:i4>1048631</vt:i4>
      </vt:variant>
      <vt:variant>
        <vt:i4>38</vt:i4>
      </vt:variant>
      <vt:variant>
        <vt:i4>0</vt:i4>
      </vt:variant>
      <vt:variant>
        <vt:i4>5</vt:i4>
      </vt:variant>
      <vt:variant>
        <vt:lpwstr/>
      </vt:variant>
      <vt:variant>
        <vt:lpwstr>_Toc482708109</vt:lpwstr>
      </vt:variant>
      <vt:variant>
        <vt:i4>1048631</vt:i4>
      </vt:variant>
      <vt:variant>
        <vt:i4>32</vt:i4>
      </vt:variant>
      <vt:variant>
        <vt:i4>0</vt:i4>
      </vt:variant>
      <vt:variant>
        <vt:i4>5</vt:i4>
      </vt:variant>
      <vt:variant>
        <vt:lpwstr/>
      </vt:variant>
      <vt:variant>
        <vt:lpwstr>_Toc482708108</vt:lpwstr>
      </vt:variant>
      <vt:variant>
        <vt:i4>1048631</vt:i4>
      </vt:variant>
      <vt:variant>
        <vt:i4>26</vt:i4>
      </vt:variant>
      <vt:variant>
        <vt:i4>0</vt:i4>
      </vt:variant>
      <vt:variant>
        <vt:i4>5</vt:i4>
      </vt:variant>
      <vt:variant>
        <vt:lpwstr/>
      </vt:variant>
      <vt:variant>
        <vt:lpwstr>_Toc482708107</vt:lpwstr>
      </vt:variant>
      <vt:variant>
        <vt:i4>1048631</vt:i4>
      </vt:variant>
      <vt:variant>
        <vt:i4>20</vt:i4>
      </vt:variant>
      <vt:variant>
        <vt:i4>0</vt:i4>
      </vt:variant>
      <vt:variant>
        <vt:i4>5</vt:i4>
      </vt:variant>
      <vt:variant>
        <vt:lpwstr/>
      </vt:variant>
      <vt:variant>
        <vt:lpwstr>_Toc482708106</vt:lpwstr>
      </vt:variant>
      <vt:variant>
        <vt:i4>1048631</vt:i4>
      </vt:variant>
      <vt:variant>
        <vt:i4>14</vt:i4>
      </vt:variant>
      <vt:variant>
        <vt:i4>0</vt:i4>
      </vt:variant>
      <vt:variant>
        <vt:i4>5</vt:i4>
      </vt:variant>
      <vt:variant>
        <vt:lpwstr/>
      </vt:variant>
      <vt:variant>
        <vt:lpwstr>_Toc482708105</vt:lpwstr>
      </vt:variant>
      <vt:variant>
        <vt:i4>1048631</vt:i4>
      </vt:variant>
      <vt:variant>
        <vt:i4>8</vt:i4>
      </vt:variant>
      <vt:variant>
        <vt:i4>0</vt:i4>
      </vt:variant>
      <vt:variant>
        <vt:i4>5</vt:i4>
      </vt:variant>
      <vt:variant>
        <vt:lpwstr/>
      </vt:variant>
      <vt:variant>
        <vt:lpwstr>_Toc482708104</vt:lpwstr>
      </vt:variant>
      <vt:variant>
        <vt:i4>1048631</vt:i4>
      </vt:variant>
      <vt:variant>
        <vt:i4>2</vt:i4>
      </vt:variant>
      <vt:variant>
        <vt:i4>0</vt:i4>
      </vt:variant>
      <vt:variant>
        <vt:i4>5</vt:i4>
      </vt:variant>
      <vt:variant>
        <vt:lpwstr/>
      </vt:variant>
      <vt:variant>
        <vt:lpwstr>_Toc482708103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FURS</cp:lastModifiedBy>
  <cp:revision>12</cp:revision>
  <cp:lastPrinted>2020-08-11T07:51:00Z</cp:lastPrinted>
  <dcterms:created xsi:type="dcterms:W3CDTF">2017-10-26T12:21:00Z</dcterms:created>
  <dcterms:modified xsi:type="dcterms:W3CDTF">2020-08-11T07:52:00Z</dcterms:modified>
</cp:coreProperties>
</file>