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E1E" w:rsidRPr="0007520C" w:rsidRDefault="00887E1E" w:rsidP="00CA699D">
      <w:pPr>
        <w:pStyle w:val="datumtevilka"/>
        <w:jc w:val="center"/>
      </w:pPr>
    </w:p>
    <w:p w:rsidR="00887E1E" w:rsidRPr="0007520C" w:rsidRDefault="00887E1E" w:rsidP="00CA699D">
      <w:pPr>
        <w:pStyle w:val="datumtevilka"/>
        <w:jc w:val="center"/>
      </w:pPr>
    </w:p>
    <w:p w:rsidR="00F825FF" w:rsidRPr="0007520C" w:rsidRDefault="00F825FF" w:rsidP="00CA699D">
      <w:pPr>
        <w:pStyle w:val="datumtevilka"/>
        <w:jc w:val="center"/>
      </w:pPr>
    </w:p>
    <w:p w:rsidR="00F825FF" w:rsidRPr="0007520C" w:rsidRDefault="00F825FF" w:rsidP="00CA699D">
      <w:pPr>
        <w:pStyle w:val="datumtevilka"/>
        <w:jc w:val="center"/>
      </w:pPr>
    </w:p>
    <w:p w:rsidR="00F825FF" w:rsidRPr="0007520C" w:rsidRDefault="00F825FF" w:rsidP="00CA699D">
      <w:pPr>
        <w:pStyle w:val="datumtevilka"/>
        <w:jc w:val="center"/>
      </w:pPr>
    </w:p>
    <w:p w:rsidR="00F825FF" w:rsidRPr="0007520C" w:rsidRDefault="00F825FF" w:rsidP="00CA699D">
      <w:pPr>
        <w:pStyle w:val="datumtevilka"/>
        <w:jc w:val="center"/>
      </w:pPr>
    </w:p>
    <w:p w:rsidR="00887E1E" w:rsidRPr="0007520C" w:rsidRDefault="00887E1E" w:rsidP="00CA699D">
      <w:pPr>
        <w:pStyle w:val="datumtevilka"/>
        <w:jc w:val="center"/>
      </w:pPr>
    </w:p>
    <w:p w:rsidR="00887E1E" w:rsidRPr="0007520C" w:rsidRDefault="00887E1E" w:rsidP="00CA699D">
      <w:pPr>
        <w:pStyle w:val="datumtevilka"/>
        <w:jc w:val="center"/>
      </w:pPr>
    </w:p>
    <w:p w:rsidR="002E4BF7" w:rsidRPr="0007520C" w:rsidRDefault="009A1DED" w:rsidP="00E853E8">
      <w:pPr>
        <w:pStyle w:val="datumtevilka"/>
        <w:jc w:val="center"/>
      </w:pPr>
      <w:r w:rsidRPr="009A1DED">
        <w:rPr>
          <w:b/>
          <w:sz w:val="32"/>
          <w:szCs w:val="32"/>
        </w:rPr>
        <w:t xml:space="preserve">OBRAVNAVA TRANSAKCIJ PRI USTANOVITVI, PRENOSU IN PRENEHANJU STAVBNE PRAVICE PO </w:t>
      </w:r>
      <w:r>
        <w:rPr>
          <w:b/>
          <w:sz w:val="32"/>
          <w:szCs w:val="32"/>
        </w:rPr>
        <w:t>ZAKONU O DOHODNINI</w:t>
      </w:r>
    </w:p>
    <w:p w:rsidR="00E853E8" w:rsidRPr="0007520C" w:rsidRDefault="00E853E8" w:rsidP="00E853E8">
      <w:pPr>
        <w:pStyle w:val="datumtevilka"/>
        <w:jc w:val="center"/>
      </w:pPr>
    </w:p>
    <w:p w:rsidR="00E853E8" w:rsidRPr="0007520C" w:rsidRDefault="00E853E8" w:rsidP="00E853E8">
      <w:pPr>
        <w:pStyle w:val="datumtevilka"/>
        <w:jc w:val="center"/>
      </w:pPr>
    </w:p>
    <w:p w:rsidR="00F825FF" w:rsidRDefault="00F825FF" w:rsidP="00E853E8">
      <w:pPr>
        <w:pStyle w:val="datumtevilka"/>
        <w:jc w:val="center"/>
      </w:pPr>
    </w:p>
    <w:p w:rsidR="009A1DED" w:rsidRDefault="009A1DED" w:rsidP="00E853E8">
      <w:pPr>
        <w:pStyle w:val="datumtevilka"/>
        <w:jc w:val="center"/>
      </w:pPr>
    </w:p>
    <w:p w:rsidR="009A1DED" w:rsidRDefault="009A1DED" w:rsidP="00E853E8">
      <w:pPr>
        <w:pStyle w:val="datumtevilka"/>
        <w:jc w:val="center"/>
      </w:pPr>
    </w:p>
    <w:p w:rsidR="001A2548" w:rsidRPr="008309C1" w:rsidRDefault="001A2548" w:rsidP="001A2548">
      <w:pPr>
        <w:pStyle w:val="datumtevilka"/>
        <w:jc w:val="center"/>
        <w:rPr>
          <w:b/>
          <w:sz w:val="24"/>
        </w:rPr>
      </w:pPr>
      <w:r w:rsidRPr="008309C1">
        <w:rPr>
          <w:b/>
          <w:sz w:val="24"/>
        </w:rPr>
        <w:t>Podrobnejši opis</w:t>
      </w:r>
    </w:p>
    <w:p w:rsidR="009A1DED" w:rsidRPr="0007520C" w:rsidRDefault="009A1DED" w:rsidP="00E853E8">
      <w:pPr>
        <w:pStyle w:val="datumtevilka"/>
        <w:jc w:val="center"/>
      </w:pPr>
    </w:p>
    <w:p w:rsidR="00F825FF" w:rsidRPr="0007520C" w:rsidRDefault="00F825FF" w:rsidP="00CA699D">
      <w:pPr>
        <w:pStyle w:val="datumtevilka"/>
        <w:jc w:val="center"/>
      </w:pPr>
    </w:p>
    <w:p w:rsidR="00F825FF" w:rsidRPr="0007520C" w:rsidRDefault="00F825FF" w:rsidP="00CA699D">
      <w:pPr>
        <w:pStyle w:val="datumtevilka"/>
        <w:jc w:val="center"/>
      </w:pPr>
    </w:p>
    <w:p w:rsidR="00F825FF" w:rsidRPr="0007520C" w:rsidRDefault="00F825FF" w:rsidP="00CA699D">
      <w:pPr>
        <w:pStyle w:val="datumtevilka"/>
        <w:jc w:val="center"/>
      </w:pPr>
    </w:p>
    <w:p w:rsidR="00F825FF" w:rsidRPr="0007520C" w:rsidRDefault="00F825FF" w:rsidP="00CA699D">
      <w:pPr>
        <w:pStyle w:val="datumtevilka"/>
        <w:jc w:val="center"/>
      </w:pPr>
    </w:p>
    <w:p w:rsidR="00887E1E" w:rsidRPr="0007520C" w:rsidRDefault="00887E1E" w:rsidP="00CA699D">
      <w:pPr>
        <w:pStyle w:val="podpisi"/>
        <w:jc w:val="center"/>
        <w:rPr>
          <w:lang w:val="sl-SI"/>
        </w:rPr>
      </w:pPr>
    </w:p>
    <w:p w:rsidR="00F825FF" w:rsidRPr="0007520C" w:rsidRDefault="00F825FF" w:rsidP="00CA699D">
      <w:pPr>
        <w:pStyle w:val="podpisi"/>
        <w:jc w:val="center"/>
        <w:rPr>
          <w:lang w:val="sl-SI"/>
        </w:rPr>
      </w:pPr>
    </w:p>
    <w:p w:rsidR="00887E1E" w:rsidRPr="0007520C" w:rsidRDefault="00887E1E" w:rsidP="00CA699D">
      <w:pPr>
        <w:pStyle w:val="podpisi"/>
        <w:jc w:val="center"/>
        <w:rPr>
          <w:lang w:val="sl-SI"/>
        </w:rPr>
      </w:pPr>
    </w:p>
    <w:p w:rsidR="00887E1E" w:rsidRPr="0007520C" w:rsidRDefault="00887E1E" w:rsidP="00CA699D">
      <w:pPr>
        <w:pStyle w:val="podpisi"/>
        <w:jc w:val="center"/>
        <w:rPr>
          <w:lang w:val="sl-SI"/>
        </w:rPr>
      </w:pPr>
    </w:p>
    <w:p w:rsidR="00887E1E" w:rsidRPr="0007520C" w:rsidRDefault="00887E1E" w:rsidP="00CA699D">
      <w:pPr>
        <w:pStyle w:val="podpisi"/>
        <w:jc w:val="center"/>
        <w:rPr>
          <w:lang w:val="sl-SI"/>
        </w:rPr>
      </w:pPr>
    </w:p>
    <w:p w:rsidR="00887E1E" w:rsidRPr="0007520C" w:rsidRDefault="00887E1E" w:rsidP="00CA699D">
      <w:pPr>
        <w:pStyle w:val="podpisi"/>
        <w:jc w:val="center"/>
        <w:rPr>
          <w:lang w:val="sl-SI"/>
        </w:rPr>
      </w:pPr>
    </w:p>
    <w:p w:rsidR="00887E1E" w:rsidRPr="0007520C" w:rsidRDefault="00887E1E" w:rsidP="00CA699D">
      <w:pPr>
        <w:pStyle w:val="podpisi"/>
        <w:jc w:val="center"/>
        <w:rPr>
          <w:lang w:val="sl-SI"/>
        </w:rPr>
      </w:pPr>
    </w:p>
    <w:p w:rsidR="00887E1E" w:rsidRPr="0007520C" w:rsidRDefault="00887E1E" w:rsidP="00CA699D">
      <w:pPr>
        <w:pStyle w:val="podpisi"/>
        <w:jc w:val="center"/>
        <w:rPr>
          <w:lang w:val="sl-SI"/>
        </w:rPr>
      </w:pPr>
    </w:p>
    <w:p w:rsidR="00887E1E" w:rsidRPr="0007520C" w:rsidRDefault="00887E1E" w:rsidP="00CA699D">
      <w:pPr>
        <w:pStyle w:val="podpisi"/>
        <w:jc w:val="center"/>
        <w:rPr>
          <w:lang w:val="sl-SI"/>
        </w:rPr>
      </w:pPr>
    </w:p>
    <w:p w:rsidR="00E853E8" w:rsidRPr="0007520C" w:rsidRDefault="00E853E8" w:rsidP="00CA699D">
      <w:pPr>
        <w:pStyle w:val="podpisi"/>
        <w:jc w:val="center"/>
        <w:rPr>
          <w:lang w:val="sl-SI"/>
        </w:rPr>
      </w:pPr>
    </w:p>
    <w:p w:rsidR="00E853E8" w:rsidRPr="0007520C" w:rsidRDefault="00E853E8" w:rsidP="00CA699D">
      <w:pPr>
        <w:pStyle w:val="podpisi"/>
        <w:jc w:val="center"/>
        <w:rPr>
          <w:lang w:val="sl-SI"/>
        </w:rPr>
      </w:pPr>
    </w:p>
    <w:p w:rsidR="00E853E8" w:rsidRPr="0007520C" w:rsidRDefault="00E853E8" w:rsidP="00CA699D">
      <w:pPr>
        <w:pStyle w:val="podpisi"/>
        <w:jc w:val="center"/>
        <w:rPr>
          <w:lang w:val="sl-SI"/>
        </w:rPr>
      </w:pPr>
    </w:p>
    <w:p w:rsidR="00E853E8" w:rsidRPr="0007520C" w:rsidRDefault="00E853E8" w:rsidP="00CA699D">
      <w:pPr>
        <w:pStyle w:val="podpisi"/>
        <w:jc w:val="center"/>
        <w:rPr>
          <w:lang w:val="sl-SI"/>
        </w:rPr>
      </w:pPr>
    </w:p>
    <w:p w:rsidR="00E853E8" w:rsidRPr="0007520C" w:rsidRDefault="00E853E8" w:rsidP="00CA699D">
      <w:pPr>
        <w:pStyle w:val="podpisi"/>
        <w:jc w:val="center"/>
        <w:rPr>
          <w:lang w:val="sl-SI"/>
        </w:rPr>
      </w:pPr>
    </w:p>
    <w:p w:rsidR="00E853E8" w:rsidRPr="0007520C" w:rsidRDefault="00E853E8" w:rsidP="00CA699D">
      <w:pPr>
        <w:pStyle w:val="podpisi"/>
        <w:jc w:val="center"/>
        <w:rPr>
          <w:lang w:val="sl-SI"/>
        </w:rPr>
      </w:pPr>
    </w:p>
    <w:p w:rsidR="00887E1E" w:rsidRPr="0007520C" w:rsidRDefault="00887E1E" w:rsidP="00CA699D">
      <w:pPr>
        <w:pStyle w:val="podpisi"/>
        <w:jc w:val="center"/>
        <w:rPr>
          <w:lang w:val="sl-SI"/>
        </w:rPr>
      </w:pPr>
    </w:p>
    <w:p w:rsidR="00887E1E" w:rsidRPr="0007520C" w:rsidRDefault="00887E1E" w:rsidP="00CA699D">
      <w:pPr>
        <w:pStyle w:val="podpisi"/>
        <w:jc w:val="center"/>
        <w:rPr>
          <w:lang w:val="sl-SI"/>
        </w:rPr>
      </w:pPr>
    </w:p>
    <w:p w:rsidR="00887E1E" w:rsidRPr="0007520C" w:rsidRDefault="00887E1E" w:rsidP="00CA699D">
      <w:pPr>
        <w:pStyle w:val="podpisi"/>
        <w:jc w:val="center"/>
        <w:rPr>
          <w:lang w:val="sl-SI"/>
        </w:rPr>
      </w:pPr>
    </w:p>
    <w:p w:rsidR="00887E1E" w:rsidRPr="0007520C" w:rsidRDefault="00887E1E" w:rsidP="00CA699D">
      <w:pPr>
        <w:pStyle w:val="podpisi"/>
        <w:jc w:val="center"/>
        <w:rPr>
          <w:lang w:val="sl-SI"/>
        </w:rPr>
      </w:pPr>
    </w:p>
    <w:p w:rsidR="00887E1E" w:rsidRPr="0007520C" w:rsidRDefault="00887E1E" w:rsidP="00CA699D">
      <w:pPr>
        <w:pStyle w:val="podpisi"/>
        <w:jc w:val="center"/>
        <w:rPr>
          <w:lang w:val="sl-SI"/>
        </w:rPr>
      </w:pPr>
    </w:p>
    <w:p w:rsidR="00887E1E" w:rsidRPr="0007520C" w:rsidRDefault="00887E1E" w:rsidP="00CA699D">
      <w:pPr>
        <w:pStyle w:val="podpisi"/>
        <w:jc w:val="center"/>
        <w:rPr>
          <w:lang w:val="sl-SI"/>
        </w:rPr>
      </w:pPr>
    </w:p>
    <w:p w:rsidR="00CA699D" w:rsidRPr="0007520C" w:rsidRDefault="00E853E8" w:rsidP="002E2D5C">
      <w:pPr>
        <w:pStyle w:val="podpisi"/>
        <w:ind w:left="-426"/>
        <w:jc w:val="center"/>
        <w:rPr>
          <w:b/>
          <w:sz w:val="28"/>
          <w:lang w:val="sl-SI"/>
        </w:rPr>
      </w:pPr>
      <w:r w:rsidRPr="0007520C">
        <w:rPr>
          <w:b/>
          <w:sz w:val="28"/>
          <w:lang w:val="sl-SI"/>
        </w:rPr>
        <w:t xml:space="preserve">1. izdaja, </w:t>
      </w:r>
      <w:r w:rsidR="007D7A81">
        <w:rPr>
          <w:b/>
          <w:sz w:val="28"/>
          <w:lang w:val="sl-SI"/>
        </w:rPr>
        <w:t>MAJ</w:t>
      </w:r>
      <w:bookmarkStart w:id="0" w:name="_GoBack"/>
      <w:bookmarkEnd w:id="0"/>
      <w:r w:rsidR="00782D35">
        <w:rPr>
          <w:b/>
          <w:sz w:val="28"/>
          <w:lang w:val="sl-SI"/>
        </w:rPr>
        <w:t xml:space="preserve"> </w:t>
      </w:r>
      <w:r w:rsidR="005D1FD9" w:rsidRPr="0007520C">
        <w:rPr>
          <w:b/>
          <w:sz w:val="28"/>
          <w:lang w:val="sl-SI"/>
        </w:rPr>
        <w:t>2015</w:t>
      </w:r>
    </w:p>
    <w:p w:rsidR="002E4BF7" w:rsidRPr="0007520C" w:rsidRDefault="00CA699D" w:rsidP="009A1DED">
      <w:pPr>
        <w:rPr>
          <w:lang w:val="sl-SI"/>
        </w:rPr>
      </w:pPr>
      <w:r w:rsidRPr="0007520C">
        <w:rPr>
          <w:sz w:val="28"/>
          <w:lang w:val="sl-SI"/>
        </w:rPr>
        <w:br w:type="page"/>
      </w:r>
    </w:p>
    <w:p w:rsidR="003C21AE" w:rsidRPr="00D52149" w:rsidRDefault="007D7A81" w:rsidP="003C21AE">
      <w:pPr>
        <w:spacing w:line="240" w:lineRule="auto"/>
        <w:jc w:val="both"/>
        <w:rPr>
          <w:rFonts w:cs="Arial"/>
          <w:lang w:val="sl-SI"/>
        </w:rPr>
      </w:pPr>
      <w:hyperlink r:id="rId9" w:history="1">
        <w:r w:rsidR="009A1DED" w:rsidRPr="009A1DED">
          <w:rPr>
            <w:rStyle w:val="Hiperpovezava"/>
            <w:rFonts w:cs="Arial"/>
            <w:lang w:val="sl-SI"/>
          </w:rPr>
          <w:t>Zakon</w:t>
        </w:r>
        <w:r w:rsidR="009A1DED" w:rsidRPr="009A1DED">
          <w:rPr>
            <w:rStyle w:val="Hiperpovezava"/>
            <w:rFonts w:cs="Arial"/>
            <w:vertAlign w:val="superscript"/>
            <w:lang w:val="sl-SI"/>
          </w:rPr>
          <w:footnoteReference w:id="1"/>
        </w:r>
        <w:r w:rsidR="003C21AE" w:rsidRPr="009A1DED">
          <w:rPr>
            <w:rStyle w:val="Hiperpovezava"/>
            <w:rFonts w:cs="Arial"/>
            <w:lang w:val="sl-SI"/>
          </w:rPr>
          <w:t xml:space="preserve"> o dohodnini </w:t>
        </w:r>
        <w:r w:rsidR="009A1DED" w:rsidRPr="009A1DED">
          <w:rPr>
            <w:rStyle w:val="Hiperpovezava"/>
            <w:rFonts w:cs="Arial"/>
            <w:lang w:val="sl-SI"/>
          </w:rPr>
          <w:t>-</w:t>
        </w:r>
        <w:r w:rsidR="003C21AE" w:rsidRPr="009A1DED">
          <w:rPr>
            <w:rStyle w:val="Hiperpovezava"/>
            <w:rFonts w:cs="Arial"/>
            <w:lang w:val="sl-SI"/>
          </w:rPr>
          <w:t xml:space="preserve"> ZDoh-2</w:t>
        </w:r>
      </w:hyperlink>
      <w:r w:rsidR="003C21AE" w:rsidRPr="00D52149">
        <w:rPr>
          <w:rFonts w:cs="Arial"/>
          <w:lang w:val="sl-SI"/>
        </w:rPr>
        <w:t xml:space="preserve"> ne določa posebne obravnave dohodka, ki ga zavezanci dosegajo iz transakcij pri ustanovitvi, prenosu oziroma prenehanju stavbne pravice. Glede na navedeno in upoštevaje določbe ZDoh-2, bi bilo možno </w:t>
      </w:r>
      <w:r w:rsidR="009A1DED">
        <w:rPr>
          <w:rFonts w:cs="Arial"/>
          <w:lang w:val="sl-SI"/>
        </w:rPr>
        <w:t>dohodke iz tovrstnih transakcij</w:t>
      </w:r>
      <w:r w:rsidR="003C21AE" w:rsidRPr="00D52149">
        <w:rPr>
          <w:rFonts w:cs="Arial"/>
          <w:lang w:val="sl-SI"/>
        </w:rPr>
        <w:t xml:space="preserve"> glede na njihovo vsebino, obravnavati po dveh poglavjih ZDoh-2 in sicer kot dobiček iz kapitala ali kot drugi dohodek.</w:t>
      </w:r>
    </w:p>
    <w:p w:rsidR="003C21AE" w:rsidRPr="00D52149" w:rsidRDefault="003C21AE" w:rsidP="003C21AE">
      <w:pPr>
        <w:spacing w:line="240" w:lineRule="auto"/>
        <w:jc w:val="both"/>
        <w:rPr>
          <w:rFonts w:cs="Arial"/>
          <w:szCs w:val="20"/>
          <w:lang w:val="sl-SI"/>
        </w:rPr>
      </w:pPr>
    </w:p>
    <w:p w:rsidR="003C21AE" w:rsidRPr="00D52149" w:rsidRDefault="003C21AE" w:rsidP="003C21AE">
      <w:pPr>
        <w:spacing w:line="240" w:lineRule="auto"/>
        <w:jc w:val="both"/>
        <w:rPr>
          <w:rFonts w:cs="Arial"/>
          <w:szCs w:val="20"/>
          <w:lang w:val="sl-SI" w:eastAsia="sl-SI"/>
        </w:rPr>
      </w:pPr>
      <w:r w:rsidRPr="00D52149">
        <w:rPr>
          <w:rFonts w:cs="Arial"/>
          <w:szCs w:val="20"/>
          <w:lang w:val="sl-SI" w:eastAsia="sl-SI"/>
        </w:rPr>
        <w:t>Upoštevaje obstoječe pravne podlage (predvsem Stvarnopravni zakonik) in značilnosti transakcij, povezanih s stavbno pravico, podajamo opis davčne obravnave transakcij pri ustanovitvi, prenosu oziroma prenehanju stavbne pravice po ZDoh-2.</w:t>
      </w:r>
    </w:p>
    <w:p w:rsidR="003C21AE" w:rsidRPr="00D52149" w:rsidRDefault="003C21AE" w:rsidP="003C21AE">
      <w:pPr>
        <w:spacing w:line="240" w:lineRule="auto"/>
        <w:jc w:val="both"/>
        <w:rPr>
          <w:rFonts w:cs="Arial"/>
          <w:szCs w:val="20"/>
          <w:lang w:val="sl-SI" w:eastAsia="sl-SI"/>
        </w:rPr>
      </w:pPr>
    </w:p>
    <w:p w:rsidR="003C21AE" w:rsidRPr="00D52149" w:rsidRDefault="003C21AE" w:rsidP="003C21AE">
      <w:pPr>
        <w:spacing w:line="240" w:lineRule="auto"/>
        <w:jc w:val="both"/>
        <w:rPr>
          <w:rFonts w:cs="Arial"/>
          <w:b/>
          <w:szCs w:val="20"/>
          <w:lang w:val="sl-SI" w:eastAsia="sl-SI"/>
        </w:rPr>
      </w:pPr>
      <w:r w:rsidRPr="00D52149">
        <w:rPr>
          <w:rFonts w:cs="Arial"/>
          <w:b/>
          <w:szCs w:val="20"/>
          <w:lang w:val="sl-SI" w:eastAsia="sl-SI"/>
        </w:rPr>
        <w:t>1. PRIMER</w:t>
      </w:r>
    </w:p>
    <w:p w:rsidR="003C21AE" w:rsidRPr="00D52149" w:rsidRDefault="003C21AE" w:rsidP="003C21AE">
      <w:pPr>
        <w:spacing w:line="240" w:lineRule="auto"/>
        <w:jc w:val="both"/>
        <w:rPr>
          <w:rFonts w:cs="Arial"/>
          <w:szCs w:val="20"/>
          <w:lang w:val="sl-SI" w:eastAsia="sl-SI"/>
        </w:rPr>
      </w:pPr>
    </w:p>
    <w:p w:rsidR="003C21AE" w:rsidRPr="00D52149" w:rsidRDefault="003C21AE" w:rsidP="003C21AE">
      <w:pPr>
        <w:spacing w:line="240" w:lineRule="auto"/>
        <w:jc w:val="both"/>
        <w:rPr>
          <w:rFonts w:cs="Arial"/>
          <w:szCs w:val="20"/>
          <w:lang w:val="sl-SI" w:eastAsia="sl-SI"/>
        </w:rPr>
      </w:pPr>
      <w:r w:rsidRPr="00D52149">
        <w:rPr>
          <w:rFonts w:cs="Arial"/>
          <w:szCs w:val="20"/>
          <w:lang w:val="sl-SI" w:eastAsia="sl-SI"/>
        </w:rPr>
        <w:t>Lastnik zemljišča ustanovi lastniško stavbno pravico (v nadaljevanju: SP) na podlagi enostranskega pravnega posla (tj. na svoje ime). Ker v navedenem primeru ni plačila dohodka, v tem primeru ne gre za obdavčljiv dogodek.</w:t>
      </w:r>
    </w:p>
    <w:p w:rsidR="003C21AE" w:rsidRPr="00D52149" w:rsidRDefault="003C21AE" w:rsidP="003C21AE">
      <w:pPr>
        <w:spacing w:line="240" w:lineRule="auto"/>
        <w:jc w:val="both"/>
        <w:rPr>
          <w:rFonts w:cs="Arial"/>
          <w:szCs w:val="20"/>
          <w:lang w:val="sl-SI" w:eastAsia="sl-SI"/>
        </w:rPr>
      </w:pPr>
    </w:p>
    <w:p w:rsidR="003C21AE" w:rsidRPr="00D52149" w:rsidRDefault="003C21AE" w:rsidP="003C21AE">
      <w:pPr>
        <w:spacing w:line="240" w:lineRule="auto"/>
        <w:jc w:val="both"/>
        <w:rPr>
          <w:rFonts w:cs="Arial"/>
          <w:b/>
          <w:szCs w:val="20"/>
          <w:lang w:val="sl-SI" w:eastAsia="sl-SI"/>
        </w:rPr>
      </w:pPr>
      <w:r w:rsidRPr="00D52149">
        <w:rPr>
          <w:rFonts w:cs="Arial"/>
          <w:b/>
          <w:szCs w:val="20"/>
          <w:lang w:val="sl-SI" w:eastAsia="sl-SI"/>
        </w:rPr>
        <w:t>2. PRIMER</w:t>
      </w:r>
    </w:p>
    <w:p w:rsidR="003C21AE" w:rsidRPr="00D52149" w:rsidRDefault="003C21AE" w:rsidP="003C21AE">
      <w:pPr>
        <w:spacing w:line="240" w:lineRule="auto"/>
        <w:jc w:val="both"/>
        <w:rPr>
          <w:rFonts w:cs="Arial"/>
          <w:szCs w:val="20"/>
          <w:lang w:val="sl-SI" w:eastAsia="sl-SI"/>
        </w:rPr>
      </w:pPr>
    </w:p>
    <w:p w:rsidR="003C21AE" w:rsidRPr="00D52149" w:rsidRDefault="003C21AE" w:rsidP="003C21AE">
      <w:pPr>
        <w:spacing w:line="240" w:lineRule="auto"/>
        <w:jc w:val="both"/>
        <w:rPr>
          <w:rFonts w:cs="Arial"/>
          <w:szCs w:val="20"/>
          <w:lang w:val="sl-SI" w:eastAsia="sl-SI"/>
        </w:rPr>
      </w:pPr>
      <w:r w:rsidRPr="00D52149">
        <w:rPr>
          <w:rFonts w:cs="Arial"/>
          <w:szCs w:val="20"/>
          <w:lang w:val="sl-SI" w:eastAsia="sl-SI"/>
        </w:rPr>
        <w:t>Lastnik zemljišča ustanovi SP na ime druge osebe. Ločiti je potrebno dve situaciji:</w:t>
      </w:r>
    </w:p>
    <w:p w:rsidR="003C21AE" w:rsidRPr="00D52149" w:rsidRDefault="003C21AE" w:rsidP="003C21AE">
      <w:pPr>
        <w:spacing w:line="240" w:lineRule="auto"/>
        <w:jc w:val="both"/>
        <w:rPr>
          <w:rFonts w:cs="Arial"/>
          <w:szCs w:val="20"/>
          <w:lang w:val="sl-SI" w:eastAsia="sl-SI"/>
        </w:rPr>
      </w:pPr>
    </w:p>
    <w:p w:rsidR="003C21AE" w:rsidRPr="00D52149" w:rsidRDefault="003C21AE" w:rsidP="003C21AE">
      <w:pPr>
        <w:spacing w:line="240" w:lineRule="auto"/>
        <w:jc w:val="both"/>
        <w:rPr>
          <w:rFonts w:cs="Arial"/>
          <w:szCs w:val="20"/>
          <w:lang w:val="sl-SI" w:eastAsia="sl-SI"/>
        </w:rPr>
      </w:pPr>
      <w:r w:rsidRPr="00D52149">
        <w:rPr>
          <w:rFonts w:cs="Arial"/>
          <w:szCs w:val="20"/>
          <w:lang w:val="sl-SI" w:eastAsia="sl-SI"/>
        </w:rPr>
        <w:t>a) SP se ustanovi na nepozidanem zemljišču:</w:t>
      </w:r>
    </w:p>
    <w:p w:rsidR="003C21AE" w:rsidRPr="00D52149" w:rsidRDefault="003C21AE" w:rsidP="003C21AE">
      <w:pPr>
        <w:spacing w:line="240" w:lineRule="auto"/>
        <w:jc w:val="both"/>
        <w:rPr>
          <w:rFonts w:cs="Arial"/>
          <w:szCs w:val="20"/>
          <w:lang w:val="sl-SI" w:eastAsia="sl-SI"/>
        </w:rPr>
      </w:pPr>
    </w:p>
    <w:p w:rsidR="003C21AE" w:rsidRPr="00D52149" w:rsidRDefault="003C21AE" w:rsidP="003C21AE">
      <w:pPr>
        <w:spacing w:line="240" w:lineRule="auto"/>
        <w:jc w:val="both"/>
        <w:rPr>
          <w:rFonts w:cs="Arial"/>
          <w:szCs w:val="20"/>
          <w:lang w:val="sl-SI" w:eastAsia="sl-SI"/>
        </w:rPr>
      </w:pPr>
      <w:r w:rsidRPr="00D52149">
        <w:rPr>
          <w:rFonts w:cs="Arial"/>
          <w:szCs w:val="20"/>
          <w:lang w:val="sl-SI" w:eastAsia="sl-SI"/>
        </w:rPr>
        <w:t>(i) Imetnik SP lastniku zemljišča plačuje solarij (v enkratnem znesku ali obročno). Solarij se obdavči kot drugi dohodek po 105. členu ZDoh-2 m sicer ne glede na to kdo solarij plačuje (prvi ali naslednji imetnik SP, če je bila SP prenesena na drugega).</w:t>
      </w:r>
    </w:p>
    <w:p w:rsidR="003C21AE" w:rsidRPr="00D52149" w:rsidRDefault="003C21AE" w:rsidP="003C21AE">
      <w:pPr>
        <w:spacing w:line="240" w:lineRule="auto"/>
        <w:jc w:val="both"/>
        <w:rPr>
          <w:rFonts w:cs="Arial"/>
          <w:szCs w:val="20"/>
          <w:lang w:val="sl-SI" w:eastAsia="sl-SI"/>
        </w:rPr>
      </w:pPr>
    </w:p>
    <w:p w:rsidR="003C21AE" w:rsidRPr="00D52149" w:rsidRDefault="003C21AE" w:rsidP="003C21AE">
      <w:pPr>
        <w:spacing w:line="240" w:lineRule="auto"/>
        <w:jc w:val="both"/>
        <w:rPr>
          <w:rFonts w:cs="Arial"/>
          <w:szCs w:val="20"/>
          <w:lang w:val="sl-SI" w:eastAsia="sl-SI"/>
        </w:rPr>
      </w:pPr>
      <w:r w:rsidRPr="00D52149">
        <w:rPr>
          <w:rFonts w:cs="Arial"/>
          <w:szCs w:val="20"/>
          <w:lang w:val="sl-SI" w:eastAsia="sl-SI"/>
        </w:rPr>
        <w:t>(</w:t>
      </w:r>
      <w:proofErr w:type="spellStart"/>
      <w:r w:rsidRPr="00D52149">
        <w:rPr>
          <w:rFonts w:cs="Arial"/>
          <w:szCs w:val="20"/>
          <w:lang w:val="sl-SI" w:eastAsia="sl-SI"/>
        </w:rPr>
        <w:t>ii</w:t>
      </w:r>
      <w:proofErr w:type="spellEnd"/>
      <w:r w:rsidRPr="00D52149">
        <w:rPr>
          <w:rFonts w:cs="Arial"/>
          <w:szCs w:val="20"/>
          <w:lang w:val="sl-SI" w:eastAsia="sl-SI"/>
        </w:rPr>
        <w:t xml:space="preserve">) Imetnik SP zgradi objekt na zemljišča Solarij, ki ga plačuje lastniku zemljišča, se obdavči kot navedeno pod točko (i) zgoraj. Ko SP preneha in imetnik zgradbo lastniku zemljišča, </w:t>
      </w:r>
      <w:r w:rsidRPr="00D52149">
        <w:rPr>
          <w:rFonts w:cs="Arial"/>
          <w:b/>
          <w:szCs w:val="20"/>
          <w:lang w:val="sl-SI" w:eastAsia="sl-SI"/>
        </w:rPr>
        <w:t>je imetnik SP zavezanec za dohodnino od dobička iz kapitala</w:t>
      </w:r>
      <w:r w:rsidRPr="00D52149">
        <w:rPr>
          <w:rFonts w:cs="Arial"/>
          <w:szCs w:val="20"/>
          <w:lang w:val="sl-SI" w:eastAsia="sl-SI"/>
        </w:rPr>
        <w:t>. Davčna osnova se ugotovi kot razlika med vrednostjo zgradbe ob pridobitvi in vrednostjo zgradbe ob odsvojitvi (brez zemljišča). Vrednost zgradbe od pridobitvi se ugotavlja na enak način kot za druge primere samogradnje. Vrednost zgradbe ob odsvojitvi je enaka tržni ceni zgradbe ob odsvojitvi. Čas pridobitve zgradbe se določa na enak način kot za druge primere samogradnje (drugi odstavek 101. člena ZDoh-2). Če je čas pridobitve zgradbe pred 1. 1. 2002, se dohodnine od dobička iz kapitala ne plača (glede na to, da se je Stvarnopravni zakonik, ki je uredil SP, pričel uporabljati v letu 2003, teh primerov v praksi ni pričakovati).</w:t>
      </w:r>
    </w:p>
    <w:p w:rsidR="003C21AE" w:rsidRPr="00D52149" w:rsidRDefault="003C21AE" w:rsidP="003C21AE">
      <w:pPr>
        <w:spacing w:line="240" w:lineRule="auto"/>
        <w:jc w:val="both"/>
        <w:rPr>
          <w:rFonts w:cs="Arial"/>
          <w:szCs w:val="20"/>
          <w:lang w:val="sl-SI" w:eastAsia="sl-SI"/>
        </w:rPr>
      </w:pPr>
    </w:p>
    <w:p w:rsidR="003C21AE" w:rsidRPr="00D52149" w:rsidRDefault="003C21AE" w:rsidP="003C21AE">
      <w:pPr>
        <w:spacing w:line="240" w:lineRule="auto"/>
        <w:jc w:val="both"/>
        <w:rPr>
          <w:rFonts w:cs="Arial"/>
          <w:szCs w:val="20"/>
          <w:lang w:val="sl-SI" w:eastAsia="sl-SI"/>
        </w:rPr>
      </w:pPr>
      <w:r w:rsidRPr="00D52149">
        <w:rPr>
          <w:rFonts w:cs="Arial"/>
          <w:szCs w:val="20"/>
          <w:lang w:val="sl-SI" w:eastAsia="sl-SI"/>
        </w:rPr>
        <w:t xml:space="preserve">Nadomestilo, ki ga mora ob rednem ali sporazumnem prenehanju SP lastnik nepremičnine plačati imetniku SP, </w:t>
      </w:r>
      <w:r w:rsidRPr="00D52149">
        <w:rPr>
          <w:rFonts w:cs="Arial"/>
          <w:i/>
          <w:szCs w:val="20"/>
          <w:lang w:val="sl-SI" w:eastAsia="sl-SI"/>
        </w:rPr>
        <w:t>se ob izplačilu posebej ne obdavči kot dohodek imetnika SP</w:t>
      </w:r>
      <w:r w:rsidRPr="00D52149">
        <w:rPr>
          <w:rFonts w:cs="Arial"/>
          <w:szCs w:val="20"/>
          <w:lang w:val="sl-SI" w:eastAsia="sl-SI"/>
        </w:rPr>
        <w:t xml:space="preserve"> (saj je posredno vključeno v davčno osnovo od dobička iz kapitala).</w:t>
      </w:r>
    </w:p>
    <w:p w:rsidR="003C21AE" w:rsidRPr="00D52149" w:rsidRDefault="003C21AE" w:rsidP="003C21AE">
      <w:pPr>
        <w:spacing w:line="240" w:lineRule="auto"/>
        <w:jc w:val="both"/>
        <w:rPr>
          <w:rFonts w:cs="Arial"/>
          <w:szCs w:val="20"/>
          <w:lang w:val="sl-SI" w:eastAsia="sl-SI"/>
        </w:rPr>
      </w:pPr>
    </w:p>
    <w:p w:rsidR="003C21AE" w:rsidRPr="00D52149" w:rsidRDefault="003C21AE" w:rsidP="003C21AE">
      <w:pPr>
        <w:spacing w:line="240" w:lineRule="auto"/>
        <w:jc w:val="both"/>
        <w:rPr>
          <w:rFonts w:cs="Arial"/>
          <w:b/>
          <w:szCs w:val="20"/>
          <w:lang w:val="sl-SI" w:eastAsia="sl-SI"/>
        </w:rPr>
      </w:pPr>
      <w:r w:rsidRPr="00D52149">
        <w:rPr>
          <w:rFonts w:cs="Arial"/>
          <w:b/>
          <w:szCs w:val="20"/>
          <w:lang w:val="sl-SI" w:eastAsia="sl-SI"/>
        </w:rPr>
        <w:t>b) SP se ustanovi na pozidanem zemljišču:</w:t>
      </w:r>
    </w:p>
    <w:p w:rsidR="003C21AE" w:rsidRPr="00D52149" w:rsidRDefault="003C21AE" w:rsidP="003C21AE">
      <w:pPr>
        <w:spacing w:line="240" w:lineRule="auto"/>
        <w:jc w:val="both"/>
        <w:rPr>
          <w:rFonts w:cs="Arial"/>
          <w:szCs w:val="20"/>
          <w:lang w:val="sl-SI" w:eastAsia="sl-SI"/>
        </w:rPr>
      </w:pPr>
    </w:p>
    <w:p w:rsidR="003C21AE" w:rsidRPr="00D52149" w:rsidRDefault="003C21AE" w:rsidP="003C21AE">
      <w:pPr>
        <w:spacing w:line="240" w:lineRule="auto"/>
        <w:jc w:val="both"/>
        <w:rPr>
          <w:rFonts w:cs="Arial"/>
          <w:szCs w:val="20"/>
          <w:lang w:val="sl-SI" w:eastAsia="sl-SI"/>
        </w:rPr>
      </w:pPr>
      <w:r w:rsidRPr="00D52149">
        <w:rPr>
          <w:rFonts w:cs="Arial"/>
          <w:szCs w:val="20"/>
          <w:lang w:val="sl-SI" w:eastAsia="sl-SI"/>
        </w:rPr>
        <w:t xml:space="preserve">Imetnik SP lastniku zemljišča plačuje </w:t>
      </w:r>
      <w:r w:rsidRPr="00D52149">
        <w:rPr>
          <w:rFonts w:cs="Arial"/>
          <w:b/>
          <w:szCs w:val="20"/>
          <w:lang w:val="sl-SI" w:eastAsia="sl-SI"/>
        </w:rPr>
        <w:t>solarij</w:t>
      </w:r>
      <w:r w:rsidRPr="00D52149">
        <w:rPr>
          <w:rFonts w:cs="Arial"/>
          <w:szCs w:val="20"/>
          <w:lang w:val="sl-SI" w:eastAsia="sl-SI"/>
        </w:rPr>
        <w:t xml:space="preserve"> (v enkratnem znesku ali obročno). Izhajamo iz predpostavke, da se solarij nanaša tako na zemljišče, kot tudi na zgradbo, kar pomeni, da naj bi se solarij razdelil na dva dela (del, ki se plačuje za zemljišče in del, ki se plačuje za zgradbo).</w:t>
      </w:r>
    </w:p>
    <w:p w:rsidR="003C21AE" w:rsidRPr="00D52149" w:rsidRDefault="003C21AE" w:rsidP="003C21AE">
      <w:pPr>
        <w:spacing w:line="240" w:lineRule="auto"/>
        <w:jc w:val="both"/>
        <w:rPr>
          <w:rFonts w:cs="Arial"/>
          <w:szCs w:val="20"/>
          <w:lang w:val="sl-SI" w:eastAsia="sl-SI"/>
        </w:rPr>
      </w:pPr>
    </w:p>
    <w:p w:rsidR="003C21AE" w:rsidRPr="00D52149" w:rsidRDefault="003C21AE" w:rsidP="003C21AE">
      <w:pPr>
        <w:spacing w:line="240" w:lineRule="auto"/>
        <w:jc w:val="both"/>
        <w:rPr>
          <w:rFonts w:cs="Arial"/>
          <w:szCs w:val="20"/>
          <w:lang w:val="sl-SI" w:eastAsia="sl-SI"/>
        </w:rPr>
      </w:pPr>
      <w:r w:rsidRPr="00D52149">
        <w:rPr>
          <w:rFonts w:cs="Arial"/>
          <w:b/>
          <w:szCs w:val="20"/>
          <w:lang w:val="sl-SI" w:eastAsia="sl-SI"/>
        </w:rPr>
        <w:t>Del solarija, ki se plačuje za zemljišče</w:t>
      </w:r>
      <w:r w:rsidRPr="00D52149">
        <w:rPr>
          <w:rFonts w:cs="Arial"/>
          <w:szCs w:val="20"/>
          <w:lang w:val="sl-SI" w:eastAsia="sl-SI"/>
        </w:rPr>
        <w:t>, se obdavči kot drug dohodek po 105. členu ZDoh-2. Če dogovorjeni solarij za zemljišče ni znan, predlagamo, da se izhaja iz predpostavke, da je bila prenesena stavbna pravica za pozidano zemljišče za dobo 99 let (maksimalna doba po SPZ), in solarij predstavlja na letnem nivoju 1/99 tržne vrednosti zemljišča na dan ustanovitve stavbne pravice (oziroma tržna vrednost zemljišča ob ustanovitvi stavbne pravice/99/12, če se solarij plačuje mesečno). Na tak način izračunana ocenjena vrednost solarija predstavlja tudi tržno vrednost solarija za zemljišče, ki se uporabi kadar dogovorjeni solarij ne presega navedene vrednosti.</w:t>
      </w:r>
    </w:p>
    <w:p w:rsidR="003C21AE" w:rsidRPr="00D52149" w:rsidRDefault="003C21AE" w:rsidP="003C21AE">
      <w:pPr>
        <w:spacing w:line="240" w:lineRule="auto"/>
        <w:jc w:val="both"/>
        <w:rPr>
          <w:rFonts w:cs="Arial"/>
          <w:szCs w:val="20"/>
          <w:lang w:val="sl-SI" w:eastAsia="sl-SI"/>
        </w:rPr>
      </w:pPr>
    </w:p>
    <w:p w:rsidR="003C21AE" w:rsidRPr="00D52149" w:rsidRDefault="003C21AE" w:rsidP="003C21AE">
      <w:pPr>
        <w:spacing w:line="240" w:lineRule="auto"/>
        <w:jc w:val="both"/>
        <w:rPr>
          <w:rFonts w:cs="Arial"/>
          <w:szCs w:val="20"/>
          <w:lang w:val="sl-SI" w:eastAsia="sl-SI"/>
        </w:rPr>
      </w:pPr>
      <w:r w:rsidRPr="00D52149">
        <w:rPr>
          <w:rFonts w:cs="Arial"/>
          <w:b/>
          <w:szCs w:val="20"/>
          <w:lang w:val="sl-SI" w:eastAsia="sl-SI"/>
        </w:rPr>
        <w:t>Del solarija, ki se plačuje za zgradbo, se obdavči kot dobiček iz kapitala</w:t>
      </w:r>
      <w:r w:rsidRPr="00D52149">
        <w:rPr>
          <w:rFonts w:cs="Arial"/>
          <w:szCs w:val="20"/>
          <w:lang w:val="sl-SI" w:eastAsia="sl-SI"/>
        </w:rPr>
        <w:t xml:space="preserve">. Ko se SP ustanovi, se šteje, da je lastnik nepremičnine odsvojil zgradbo imetniku SP (brez zemljišča) in je </w:t>
      </w:r>
      <w:r w:rsidRPr="00D52149">
        <w:rPr>
          <w:rFonts w:cs="Arial"/>
          <w:i/>
          <w:szCs w:val="20"/>
          <w:lang w:val="sl-SI" w:eastAsia="sl-SI"/>
        </w:rPr>
        <w:lastRenderedPageBreak/>
        <w:t>kot tak zavezanec za dohodnino od dobička iz kapitala</w:t>
      </w:r>
      <w:r w:rsidRPr="00D52149">
        <w:rPr>
          <w:rFonts w:cs="Arial"/>
          <w:szCs w:val="20"/>
          <w:lang w:val="sl-SI" w:eastAsia="sl-SI"/>
        </w:rPr>
        <w:t xml:space="preserve">. Davčna osnova se ugotovi kot razlika med vrednostjo zgradbe ob pridobitvi in vrednostjo zgradbe ob ustanovitvi SP (brez zemljišča). Vrednost zgradbe ob pridobitvi se ugotavlja na enak način kot v drugih primerih pridobitve zgradbe. Vrednost zgradbe ob ustanovitvi SP je enaka tržni ceni zgradbe ob odsvojitvi. Čas pridobitve zgradbe se določa na enak način kot za druge primere pridobitve zgradbe. Če je čas pridobitve zgradbe pred 1. 1. 2002, se dohodnine od dobička iz kapitala ne plača. Morebitni del solarija, ki se plačuje za zgradbo (tj. del, ki ni bil obdavčen kot drug dohodek skladno z drugim odstavkom te točke), </w:t>
      </w:r>
      <w:r w:rsidRPr="00D52149">
        <w:rPr>
          <w:rFonts w:cs="Arial"/>
          <w:i/>
          <w:szCs w:val="20"/>
          <w:lang w:val="sl-SI" w:eastAsia="sl-SI"/>
        </w:rPr>
        <w:t>se posebej ne obdavči kot dohodek lastnika nepremičnine</w:t>
      </w:r>
      <w:r w:rsidRPr="00D52149">
        <w:rPr>
          <w:rFonts w:cs="Arial"/>
          <w:szCs w:val="20"/>
          <w:lang w:val="sl-SI" w:eastAsia="sl-SI"/>
        </w:rPr>
        <w:t xml:space="preserve"> (saj je posredno vključen v davčno osnovo od dobička iz kapitala).</w:t>
      </w:r>
    </w:p>
    <w:p w:rsidR="003C21AE" w:rsidRPr="00D52149" w:rsidRDefault="003C21AE" w:rsidP="003C21AE">
      <w:pPr>
        <w:spacing w:line="240" w:lineRule="auto"/>
        <w:jc w:val="both"/>
        <w:rPr>
          <w:rFonts w:cs="Arial"/>
          <w:szCs w:val="20"/>
          <w:lang w:val="sl-SI" w:eastAsia="sl-SI"/>
        </w:rPr>
      </w:pPr>
    </w:p>
    <w:p w:rsidR="003C21AE" w:rsidRPr="00D52149" w:rsidRDefault="003C21AE" w:rsidP="003C21AE">
      <w:pPr>
        <w:spacing w:line="240" w:lineRule="auto"/>
        <w:jc w:val="both"/>
        <w:rPr>
          <w:rFonts w:cs="Arial"/>
          <w:szCs w:val="20"/>
          <w:lang w:val="sl-SI" w:eastAsia="sl-SI"/>
        </w:rPr>
      </w:pPr>
      <w:r w:rsidRPr="00D52149">
        <w:rPr>
          <w:rFonts w:cs="Arial"/>
          <w:szCs w:val="20"/>
          <w:lang w:val="sl-SI" w:eastAsia="sl-SI"/>
        </w:rPr>
        <w:t>Ko</w:t>
      </w:r>
      <w:r w:rsidRPr="00D52149">
        <w:rPr>
          <w:rFonts w:cs="Arial"/>
          <w:b/>
          <w:szCs w:val="20"/>
          <w:lang w:val="sl-SI" w:eastAsia="sl-SI"/>
        </w:rPr>
        <w:t xml:space="preserve"> SP preneha</w:t>
      </w:r>
      <w:r w:rsidRPr="00D52149">
        <w:rPr>
          <w:rFonts w:cs="Arial"/>
          <w:szCs w:val="20"/>
          <w:lang w:val="sl-SI" w:eastAsia="sl-SI"/>
        </w:rPr>
        <w:t xml:space="preserve"> in imetnik SP odsvoji (dozidano, predelano ipd.) zgradbo lastniku zemljišča, je </w:t>
      </w:r>
      <w:r w:rsidRPr="00D52149">
        <w:rPr>
          <w:rFonts w:cs="Arial"/>
          <w:i/>
          <w:szCs w:val="20"/>
          <w:lang w:val="sl-SI" w:eastAsia="sl-SI"/>
        </w:rPr>
        <w:t>imetnik SP zavezanec za dohodnino od dobička iz kapitala</w:t>
      </w:r>
      <w:r w:rsidRPr="00D52149">
        <w:rPr>
          <w:rFonts w:cs="Arial"/>
          <w:szCs w:val="20"/>
          <w:lang w:val="sl-SI" w:eastAsia="sl-SI"/>
        </w:rPr>
        <w:t>. Davčna osnova se ugotovi kot razlika med vrednostjo zgradbe ob ustanovitvi SP in vrednostjo zgradbe ob prenehanju SP (brez zemljišča). Vrednost zgradbe ob ustanovitvi SP se ugotavlja na enak način kot v drugih primerih pridobitve zgradbe.</w:t>
      </w:r>
    </w:p>
    <w:p w:rsidR="003C21AE" w:rsidRPr="00D52149" w:rsidRDefault="003C21AE" w:rsidP="003C21AE">
      <w:pPr>
        <w:spacing w:line="240" w:lineRule="auto"/>
        <w:jc w:val="both"/>
        <w:rPr>
          <w:rFonts w:cs="Arial"/>
          <w:szCs w:val="20"/>
          <w:lang w:val="sl-SI" w:eastAsia="sl-SI"/>
        </w:rPr>
      </w:pPr>
    </w:p>
    <w:p w:rsidR="003C21AE" w:rsidRPr="00D52149" w:rsidRDefault="003C21AE" w:rsidP="003C21AE">
      <w:pPr>
        <w:spacing w:line="240" w:lineRule="auto"/>
        <w:jc w:val="both"/>
        <w:rPr>
          <w:rFonts w:cs="Arial"/>
          <w:szCs w:val="20"/>
          <w:lang w:val="sl-SI" w:eastAsia="sl-SI"/>
        </w:rPr>
      </w:pPr>
      <w:r w:rsidRPr="00D52149">
        <w:rPr>
          <w:rFonts w:cs="Arial"/>
          <w:szCs w:val="20"/>
          <w:lang w:val="sl-SI" w:eastAsia="sl-SI"/>
        </w:rPr>
        <w:t>Vrednost zgradbe ob prenehanju SP je enaka tržni ceni zgradbe ob odsvojitvi. Čas pridobitve zgradbe se določa na enak način kot za druge primere pridobitve zgradbe (tj. datum ustanovitve SP). Če je čas ustanovitve SP pred 1. 1. 2002, se dohodnine od dobička iz kapitala ne plača.</w:t>
      </w:r>
    </w:p>
    <w:p w:rsidR="003C21AE" w:rsidRPr="00D52149" w:rsidRDefault="003C21AE" w:rsidP="003C21AE">
      <w:pPr>
        <w:spacing w:line="240" w:lineRule="auto"/>
        <w:jc w:val="both"/>
        <w:rPr>
          <w:rFonts w:cs="Arial"/>
          <w:szCs w:val="20"/>
          <w:lang w:val="sl-SI" w:eastAsia="sl-SI"/>
        </w:rPr>
      </w:pPr>
    </w:p>
    <w:p w:rsidR="003C21AE" w:rsidRPr="00D52149" w:rsidRDefault="003C21AE" w:rsidP="003C21AE">
      <w:pPr>
        <w:spacing w:line="240" w:lineRule="auto"/>
        <w:jc w:val="both"/>
        <w:rPr>
          <w:rFonts w:cs="Arial"/>
          <w:szCs w:val="20"/>
          <w:lang w:val="sl-SI" w:eastAsia="sl-SI"/>
        </w:rPr>
      </w:pPr>
      <w:r w:rsidRPr="00D52149">
        <w:rPr>
          <w:rFonts w:cs="Arial"/>
          <w:szCs w:val="20"/>
          <w:lang w:val="sl-SI" w:eastAsia="sl-SI"/>
        </w:rPr>
        <w:t xml:space="preserve">Nadomestilo, ki ga mora ob rednem ali sporazumnem prenehanju SP lastnik nepremičnine plačati imetniku SP, </w:t>
      </w:r>
      <w:r w:rsidRPr="00D52149">
        <w:rPr>
          <w:rFonts w:cs="Arial"/>
          <w:i/>
          <w:szCs w:val="20"/>
          <w:lang w:val="sl-SI" w:eastAsia="sl-SI"/>
        </w:rPr>
        <w:t>se ob izplačilu posebej ne obdavči kot dohodek imetnika SP</w:t>
      </w:r>
      <w:r w:rsidRPr="00D52149">
        <w:rPr>
          <w:rFonts w:cs="Arial"/>
          <w:szCs w:val="20"/>
          <w:lang w:val="sl-SI" w:eastAsia="sl-SI"/>
        </w:rPr>
        <w:t xml:space="preserve"> (saj ]e posredno vključeno v davčno osnovo od dobička iz kapitala).</w:t>
      </w:r>
    </w:p>
    <w:p w:rsidR="003C21AE" w:rsidRPr="00D52149" w:rsidRDefault="003C21AE" w:rsidP="003C21AE">
      <w:pPr>
        <w:spacing w:line="240" w:lineRule="auto"/>
        <w:jc w:val="both"/>
        <w:rPr>
          <w:rFonts w:cs="Arial"/>
          <w:szCs w:val="20"/>
          <w:lang w:val="sl-SI" w:eastAsia="sl-SI"/>
        </w:rPr>
      </w:pPr>
    </w:p>
    <w:p w:rsidR="003C21AE" w:rsidRPr="00D52149" w:rsidRDefault="003C21AE" w:rsidP="003C21AE">
      <w:pPr>
        <w:spacing w:line="240" w:lineRule="auto"/>
        <w:jc w:val="both"/>
        <w:rPr>
          <w:rFonts w:cs="Arial"/>
          <w:b/>
          <w:szCs w:val="20"/>
          <w:lang w:val="sl-SI" w:eastAsia="sl-SI"/>
        </w:rPr>
      </w:pPr>
      <w:r w:rsidRPr="00D52149">
        <w:rPr>
          <w:rFonts w:cs="Arial"/>
          <w:b/>
          <w:szCs w:val="20"/>
          <w:lang w:val="sl-SI" w:eastAsia="sl-SI"/>
        </w:rPr>
        <w:t>3. PRIMER</w:t>
      </w:r>
    </w:p>
    <w:p w:rsidR="003C21AE" w:rsidRPr="00D52149" w:rsidRDefault="003C21AE" w:rsidP="003C21AE">
      <w:pPr>
        <w:spacing w:line="240" w:lineRule="auto"/>
        <w:jc w:val="both"/>
        <w:rPr>
          <w:rFonts w:cs="Arial"/>
          <w:szCs w:val="20"/>
          <w:lang w:val="sl-SI" w:eastAsia="sl-SI"/>
        </w:rPr>
      </w:pPr>
    </w:p>
    <w:p w:rsidR="003C21AE" w:rsidRPr="00D52149" w:rsidRDefault="003C21AE" w:rsidP="003C21AE">
      <w:pPr>
        <w:spacing w:line="240" w:lineRule="auto"/>
        <w:jc w:val="both"/>
        <w:rPr>
          <w:rFonts w:cs="Arial"/>
          <w:szCs w:val="20"/>
          <w:lang w:val="sl-SI" w:eastAsia="sl-SI"/>
        </w:rPr>
      </w:pPr>
      <w:r w:rsidRPr="00D52149">
        <w:rPr>
          <w:rFonts w:cs="Arial"/>
          <w:szCs w:val="20"/>
          <w:lang w:val="sl-SI" w:eastAsia="sl-SI"/>
        </w:rPr>
        <w:t>Imetnik SP prenese SP na drugo osebo.</w:t>
      </w:r>
    </w:p>
    <w:p w:rsidR="003C21AE" w:rsidRPr="00D52149" w:rsidRDefault="003C21AE" w:rsidP="003C21AE">
      <w:pPr>
        <w:spacing w:line="240" w:lineRule="auto"/>
        <w:jc w:val="both"/>
        <w:rPr>
          <w:rFonts w:cs="Arial"/>
          <w:szCs w:val="20"/>
          <w:lang w:val="sl-SI" w:eastAsia="sl-SI"/>
        </w:rPr>
      </w:pPr>
    </w:p>
    <w:p w:rsidR="003C21AE" w:rsidRPr="00D52149" w:rsidRDefault="003C21AE" w:rsidP="003C21AE">
      <w:pPr>
        <w:spacing w:line="240" w:lineRule="auto"/>
        <w:jc w:val="both"/>
        <w:rPr>
          <w:rFonts w:cs="Arial"/>
          <w:b/>
          <w:szCs w:val="20"/>
          <w:lang w:val="sl-SI" w:eastAsia="sl-SI"/>
        </w:rPr>
      </w:pPr>
      <w:r w:rsidRPr="00D52149">
        <w:rPr>
          <w:rFonts w:cs="Arial"/>
          <w:b/>
          <w:szCs w:val="20"/>
          <w:lang w:val="sl-SI" w:eastAsia="sl-SI"/>
        </w:rPr>
        <w:t>a) Prenos SP na nezazidanem zemljišču:</w:t>
      </w:r>
    </w:p>
    <w:p w:rsidR="003C21AE" w:rsidRPr="00D52149" w:rsidRDefault="003C21AE" w:rsidP="003C21AE">
      <w:pPr>
        <w:spacing w:line="240" w:lineRule="auto"/>
        <w:jc w:val="both"/>
        <w:rPr>
          <w:rFonts w:cs="Arial"/>
          <w:szCs w:val="20"/>
          <w:lang w:val="sl-SI" w:eastAsia="sl-SI"/>
        </w:rPr>
      </w:pPr>
    </w:p>
    <w:p w:rsidR="003C21AE" w:rsidRPr="00D52149" w:rsidRDefault="003C21AE" w:rsidP="003C21AE">
      <w:pPr>
        <w:spacing w:line="240" w:lineRule="auto"/>
        <w:jc w:val="both"/>
        <w:rPr>
          <w:rFonts w:cs="Arial"/>
          <w:szCs w:val="20"/>
          <w:lang w:val="sl-SI" w:eastAsia="sl-SI"/>
        </w:rPr>
      </w:pPr>
      <w:r w:rsidRPr="00D52149">
        <w:rPr>
          <w:rFonts w:cs="Arial"/>
          <w:szCs w:val="20"/>
          <w:lang w:val="sl-SI" w:eastAsia="sl-SI"/>
        </w:rPr>
        <w:t>Imetnik SP prenese SP na nezazidanem zemljišču na drugo osebo. V navedenem primeru ne gre za obdavčljiv dogodek (morebitno nadomestilo, ki se plača za prenos SP, ni predmet obdavčitve po ZDoh-2). Solarij, ki ga lastniku SP plačuje novi imetnik SP, se obdavči kot drugi dohodek po 105. členu ZDoh-2.</w:t>
      </w:r>
    </w:p>
    <w:p w:rsidR="003C21AE" w:rsidRPr="00D52149" w:rsidRDefault="003C21AE" w:rsidP="003C21AE">
      <w:pPr>
        <w:spacing w:line="240" w:lineRule="auto"/>
        <w:jc w:val="both"/>
        <w:rPr>
          <w:rFonts w:cs="Arial"/>
          <w:szCs w:val="20"/>
          <w:lang w:val="sl-SI" w:eastAsia="sl-SI"/>
        </w:rPr>
      </w:pPr>
    </w:p>
    <w:p w:rsidR="003C21AE" w:rsidRPr="00D52149" w:rsidRDefault="003C21AE" w:rsidP="003C21AE">
      <w:pPr>
        <w:spacing w:line="240" w:lineRule="auto"/>
        <w:jc w:val="both"/>
        <w:rPr>
          <w:rFonts w:cs="Arial"/>
          <w:b/>
          <w:szCs w:val="20"/>
          <w:lang w:val="sl-SI" w:eastAsia="sl-SI"/>
        </w:rPr>
      </w:pPr>
      <w:r w:rsidRPr="00D52149">
        <w:rPr>
          <w:rFonts w:cs="Arial"/>
          <w:b/>
          <w:szCs w:val="20"/>
          <w:lang w:val="sl-SI" w:eastAsia="sl-SI"/>
        </w:rPr>
        <w:t>b) Prenos SP na zazidanem zemljišču:</w:t>
      </w:r>
    </w:p>
    <w:p w:rsidR="003C21AE" w:rsidRPr="00D52149" w:rsidRDefault="003C21AE" w:rsidP="003C21AE">
      <w:pPr>
        <w:spacing w:line="240" w:lineRule="auto"/>
        <w:jc w:val="both"/>
        <w:rPr>
          <w:rFonts w:cs="Arial"/>
          <w:szCs w:val="20"/>
          <w:lang w:val="sl-SI" w:eastAsia="sl-SI"/>
        </w:rPr>
      </w:pPr>
    </w:p>
    <w:p w:rsidR="003C21AE" w:rsidRPr="00D52149" w:rsidRDefault="003C21AE" w:rsidP="003C21AE">
      <w:pPr>
        <w:spacing w:line="240" w:lineRule="auto"/>
        <w:jc w:val="both"/>
        <w:rPr>
          <w:rFonts w:cs="Arial"/>
          <w:szCs w:val="20"/>
          <w:lang w:val="sl-SI" w:eastAsia="sl-SI"/>
        </w:rPr>
      </w:pPr>
      <w:r w:rsidRPr="00D52149">
        <w:rPr>
          <w:rFonts w:cs="Arial"/>
          <w:szCs w:val="20"/>
          <w:lang w:val="sl-SI" w:eastAsia="sl-SI"/>
        </w:rPr>
        <w:t>Imetnik SP prenese SP na zazidanem zemljišču na drugo osebo. S prenosom SP odsvoji zgradbo. Imetnik SP, ki le to odsvoji drugi osebi, je zavezanec za dohodnino od dobička iz kapitala. Davčna osnova se ugotovi kot razlika med vrednostjo zgradbe ob njeni pridobitvi (tj. pridobitev stavbe na način samogradnje ali ob ustanovitvi oziroma prejšnjem prenosu SP z druge osebe) in vrednostjo zgradbe ob prenosu SP (brez zemljišča). Vrednost zgradbe ob pridobitvi SP se ugotavlja na enak način kot v drugih primerih pridobitve zgradbe. Vrednost zgradbe ob prenosu SP je enaka tržni ceni zgradbe ob prenosu. Čas pridobitve zgradbe se določa na enak način kot za druge primere pridobitve zgradbe. Če je čas pridobitve zgradbe pred 1. 1. 2002, se dohodnine od dobička iz kapitala ne plača.</w:t>
      </w:r>
    </w:p>
    <w:p w:rsidR="003C21AE" w:rsidRPr="00D52149" w:rsidRDefault="003C21AE" w:rsidP="003C21AE">
      <w:pPr>
        <w:spacing w:line="240" w:lineRule="auto"/>
        <w:jc w:val="both"/>
        <w:rPr>
          <w:rFonts w:cs="Arial"/>
          <w:szCs w:val="20"/>
          <w:lang w:val="sl-SI" w:eastAsia="sl-SI"/>
        </w:rPr>
      </w:pPr>
    </w:p>
    <w:p w:rsidR="009B33C2" w:rsidRPr="009A1DED" w:rsidRDefault="003C21AE" w:rsidP="003C21AE">
      <w:pPr>
        <w:spacing w:line="240" w:lineRule="auto"/>
        <w:jc w:val="both"/>
        <w:rPr>
          <w:rFonts w:cs="Arial"/>
          <w:szCs w:val="20"/>
          <w:lang w:val="sl-SI" w:eastAsia="sl-SI"/>
        </w:rPr>
      </w:pPr>
      <w:r w:rsidRPr="00D52149">
        <w:rPr>
          <w:rFonts w:cs="Arial"/>
          <w:szCs w:val="20"/>
          <w:lang w:val="sl-SI" w:eastAsia="sl-SI"/>
        </w:rPr>
        <w:t xml:space="preserve">Morebitno nadomestilo, ki se plača za prenos SP, </w:t>
      </w:r>
      <w:r w:rsidRPr="00D52149">
        <w:rPr>
          <w:rFonts w:cs="Arial"/>
          <w:i/>
          <w:szCs w:val="20"/>
          <w:lang w:val="sl-SI" w:eastAsia="sl-SI"/>
        </w:rPr>
        <w:t>se ob izplačilu posebej ne obdavči kot dohodek osebe, ki je prenesla SP</w:t>
      </w:r>
      <w:r w:rsidRPr="00D52149">
        <w:rPr>
          <w:rFonts w:cs="Arial"/>
          <w:szCs w:val="20"/>
          <w:lang w:val="sl-SI" w:eastAsia="sl-SI"/>
        </w:rPr>
        <w:t xml:space="preserve"> (saj je posredno vključeno v davčno o</w:t>
      </w:r>
      <w:r w:rsidR="009A1DED">
        <w:rPr>
          <w:rFonts w:cs="Arial"/>
          <w:szCs w:val="20"/>
          <w:lang w:val="sl-SI" w:eastAsia="sl-SI"/>
        </w:rPr>
        <w:t>snovo od dobička iz kapitala).«</w:t>
      </w:r>
    </w:p>
    <w:sectPr w:rsidR="009B33C2" w:rsidRPr="009A1DED" w:rsidSect="00783310">
      <w:headerReference w:type="default" r:id="rId10"/>
      <w:footerReference w:type="default" r:id="rId11"/>
      <w:headerReference w:type="first" r:id="rId12"/>
      <w:footerReference w:type="first" r:id="rId1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DED" w:rsidRDefault="009A1DED">
      <w:r>
        <w:separator/>
      </w:r>
    </w:p>
  </w:endnote>
  <w:endnote w:type="continuationSeparator" w:id="0">
    <w:p w:rsidR="009A1DED" w:rsidRDefault="009A1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ED" w:rsidRDefault="009A1DED" w:rsidP="009F30FB">
    <w:pPr>
      <w:pStyle w:val="Noga"/>
      <w:jc w:val="right"/>
    </w:pPr>
    <w:r>
      <w:fldChar w:fldCharType="begin"/>
    </w:r>
    <w:r>
      <w:instrText>PAGE   \* MERGEFORMAT</w:instrText>
    </w:r>
    <w:r>
      <w:fldChar w:fldCharType="separate"/>
    </w:r>
    <w:r w:rsidR="007D7A81" w:rsidRPr="007D7A81">
      <w:rPr>
        <w:noProof/>
        <w:lang w:val="sl-SI"/>
      </w:rPr>
      <w:t>3</w:t>
    </w:r>
    <w:r>
      <w:rPr>
        <w:noProof/>
        <w:lang w:val="sl-S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ED" w:rsidRDefault="009A1DED" w:rsidP="00751D38">
    <w:pPr>
      <w:pStyle w:val="Nog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DED" w:rsidRDefault="009A1DED">
      <w:r>
        <w:separator/>
      </w:r>
    </w:p>
  </w:footnote>
  <w:footnote w:type="continuationSeparator" w:id="0">
    <w:p w:rsidR="009A1DED" w:rsidRDefault="009A1DED">
      <w:r>
        <w:continuationSeparator/>
      </w:r>
    </w:p>
  </w:footnote>
  <w:footnote w:id="1">
    <w:p w:rsidR="009A1DED" w:rsidRPr="009A1DED" w:rsidRDefault="009A1DED">
      <w:pPr>
        <w:pStyle w:val="Sprotnaopomba-besedilo"/>
        <w:rPr>
          <w:lang w:val="sl-SI"/>
        </w:rPr>
      </w:pPr>
      <w:r>
        <w:rPr>
          <w:rStyle w:val="Sprotnaopomba-sklic"/>
        </w:rPr>
        <w:footnoteRef/>
      </w:r>
      <w:r>
        <w:t xml:space="preserve"> </w:t>
      </w:r>
      <w:r w:rsidRPr="009D3044">
        <w:rPr>
          <w:rFonts w:cs="Arial"/>
          <w:lang w:val="sl-SI"/>
        </w:rPr>
        <w:t>dopis Ministrstva za finance, št. 423-24/2007, z dne 25. 1.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ED" w:rsidRPr="00110CBD" w:rsidRDefault="009A1DED"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9A1DED" w:rsidRPr="008F3500">
      <w:trPr>
        <w:cantSplit/>
        <w:trHeight w:hRule="exact" w:val="847"/>
      </w:trPr>
      <w:tc>
        <w:tcPr>
          <w:tcW w:w="567" w:type="dxa"/>
        </w:tcPr>
        <w:p w:rsidR="009A1DED" w:rsidRDefault="009A1DED"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9A1DED" w:rsidRPr="006D42D9" w:rsidRDefault="009A1DED" w:rsidP="006D42D9">
          <w:pPr>
            <w:rPr>
              <w:rFonts w:ascii="Republika" w:hAnsi="Republika"/>
              <w:sz w:val="60"/>
              <w:szCs w:val="60"/>
              <w:lang w:val="sl-SI"/>
            </w:rPr>
          </w:pPr>
        </w:p>
        <w:p w:rsidR="009A1DED" w:rsidRPr="006D42D9" w:rsidRDefault="009A1DED" w:rsidP="006D42D9">
          <w:pPr>
            <w:rPr>
              <w:rFonts w:ascii="Republika" w:hAnsi="Republika"/>
              <w:sz w:val="60"/>
              <w:szCs w:val="60"/>
              <w:lang w:val="sl-SI"/>
            </w:rPr>
          </w:pPr>
        </w:p>
        <w:p w:rsidR="009A1DED" w:rsidRPr="006D42D9" w:rsidRDefault="009A1DED" w:rsidP="006D42D9">
          <w:pPr>
            <w:rPr>
              <w:rFonts w:ascii="Republika" w:hAnsi="Republika"/>
              <w:sz w:val="60"/>
              <w:szCs w:val="60"/>
              <w:lang w:val="sl-SI"/>
            </w:rPr>
          </w:pPr>
        </w:p>
        <w:p w:rsidR="009A1DED" w:rsidRPr="006D42D9" w:rsidRDefault="009A1DED" w:rsidP="006D42D9">
          <w:pPr>
            <w:rPr>
              <w:rFonts w:ascii="Republika" w:hAnsi="Republika"/>
              <w:sz w:val="60"/>
              <w:szCs w:val="60"/>
              <w:lang w:val="sl-SI"/>
            </w:rPr>
          </w:pPr>
        </w:p>
        <w:p w:rsidR="009A1DED" w:rsidRPr="006D42D9" w:rsidRDefault="009A1DED" w:rsidP="006D42D9">
          <w:pPr>
            <w:rPr>
              <w:rFonts w:ascii="Republika" w:hAnsi="Republika"/>
              <w:sz w:val="60"/>
              <w:szCs w:val="60"/>
              <w:lang w:val="sl-SI"/>
            </w:rPr>
          </w:pPr>
        </w:p>
        <w:p w:rsidR="009A1DED" w:rsidRPr="006D42D9" w:rsidRDefault="009A1DED" w:rsidP="006D42D9">
          <w:pPr>
            <w:rPr>
              <w:rFonts w:ascii="Republika" w:hAnsi="Republika"/>
              <w:sz w:val="60"/>
              <w:szCs w:val="60"/>
              <w:lang w:val="sl-SI"/>
            </w:rPr>
          </w:pPr>
        </w:p>
        <w:p w:rsidR="009A1DED" w:rsidRPr="006D42D9" w:rsidRDefault="009A1DED" w:rsidP="006D42D9">
          <w:pPr>
            <w:rPr>
              <w:rFonts w:ascii="Republika" w:hAnsi="Republika"/>
              <w:sz w:val="60"/>
              <w:szCs w:val="60"/>
              <w:lang w:val="sl-SI"/>
            </w:rPr>
          </w:pPr>
        </w:p>
        <w:p w:rsidR="009A1DED" w:rsidRPr="006D42D9" w:rsidRDefault="009A1DED" w:rsidP="006D42D9">
          <w:pPr>
            <w:rPr>
              <w:rFonts w:ascii="Republika" w:hAnsi="Republika"/>
              <w:sz w:val="60"/>
              <w:szCs w:val="60"/>
              <w:lang w:val="sl-SI"/>
            </w:rPr>
          </w:pPr>
        </w:p>
        <w:p w:rsidR="009A1DED" w:rsidRPr="006D42D9" w:rsidRDefault="009A1DED" w:rsidP="006D42D9">
          <w:pPr>
            <w:rPr>
              <w:rFonts w:ascii="Republika" w:hAnsi="Republika"/>
              <w:sz w:val="60"/>
              <w:szCs w:val="60"/>
              <w:lang w:val="sl-SI"/>
            </w:rPr>
          </w:pPr>
        </w:p>
        <w:p w:rsidR="009A1DED" w:rsidRPr="006D42D9" w:rsidRDefault="009A1DED" w:rsidP="006D42D9">
          <w:pPr>
            <w:rPr>
              <w:rFonts w:ascii="Republika" w:hAnsi="Republika"/>
              <w:sz w:val="60"/>
              <w:szCs w:val="60"/>
              <w:lang w:val="sl-SI"/>
            </w:rPr>
          </w:pPr>
        </w:p>
        <w:p w:rsidR="009A1DED" w:rsidRPr="006D42D9" w:rsidRDefault="009A1DED" w:rsidP="006D42D9">
          <w:pPr>
            <w:rPr>
              <w:rFonts w:ascii="Republika" w:hAnsi="Republika"/>
              <w:sz w:val="60"/>
              <w:szCs w:val="60"/>
              <w:lang w:val="sl-SI"/>
            </w:rPr>
          </w:pPr>
        </w:p>
        <w:p w:rsidR="009A1DED" w:rsidRPr="006D42D9" w:rsidRDefault="009A1DED" w:rsidP="006D42D9">
          <w:pPr>
            <w:rPr>
              <w:rFonts w:ascii="Republika" w:hAnsi="Republika"/>
              <w:sz w:val="60"/>
              <w:szCs w:val="60"/>
              <w:lang w:val="sl-SI"/>
            </w:rPr>
          </w:pPr>
        </w:p>
        <w:p w:rsidR="009A1DED" w:rsidRPr="006D42D9" w:rsidRDefault="009A1DED" w:rsidP="006D42D9">
          <w:pPr>
            <w:rPr>
              <w:rFonts w:ascii="Republika" w:hAnsi="Republika"/>
              <w:sz w:val="60"/>
              <w:szCs w:val="60"/>
              <w:lang w:val="sl-SI"/>
            </w:rPr>
          </w:pPr>
        </w:p>
        <w:p w:rsidR="009A1DED" w:rsidRPr="006D42D9" w:rsidRDefault="009A1DED" w:rsidP="006D42D9">
          <w:pPr>
            <w:rPr>
              <w:rFonts w:ascii="Republika" w:hAnsi="Republika"/>
              <w:sz w:val="60"/>
              <w:szCs w:val="60"/>
              <w:lang w:val="sl-SI"/>
            </w:rPr>
          </w:pPr>
        </w:p>
        <w:p w:rsidR="009A1DED" w:rsidRPr="006D42D9" w:rsidRDefault="009A1DED" w:rsidP="006D42D9">
          <w:pPr>
            <w:rPr>
              <w:rFonts w:ascii="Republika" w:hAnsi="Republika"/>
              <w:sz w:val="60"/>
              <w:szCs w:val="60"/>
              <w:lang w:val="sl-SI"/>
            </w:rPr>
          </w:pPr>
        </w:p>
        <w:p w:rsidR="009A1DED" w:rsidRPr="006D42D9" w:rsidRDefault="009A1DED" w:rsidP="006D42D9">
          <w:pPr>
            <w:rPr>
              <w:rFonts w:ascii="Republika" w:hAnsi="Republika"/>
              <w:sz w:val="60"/>
              <w:szCs w:val="60"/>
              <w:lang w:val="sl-SI"/>
            </w:rPr>
          </w:pPr>
        </w:p>
      </w:tc>
    </w:tr>
  </w:tbl>
  <w:p w:rsidR="009A1DED" w:rsidRPr="008F3500" w:rsidRDefault="009A1DED"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7728" behindDoc="1" locked="0" layoutInCell="0" allowOverlap="1" wp14:anchorId="7630E57C" wp14:editId="4CE0C559">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lang w:val="sl-SI"/>
      </w:rPr>
      <w:t>REPUBLIKA SLOVENIJA</w:t>
    </w:r>
  </w:p>
  <w:p w:rsidR="009A1DED" w:rsidRPr="008F3500" w:rsidRDefault="009A1DED"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rsidR="009A1DED" w:rsidRDefault="009A1DED"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rsidR="009A1DED" w:rsidRPr="008F3500" w:rsidRDefault="009A1DED"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rsidR="009A1DED" w:rsidRPr="008F3500" w:rsidRDefault="009A1DED"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rsidR="009A1DED" w:rsidRPr="008F3500" w:rsidRDefault="009A1DED"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rsidR="009A1DED" w:rsidRPr="008F3500" w:rsidRDefault="009A1DED"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roofErr w:type="spellStart"/>
    <w:r>
      <w:rPr>
        <w:rFonts w:cs="Arial"/>
        <w:sz w:val="16"/>
        <w:lang w:val="sl-SI"/>
      </w:rPr>
      <w:t>www.fu.gov.si</w:t>
    </w:r>
    <w:proofErr w:type="spellEnd"/>
  </w:p>
  <w:p w:rsidR="009A1DED" w:rsidRPr="008F3500" w:rsidRDefault="009A1DED"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3360"/>
    <w:multiLevelType w:val="hybridMultilevel"/>
    <w:tmpl w:val="873ED478"/>
    <w:lvl w:ilvl="0" w:tplc="9376B39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87F1C52"/>
    <w:multiLevelType w:val="hybridMultilevel"/>
    <w:tmpl w:val="0D70C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9E96CCF"/>
    <w:multiLevelType w:val="hybridMultilevel"/>
    <w:tmpl w:val="2466B5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1E014C97"/>
    <w:multiLevelType w:val="hybridMultilevel"/>
    <w:tmpl w:val="7DDA7DF6"/>
    <w:lvl w:ilvl="0" w:tplc="6308C686">
      <w:start w:val="1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C584264"/>
    <w:multiLevelType w:val="hybridMultilevel"/>
    <w:tmpl w:val="7E1A51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44677F0"/>
    <w:multiLevelType w:val="hybridMultilevel"/>
    <w:tmpl w:val="1C0665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0E64431"/>
    <w:multiLevelType w:val="hybridMultilevel"/>
    <w:tmpl w:val="C11E47AA"/>
    <w:lvl w:ilvl="0" w:tplc="9376B392">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nsid w:val="53F34972"/>
    <w:multiLevelType w:val="hybridMultilevel"/>
    <w:tmpl w:val="AD5879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60B2A71"/>
    <w:multiLevelType w:val="hybridMultilevel"/>
    <w:tmpl w:val="E1F8AC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9486576"/>
    <w:multiLevelType w:val="hybridMultilevel"/>
    <w:tmpl w:val="119616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9E44832"/>
    <w:multiLevelType w:val="multilevel"/>
    <w:tmpl w:val="CFAC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6ECC47EC"/>
    <w:multiLevelType w:val="hybridMultilevel"/>
    <w:tmpl w:val="7CBE1E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1F349C0"/>
    <w:multiLevelType w:val="hybridMultilevel"/>
    <w:tmpl w:val="F940B5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78384399"/>
    <w:multiLevelType w:val="hybridMultilevel"/>
    <w:tmpl w:val="E9B45B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7E183EDE"/>
    <w:multiLevelType w:val="hybridMultilevel"/>
    <w:tmpl w:val="C1903E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9"/>
  </w:num>
  <w:num w:numId="4">
    <w:abstractNumId w:val="3"/>
  </w:num>
  <w:num w:numId="5">
    <w:abstractNumId w:val="4"/>
  </w:num>
  <w:num w:numId="6">
    <w:abstractNumId w:val="7"/>
  </w:num>
  <w:num w:numId="7">
    <w:abstractNumId w:val="13"/>
  </w:num>
  <w:num w:numId="8">
    <w:abstractNumId w:val="14"/>
  </w:num>
  <w:num w:numId="9">
    <w:abstractNumId w:val="0"/>
  </w:num>
  <w:num w:numId="10">
    <w:abstractNumId w:val="11"/>
  </w:num>
  <w:num w:numId="11">
    <w:abstractNumId w:val="12"/>
  </w:num>
  <w:num w:numId="12">
    <w:abstractNumId w:val="17"/>
  </w:num>
  <w:num w:numId="13">
    <w:abstractNumId w:val="19"/>
  </w:num>
  <w:num w:numId="14">
    <w:abstractNumId w:val="1"/>
  </w:num>
  <w:num w:numId="15">
    <w:abstractNumId w:val="20"/>
  </w:num>
  <w:num w:numId="16">
    <w:abstractNumId w:val="18"/>
  </w:num>
  <w:num w:numId="17">
    <w:abstractNumId w:val="8"/>
  </w:num>
  <w:num w:numId="18">
    <w:abstractNumId w:val="10"/>
  </w:num>
  <w:num w:numId="19">
    <w:abstractNumId w:val="15"/>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4577">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FF"/>
    <w:rsid w:val="000063FF"/>
    <w:rsid w:val="00023A88"/>
    <w:rsid w:val="000517B6"/>
    <w:rsid w:val="0005417F"/>
    <w:rsid w:val="00056F5E"/>
    <w:rsid w:val="0007520C"/>
    <w:rsid w:val="000752B2"/>
    <w:rsid w:val="000805EA"/>
    <w:rsid w:val="0008352D"/>
    <w:rsid w:val="000845AF"/>
    <w:rsid w:val="000A488B"/>
    <w:rsid w:val="000A7238"/>
    <w:rsid w:val="000B0B21"/>
    <w:rsid w:val="000C2273"/>
    <w:rsid w:val="000C2D3C"/>
    <w:rsid w:val="001357B2"/>
    <w:rsid w:val="0013742A"/>
    <w:rsid w:val="001610B5"/>
    <w:rsid w:val="00192A30"/>
    <w:rsid w:val="00196FDF"/>
    <w:rsid w:val="001A2548"/>
    <w:rsid w:val="001A3BA5"/>
    <w:rsid w:val="001B14FB"/>
    <w:rsid w:val="001C2D67"/>
    <w:rsid w:val="001E4B89"/>
    <w:rsid w:val="001E6A61"/>
    <w:rsid w:val="001F4287"/>
    <w:rsid w:val="001F7BC0"/>
    <w:rsid w:val="00202A77"/>
    <w:rsid w:val="0024033F"/>
    <w:rsid w:val="00271CE5"/>
    <w:rsid w:val="00282020"/>
    <w:rsid w:val="00291F11"/>
    <w:rsid w:val="002A5510"/>
    <w:rsid w:val="002E2D5C"/>
    <w:rsid w:val="002E4BF7"/>
    <w:rsid w:val="00335685"/>
    <w:rsid w:val="00342BA0"/>
    <w:rsid w:val="003636BF"/>
    <w:rsid w:val="00370AA7"/>
    <w:rsid w:val="0037479F"/>
    <w:rsid w:val="003845B4"/>
    <w:rsid w:val="00387B1A"/>
    <w:rsid w:val="003C21AE"/>
    <w:rsid w:val="003E1C74"/>
    <w:rsid w:val="00433D08"/>
    <w:rsid w:val="00526009"/>
    <w:rsid w:val="00526246"/>
    <w:rsid w:val="0056371B"/>
    <w:rsid w:val="00567106"/>
    <w:rsid w:val="005D1FD9"/>
    <w:rsid w:val="005D4DF6"/>
    <w:rsid w:val="005E1D3C"/>
    <w:rsid w:val="00632253"/>
    <w:rsid w:val="00642714"/>
    <w:rsid w:val="00643C4E"/>
    <w:rsid w:val="00643F76"/>
    <w:rsid w:val="006455CE"/>
    <w:rsid w:val="006D2FCD"/>
    <w:rsid w:val="006D42D9"/>
    <w:rsid w:val="006F4514"/>
    <w:rsid w:val="00724C6C"/>
    <w:rsid w:val="00726463"/>
    <w:rsid w:val="00732B86"/>
    <w:rsid w:val="00733017"/>
    <w:rsid w:val="00751D38"/>
    <w:rsid w:val="0076625F"/>
    <w:rsid w:val="00767F21"/>
    <w:rsid w:val="0077131E"/>
    <w:rsid w:val="0077442D"/>
    <w:rsid w:val="00775BB8"/>
    <w:rsid w:val="00777837"/>
    <w:rsid w:val="00782D35"/>
    <w:rsid w:val="00783310"/>
    <w:rsid w:val="00795640"/>
    <w:rsid w:val="007A4A6D"/>
    <w:rsid w:val="007D1BCF"/>
    <w:rsid w:val="007D75CF"/>
    <w:rsid w:val="007D7A81"/>
    <w:rsid w:val="007E6DC5"/>
    <w:rsid w:val="0088043C"/>
    <w:rsid w:val="00887E1E"/>
    <w:rsid w:val="008906C9"/>
    <w:rsid w:val="008A64DA"/>
    <w:rsid w:val="008C5738"/>
    <w:rsid w:val="008D04F0"/>
    <w:rsid w:val="008E0ECC"/>
    <w:rsid w:val="008F3500"/>
    <w:rsid w:val="0090271A"/>
    <w:rsid w:val="00911C0E"/>
    <w:rsid w:val="009206F1"/>
    <w:rsid w:val="00924E3C"/>
    <w:rsid w:val="009379FB"/>
    <w:rsid w:val="009477FA"/>
    <w:rsid w:val="009541F3"/>
    <w:rsid w:val="00960AE0"/>
    <w:rsid w:val="009612BB"/>
    <w:rsid w:val="009937E8"/>
    <w:rsid w:val="00996AB0"/>
    <w:rsid w:val="009A1DED"/>
    <w:rsid w:val="009B33C2"/>
    <w:rsid w:val="009D3044"/>
    <w:rsid w:val="009E6AC6"/>
    <w:rsid w:val="009F30FB"/>
    <w:rsid w:val="00A000F2"/>
    <w:rsid w:val="00A05BED"/>
    <w:rsid w:val="00A072FA"/>
    <w:rsid w:val="00A125C5"/>
    <w:rsid w:val="00A12D5C"/>
    <w:rsid w:val="00A17B68"/>
    <w:rsid w:val="00A5039D"/>
    <w:rsid w:val="00A61123"/>
    <w:rsid w:val="00A65EE7"/>
    <w:rsid w:val="00A70133"/>
    <w:rsid w:val="00AC5C16"/>
    <w:rsid w:val="00AD7E34"/>
    <w:rsid w:val="00AE275C"/>
    <w:rsid w:val="00B1337D"/>
    <w:rsid w:val="00B17141"/>
    <w:rsid w:val="00B27607"/>
    <w:rsid w:val="00B31575"/>
    <w:rsid w:val="00B47AF6"/>
    <w:rsid w:val="00B8547D"/>
    <w:rsid w:val="00BB6FCE"/>
    <w:rsid w:val="00BE094A"/>
    <w:rsid w:val="00BE6FA3"/>
    <w:rsid w:val="00C22B86"/>
    <w:rsid w:val="00C250D5"/>
    <w:rsid w:val="00C47F8D"/>
    <w:rsid w:val="00C52561"/>
    <w:rsid w:val="00C6189A"/>
    <w:rsid w:val="00C67E71"/>
    <w:rsid w:val="00C81391"/>
    <w:rsid w:val="00C92898"/>
    <w:rsid w:val="00CA699D"/>
    <w:rsid w:val="00CB5C8D"/>
    <w:rsid w:val="00CC179C"/>
    <w:rsid w:val="00CD1A49"/>
    <w:rsid w:val="00CE7514"/>
    <w:rsid w:val="00CF642E"/>
    <w:rsid w:val="00D248DE"/>
    <w:rsid w:val="00D30E8C"/>
    <w:rsid w:val="00D444D7"/>
    <w:rsid w:val="00D52149"/>
    <w:rsid w:val="00D73B3D"/>
    <w:rsid w:val="00D77EF2"/>
    <w:rsid w:val="00D8542D"/>
    <w:rsid w:val="00D91DC1"/>
    <w:rsid w:val="00DA2C9A"/>
    <w:rsid w:val="00DC6A71"/>
    <w:rsid w:val="00DE5B46"/>
    <w:rsid w:val="00E0357D"/>
    <w:rsid w:val="00E24EC2"/>
    <w:rsid w:val="00E853E8"/>
    <w:rsid w:val="00E927BB"/>
    <w:rsid w:val="00ED7E82"/>
    <w:rsid w:val="00EE6836"/>
    <w:rsid w:val="00F079C5"/>
    <w:rsid w:val="00F240BB"/>
    <w:rsid w:val="00F46724"/>
    <w:rsid w:val="00F56216"/>
    <w:rsid w:val="00F57FED"/>
    <w:rsid w:val="00F825FF"/>
    <w:rsid w:val="00F907E8"/>
    <w:rsid w:val="00FC5D43"/>
    <w:rsid w:val="00FC728E"/>
    <w:rsid w:val="00FD2BE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4282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07520C"/>
    <w:pPr>
      <w:tabs>
        <w:tab w:val="right" w:leader="dot" w:pos="8488"/>
      </w:tabs>
      <w:ind w:left="-142"/>
      <w:jc w:val="both"/>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rPr>
  </w:style>
  <w:style w:type="paragraph" w:styleId="Sprotnaopomba-besedilo">
    <w:name w:val="footnote text"/>
    <w:basedOn w:val="Navaden"/>
    <w:link w:val="Sprotnaopomba-besediloZnak"/>
    <w:rsid w:val="0013742A"/>
    <w:rPr>
      <w:szCs w:val="20"/>
    </w:rPr>
  </w:style>
  <w:style w:type="character" w:customStyle="1" w:styleId="FURSnaslov2Znak">
    <w:name w:val="FURS_naslov_2 Znak"/>
    <w:link w:val="FURSnaslov2"/>
    <w:rsid w:val="00F079C5"/>
    <w:rPr>
      <w:rFonts w:ascii="Arial" w:hAnsi="Arial"/>
      <w:b/>
      <w:sz w:val="24"/>
      <w:szCs w:val="24"/>
      <w:lang w:val="it-IT" w:eastAsia="en-US"/>
    </w:rPr>
  </w:style>
  <w:style w:type="character" w:customStyle="1" w:styleId="Sprotnaopomba-besediloZnak">
    <w:name w:val="Sprotna opomba - besedilo Znak"/>
    <w:basedOn w:val="Privzetapisavaodstavka"/>
    <w:link w:val="Sprotnaopomba-besedilo"/>
    <w:rsid w:val="0013742A"/>
    <w:rPr>
      <w:rFonts w:ascii="Arial" w:hAnsi="Arial"/>
      <w:lang w:val="en-US" w:eastAsia="en-US"/>
    </w:rPr>
  </w:style>
  <w:style w:type="character" w:styleId="Sprotnaopomba-sklic">
    <w:name w:val="footnote reference"/>
    <w:basedOn w:val="Privzetapisavaodstavka"/>
    <w:rsid w:val="0013742A"/>
    <w:rPr>
      <w:vertAlign w:val="superscript"/>
    </w:rPr>
  </w:style>
  <w:style w:type="character" w:styleId="Pripombasklic">
    <w:name w:val="annotation reference"/>
    <w:basedOn w:val="Privzetapisavaodstavka"/>
    <w:rsid w:val="00D30E8C"/>
    <w:rPr>
      <w:sz w:val="16"/>
      <w:szCs w:val="16"/>
    </w:rPr>
  </w:style>
  <w:style w:type="paragraph" w:styleId="Pripombabesedilo">
    <w:name w:val="annotation text"/>
    <w:basedOn w:val="Navaden"/>
    <w:link w:val="PripombabesediloZnak"/>
    <w:rsid w:val="00D30E8C"/>
    <w:rPr>
      <w:szCs w:val="20"/>
    </w:rPr>
  </w:style>
  <w:style w:type="character" w:customStyle="1" w:styleId="PripombabesediloZnak">
    <w:name w:val="Pripomba – besedilo Znak"/>
    <w:basedOn w:val="Privzetapisavaodstavka"/>
    <w:link w:val="Pripombabesedilo"/>
    <w:rsid w:val="00D30E8C"/>
    <w:rPr>
      <w:rFonts w:ascii="Arial" w:hAnsi="Arial"/>
      <w:lang w:val="en-US" w:eastAsia="en-US"/>
    </w:rPr>
  </w:style>
  <w:style w:type="paragraph" w:styleId="Zadevapripombe">
    <w:name w:val="annotation subject"/>
    <w:basedOn w:val="Pripombabesedilo"/>
    <w:next w:val="Pripombabesedilo"/>
    <w:link w:val="ZadevapripombeZnak"/>
    <w:rsid w:val="00D30E8C"/>
    <w:rPr>
      <w:b/>
      <w:bCs/>
    </w:rPr>
  </w:style>
  <w:style w:type="character" w:customStyle="1" w:styleId="ZadevapripombeZnak">
    <w:name w:val="Zadeva pripombe Znak"/>
    <w:basedOn w:val="PripombabesediloZnak"/>
    <w:link w:val="Zadevapripombe"/>
    <w:rsid w:val="00D30E8C"/>
    <w:rPr>
      <w:rFonts w:ascii="Arial" w:hAnsi="Arial"/>
      <w:b/>
      <w:bCs/>
      <w:lang w:val="en-US" w:eastAsia="en-US"/>
    </w:rPr>
  </w:style>
  <w:style w:type="character" w:styleId="SledenaHiperpovezava">
    <w:name w:val="FollowedHyperlink"/>
    <w:basedOn w:val="Privzetapisavaodstavka"/>
    <w:rsid w:val="00777837"/>
    <w:rPr>
      <w:color w:val="800080"/>
      <w:u w:val="single"/>
    </w:rPr>
  </w:style>
  <w:style w:type="paragraph" w:styleId="Odstavekseznama">
    <w:name w:val="List Paragraph"/>
    <w:basedOn w:val="Navaden"/>
    <w:uiPriority w:val="34"/>
    <w:qFormat/>
    <w:rsid w:val="009379FB"/>
    <w:pPr>
      <w:ind w:left="720"/>
      <w:contextualSpacing/>
    </w:pPr>
  </w:style>
  <w:style w:type="paragraph" w:customStyle="1" w:styleId="Default">
    <w:name w:val="Default"/>
    <w:rsid w:val="002E4BF7"/>
    <w:pPr>
      <w:autoSpaceDE w:val="0"/>
      <w:autoSpaceDN w:val="0"/>
      <w:adjustRightInd w:val="0"/>
    </w:pPr>
    <w:rPr>
      <w:rFonts w:ascii="Arial" w:hAnsi="Arial" w:cs="Arial"/>
      <w:color w:val="000000"/>
      <w:sz w:val="24"/>
      <w:szCs w:val="24"/>
    </w:rPr>
  </w:style>
  <w:style w:type="character" w:styleId="Krepko">
    <w:name w:val="Strong"/>
    <w:basedOn w:val="Privzetapisavaodstavka"/>
    <w:uiPriority w:val="22"/>
    <w:qFormat/>
    <w:rsid w:val="00F56216"/>
    <w:rPr>
      <w:b/>
      <w:bCs/>
    </w:rPr>
  </w:style>
  <w:style w:type="paragraph" w:customStyle="1" w:styleId="naslov30">
    <w:name w:val="naslov3"/>
    <w:basedOn w:val="Navaden"/>
    <w:rsid w:val="00F56216"/>
    <w:pPr>
      <w:spacing w:before="75" w:line="240" w:lineRule="auto"/>
    </w:pPr>
    <w:rPr>
      <w:rFonts w:ascii="Times New Roman" w:hAnsi="Times New Roman"/>
      <w:b/>
      <w:bCs/>
      <w:color w:val="529CBA"/>
      <w:sz w:val="21"/>
      <w:szCs w:val="21"/>
      <w:lang w:val="sl-SI" w:eastAsia="sl-SI"/>
    </w:rPr>
  </w:style>
  <w:style w:type="paragraph" w:styleId="Navadensplet">
    <w:name w:val="Normal (Web)"/>
    <w:basedOn w:val="Navaden"/>
    <w:uiPriority w:val="99"/>
    <w:unhideWhenUsed/>
    <w:rsid w:val="00F56216"/>
    <w:pPr>
      <w:spacing w:before="100" w:beforeAutospacing="1" w:after="100" w:afterAutospacing="1" w:line="240" w:lineRule="auto"/>
    </w:pPr>
    <w:rPr>
      <w:rFonts w:ascii="Times New Roman" w:hAnsi="Times New Roman"/>
      <w:sz w:val="24"/>
      <w:lang w:val="sl-SI" w:eastAsia="sl-SI"/>
    </w:rPr>
  </w:style>
  <w:style w:type="paragraph" w:styleId="Telobesedila">
    <w:name w:val="Body Text"/>
    <w:basedOn w:val="Navaden"/>
    <w:link w:val="TelobesedilaZnak"/>
    <w:rsid w:val="0007520C"/>
    <w:pPr>
      <w:spacing w:line="240" w:lineRule="auto"/>
      <w:jc w:val="both"/>
    </w:pPr>
    <w:rPr>
      <w:rFonts w:ascii="Tahoma" w:hAnsi="Tahoma" w:cs="Tahoma"/>
      <w:sz w:val="22"/>
      <w:szCs w:val="20"/>
      <w:lang w:val="sl-SI"/>
    </w:rPr>
  </w:style>
  <w:style w:type="character" w:customStyle="1" w:styleId="TelobesedilaZnak">
    <w:name w:val="Telo besedila Znak"/>
    <w:basedOn w:val="Privzetapisavaodstavka"/>
    <w:link w:val="Telobesedila"/>
    <w:rsid w:val="0007520C"/>
    <w:rPr>
      <w:rFonts w:ascii="Tahoma" w:hAnsi="Tahoma" w:cs="Tahoma"/>
      <w:sz w:val="22"/>
      <w:lang w:eastAsia="en-US"/>
    </w:rPr>
  </w:style>
  <w:style w:type="paragraph" w:customStyle="1" w:styleId="align-justify">
    <w:name w:val="align-justify"/>
    <w:basedOn w:val="Navaden"/>
    <w:rsid w:val="008A64DA"/>
    <w:pPr>
      <w:spacing w:before="100" w:beforeAutospacing="1" w:after="100" w:afterAutospacing="1" w:line="240" w:lineRule="auto"/>
      <w:jc w:val="both"/>
    </w:pPr>
    <w:rPr>
      <w:rFonts w:ascii="Times New Roman" w:hAnsi="Times New Roman"/>
      <w:sz w:val="24"/>
      <w:lang w:val="sl-SI" w:eastAsia="sl-SI"/>
    </w:rPr>
  </w:style>
  <w:style w:type="paragraph" w:customStyle="1" w:styleId="poudarjenapovezava1">
    <w:name w:val="poudarjena_povezava1"/>
    <w:basedOn w:val="Navaden"/>
    <w:rsid w:val="003C21AE"/>
    <w:pPr>
      <w:spacing w:line="240" w:lineRule="auto"/>
    </w:pPr>
    <w:rPr>
      <w:rFonts w:ascii="Times New Roman" w:hAnsi="Times New Roman"/>
      <w:b/>
      <w:bCs/>
      <w:color w:val="529CBA"/>
      <w:sz w:val="24"/>
      <w:u w:val="single"/>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07520C"/>
    <w:pPr>
      <w:tabs>
        <w:tab w:val="right" w:leader="dot" w:pos="8488"/>
      </w:tabs>
      <w:ind w:left="-142"/>
      <w:jc w:val="both"/>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rPr>
  </w:style>
  <w:style w:type="paragraph" w:styleId="Sprotnaopomba-besedilo">
    <w:name w:val="footnote text"/>
    <w:basedOn w:val="Navaden"/>
    <w:link w:val="Sprotnaopomba-besediloZnak"/>
    <w:rsid w:val="0013742A"/>
    <w:rPr>
      <w:szCs w:val="20"/>
    </w:rPr>
  </w:style>
  <w:style w:type="character" w:customStyle="1" w:styleId="FURSnaslov2Znak">
    <w:name w:val="FURS_naslov_2 Znak"/>
    <w:link w:val="FURSnaslov2"/>
    <w:rsid w:val="00F079C5"/>
    <w:rPr>
      <w:rFonts w:ascii="Arial" w:hAnsi="Arial"/>
      <w:b/>
      <w:sz w:val="24"/>
      <w:szCs w:val="24"/>
      <w:lang w:val="it-IT" w:eastAsia="en-US"/>
    </w:rPr>
  </w:style>
  <w:style w:type="character" w:customStyle="1" w:styleId="Sprotnaopomba-besediloZnak">
    <w:name w:val="Sprotna opomba - besedilo Znak"/>
    <w:basedOn w:val="Privzetapisavaodstavka"/>
    <w:link w:val="Sprotnaopomba-besedilo"/>
    <w:rsid w:val="0013742A"/>
    <w:rPr>
      <w:rFonts w:ascii="Arial" w:hAnsi="Arial"/>
      <w:lang w:val="en-US" w:eastAsia="en-US"/>
    </w:rPr>
  </w:style>
  <w:style w:type="character" w:styleId="Sprotnaopomba-sklic">
    <w:name w:val="footnote reference"/>
    <w:basedOn w:val="Privzetapisavaodstavka"/>
    <w:rsid w:val="0013742A"/>
    <w:rPr>
      <w:vertAlign w:val="superscript"/>
    </w:rPr>
  </w:style>
  <w:style w:type="character" w:styleId="Pripombasklic">
    <w:name w:val="annotation reference"/>
    <w:basedOn w:val="Privzetapisavaodstavka"/>
    <w:rsid w:val="00D30E8C"/>
    <w:rPr>
      <w:sz w:val="16"/>
      <w:szCs w:val="16"/>
    </w:rPr>
  </w:style>
  <w:style w:type="paragraph" w:styleId="Pripombabesedilo">
    <w:name w:val="annotation text"/>
    <w:basedOn w:val="Navaden"/>
    <w:link w:val="PripombabesediloZnak"/>
    <w:rsid w:val="00D30E8C"/>
    <w:rPr>
      <w:szCs w:val="20"/>
    </w:rPr>
  </w:style>
  <w:style w:type="character" w:customStyle="1" w:styleId="PripombabesediloZnak">
    <w:name w:val="Pripomba – besedilo Znak"/>
    <w:basedOn w:val="Privzetapisavaodstavka"/>
    <w:link w:val="Pripombabesedilo"/>
    <w:rsid w:val="00D30E8C"/>
    <w:rPr>
      <w:rFonts w:ascii="Arial" w:hAnsi="Arial"/>
      <w:lang w:val="en-US" w:eastAsia="en-US"/>
    </w:rPr>
  </w:style>
  <w:style w:type="paragraph" w:styleId="Zadevapripombe">
    <w:name w:val="annotation subject"/>
    <w:basedOn w:val="Pripombabesedilo"/>
    <w:next w:val="Pripombabesedilo"/>
    <w:link w:val="ZadevapripombeZnak"/>
    <w:rsid w:val="00D30E8C"/>
    <w:rPr>
      <w:b/>
      <w:bCs/>
    </w:rPr>
  </w:style>
  <w:style w:type="character" w:customStyle="1" w:styleId="ZadevapripombeZnak">
    <w:name w:val="Zadeva pripombe Znak"/>
    <w:basedOn w:val="PripombabesediloZnak"/>
    <w:link w:val="Zadevapripombe"/>
    <w:rsid w:val="00D30E8C"/>
    <w:rPr>
      <w:rFonts w:ascii="Arial" w:hAnsi="Arial"/>
      <w:b/>
      <w:bCs/>
      <w:lang w:val="en-US" w:eastAsia="en-US"/>
    </w:rPr>
  </w:style>
  <w:style w:type="character" w:styleId="SledenaHiperpovezava">
    <w:name w:val="FollowedHyperlink"/>
    <w:basedOn w:val="Privzetapisavaodstavka"/>
    <w:rsid w:val="00777837"/>
    <w:rPr>
      <w:color w:val="800080"/>
      <w:u w:val="single"/>
    </w:rPr>
  </w:style>
  <w:style w:type="paragraph" w:styleId="Odstavekseznama">
    <w:name w:val="List Paragraph"/>
    <w:basedOn w:val="Navaden"/>
    <w:uiPriority w:val="34"/>
    <w:qFormat/>
    <w:rsid w:val="009379FB"/>
    <w:pPr>
      <w:ind w:left="720"/>
      <w:contextualSpacing/>
    </w:pPr>
  </w:style>
  <w:style w:type="paragraph" w:customStyle="1" w:styleId="Default">
    <w:name w:val="Default"/>
    <w:rsid w:val="002E4BF7"/>
    <w:pPr>
      <w:autoSpaceDE w:val="0"/>
      <w:autoSpaceDN w:val="0"/>
      <w:adjustRightInd w:val="0"/>
    </w:pPr>
    <w:rPr>
      <w:rFonts w:ascii="Arial" w:hAnsi="Arial" w:cs="Arial"/>
      <w:color w:val="000000"/>
      <w:sz w:val="24"/>
      <w:szCs w:val="24"/>
    </w:rPr>
  </w:style>
  <w:style w:type="character" w:styleId="Krepko">
    <w:name w:val="Strong"/>
    <w:basedOn w:val="Privzetapisavaodstavka"/>
    <w:uiPriority w:val="22"/>
    <w:qFormat/>
    <w:rsid w:val="00F56216"/>
    <w:rPr>
      <w:b/>
      <w:bCs/>
    </w:rPr>
  </w:style>
  <w:style w:type="paragraph" w:customStyle="1" w:styleId="naslov30">
    <w:name w:val="naslov3"/>
    <w:basedOn w:val="Navaden"/>
    <w:rsid w:val="00F56216"/>
    <w:pPr>
      <w:spacing w:before="75" w:line="240" w:lineRule="auto"/>
    </w:pPr>
    <w:rPr>
      <w:rFonts w:ascii="Times New Roman" w:hAnsi="Times New Roman"/>
      <w:b/>
      <w:bCs/>
      <w:color w:val="529CBA"/>
      <w:sz w:val="21"/>
      <w:szCs w:val="21"/>
      <w:lang w:val="sl-SI" w:eastAsia="sl-SI"/>
    </w:rPr>
  </w:style>
  <w:style w:type="paragraph" w:styleId="Navadensplet">
    <w:name w:val="Normal (Web)"/>
    <w:basedOn w:val="Navaden"/>
    <w:uiPriority w:val="99"/>
    <w:unhideWhenUsed/>
    <w:rsid w:val="00F56216"/>
    <w:pPr>
      <w:spacing w:before="100" w:beforeAutospacing="1" w:after="100" w:afterAutospacing="1" w:line="240" w:lineRule="auto"/>
    </w:pPr>
    <w:rPr>
      <w:rFonts w:ascii="Times New Roman" w:hAnsi="Times New Roman"/>
      <w:sz w:val="24"/>
      <w:lang w:val="sl-SI" w:eastAsia="sl-SI"/>
    </w:rPr>
  </w:style>
  <w:style w:type="paragraph" w:styleId="Telobesedila">
    <w:name w:val="Body Text"/>
    <w:basedOn w:val="Navaden"/>
    <w:link w:val="TelobesedilaZnak"/>
    <w:rsid w:val="0007520C"/>
    <w:pPr>
      <w:spacing w:line="240" w:lineRule="auto"/>
      <w:jc w:val="both"/>
    </w:pPr>
    <w:rPr>
      <w:rFonts w:ascii="Tahoma" w:hAnsi="Tahoma" w:cs="Tahoma"/>
      <w:sz w:val="22"/>
      <w:szCs w:val="20"/>
      <w:lang w:val="sl-SI"/>
    </w:rPr>
  </w:style>
  <w:style w:type="character" w:customStyle="1" w:styleId="TelobesedilaZnak">
    <w:name w:val="Telo besedila Znak"/>
    <w:basedOn w:val="Privzetapisavaodstavka"/>
    <w:link w:val="Telobesedila"/>
    <w:rsid w:val="0007520C"/>
    <w:rPr>
      <w:rFonts w:ascii="Tahoma" w:hAnsi="Tahoma" w:cs="Tahoma"/>
      <w:sz w:val="22"/>
      <w:lang w:eastAsia="en-US"/>
    </w:rPr>
  </w:style>
  <w:style w:type="paragraph" w:customStyle="1" w:styleId="align-justify">
    <w:name w:val="align-justify"/>
    <w:basedOn w:val="Navaden"/>
    <w:rsid w:val="008A64DA"/>
    <w:pPr>
      <w:spacing w:before="100" w:beforeAutospacing="1" w:after="100" w:afterAutospacing="1" w:line="240" w:lineRule="auto"/>
      <w:jc w:val="both"/>
    </w:pPr>
    <w:rPr>
      <w:rFonts w:ascii="Times New Roman" w:hAnsi="Times New Roman"/>
      <w:sz w:val="24"/>
      <w:lang w:val="sl-SI" w:eastAsia="sl-SI"/>
    </w:rPr>
  </w:style>
  <w:style w:type="paragraph" w:customStyle="1" w:styleId="poudarjenapovezava1">
    <w:name w:val="poudarjena_povezava1"/>
    <w:basedOn w:val="Navaden"/>
    <w:rsid w:val="003C21AE"/>
    <w:pPr>
      <w:spacing w:line="240" w:lineRule="auto"/>
    </w:pPr>
    <w:rPr>
      <w:rFonts w:ascii="Times New Roman" w:hAnsi="Times New Roman"/>
      <w:b/>
      <w:bCs/>
      <w:color w:val="529CBA"/>
      <w:sz w:val="24"/>
      <w:u w:val="single"/>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576519">
      <w:bodyDiv w:val="1"/>
      <w:marLeft w:val="0"/>
      <w:marRight w:val="0"/>
      <w:marTop w:val="0"/>
      <w:marBottom w:val="0"/>
      <w:divBdr>
        <w:top w:val="none" w:sz="0" w:space="0" w:color="auto"/>
        <w:left w:val="none" w:sz="0" w:space="0" w:color="auto"/>
        <w:bottom w:val="none" w:sz="0" w:space="0" w:color="auto"/>
        <w:right w:val="none" w:sz="0" w:space="0" w:color="auto"/>
      </w:divBdr>
      <w:divsChild>
        <w:div w:id="1350330149">
          <w:marLeft w:val="0"/>
          <w:marRight w:val="0"/>
          <w:marTop w:val="0"/>
          <w:marBottom w:val="0"/>
          <w:divBdr>
            <w:top w:val="none" w:sz="0" w:space="0" w:color="auto"/>
            <w:left w:val="none" w:sz="0" w:space="0" w:color="auto"/>
            <w:bottom w:val="none" w:sz="0" w:space="0" w:color="auto"/>
            <w:right w:val="none" w:sz="0" w:space="0" w:color="auto"/>
          </w:divBdr>
          <w:divsChild>
            <w:div w:id="751196729">
              <w:marLeft w:val="0"/>
              <w:marRight w:val="0"/>
              <w:marTop w:val="0"/>
              <w:marBottom w:val="0"/>
              <w:divBdr>
                <w:top w:val="none" w:sz="0" w:space="0" w:color="auto"/>
                <w:left w:val="none" w:sz="0" w:space="0" w:color="auto"/>
                <w:bottom w:val="none" w:sz="0" w:space="0" w:color="auto"/>
                <w:right w:val="none" w:sz="0" w:space="0" w:color="auto"/>
              </w:divBdr>
              <w:divsChild>
                <w:div w:id="86922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87288">
      <w:bodyDiv w:val="1"/>
      <w:marLeft w:val="0"/>
      <w:marRight w:val="0"/>
      <w:marTop w:val="0"/>
      <w:marBottom w:val="0"/>
      <w:divBdr>
        <w:top w:val="none" w:sz="0" w:space="0" w:color="auto"/>
        <w:left w:val="none" w:sz="0" w:space="0" w:color="auto"/>
        <w:bottom w:val="none" w:sz="0" w:space="0" w:color="auto"/>
        <w:right w:val="none" w:sz="0" w:space="0" w:color="auto"/>
      </w:divBdr>
      <w:divsChild>
        <w:div w:id="884364778">
          <w:marLeft w:val="0"/>
          <w:marRight w:val="0"/>
          <w:marTop w:val="0"/>
          <w:marBottom w:val="0"/>
          <w:divBdr>
            <w:top w:val="none" w:sz="0" w:space="0" w:color="auto"/>
            <w:left w:val="none" w:sz="0" w:space="0" w:color="auto"/>
            <w:bottom w:val="none" w:sz="0" w:space="0" w:color="auto"/>
            <w:right w:val="none" w:sz="0" w:space="0" w:color="auto"/>
          </w:divBdr>
          <w:divsChild>
            <w:div w:id="95760188">
              <w:marLeft w:val="0"/>
              <w:marRight w:val="0"/>
              <w:marTop w:val="0"/>
              <w:marBottom w:val="0"/>
              <w:divBdr>
                <w:top w:val="none" w:sz="0" w:space="0" w:color="auto"/>
                <w:left w:val="none" w:sz="0" w:space="0" w:color="auto"/>
                <w:bottom w:val="none" w:sz="0" w:space="0" w:color="auto"/>
                <w:right w:val="none" w:sz="0" w:space="0" w:color="auto"/>
              </w:divBdr>
              <w:divsChild>
                <w:div w:id="104991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88132">
      <w:bodyDiv w:val="1"/>
      <w:marLeft w:val="0"/>
      <w:marRight w:val="0"/>
      <w:marTop w:val="0"/>
      <w:marBottom w:val="0"/>
      <w:divBdr>
        <w:top w:val="none" w:sz="0" w:space="0" w:color="auto"/>
        <w:left w:val="none" w:sz="0" w:space="0" w:color="auto"/>
        <w:bottom w:val="none" w:sz="0" w:space="0" w:color="auto"/>
        <w:right w:val="none" w:sz="0" w:space="0" w:color="auto"/>
      </w:divBdr>
      <w:divsChild>
        <w:div w:id="3014833">
          <w:marLeft w:val="0"/>
          <w:marRight w:val="0"/>
          <w:marTop w:val="0"/>
          <w:marBottom w:val="0"/>
          <w:divBdr>
            <w:top w:val="none" w:sz="0" w:space="0" w:color="auto"/>
            <w:left w:val="none" w:sz="0" w:space="0" w:color="auto"/>
            <w:bottom w:val="none" w:sz="0" w:space="0" w:color="auto"/>
            <w:right w:val="none" w:sz="0" w:space="0" w:color="auto"/>
          </w:divBdr>
          <w:divsChild>
            <w:div w:id="406270429">
              <w:marLeft w:val="0"/>
              <w:marRight w:val="0"/>
              <w:marTop w:val="0"/>
              <w:marBottom w:val="0"/>
              <w:divBdr>
                <w:top w:val="none" w:sz="0" w:space="0" w:color="auto"/>
                <w:left w:val="none" w:sz="0" w:space="0" w:color="auto"/>
                <w:bottom w:val="none" w:sz="0" w:space="0" w:color="auto"/>
                <w:right w:val="none" w:sz="0" w:space="0" w:color="auto"/>
              </w:divBdr>
              <w:divsChild>
                <w:div w:id="197521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182904">
      <w:bodyDiv w:val="1"/>
      <w:marLeft w:val="0"/>
      <w:marRight w:val="0"/>
      <w:marTop w:val="0"/>
      <w:marBottom w:val="0"/>
      <w:divBdr>
        <w:top w:val="none" w:sz="0" w:space="0" w:color="auto"/>
        <w:left w:val="none" w:sz="0" w:space="0" w:color="auto"/>
        <w:bottom w:val="none" w:sz="0" w:space="0" w:color="auto"/>
        <w:right w:val="none" w:sz="0" w:space="0" w:color="auto"/>
      </w:divBdr>
      <w:divsChild>
        <w:div w:id="2097676733">
          <w:marLeft w:val="0"/>
          <w:marRight w:val="0"/>
          <w:marTop w:val="0"/>
          <w:marBottom w:val="0"/>
          <w:divBdr>
            <w:top w:val="none" w:sz="0" w:space="0" w:color="auto"/>
            <w:left w:val="none" w:sz="0" w:space="0" w:color="auto"/>
            <w:bottom w:val="none" w:sz="0" w:space="0" w:color="auto"/>
            <w:right w:val="none" w:sz="0" w:space="0" w:color="auto"/>
          </w:divBdr>
          <w:divsChild>
            <w:div w:id="1921132960">
              <w:marLeft w:val="0"/>
              <w:marRight w:val="0"/>
              <w:marTop w:val="0"/>
              <w:marBottom w:val="0"/>
              <w:divBdr>
                <w:top w:val="none" w:sz="0" w:space="0" w:color="auto"/>
                <w:left w:val="none" w:sz="0" w:space="0" w:color="auto"/>
                <w:bottom w:val="none" w:sz="0" w:space="0" w:color="auto"/>
                <w:right w:val="none" w:sz="0" w:space="0" w:color="auto"/>
              </w:divBdr>
              <w:divsChild>
                <w:div w:id="788206730">
                  <w:marLeft w:val="0"/>
                  <w:marRight w:val="0"/>
                  <w:marTop w:val="0"/>
                  <w:marBottom w:val="0"/>
                  <w:divBdr>
                    <w:top w:val="none" w:sz="0" w:space="0" w:color="auto"/>
                    <w:left w:val="none" w:sz="0" w:space="0" w:color="auto"/>
                    <w:bottom w:val="none" w:sz="0" w:space="0" w:color="auto"/>
                    <w:right w:val="none" w:sz="0" w:space="0" w:color="auto"/>
                  </w:divBdr>
                  <w:divsChild>
                    <w:div w:id="1917936502">
                      <w:marLeft w:val="0"/>
                      <w:marRight w:val="0"/>
                      <w:marTop w:val="0"/>
                      <w:marBottom w:val="0"/>
                      <w:divBdr>
                        <w:top w:val="none" w:sz="0" w:space="0" w:color="auto"/>
                        <w:left w:val="none" w:sz="0" w:space="0" w:color="auto"/>
                        <w:bottom w:val="none" w:sz="0" w:space="0" w:color="auto"/>
                        <w:right w:val="none" w:sz="0" w:space="0" w:color="auto"/>
                      </w:divBdr>
                    </w:div>
                    <w:div w:id="1503203673">
                      <w:marLeft w:val="0"/>
                      <w:marRight w:val="0"/>
                      <w:marTop w:val="0"/>
                      <w:marBottom w:val="0"/>
                      <w:divBdr>
                        <w:top w:val="none" w:sz="0" w:space="0" w:color="auto"/>
                        <w:left w:val="none" w:sz="0" w:space="0" w:color="auto"/>
                        <w:bottom w:val="none" w:sz="0" w:space="0" w:color="auto"/>
                        <w:right w:val="none" w:sz="0" w:space="0" w:color="auto"/>
                      </w:divBdr>
                    </w:div>
                    <w:div w:id="476143286">
                      <w:marLeft w:val="0"/>
                      <w:marRight w:val="0"/>
                      <w:marTop w:val="0"/>
                      <w:marBottom w:val="0"/>
                      <w:divBdr>
                        <w:top w:val="none" w:sz="0" w:space="0" w:color="auto"/>
                        <w:left w:val="none" w:sz="0" w:space="0" w:color="auto"/>
                        <w:bottom w:val="none" w:sz="0" w:space="0" w:color="auto"/>
                        <w:right w:val="none" w:sz="0" w:space="0" w:color="auto"/>
                      </w:divBdr>
                    </w:div>
                    <w:div w:id="5382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490713">
      <w:bodyDiv w:val="1"/>
      <w:marLeft w:val="0"/>
      <w:marRight w:val="0"/>
      <w:marTop w:val="0"/>
      <w:marBottom w:val="0"/>
      <w:divBdr>
        <w:top w:val="none" w:sz="0" w:space="0" w:color="auto"/>
        <w:left w:val="none" w:sz="0" w:space="0" w:color="auto"/>
        <w:bottom w:val="none" w:sz="0" w:space="0" w:color="auto"/>
        <w:right w:val="none" w:sz="0" w:space="0" w:color="auto"/>
      </w:divBdr>
      <w:divsChild>
        <w:div w:id="2027175174">
          <w:marLeft w:val="0"/>
          <w:marRight w:val="0"/>
          <w:marTop w:val="0"/>
          <w:marBottom w:val="0"/>
          <w:divBdr>
            <w:top w:val="none" w:sz="0" w:space="0" w:color="auto"/>
            <w:left w:val="none" w:sz="0" w:space="0" w:color="auto"/>
            <w:bottom w:val="none" w:sz="0" w:space="0" w:color="auto"/>
            <w:right w:val="none" w:sz="0" w:space="0" w:color="auto"/>
          </w:divBdr>
          <w:divsChild>
            <w:div w:id="824782868">
              <w:marLeft w:val="0"/>
              <w:marRight w:val="0"/>
              <w:marTop w:val="0"/>
              <w:marBottom w:val="0"/>
              <w:divBdr>
                <w:top w:val="none" w:sz="0" w:space="0" w:color="auto"/>
                <w:left w:val="none" w:sz="0" w:space="0" w:color="auto"/>
                <w:bottom w:val="none" w:sz="0" w:space="0" w:color="auto"/>
                <w:right w:val="none" w:sz="0" w:space="0" w:color="auto"/>
              </w:divBdr>
              <w:divsChild>
                <w:div w:id="265700461">
                  <w:marLeft w:val="0"/>
                  <w:marRight w:val="0"/>
                  <w:marTop w:val="0"/>
                  <w:marBottom w:val="0"/>
                  <w:divBdr>
                    <w:top w:val="none" w:sz="0" w:space="0" w:color="auto"/>
                    <w:left w:val="none" w:sz="0" w:space="0" w:color="auto"/>
                    <w:bottom w:val="none" w:sz="0" w:space="0" w:color="auto"/>
                    <w:right w:val="none" w:sz="0" w:space="0" w:color="auto"/>
                  </w:divBdr>
                  <w:divsChild>
                    <w:div w:id="91172821">
                      <w:blockQuote w:val="1"/>
                      <w:marLeft w:val="0"/>
                      <w:marRight w:val="0"/>
                      <w:marTop w:val="0"/>
                      <w:marBottom w:val="0"/>
                      <w:divBdr>
                        <w:top w:val="none" w:sz="0" w:space="0" w:color="auto"/>
                        <w:left w:val="none" w:sz="0" w:space="0" w:color="auto"/>
                        <w:bottom w:val="none" w:sz="0" w:space="0" w:color="auto"/>
                        <w:right w:val="none" w:sz="0" w:space="0" w:color="auto"/>
                      </w:divBdr>
                      <w:divsChild>
                        <w:div w:id="1099060450">
                          <w:blockQuote w:val="1"/>
                          <w:marLeft w:val="0"/>
                          <w:marRight w:val="0"/>
                          <w:marTop w:val="0"/>
                          <w:marBottom w:val="0"/>
                          <w:divBdr>
                            <w:top w:val="none" w:sz="0" w:space="0" w:color="auto"/>
                            <w:left w:val="none" w:sz="0" w:space="0" w:color="auto"/>
                            <w:bottom w:val="none" w:sz="0" w:space="0" w:color="auto"/>
                            <w:right w:val="none" w:sz="0" w:space="0" w:color="auto"/>
                          </w:divBdr>
                        </w:div>
                        <w:div w:id="1076220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03490015">
                      <w:blockQuote w:val="1"/>
                      <w:marLeft w:val="0"/>
                      <w:marRight w:val="0"/>
                      <w:marTop w:val="0"/>
                      <w:marBottom w:val="0"/>
                      <w:divBdr>
                        <w:top w:val="none" w:sz="0" w:space="0" w:color="auto"/>
                        <w:left w:val="none" w:sz="0" w:space="0" w:color="auto"/>
                        <w:bottom w:val="none" w:sz="0" w:space="0" w:color="auto"/>
                        <w:right w:val="none" w:sz="0" w:space="0" w:color="auto"/>
                      </w:divBdr>
                      <w:divsChild>
                        <w:div w:id="406192980">
                          <w:blockQuote w:val="1"/>
                          <w:marLeft w:val="0"/>
                          <w:marRight w:val="0"/>
                          <w:marTop w:val="0"/>
                          <w:marBottom w:val="0"/>
                          <w:divBdr>
                            <w:top w:val="none" w:sz="0" w:space="0" w:color="auto"/>
                            <w:left w:val="none" w:sz="0" w:space="0" w:color="auto"/>
                            <w:bottom w:val="none" w:sz="0" w:space="0" w:color="auto"/>
                            <w:right w:val="none" w:sz="0" w:space="0" w:color="auto"/>
                          </w:divBdr>
                        </w:div>
                        <w:div w:id="743794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337810446">
      <w:bodyDiv w:val="1"/>
      <w:marLeft w:val="0"/>
      <w:marRight w:val="0"/>
      <w:marTop w:val="0"/>
      <w:marBottom w:val="0"/>
      <w:divBdr>
        <w:top w:val="none" w:sz="0" w:space="0" w:color="auto"/>
        <w:left w:val="none" w:sz="0" w:space="0" w:color="auto"/>
        <w:bottom w:val="none" w:sz="0" w:space="0" w:color="auto"/>
        <w:right w:val="none" w:sz="0" w:space="0" w:color="auto"/>
      </w:divBdr>
      <w:divsChild>
        <w:div w:id="1441606588">
          <w:marLeft w:val="0"/>
          <w:marRight w:val="0"/>
          <w:marTop w:val="0"/>
          <w:marBottom w:val="0"/>
          <w:divBdr>
            <w:top w:val="none" w:sz="0" w:space="0" w:color="auto"/>
            <w:left w:val="none" w:sz="0" w:space="0" w:color="auto"/>
            <w:bottom w:val="none" w:sz="0" w:space="0" w:color="auto"/>
            <w:right w:val="none" w:sz="0" w:space="0" w:color="auto"/>
          </w:divBdr>
          <w:divsChild>
            <w:div w:id="475030123">
              <w:marLeft w:val="0"/>
              <w:marRight w:val="0"/>
              <w:marTop w:val="0"/>
              <w:marBottom w:val="0"/>
              <w:divBdr>
                <w:top w:val="none" w:sz="0" w:space="0" w:color="auto"/>
                <w:left w:val="none" w:sz="0" w:space="0" w:color="auto"/>
                <w:bottom w:val="none" w:sz="0" w:space="0" w:color="auto"/>
                <w:right w:val="none" w:sz="0" w:space="0" w:color="auto"/>
              </w:divBdr>
              <w:divsChild>
                <w:div w:id="122941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55120">
      <w:bodyDiv w:val="1"/>
      <w:marLeft w:val="0"/>
      <w:marRight w:val="0"/>
      <w:marTop w:val="0"/>
      <w:marBottom w:val="0"/>
      <w:divBdr>
        <w:top w:val="none" w:sz="0" w:space="0" w:color="auto"/>
        <w:left w:val="none" w:sz="0" w:space="0" w:color="auto"/>
        <w:bottom w:val="none" w:sz="0" w:space="0" w:color="auto"/>
        <w:right w:val="none" w:sz="0" w:space="0" w:color="auto"/>
      </w:divBdr>
      <w:divsChild>
        <w:div w:id="1020550469">
          <w:marLeft w:val="0"/>
          <w:marRight w:val="0"/>
          <w:marTop w:val="0"/>
          <w:marBottom w:val="0"/>
          <w:divBdr>
            <w:top w:val="none" w:sz="0" w:space="0" w:color="auto"/>
            <w:left w:val="none" w:sz="0" w:space="0" w:color="auto"/>
            <w:bottom w:val="none" w:sz="0" w:space="0" w:color="auto"/>
            <w:right w:val="none" w:sz="0" w:space="0" w:color="auto"/>
          </w:divBdr>
          <w:divsChild>
            <w:div w:id="2039313825">
              <w:marLeft w:val="0"/>
              <w:marRight w:val="0"/>
              <w:marTop w:val="0"/>
              <w:marBottom w:val="0"/>
              <w:divBdr>
                <w:top w:val="none" w:sz="0" w:space="0" w:color="auto"/>
                <w:left w:val="none" w:sz="0" w:space="0" w:color="auto"/>
                <w:bottom w:val="none" w:sz="0" w:space="0" w:color="auto"/>
                <w:right w:val="none" w:sz="0" w:space="0" w:color="auto"/>
              </w:divBdr>
              <w:divsChild>
                <w:div w:id="2014188735">
                  <w:marLeft w:val="0"/>
                  <w:marRight w:val="0"/>
                  <w:marTop w:val="0"/>
                  <w:marBottom w:val="0"/>
                  <w:divBdr>
                    <w:top w:val="none" w:sz="0" w:space="0" w:color="auto"/>
                    <w:left w:val="none" w:sz="0" w:space="0" w:color="auto"/>
                    <w:bottom w:val="none" w:sz="0" w:space="0" w:color="auto"/>
                    <w:right w:val="none" w:sz="0" w:space="0" w:color="auto"/>
                  </w:divBdr>
                  <w:divsChild>
                    <w:div w:id="1013529520">
                      <w:marLeft w:val="0"/>
                      <w:marRight w:val="0"/>
                      <w:marTop w:val="0"/>
                      <w:marBottom w:val="0"/>
                      <w:divBdr>
                        <w:top w:val="none" w:sz="0" w:space="0" w:color="auto"/>
                        <w:left w:val="none" w:sz="0" w:space="0" w:color="auto"/>
                        <w:bottom w:val="none" w:sz="0" w:space="0" w:color="auto"/>
                        <w:right w:val="none" w:sz="0" w:space="0" w:color="auto"/>
                      </w:divBdr>
                    </w:div>
                    <w:div w:id="157851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461126">
      <w:bodyDiv w:val="1"/>
      <w:marLeft w:val="0"/>
      <w:marRight w:val="0"/>
      <w:marTop w:val="0"/>
      <w:marBottom w:val="0"/>
      <w:divBdr>
        <w:top w:val="none" w:sz="0" w:space="0" w:color="auto"/>
        <w:left w:val="none" w:sz="0" w:space="0" w:color="auto"/>
        <w:bottom w:val="none" w:sz="0" w:space="0" w:color="auto"/>
        <w:right w:val="none" w:sz="0" w:space="0" w:color="auto"/>
      </w:divBdr>
      <w:divsChild>
        <w:div w:id="1140802870">
          <w:marLeft w:val="0"/>
          <w:marRight w:val="0"/>
          <w:marTop w:val="0"/>
          <w:marBottom w:val="0"/>
          <w:divBdr>
            <w:top w:val="none" w:sz="0" w:space="0" w:color="auto"/>
            <w:left w:val="none" w:sz="0" w:space="0" w:color="auto"/>
            <w:bottom w:val="none" w:sz="0" w:space="0" w:color="auto"/>
            <w:right w:val="none" w:sz="0" w:space="0" w:color="auto"/>
          </w:divBdr>
          <w:divsChild>
            <w:div w:id="1579241366">
              <w:marLeft w:val="0"/>
              <w:marRight w:val="0"/>
              <w:marTop w:val="0"/>
              <w:marBottom w:val="0"/>
              <w:divBdr>
                <w:top w:val="none" w:sz="0" w:space="0" w:color="auto"/>
                <w:left w:val="none" w:sz="0" w:space="0" w:color="auto"/>
                <w:bottom w:val="none" w:sz="0" w:space="0" w:color="auto"/>
                <w:right w:val="none" w:sz="0" w:space="0" w:color="auto"/>
              </w:divBdr>
              <w:divsChild>
                <w:div w:id="16877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03949">
      <w:bodyDiv w:val="1"/>
      <w:marLeft w:val="0"/>
      <w:marRight w:val="0"/>
      <w:marTop w:val="0"/>
      <w:marBottom w:val="0"/>
      <w:divBdr>
        <w:top w:val="none" w:sz="0" w:space="0" w:color="auto"/>
        <w:left w:val="none" w:sz="0" w:space="0" w:color="auto"/>
        <w:bottom w:val="none" w:sz="0" w:space="0" w:color="auto"/>
        <w:right w:val="none" w:sz="0" w:space="0" w:color="auto"/>
      </w:divBdr>
      <w:divsChild>
        <w:div w:id="749427324">
          <w:marLeft w:val="0"/>
          <w:marRight w:val="0"/>
          <w:marTop w:val="0"/>
          <w:marBottom w:val="0"/>
          <w:divBdr>
            <w:top w:val="none" w:sz="0" w:space="0" w:color="auto"/>
            <w:left w:val="none" w:sz="0" w:space="0" w:color="auto"/>
            <w:bottom w:val="none" w:sz="0" w:space="0" w:color="auto"/>
            <w:right w:val="none" w:sz="0" w:space="0" w:color="auto"/>
          </w:divBdr>
          <w:divsChild>
            <w:div w:id="592787357">
              <w:marLeft w:val="0"/>
              <w:marRight w:val="0"/>
              <w:marTop w:val="0"/>
              <w:marBottom w:val="0"/>
              <w:divBdr>
                <w:top w:val="none" w:sz="0" w:space="0" w:color="auto"/>
                <w:left w:val="none" w:sz="0" w:space="0" w:color="auto"/>
                <w:bottom w:val="none" w:sz="0" w:space="0" w:color="auto"/>
                <w:right w:val="none" w:sz="0" w:space="0" w:color="auto"/>
              </w:divBdr>
              <w:divsChild>
                <w:div w:id="11146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108829">
      <w:bodyDiv w:val="1"/>
      <w:marLeft w:val="0"/>
      <w:marRight w:val="0"/>
      <w:marTop w:val="0"/>
      <w:marBottom w:val="0"/>
      <w:divBdr>
        <w:top w:val="none" w:sz="0" w:space="0" w:color="auto"/>
        <w:left w:val="none" w:sz="0" w:space="0" w:color="auto"/>
        <w:bottom w:val="none" w:sz="0" w:space="0" w:color="auto"/>
        <w:right w:val="none" w:sz="0" w:space="0" w:color="auto"/>
      </w:divBdr>
      <w:divsChild>
        <w:div w:id="551424378">
          <w:marLeft w:val="0"/>
          <w:marRight w:val="0"/>
          <w:marTop w:val="0"/>
          <w:marBottom w:val="0"/>
          <w:divBdr>
            <w:top w:val="none" w:sz="0" w:space="0" w:color="auto"/>
            <w:left w:val="none" w:sz="0" w:space="0" w:color="auto"/>
            <w:bottom w:val="none" w:sz="0" w:space="0" w:color="auto"/>
            <w:right w:val="none" w:sz="0" w:space="0" w:color="auto"/>
          </w:divBdr>
          <w:divsChild>
            <w:div w:id="849296776">
              <w:marLeft w:val="0"/>
              <w:marRight w:val="0"/>
              <w:marTop w:val="0"/>
              <w:marBottom w:val="0"/>
              <w:divBdr>
                <w:top w:val="none" w:sz="0" w:space="0" w:color="auto"/>
                <w:left w:val="none" w:sz="0" w:space="0" w:color="auto"/>
                <w:bottom w:val="none" w:sz="0" w:space="0" w:color="auto"/>
                <w:right w:val="none" w:sz="0" w:space="0" w:color="auto"/>
              </w:divBdr>
              <w:divsChild>
                <w:div w:id="17830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isrs.si/Pis.web/pregledPredpisa?id=ZAKO4697"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EBCC1-2C7B-4042-954C-E009256A3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5841</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Finančna Uprava RS</Company>
  <LinksUpToDate>false</LinksUpToDate>
  <CharactersWithSpaces>6890</CharactersWithSpaces>
  <SharedDoc>false</SharedDoc>
  <HLinks>
    <vt:vector size="240" baseType="variant">
      <vt:variant>
        <vt:i4>2621552</vt:i4>
      </vt:variant>
      <vt:variant>
        <vt:i4>216</vt:i4>
      </vt:variant>
      <vt:variant>
        <vt:i4>0</vt:i4>
      </vt:variant>
      <vt:variant>
        <vt:i4>5</vt:i4>
      </vt:variant>
      <vt:variant>
        <vt:lpwstr>http://www.pisrs.si/Pis.web/pregledPredpisa?id=ZAKO6388</vt:lpwstr>
      </vt:variant>
      <vt:variant>
        <vt:lpwstr/>
      </vt:variant>
      <vt:variant>
        <vt:i4>7209023</vt:i4>
      </vt:variant>
      <vt:variant>
        <vt:i4>213</vt:i4>
      </vt:variant>
      <vt:variant>
        <vt:i4>0</vt:i4>
      </vt:variant>
      <vt:variant>
        <vt:i4>5</vt:i4>
      </vt:variant>
      <vt:variant>
        <vt:lpwstr>http://www.fu.gov.si/davki_in_dajatve/davek_na_vodna_plovila_in_dodatni_davek_od_plovil/</vt:lpwstr>
      </vt:variant>
      <vt:variant>
        <vt:lpwstr/>
      </vt:variant>
      <vt:variant>
        <vt:i4>5242968</vt:i4>
      </vt:variant>
      <vt:variant>
        <vt:i4>210</vt:i4>
      </vt:variant>
      <vt:variant>
        <vt:i4>0</vt:i4>
      </vt:variant>
      <vt:variant>
        <vt:i4>5</vt:i4>
      </vt:variant>
      <vt:variant>
        <vt:lpwstr>http://intranet.fu.sigov.si/davki_in_dajatve/davek_od_premozenja/</vt:lpwstr>
      </vt:variant>
      <vt:variant>
        <vt:lpwstr/>
      </vt:variant>
      <vt:variant>
        <vt:i4>4784242</vt:i4>
      </vt:variant>
      <vt:variant>
        <vt:i4>207</vt:i4>
      </vt:variant>
      <vt:variant>
        <vt:i4>0</vt:i4>
      </vt:variant>
      <vt:variant>
        <vt:i4>5</vt:i4>
      </vt:variant>
      <vt:variant>
        <vt:lpwstr>http://www.fu.gov.si/davki_in_dajatve/mednarodno_obdavcenje/</vt:lpwstr>
      </vt:variant>
      <vt:variant>
        <vt:lpwstr>c98</vt:lpwstr>
      </vt:variant>
      <vt:variant>
        <vt:i4>4653170</vt:i4>
      </vt:variant>
      <vt:variant>
        <vt:i4>204</vt:i4>
      </vt:variant>
      <vt:variant>
        <vt:i4>0</vt:i4>
      </vt:variant>
      <vt:variant>
        <vt:i4>5</vt:i4>
      </vt:variant>
      <vt:variant>
        <vt:lpwstr>http://www.fu.gov.si/davki_in_dajatve/mednarodno_obdavcenje/</vt:lpwstr>
      </vt:variant>
      <vt:variant>
        <vt:lpwstr>c78</vt:lpwstr>
      </vt:variant>
      <vt:variant>
        <vt:i4>4784242</vt:i4>
      </vt:variant>
      <vt:variant>
        <vt:i4>201</vt:i4>
      </vt:variant>
      <vt:variant>
        <vt:i4>0</vt:i4>
      </vt:variant>
      <vt:variant>
        <vt:i4>5</vt:i4>
      </vt:variant>
      <vt:variant>
        <vt:lpwstr>http://www.fu.gov.si/davki_in_dajatve/mednarodno_obdavcenje/</vt:lpwstr>
      </vt:variant>
      <vt:variant>
        <vt:lpwstr>c98</vt:lpwstr>
      </vt:variant>
      <vt:variant>
        <vt:i4>7340150</vt:i4>
      </vt:variant>
      <vt:variant>
        <vt:i4>198</vt:i4>
      </vt:variant>
      <vt:variant>
        <vt:i4>0</vt:i4>
      </vt:variant>
      <vt:variant>
        <vt:i4>5</vt:i4>
      </vt:variant>
      <vt:variant>
        <vt:lpwstr>http://www.fu.gov.si/davki_in_dajatve/dohodnina/</vt:lpwstr>
      </vt:variant>
      <vt:variant>
        <vt:lpwstr>c292</vt:lpwstr>
      </vt:variant>
      <vt:variant>
        <vt:i4>7340076</vt:i4>
      </vt:variant>
      <vt:variant>
        <vt:i4>195</vt:i4>
      </vt:variant>
      <vt:variant>
        <vt:i4>0</vt:i4>
      </vt:variant>
      <vt:variant>
        <vt:i4>5</vt:i4>
      </vt:variant>
      <vt:variant>
        <vt:lpwstr>http://www.fu.gov.si/davki_in_dajatve/dohodnina/</vt:lpwstr>
      </vt:variant>
      <vt:variant>
        <vt:lpwstr/>
      </vt:variant>
      <vt:variant>
        <vt:i4>1769522</vt:i4>
      </vt:variant>
      <vt:variant>
        <vt:i4>188</vt:i4>
      </vt:variant>
      <vt:variant>
        <vt:i4>0</vt:i4>
      </vt:variant>
      <vt:variant>
        <vt:i4>5</vt:i4>
      </vt:variant>
      <vt:variant>
        <vt:lpwstr/>
      </vt:variant>
      <vt:variant>
        <vt:lpwstr>_Toc404864408</vt:lpwstr>
      </vt:variant>
      <vt:variant>
        <vt:i4>1769522</vt:i4>
      </vt:variant>
      <vt:variant>
        <vt:i4>182</vt:i4>
      </vt:variant>
      <vt:variant>
        <vt:i4>0</vt:i4>
      </vt:variant>
      <vt:variant>
        <vt:i4>5</vt:i4>
      </vt:variant>
      <vt:variant>
        <vt:lpwstr/>
      </vt:variant>
      <vt:variant>
        <vt:lpwstr>_Toc404864407</vt:lpwstr>
      </vt:variant>
      <vt:variant>
        <vt:i4>1769522</vt:i4>
      </vt:variant>
      <vt:variant>
        <vt:i4>176</vt:i4>
      </vt:variant>
      <vt:variant>
        <vt:i4>0</vt:i4>
      </vt:variant>
      <vt:variant>
        <vt:i4>5</vt:i4>
      </vt:variant>
      <vt:variant>
        <vt:lpwstr/>
      </vt:variant>
      <vt:variant>
        <vt:lpwstr>_Toc404864406</vt:lpwstr>
      </vt:variant>
      <vt:variant>
        <vt:i4>1769522</vt:i4>
      </vt:variant>
      <vt:variant>
        <vt:i4>170</vt:i4>
      </vt:variant>
      <vt:variant>
        <vt:i4>0</vt:i4>
      </vt:variant>
      <vt:variant>
        <vt:i4>5</vt:i4>
      </vt:variant>
      <vt:variant>
        <vt:lpwstr/>
      </vt:variant>
      <vt:variant>
        <vt:lpwstr>_Toc404864405</vt:lpwstr>
      </vt:variant>
      <vt:variant>
        <vt:i4>1769522</vt:i4>
      </vt:variant>
      <vt:variant>
        <vt:i4>164</vt:i4>
      </vt:variant>
      <vt:variant>
        <vt:i4>0</vt:i4>
      </vt:variant>
      <vt:variant>
        <vt:i4>5</vt:i4>
      </vt:variant>
      <vt:variant>
        <vt:lpwstr/>
      </vt:variant>
      <vt:variant>
        <vt:lpwstr>_Toc404864404</vt:lpwstr>
      </vt:variant>
      <vt:variant>
        <vt:i4>1769522</vt:i4>
      </vt:variant>
      <vt:variant>
        <vt:i4>158</vt:i4>
      </vt:variant>
      <vt:variant>
        <vt:i4>0</vt:i4>
      </vt:variant>
      <vt:variant>
        <vt:i4>5</vt:i4>
      </vt:variant>
      <vt:variant>
        <vt:lpwstr/>
      </vt:variant>
      <vt:variant>
        <vt:lpwstr>_Toc404864403</vt:lpwstr>
      </vt:variant>
      <vt:variant>
        <vt:i4>1769522</vt:i4>
      </vt:variant>
      <vt:variant>
        <vt:i4>152</vt:i4>
      </vt:variant>
      <vt:variant>
        <vt:i4>0</vt:i4>
      </vt:variant>
      <vt:variant>
        <vt:i4>5</vt:i4>
      </vt:variant>
      <vt:variant>
        <vt:lpwstr/>
      </vt:variant>
      <vt:variant>
        <vt:lpwstr>_Toc404864402</vt:lpwstr>
      </vt:variant>
      <vt:variant>
        <vt:i4>1769522</vt:i4>
      </vt:variant>
      <vt:variant>
        <vt:i4>146</vt:i4>
      </vt:variant>
      <vt:variant>
        <vt:i4>0</vt:i4>
      </vt:variant>
      <vt:variant>
        <vt:i4>5</vt:i4>
      </vt:variant>
      <vt:variant>
        <vt:lpwstr/>
      </vt:variant>
      <vt:variant>
        <vt:lpwstr>_Toc404864401</vt:lpwstr>
      </vt:variant>
      <vt:variant>
        <vt:i4>1769522</vt:i4>
      </vt:variant>
      <vt:variant>
        <vt:i4>140</vt:i4>
      </vt:variant>
      <vt:variant>
        <vt:i4>0</vt:i4>
      </vt:variant>
      <vt:variant>
        <vt:i4>5</vt:i4>
      </vt:variant>
      <vt:variant>
        <vt:lpwstr/>
      </vt:variant>
      <vt:variant>
        <vt:lpwstr>_Toc404864400</vt:lpwstr>
      </vt:variant>
      <vt:variant>
        <vt:i4>1179701</vt:i4>
      </vt:variant>
      <vt:variant>
        <vt:i4>134</vt:i4>
      </vt:variant>
      <vt:variant>
        <vt:i4>0</vt:i4>
      </vt:variant>
      <vt:variant>
        <vt:i4>5</vt:i4>
      </vt:variant>
      <vt:variant>
        <vt:lpwstr/>
      </vt:variant>
      <vt:variant>
        <vt:lpwstr>_Toc404864399</vt:lpwstr>
      </vt:variant>
      <vt:variant>
        <vt:i4>1179701</vt:i4>
      </vt:variant>
      <vt:variant>
        <vt:i4>128</vt:i4>
      </vt:variant>
      <vt:variant>
        <vt:i4>0</vt:i4>
      </vt:variant>
      <vt:variant>
        <vt:i4>5</vt:i4>
      </vt:variant>
      <vt:variant>
        <vt:lpwstr/>
      </vt:variant>
      <vt:variant>
        <vt:lpwstr>_Toc404864398</vt:lpwstr>
      </vt:variant>
      <vt:variant>
        <vt:i4>1179701</vt:i4>
      </vt:variant>
      <vt:variant>
        <vt:i4>122</vt:i4>
      </vt:variant>
      <vt:variant>
        <vt:i4>0</vt:i4>
      </vt:variant>
      <vt:variant>
        <vt:i4>5</vt:i4>
      </vt:variant>
      <vt:variant>
        <vt:lpwstr/>
      </vt:variant>
      <vt:variant>
        <vt:lpwstr>_Toc404864397</vt:lpwstr>
      </vt:variant>
      <vt:variant>
        <vt:i4>1179701</vt:i4>
      </vt:variant>
      <vt:variant>
        <vt:i4>116</vt:i4>
      </vt:variant>
      <vt:variant>
        <vt:i4>0</vt:i4>
      </vt:variant>
      <vt:variant>
        <vt:i4>5</vt:i4>
      </vt:variant>
      <vt:variant>
        <vt:lpwstr/>
      </vt:variant>
      <vt:variant>
        <vt:lpwstr>_Toc404864396</vt:lpwstr>
      </vt:variant>
      <vt:variant>
        <vt:i4>1179701</vt:i4>
      </vt:variant>
      <vt:variant>
        <vt:i4>110</vt:i4>
      </vt:variant>
      <vt:variant>
        <vt:i4>0</vt:i4>
      </vt:variant>
      <vt:variant>
        <vt:i4>5</vt:i4>
      </vt:variant>
      <vt:variant>
        <vt:lpwstr/>
      </vt:variant>
      <vt:variant>
        <vt:lpwstr>_Toc404864395</vt:lpwstr>
      </vt:variant>
      <vt:variant>
        <vt:i4>1179701</vt:i4>
      </vt:variant>
      <vt:variant>
        <vt:i4>104</vt:i4>
      </vt:variant>
      <vt:variant>
        <vt:i4>0</vt:i4>
      </vt:variant>
      <vt:variant>
        <vt:i4>5</vt:i4>
      </vt:variant>
      <vt:variant>
        <vt:lpwstr/>
      </vt:variant>
      <vt:variant>
        <vt:lpwstr>_Toc404864394</vt:lpwstr>
      </vt:variant>
      <vt:variant>
        <vt:i4>1179701</vt:i4>
      </vt:variant>
      <vt:variant>
        <vt:i4>98</vt:i4>
      </vt:variant>
      <vt:variant>
        <vt:i4>0</vt:i4>
      </vt:variant>
      <vt:variant>
        <vt:i4>5</vt:i4>
      </vt:variant>
      <vt:variant>
        <vt:lpwstr/>
      </vt:variant>
      <vt:variant>
        <vt:lpwstr>_Toc404864393</vt:lpwstr>
      </vt:variant>
      <vt:variant>
        <vt:i4>1179701</vt:i4>
      </vt:variant>
      <vt:variant>
        <vt:i4>92</vt:i4>
      </vt:variant>
      <vt:variant>
        <vt:i4>0</vt:i4>
      </vt:variant>
      <vt:variant>
        <vt:i4>5</vt:i4>
      </vt:variant>
      <vt:variant>
        <vt:lpwstr/>
      </vt:variant>
      <vt:variant>
        <vt:lpwstr>_Toc404864392</vt:lpwstr>
      </vt:variant>
      <vt:variant>
        <vt:i4>1179701</vt:i4>
      </vt:variant>
      <vt:variant>
        <vt:i4>86</vt:i4>
      </vt:variant>
      <vt:variant>
        <vt:i4>0</vt:i4>
      </vt:variant>
      <vt:variant>
        <vt:i4>5</vt:i4>
      </vt:variant>
      <vt:variant>
        <vt:lpwstr/>
      </vt:variant>
      <vt:variant>
        <vt:lpwstr>_Toc404864391</vt:lpwstr>
      </vt:variant>
      <vt:variant>
        <vt:i4>1179701</vt:i4>
      </vt:variant>
      <vt:variant>
        <vt:i4>80</vt:i4>
      </vt:variant>
      <vt:variant>
        <vt:i4>0</vt:i4>
      </vt:variant>
      <vt:variant>
        <vt:i4>5</vt:i4>
      </vt:variant>
      <vt:variant>
        <vt:lpwstr/>
      </vt:variant>
      <vt:variant>
        <vt:lpwstr>_Toc404864390</vt:lpwstr>
      </vt:variant>
      <vt:variant>
        <vt:i4>1245237</vt:i4>
      </vt:variant>
      <vt:variant>
        <vt:i4>74</vt:i4>
      </vt:variant>
      <vt:variant>
        <vt:i4>0</vt:i4>
      </vt:variant>
      <vt:variant>
        <vt:i4>5</vt:i4>
      </vt:variant>
      <vt:variant>
        <vt:lpwstr/>
      </vt:variant>
      <vt:variant>
        <vt:lpwstr>_Toc404864389</vt:lpwstr>
      </vt:variant>
      <vt:variant>
        <vt:i4>1245237</vt:i4>
      </vt:variant>
      <vt:variant>
        <vt:i4>68</vt:i4>
      </vt:variant>
      <vt:variant>
        <vt:i4>0</vt:i4>
      </vt:variant>
      <vt:variant>
        <vt:i4>5</vt:i4>
      </vt:variant>
      <vt:variant>
        <vt:lpwstr/>
      </vt:variant>
      <vt:variant>
        <vt:lpwstr>_Toc404864388</vt:lpwstr>
      </vt:variant>
      <vt:variant>
        <vt:i4>1245237</vt:i4>
      </vt:variant>
      <vt:variant>
        <vt:i4>62</vt:i4>
      </vt:variant>
      <vt:variant>
        <vt:i4>0</vt:i4>
      </vt:variant>
      <vt:variant>
        <vt:i4>5</vt:i4>
      </vt:variant>
      <vt:variant>
        <vt:lpwstr/>
      </vt:variant>
      <vt:variant>
        <vt:lpwstr>_Toc404864387</vt:lpwstr>
      </vt:variant>
      <vt:variant>
        <vt:i4>1245237</vt:i4>
      </vt:variant>
      <vt:variant>
        <vt:i4>56</vt:i4>
      </vt:variant>
      <vt:variant>
        <vt:i4>0</vt:i4>
      </vt:variant>
      <vt:variant>
        <vt:i4>5</vt:i4>
      </vt:variant>
      <vt:variant>
        <vt:lpwstr/>
      </vt:variant>
      <vt:variant>
        <vt:lpwstr>_Toc404864386</vt:lpwstr>
      </vt:variant>
      <vt:variant>
        <vt:i4>1245237</vt:i4>
      </vt:variant>
      <vt:variant>
        <vt:i4>50</vt:i4>
      </vt:variant>
      <vt:variant>
        <vt:i4>0</vt:i4>
      </vt:variant>
      <vt:variant>
        <vt:i4>5</vt:i4>
      </vt:variant>
      <vt:variant>
        <vt:lpwstr/>
      </vt:variant>
      <vt:variant>
        <vt:lpwstr>_Toc404864385</vt:lpwstr>
      </vt:variant>
      <vt:variant>
        <vt:i4>1245237</vt:i4>
      </vt:variant>
      <vt:variant>
        <vt:i4>44</vt:i4>
      </vt:variant>
      <vt:variant>
        <vt:i4>0</vt:i4>
      </vt:variant>
      <vt:variant>
        <vt:i4>5</vt:i4>
      </vt:variant>
      <vt:variant>
        <vt:lpwstr/>
      </vt:variant>
      <vt:variant>
        <vt:lpwstr>_Toc404864384</vt:lpwstr>
      </vt:variant>
      <vt:variant>
        <vt:i4>1245237</vt:i4>
      </vt:variant>
      <vt:variant>
        <vt:i4>38</vt:i4>
      </vt:variant>
      <vt:variant>
        <vt:i4>0</vt:i4>
      </vt:variant>
      <vt:variant>
        <vt:i4>5</vt:i4>
      </vt:variant>
      <vt:variant>
        <vt:lpwstr/>
      </vt:variant>
      <vt:variant>
        <vt:lpwstr>_Toc404864383</vt:lpwstr>
      </vt:variant>
      <vt:variant>
        <vt:i4>1245237</vt:i4>
      </vt:variant>
      <vt:variant>
        <vt:i4>32</vt:i4>
      </vt:variant>
      <vt:variant>
        <vt:i4>0</vt:i4>
      </vt:variant>
      <vt:variant>
        <vt:i4>5</vt:i4>
      </vt:variant>
      <vt:variant>
        <vt:lpwstr/>
      </vt:variant>
      <vt:variant>
        <vt:lpwstr>_Toc404864382</vt:lpwstr>
      </vt:variant>
      <vt:variant>
        <vt:i4>1245237</vt:i4>
      </vt:variant>
      <vt:variant>
        <vt:i4>26</vt:i4>
      </vt:variant>
      <vt:variant>
        <vt:i4>0</vt:i4>
      </vt:variant>
      <vt:variant>
        <vt:i4>5</vt:i4>
      </vt:variant>
      <vt:variant>
        <vt:lpwstr/>
      </vt:variant>
      <vt:variant>
        <vt:lpwstr>_Toc404864381</vt:lpwstr>
      </vt:variant>
      <vt:variant>
        <vt:i4>1245237</vt:i4>
      </vt:variant>
      <vt:variant>
        <vt:i4>20</vt:i4>
      </vt:variant>
      <vt:variant>
        <vt:i4>0</vt:i4>
      </vt:variant>
      <vt:variant>
        <vt:i4>5</vt:i4>
      </vt:variant>
      <vt:variant>
        <vt:lpwstr/>
      </vt:variant>
      <vt:variant>
        <vt:lpwstr>_Toc404864380</vt:lpwstr>
      </vt:variant>
      <vt:variant>
        <vt:i4>1835061</vt:i4>
      </vt:variant>
      <vt:variant>
        <vt:i4>14</vt:i4>
      </vt:variant>
      <vt:variant>
        <vt:i4>0</vt:i4>
      </vt:variant>
      <vt:variant>
        <vt:i4>5</vt:i4>
      </vt:variant>
      <vt:variant>
        <vt:lpwstr/>
      </vt:variant>
      <vt:variant>
        <vt:lpwstr>_Toc404864379</vt:lpwstr>
      </vt:variant>
      <vt:variant>
        <vt:i4>1835061</vt:i4>
      </vt:variant>
      <vt:variant>
        <vt:i4>8</vt:i4>
      </vt:variant>
      <vt:variant>
        <vt:i4>0</vt:i4>
      </vt:variant>
      <vt:variant>
        <vt:i4>5</vt:i4>
      </vt:variant>
      <vt:variant>
        <vt:lpwstr/>
      </vt:variant>
      <vt:variant>
        <vt:lpwstr>_Toc404864378</vt:lpwstr>
      </vt:variant>
      <vt:variant>
        <vt:i4>1835061</vt:i4>
      </vt:variant>
      <vt:variant>
        <vt:i4>2</vt:i4>
      </vt:variant>
      <vt:variant>
        <vt:i4>0</vt:i4>
      </vt:variant>
      <vt:variant>
        <vt:i4>5</vt:i4>
      </vt:variant>
      <vt:variant>
        <vt:lpwstr/>
      </vt:variant>
      <vt:variant>
        <vt:lpwstr>_Toc404864377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DURS</dc:creator>
  <cp:lastModifiedBy>Martin Poteko</cp:lastModifiedBy>
  <cp:revision>2</cp:revision>
  <cp:lastPrinted>2014-09-18T10:59:00Z</cp:lastPrinted>
  <dcterms:created xsi:type="dcterms:W3CDTF">2015-05-11T06:04:00Z</dcterms:created>
  <dcterms:modified xsi:type="dcterms:W3CDTF">2015-05-11T06:04:00Z</dcterms:modified>
</cp:coreProperties>
</file>