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20383" w14:textId="77777777" w:rsidR="00887E1E" w:rsidRPr="0007520C" w:rsidRDefault="00887E1E" w:rsidP="00CA699D">
      <w:pPr>
        <w:pStyle w:val="datumtevilka"/>
        <w:jc w:val="center"/>
      </w:pPr>
      <w:bookmarkStart w:id="0" w:name="_GoBack"/>
      <w:bookmarkEnd w:id="0"/>
    </w:p>
    <w:p w14:paraId="3D0D8F82" w14:textId="77777777" w:rsidR="00887E1E" w:rsidRPr="0007520C" w:rsidRDefault="00887E1E" w:rsidP="00CA699D">
      <w:pPr>
        <w:pStyle w:val="datumtevilka"/>
        <w:jc w:val="center"/>
      </w:pPr>
    </w:p>
    <w:p w14:paraId="4C473CAD" w14:textId="77777777" w:rsidR="00F825FF" w:rsidRPr="0007520C" w:rsidRDefault="00F825FF" w:rsidP="00CA699D">
      <w:pPr>
        <w:pStyle w:val="datumtevilka"/>
        <w:jc w:val="center"/>
      </w:pPr>
    </w:p>
    <w:p w14:paraId="63EF9981" w14:textId="77777777" w:rsidR="00F825FF" w:rsidRPr="0007520C" w:rsidRDefault="00F825FF" w:rsidP="00CA699D">
      <w:pPr>
        <w:pStyle w:val="datumtevilka"/>
        <w:jc w:val="center"/>
      </w:pPr>
    </w:p>
    <w:p w14:paraId="79E0CFD6" w14:textId="77777777" w:rsidR="00F825FF" w:rsidRPr="0007520C" w:rsidRDefault="00F825FF" w:rsidP="00CA699D">
      <w:pPr>
        <w:pStyle w:val="datumtevilka"/>
        <w:jc w:val="center"/>
      </w:pPr>
    </w:p>
    <w:p w14:paraId="40924D1D" w14:textId="77777777" w:rsidR="00F825FF" w:rsidRPr="0007520C" w:rsidRDefault="00F825FF" w:rsidP="00CA699D">
      <w:pPr>
        <w:pStyle w:val="datumtevilka"/>
        <w:jc w:val="center"/>
      </w:pPr>
    </w:p>
    <w:p w14:paraId="47A51B7D" w14:textId="77777777" w:rsidR="00887E1E" w:rsidRPr="0007520C" w:rsidRDefault="00887E1E" w:rsidP="00CA699D">
      <w:pPr>
        <w:pStyle w:val="datumtevilka"/>
        <w:jc w:val="center"/>
      </w:pPr>
    </w:p>
    <w:p w14:paraId="241C6EF7" w14:textId="77777777" w:rsidR="00887E1E" w:rsidRPr="0007520C" w:rsidRDefault="00887E1E" w:rsidP="00CA699D">
      <w:pPr>
        <w:pStyle w:val="datumtevilka"/>
        <w:jc w:val="center"/>
      </w:pPr>
    </w:p>
    <w:p w14:paraId="71D9CA6D" w14:textId="77777777" w:rsidR="00F825FF" w:rsidRPr="0007520C" w:rsidRDefault="00BE0867" w:rsidP="00E853E8">
      <w:pPr>
        <w:pStyle w:val="datumtevilka"/>
        <w:jc w:val="center"/>
      </w:pPr>
      <w:r w:rsidRPr="00BE0867">
        <w:rPr>
          <w:b/>
          <w:sz w:val="32"/>
          <w:szCs w:val="32"/>
        </w:rPr>
        <w:t>DAVEK NA DOBIČEK ZARADI SPREMEMBE NAMEMBNOSTI ZEMLJIŠČ</w:t>
      </w:r>
      <w:r w:rsidR="00A06474">
        <w:rPr>
          <w:b/>
          <w:sz w:val="32"/>
          <w:szCs w:val="32"/>
        </w:rPr>
        <w:t xml:space="preserve"> - POJASNILO</w:t>
      </w:r>
    </w:p>
    <w:p w14:paraId="4B37A97D" w14:textId="77777777" w:rsidR="00F825FF" w:rsidRPr="0007520C" w:rsidRDefault="00F825FF" w:rsidP="00CA699D">
      <w:pPr>
        <w:pStyle w:val="datumtevilka"/>
        <w:jc w:val="center"/>
      </w:pPr>
    </w:p>
    <w:p w14:paraId="316DFDD9" w14:textId="77777777" w:rsidR="00F825FF" w:rsidRPr="0007520C" w:rsidRDefault="00F825FF" w:rsidP="00CA699D">
      <w:pPr>
        <w:pStyle w:val="datumtevilka"/>
        <w:jc w:val="center"/>
      </w:pPr>
    </w:p>
    <w:p w14:paraId="63B034B6" w14:textId="77777777" w:rsidR="00F825FF" w:rsidRPr="0007520C" w:rsidRDefault="00F825FF" w:rsidP="00CA699D">
      <w:pPr>
        <w:pStyle w:val="datumtevilka"/>
        <w:jc w:val="center"/>
      </w:pPr>
    </w:p>
    <w:p w14:paraId="79E323DF" w14:textId="77777777" w:rsidR="00F825FF" w:rsidRPr="0007520C" w:rsidRDefault="00F825FF" w:rsidP="00CA699D">
      <w:pPr>
        <w:pStyle w:val="datumtevilka"/>
        <w:jc w:val="center"/>
      </w:pPr>
    </w:p>
    <w:p w14:paraId="19E42896" w14:textId="77777777" w:rsidR="00887E1E" w:rsidRPr="0007520C" w:rsidRDefault="00887E1E" w:rsidP="00CA699D">
      <w:pPr>
        <w:pStyle w:val="podpisi"/>
        <w:jc w:val="center"/>
        <w:rPr>
          <w:lang w:val="sl-SI"/>
        </w:rPr>
      </w:pPr>
    </w:p>
    <w:p w14:paraId="60F5BEA8" w14:textId="77777777" w:rsidR="00F825FF" w:rsidRPr="0007520C" w:rsidRDefault="00F825FF" w:rsidP="00CA699D">
      <w:pPr>
        <w:pStyle w:val="podpisi"/>
        <w:jc w:val="center"/>
        <w:rPr>
          <w:lang w:val="sl-SI"/>
        </w:rPr>
      </w:pPr>
    </w:p>
    <w:p w14:paraId="4EA02DC3" w14:textId="77777777" w:rsidR="00887E1E" w:rsidRPr="0007520C" w:rsidRDefault="00887E1E" w:rsidP="00CA699D">
      <w:pPr>
        <w:pStyle w:val="podpisi"/>
        <w:jc w:val="center"/>
        <w:rPr>
          <w:lang w:val="sl-SI"/>
        </w:rPr>
      </w:pPr>
    </w:p>
    <w:p w14:paraId="72087FE8" w14:textId="77777777" w:rsidR="009C1F0C" w:rsidRPr="008309C1" w:rsidRDefault="009C1F0C" w:rsidP="009C1F0C">
      <w:pPr>
        <w:pStyle w:val="datumtevilka"/>
        <w:jc w:val="center"/>
        <w:rPr>
          <w:b/>
          <w:sz w:val="24"/>
        </w:rPr>
      </w:pPr>
      <w:r w:rsidRPr="008309C1">
        <w:rPr>
          <w:b/>
          <w:sz w:val="24"/>
        </w:rPr>
        <w:t>Podrobnejši opis</w:t>
      </w:r>
    </w:p>
    <w:p w14:paraId="4B1FE0F7" w14:textId="77777777" w:rsidR="00887E1E" w:rsidRPr="0007520C" w:rsidRDefault="00887E1E" w:rsidP="00CA699D">
      <w:pPr>
        <w:pStyle w:val="podpisi"/>
        <w:jc w:val="center"/>
        <w:rPr>
          <w:lang w:val="sl-SI"/>
        </w:rPr>
      </w:pPr>
    </w:p>
    <w:p w14:paraId="21063CF9" w14:textId="77777777" w:rsidR="00887E1E" w:rsidRPr="0007520C" w:rsidRDefault="00887E1E" w:rsidP="00CA699D">
      <w:pPr>
        <w:pStyle w:val="podpisi"/>
        <w:jc w:val="center"/>
        <w:rPr>
          <w:lang w:val="sl-SI"/>
        </w:rPr>
      </w:pPr>
    </w:p>
    <w:p w14:paraId="075DDCC0" w14:textId="77777777" w:rsidR="00887E1E" w:rsidRPr="0007520C" w:rsidRDefault="00887E1E" w:rsidP="00CA699D">
      <w:pPr>
        <w:pStyle w:val="podpisi"/>
        <w:jc w:val="center"/>
        <w:rPr>
          <w:lang w:val="sl-SI"/>
        </w:rPr>
      </w:pPr>
    </w:p>
    <w:p w14:paraId="36EA5F62" w14:textId="77777777" w:rsidR="00887E1E" w:rsidRPr="0007520C" w:rsidRDefault="00887E1E" w:rsidP="00CA699D">
      <w:pPr>
        <w:pStyle w:val="podpisi"/>
        <w:jc w:val="center"/>
        <w:rPr>
          <w:lang w:val="sl-SI"/>
        </w:rPr>
      </w:pPr>
    </w:p>
    <w:p w14:paraId="5859FDD4" w14:textId="77777777" w:rsidR="00887E1E" w:rsidRPr="0007520C" w:rsidRDefault="00887E1E" w:rsidP="00CA699D">
      <w:pPr>
        <w:pStyle w:val="podpisi"/>
        <w:jc w:val="center"/>
        <w:rPr>
          <w:lang w:val="sl-SI"/>
        </w:rPr>
      </w:pPr>
    </w:p>
    <w:p w14:paraId="0F6B95F2" w14:textId="77777777" w:rsidR="00887E1E" w:rsidRPr="0007520C" w:rsidRDefault="00887E1E" w:rsidP="00CA699D">
      <w:pPr>
        <w:pStyle w:val="podpisi"/>
        <w:jc w:val="center"/>
        <w:rPr>
          <w:lang w:val="sl-SI"/>
        </w:rPr>
      </w:pPr>
    </w:p>
    <w:p w14:paraId="2D6415EB" w14:textId="77777777" w:rsidR="00887E1E" w:rsidRPr="0007520C" w:rsidRDefault="00887E1E" w:rsidP="00CA699D">
      <w:pPr>
        <w:pStyle w:val="podpisi"/>
        <w:jc w:val="center"/>
        <w:rPr>
          <w:lang w:val="sl-SI"/>
        </w:rPr>
      </w:pPr>
    </w:p>
    <w:p w14:paraId="73A9AA44" w14:textId="77777777" w:rsidR="00887E1E" w:rsidRDefault="00887E1E" w:rsidP="00CA699D">
      <w:pPr>
        <w:pStyle w:val="podpisi"/>
        <w:jc w:val="center"/>
        <w:rPr>
          <w:lang w:val="sl-SI"/>
        </w:rPr>
      </w:pPr>
    </w:p>
    <w:p w14:paraId="4EF5E0FF" w14:textId="77777777" w:rsidR="00BE0867" w:rsidRDefault="00BE0867" w:rsidP="00CA699D">
      <w:pPr>
        <w:pStyle w:val="podpisi"/>
        <w:jc w:val="center"/>
        <w:rPr>
          <w:lang w:val="sl-SI"/>
        </w:rPr>
      </w:pPr>
    </w:p>
    <w:p w14:paraId="49C57EDD" w14:textId="77777777" w:rsidR="00BE0867" w:rsidRDefault="00BE0867" w:rsidP="00CA699D">
      <w:pPr>
        <w:pStyle w:val="podpisi"/>
        <w:jc w:val="center"/>
        <w:rPr>
          <w:lang w:val="sl-SI"/>
        </w:rPr>
      </w:pPr>
    </w:p>
    <w:p w14:paraId="38A0B12A" w14:textId="77777777" w:rsidR="00BE0867" w:rsidRDefault="00BE0867" w:rsidP="00CA699D">
      <w:pPr>
        <w:pStyle w:val="podpisi"/>
        <w:jc w:val="center"/>
        <w:rPr>
          <w:lang w:val="sl-SI"/>
        </w:rPr>
      </w:pPr>
    </w:p>
    <w:p w14:paraId="07B959AD" w14:textId="77777777" w:rsidR="00BE0867" w:rsidRDefault="00BE0867" w:rsidP="00CA699D">
      <w:pPr>
        <w:pStyle w:val="podpisi"/>
        <w:jc w:val="center"/>
        <w:rPr>
          <w:lang w:val="sl-SI"/>
        </w:rPr>
      </w:pPr>
    </w:p>
    <w:p w14:paraId="6CB1E4E9" w14:textId="77777777" w:rsidR="00A06474" w:rsidRDefault="00A06474" w:rsidP="00CA699D">
      <w:pPr>
        <w:pStyle w:val="podpisi"/>
        <w:jc w:val="center"/>
        <w:rPr>
          <w:lang w:val="sl-SI"/>
        </w:rPr>
      </w:pPr>
    </w:p>
    <w:p w14:paraId="7FA7BF25" w14:textId="77777777" w:rsidR="00A06474" w:rsidRDefault="00A06474" w:rsidP="00CA699D">
      <w:pPr>
        <w:pStyle w:val="podpisi"/>
        <w:jc w:val="center"/>
        <w:rPr>
          <w:lang w:val="sl-SI"/>
        </w:rPr>
      </w:pPr>
    </w:p>
    <w:p w14:paraId="615CDC0F" w14:textId="77777777" w:rsidR="00A06474" w:rsidRDefault="00A06474" w:rsidP="00CA699D">
      <w:pPr>
        <w:pStyle w:val="podpisi"/>
        <w:jc w:val="center"/>
        <w:rPr>
          <w:lang w:val="sl-SI"/>
        </w:rPr>
      </w:pPr>
    </w:p>
    <w:p w14:paraId="427321C3" w14:textId="77777777" w:rsidR="00A06474" w:rsidRDefault="00A06474" w:rsidP="00CA699D">
      <w:pPr>
        <w:pStyle w:val="podpisi"/>
        <w:jc w:val="center"/>
        <w:rPr>
          <w:lang w:val="sl-SI"/>
        </w:rPr>
      </w:pPr>
    </w:p>
    <w:p w14:paraId="55E30869" w14:textId="77777777" w:rsidR="00A06474" w:rsidRDefault="00A06474" w:rsidP="00CA699D">
      <w:pPr>
        <w:pStyle w:val="podpisi"/>
        <w:jc w:val="center"/>
        <w:rPr>
          <w:lang w:val="sl-SI"/>
        </w:rPr>
      </w:pPr>
    </w:p>
    <w:p w14:paraId="01C6846E" w14:textId="77777777" w:rsidR="00A06474" w:rsidRDefault="00A06474" w:rsidP="00CA699D">
      <w:pPr>
        <w:pStyle w:val="podpisi"/>
        <w:jc w:val="center"/>
        <w:rPr>
          <w:lang w:val="sl-SI"/>
        </w:rPr>
      </w:pPr>
    </w:p>
    <w:p w14:paraId="37D33319" w14:textId="77777777" w:rsidR="00A06474" w:rsidRDefault="00A06474" w:rsidP="00CA699D">
      <w:pPr>
        <w:pStyle w:val="podpisi"/>
        <w:jc w:val="center"/>
        <w:rPr>
          <w:lang w:val="sl-SI"/>
        </w:rPr>
      </w:pPr>
    </w:p>
    <w:p w14:paraId="3C5C1655" w14:textId="77777777" w:rsidR="00A06474" w:rsidRDefault="00A06474" w:rsidP="00CA699D">
      <w:pPr>
        <w:pStyle w:val="podpisi"/>
        <w:jc w:val="center"/>
        <w:rPr>
          <w:lang w:val="sl-SI"/>
        </w:rPr>
      </w:pPr>
    </w:p>
    <w:p w14:paraId="33D199F7" w14:textId="77777777" w:rsidR="00BE0867" w:rsidRPr="0007520C" w:rsidRDefault="00BE0867" w:rsidP="00CA699D">
      <w:pPr>
        <w:pStyle w:val="podpisi"/>
        <w:jc w:val="center"/>
        <w:rPr>
          <w:lang w:val="sl-SI"/>
        </w:rPr>
      </w:pPr>
    </w:p>
    <w:p w14:paraId="0B0C5F77" w14:textId="77777777" w:rsidR="00887E1E" w:rsidRPr="0007520C" w:rsidRDefault="00887E1E" w:rsidP="00CA699D">
      <w:pPr>
        <w:pStyle w:val="podpisi"/>
        <w:jc w:val="center"/>
        <w:rPr>
          <w:lang w:val="sl-SI"/>
        </w:rPr>
      </w:pPr>
    </w:p>
    <w:p w14:paraId="74B71DB0" w14:textId="77777777" w:rsidR="00887E1E" w:rsidRPr="0007520C" w:rsidRDefault="00887E1E" w:rsidP="00CA699D">
      <w:pPr>
        <w:pStyle w:val="podpisi"/>
        <w:jc w:val="center"/>
        <w:rPr>
          <w:lang w:val="sl-SI"/>
        </w:rPr>
      </w:pPr>
    </w:p>
    <w:p w14:paraId="2FFAD164" w14:textId="77777777" w:rsidR="002E4BF7" w:rsidRPr="0007520C" w:rsidRDefault="00E853E8" w:rsidP="00D66217">
      <w:pPr>
        <w:pStyle w:val="podpisi"/>
        <w:ind w:left="-426"/>
        <w:jc w:val="center"/>
        <w:rPr>
          <w:lang w:val="sl-SI"/>
        </w:rPr>
      </w:pPr>
      <w:r w:rsidRPr="0007520C">
        <w:rPr>
          <w:b/>
          <w:sz w:val="28"/>
          <w:lang w:val="sl-SI"/>
        </w:rPr>
        <w:t xml:space="preserve">1. izdaja, </w:t>
      </w:r>
      <w:r w:rsidR="001D5538">
        <w:rPr>
          <w:b/>
          <w:sz w:val="28"/>
          <w:lang w:val="sl-SI"/>
        </w:rPr>
        <w:t>AVGUST</w:t>
      </w:r>
      <w:r w:rsidR="000321A9">
        <w:rPr>
          <w:b/>
          <w:sz w:val="28"/>
          <w:lang w:val="sl-SI"/>
        </w:rPr>
        <w:t xml:space="preserve"> </w:t>
      </w:r>
      <w:r w:rsidR="005D1FD9" w:rsidRPr="0007520C">
        <w:rPr>
          <w:b/>
          <w:sz w:val="28"/>
          <w:lang w:val="sl-SI"/>
        </w:rPr>
        <w:t>2015</w:t>
      </w:r>
      <w:r w:rsidR="00CA699D" w:rsidRPr="0007520C">
        <w:rPr>
          <w:sz w:val="28"/>
          <w:lang w:val="sl-SI"/>
        </w:rPr>
        <w:br w:type="page"/>
      </w:r>
    </w:p>
    <w:p w14:paraId="443FA4E5" w14:textId="77777777" w:rsidR="00A06474" w:rsidRPr="00607B95" w:rsidRDefault="00A06474" w:rsidP="00A06474">
      <w:pPr>
        <w:rPr>
          <w:b/>
          <w:sz w:val="24"/>
          <w:lang w:val="sl-SI"/>
        </w:rPr>
      </w:pPr>
      <w:r w:rsidRPr="00607B95">
        <w:rPr>
          <w:b/>
          <w:sz w:val="24"/>
          <w:lang w:val="sl-SI"/>
        </w:rPr>
        <w:lastRenderedPageBreak/>
        <w:t>Kazalo</w:t>
      </w:r>
    </w:p>
    <w:p w14:paraId="58A5CE8A" w14:textId="77777777" w:rsidR="00A06474" w:rsidRPr="009541F3" w:rsidRDefault="00A06474" w:rsidP="00A06474">
      <w:pPr>
        <w:rPr>
          <w:b/>
          <w:sz w:val="24"/>
        </w:rPr>
      </w:pPr>
    </w:p>
    <w:p w14:paraId="6BF16CCE" w14:textId="77777777" w:rsidR="00A06474" w:rsidRDefault="00A06474">
      <w:pPr>
        <w:pStyle w:val="Kazalovsebine1"/>
        <w:rPr>
          <w:rFonts w:asciiTheme="minorHAnsi" w:eastAsiaTheme="minorEastAsia" w:hAnsiTheme="minorHAnsi" w:cstheme="minorBidi"/>
          <w:noProof/>
          <w:sz w:val="22"/>
          <w:szCs w:val="22"/>
          <w:lang w:val="sl-SI" w:eastAsia="sl-SI"/>
        </w:rPr>
      </w:pPr>
      <w:r>
        <w:rPr>
          <w:b/>
          <w:sz w:val="28"/>
        </w:rPr>
        <w:fldChar w:fldCharType="begin"/>
      </w:r>
      <w:r>
        <w:rPr>
          <w:b/>
          <w:sz w:val="28"/>
        </w:rPr>
        <w:instrText xml:space="preserve"> TOC \h \z \t "FURS_naslov_1;1;FURS_naslov_2;2" </w:instrText>
      </w:r>
      <w:r>
        <w:rPr>
          <w:b/>
          <w:sz w:val="28"/>
        </w:rPr>
        <w:fldChar w:fldCharType="separate"/>
      </w:r>
      <w:hyperlink w:anchor="_Toc427759816" w:history="1">
        <w:r w:rsidRPr="00757C31">
          <w:rPr>
            <w:rStyle w:val="Hiperpovezava"/>
            <w:noProof/>
          </w:rPr>
          <w:t>1.0 UVOD</w:t>
        </w:r>
        <w:r>
          <w:rPr>
            <w:noProof/>
            <w:webHidden/>
          </w:rPr>
          <w:tab/>
        </w:r>
        <w:r>
          <w:rPr>
            <w:noProof/>
            <w:webHidden/>
          </w:rPr>
          <w:fldChar w:fldCharType="begin"/>
        </w:r>
        <w:r>
          <w:rPr>
            <w:noProof/>
            <w:webHidden/>
          </w:rPr>
          <w:instrText xml:space="preserve"> PAGEREF _Toc427759816 \h </w:instrText>
        </w:r>
        <w:r>
          <w:rPr>
            <w:noProof/>
            <w:webHidden/>
          </w:rPr>
        </w:r>
        <w:r>
          <w:rPr>
            <w:noProof/>
            <w:webHidden/>
          </w:rPr>
          <w:fldChar w:fldCharType="separate"/>
        </w:r>
        <w:r>
          <w:rPr>
            <w:noProof/>
            <w:webHidden/>
          </w:rPr>
          <w:t>3</w:t>
        </w:r>
        <w:r>
          <w:rPr>
            <w:noProof/>
            <w:webHidden/>
          </w:rPr>
          <w:fldChar w:fldCharType="end"/>
        </w:r>
      </w:hyperlink>
    </w:p>
    <w:p w14:paraId="27E81186" w14:textId="77777777" w:rsidR="00A06474" w:rsidRDefault="000A08E3">
      <w:pPr>
        <w:pStyle w:val="Kazalovsebine1"/>
        <w:rPr>
          <w:rFonts w:asciiTheme="minorHAnsi" w:eastAsiaTheme="minorEastAsia" w:hAnsiTheme="minorHAnsi" w:cstheme="minorBidi"/>
          <w:noProof/>
          <w:sz w:val="22"/>
          <w:szCs w:val="22"/>
          <w:lang w:val="sl-SI" w:eastAsia="sl-SI"/>
        </w:rPr>
      </w:pPr>
      <w:hyperlink w:anchor="_Toc427759817" w:history="1">
        <w:r w:rsidR="00A06474" w:rsidRPr="00757C31">
          <w:rPr>
            <w:rStyle w:val="Hiperpovezava"/>
            <w:noProof/>
            <w:lang w:val="sl-SI"/>
          </w:rPr>
          <w:t xml:space="preserve">2.0 </w:t>
        </w:r>
        <w:r w:rsidR="00A06474" w:rsidRPr="00757C31">
          <w:rPr>
            <w:rStyle w:val="Hiperpovezava"/>
            <w:noProof/>
          </w:rPr>
          <w:t>POJASNILA DOLOČB ZAKONA ZA URAVNOTEŽENJE JAVNIH FINANC V DELU, KI UREJA DAVEK NA DOBIČEK ZARADI SPREMEMBE NAMEMBNOSTI ZEMLJIŠČ</w:t>
        </w:r>
        <w:r w:rsidR="00A06474">
          <w:rPr>
            <w:noProof/>
            <w:webHidden/>
          </w:rPr>
          <w:tab/>
        </w:r>
        <w:r w:rsidR="00A06474">
          <w:rPr>
            <w:noProof/>
            <w:webHidden/>
          </w:rPr>
          <w:fldChar w:fldCharType="begin"/>
        </w:r>
        <w:r w:rsidR="00A06474">
          <w:rPr>
            <w:noProof/>
            <w:webHidden/>
          </w:rPr>
          <w:instrText xml:space="preserve"> PAGEREF _Toc427759817 \h </w:instrText>
        </w:r>
        <w:r w:rsidR="00A06474">
          <w:rPr>
            <w:noProof/>
            <w:webHidden/>
          </w:rPr>
        </w:r>
        <w:r w:rsidR="00A06474">
          <w:rPr>
            <w:noProof/>
            <w:webHidden/>
          </w:rPr>
          <w:fldChar w:fldCharType="separate"/>
        </w:r>
        <w:r w:rsidR="00A06474">
          <w:rPr>
            <w:noProof/>
            <w:webHidden/>
          </w:rPr>
          <w:t>3</w:t>
        </w:r>
        <w:r w:rsidR="00A06474">
          <w:rPr>
            <w:noProof/>
            <w:webHidden/>
          </w:rPr>
          <w:fldChar w:fldCharType="end"/>
        </w:r>
      </w:hyperlink>
    </w:p>
    <w:p w14:paraId="0CF510BC" w14:textId="77777777" w:rsidR="00A06474" w:rsidRDefault="00A06474" w:rsidP="00A06474">
      <w:pPr>
        <w:spacing w:line="240" w:lineRule="auto"/>
        <w:jc w:val="both"/>
        <w:rPr>
          <w:rFonts w:cs="Arial"/>
          <w:lang w:val="sl-SI"/>
        </w:rPr>
      </w:pPr>
      <w:r>
        <w:rPr>
          <w:b/>
          <w:sz w:val="28"/>
        </w:rPr>
        <w:fldChar w:fldCharType="end"/>
      </w:r>
    </w:p>
    <w:p w14:paraId="308FA19D" w14:textId="77777777" w:rsidR="00A06474" w:rsidRDefault="00A06474" w:rsidP="00812860">
      <w:pPr>
        <w:spacing w:line="240" w:lineRule="auto"/>
        <w:jc w:val="both"/>
        <w:rPr>
          <w:rFonts w:cs="Arial"/>
          <w:lang w:val="sl-SI"/>
        </w:rPr>
      </w:pPr>
    </w:p>
    <w:p w14:paraId="1137C90C" w14:textId="77777777" w:rsidR="00A06474" w:rsidRDefault="00A06474" w:rsidP="00812860">
      <w:pPr>
        <w:spacing w:line="240" w:lineRule="auto"/>
        <w:jc w:val="both"/>
        <w:rPr>
          <w:rFonts w:cs="Arial"/>
          <w:lang w:val="sl-SI"/>
        </w:rPr>
      </w:pPr>
    </w:p>
    <w:p w14:paraId="24289000" w14:textId="77777777" w:rsidR="00A06474" w:rsidRDefault="00A06474" w:rsidP="00812860">
      <w:pPr>
        <w:spacing w:line="240" w:lineRule="auto"/>
        <w:jc w:val="both"/>
        <w:rPr>
          <w:rFonts w:cs="Arial"/>
          <w:lang w:val="sl-SI"/>
        </w:rPr>
      </w:pPr>
    </w:p>
    <w:p w14:paraId="43292425" w14:textId="77777777" w:rsidR="00A06474" w:rsidRDefault="00A06474" w:rsidP="00812860">
      <w:pPr>
        <w:spacing w:line="240" w:lineRule="auto"/>
        <w:jc w:val="both"/>
        <w:rPr>
          <w:rFonts w:cs="Arial"/>
          <w:lang w:val="sl-SI"/>
        </w:rPr>
      </w:pPr>
    </w:p>
    <w:p w14:paraId="1C5C789C" w14:textId="77777777" w:rsidR="00A06474" w:rsidRDefault="00A06474" w:rsidP="00812860">
      <w:pPr>
        <w:spacing w:line="240" w:lineRule="auto"/>
        <w:jc w:val="both"/>
        <w:rPr>
          <w:rFonts w:cs="Arial"/>
          <w:lang w:val="sl-SI"/>
        </w:rPr>
      </w:pPr>
    </w:p>
    <w:p w14:paraId="228BB1FF" w14:textId="77777777" w:rsidR="00A06474" w:rsidRDefault="00A06474" w:rsidP="00812860">
      <w:pPr>
        <w:spacing w:line="240" w:lineRule="auto"/>
        <w:jc w:val="both"/>
        <w:rPr>
          <w:rFonts w:cs="Arial"/>
          <w:lang w:val="sl-SI"/>
        </w:rPr>
      </w:pPr>
    </w:p>
    <w:p w14:paraId="64383563" w14:textId="77777777" w:rsidR="00A06474" w:rsidRDefault="00A06474" w:rsidP="00812860">
      <w:pPr>
        <w:spacing w:line="240" w:lineRule="auto"/>
        <w:jc w:val="both"/>
        <w:rPr>
          <w:rFonts w:cs="Arial"/>
          <w:lang w:val="sl-SI"/>
        </w:rPr>
      </w:pPr>
    </w:p>
    <w:p w14:paraId="5B65082E" w14:textId="77777777" w:rsidR="00A06474" w:rsidRDefault="00A06474" w:rsidP="00812860">
      <w:pPr>
        <w:spacing w:line="240" w:lineRule="auto"/>
        <w:jc w:val="both"/>
        <w:rPr>
          <w:rFonts w:cs="Arial"/>
          <w:lang w:val="sl-SI"/>
        </w:rPr>
      </w:pPr>
    </w:p>
    <w:p w14:paraId="4DF7B828" w14:textId="77777777" w:rsidR="00A06474" w:rsidRDefault="00A06474" w:rsidP="00812860">
      <w:pPr>
        <w:spacing w:line="240" w:lineRule="auto"/>
        <w:jc w:val="both"/>
        <w:rPr>
          <w:rFonts w:cs="Arial"/>
          <w:lang w:val="sl-SI"/>
        </w:rPr>
      </w:pPr>
    </w:p>
    <w:p w14:paraId="3360C281" w14:textId="77777777" w:rsidR="00A06474" w:rsidRDefault="00A06474" w:rsidP="00812860">
      <w:pPr>
        <w:spacing w:line="240" w:lineRule="auto"/>
        <w:jc w:val="both"/>
        <w:rPr>
          <w:rFonts w:cs="Arial"/>
          <w:lang w:val="sl-SI"/>
        </w:rPr>
      </w:pPr>
    </w:p>
    <w:p w14:paraId="22129EE4" w14:textId="77777777" w:rsidR="00A06474" w:rsidRDefault="00A06474" w:rsidP="00812860">
      <w:pPr>
        <w:spacing w:line="240" w:lineRule="auto"/>
        <w:jc w:val="both"/>
        <w:rPr>
          <w:rFonts w:cs="Arial"/>
          <w:lang w:val="sl-SI"/>
        </w:rPr>
      </w:pPr>
    </w:p>
    <w:p w14:paraId="3F664401" w14:textId="77777777" w:rsidR="00A06474" w:rsidRDefault="00A06474" w:rsidP="00812860">
      <w:pPr>
        <w:spacing w:line="240" w:lineRule="auto"/>
        <w:jc w:val="both"/>
        <w:rPr>
          <w:rFonts w:cs="Arial"/>
          <w:lang w:val="sl-SI"/>
        </w:rPr>
      </w:pPr>
    </w:p>
    <w:p w14:paraId="514BB686" w14:textId="77777777" w:rsidR="00A06474" w:rsidRDefault="00A06474" w:rsidP="00812860">
      <w:pPr>
        <w:spacing w:line="240" w:lineRule="auto"/>
        <w:jc w:val="both"/>
        <w:rPr>
          <w:rFonts w:cs="Arial"/>
          <w:lang w:val="sl-SI"/>
        </w:rPr>
      </w:pPr>
    </w:p>
    <w:p w14:paraId="60A61C8D" w14:textId="77777777" w:rsidR="00A06474" w:rsidRDefault="00A06474" w:rsidP="00812860">
      <w:pPr>
        <w:spacing w:line="240" w:lineRule="auto"/>
        <w:jc w:val="both"/>
        <w:rPr>
          <w:rFonts w:cs="Arial"/>
          <w:lang w:val="sl-SI"/>
        </w:rPr>
      </w:pPr>
    </w:p>
    <w:p w14:paraId="5FA24050" w14:textId="77777777" w:rsidR="00A06474" w:rsidRDefault="00A06474" w:rsidP="00812860">
      <w:pPr>
        <w:spacing w:line="240" w:lineRule="auto"/>
        <w:jc w:val="both"/>
        <w:rPr>
          <w:rFonts w:cs="Arial"/>
          <w:lang w:val="sl-SI"/>
        </w:rPr>
      </w:pPr>
    </w:p>
    <w:p w14:paraId="6E8A16E6" w14:textId="77777777" w:rsidR="00A06474" w:rsidRDefault="00A06474" w:rsidP="00812860">
      <w:pPr>
        <w:spacing w:line="240" w:lineRule="auto"/>
        <w:jc w:val="both"/>
        <w:rPr>
          <w:rFonts w:cs="Arial"/>
          <w:lang w:val="sl-SI"/>
        </w:rPr>
      </w:pPr>
    </w:p>
    <w:p w14:paraId="429D6D97" w14:textId="77777777" w:rsidR="00A06474" w:rsidRDefault="00A06474" w:rsidP="00812860">
      <w:pPr>
        <w:spacing w:line="240" w:lineRule="auto"/>
        <w:jc w:val="both"/>
        <w:rPr>
          <w:rFonts w:cs="Arial"/>
          <w:lang w:val="sl-SI"/>
        </w:rPr>
      </w:pPr>
    </w:p>
    <w:p w14:paraId="2C821365" w14:textId="77777777" w:rsidR="00A06474" w:rsidRDefault="00A06474" w:rsidP="00812860">
      <w:pPr>
        <w:spacing w:line="240" w:lineRule="auto"/>
        <w:jc w:val="both"/>
        <w:rPr>
          <w:rFonts w:cs="Arial"/>
          <w:lang w:val="sl-SI"/>
        </w:rPr>
      </w:pPr>
    </w:p>
    <w:p w14:paraId="152EE5DB" w14:textId="77777777" w:rsidR="00A06474" w:rsidRDefault="00A06474" w:rsidP="00812860">
      <w:pPr>
        <w:spacing w:line="240" w:lineRule="auto"/>
        <w:jc w:val="both"/>
        <w:rPr>
          <w:rFonts w:cs="Arial"/>
          <w:lang w:val="sl-SI"/>
        </w:rPr>
      </w:pPr>
    </w:p>
    <w:p w14:paraId="4334C612" w14:textId="77777777" w:rsidR="00A06474" w:rsidRDefault="00A06474" w:rsidP="00812860">
      <w:pPr>
        <w:spacing w:line="240" w:lineRule="auto"/>
        <w:jc w:val="both"/>
        <w:rPr>
          <w:rFonts w:cs="Arial"/>
          <w:lang w:val="sl-SI"/>
        </w:rPr>
      </w:pPr>
    </w:p>
    <w:p w14:paraId="5A9F6D44" w14:textId="77777777" w:rsidR="00A06474" w:rsidRDefault="00A06474" w:rsidP="00812860">
      <w:pPr>
        <w:spacing w:line="240" w:lineRule="auto"/>
        <w:jc w:val="both"/>
        <w:rPr>
          <w:rFonts w:cs="Arial"/>
          <w:lang w:val="sl-SI"/>
        </w:rPr>
      </w:pPr>
    </w:p>
    <w:p w14:paraId="312FA38B" w14:textId="77777777" w:rsidR="00A06474" w:rsidRDefault="00A06474" w:rsidP="00812860">
      <w:pPr>
        <w:spacing w:line="240" w:lineRule="auto"/>
        <w:jc w:val="both"/>
        <w:rPr>
          <w:rFonts w:cs="Arial"/>
          <w:lang w:val="sl-SI"/>
        </w:rPr>
      </w:pPr>
    </w:p>
    <w:p w14:paraId="0BA1DD2C" w14:textId="77777777" w:rsidR="00A06474" w:rsidRDefault="00A06474" w:rsidP="00812860">
      <w:pPr>
        <w:spacing w:line="240" w:lineRule="auto"/>
        <w:jc w:val="both"/>
        <w:rPr>
          <w:rFonts w:cs="Arial"/>
          <w:lang w:val="sl-SI"/>
        </w:rPr>
      </w:pPr>
    </w:p>
    <w:p w14:paraId="5BAE9402" w14:textId="77777777" w:rsidR="00A06474" w:rsidRDefault="00A06474" w:rsidP="00812860">
      <w:pPr>
        <w:spacing w:line="240" w:lineRule="auto"/>
        <w:jc w:val="both"/>
        <w:rPr>
          <w:rFonts w:cs="Arial"/>
          <w:lang w:val="sl-SI"/>
        </w:rPr>
      </w:pPr>
    </w:p>
    <w:p w14:paraId="53710550" w14:textId="77777777" w:rsidR="00A06474" w:rsidRDefault="00A06474" w:rsidP="00812860">
      <w:pPr>
        <w:spacing w:line="240" w:lineRule="auto"/>
        <w:jc w:val="both"/>
        <w:rPr>
          <w:rFonts w:cs="Arial"/>
          <w:lang w:val="sl-SI"/>
        </w:rPr>
      </w:pPr>
    </w:p>
    <w:p w14:paraId="31E5C02E" w14:textId="77777777" w:rsidR="00A06474" w:rsidRDefault="00A06474" w:rsidP="00812860">
      <w:pPr>
        <w:spacing w:line="240" w:lineRule="auto"/>
        <w:jc w:val="both"/>
        <w:rPr>
          <w:rFonts w:cs="Arial"/>
          <w:lang w:val="sl-SI"/>
        </w:rPr>
      </w:pPr>
    </w:p>
    <w:p w14:paraId="560A70B0" w14:textId="77777777" w:rsidR="00A06474" w:rsidRDefault="00A06474" w:rsidP="00812860">
      <w:pPr>
        <w:spacing w:line="240" w:lineRule="auto"/>
        <w:jc w:val="both"/>
        <w:rPr>
          <w:rFonts w:cs="Arial"/>
          <w:lang w:val="sl-SI"/>
        </w:rPr>
      </w:pPr>
    </w:p>
    <w:p w14:paraId="6991F0D1" w14:textId="77777777" w:rsidR="00A06474" w:rsidRDefault="00A06474" w:rsidP="00812860">
      <w:pPr>
        <w:spacing w:line="240" w:lineRule="auto"/>
        <w:jc w:val="both"/>
        <w:rPr>
          <w:rFonts w:cs="Arial"/>
          <w:lang w:val="sl-SI"/>
        </w:rPr>
      </w:pPr>
    </w:p>
    <w:p w14:paraId="1ED07CCF" w14:textId="77777777" w:rsidR="00A06474" w:rsidRDefault="00A06474" w:rsidP="00812860">
      <w:pPr>
        <w:spacing w:line="240" w:lineRule="auto"/>
        <w:jc w:val="both"/>
        <w:rPr>
          <w:rFonts w:cs="Arial"/>
          <w:lang w:val="sl-SI"/>
        </w:rPr>
      </w:pPr>
    </w:p>
    <w:p w14:paraId="3F50E6D8" w14:textId="77777777" w:rsidR="00A06474" w:rsidRDefault="00A06474" w:rsidP="00812860">
      <w:pPr>
        <w:spacing w:line="240" w:lineRule="auto"/>
        <w:jc w:val="both"/>
        <w:rPr>
          <w:rFonts w:cs="Arial"/>
          <w:lang w:val="sl-SI"/>
        </w:rPr>
      </w:pPr>
    </w:p>
    <w:p w14:paraId="1DB4B78D" w14:textId="77777777" w:rsidR="00A06474" w:rsidRDefault="00A06474" w:rsidP="00812860">
      <w:pPr>
        <w:spacing w:line="240" w:lineRule="auto"/>
        <w:jc w:val="both"/>
        <w:rPr>
          <w:rFonts w:cs="Arial"/>
          <w:lang w:val="sl-SI"/>
        </w:rPr>
      </w:pPr>
    </w:p>
    <w:p w14:paraId="38F24FD9" w14:textId="77777777" w:rsidR="00A06474" w:rsidRDefault="00A06474" w:rsidP="00812860">
      <w:pPr>
        <w:spacing w:line="240" w:lineRule="auto"/>
        <w:jc w:val="both"/>
        <w:rPr>
          <w:rFonts w:cs="Arial"/>
          <w:lang w:val="sl-SI"/>
        </w:rPr>
      </w:pPr>
    </w:p>
    <w:p w14:paraId="42EE1771" w14:textId="77777777" w:rsidR="00A06474" w:rsidRDefault="00A06474" w:rsidP="00812860">
      <w:pPr>
        <w:spacing w:line="240" w:lineRule="auto"/>
        <w:jc w:val="both"/>
        <w:rPr>
          <w:rFonts w:cs="Arial"/>
          <w:lang w:val="sl-SI"/>
        </w:rPr>
      </w:pPr>
    </w:p>
    <w:p w14:paraId="43061B33" w14:textId="77777777" w:rsidR="00A06474" w:rsidRDefault="00A06474" w:rsidP="00812860">
      <w:pPr>
        <w:spacing w:line="240" w:lineRule="auto"/>
        <w:jc w:val="both"/>
        <w:rPr>
          <w:rFonts w:cs="Arial"/>
          <w:lang w:val="sl-SI"/>
        </w:rPr>
      </w:pPr>
    </w:p>
    <w:p w14:paraId="5C4E4280" w14:textId="77777777" w:rsidR="00A06474" w:rsidRDefault="00A06474" w:rsidP="00812860">
      <w:pPr>
        <w:spacing w:line="240" w:lineRule="auto"/>
        <w:jc w:val="both"/>
        <w:rPr>
          <w:rFonts w:cs="Arial"/>
          <w:lang w:val="sl-SI"/>
        </w:rPr>
      </w:pPr>
    </w:p>
    <w:p w14:paraId="415A1393" w14:textId="77777777" w:rsidR="00A06474" w:rsidRDefault="00A06474" w:rsidP="00812860">
      <w:pPr>
        <w:spacing w:line="240" w:lineRule="auto"/>
        <w:jc w:val="both"/>
        <w:rPr>
          <w:rFonts w:cs="Arial"/>
          <w:lang w:val="sl-SI"/>
        </w:rPr>
      </w:pPr>
    </w:p>
    <w:p w14:paraId="37ADB788" w14:textId="77777777" w:rsidR="00A06474" w:rsidRDefault="00A06474" w:rsidP="00812860">
      <w:pPr>
        <w:spacing w:line="240" w:lineRule="auto"/>
        <w:jc w:val="both"/>
        <w:rPr>
          <w:rFonts w:cs="Arial"/>
          <w:lang w:val="sl-SI"/>
        </w:rPr>
      </w:pPr>
    </w:p>
    <w:p w14:paraId="1E66C10A" w14:textId="77777777" w:rsidR="00A06474" w:rsidRDefault="00A06474" w:rsidP="00812860">
      <w:pPr>
        <w:spacing w:line="240" w:lineRule="auto"/>
        <w:jc w:val="both"/>
        <w:rPr>
          <w:rFonts w:cs="Arial"/>
          <w:lang w:val="sl-SI"/>
        </w:rPr>
      </w:pPr>
    </w:p>
    <w:p w14:paraId="67084DEF" w14:textId="77777777" w:rsidR="00A06474" w:rsidRDefault="00A06474" w:rsidP="00812860">
      <w:pPr>
        <w:spacing w:line="240" w:lineRule="auto"/>
        <w:jc w:val="both"/>
        <w:rPr>
          <w:rFonts w:cs="Arial"/>
          <w:lang w:val="sl-SI"/>
        </w:rPr>
      </w:pPr>
    </w:p>
    <w:p w14:paraId="44A2B798" w14:textId="77777777" w:rsidR="00A06474" w:rsidRDefault="00A06474" w:rsidP="00812860">
      <w:pPr>
        <w:spacing w:line="240" w:lineRule="auto"/>
        <w:jc w:val="both"/>
        <w:rPr>
          <w:rFonts w:cs="Arial"/>
          <w:lang w:val="sl-SI"/>
        </w:rPr>
      </w:pPr>
    </w:p>
    <w:p w14:paraId="316A2008" w14:textId="77777777" w:rsidR="00A06474" w:rsidRDefault="00A06474" w:rsidP="00812860">
      <w:pPr>
        <w:spacing w:line="240" w:lineRule="auto"/>
        <w:jc w:val="both"/>
        <w:rPr>
          <w:rFonts w:cs="Arial"/>
          <w:lang w:val="sl-SI"/>
        </w:rPr>
      </w:pPr>
    </w:p>
    <w:p w14:paraId="4F5B9644" w14:textId="77777777" w:rsidR="00A06474" w:rsidRDefault="00A06474" w:rsidP="00812860">
      <w:pPr>
        <w:spacing w:line="240" w:lineRule="auto"/>
        <w:jc w:val="both"/>
        <w:rPr>
          <w:rFonts w:cs="Arial"/>
          <w:lang w:val="sl-SI"/>
        </w:rPr>
      </w:pPr>
    </w:p>
    <w:p w14:paraId="07A093DC" w14:textId="77777777" w:rsidR="00A06474" w:rsidRDefault="00A06474" w:rsidP="00812860">
      <w:pPr>
        <w:spacing w:line="240" w:lineRule="auto"/>
        <w:jc w:val="both"/>
        <w:rPr>
          <w:rFonts w:cs="Arial"/>
          <w:lang w:val="sl-SI"/>
        </w:rPr>
      </w:pPr>
    </w:p>
    <w:p w14:paraId="36551AA4" w14:textId="77777777" w:rsidR="00A06474" w:rsidRDefault="00A06474" w:rsidP="00812860">
      <w:pPr>
        <w:spacing w:line="240" w:lineRule="auto"/>
        <w:jc w:val="both"/>
        <w:rPr>
          <w:rFonts w:cs="Arial"/>
          <w:lang w:val="sl-SI"/>
        </w:rPr>
      </w:pPr>
    </w:p>
    <w:p w14:paraId="79EBD67F" w14:textId="77777777" w:rsidR="00A06474" w:rsidRDefault="00A06474" w:rsidP="00812860">
      <w:pPr>
        <w:spacing w:line="240" w:lineRule="auto"/>
        <w:jc w:val="both"/>
        <w:rPr>
          <w:rFonts w:cs="Arial"/>
          <w:lang w:val="sl-SI"/>
        </w:rPr>
      </w:pPr>
    </w:p>
    <w:p w14:paraId="6790CCEE" w14:textId="77777777" w:rsidR="00A06474" w:rsidRDefault="00A06474" w:rsidP="00812860">
      <w:pPr>
        <w:spacing w:line="240" w:lineRule="auto"/>
        <w:jc w:val="both"/>
        <w:rPr>
          <w:rFonts w:cs="Arial"/>
          <w:lang w:val="sl-SI"/>
        </w:rPr>
      </w:pPr>
    </w:p>
    <w:p w14:paraId="3912BDF9" w14:textId="77777777" w:rsidR="00A06474" w:rsidRDefault="00A06474" w:rsidP="00812860">
      <w:pPr>
        <w:spacing w:line="240" w:lineRule="auto"/>
        <w:jc w:val="both"/>
        <w:rPr>
          <w:rFonts w:cs="Arial"/>
          <w:lang w:val="sl-SI"/>
        </w:rPr>
      </w:pPr>
    </w:p>
    <w:p w14:paraId="1F0EC86F" w14:textId="77777777" w:rsidR="00A06474" w:rsidRDefault="00A06474" w:rsidP="00812860">
      <w:pPr>
        <w:spacing w:line="240" w:lineRule="auto"/>
        <w:jc w:val="both"/>
        <w:rPr>
          <w:rFonts w:cs="Arial"/>
          <w:lang w:val="sl-SI"/>
        </w:rPr>
      </w:pPr>
    </w:p>
    <w:p w14:paraId="152C0F09" w14:textId="77777777" w:rsidR="00A06474" w:rsidRDefault="00A06474" w:rsidP="00812860">
      <w:pPr>
        <w:spacing w:line="240" w:lineRule="auto"/>
        <w:jc w:val="both"/>
        <w:rPr>
          <w:rFonts w:cs="Arial"/>
          <w:lang w:val="sl-SI"/>
        </w:rPr>
      </w:pPr>
    </w:p>
    <w:p w14:paraId="56499566" w14:textId="77777777" w:rsidR="00A06474" w:rsidRDefault="00A06474" w:rsidP="00812860">
      <w:pPr>
        <w:spacing w:line="240" w:lineRule="auto"/>
        <w:jc w:val="both"/>
        <w:rPr>
          <w:rFonts w:cs="Arial"/>
          <w:lang w:val="sl-SI"/>
        </w:rPr>
      </w:pPr>
    </w:p>
    <w:p w14:paraId="5FF54EAF" w14:textId="77777777" w:rsidR="00A06474" w:rsidRDefault="00A06474" w:rsidP="00812860">
      <w:pPr>
        <w:spacing w:line="240" w:lineRule="auto"/>
        <w:jc w:val="both"/>
        <w:rPr>
          <w:rFonts w:cs="Arial"/>
          <w:lang w:val="sl-SI"/>
        </w:rPr>
      </w:pPr>
    </w:p>
    <w:p w14:paraId="60D8673D" w14:textId="77777777" w:rsidR="00A06474" w:rsidRDefault="00A06474" w:rsidP="00812860">
      <w:pPr>
        <w:spacing w:line="240" w:lineRule="auto"/>
        <w:jc w:val="both"/>
        <w:rPr>
          <w:rFonts w:cs="Arial"/>
          <w:lang w:val="sl-SI"/>
        </w:rPr>
      </w:pPr>
    </w:p>
    <w:p w14:paraId="68FD7CEE" w14:textId="77777777" w:rsidR="00A06474" w:rsidRDefault="00A06474" w:rsidP="00812860">
      <w:pPr>
        <w:spacing w:line="240" w:lineRule="auto"/>
        <w:jc w:val="both"/>
        <w:rPr>
          <w:rFonts w:cs="Arial"/>
          <w:lang w:val="sl-SI"/>
        </w:rPr>
      </w:pPr>
    </w:p>
    <w:p w14:paraId="5FAE9445" w14:textId="77777777" w:rsidR="00A06474" w:rsidRDefault="00A06474" w:rsidP="00812860">
      <w:pPr>
        <w:spacing w:line="240" w:lineRule="auto"/>
        <w:jc w:val="both"/>
        <w:rPr>
          <w:rFonts w:cs="Arial"/>
          <w:lang w:val="sl-SI"/>
        </w:rPr>
      </w:pPr>
    </w:p>
    <w:p w14:paraId="477B04CA" w14:textId="77777777" w:rsidR="00A06474" w:rsidRDefault="00A06474" w:rsidP="00812860">
      <w:pPr>
        <w:spacing w:line="240" w:lineRule="auto"/>
        <w:jc w:val="both"/>
        <w:rPr>
          <w:rFonts w:cs="Arial"/>
          <w:lang w:val="sl-SI"/>
        </w:rPr>
      </w:pPr>
    </w:p>
    <w:p w14:paraId="55739E89" w14:textId="77777777" w:rsidR="00A06474" w:rsidRDefault="00A06474" w:rsidP="00812860">
      <w:pPr>
        <w:spacing w:line="240" w:lineRule="auto"/>
        <w:jc w:val="both"/>
        <w:rPr>
          <w:rFonts w:cs="Arial"/>
          <w:lang w:val="sl-SI"/>
        </w:rPr>
      </w:pPr>
    </w:p>
    <w:p w14:paraId="4F95CFDA" w14:textId="77777777" w:rsidR="00A06474" w:rsidRDefault="00A06474" w:rsidP="00A06474">
      <w:pPr>
        <w:pStyle w:val="FURSnaslov1"/>
        <w:rPr>
          <w:rFonts w:cs="Arial"/>
          <w:szCs w:val="20"/>
          <w:lang w:val="sl-SI" w:eastAsia="sl-SI"/>
        </w:rPr>
      </w:pPr>
      <w:bookmarkStart w:id="1" w:name="_Toc427759816"/>
      <w:r>
        <w:t>1</w:t>
      </w:r>
      <w:r w:rsidRPr="00F317F3">
        <w:t>.</w:t>
      </w:r>
      <w:r>
        <w:t>0</w:t>
      </w:r>
      <w:r w:rsidRPr="00F317F3">
        <w:t xml:space="preserve"> </w:t>
      </w:r>
      <w:r>
        <w:t>UVOD</w:t>
      </w:r>
      <w:bookmarkEnd w:id="1"/>
    </w:p>
    <w:p w14:paraId="4153AF1E" w14:textId="77777777" w:rsidR="00A06474" w:rsidRDefault="00A06474" w:rsidP="00812860">
      <w:pPr>
        <w:spacing w:line="240" w:lineRule="auto"/>
        <w:jc w:val="both"/>
        <w:rPr>
          <w:rFonts w:cs="Arial"/>
          <w:lang w:val="sl-SI"/>
        </w:rPr>
      </w:pPr>
    </w:p>
    <w:p w14:paraId="4271F255" w14:textId="3AA85EBA" w:rsidR="00A06474" w:rsidRDefault="00A06474" w:rsidP="00812860">
      <w:pPr>
        <w:spacing w:line="240" w:lineRule="auto"/>
        <w:jc w:val="both"/>
        <w:rPr>
          <w:rFonts w:cs="Arial"/>
          <w:lang w:val="sl-SI"/>
        </w:rPr>
      </w:pPr>
      <w:r w:rsidRPr="00A06474">
        <w:rPr>
          <w:rFonts w:cs="Arial"/>
          <w:lang w:val="sl-SI"/>
        </w:rPr>
        <w:t xml:space="preserve">V podrobnejšem opisu je povzeto pojasnilo Ministrstva za finance št. 007-253/2012/, z dne 3. 8. 2012, spremenjeno v delu, ki določa davčno osnovo, kot posledico </w:t>
      </w:r>
      <w:hyperlink r:id="rId7" w:history="1">
        <w:r w:rsidRPr="00204FDD">
          <w:rPr>
            <w:rStyle w:val="Hiperpovezava"/>
            <w:rFonts w:cs="Arial"/>
            <w:lang w:val="sl-SI"/>
          </w:rPr>
          <w:t>odločbe Ustavnega sodišča št. U-I-139/14-13</w:t>
        </w:r>
      </w:hyperlink>
      <w:r w:rsidRPr="00A06474">
        <w:rPr>
          <w:rFonts w:cs="Arial"/>
          <w:lang w:val="sl-SI"/>
        </w:rPr>
        <w:t xml:space="preserve">, objavljeno dne 10. 4. 2015 v Uradnem listu RS št. 24/15. Z odločbo Ustavnega sodišča RS je bil razveljavljen drugi odstavek 137. člena Zakona za uravnoteženje javnih financ, kolikor določa za ugotovitev vrednosti zemljišča ob njegovi pridobitvi posplošeno tržno vrednost, razveljavljen je bil tudi tretji odstavek tega člena. Na podlagi novega  stališča Ministrstva za finance je bilo pojasnilo spremenjeno tudi  v delu, ki ureja obveznost vlaganja napovedi.   </w:t>
      </w:r>
    </w:p>
    <w:p w14:paraId="286A77F4" w14:textId="77777777" w:rsidR="00A06474" w:rsidRDefault="00A06474" w:rsidP="00812860">
      <w:pPr>
        <w:spacing w:line="240" w:lineRule="auto"/>
        <w:jc w:val="both"/>
        <w:rPr>
          <w:rFonts w:cs="Arial"/>
          <w:lang w:val="sl-SI"/>
        </w:rPr>
      </w:pPr>
    </w:p>
    <w:p w14:paraId="178893A6" w14:textId="77777777" w:rsidR="00A06474" w:rsidRDefault="00A06474" w:rsidP="00812860">
      <w:pPr>
        <w:spacing w:line="240" w:lineRule="auto"/>
        <w:jc w:val="both"/>
        <w:rPr>
          <w:rFonts w:cs="Arial"/>
          <w:lang w:val="sl-SI"/>
        </w:rPr>
      </w:pPr>
    </w:p>
    <w:p w14:paraId="6D951022" w14:textId="77777777" w:rsidR="00A06474" w:rsidRDefault="00A06474" w:rsidP="00A06474">
      <w:pPr>
        <w:pStyle w:val="FURSnaslov1"/>
        <w:jc w:val="both"/>
        <w:rPr>
          <w:rFonts w:cs="Arial"/>
          <w:szCs w:val="20"/>
          <w:lang w:val="sl-SI" w:eastAsia="sl-SI"/>
        </w:rPr>
      </w:pPr>
      <w:bookmarkStart w:id="2" w:name="_Toc415221051"/>
      <w:bookmarkStart w:id="3" w:name="_Toc427759817"/>
      <w:r w:rsidRPr="007360F2">
        <w:rPr>
          <w:lang w:val="sl-SI"/>
        </w:rPr>
        <w:t xml:space="preserve">2.0 </w:t>
      </w:r>
      <w:bookmarkEnd w:id="2"/>
      <w:r w:rsidRPr="00204FDD">
        <w:rPr>
          <w:lang w:val="sl-SI"/>
        </w:rPr>
        <w:t>POJASNILA DOLOČB ZAKONA ZA URAVNOTEŽENJE JAVNIH FINANC V DELU, KI UREJA DAVEK NA DOBIČEK ZARADI SPREMEMBE NAMEMBNOSTI ZEMLJIŠČ</w:t>
      </w:r>
      <w:bookmarkEnd w:id="3"/>
    </w:p>
    <w:p w14:paraId="0A98D779" w14:textId="77777777" w:rsidR="00A06474" w:rsidRDefault="00A06474" w:rsidP="00812860">
      <w:pPr>
        <w:spacing w:line="240" w:lineRule="auto"/>
        <w:jc w:val="both"/>
        <w:rPr>
          <w:rFonts w:cs="Arial"/>
          <w:lang w:val="sl-SI"/>
        </w:rPr>
      </w:pPr>
    </w:p>
    <w:p w14:paraId="248EFED2" w14:textId="77777777" w:rsidR="00812860" w:rsidRPr="00812860" w:rsidRDefault="00812860" w:rsidP="00812860">
      <w:pPr>
        <w:spacing w:line="240" w:lineRule="auto"/>
        <w:jc w:val="both"/>
        <w:rPr>
          <w:rFonts w:cs="Arial"/>
          <w:lang w:val="sl-SI"/>
        </w:rPr>
      </w:pPr>
      <w:r w:rsidRPr="00F94746">
        <w:rPr>
          <w:rFonts w:cs="Arial"/>
          <w:lang w:val="sl-SI"/>
        </w:rPr>
        <w:t>Davek</w:t>
      </w:r>
      <w:r w:rsidR="00D66217">
        <w:rPr>
          <w:rFonts w:cs="Arial"/>
          <w:lang w:val="sl-SI"/>
        </w:rPr>
        <w:t xml:space="preserve"> </w:t>
      </w:r>
      <w:r w:rsidRPr="00F94746">
        <w:rPr>
          <w:rFonts w:cs="Arial"/>
          <w:lang w:val="sl-SI"/>
        </w:rPr>
        <w:t xml:space="preserve">na dobiček zaradi spremembe namembnosti zemljišč urejajo 133. do 140. člen </w:t>
      </w:r>
      <w:hyperlink r:id="rId8" w:history="1">
        <w:r w:rsidRPr="005447D6">
          <w:rPr>
            <w:rStyle w:val="Hiperpovezava"/>
            <w:rFonts w:cs="Arial"/>
            <w:lang w:val="sl-SI"/>
          </w:rPr>
          <w:t>Zakona za uravnoteženje javnih financ</w:t>
        </w:r>
        <w:r w:rsidR="005447D6" w:rsidRPr="005447D6">
          <w:rPr>
            <w:rStyle w:val="Hiperpovezava"/>
            <w:rFonts w:cs="Arial"/>
            <w:lang w:val="sl-SI"/>
          </w:rPr>
          <w:t xml:space="preserve"> - ZUJF</w:t>
        </w:r>
      </w:hyperlink>
      <w:r w:rsidRPr="00F94746">
        <w:rPr>
          <w:rFonts w:cs="Arial"/>
          <w:lang w:val="sl-SI"/>
        </w:rPr>
        <w:t>.</w:t>
      </w:r>
      <w:r w:rsidRPr="00812860">
        <w:rPr>
          <w:rFonts w:cs="Arial"/>
          <w:lang w:val="sl-SI"/>
        </w:rPr>
        <w:t xml:space="preserve"> </w:t>
      </w:r>
    </w:p>
    <w:p w14:paraId="1CD28B2B" w14:textId="77777777" w:rsidR="00812860" w:rsidRPr="00812860" w:rsidRDefault="00812860" w:rsidP="00812860">
      <w:pPr>
        <w:spacing w:line="240" w:lineRule="auto"/>
        <w:jc w:val="both"/>
        <w:rPr>
          <w:rFonts w:cs="Arial"/>
          <w:lang w:val="sl-SI"/>
        </w:rPr>
      </w:pPr>
    </w:p>
    <w:p w14:paraId="5431B208" w14:textId="77777777" w:rsidR="00812860" w:rsidRPr="00812860" w:rsidRDefault="00812860" w:rsidP="00812860">
      <w:pPr>
        <w:spacing w:line="240" w:lineRule="auto"/>
        <w:jc w:val="both"/>
        <w:rPr>
          <w:rFonts w:cs="Arial"/>
          <w:lang w:val="sl-SI"/>
        </w:rPr>
      </w:pPr>
      <w:r w:rsidRPr="00812860">
        <w:rPr>
          <w:rFonts w:cs="Arial"/>
          <w:lang w:val="sl-SI"/>
        </w:rPr>
        <w:t xml:space="preserve">ZUJF v 134. členu določa, da prihodki od davka pripadajo proračunu Republike Slovenije. </w:t>
      </w:r>
    </w:p>
    <w:p w14:paraId="1187CCB4" w14:textId="77777777" w:rsidR="00812860" w:rsidRPr="00812860" w:rsidRDefault="00812860" w:rsidP="00812860">
      <w:pPr>
        <w:spacing w:line="240" w:lineRule="auto"/>
        <w:jc w:val="both"/>
        <w:rPr>
          <w:rFonts w:cs="Arial"/>
          <w:lang w:val="sl-SI"/>
        </w:rPr>
      </w:pPr>
    </w:p>
    <w:p w14:paraId="21C4C92B" w14:textId="77777777" w:rsidR="00812860" w:rsidRPr="00812860" w:rsidRDefault="00812860" w:rsidP="00812860">
      <w:pPr>
        <w:spacing w:line="240" w:lineRule="auto"/>
        <w:jc w:val="both"/>
        <w:rPr>
          <w:rFonts w:cs="Arial"/>
          <w:lang w:val="sl-SI"/>
        </w:rPr>
      </w:pPr>
      <w:r w:rsidRPr="00812860">
        <w:rPr>
          <w:rFonts w:cs="Arial"/>
          <w:lang w:val="sl-SI"/>
        </w:rPr>
        <w:t xml:space="preserve">Davek se uvaja kot </w:t>
      </w:r>
      <w:proofErr w:type="spellStart"/>
      <w:r w:rsidRPr="00812860">
        <w:rPr>
          <w:rFonts w:cs="Arial"/>
          <w:lang w:val="sl-SI"/>
        </w:rPr>
        <w:t>protišpekulativna</w:t>
      </w:r>
      <w:proofErr w:type="spellEnd"/>
      <w:r w:rsidRPr="00812860">
        <w:rPr>
          <w:rFonts w:cs="Arial"/>
          <w:lang w:val="sl-SI"/>
        </w:rPr>
        <w:t xml:space="preserve"> dajatev na dobiček, ki nastaja zaradi spremembe namembnosti zemljišča v zemljišče, na katerem je mogoče graditi stavbe (zemljišče za gradnjo stavb). Namen davka je pobrati del dobička, h kateremu lastnik ni prispeval s svojimi vlaganji, ampak je ta rezultat prostorskega načrtovanja, torej javnega konsenza o rabi prostora. Posebej se želi zajeti dobičke, ki so rezultat špekulativnih nakupov kmetijskih zemljišč ob koriščenju informacij o načrtovanih spremembah občinskih prostorskih načrtov. Seveda pa se obdavčuje tudi dobičke, dosežene s spremembo iz drugih vrst namembnosti, na primer stavbnih zemljišč v zemljišča za gradnjo stavb.</w:t>
      </w:r>
    </w:p>
    <w:p w14:paraId="15663DCE" w14:textId="77777777" w:rsidR="00812860" w:rsidRPr="00812860" w:rsidRDefault="00812860" w:rsidP="00812860">
      <w:pPr>
        <w:spacing w:line="240" w:lineRule="auto"/>
        <w:jc w:val="both"/>
        <w:rPr>
          <w:rFonts w:cs="Arial"/>
          <w:lang w:val="sl-SI"/>
        </w:rPr>
      </w:pPr>
      <w:r w:rsidRPr="00812860">
        <w:rPr>
          <w:rFonts w:cs="Arial"/>
          <w:lang w:val="sl-SI"/>
        </w:rPr>
        <w:t xml:space="preserve"> </w:t>
      </w:r>
    </w:p>
    <w:p w14:paraId="0E5DD0BF" w14:textId="77777777" w:rsidR="00812860" w:rsidRPr="00812860" w:rsidRDefault="00812860" w:rsidP="00812860">
      <w:pPr>
        <w:spacing w:line="240" w:lineRule="auto"/>
        <w:jc w:val="both"/>
        <w:rPr>
          <w:rFonts w:cs="Arial"/>
          <w:lang w:val="sl-SI"/>
        </w:rPr>
      </w:pPr>
      <w:r w:rsidRPr="00812860">
        <w:rPr>
          <w:rFonts w:cs="Arial"/>
          <w:lang w:val="sl-SI"/>
        </w:rPr>
        <w:t xml:space="preserve">ZUJF v 135. členu namreč določa, da se z davkom obdavči vsak kapitalski dobiček od prodaje zemljišč, ki se ob odsvojitvi štejejo za zemljišča za gradnjo stavb, torej ne glede na to, kakšno namensko rabo je imelo zemljišče ob pridobitvi. Seveda pa je moralo v času lastništva pred odtujitvijo zemljišča priti do končne preobrazbe zemljišča v zemljišče za gradnjo stavb. Prodaja zemljišča, ki ga je prodajalec že pridobil kot zemljišče za gradnjo stavb, ni predmet obdavčitve. </w:t>
      </w:r>
    </w:p>
    <w:p w14:paraId="401DD8BF" w14:textId="77777777" w:rsidR="00812860" w:rsidRPr="00812860" w:rsidRDefault="00812860" w:rsidP="00812860">
      <w:pPr>
        <w:spacing w:line="240" w:lineRule="auto"/>
        <w:jc w:val="both"/>
        <w:rPr>
          <w:rFonts w:cs="Arial"/>
          <w:lang w:val="sl-SI"/>
        </w:rPr>
      </w:pPr>
    </w:p>
    <w:p w14:paraId="5410FB6A" w14:textId="77777777" w:rsidR="00812860" w:rsidRPr="00812860" w:rsidRDefault="00812860" w:rsidP="00812860">
      <w:pPr>
        <w:spacing w:line="240" w:lineRule="auto"/>
        <w:jc w:val="both"/>
        <w:rPr>
          <w:rFonts w:cs="Arial"/>
          <w:lang w:val="sl-SI"/>
        </w:rPr>
      </w:pPr>
      <w:r w:rsidRPr="00812860">
        <w:rPr>
          <w:rFonts w:cs="Arial"/>
          <w:lang w:val="sl-SI"/>
        </w:rPr>
        <w:t xml:space="preserve">V obdavčitev se zajemajo le prodaje, torej prenosi lastninske pravice na zemljiščih na podlagi kupoprodajnih pogodb, kot prodaje oziroma odplačni prenosi lastninske pravice na zemljiščih pa se štejejo tudi menjave zemljišč. </w:t>
      </w:r>
    </w:p>
    <w:p w14:paraId="2A89FE28" w14:textId="77777777" w:rsidR="00812860" w:rsidRPr="00812860" w:rsidRDefault="00812860" w:rsidP="00812860">
      <w:pPr>
        <w:spacing w:line="240" w:lineRule="auto"/>
        <w:jc w:val="both"/>
        <w:rPr>
          <w:rFonts w:cs="Arial"/>
          <w:lang w:val="sl-SI"/>
        </w:rPr>
      </w:pPr>
    </w:p>
    <w:p w14:paraId="0AE8068C" w14:textId="77777777" w:rsidR="00812860" w:rsidRPr="00812860" w:rsidRDefault="00812860" w:rsidP="00812860">
      <w:pPr>
        <w:spacing w:line="240" w:lineRule="auto"/>
        <w:jc w:val="both"/>
        <w:rPr>
          <w:rFonts w:cs="Arial"/>
          <w:lang w:val="sl-SI"/>
        </w:rPr>
      </w:pPr>
      <w:r w:rsidRPr="00812860">
        <w:rPr>
          <w:rFonts w:cs="Arial"/>
          <w:lang w:val="sl-SI"/>
        </w:rPr>
        <w:t xml:space="preserve">Za namene davka na dobiček zaradi spremembe namembnosti se kot zemljišča za gradnjo stavb štejejo zemljišča, ki so na dan prodaje kot zemljišča za gradnjo stavb evidentirana v registru nepremičnin v skladu s predpisi o množičnem vrednotenju nepremičnin ali zemljišča, ki so stavbna zemljišča, zanje pa občina potrdi, da ustrezajo kriterijem za določitev zemljišč za </w:t>
      </w:r>
      <w:r w:rsidRPr="00F94746">
        <w:rPr>
          <w:rFonts w:cs="Arial"/>
          <w:lang w:val="sl-SI"/>
        </w:rPr>
        <w:t xml:space="preserve">gradnjo stavb. Pojem »zemljišče za gradnjo stavb« je uvedel </w:t>
      </w:r>
      <w:hyperlink r:id="rId9" w:history="1">
        <w:r w:rsidRPr="005447D6">
          <w:rPr>
            <w:rStyle w:val="Hiperpovezava"/>
            <w:rFonts w:cs="Arial"/>
            <w:lang w:val="sl-SI"/>
          </w:rPr>
          <w:t>Zakon o množičnem vrednotenju nepremičnin</w:t>
        </w:r>
        <w:r w:rsidR="005447D6" w:rsidRPr="005447D6">
          <w:rPr>
            <w:rStyle w:val="Hiperpovezava"/>
            <w:rFonts w:cs="Arial"/>
            <w:lang w:val="sl-SI"/>
          </w:rPr>
          <w:t xml:space="preserve"> -</w:t>
        </w:r>
        <w:r w:rsidRPr="005447D6">
          <w:rPr>
            <w:rStyle w:val="Hiperpovezava"/>
            <w:rFonts w:cs="Arial"/>
            <w:lang w:val="sl-SI"/>
          </w:rPr>
          <w:t xml:space="preserve"> </w:t>
        </w:r>
        <w:r w:rsidR="005447D6" w:rsidRPr="005447D6">
          <w:rPr>
            <w:rStyle w:val="Hiperpovezava"/>
            <w:rFonts w:cs="Arial"/>
            <w:lang w:val="sl-SI"/>
          </w:rPr>
          <w:t>ZMVN</w:t>
        </w:r>
      </w:hyperlink>
      <w:r w:rsidRPr="00F94746">
        <w:rPr>
          <w:rFonts w:cs="Arial"/>
          <w:lang w:val="sl-SI"/>
        </w:rPr>
        <w:t xml:space="preserve"> in sicer za zemljišča, na</w:t>
      </w:r>
      <w:r w:rsidRPr="00812860">
        <w:rPr>
          <w:rFonts w:cs="Arial"/>
          <w:lang w:val="sl-SI"/>
        </w:rPr>
        <w:t xml:space="preserve"> katerih je gradnja stavb dejansko možna. </w:t>
      </w:r>
    </w:p>
    <w:p w14:paraId="024FDD50" w14:textId="77777777" w:rsidR="00812860" w:rsidRPr="00812860" w:rsidRDefault="00812860" w:rsidP="00812860">
      <w:pPr>
        <w:spacing w:line="240" w:lineRule="auto"/>
        <w:jc w:val="both"/>
        <w:rPr>
          <w:rFonts w:cs="Arial"/>
          <w:lang w:val="sl-SI"/>
        </w:rPr>
      </w:pPr>
    </w:p>
    <w:p w14:paraId="4CE9FF3B" w14:textId="77777777" w:rsidR="00812860" w:rsidRPr="00812860" w:rsidRDefault="00812860" w:rsidP="00812860">
      <w:pPr>
        <w:spacing w:line="240" w:lineRule="auto"/>
        <w:jc w:val="both"/>
        <w:rPr>
          <w:rFonts w:cs="Arial"/>
          <w:lang w:val="sl-SI"/>
        </w:rPr>
      </w:pPr>
      <w:r w:rsidRPr="00812860">
        <w:rPr>
          <w:rFonts w:cs="Arial"/>
          <w:lang w:val="sl-SI"/>
        </w:rPr>
        <w:t xml:space="preserve">Davčni zavezanec (136. člen ZUJF) je prodajalec zemljišča, ne glede na pravnoorganizacijski status. To pomeni, da so davčni zavezanci vsi prodajalci, tako fizične kot pravne osebe, torej tudi občine in država. </w:t>
      </w:r>
    </w:p>
    <w:p w14:paraId="47F16AFA" w14:textId="77777777" w:rsidR="00812860" w:rsidRPr="00812860" w:rsidRDefault="00812860" w:rsidP="00812860">
      <w:pPr>
        <w:spacing w:line="240" w:lineRule="auto"/>
        <w:jc w:val="both"/>
        <w:rPr>
          <w:rFonts w:cs="Arial"/>
          <w:lang w:val="sl-SI"/>
        </w:rPr>
      </w:pPr>
    </w:p>
    <w:p w14:paraId="13A1E2EC" w14:textId="77777777" w:rsidR="00812860" w:rsidRPr="00812860" w:rsidRDefault="00812860" w:rsidP="00812860">
      <w:pPr>
        <w:spacing w:line="240" w:lineRule="auto"/>
        <w:jc w:val="both"/>
        <w:rPr>
          <w:rFonts w:cs="Arial"/>
          <w:lang w:val="sl-SI"/>
        </w:rPr>
      </w:pPr>
      <w:r w:rsidRPr="00812860">
        <w:rPr>
          <w:rFonts w:cs="Arial"/>
          <w:lang w:val="sl-SI"/>
        </w:rPr>
        <w:t xml:space="preserve">Davčna osnova (137. člen ZUJF) je razlika med vrednostjo zemljišča ob odsvojitvi, zmanjšano za stroške odsvojitve in vrednostjo zemljišča ob pridobitvi, povečano za stroške pridobitve. Kot stroški pridobitve oziroma stroški odsvojitve se štejejo stroški, ki se po zakonu, ki ureja dohodnino, priznajo kot stroški odsvojitve oziroma stroški pridobitve kapitala. Za določitev stroškov se smiselno uporablja določbe, ki urejajo priznavanje stroškov za ugotavljanje vrednost kapitala ob ugotavljanju dobička iz kapitala od odsvojitve nepremičnin. Po analogiji se tudi za vrednosti ob pridobitvi in vrednosti ob odsvojitvi smiselno izhaja iz določb, ki urejajo vrednost ob </w:t>
      </w:r>
      <w:r w:rsidRPr="00C64EFD">
        <w:rPr>
          <w:rFonts w:cs="Arial"/>
          <w:lang w:val="sl-SI"/>
        </w:rPr>
        <w:t xml:space="preserve">pridobitvi in </w:t>
      </w:r>
      <w:r w:rsidRPr="00C64EFD">
        <w:rPr>
          <w:rFonts w:cs="Arial"/>
          <w:lang w:val="sl-SI"/>
        </w:rPr>
        <w:lastRenderedPageBreak/>
        <w:t>odsvojitvi za namene odmere dohodnine</w:t>
      </w:r>
      <w:r w:rsidR="00BF0547" w:rsidRPr="00C64EFD">
        <w:rPr>
          <w:rFonts w:cs="Arial"/>
          <w:lang w:val="sl-SI"/>
        </w:rPr>
        <w:t xml:space="preserve"> od dobička iz kapitala od odsvojitve nepremičnin. </w:t>
      </w:r>
      <w:r w:rsidRPr="00C64EFD">
        <w:rPr>
          <w:rFonts w:cs="Arial"/>
          <w:lang w:val="sl-SI"/>
        </w:rPr>
        <w:t>Kot vrednost ob pridobitvi se tako načeloma upošteva pogodbena vrednost, lahko</w:t>
      </w:r>
      <w:r w:rsidRPr="00806C77">
        <w:rPr>
          <w:rFonts w:cs="Arial"/>
          <w:lang w:val="sl-SI"/>
        </w:rPr>
        <w:t xml:space="preserve"> pa tudi vrednost, ki jo zavezanec dokazuje z ustreznimi listinami, kot vrednost ob odsvojitvi pa se upošteva pogodbena vrednost.</w:t>
      </w:r>
      <w:r w:rsidRPr="00812860">
        <w:rPr>
          <w:rFonts w:cs="Arial"/>
          <w:lang w:val="sl-SI"/>
        </w:rPr>
        <w:t xml:space="preserve"> </w:t>
      </w:r>
    </w:p>
    <w:p w14:paraId="448B3301" w14:textId="77777777" w:rsidR="00812860" w:rsidRPr="00812860" w:rsidRDefault="00812860" w:rsidP="00812860">
      <w:pPr>
        <w:spacing w:line="240" w:lineRule="auto"/>
        <w:jc w:val="both"/>
        <w:rPr>
          <w:rFonts w:cs="Arial"/>
          <w:lang w:val="sl-SI"/>
        </w:rPr>
      </w:pPr>
    </w:p>
    <w:p w14:paraId="2B307AD7" w14:textId="77777777" w:rsidR="00812860" w:rsidRPr="00812860" w:rsidRDefault="00812860" w:rsidP="00812860">
      <w:pPr>
        <w:spacing w:line="240" w:lineRule="auto"/>
        <w:jc w:val="both"/>
        <w:rPr>
          <w:rFonts w:cs="Arial"/>
          <w:lang w:val="sl-SI"/>
        </w:rPr>
      </w:pPr>
      <w:r w:rsidRPr="00812860">
        <w:rPr>
          <w:rFonts w:cs="Arial"/>
          <w:lang w:val="sl-SI"/>
        </w:rPr>
        <w:t xml:space="preserve">Glede na to, da so zavezanci za davek na dobiček zaradi spremembe namembnosti zemljišč tudi osebe, ki so identificirane za davek na dodano vrednost (v nadaljevanju: DDV), je potrebno pri določitvi vrednosti zemljišč ob pridobitvi in odsvojitvi upoštevati, ali je bil v pogodbeno vrednost vključen DDV. V primeru, da gre za zavezanca, ki je imel ob pridobitvi zemljišča pravico do odbitka tako zaračunanega DDV oziroma je ob prodaji obračunal na vrednost zemljišča tudi DDV, se DDV ne šteje kot del vrednosti ob pridobitvi oziroma ob odsvojitvi. </w:t>
      </w:r>
    </w:p>
    <w:p w14:paraId="7DE55CE6" w14:textId="77777777" w:rsidR="00812860" w:rsidRPr="00812860" w:rsidRDefault="00812860" w:rsidP="00812860">
      <w:pPr>
        <w:spacing w:line="240" w:lineRule="auto"/>
        <w:jc w:val="both"/>
        <w:rPr>
          <w:rFonts w:cs="Arial"/>
          <w:lang w:val="sl-SI"/>
        </w:rPr>
      </w:pPr>
    </w:p>
    <w:p w14:paraId="6329D8BE" w14:textId="77777777" w:rsidR="00812860" w:rsidRPr="003A2823" w:rsidRDefault="00812860" w:rsidP="00812860">
      <w:pPr>
        <w:spacing w:line="240" w:lineRule="auto"/>
        <w:jc w:val="both"/>
        <w:rPr>
          <w:rFonts w:cs="Arial"/>
          <w:strike/>
          <w:lang w:val="sl-SI"/>
        </w:rPr>
      </w:pPr>
      <w:r w:rsidRPr="00812860">
        <w:rPr>
          <w:rFonts w:cs="Arial"/>
          <w:lang w:val="sl-SI"/>
        </w:rPr>
        <w:t xml:space="preserve">Praviloma so zemljišča za gradnjo stavb opredeljena za cele parcele. Lahko pa so to tudi deli parcel z lastnostmi zemljišč za gradnjo stavb. V takem primeru se kapitalski dobiček ugotavlja le za del parcele, ki je zemljišče za gradnjo stavb. Za take primere je potrebno poznati podatek o deležu parcele, ki je zemljišče za gradnjo stavb. Kot vrednost ob pridobitvi se v takih primerih upošteva sorazmerni del vrednosti, ki pripada deležu parcele, ki je v času odsvojitve zemljišče za gradnjo stavb. Kot vrednost ob odsvojitvi pa se upošteva pogodbena vrednost za del parcele, ki je zemljišče za gradnjo stavb, če je ta s pogodbo posebej določena. V nasprotnem primeru pa se kot pogodbena vrednost zemljišča za gradnjo stavb v času odsvojitve upošteva sorazmerni del pogodbene vrednosti parcele, ki pripada deležu parcele, ki je zemljišče za gradnjo stavb. </w:t>
      </w:r>
    </w:p>
    <w:p w14:paraId="576CCE28" w14:textId="77777777" w:rsidR="00812860" w:rsidRPr="00812860" w:rsidRDefault="00812860" w:rsidP="00812860">
      <w:pPr>
        <w:spacing w:line="240" w:lineRule="auto"/>
        <w:jc w:val="both"/>
        <w:rPr>
          <w:rFonts w:cs="Arial"/>
          <w:lang w:val="sl-SI"/>
        </w:rPr>
      </w:pPr>
    </w:p>
    <w:p w14:paraId="042DCC45" w14:textId="77777777" w:rsidR="00812860" w:rsidRPr="00812860" w:rsidRDefault="00812860" w:rsidP="00812860">
      <w:pPr>
        <w:spacing w:line="240" w:lineRule="auto"/>
        <w:jc w:val="both"/>
        <w:rPr>
          <w:rFonts w:cs="Arial"/>
          <w:lang w:val="sl-SI"/>
        </w:rPr>
      </w:pPr>
      <w:r w:rsidRPr="00812860">
        <w:rPr>
          <w:rFonts w:cs="Arial"/>
          <w:lang w:val="sl-SI"/>
        </w:rPr>
        <w:t xml:space="preserve">Davčne stopnje, določa jih 138. člen ZUJF, so določene glede na čas, ki je potekel od spremembe namembnosti zemljišča v zemljišče za gradnjo do prodaje. Čas pridobitve nepremičnine tako ne vpliva na višino davčne obveznosti. </w:t>
      </w:r>
    </w:p>
    <w:p w14:paraId="6C023095" w14:textId="77777777" w:rsidR="00812860" w:rsidRPr="00812860" w:rsidRDefault="00812860" w:rsidP="00812860">
      <w:pPr>
        <w:spacing w:line="240" w:lineRule="auto"/>
        <w:jc w:val="both"/>
        <w:rPr>
          <w:rFonts w:cs="Arial"/>
          <w:lang w:val="sl-SI"/>
        </w:rPr>
      </w:pPr>
    </w:p>
    <w:p w14:paraId="2B0EA2D7" w14:textId="77777777" w:rsidR="00812860" w:rsidRPr="00812860" w:rsidRDefault="00812860" w:rsidP="00812860">
      <w:pPr>
        <w:spacing w:line="240" w:lineRule="auto"/>
        <w:jc w:val="both"/>
        <w:rPr>
          <w:rFonts w:cs="Arial"/>
          <w:lang w:val="sl-SI"/>
        </w:rPr>
      </w:pPr>
      <w:r w:rsidRPr="00812860">
        <w:rPr>
          <w:rFonts w:cs="Arial"/>
          <w:lang w:val="sl-SI"/>
        </w:rPr>
        <w:t>Davčne stopnje znašajo:</w:t>
      </w:r>
    </w:p>
    <w:p w14:paraId="6B89DC5B" w14:textId="77777777" w:rsidR="00812860" w:rsidRPr="005D3CAB" w:rsidRDefault="00812860" w:rsidP="005D3CAB">
      <w:pPr>
        <w:pStyle w:val="Odstavekseznama"/>
        <w:numPr>
          <w:ilvl w:val="0"/>
          <w:numId w:val="21"/>
        </w:numPr>
        <w:spacing w:line="240" w:lineRule="auto"/>
        <w:jc w:val="both"/>
        <w:rPr>
          <w:rFonts w:cs="Arial"/>
          <w:lang w:val="sl-SI"/>
        </w:rPr>
      </w:pPr>
      <w:r w:rsidRPr="005D3CAB">
        <w:rPr>
          <w:rFonts w:cs="Arial"/>
          <w:lang w:val="sl-SI"/>
        </w:rPr>
        <w:t>25%, če je od spremembe namembnosti v zemljišče za gradnjo stavb do prodaje minilo manj kot 1 leto,</w:t>
      </w:r>
    </w:p>
    <w:p w14:paraId="22D78F7D" w14:textId="77777777" w:rsidR="00812860" w:rsidRPr="005D3CAB" w:rsidRDefault="00812860" w:rsidP="005D3CAB">
      <w:pPr>
        <w:pStyle w:val="Odstavekseznama"/>
        <w:numPr>
          <w:ilvl w:val="0"/>
          <w:numId w:val="21"/>
        </w:numPr>
        <w:spacing w:line="240" w:lineRule="auto"/>
        <w:jc w:val="both"/>
        <w:rPr>
          <w:rFonts w:cs="Arial"/>
          <w:lang w:val="sl-SI"/>
        </w:rPr>
      </w:pPr>
      <w:r w:rsidRPr="005D3CAB">
        <w:rPr>
          <w:rFonts w:cs="Arial"/>
          <w:lang w:val="sl-SI"/>
        </w:rPr>
        <w:t>15%, če je od spremembe namembnosti v zemljišče za gradnjo stavb do prodaje minilo 1 do manj kot 3 leta, in</w:t>
      </w:r>
    </w:p>
    <w:p w14:paraId="42A86EC6" w14:textId="77777777" w:rsidR="00812860" w:rsidRPr="005D3CAB" w:rsidRDefault="00812860" w:rsidP="005D3CAB">
      <w:pPr>
        <w:pStyle w:val="Odstavekseznama"/>
        <w:numPr>
          <w:ilvl w:val="0"/>
          <w:numId w:val="21"/>
        </w:numPr>
        <w:spacing w:line="240" w:lineRule="auto"/>
        <w:jc w:val="both"/>
        <w:rPr>
          <w:rFonts w:cs="Arial"/>
          <w:lang w:val="sl-SI"/>
        </w:rPr>
      </w:pPr>
      <w:r w:rsidRPr="005D3CAB">
        <w:rPr>
          <w:rFonts w:cs="Arial"/>
          <w:lang w:val="sl-SI"/>
        </w:rPr>
        <w:t xml:space="preserve">5%, če je od spremembe namembnosti v zemljišče za gradnjo stavb do prodaje minilo od 3 do vključno 10 let. </w:t>
      </w:r>
    </w:p>
    <w:p w14:paraId="52AE7CE4" w14:textId="77777777" w:rsidR="00812860" w:rsidRPr="00812860" w:rsidRDefault="00812860" w:rsidP="00812860">
      <w:pPr>
        <w:spacing w:line="240" w:lineRule="auto"/>
        <w:jc w:val="both"/>
        <w:rPr>
          <w:rFonts w:cs="Arial"/>
          <w:lang w:val="sl-SI"/>
        </w:rPr>
      </w:pPr>
    </w:p>
    <w:p w14:paraId="0AFA244D" w14:textId="77777777" w:rsidR="00812860" w:rsidRPr="00812860" w:rsidRDefault="00812860" w:rsidP="00812860">
      <w:pPr>
        <w:spacing w:line="240" w:lineRule="auto"/>
        <w:jc w:val="both"/>
        <w:rPr>
          <w:rFonts w:cs="Arial"/>
          <w:lang w:val="sl-SI"/>
        </w:rPr>
      </w:pPr>
      <w:r w:rsidRPr="00812860">
        <w:rPr>
          <w:rFonts w:cs="Arial"/>
          <w:lang w:val="sl-SI"/>
        </w:rPr>
        <w:t xml:space="preserve">Če je od spremembe namembnosti v zemljišče za gradnjo stavb minilo več kot 10 let, se davek ne odmeri. </w:t>
      </w:r>
    </w:p>
    <w:p w14:paraId="394F5FE9" w14:textId="77777777" w:rsidR="00812860" w:rsidRPr="00812860" w:rsidRDefault="00812860" w:rsidP="00812860">
      <w:pPr>
        <w:spacing w:line="240" w:lineRule="auto"/>
        <w:jc w:val="both"/>
        <w:rPr>
          <w:rFonts w:cs="Arial"/>
          <w:lang w:val="sl-SI"/>
        </w:rPr>
      </w:pPr>
    </w:p>
    <w:p w14:paraId="351F417E" w14:textId="77777777" w:rsidR="00812860" w:rsidRPr="00812860" w:rsidRDefault="00812860" w:rsidP="00812860">
      <w:pPr>
        <w:spacing w:line="240" w:lineRule="auto"/>
        <w:jc w:val="both"/>
        <w:rPr>
          <w:rFonts w:cs="Arial"/>
          <w:lang w:val="sl-SI"/>
        </w:rPr>
      </w:pPr>
      <w:r w:rsidRPr="00812860">
        <w:rPr>
          <w:rFonts w:cs="Arial"/>
          <w:lang w:val="sl-SI"/>
        </w:rPr>
        <w:t xml:space="preserve">Na podlagi 139. člena ZUJF davčni organ odmeri davek v rokih in na način, kot je določen za odmero dohodnine od dobička iz kapitala v primeru odsvojitve nepremičnine. ZUJF torej napotuje na uporabo določb 8. podpoglavja I. poglavja petega dela (Plačevanje dohodnine od dohodkov iz kapitala) zakona, ki ureja davčni postopek. </w:t>
      </w:r>
    </w:p>
    <w:p w14:paraId="0B203C11" w14:textId="77777777" w:rsidR="00812860" w:rsidRPr="00812860" w:rsidRDefault="00812860" w:rsidP="00812860">
      <w:pPr>
        <w:spacing w:line="240" w:lineRule="auto"/>
        <w:jc w:val="both"/>
        <w:rPr>
          <w:rFonts w:cs="Arial"/>
          <w:lang w:val="sl-SI"/>
        </w:rPr>
      </w:pPr>
    </w:p>
    <w:p w14:paraId="6EAD21FA" w14:textId="1F6F52C7" w:rsidR="00812860" w:rsidRPr="00812860" w:rsidRDefault="00812860" w:rsidP="00812860">
      <w:pPr>
        <w:spacing w:line="240" w:lineRule="auto"/>
        <w:jc w:val="both"/>
        <w:rPr>
          <w:rFonts w:cs="Arial"/>
          <w:lang w:val="sl-SI"/>
        </w:rPr>
      </w:pPr>
      <w:r w:rsidRPr="00812860">
        <w:rPr>
          <w:rFonts w:cs="Arial"/>
          <w:lang w:val="sl-SI"/>
        </w:rPr>
        <w:t xml:space="preserve">Davčni organ davek odmeri z odločbo na podlagi napovedi davčnega zavezanca. Glede napovedi ZUJF določa, da se ta predloži na obrazcu za napoved za odmero dohodnine od dobička iz kapitala. Za namene odmere davka na dobiček zaradi spremembe namembnosti se bo, ne glede na to, ali je zavezanec pravna ali fizična oseba, smiselno uporabljala </w:t>
      </w:r>
      <w:hyperlink r:id="rId10" w:history="1">
        <w:r w:rsidRPr="00204FDD">
          <w:rPr>
            <w:rStyle w:val="Hiperpovezava"/>
            <w:rFonts w:cs="Arial"/>
            <w:lang w:val="sl-SI"/>
          </w:rPr>
          <w:t>napoved za odmero dohodnine od dobička iz kapitala pri odsvojitvi nepremičnine</w:t>
        </w:r>
      </w:hyperlink>
      <w:r w:rsidRPr="00812860">
        <w:rPr>
          <w:rFonts w:cs="Arial"/>
          <w:lang w:val="sl-SI"/>
        </w:rPr>
        <w:t xml:space="preserve">, ki je objavljena v </w:t>
      </w:r>
      <w:hyperlink r:id="rId11" w:history="1">
        <w:r w:rsidRPr="00204FDD">
          <w:rPr>
            <w:rStyle w:val="Hiperpovezava"/>
            <w:rFonts w:cs="Arial"/>
            <w:lang w:val="sl-SI"/>
          </w:rPr>
          <w:t>Pravilniku o obrazcih za napovedi za odmero akontacije dohodnine in o obrazcih za napovedi za odmero dohodnine od dohodka iz kapitala</w:t>
        </w:r>
      </w:hyperlink>
      <w:r w:rsidRPr="00812860">
        <w:rPr>
          <w:rFonts w:cs="Arial"/>
          <w:lang w:val="sl-SI"/>
        </w:rPr>
        <w:t xml:space="preserve">. </w:t>
      </w:r>
    </w:p>
    <w:p w14:paraId="02FD70CE" w14:textId="77777777" w:rsidR="00812860" w:rsidRPr="00812860" w:rsidRDefault="00812860" w:rsidP="00812860">
      <w:pPr>
        <w:spacing w:line="240" w:lineRule="auto"/>
        <w:jc w:val="both"/>
        <w:rPr>
          <w:rFonts w:cs="Arial"/>
          <w:lang w:val="sl-SI"/>
        </w:rPr>
      </w:pPr>
    </w:p>
    <w:p w14:paraId="4FDD4169" w14:textId="77777777" w:rsidR="00812860" w:rsidRPr="00812860" w:rsidRDefault="00812860" w:rsidP="00812860">
      <w:pPr>
        <w:spacing w:line="240" w:lineRule="auto"/>
        <w:jc w:val="both"/>
        <w:rPr>
          <w:rFonts w:cs="Arial"/>
          <w:lang w:val="sl-SI"/>
        </w:rPr>
      </w:pPr>
      <w:r w:rsidRPr="00812860">
        <w:rPr>
          <w:rFonts w:cs="Arial"/>
          <w:lang w:val="sl-SI"/>
        </w:rPr>
        <w:t xml:space="preserve">Napoved mora zavezanec predložiti v 15 dneh po nastanku davčne obveznosti pri davčnem uradu, kjer nepremičnina leži. Davčna obveznost nastane z dnem sklenitve pogodbe o prodaji zemljišča za gradnjo stavb. </w:t>
      </w:r>
    </w:p>
    <w:p w14:paraId="76234A49" w14:textId="77777777" w:rsidR="00812860" w:rsidRPr="00812860" w:rsidRDefault="00812860" w:rsidP="00812860">
      <w:pPr>
        <w:spacing w:line="240" w:lineRule="auto"/>
        <w:jc w:val="both"/>
        <w:rPr>
          <w:rFonts w:cs="Arial"/>
          <w:lang w:val="sl-SI"/>
        </w:rPr>
      </w:pPr>
    </w:p>
    <w:p w14:paraId="42E5CE00" w14:textId="77777777" w:rsidR="00812860" w:rsidRPr="00812860" w:rsidRDefault="00812860" w:rsidP="00812860">
      <w:pPr>
        <w:spacing w:line="240" w:lineRule="auto"/>
        <w:jc w:val="both"/>
        <w:rPr>
          <w:rFonts w:cs="Arial"/>
          <w:lang w:val="sl-SI"/>
        </w:rPr>
      </w:pPr>
      <w:r w:rsidRPr="00812860">
        <w:rPr>
          <w:rFonts w:cs="Arial"/>
          <w:lang w:val="sl-SI"/>
        </w:rPr>
        <w:t xml:space="preserve">Zavezanost za davek nastane v primeru, da je predmet prodaje zemljišče za gradnjo stavb. To je načeloma zemljišče, ki je po namenski rabi stavbno zemljišče in je na njem gradnja stavb dejansko možna. Za potrditev, da je predmet prodaje zemljišče za gradnjo stavb, je zavezancu za davek lahko v pomoč vpogled v register nepremičnin, kjer se zemljišča za gradnjo stavb </w:t>
      </w:r>
      <w:r w:rsidRPr="00A44CB0">
        <w:rPr>
          <w:rFonts w:cs="Arial"/>
          <w:lang w:val="sl-SI"/>
        </w:rPr>
        <w:t>izkazujejo z enim od opisov</w:t>
      </w:r>
      <w:r w:rsidR="005447D6" w:rsidRPr="00A44CB0">
        <w:rPr>
          <w:rFonts w:cs="Arial"/>
          <w:lang w:val="sl-SI"/>
        </w:rPr>
        <w:t xml:space="preserve">, kot so za zemljišča za gradnjo stavb določena v Šifrantih registra nepremičnin in katastra stavb, objavljenih na </w:t>
      </w:r>
      <w:hyperlink r:id="rId12" w:history="1">
        <w:r w:rsidR="005447D6" w:rsidRPr="00A44CB0">
          <w:rPr>
            <w:rStyle w:val="Hiperpovezava"/>
            <w:rFonts w:cs="Arial"/>
            <w:lang w:val="sl-SI"/>
          </w:rPr>
          <w:t>spletnih straneh Geodetske uprave RS</w:t>
        </w:r>
      </w:hyperlink>
      <w:r w:rsidR="005447D6" w:rsidRPr="00A44CB0">
        <w:rPr>
          <w:rFonts w:cs="Arial"/>
          <w:lang w:val="sl-SI"/>
        </w:rPr>
        <w:t>.</w:t>
      </w:r>
      <w:r w:rsidRPr="00812860">
        <w:rPr>
          <w:rFonts w:cs="Arial"/>
          <w:lang w:val="sl-SI"/>
        </w:rPr>
        <w:t xml:space="preserve"> </w:t>
      </w:r>
    </w:p>
    <w:p w14:paraId="051CBD08" w14:textId="77777777" w:rsidR="00812860" w:rsidRPr="00812860" w:rsidRDefault="00812860" w:rsidP="00812860">
      <w:pPr>
        <w:spacing w:line="240" w:lineRule="auto"/>
        <w:jc w:val="both"/>
        <w:rPr>
          <w:rFonts w:cs="Arial"/>
          <w:lang w:val="sl-SI"/>
        </w:rPr>
      </w:pPr>
    </w:p>
    <w:p w14:paraId="3A8C8604" w14:textId="77777777" w:rsidR="00812860" w:rsidRPr="00812860" w:rsidRDefault="00812860" w:rsidP="00812860">
      <w:pPr>
        <w:spacing w:line="240" w:lineRule="auto"/>
        <w:jc w:val="both"/>
        <w:rPr>
          <w:rFonts w:cs="Arial"/>
          <w:lang w:val="sl-SI"/>
        </w:rPr>
      </w:pPr>
      <w:r w:rsidRPr="00812860">
        <w:rPr>
          <w:rFonts w:cs="Arial"/>
          <w:lang w:val="sl-SI"/>
        </w:rPr>
        <w:t xml:space="preserve">Če je zemljišču, ki je predmet prodaje, v registru nepremičnin pripisana ena od zgoraj navedenih oznak, ali je takemu zemljišču v registru nepremičnin pripisana namenska raba »stavbno zemljišče« ali namenska raba »drugo zemljišče«, pa tudi v primeru, da mu namenska raba še ni določena ali je določena napačno in zavezanec ve, da je predmet prodaje stavbno zemljišče, mora zavezanec pri pristojnem občinskem organu preveriti status zemljišča in v primeru, da gre za zemljišče za gradnjo stavb, o tem od občine pridobiti dokazilo. </w:t>
      </w:r>
    </w:p>
    <w:p w14:paraId="3BFE2471" w14:textId="77777777" w:rsidR="00812860" w:rsidRPr="00812860" w:rsidRDefault="00812860" w:rsidP="00812860">
      <w:pPr>
        <w:spacing w:line="240" w:lineRule="auto"/>
        <w:jc w:val="both"/>
        <w:rPr>
          <w:rFonts w:cs="Arial"/>
          <w:lang w:val="sl-SI"/>
        </w:rPr>
      </w:pPr>
    </w:p>
    <w:p w14:paraId="1FC8C67D" w14:textId="77777777" w:rsidR="00812860" w:rsidRPr="00812860" w:rsidRDefault="00812860" w:rsidP="00812860">
      <w:pPr>
        <w:spacing w:line="240" w:lineRule="auto"/>
        <w:jc w:val="both"/>
        <w:rPr>
          <w:rFonts w:cs="Arial"/>
          <w:lang w:val="sl-SI"/>
        </w:rPr>
      </w:pPr>
      <w:r w:rsidRPr="00812860">
        <w:rPr>
          <w:rFonts w:cs="Arial"/>
          <w:lang w:val="sl-SI"/>
        </w:rPr>
        <w:t xml:space="preserve">Občina mora zavezancu za zemljišča, ki so zemljišča za gradnjo stavb (so kot zemljišča za gradnjo stavb evidentirana v registru nepremičnin ali jih je na podlagi občinskih prostorskih izvedbenih načrtov, občinskih lokacijskih načrtov ali občinskih prostorskih načrtov mogoče določiti kot zemljišča za gradnjo stavb) izdati dokazilo, v katerem potrdi, da je zemljišče, ki je predmet prodaje, zemljišče za gradnjo stavb z navedbo potrebnih podatkov za evidentiranje rabe zemljišča za gradnjo stavb v registru nepremičnin (šifra in opis iz zgornje preglednice) ter navesti še nekatere druge podatke, potrebne za odmero davka, predvsem datum spremembe namembnosti v zemljišče za gradnjo stavb, ter podatek o tem, kolikšen delež parcele je mogoče šteti za zemljišče za gradnjo stavb. </w:t>
      </w:r>
    </w:p>
    <w:p w14:paraId="74736F2A" w14:textId="77777777" w:rsidR="00812860" w:rsidRPr="00812860" w:rsidRDefault="00812860" w:rsidP="00812860">
      <w:pPr>
        <w:spacing w:line="240" w:lineRule="auto"/>
        <w:jc w:val="both"/>
        <w:rPr>
          <w:rFonts w:cs="Arial"/>
          <w:lang w:val="sl-SI"/>
        </w:rPr>
      </w:pPr>
    </w:p>
    <w:p w14:paraId="0B7CA296" w14:textId="77777777" w:rsidR="00812860" w:rsidRPr="00812860" w:rsidRDefault="00812860" w:rsidP="00812860">
      <w:pPr>
        <w:spacing w:line="240" w:lineRule="auto"/>
        <w:jc w:val="both"/>
        <w:rPr>
          <w:rFonts w:cs="Arial"/>
          <w:lang w:val="sl-SI"/>
        </w:rPr>
      </w:pPr>
      <w:r w:rsidRPr="00812860">
        <w:rPr>
          <w:rFonts w:cs="Arial"/>
          <w:lang w:val="sl-SI"/>
        </w:rPr>
        <w:t xml:space="preserve">Občine so bile z novo obveznostjo seznanjene z dopisom Davčne uprave Republike Slovenije štev. 0611-643/2012 (01-810-03) z dne 1. 6. 2012 in z dopisom Ministrstva za finance štev. 007-526/2012/3 z dne 3. 7. 2012. Pojasnjeno jim je bilo, da morajo na dokazilu navesti naslednje podatke: </w:t>
      </w:r>
    </w:p>
    <w:p w14:paraId="4775FF93" w14:textId="77777777" w:rsidR="00812860" w:rsidRPr="00812860" w:rsidRDefault="00812860" w:rsidP="00812860">
      <w:pPr>
        <w:spacing w:line="240" w:lineRule="auto"/>
        <w:jc w:val="both"/>
        <w:rPr>
          <w:rFonts w:cs="Arial"/>
          <w:lang w:val="sl-SI"/>
        </w:rPr>
      </w:pPr>
    </w:p>
    <w:p w14:paraId="14DA9541" w14:textId="77777777" w:rsidR="00812860" w:rsidRPr="00812860" w:rsidRDefault="00812860" w:rsidP="00812860">
      <w:pPr>
        <w:spacing w:line="240" w:lineRule="auto"/>
        <w:jc w:val="both"/>
        <w:rPr>
          <w:rFonts w:cs="Arial"/>
          <w:lang w:val="sl-SI"/>
        </w:rPr>
      </w:pPr>
      <w:r w:rsidRPr="00812860">
        <w:rPr>
          <w:rFonts w:cs="Arial"/>
          <w:lang w:val="sl-SI"/>
        </w:rPr>
        <w:t>- identifikator parcele (oznaka katastrske občine in parcelna številka),</w:t>
      </w:r>
    </w:p>
    <w:p w14:paraId="209C92D7" w14:textId="77777777" w:rsidR="00812860" w:rsidRPr="00812860" w:rsidRDefault="00812860" w:rsidP="00812860">
      <w:pPr>
        <w:spacing w:line="240" w:lineRule="auto"/>
        <w:jc w:val="both"/>
        <w:rPr>
          <w:rFonts w:cs="Arial"/>
          <w:lang w:val="sl-SI"/>
        </w:rPr>
      </w:pPr>
      <w:r w:rsidRPr="00812860">
        <w:rPr>
          <w:rFonts w:cs="Arial"/>
          <w:lang w:val="sl-SI"/>
        </w:rPr>
        <w:t xml:space="preserve">- izjavo, da gre za zemljišče za gradnjo stavb, kar storijo v primeru, če je na dan prodaje: </w:t>
      </w:r>
    </w:p>
    <w:p w14:paraId="31BA0CBC" w14:textId="77777777" w:rsidR="00812860" w:rsidRPr="00812860" w:rsidRDefault="00812860" w:rsidP="00812860">
      <w:pPr>
        <w:spacing w:line="240" w:lineRule="auto"/>
        <w:jc w:val="both"/>
        <w:rPr>
          <w:rFonts w:cs="Arial"/>
          <w:lang w:val="sl-SI"/>
        </w:rPr>
      </w:pPr>
      <w:r w:rsidRPr="00812860">
        <w:rPr>
          <w:rFonts w:cs="Arial"/>
          <w:lang w:val="sl-SI"/>
        </w:rPr>
        <w:t>a) zemljišče v REN evidentirano kot zemljišče za gradnjo stavb ali</w:t>
      </w:r>
    </w:p>
    <w:p w14:paraId="49875ED7" w14:textId="77777777" w:rsidR="00812860" w:rsidRPr="00812860" w:rsidRDefault="00812860" w:rsidP="00812860">
      <w:pPr>
        <w:spacing w:line="240" w:lineRule="auto"/>
        <w:jc w:val="both"/>
        <w:rPr>
          <w:rFonts w:cs="Arial"/>
          <w:lang w:val="sl-SI"/>
        </w:rPr>
      </w:pPr>
      <w:r w:rsidRPr="00812860">
        <w:rPr>
          <w:rFonts w:cs="Arial"/>
          <w:lang w:val="sl-SI"/>
        </w:rPr>
        <w:t>b) zemljišče na podlagi podatkov občinskih evidenc ustreza merilom za zemljišče za gradnjo stavb (pri tem se do priprave novega podzakonskega akta na podlagi Zakona o množičnem vrednotenju nepremičnin upoštevajo navodila za pripravo podatkov o zemljiščih za vrednotenje nepremičnin, ki jih je občinam na podlagi predpisov o množičnem vrednotenju nepremičnin poslala Geodetska uprava Republike Slovenije dne 29. 1. 2010),</w:t>
      </w:r>
    </w:p>
    <w:p w14:paraId="694E3013" w14:textId="77777777" w:rsidR="00812860" w:rsidRPr="00812860" w:rsidRDefault="00812860" w:rsidP="00812860">
      <w:pPr>
        <w:spacing w:line="240" w:lineRule="auto"/>
        <w:jc w:val="both"/>
        <w:rPr>
          <w:rFonts w:cs="Arial"/>
          <w:lang w:val="sl-SI"/>
        </w:rPr>
      </w:pPr>
      <w:r w:rsidRPr="00812860">
        <w:rPr>
          <w:rFonts w:cs="Arial"/>
          <w:lang w:val="sl-SI"/>
        </w:rPr>
        <w:t>- podatek o vrsti zemljišča za gradnjo stavb (šifra in opis iz zgornje preglednice),</w:t>
      </w:r>
    </w:p>
    <w:p w14:paraId="77973E29" w14:textId="77777777" w:rsidR="00812860" w:rsidRPr="00812860" w:rsidRDefault="00812860" w:rsidP="00812860">
      <w:pPr>
        <w:spacing w:line="240" w:lineRule="auto"/>
        <w:jc w:val="both"/>
        <w:rPr>
          <w:rFonts w:cs="Arial"/>
          <w:lang w:val="sl-SI"/>
        </w:rPr>
      </w:pPr>
      <w:r w:rsidRPr="00812860">
        <w:rPr>
          <w:rFonts w:cs="Arial"/>
          <w:lang w:val="sl-SI"/>
        </w:rPr>
        <w:t xml:space="preserve">- delež parcele z rabo »zemljišča za gradnjo stavb« (če je ta raba pripisana manj kot 100 % površine parcele, občina poda podatek ali oceno o deležu parcele, ki se šteje kot zemljišče za gradnjo stavb), </w:t>
      </w:r>
    </w:p>
    <w:p w14:paraId="0038B55E" w14:textId="77777777" w:rsidR="00812860" w:rsidRPr="00812860" w:rsidRDefault="00812860" w:rsidP="00812860">
      <w:pPr>
        <w:spacing w:line="240" w:lineRule="auto"/>
        <w:jc w:val="both"/>
        <w:rPr>
          <w:rFonts w:cs="Arial"/>
          <w:lang w:val="sl-SI"/>
        </w:rPr>
      </w:pPr>
      <w:r w:rsidRPr="00812860">
        <w:rPr>
          <w:rFonts w:cs="Arial"/>
          <w:lang w:val="sl-SI"/>
        </w:rPr>
        <w:t>- datum (dan, mesec in leto) spremembe namembnosti v zemljišče za gradnjo stavb (v primeru, da je do spremembe namembnosti v zemljišče za gradnjo stavb prišlo pred več kot desetimi leti od datuma odsvojitve, je dovolj, da navedejo le, da je od spremembe namembnosti minilo več kot polnih deset let),</w:t>
      </w:r>
    </w:p>
    <w:p w14:paraId="1A927E0A" w14:textId="77777777" w:rsidR="00812860" w:rsidRPr="00812860" w:rsidRDefault="00812860" w:rsidP="00812860">
      <w:pPr>
        <w:spacing w:line="240" w:lineRule="auto"/>
        <w:jc w:val="both"/>
        <w:rPr>
          <w:rFonts w:cs="Arial"/>
          <w:lang w:val="sl-SI"/>
        </w:rPr>
      </w:pPr>
      <w:r w:rsidRPr="00812860">
        <w:rPr>
          <w:rFonts w:cs="Arial"/>
          <w:lang w:val="sl-SI"/>
        </w:rPr>
        <w:t xml:space="preserve">- namensko rabo zemljišča pred spremembo namembnosti (v primeru, da je bilo na parceli več različnih namenskih rab, lahko poročajo le o prevladujoči namenski rabi, to je rabi, ki je bila pripisana največjemu deležu parcele). </w:t>
      </w:r>
    </w:p>
    <w:p w14:paraId="00FA0387" w14:textId="77777777" w:rsidR="00812860" w:rsidRPr="00812860" w:rsidRDefault="00812860" w:rsidP="00812860">
      <w:pPr>
        <w:spacing w:line="240" w:lineRule="auto"/>
        <w:jc w:val="both"/>
        <w:rPr>
          <w:rFonts w:cs="Arial"/>
          <w:lang w:val="sl-SI"/>
        </w:rPr>
      </w:pPr>
    </w:p>
    <w:p w14:paraId="1266153D" w14:textId="77777777" w:rsidR="00A44CB0" w:rsidRPr="00C64EFD" w:rsidRDefault="00A44CB0" w:rsidP="00A44CB0">
      <w:pPr>
        <w:jc w:val="both"/>
        <w:rPr>
          <w:rFonts w:cs="Arial"/>
          <w:lang w:val="sl-SI"/>
        </w:rPr>
      </w:pPr>
      <w:r w:rsidRPr="00C64EFD">
        <w:rPr>
          <w:rFonts w:cs="Arial"/>
          <w:lang w:val="sl-SI"/>
        </w:rPr>
        <w:t xml:space="preserve">K vložitvi napovedi za odmero davka na dobiček zaradi spremembe namembnosti zemljišč so zavezani tisti zavezanci, ki so prodali zemljišče za gradnjo stavb in je v času njihovega lastništva prišlo do spremembe namembnosti zemljišča v zemljišče za gradnjo stavb s   pogojem, da je od spremembe namembnosti do prodaje zemljišča minilo manj kot 10 let.  </w:t>
      </w:r>
    </w:p>
    <w:p w14:paraId="71497DDC" w14:textId="77777777" w:rsidR="00812860" w:rsidRPr="00812860" w:rsidRDefault="00812860" w:rsidP="00812860">
      <w:pPr>
        <w:spacing w:line="240" w:lineRule="auto"/>
        <w:jc w:val="both"/>
        <w:rPr>
          <w:rFonts w:cs="Arial"/>
          <w:lang w:val="sl-SI"/>
        </w:rPr>
      </w:pPr>
    </w:p>
    <w:p w14:paraId="2B6E615F" w14:textId="77777777" w:rsidR="00812860" w:rsidRPr="00812860" w:rsidRDefault="00812860" w:rsidP="00812860">
      <w:pPr>
        <w:spacing w:line="240" w:lineRule="auto"/>
        <w:jc w:val="both"/>
        <w:rPr>
          <w:rFonts w:cs="Arial"/>
          <w:lang w:val="sl-SI"/>
        </w:rPr>
      </w:pPr>
      <w:r w:rsidRPr="00812860">
        <w:rPr>
          <w:rFonts w:cs="Arial"/>
          <w:lang w:val="sl-SI"/>
        </w:rPr>
        <w:t xml:space="preserve">V primeru, ko niso izpolnjeni pogoji zakona (predvsem ko je od spremembe namembnosti v zemljišče za gradnjo stavb minilo več kot 10 let), davčni organ izda sklep o ustavitvi postopka. </w:t>
      </w:r>
    </w:p>
    <w:p w14:paraId="449A31EF" w14:textId="77777777" w:rsidR="00812860" w:rsidRPr="00812860" w:rsidRDefault="00812860" w:rsidP="00812860">
      <w:pPr>
        <w:spacing w:line="240" w:lineRule="auto"/>
        <w:jc w:val="both"/>
        <w:rPr>
          <w:rFonts w:cs="Arial"/>
          <w:lang w:val="sl-SI"/>
        </w:rPr>
      </w:pPr>
    </w:p>
    <w:p w14:paraId="6A7A6F0B" w14:textId="77777777" w:rsidR="00812860" w:rsidRPr="00812860" w:rsidRDefault="00812860" w:rsidP="00812860">
      <w:pPr>
        <w:spacing w:line="240" w:lineRule="auto"/>
        <w:jc w:val="both"/>
        <w:rPr>
          <w:rFonts w:cs="Arial"/>
          <w:lang w:val="sl-SI"/>
        </w:rPr>
      </w:pPr>
      <w:r w:rsidRPr="00812860">
        <w:rPr>
          <w:rFonts w:cs="Arial"/>
          <w:lang w:val="sl-SI"/>
        </w:rPr>
        <w:t xml:space="preserve">V primeru, ko so izpolnjeni pogoji zakona, davčni organ odmeri davek po davčni stopnji glede na obdobje, ki je minilo od spremembe namembnosti in izda odločbo po uradni dolžnosti v roku 30 dni od dneva vložitve napovedi.  </w:t>
      </w:r>
    </w:p>
    <w:p w14:paraId="7602F54D" w14:textId="77777777" w:rsidR="00812860" w:rsidRPr="00812860" w:rsidRDefault="00812860" w:rsidP="00812860">
      <w:pPr>
        <w:spacing w:line="240" w:lineRule="auto"/>
        <w:jc w:val="both"/>
        <w:rPr>
          <w:rFonts w:cs="Arial"/>
          <w:lang w:val="sl-SI"/>
        </w:rPr>
      </w:pPr>
    </w:p>
    <w:p w14:paraId="6A8971EC" w14:textId="77777777" w:rsidR="00812860" w:rsidRPr="00812860" w:rsidRDefault="00812860" w:rsidP="00812860">
      <w:pPr>
        <w:spacing w:line="240" w:lineRule="auto"/>
        <w:jc w:val="both"/>
        <w:rPr>
          <w:rFonts w:cs="Arial"/>
          <w:lang w:val="sl-SI"/>
        </w:rPr>
      </w:pPr>
      <w:r w:rsidRPr="00812860">
        <w:rPr>
          <w:rFonts w:cs="Arial"/>
          <w:lang w:val="sl-SI"/>
        </w:rPr>
        <w:t>Čeprav ZUJF v posameznih določbah davka na dobiček zaradi spremembe namembnosti zemljišča napotuje na smiselno uporabo določb zakona o dohodnini, kjer so določbe o obdavčitvi dobička iz kapitala od odsvojitve nepremičnin, gre pri novem davku za samostojno davčno obveznost, na obstoj katere ne vplivajo morebitne oprostitve in olajšave, določene po zakonu, ki ureja dohodnino (veljaven ZDoh-2).</w:t>
      </w:r>
    </w:p>
    <w:p w14:paraId="35E45AC1" w14:textId="77777777" w:rsidR="00812860" w:rsidRPr="00812860" w:rsidRDefault="00812860" w:rsidP="00812860">
      <w:pPr>
        <w:spacing w:line="240" w:lineRule="auto"/>
        <w:jc w:val="both"/>
        <w:rPr>
          <w:rFonts w:cs="Arial"/>
          <w:lang w:val="sl-SI"/>
        </w:rPr>
      </w:pPr>
    </w:p>
    <w:p w14:paraId="147A66CC" w14:textId="77777777" w:rsidR="00812860" w:rsidRPr="00812860" w:rsidRDefault="00812860" w:rsidP="00812860">
      <w:pPr>
        <w:spacing w:line="240" w:lineRule="auto"/>
        <w:jc w:val="both"/>
        <w:rPr>
          <w:rFonts w:cs="Arial"/>
          <w:lang w:val="sl-SI"/>
        </w:rPr>
      </w:pPr>
      <w:r w:rsidRPr="00812860">
        <w:rPr>
          <w:rFonts w:cs="Arial"/>
          <w:lang w:val="sl-SI"/>
        </w:rPr>
        <w:t>V primeru, da zavezanec (fizična oseba) prodaja zemljišče za gradnjo stavb, ki ga je pridobil po letu 2002, zapade tudi v obdavčitev dobička iz kapitala v primeru odsvojitve nepremičnine z dohodnino. Ker gre za dva različna davka, mora zavezanec vložiti dve napovedi, za vsako vrsto davka posebej. V obeh primerih lahko zavezanec uveljavlja iste stroške.</w:t>
      </w:r>
    </w:p>
    <w:p w14:paraId="36C65AEE" w14:textId="77777777" w:rsidR="00812860" w:rsidRDefault="00812860" w:rsidP="00812860">
      <w:pPr>
        <w:spacing w:line="240" w:lineRule="auto"/>
        <w:jc w:val="both"/>
        <w:rPr>
          <w:rFonts w:cs="Arial"/>
          <w:lang w:val="sl-SI"/>
        </w:rPr>
      </w:pPr>
    </w:p>
    <w:p w14:paraId="729B267D" w14:textId="77777777" w:rsidR="00812860" w:rsidRPr="00812860" w:rsidRDefault="00812860" w:rsidP="00812860">
      <w:pPr>
        <w:spacing w:line="240" w:lineRule="auto"/>
        <w:jc w:val="both"/>
        <w:rPr>
          <w:rFonts w:cs="Arial"/>
          <w:lang w:val="sl-SI"/>
        </w:rPr>
      </w:pPr>
      <w:r w:rsidRPr="00812860">
        <w:rPr>
          <w:rFonts w:cs="Arial"/>
          <w:lang w:val="sl-SI"/>
        </w:rPr>
        <w:t xml:space="preserve">Glede vprašanj postopka in pristojnosti davčnega organa, ki niso določene v poglavju ZUJF, ki ureja davek na dobiček zaradi spremembe namembnosti (140. člen ZUJF), se uporabljajo </w:t>
      </w:r>
      <w:r w:rsidRPr="00A44CB0">
        <w:rPr>
          <w:rFonts w:cs="Arial"/>
          <w:lang w:val="sl-SI"/>
        </w:rPr>
        <w:t xml:space="preserve">določbe Zakona o davčnem postopku – ZDavP-2 in </w:t>
      </w:r>
      <w:hyperlink r:id="rId13" w:history="1">
        <w:r w:rsidRPr="00A44CB0">
          <w:rPr>
            <w:rStyle w:val="Hiperpovezava"/>
            <w:rFonts w:cs="Arial"/>
            <w:lang w:val="sl-SI"/>
          </w:rPr>
          <w:t xml:space="preserve">Zakona o </w:t>
        </w:r>
        <w:r w:rsidR="005447D6" w:rsidRPr="00A44CB0">
          <w:rPr>
            <w:rStyle w:val="Hiperpovezava"/>
            <w:rFonts w:cs="Arial"/>
            <w:lang w:val="sl-SI"/>
          </w:rPr>
          <w:t>finančni upravi</w:t>
        </w:r>
        <w:r w:rsidRPr="00A44CB0">
          <w:rPr>
            <w:rStyle w:val="Hiperpovezava"/>
            <w:rFonts w:cs="Arial"/>
            <w:lang w:val="sl-SI"/>
          </w:rPr>
          <w:t xml:space="preserve"> - </w:t>
        </w:r>
        <w:r w:rsidR="005447D6" w:rsidRPr="00A44CB0">
          <w:rPr>
            <w:rStyle w:val="Hiperpovezava"/>
            <w:rFonts w:cs="Arial"/>
            <w:lang w:val="sl-SI"/>
          </w:rPr>
          <w:t>ZFU</w:t>
        </w:r>
      </w:hyperlink>
      <w:r w:rsidRPr="00A44CB0">
        <w:rPr>
          <w:rFonts w:cs="Arial"/>
          <w:lang w:val="sl-SI"/>
        </w:rPr>
        <w:t>.</w:t>
      </w:r>
    </w:p>
    <w:p w14:paraId="452074EF" w14:textId="77777777" w:rsidR="00812860" w:rsidRPr="00812860" w:rsidRDefault="00812860" w:rsidP="00812860">
      <w:pPr>
        <w:spacing w:line="240" w:lineRule="auto"/>
        <w:jc w:val="both"/>
        <w:rPr>
          <w:rFonts w:cs="Arial"/>
          <w:lang w:val="sl-SI"/>
        </w:rPr>
      </w:pPr>
      <w:r w:rsidRPr="00812860">
        <w:rPr>
          <w:rFonts w:cs="Arial"/>
          <w:lang w:val="sl-SI"/>
        </w:rPr>
        <w:t xml:space="preserve"> </w:t>
      </w:r>
    </w:p>
    <w:p w14:paraId="0932C17B" w14:textId="77777777" w:rsidR="00812860" w:rsidRPr="00812860" w:rsidRDefault="00812860" w:rsidP="00812860">
      <w:pPr>
        <w:spacing w:line="240" w:lineRule="auto"/>
        <w:jc w:val="both"/>
        <w:rPr>
          <w:rFonts w:cs="Arial"/>
          <w:lang w:val="sl-SI"/>
        </w:rPr>
      </w:pPr>
      <w:r w:rsidRPr="00812860">
        <w:rPr>
          <w:rFonts w:cs="Arial"/>
          <w:lang w:val="sl-SI"/>
        </w:rPr>
        <w:t>V tem členu so določene tudi naslednje globe za prekrške:</w:t>
      </w:r>
    </w:p>
    <w:p w14:paraId="7B353830" w14:textId="77777777" w:rsidR="00812860" w:rsidRPr="00812860" w:rsidRDefault="00812860" w:rsidP="00812860">
      <w:pPr>
        <w:spacing w:line="240" w:lineRule="auto"/>
        <w:jc w:val="both"/>
        <w:rPr>
          <w:rFonts w:cs="Arial"/>
          <w:lang w:val="sl-SI"/>
        </w:rPr>
      </w:pPr>
      <w:r w:rsidRPr="00812860">
        <w:rPr>
          <w:rFonts w:cs="Arial"/>
          <w:lang w:val="sl-SI"/>
        </w:rPr>
        <w:t>1. Z globo od 2.000 do 75.000 EUR se kaznuje za prekršek pravna oseba, samostojni podjetnik posameznik ali posameznik, ki samostojno opravlja dejavnost, če ne predloži napovedi za odmero davka v skladu z drugim odstavkom 139. člena tega zakona.</w:t>
      </w:r>
    </w:p>
    <w:p w14:paraId="43B98598" w14:textId="77777777" w:rsidR="00812860" w:rsidRPr="00812860" w:rsidRDefault="00812860" w:rsidP="00812860">
      <w:pPr>
        <w:spacing w:line="240" w:lineRule="auto"/>
        <w:jc w:val="both"/>
        <w:rPr>
          <w:rFonts w:cs="Arial"/>
          <w:lang w:val="sl-SI"/>
        </w:rPr>
      </w:pPr>
      <w:r w:rsidRPr="00812860">
        <w:rPr>
          <w:rFonts w:cs="Arial"/>
          <w:lang w:val="sl-SI"/>
        </w:rPr>
        <w:t>2. Z globo od 400 do 4.100 EUR se za prekršek iz prejšnjega odstavka kaznuje tudi odgovorna oseba pravne osebe, samostojnega podjetnika posameznika ali posameznika, ki samostojno opravlja dejavnost.</w:t>
      </w:r>
    </w:p>
    <w:p w14:paraId="3F46F14F" w14:textId="77777777" w:rsidR="008A64DA" w:rsidRPr="008A64DA" w:rsidRDefault="00812860" w:rsidP="00812860">
      <w:pPr>
        <w:spacing w:line="240" w:lineRule="auto"/>
        <w:jc w:val="both"/>
        <w:rPr>
          <w:rFonts w:cs="Arial"/>
          <w:lang w:val="sl-SI"/>
        </w:rPr>
      </w:pPr>
      <w:r w:rsidRPr="00812860">
        <w:rPr>
          <w:rFonts w:cs="Arial"/>
          <w:lang w:val="sl-SI"/>
        </w:rPr>
        <w:t>3. Z globo od 200 do 1.200 EUR se kaznuje za prekršek posameznik, če ne predloži napovedi za odmero davka v skladu z drugim odstavkom 139. člena tega zakona.</w:t>
      </w:r>
    </w:p>
    <w:sectPr w:rsidR="008A64DA" w:rsidRPr="008A64DA" w:rsidSect="00783310">
      <w:headerReference w:type="even" r:id="rId14"/>
      <w:headerReference w:type="default" r:id="rId15"/>
      <w:footerReference w:type="even" r:id="rId16"/>
      <w:footerReference w:type="default" r:id="rId17"/>
      <w:headerReference w:type="first" r:id="rId18"/>
      <w:footerReference w:type="first" r:id="rId1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D86C8" w14:textId="77777777" w:rsidR="003561DD" w:rsidRDefault="003561DD">
      <w:r>
        <w:separator/>
      </w:r>
    </w:p>
  </w:endnote>
  <w:endnote w:type="continuationSeparator" w:id="0">
    <w:p w14:paraId="7E61A1A0" w14:textId="77777777" w:rsidR="003561DD" w:rsidRDefault="0035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51F80" w14:textId="77777777" w:rsidR="000A08E3" w:rsidRDefault="000A08E3">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2E47A" w14:textId="349E0D7B" w:rsidR="008A64DA" w:rsidRDefault="008A64DA" w:rsidP="009F30FB">
    <w:pPr>
      <w:pStyle w:val="Noga"/>
      <w:jc w:val="right"/>
    </w:pPr>
    <w:r>
      <w:fldChar w:fldCharType="begin"/>
    </w:r>
    <w:r>
      <w:instrText>PAGE   \* MERGEFORMAT</w:instrText>
    </w:r>
    <w:r>
      <w:fldChar w:fldCharType="separate"/>
    </w:r>
    <w:r w:rsidR="000A08E3" w:rsidRPr="000A08E3">
      <w:rPr>
        <w:noProof/>
        <w:lang w:val="sl-SI"/>
      </w:rPr>
      <w:t>6</w:t>
    </w:r>
    <w:r>
      <w:rPr>
        <w:noProof/>
        <w:lang w:val="sl-SI"/>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F4B9" w14:textId="77777777" w:rsidR="008A64DA" w:rsidRDefault="008A64DA" w:rsidP="00751D38">
    <w:pPr>
      <w:pStyle w:val="Nog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900AA" w14:textId="77777777" w:rsidR="003561DD" w:rsidRDefault="003561DD">
      <w:r>
        <w:separator/>
      </w:r>
    </w:p>
  </w:footnote>
  <w:footnote w:type="continuationSeparator" w:id="0">
    <w:p w14:paraId="3B110FB2" w14:textId="77777777" w:rsidR="003561DD" w:rsidRDefault="003561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B7602" w14:textId="77777777" w:rsidR="000A08E3" w:rsidRDefault="000A08E3">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6D43A" w14:textId="77777777" w:rsidR="008A64DA" w:rsidRPr="00110CBD" w:rsidRDefault="008A64DA"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A64DA" w:rsidRPr="008F3500" w14:paraId="24A3B3E2" w14:textId="77777777">
      <w:trPr>
        <w:cantSplit/>
        <w:trHeight w:hRule="exact" w:val="847"/>
      </w:trPr>
      <w:tc>
        <w:tcPr>
          <w:tcW w:w="567" w:type="dxa"/>
        </w:tcPr>
        <w:p w14:paraId="3AFE93D9" w14:textId="77777777" w:rsidR="008A64DA" w:rsidRDefault="008A64DA"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537ABE67" w14:textId="77777777" w:rsidR="008A64DA" w:rsidRPr="006D42D9" w:rsidRDefault="008A64DA" w:rsidP="006D42D9">
          <w:pPr>
            <w:rPr>
              <w:rFonts w:ascii="Republika" w:hAnsi="Republika"/>
              <w:sz w:val="60"/>
              <w:szCs w:val="60"/>
              <w:lang w:val="sl-SI"/>
            </w:rPr>
          </w:pPr>
        </w:p>
        <w:p w14:paraId="26E755B4" w14:textId="77777777" w:rsidR="008A64DA" w:rsidRPr="006D42D9" w:rsidRDefault="008A64DA" w:rsidP="006D42D9">
          <w:pPr>
            <w:rPr>
              <w:rFonts w:ascii="Republika" w:hAnsi="Republika"/>
              <w:sz w:val="60"/>
              <w:szCs w:val="60"/>
              <w:lang w:val="sl-SI"/>
            </w:rPr>
          </w:pPr>
        </w:p>
        <w:p w14:paraId="13CF9D88" w14:textId="77777777" w:rsidR="008A64DA" w:rsidRPr="006D42D9" w:rsidRDefault="008A64DA" w:rsidP="006D42D9">
          <w:pPr>
            <w:rPr>
              <w:rFonts w:ascii="Republika" w:hAnsi="Republika"/>
              <w:sz w:val="60"/>
              <w:szCs w:val="60"/>
              <w:lang w:val="sl-SI"/>
            </w:rPr>
          </w:pPr>
        </w:p>
        <w:p w14:paraId="1EDB144B" w14:textId="77777777" w:rsidR="008A64DA" w:rsidRPr="006D42D9" w:rsidRDefault="008A64DA" w:rsidP="006D42D9">
          <w:pPr>
            <w:rPr>
              <w:rFonts w:ascii="Republika" w:hAnsi="Republika"/>
              <w:sz w:val="60"/>
              <w:szCs w:val="60"/>
              <w:lang w:val="sl-SI"/>
            </w:rPr>
          </w:pPr>
        </w:p>
        <w:p w14:paraId="55A64953" w14:textId="77777777" w:rsidR="008A64DA" w:rsidRPr="006D42D9" w:rsidRDefault="008A64DA" w:rsidP="006D42D9">
          <w:pPr>
            <w:rPr>
              <w:rFonts w:ascii="Republika" w:hAnsi="Republika"/>
              <w:sz w:val="60"/>
              <w:szCs w:val="60"/>
              <w:lang w:val="sl-SI"/>
            </w:rPr>
          </w:pPr>
        </w:p>
        <w:p w14:paraId="6757EB50" w14:textId="77777777" w:rsidR="008A64DA" w:rsidRPr="006D42D9" w:rsidRDefault="008A64DA" w:rsidP="006D42D9">
          <w:pPr>
            <w:rPr>
              <w:rFonts w:ascii="Republika" w:hAnsi="Republika"/>
              <w:sz w:val="60"/>
              <w:szCs w:val="60"/>
              <w:lang w:val="sl-SI"/>
            </w:rPr>
          </w:pPr>
        </w:p>
        <w:p w14:paraId="32EB4710" w14:textId="77777777" w:rsidR="008A64DA" w:rsidRPr="006D42D9" w:rsidRDefault="008A64DA" w:rsidP="006D42D9">
          <w:pPr>
            <w:rPr>
              <w:rFonts w:ascii="Republika" w:hAnsi="Republika"/>
              <w:sz w:val="60"/>
              <w:szCs w:val="60"/>
              <w:lang w:val="sl-SI"/>
            </w:rPr>
          </w:pPr>
        </w:p>
        <w:p w14:paraId="0711F2FA" w14:textId="77777777" w:rsidR="008A64DA" w:rsidRPr="006D42D9" w:rsidRDefault="008A64DA" w:rsidP="006D42D9">
          <w:pPr>
            <w:rPr>
              <w:rFonts w:ascii="Republika" w:hAnsi="Republika"/>
              <w:sz w:val="60"/>
              <w:szCs w:val="60"/>
              <w:lang w:val="sl-SI"/>
            </w:rPr>
          </w:pPr>
        </w:p>
        <w:p w14:paraId="56A32335" w14:textId="77777777" w:rsidR="008A64DA" w:rsidRPr="006D42D9" w:rsidRDefault="008A64DA" w:rsidP="006D42D9">
          <w:pPr>
            <w:rPr>
              <w:rFonts w:ascii="Republika" w:hAnsi="Republika"/>
              <w:sz w:val="60"/>
              <w:szCs w:val="60"/>
              <w:lang w:val="sl-SI"/>
            </w:rPr>
          </w:pPr>
        </w:p>
        <w:p w14:paraId="4B8A7F8C" w14:textId="77777777" w:rsidR="008A64DA" w:rsidRPr="006D42D9" w:rsidRDefault="008A64DA" w:rsidP="006D42D9">
          <w:pPr>
            <w:rPr>
              <w:rFonts w:ascii="Republika" w:hAnsi="Republika"/>
              <w:sz w:val="60"/>
              <w:szCs w:val="60"/>
              <w:lang w:val="sl-SI"/>
            </w:rPr>
          </w:pPr>
        </w:p>
        <w:p w14:paraId="1B4BE8CA" w14:textId="77777777" w:rsidR="008A64DA" w:rsidRPr="006D42D9" w:rsidRDefault="008A64DA" w:rsidP="006D42D9">
          <w:pPr>
            <w:rPr>
              <w:rFonts w:ascii="Republika" w:hAnsi="Republika"/>
              <w:sz w:val="60"/>
              <w:szCs w:val="60"/>
              <w:lang w:val="sl-SI"/>
            </w:rPr>
          </w:pPr>
        </w:p>
        <w:p w14:paraId="4A2E596F" w14:textId="77777777" w:rsidR="008A64DA" w:rsidRPr="006D42D9" w:rsidRDefault="008A64DA" w:rsidP="006D42D9">
          <w:pPr>
            <w:rPr>
              <w:rFonts w:ascii="Republika" w:hAnsi="Republika"/>
              <w:sz w:val="60"/>
              <w:szCs w:val="60"/>
              <w:lang w:val="sl-SI"/>
            </w:rPr>
          </w:pPr>
        </w:p>
        <w:p w14:paraId="6F29DF2C" w14:textId="77777777" w:rsidR="008A64DA" w:rsidRPr="006D42D9" w:rsidRDefault="008A64DA" w:rsidP="006D42D9">
          <w:pPr>
            <w:rPr>
              <w:rFonts w:ascii="Republika" w:hAnsi="Republika"/>
              <w:sz w:val="60"/>
              <w:szCs w:val="60"/>
              <w:lang w:val="sl-SI"/>
            </w:rPr>
          </w:pPr>
        </w:p>
        <w:p w14:paraId="346391BF" w14:textId="77777777" w:rsidR="008A64DA" w:rsidRPr="006D42D9" w:rsidRDefault="008A64DA" w:rsidP="006D42D9">
          <w:pPr>
            <w:rPr>
              <w:rFonts w:ascii="Republika" w:hAnsi="Republika"/>
              <w:sz w:val="60"/>
              <w:szCs w:val="60"/>
              <w:lang w:val="sl-SI"/>
            </w:rPr>
          </w:pPr>
        </w:p>
        <w:p w14:paraId="6ADB227A" w14:textId="77777777" w:rsidR="008A64DA" w:rsidRPr="006D42D9" w:rsidRDefault="008A64DA" w:rsidP="006D42D9">
          <w:pPr>
            <w:rPr>
              <w:rFonts w:ascii="Republika" w:hAnsi="Republika"/>
              <w:sz w:val="60"/>
              <w:szCs w:val="60"/>
              <w:lang w:val="sl-SI"/>
            </w:rPr>
          </w:pPr>
        </w:p>
        <w:p w14:paraId="73C69735" w14:textId="77777777" w:rsidR="008A64DA" w:rsidRPr="006D42D9" w:rsidRDefault="008A64DA" w:rsidP="006D42D9">
          <w:pPr>
            <w:rPr>
              <w:rFonts w:ascii="Republika" w:hAnsi="Republika"/>
              <w:sz w:val="60"/>
              <w:szCs w:val="60"/>
              <w:lang w:val="sl-SI"/>
            </w:rPr>
          </w:pPr>
        </w:p>
      </w:tc>
    </w:tr>
  </w:tbl>
  <w:p w14:paraId="3738A0AC" w14:textId="77777777" w:rsidR="008A64DA" w:rsidRPr="008F3500" w:rsidRDefault="008A64DA"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2EC63113" wp14:editId="04557DB9">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B7355"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14:paraId="1278A979" w14:textId="77777777" w:rsidR="008A64DA" w:rsidRPr="008F3500" w:rsidRDefault="008A64DA"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3A0A4945" w14:textId="77777777" w:rsidR="008A64DA" w:rsidRDefault="008A64DA"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37A9AC64" w14:textId="77777777" w:rsidR="008A64DA" w:rsidRPr="008F3500" w:rsidRDefault="008A64DA"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03474762" w14:textId="77777777" w:rsidR="008A64DA" w:rsidRPr="008F3500" w:rsidRDefault="008A64DA"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608A1FEA" w14:textId="77777777" w:rsidR="008A64DA" w:rsidRPr="008F3500" w:rsidRDefault="008A64DA"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2DF73F62" w14:textId="77777777" w:rsidR="008A64DA" w:rsidRPr="008F3500" w:rsidRDefault="008A64DA"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01476840" w14:textId="77777777" w:rsidR="008A64DA" w:rsidRPr="008F3500" w:rsidRDefault="008A64DA"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3360"/>
    <w:multiLevelType w:val="hybridMultilevel"/>
    <w:tmpl w:val="873ED478"/>
    <w:lvl w:ilvl="0" w:tplc="9376B39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7F1C52"/>
    <w:multiLevelType w:val="hybridMultilevel"/>
    <w:tmpl w:val="0D70C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E014C97"/>
    <w:multiLevelType w:val="hybridMultilevel"/>
    <w:tmpl w:val="7DDA7DF6"/>
    <w:lvl w:ilvl="0" w:tplc="6308C686">
      <w:start w:val="1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584264"/>
    <w:multiLevelType w:val="hybridMultilevel"/>
    <w:tmpl w:val="7E1A51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44677F0"/>
    <w:multiLevelType w:val="hybridMultilevel"/>
    <w:tmpl w:val="1C0665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0E64431"/>
    <w:multiLevelType w:val="hybridMultilevel"/>
    <w:tmpl w:val="C11E47AA"/>
    <w:lvl w:ilvl="0" w:tplc="9376B392">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53F34972"/>
    <w:multiLevelType w:val="hybridMultilevel"/>
    <w:tmpl w:val="AD587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60B2A71"/>
    <w:multiLevelType w:val="hybridMultilevel"/>
    <w:tmpl w:val="E1F8AC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9486576"/>
    <w:multiLevelType w:val="hybridMultilevel"/>
    <w:tmpl w:val="119616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9E44832"/>
    <w:multiLevelType w:val="multilevel"/>
    <w:tmpl w:val="CFAC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E57E58"/>
    <w:multiLevelType w:val="hybridMultilevel"/>
    <w:tmpl w:val="9C48FD78"/>
    <w:lvl w:ilvl="0" w:tplc="B77CA90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6ECC47EC"/>
    <w:multiLevelType w:val="hybridMultilevel"/>
    <w:tmpl w:val="7CBE1E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1F349C0"/>
    <w:multiLevelType w:val="hybridMultilevel"/>
    <w:tmpl w:val="F940B5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68C2732"/>
    <w:multiLevelType w:val="hybridMultilevel"/>
    <w:tmpl w:val="D9C048FC"/>
    <w:lvl w:ilvl="0" w:tplc="8AEE38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78384399"/>
    <w:multiLevelType w:val="hybridMultilevel"/>
    <w:tmpl w:val="E9B45B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E183EDE"/>
    <w:multiLevelType w:val="hybridMultilevel"/>
    <w:tmpl w:val="C1903E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8"/>
  </w:num>
  <w:num w:numId="4">
    <w:abstractNumId w:val="2"/>
  </w:num>
  <w:num w:numId="5">
    <w:abstractNumId w:val="3"/>
  </w:num>
  <w:num w:numId="6">
    <w:abstractNumId w:val="6"/>
  </w:num>
  <w:num w:numId="7">
    <w:abstractNumId w:val="12"/>
  </w:num>
  <w:num w:numId="8">
    <w:abstractNumId w:val="13"/>
  </w:num>
  <w:num w:numId="9">
    <w:abstractNumId w:val="0"/>
  </w:num>
  <w:num w:numId="10">
    <w:abstractNumId w:val="10"/>
  </w:num>
  <w:num w:numId="11">
    <w:abstractNumId w:val="11"/>
  </w:num>
  <w:num w:numId="12">
    <w:abstractNumId w:val="17"/>
  </w:num>
  <w:num w:numId="13">
    <w:abstractNumId w:val="20"/>
  </w:num>
  <w:num w:numId="14">
    <w:abstractNumId w:val="1"/>
  </w:num>
  <w:num w:numId="15">
    <w:abstractNumId w:val="21"/>
  </w:num>
  <w:num w:numId="16">
    <w:abstractNumId w:val="18"/>
  </w:num>
  <w:num w:numId="17">
    <w:abstractNumId w:val="7"/>
  </w:num>
  <w:num w:numId="18">
    <w:abstractNumId w:val="9"/>
  </w:num>
  <w:num w:numId="19">
    <w:abstractNumId w:val="14"/>
  </w:num>
  <w:num w:numId="20">
    <w:abstractNumId w:val="4"/>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819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FF"/>
    <w:rsid w:val="000063FF"/>
    <w:rsid w:val="00023A88"/>
    <w:rsid w:val="000321A9"/>
    <w:rsid w:val="000517B6"/>
    <w:rsid w:val="0005417F"/>
    <w:rsid w:val="00056F5E"/>
    <w:rsid w:val="0007520C"/>
    <w:rsid w:val="000752B2"/>
    <w:rsid w:val="000805EA"/>
    <w:rsid w:val="0008352D"/>
    <w:rsid w:val="000845AF"/>
    <w:rsid w:val="00086795"/>
    <w:rsid w:val="000A08E3"/>
    <w:rsid w:val="000A488B"/>
    <w:rsid w:val="000A7238"/>
    <w:rsid w:val="000B0B21"/>
    <w:rsid w:val="000C2273"/>
    <w:rsid w:val="000C2D3C"/>
    <w:rsid w:val="000D3995"/>
    <w:rsid w:val="001357B2"/>
    <w:rsid w:val="0013742A"/>
    <w:rsid w:val="001610B5"/>
    <w:rsid w:val="00196FDF"/>
    <w:rsid w:val="001A3BA5"/>
    <w:rsid w:val="001B14FB"/>
    <w:rsid w:val="001C2D67"/>
    <w:rsid w:val="001D5538"/>
    <w:rsid w:val="001E4B89"/>
    <w:rsid w:val="001E6A61"/>
    <w:rsid w:val="001F4287"/>
    <w:rsid w:val="001F7BC0"/>
    <w:rsid w:val="00202A77"/>
    <w:rsid w:val="00204FDD"/>
    <w:rsid w:val="0024033F"/>
    <w:rsid w:val="00271CE5"/>
    <w:rsid w:val="00282020"/>
    <w:rsid w:val="00291F11"/>
    <w:rsid w:val="002A5510"/>
    <w:rsid w:val="002E2D5C"/>
    <w:rsid w:val="002E4BF7"/>
    <w:rsid w:val="00335685"/>
    <w:rsid w:val="00342BA0"/>
    <w:rsid w:val="003561DD"/>
    <w:rsid w:val="003636BF"/>
    <w:rsid w:val="00370AA7"/>
    <w:rsid w:val="0037479F"/>
    <w:rsid w:val="003845B4"/>
    <w:rsid w:val="00387B1A"/>
    <w:rsid w:val="003A2823"/>
    <w:rsid w:val="003E1C74"/>
    <w:rsid w:val="004125CD"/>
    <w:rsid w:val="00433D08"/>
    <w:rsid w:val="004C34BD"/>
    <w:rsid w:val="00526009"/>
    <w:rsid w:val="00526246"/>
    <w:rsid w:val="005447D6"/>
    <w:rsid w:val="0056371B"/>
    <w:rsid w:val="00567106"/>
    <w:rsid w:val="005918B8"/>
    <w:rsid w:val="005D1FD9"/>
    <w:rsid w:val="005D3CAB"/>
    <w:rsid w:val="005D4DF6"/>
    <w:rsid w:val="005D6DF7"/>
    <w:rsid w:val="005E1D3C"/>
    <w:rsid w:val="00632253"/>
    <w:rsid w:val="00642714"/>
    <w:rsid w:val="00643C4E"/>
    <w:rsid w:val="00643F76"/>
    <w:rsid w:val="006455CE"/>
    <w:rsid w:val="006D2FCD"/>
    <w:rsid w:val="006D42D9"/>
    <w:rsid w:val="006F4514"/>
    <w:rsid w:val="00724C6C"/>
    <w:rsid w:val="00726463"/>
    <w:rsid w:val="00733017"/>
    <w:rsid w:val="00750E96"/>
    <w:rsid w:val="00751D38"/>
    <w:rsid w:val="00763C01"/>
    <w:rsid w:val="0076625F"/>
    <w:rsid w:val="0077131E"/>
    <w:rsid w:val="0077442D"/>
    <w:rsid w:val="00775BB8"/>
    <w:rsid w:val="00777837"/>
    <w:rsid w:val="00783310"/>
    <w:rsid w:val="00795640"/>
    <w:rsid w:val="007A4A6D"/>
    <w:rsid w:val="007D1BCF"/>
    <w:rsid w:val="007D75CF"/>
    <w:rsid w:val="007E6DC5"/>
    <w:rsid w:val="00806C77"/>
    <w:rsid w:val="00812860"/>
    <w:rsid w:val="0088043C"/>
    <w:rsid w:val="00887E1E"/>
    <w:rsid w:val="008906C9"/>
    <w:rsid w:val="008A64DA"/>
    <w:rsid w:val="008C5738"/>
    <w:rsid w:val="008D04F0"/>
    <w:rsid w:val="008E0ECC"/>
    <w:rsid w:val="008F3500"/>
    <w:rsid w:val="0090271A"/>
    <w:rsid w:val="00911C0E"/>
    <w:rsid w:val="00924E3C"/>
    <w:rsid w:val="009379FB"/>
    <w:rsid w:val="009477FA"/>
    <w:rsid w:val="009541F3"/>
    <w:rsid w:val="00960AE0"/>
    <w:rsid w:val="009612BB"/>
    <w:rsid w:val="009937E8"/>
    <w:rsid w:val="009C1F0C"/>
    <w:rsid w:val="009E6AC6"/>
    <w:rsid w:val="009F30FB"/>
    <w:rsid w:val="00A000F2"/>
    <w:rsid w:val="00A06474"/>
    <w:rsid w:val="00A072FA"/>
    <w:rsid w:val="00A125C5"/>
    <w:rsid w:val="00A12D5C"/>
    <w:rsid w:val="00A17B68"/>
    <w:rsid w:val="00A44CB0"/>
    <w:rsid w:val="00A5039D"/>
    <w:rsid w:val="00A61123"/>
    <w:rsid w:val="00A65EE7"/>
    <w:rsid w:val="00A70133"/>
    <w:rsid w:val="00A81084"/>
    <w:rsid w:val="00AC5C16"/>
    <w:rsid w:val="00AD7E34"/>
    <w:rsid w:val="00AE275C"/>
    <w:rsid w:val="00B1337D"/>
    <w:rsid w:val="00B17141"/>
    <w:rsid w:val="00B27607"/>
    <w:rsid w:val="00B31575"/>
    <w:rsid w:val="00B47AF6"/>
    <w:rsid w:val="00B8547D"/>
    <w:rsid w:val="00BB6FCE"/>
    <w:rsid w:val="00BE0867"/>
    <w:rsid w:val="00BE094A"/>
    <w:rsid w:val="00BE6FA3"/>
    <w:rsid w:val="00BF0547"/>
    <w:rsid w:val="00C22B86"/>
    <w:rsid w:val="00C250D5"/>
    <w:rsid w:val="00C47F8D"/>
    <w:rsid w:val="00C52561"/>
    <w:rsid w:val="00C6189A"/>
    <w:rsid w:val="00C64EFD"/>
    <w:rsid w:val="00C67E71"/>
    <w:rsid w:val="00C81391"/>
    <w:rsid w:val="00C92898"/>
    <w:rsid w:val="00C949FB"/>
    <w:rsid w:val="00CA699D"/>
    <w:rsid w:val="00CB5C8D"/>
    <w:rsid w:val="00CC179C"/>
    <w:rsid w:val="00CD1A49"/>
    <w:rsid w:val="00CE7514"/>
    <w:rsid w:val="00CF642E"/>
    <w:rsid w:val="00D132A9"/>
    <w:rsid w:val="00D248DE"/>
    <w:rsid w:val="00D30E8C"/>
    <w:rsid w:val="00D444D7"/>
    <w:rsid w:val="00D66217"/>
    <w:rsid w:val="00D73B3D"/>
    <w:rsid w:val="00D77EF2"/>
    <w:rsid w:val="00D8542D"/>
    <w:rsid w:val="00D91DC1"/>
    <w:rsid w:val="00DA1D44"/>
    <w:rsid w:val="00DA2C9A"/>
    <w:rsid w:val="00DC25EA"/>
    <w:rsid w:val="00DC6A71"/>
    <w:rsid w:val="00DE5B46"/>
    <w:rsid w:val="00E0357D"/>
    <w:rsid w:val="00E24EC2"/>
    <w:rsid w:val="00E853E8"/>
    <w:rsid w:val="00E927BB"/>
    <w:rsid w:val="00ED7E82"/>
    <w:rsid w:val="00EE6836"/>
    <w:rsid w:val="00F079C5"/>
    <w:rsid w:val="00F240BB"/>
    <w:rsid w:val="00F40545"/>
    <w:rsid w:val="00F41EE8"/>
    <w:rsid w:val="00F45FCC"/>
    <w:rsid w:val="00F46724"/>
    <w:rsid w:val="00F56216"/>
    <w:rsid w:val="00F57FED"/>
    <w:rsid w:val="00F825FF"/>
    <w:rsid w:val="00F907E8"/>
    <w:rsid w:val="00F94746"/>
    <w:rsid w:val="00FC5D43"/>
    <w:rsid w:val="00FC728E"/>
    <w:rsid w:val="00FD2BE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
    </o:shapedefaults>
    <o:shapelayout v:ext="edit">
      <o:idmap v:ext="edit" data="1"/>
    </o:shapelayout>
  </w:shapeDefaults>
  <w:doNotEmbedSmartTags/>
  <w:decimalSymbol w:val=","/>
  <w:listSeparator w:val=";"/>
  <w14:docId w14:val="3F99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07520C"/>
    <w:pPr>
      <w:tabs>
        <w:tab w:val="right" w:leader="dot" w:pos="8488"/>
      </w:tabs>
      <w:ind w:left="-142"/>
      <w:jc w:val="both"/>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rPr>
  </w:style>
  <w:style w:type="paragraph" w:styleId="Sprotnaopomba-besedilo">
    <w:name w:val="footnote text"/>
    <w:basedOn w:val="Navaden"/>
    <w:link w:val="Sprotnaopomba-besediloZnak"/>
    <w:rsid w:val="0013742A"/>
    <w:rPr>
      <w:szCs w:val="20"/>
    </w:rPr>
  </w:style>
  <w:style w:type="character" w:customStyle="1" w:styleId="FURSnaslov2Znak">
    <w:name w:val="FURS_naslov_2 Znak"/>
    <w:link w:val="FURSnaslov2"/>
    <w:rsid w:val="00F079C5"/>
    <w:rPr>
      <w:rFonts w:ascii="Arial" w:hAnsi="Arial"/>
      <w:b/>
      <w:sz w:val="24"/>
      <w:szCs w:val="24"/>
      <w:lang w:val="it-IT" w:eastAsia="en-US"/>
    </w:rPr>
  </w:style>
  <w:style w:type="character" w:customStyle="1" w:styleId="Sprotnaopomba-besediloZnak">
    <w:name w:val="Sprotna opomba - besedilo Znak"/>
    <w:basedOn w:val="Privzetapisavaodstavka"/>
    <w:link w:val="Sprotnaopomba-besedilo"/>
    <w:rsid w:val="0013742A"/>
    <w:rPr>
      <w:rFonts w:ascii="Arial" w:hAnsi="Arial"/>
      <w:lang w:val="en-US" w:eastAsia="en-US"/>
    </w:rPr>
  </w:style>
  <w:style w:type="character" w:styleId="Sprotnaopomba-sklic">
    <w:name w:val="footnote reference"/>
    <w:basedOn w:val="Privzetapisavaodstavka"/>
    <w:rsid w:val="0013742A"/>
    <w:rPr>
      <w:vertAlign w:val="superscript"/>
    </w:rPr>
  </w:style>
  <w:style w:type="character" w:styleId="Pripombasklic">
    <w:name w:val="annotation reference"/>
    <w:basedOn w:val="Privzetapisavaodstavka"/>
    <w:rsid w:val="00D30E8C"/>
    <w:rPr>
      <w:sz w:val="16"/>
      <w:szCs w:val="16"/>
    </w:rPr>
  </w:style>
  <w:style w:type="paragraph" w:styleId="Pripombabesedilo">
    <w:name w:val="annotation text"/>
    <w:basedOn w:val="Navaden"/>
    <w:link w:val="PripombabesediloZnak"/>
    <w:rsid w:val="00D30E8C"/>
    <w:rPr>
      <w:szCs w:val="20"/>
    </w:rPr>
  </w:style>
  <w:style w:type="character" w:customStyle="1" w:styleId="PripombabesediloZnak">
    <w:name w:val="Pripomba – besedilo Znak"/>
    <w:basedOn w:val="Privzetapisavaodstavka"/>
    <w:link w:val="Pripombabesedilo"/>
    <w:rsid w:val="00D30E8C"/>
    <w:rPr>
      <w:rFonts w:ascii="Arial" w:hAnsi="Arial"/>
      <w:lang w:val="en-US" w:eastAsia="en-US"/>
    </w:rPr>
  </w:style>
  <w:style w:type="paragraph" w:styleId="Zadevapripombe">
    <w:name w:val="annotation subject"/>
    <w:basedOn w:val="Pripombabesedilo"/>
    <w:next w:val="Pripombabesedilo"/>
    <w:link w:val="ZadevapripombeZnak"/>
    <w:rsid w:val="00D30E8C"/>
    <w:rPr>
      <w:b/>
      <w:bCs/>
    </w:rPr>
  </w:style>
  <w:style w:type="character" w:customStyle="1" w:styleId="ZadevapripombeZnak">
    <w:name w:val="Zadeva pripombe Znak"/>
    <w:basedOn w:val="PripombabesediloZnak"/>
    <w:link w:val="Zadevapripombe"/>
    <w:rsid w:val="00D30E8C"/>
    <w:rPr>
      <w:rFonts w:ascii="Arial" w:hAnsi="Arial"/>
      <w:b/>
      <w:bCs/>
      <w:lang w:val="en-US" w:eastAsia="en-US"/>
    </w:rPr>
  </w:style>
  <w:style w:type="character" w:styleId="SledenaHiperpovezava">
    <w:name w:val="FollowedHyperlink"/>
    <w:basedOn w:val="Privzetapisavaodstavka"/>
    <w:rsid w:val="00777837"/>
    <w:rPr>
      <w:color w:val="800080"/>
      <w:u w:val="single"/>
    </w:rPr>
  </w:style>
  <w:style w:type="paragraph" w:styleId="Odstavekseznama">
    <w:name w:val="List Paragraph"/>
    <w:basedOn w:val="Navaden"/>
    <w:uiPriority w:val="34"/>
    <w:qFormat/>
    <w:rsid w:val="009379FB"/>
    <w:pPr>
      <w:ind w:left="720"/>
      <w:contextualSpacing/>
    </w:pPr>
  </w:style>
  <w:style w:type="paragraph" w:customStyle="1" w:styleId="Default">
    <w:name w:val="Default"/>
    <w:rsid w:val="002E4BF7"/>
    <w:pPr>
      <w:autoSpaceDE w:val="0"/>
      <w:autoSpaceDN w:val="0"/>
      <w:adjustRightInd w:val="0"/>
    </w:pPr>
    <w:rPr>
      <w:rFonts w:ascii="Arial" w:hAnsi="Arial" w:cs="Arial"/>
      <w:color w:val="000000"/>
      <w:sz w:val="24"/>
      <w:szCs w:val="24"/>
    </w:rPr>
  </w:style>
  <w:style w:type="character" w:styleId="Krepko">
    <w:name w:val="Strong"/>
    <w:basedOn w:val="Privzetapisavaodstavka"/>
    <w:uiPriority w:val="22"/>
    <w:qFormat/>
    <w:rsid w:val="00F56216"/>
    <w:rPr>
      <w:b/>
      <w:bCs/>
    </w:rPr>
  </w:style>
  <w:style w:type="paragraph" w:customStyle="1" w:styleId="naslov30">
    <w:name w:val="naslov3"/>
    <w:basedOn w:val="Navaden"/>
    <w:rsid w:val="00F56216"/>
    <w:pPr>
      <w:spacing w:before="75" w:line="240" w:lineRule="auto"/>
    </w:pPr>
    <w:rPr>
      <w:rFonts w:ascii="Times New Roman" w:hAnsi="Times New Roman"/>
      <w:b/>
      <w:bCs/>
      <w:color w:val="529CBA"/>
      <w:sz w:val="21"/>
      <w:szCs w:val="21"/>
      <w:lang w:val="sl-SI" w:eastAsia="sl-SI"/>
    </w:rPr>
  </w:style>
  <w:style w:type="paragraph" w:styleId="Navadensplet">
    <w:name w:val="Normal (Web)"/>
    <w:basedOn w:val="Navaden"/>
    <w:uiPriority w:val="99"/>
    <w:unhideWhenUsed/>
    <w:rsid w:val="00F56216"/>
    <w:pPr>
      <w:spacing w:before="100" w:beforeAutospacing="1" w:after="100" w:afterAutospacing="1" w:line="240" w:lineRule="auto"/>
    </w:pPr>
    <w:rPr>
      <w:rFonts w:ascii="Times New Roman" w:hAnsi="Times New Roman"/>
      <w:sz w:val="24"/>
      <w:lang w:val="sl-SI" w:eastAsia="sl-SI"/>
    </w:rPr>
  </w:style>
  <w:style w:type="paragraph" w:styleId="Telobesedila">
    <w:name w:val="Body Text"/>
    <w:basedOn w:val="Navaden"/>
    <w:link w:val="TelobesedilaZnak"/>
    <w:rsid w:val="0007520C"/>
    <w:pPr>
      <w:spacing w:line="240" w:lineRule="auto"/>
      <w:jc w:val="both"/>
    </w:pPr>
    <w:rPr>
      <w:rFonts w:ascii="Tahoma" w:hAnsi="Tahoma" w:cs="Tahoma"/>
      <w:sz w:val="22"/>
      <w:szCs w:val="20"/>
      <w:lang w:val="sl-SI"/>
    </w:rPr>
  </w:style>
  <w:style w:type="character" w:customStyle="1" w:styleId="TelobesedilaZnak">
    <w:name w:val="Telo besedila Znak"/>
    <w:basedOn w:val="Privzetapisavaodstavka"/>
    <w:link w:val="Telobesedila"/>
    <w:rsid w:val="0007520C"/>
    <w:rPr>
      <w:rFonts w:ascii="Tahoma" w:hAnsi="Tahoma" w:cs="Tahoma"/>
      <w:sz w:val="22"/>
      <w:lang w:eastAsia="en-US"/>
    </w:rPr>
  </w:style>
  <w:style w:type="paragraph" w:customStyle="1" w:styleId="align-justify">
    <w:name w:val="align-justify"/>
    <w:basedOn w:val="Navaden"/>
    <w:rsid w:val="008A64DA"/>
    <w:pPr>
      <w:spacing w:before="100" w:beforeAutospacing="1" w:after="100" w:afterAutospacing="1" w:line="240" w:lineRule="auto"/>
      <w:jc w:val="both"/>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29680">
      <w:bodyDiv w:val="1"/>
      <w:marLeft w:val="0"/>
      <w:marRight w:val="0"/>
      <w:marTop w:val="0"/>
      <w:marBottom w:val="0"/>
      <w:divBdr>
        <w:top w:val="none" w:sz="0" w:space="0" w:color="auto"/>
        <w:left w:val="none" w:sz="0" w:space="0" w:color="auto"/>
        <w:bottom w:val="none" w:sz="0" w:space="0" w:color="auto"/>
        <w:right w:val="none" w:sz="0" w:space="0" w:color="auto"/>
      </w:divBdr>
      <w:divsChild>
        <w:div w:id="1819882586">
          <w:marLeft w:val="0"/>
          <w:marRight w:val="0"/>
          <w:marTop w:val="0"/>
          <w:marBottom w:val="0"/>
          <w:divBdr>
            <w:top w:val="none" w:sz="0" w:space="0" w:color="auto"/>
            <w:left w:val="none" w:sz="0" w:space="0" w:color="auto"/>
            <w:bottom w:val="none" w:sz="0" w:space="0" w:color="auto"/>
            <w:right w:val="none" w:sz="0" w:space="0" w:color="auto"/>
          </w:divBdr>
          <w:divsChild>
            <w:div w:id="112485529">
              <w:marLeft w:val="0"/>
              <w:marRight w:val="0"/>
              <w:marTop w:val="0"/>
              <w:marBottom w:val="0"/>
              <w:divBdr>
                <w:top w:val="none" w:sz="0" w:space="0" w:color="auto"/>
                <w:left w:val="none" w:sz="0" w:space="0" w:color="auto"/>
                <w:bottom w:val="none" w:sz="0" w:space="0" w:color="auto"/>
                <w:right w:val="none" w:sz="0" w:space="0" w:color="auto"/>
              </w:divBdr>
              <w:divsChild>
                <w:div w:id="14292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6519">
      <w:bodyDiv w:val="1"/>
      <w:marLeft w:val="0"/>
      <w:marRight w:val="0"/>
      <w:marTop w:val="0"/>
      <w:marBottom w:val="0"/>
      <w:divBdr>
        <w:top w:val="none" w:sz="0" w:space="0" w:color="auto"/>
        <w:left w:val="none" w:sz="0" w:space="0" w:color="auto"/>
        <w:bottom w:val="none" w:sz="0" w:space="0" w:color="auto"/>
        <w:right w:val="none" w:sz="0" w:space="0" w:color="auto"/>
      </w:divBdr>
      <w:divsChild>
        <w:div w:id="1350330149">
          <w:marLeft w:val="0"/>
          <w:marRight w:val="0"/>
          <w:marTop w:val="0"/>
          <w:marBottom w:val="0"/>
          <w:divBdr>
            <w:top w:val="none" w:sz="0" w:space="0" w:color="auto"/>
            <w:left w:val="none" w:sz="0" w:space="0" w:color="auto"/>
            <w:bottom w:val="none" w:sz="0" w:space="0" w:color="auto"/>
            <w:right w:val="none" w:sz="0" w:space="0" w:color="auto"/>
          </w:divBdr>
          <w:divsChild>
            <w:div w:id="751196729">
              <w:marLeft w:val="0"/>
              <w:marRight w:val="0"/>
              <w:marTop w:val="0"/>
              <w:marBottom w:val="0"/>
              <w:divBdr>
                <w:top w:val="none" w:sz="0" w:space="0" w:color="auto"/>
                <w:left w:val="none" w:sz="0" w:space="0" w:color="auto"/>
                <w:bottom w:val="none" w:sz="0" w:space="0" w:color="auto"/>
                <w:right w:val="none" w:sz="0" w:space="0" w:color="auto"/>
              </w:divBdr>
              <w:divsChild>
                <w:div w:id="8692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88132">
      <w:bodyDiv w:val="1"/>
      <w:marLeft w:val="0"/>
      <w:marRight w:val="0"/>
      <w:marTop w:val="0"/>
      <w:marBottom w:val="0"/>
      <w:divBdr>
        <w:top w:val="none" w:sz="0" w:space="0" w:color="auto"/>
        <w:left w:val="none" w:sz="0" w:space="0" w:color="auto"/>
        <w:bottom w:val="none" w:sz="0" w:space="0" w:color="auto"/>
        <w:right w:val="none" w:sz="0" w:space="0" w:color="auto"/>
      </w:divBdr>
      <w:divsChild>
        <w:div w:id="3014833">
          <w:marLeft w:val="0"/>
          <w:marRight w:val="0"/>
          <w:marTop w:val="0"/>
          <w:marBottom w:val="0"/>
          <w:divBdr>
            <w:top w:val="none" w:sz="0" w:space="0" w:color="auto"/>
            <w:left w:val="none" w:sz="0" w:space="0" w:color="auto"/>
            <w:bottom w:val="none" w:sz="0" w:space="0" w:color="auto"/>
            <w:right w:val="none" w:sz="0" w:space="0" w:color="auto"/>
          </w:divBdr>
          <w:divsChild>
            <w:div w:id="406270429">
              <w:marLeft w:val="0"/>
              <w:marRight w:val="0"/>
              <w:marTop w:val="0"/>
              <w:marBottom w:val="0"/>
              <w:divBdr>
                <w:top w:val="none" w:sz="0" w:space="0" w:color="auto"/>
                <w:left w:val="none" w:sz="0" w:space="0" w:color="auto"/>
                <w:bottom w:val="none" w:sz="0" w:space="0" w:color="auto"/>
                <w:right w:val="none" w:sz="0" w:space="0" w:color="auto"/>
              </w:divBdr>
              <w:divsChild>
                <w:div w:id="19752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337810446">
      <w:bodyDiv w:val="1"/>
      <w:marLeft w:val="0"/>
      <w:marRight w:val="0"/>
      <w:marTop w:val="0"/>
      <w:marBottom w:val="0"/>
      <w:divBdr>
        <w:top w:val="none" w:sz="0" w:space="0" w:color="auto"/>
        <w:left w:val="none" w:sz="0" w:space="0" w:color="auto"/>
        <w:bottom w:val="none" w:sz="0" w:space="0" w:color="auto"/>
        <w:right w:val="none" w:sz="0" w:space="0" w:color="auto"/>
      </w:divBdr>
      <w:divsChild>
        <w:div w:id="1441606588">
          <w:marLeft w:val="0"/>
          <w:marRight w:val="0"/>
          <w:marTop w:val="0"/>
          <w:marBottom w:val="0"/>
          <w:divBdr>
            <w:top w:val="none" w:sz="0" w:space="0" w:color="auto"/>
            <w:left w:val="none" w:sz="0" w:space="0" w:color="auto"/>
            <w:bottom w:val="none" w:sz="0" w:space="0" w:color="auto"/>
            <w:right w:val="none" w:sz="0" w:space="0" w:color="auto"/>
          </w:divBdr>
          <w:divsChild>
            <w:div w:id="475030123">
              <w:marLeft w:val="0"/>
              <w:marRight w:val="0"/>
              <w:marTop w:val="0"/>
              <w:marBottom w:val="0"/>
              <w:divBdr>
                <w:top w:val="none" w:sz="0" w:space="0" w:color="auto"/>
                <w:left w:val="none" w:sz="0" w:space="0" w:color="auto"/>
                <w:bottom w:val="none" w:sz="0" w:space="0" w:color="auto"/>
                <w:right w:val="none" w:sz="0" w:space="0" w:color="auto"/>
              </w:divBdr>
              <w:divsChild>
                <w:div w:id="122941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120">
      <w:bodyDiv w:val="1"/>
      <w:marLeft w:val="0"/>
      <w:marRight w:val="0"/>
      <w:marTop w:val="0"/>
      <w:marBottom w:val="0"/>
      <w:divBdr>
        <w:top w:val="none" w:sz="0" w:space="0" w:color="auto"/>
        <w:left w:val="none" w:sz="0" w:space="0" w:color="auto"/>
        <w:bottom w:val="none" w:sz="0" w:space="0" w:color="auto"/>
        <w:right w:val="none" w:sz="0" w:space="0" w:color="auto"/>
      </w:divBdr>
      <w:divsChild>
        <w:div w:id="1020550469">
          <w:marLeft w:val="0"/>
          <w:marRight w:val="0"/>
          <w:marTop w:val="0"/>
          <w:marBottom w:val="0"/>
          <w:divBdr>
            <w:top w:val="none" w:sz="0" w:space="0" w:color="auto"/>
            <w:left w:val="none" w:sz="0" w:space="0" w:color="auto"/>
            <w:bottom w:val="none" w:sz="0" w:space="0" w:color="auto"/>
            <w:right w:val="none" w:sz="0" w:space="0" w:color="auto"/>
          </w:divBdr>
          <w:divsChild>
            <w:div w:id="2039313825">
              <w:marLeft w:val="0"/>
              <w:marRight w:val="0"/>
              <w:marTop w:val="0"/>
              <w:marBottom w:val="0"/>
              <w:divBdr>
                <w:top w:val="none" w:sz="0" w:space="0" w:color="auto"/>
                <w:left w:val="none" w:sz="0" w:space="0" w:color="auto"/>
                <w:bottom w:val="none" w:sz="0" w:space="0" w:color="auto"/>
                <w:right w:val="none" w:sz="0" w:space="0" w:color="auto"/>
              </w:divBdr>
              <w:divsChild>
                <w:div w:id="2014188735">
                  <w:marLeft w:val="0"/>
                  <w:marRight w:val="0"/>
                  <w:marTop w:val="0"/>
                  <w:marBottom w:val="0"/>
                  <w:divBdr>
                    <w:top w:val="none" w:sz="0" w:space="0" w:color="auto"/>
                    <w:left w:val="none" w:sz="0" w:space="0" w:color="auto"/>
                    <w:bottom w:val="none" w:sz="0" w:space="0" w:color="auto"/>
                    <w:right w:val="none" w:sz="0" w:space="0" w:color="auto"/>
                  </w:divBdr>
                  <w:divsChild>
                    <w:div w:id="1013529520">
                      <w:marLeft w:val="0"/>
                      <w:marRight w:val="0"/>
                      <w:marTop w:val="0"/>
                      <w:marBottom w:val="0"/>
                      <w:divBdr>
                        <w:top w:val="none" w:sz="0" w:space="0" w:color="auto"/>
                        <w:left w:val="none" w:sz="0" w:space="0" w:color="auto"/>
                        <w:bottom w:val="none" w:sz="0" w:space="0" w:color="auto"/>
                        <w:right w:val="none" w:sz="0" w:space="0" w:color="auto"/>
                      </w:divBdr>
                    </w:div>
                    <w:div w:id="15785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6388" TargetMode="External"/><Relationship Id="rId13" Type="http://schemas.openxmlformats.org/officeDocument/2006/relationships/hyperlink" Target="http://www.pisrs.si/Pis.web/pregledPredpisa?id=ZAKO6792"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radni-list.si/glasilo-uradni-list-rs/vsebina/2015-01-1001?sop=2015-01-1001" TargetMode="External"/><Relationship Id="rId12" Type="http://schemas.openxmlformats.org/officeDocument/2006/relationships/hyperlink" Target="http://www.gu.gov.si/si/zakonodaja_in_dokumenti/materialni_predpisi/zen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srs.si/Pis.web/pregledPredpisa?id=PRAV1360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davki.durs.si/EdavkiPortal/OpenPortal/CommonPages/Opdynp/PageD.aspx?category=dohodnina_od_dobicka_iz_kapitala_od_odsvojitve_nepremicnin_kdnep_preb"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pisrs.si/Pis.web/pregledPredpisa?id=ZAKO4312"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2091</Words>
  <Characters>12484</Characters>
  <Application>Microsoft Office Word</Application>
  <DocSecurity>0</DocSecurity>
  <Lines>104</Lines>
  <Paragraphs>29</Paragraphs>
  <ScaleCrop>false</ScaleCrop>
  <Company/>
  <LinksUpToDate>false</LinksUpToDate>
  <CharactersWithSpaces>14546</CharactersWithSpaces>
  <SharedDoc>false</SharedDoc>
  <HLinks>
    <vt:vector size="240" baseType="variant">
      <vt:variant>
        <vt:i4>2621552</vt:i4>
      </vt:variant>
      <vt:variant>
        <vt:i4>216</vt:i4>
      </vt:variant>
      <vt:variant>
        <vt:i4>0</vt:i4>
      </vt:variant>
      <vt:variant>
        <vt:i4>5</vt:i4>
      </vt:variant>
      <vt:variant>
        <vt:lpwstr>http://www.pisrs.si/Pis.web/pregledPredpisa?id=ZAKO6388</vt:lpwstr>
      </vt:variant>
      <vt:variant>
        <vt:lpwstr/>
      </vt:variant>
      <vt:variant>
        <vt:i4>7209023</vt:i4>
      </vt:variant>
      <vt:variant>
        <vt:i4>213</vt:i4>
      </vt:variant>
      <vt:variant>
        <vt:i4>0</vt:i4>
      </vt:variant>
      <vt:variant>
        <vt:i4>5</vt:i4>
      </vt:variant>
      <vt:variant>
        <vt:lpwstr>http://www.fu.gov.si/davki_in_dajatve/davek_na_vodna_plovila_in_dodatni_davek_od_plovil/</vt:lpwstr>
      </vt:variant>
      <vt:variant>
        <vt:lpwstr/>
      </vt:variant>
      <vt:variant>
        <vt:i4>5242968</vt:i4>
      </vt:variant>
      <vt:variant>
        <vt:i4>210</vt:i4>
      </vt:variant>
      <vt:variant>
        <vt:i4>0</vt:i4>
      </vt:variant>
      <vt:variant>
        <vt:i4>5</vt:i4>
      </vt:variant>
      <vt:variant>
        <vt:lpwstr>http://intranet.fu.sigov.si/davki_in_dajatve/davek_od_premozenja/</vt:lpwstr>
      </vt:variant>
      <vt:variant>
        <vt:lpwstr/>
      </vt:variant>
      <vt:variant>
        <vt:i4>4784242</vt:i4>
      </vt:variant>
      <vt:variant>
        <vt:i4>207</vt:i4>
      </vt:variant>
      <vt:variant>
        <vt:i4>0</vt:i4>
      </vt:variant>
      <vt:variant>
        <vt:i4>5</vt:i4>
      </vt:variant>
      <vt:variant>
        <vt:lpwstr>http://www.fu.gov.si/davki_in_dajatve/mednarodno_obdavcenje/</vt:lpwstr>
      </vt:variant>
      <vt:variant>
        <vt:lpwstr>c98</vt:lpwstr>
      </vt:variant>
      <vt:variant>
        <vt:i4>4653170</vt:i4>
      </vt:variant>
      <vt:variant>
        <vt:i4>204</vt:i4>
      </vt:variant>
      <vt:variant>
        <vt:i4>0</vt:i4>
      </vt:variant>
      <vt:variant>
        <vt:i4>5</vt:i4>
      </vt:variant>
      <vt:variant>
        <vt:lpwstr>http://www.fu.gov.si/davki_in_dajatve/mednarodno_obdavcenje/</vt:lpwstr>
      </vt:variant>
      <vt:variant>
        <vt:lpwstr>c78</vt:lpwstr>
      </vt:variant>
      <vt:variant>
        <vt:i4>4784242</vt:i4>
      </vt:variant>
      <vt:variant>
        <vt:i4>201</vt:i4>
      </vt:variant>
      <vt:variant>
        <vt:i4>0</vt:i4>
      </vt:variant>
      <vt:variant>
        <vt:i4>5</vt:i4>
      </vt:variant>
      <vt:variant>
        <vt:lpwstr>http://www.fu.gov.si/davki_in_dajatve/mednarodno_obdavcenje/</vt:lpwstr>
      </vt:variant>
      <vt:variant>
        <vt:lpwstr>c98</vt:lpwstr>
      </vt:variant>
      <vt:variant>
        <vt:i4>7340150</vt:i4>
      </vt:variant>
      <vt:variant>
        <vt:i4>198</vt:i4>
      </vt:variant>
      <vt:variant>
        <vt:i4>0</vt:i4>
      </vt:variant>
      <vt:variant>
        <vt:i4>5</vt:i4>
      </vt:variant>
      <vt:variant>
        <vt:lpwstr>http://www.fu.gov.si/davki_in_dajatve/dohodnina/</vt:lpwstr>
      </vt:variant>
      <vt:variant>
        <vt:lpwstr>c292</vt:lpwstr>
      </vt:variant>
      <vt:variant>
        <vt:i4>7340076</vt:i4>
      </vt:variant>
      <vt:variant>
        <vt:i4>195</vt:i4>
      </vt:variant>
      <vt:variant>
        <vt:i4>0</vt:i4>
      </vt:variant>
      <vt:variant>
        <vt:i4>5</vt:i4>
      </vt:variant>
      <vt:variant>
        <vt:lpwstr>http://www.fu.gov.si/davki_in_dajatve/dohodnina/</vt:lpwstr>
      </vt:variant>
      <vt:variant>
        <vt:lpwstr/>
      </vt:variant>
      <vt:variant>
        <vt:i4>1769522</vt:i4>
      </vt:variant>
      <vt:variant>
        <vt:i4>188</vt:i4>
      </vt:variant>
      <vt:variant>
        <vt:i4>0</vt:i4>
      </vt:variant>
      <vt:variant>
        <vt:i4>5</vt:i4>
      </vt:variant>
      <vt:variant>
        <vt:lpwstr/>
      </vt:variant>
      <vt:variant>
        <vt:lpwstr>_Toc404864408</vt:lpwstr>
      </vt:variant>
      <vt:variant>
        <vt:i4>1769522</vt:i4>
      </vt:variant>
      <vt:variant>
        <vt:i4>182</vt:i4>
      </vt:variant>
      <vt:variant>
        <vt:i4>0</vt:i4>
      </vt:variant>
      <vt:variant>
        <vt:i4>5</vt:i4>
      </vt:variant>
      <vt:variant>
        <vt:lpwstr/>
      </vt:variant>
      <vt:variant>
        <vt:lpwstr>_Toc404864407</vt:lpwstr>
      </vt:variant>
      <vt:variant>
        <vt:i4>1769522</vt:i4>
      </vt:variant>
      <vt:variant>
        <vt:i4>176</vt:i4>
      </vt:variant>
      <vt:variant>
        <vt:i4>0</vt:i4>
      </vt:variant>
      <vt:variant>
        <vt:i4>5</vt:i4>
      </vt:variant>
      <vt:variant>
        <vt:lpwstr/>
      </vt:variant>
      <vt:variant>
        <vt:lpwstr>_Toc404864406</vt:lpwstr>
      </vt:variant>
      <vt:variant>
        <vt:i4>1769522</vt:i4>
      </vt:variant>
      <vt:variant>
        <vt:i4>170</vt:i4>
      </vt:variant>
      <vt:variant>
        <vt:i4>0</vt:i4>
      </vt:variant>
      <vt:variant>
        <vt:i4>5</vt:i4>
      </vt:variant>
      <vt:variant>
        <vt:lpwstr/>
      </vt:variant>
      <vt:variant>
        <vt:lpwstr>_Toc404864405</vt:lpwstr>
      </vt:variant>
      <vt:variant>
        <vt:i4>1769522</vt:i4>
      </vt:variant>
      <vt:variant>
        <vt:i4>164</vt:i4>
      </vt:variant>
      <vt:variant>
        <vt:i4>0</vt:i4>
      </vt:variant>
      <vt:variant>
        <vt:i4>5</vt:i4>
      </vt:variant>
      <vt:variant>
        <vt:lpwstr/>
      </vt:variant>
      <vt:variant>
        <vt:lpwstr>_Toc404864404</vt:lpwstr>
      </vt:variant>
      <vt:variant>
        <vt:i4>1769522</vt:i4>
      </vt:variant>
      <vt:variant>
        <vt:i4>158</vt:i4>
      </vt:variant>
      <vt:variant>
        <vt:i4>0</vt:i4>
      </vt:variant>
      <vt:variant>
        <vt:i4>5</vt:i4>
      </vt:variant>
      <vt:variant>
        <vt:lpwstr/>
      </vt:variant>
      <vt:variant>
        <vt:lpwstr>_Toc404864403</vt:lpwstr>
      </vt:variant>
      <vt:variant>
        <vt:i4>1769522</vt:i4>
      </vt:variant>
      <vt:variant>
        <vt:i4>152</vt:i4>
      </vt:variant>
      <vt:variant>
        <vt:i4>0</vt:i4>
      </vt:variant>
      <vt:variant>
        <vt:i4>5</vt:i4>
      </vt:variant>
      <vt:variant>
        <vt:lpwstr/>
      </vt:variant>
      <vt:variant>
        <vt:lpwstr>_Toc404864402</vt:lpwstr>
      </vt:variant>
      <vt:variant>
        <vt:i4>1769522</vt:i4>
      </vt:variant>
      <vt:variant>
        <vt:i4>146</vt:i4>
      </vt:variant>
      <vt:variant>
        <vt:i4>0</vt:i4>
      </vt:variant>
      <vt:variant>
        <vt:i4>5</vt:i4>
      </vt:variant>
      <vt:variant>
        <vt:lpwstr/>
      </vt:variant>
      <vt:variant>
        <vt:lpwstr>_Toc404864401</vt:lpwstr>
      </vt:variant>
      <vt:variant>
        <vt:i4>1769522</vt:i4>
      </vt:variant>
      <vt:variant>
        <vt:i4>140</vt:i4>
      </vt:variant>
      <vt:variant>
        <vt:i4>0</vt:i4>
      </vt:variant>
      <vt:variant>
        <vt:i4>5</vt:i4>
      </vt:variant>
      <vt:variant>
        <vt:lpwstr/>
      </vt:variant>
      <vt:variant>
        <vt:lpwstr>_Toc404864400</vt:lpwstr>
      </vt:variant>
      <vt:variant>
        <vt:i4>1179701</vt:i4>
      </vt:variant>
      <vt:variant>
        <vt:i4>134</vt:i4>
      </vt:variant>
      <vt:variant>
        <vt:i4>0</vt:i4>
      </vt:variant>
      <vt:variant>
        <vt:i4>5</vt:i4>
      </vt:variant>
      <vt:variant>
        <vt:lpwstr/>
      </vt:variant>
      <vt:variant>
        <vt:lpwstr>_Toc404864399</vt:lpwstr>
      </vt:variant>
      <vt:variant>
        <vt:i4>1179701</vt:i4>
      </vt:variant>
      <vt:variant>
        <vt:i4>128</vt:i4>
      </vt:variant>
      <vt:variant>
        <vt:i4>0</vt:i4>
      </vt:variant>
      <vt:variant>
        <vt:i4>5</vt:i4>
      </vt:variant>
      <vt:variant>
        <vt:lpwstr/>
      </vt:variant>
      <vt:variant>
        <vt:lpwstr>_Toc404864398</vt:lpwstr>
      </vt:variant>
      <vt:variant>
        <vt:i4>1179701</vt:i4>
      </vt:variant>
      <vt:variant>
        <vt:i4>122</vt:i4>
      </vt:variant>
      <vt:variant>
        <vt:i4>0</vt:i4>
      </vt:variant>
      <vt:variant>
        <vt:i4>5</vt:i4>
      </vt:variant>
      <vt:variant>
        <vt:lpwstr/>
      </vt:variant>
      <vt:variant>
        <vt:lpwstr>_Toc404864397</vt:lpwstr>
      </vt:variant>
      <vt:variant>
        <vt:i4>1179701</vt:i4>
      </vt:variant>
      <vt:variant>
        <vt:i4>116</vt:i4>
      </vt:variant>
      <vt:variant>
        <vt:i4>0</vt:i4>
      </vt:variant>
      <vt:variant>
        <vt:i4>5</vt:i4>
      </vt:variant>
      <vt:variant>
        <vt:lpwstr/>
      </vt:variant>
      <vt:variant>
        <vt:lpwstr>_Toc404864396</vt:lpwstr>
      </vt:variant>
      <vt:variant>
        <vt:i4>1179701</vt:i4>
      </vt:variant>
      <vt:variant>
        <vt:i4>110</vt:i4>
      </vt:variant>
      <vt:variant>
        <vt:i4>0</vt:i4>
      </vt:variant>
      <vt:variant>
        <vt:i4>5</vt:i4>
      </vt:variant>
      <vt:variant>
        <vt:lpwstr/>
      </vt:variant>
      <vt:variant>
        <vt:lpwstr>_Toc404864395</vt:lpwstr>
      </vt:variant>
      <vt:variant>
        <vt:i4>1179701</vt:i4>
      </vt:variant>
      <vt:variant>
        <vt:i4>104</vt:i4>
      </vt:variant>
      <vt:variant>
        <vt:i4>0</vt:i4>
      </vt:variant>
      <vt:variant>
        <vt:i4>5</vt:i4>
      </vt:variant>
      <vt:variant>
        <vt:lpwstr/>
      </vt:variant>
      <vt:variant>
        <vt:lpwstr>_Toc404864394</vt:lpwstr>
      </vt:variant>
      <vt:variant>
        <vt:i4>1179701</vt:i4>
      </vt:variant>
      <vt:variant>
        <vt:i4>98</vt:i4>
      </vt:variant>
      <vt:variant>
        <vt:i4>0</vt:i4>
      </vt:variant>
      <vt:variant>
        <vt:i4>5</vt:i4>
      </vt:variant>
      <vt:variant>
        <vt:lpwstr/>
      </vt:variant>
      <vt:variant>
        <vt:lpwstr>_Toc404864393</vt:lpwstr>
      </vt:variant>
      <vt:variant>
        <vt:i4>1179701</vt:i4>
      </vt:variant>
      <vt:variant>
        <vt:i4>92</vt:i4>
      </vt:variant>
      <vt:variant>
        <vt:i4>0</vt:i4>
      </vt:variant>
      <vt:variant>
        <vt:i4>5</vt:i4>
      </vt:variant>
      <vt:variant>
        <vt:lpwstr/>
      </vt:variant>
      <vt:variant>
        <vt:lpwstr>_Toc404864392</vt:lpwstr>
      </vt:variant>
      <vt:variant>
        <vt:i4>1179701</vt:i4>
      </vt:variant>
      <vt:variant>
        <vt:i4>86</vt:i4>
      </vt:variant>
      <vt:variant>
        <vt:i4>0</vt:i4>
      </vt:variant>
      <vt:variant>
        <vt:i4>5</vt:i4>
      </vt:variant>
      <vt:variant>
        <vt:lpwstr/>
      </vt:variant>
      <vt:variant>
        <vt:lpwstr>_Toc404864391</vt:lpwstr>
      </vt:variant>
      <vt:variant>
        <vt:i4>1179701</vt:i4>
      </vt:variant>
      <vt:variant>
        <vt:i4>80</vt:i4>
      </vt:variant>
      <vt:variant>
        <vt:i4>0</vt:i4>
      </vt:variant>
      <vt:variant>
        <vt:i4>5</vt:i4>
      </vt:variant>
      <vt:variant>
        <vt:lpwstr/>
      </vt:variant>
      <vt:variant>
        <vt:lpwstr>_Toc404864390</vt:lpwstr>
      </vt:variant>
      <vt:variant>
        <vt:i4>1245237</vt:i4>
      </vt:variant>
      <vt:variant>
        <vt:i4>74</vt:i4>
      </vt:variant>
      <vt:variant>
        <vt:i4>0</vt:i4>
      </vt:variant>
      <vt:variant>
        <vt:i4>5</vt:i4>
      </vt:variant>
      <vt:variant>
        <vt:lpwstr/>
      </vt:variant>
      <vt:variant>
        <vt:lpwstr>_Toc404864389</vt:lpwstr>
      </vt:variant>
      <vt:variant>
        <vt:i4>1245237</vt:i4>
      </vt:variant>
      <vt:variant>
        <vt:i4>68</vt:i4>
      </vt:variant>
      <vt:variant>
        <vt:i4>0</vt:i4>
      </vt:variant>
      <vt:variant>
        <vt:i4>5</vt:i4>
      </vt:variant>
      <vt:variant>
        <vt:lpwstr/>
      </vt:variant>
      <vt:variant>
        <vt:lpwstr>_Toc404864388</vt:lpwstr>
      </vt:variant>
      <vt:variant>
        <vt:i4>1245237</vt:i4>
      </vt:variant>
      <vt:variant>
        <vt:i4>62</vt:i4>
      </vt:variant>
      <vt:variant>
        <vt:i4>0</vt:i4>
      </vt:variant>
      <vt:variant>
        <vt:i4>5</vt:i4>
      </vt:variant>
      <vt:variant>
        <vt:lpwstr/>
      </vt:variant>
      <vt:variant>
        <vt:lpwstr>_Toc404864387</vt:lpwstr>
      </vt:variant>
      <vt:variant>
        <vt:i4>1245237</vt:i4>
      </vt:variant>
      <vt:variant>
        <vt:i4>56</vt:i4>
      </vt:variant>
      <vt:variant>
        <vt:i4>0</vt:i4>
      </vt:variant>
      <vt:variant>
        <vt:i4>5</vt:i4>
      </vt:variant>
      <vt:variant>
        <vt:lpwstr/>
      </vt:variant>
      <vt:variant>
        <vt:lpwstr>_Toc404864386</vt:lpwstr>
      </vt:variant>
      <vt:variant>
        <vt:i4>1245237</vt:i4>
      </vt:variant>
      <vt:variant>
        <vt:i4>50</vt:i4>
      </vt:variant>
      <vt:variant>
        <vt:i4>0</vt:i4>
      </vt:variant>
      <vt:variant>
        <vt:i4>5</vt:i4>
      </vt:variant>
      <vt:variant>
        <vt:lpwstr/>
      </vt:variant>
      <vt:variant>
        <vt:lpwstr>_Toc404864385</vt:lpwstr>
      </vt:variant>
      <vt:variant>
        <vt:i4>1245237</vt:i4>
      </vt:variant>
      <vt:variant>
        <vt:i4>44</vt:i4>
      </vt:variant>
      <vt:variant>
        <vt:i4>0</vt:i4>
      </vt:variant>
      <vt:variant>
        <vt:i4>5</vt:i4>
      </vt:variant>
      <vt:variant>
        <vt:lpwstr/>
      </vt:variant>
      <vt:variant>
        <vt:lpwstr>_Toc404864384</vt:lpwstr>
      </vt:variant>
      <vt:variant>
        <vt:i4>1245237</vt:i4>
      </vt:variant>
      <vt:variant>
        <vt:i4>38</vt:i4>
      </vt:variant>
      <vt:variant>
        <vt:i4>0</vt:i4>
      </vt:variant>
      <vt:variant>
        <vt:i4>5</vt:i4>
      </vt:variant>
      <vt:variant>
        <vt:lpwstr/>
      </vt:variant>
      <vt:variant>
        <vt:lpwstr>_Toc404864383</vt:lpwstr>
      </vt:variant>
      <vt:variant>
        <vt:i4>1245237</vt:i4>
      </vt:variant>
      <vt:variant>
        <vt:i4>32</vt:i4>
      </vt:variant>
      <vt:variant>
        <vt:i4>0</vt:i4>
      </vt:variant>
      <vt:variant>
        <vt:i4>5</vt:i4>
      </vt:variant>
      <vt:variant>
        <vt:lpwstr/>
      </vt:variant>
      <vt:variant>
        <vt:lpwstr>_Toc404864382</vt:lpwstr>
      </vt:variant>
      <vt:variant>
        <vt:i4>1245237</vt:i4>
      </vt:variant>
      <vt:variant>
        <vt:i4>26</vt:i4>
      </vt:variant>
      <vt:variant>
        <vt:i4>0</vt:i4>
      </vt:variant>
      <vt:variant>
        <vt:i4>5</vt:i4>
      </vt:variant>
      <vt:variant>
        <vt:lpwstr/>
      </vt:variant>
      <vt:variant>
        <vt:lpwstr>_Toc404864381</vt:lpwstr>
      </vt:variant>
      <vt:variant>
        <vt:i4>1245237</vt:i4>
      </vt:variant>
      <vt:variant>
        <vt:i4>20</vt:i4>
      </vt:variant>
      <vt:variant>
        <vt:i4>0</vt:i4>
      </vt:variant>
      <vt:variant>
        <vt:i4>5</vt:i4>
      </vt:variant>
      <vt:variant>
        <vt:lpwstr/>
      </vt:variant>
      <vt:variant>
        <vt:lpwstr>_Toc404864380</vt:lpwstr>
      </vt:variant>
      <vt:variant>
        <vt:i4>1835061</vt:i4>
      </vt:variant>
      <vt:variant>
        <vt:i4>14</vt:i4>
      </vt:variant>
      <vt:variant>
        <vt:i4>0</vt:i4>
      </vt:variant>
      <vt:variant>
        <vt:i4>5</vt:i4>
      </vt:variant>
      <vt:variant>
        <vt:lpwstr/>
      </vt:variant>
      <vt:variant>
        <vt:lpwstr>_Toc404864379</vt:lpwstr>
      </vt:variant>
      <vt:variant>
        <vt:i4>1835061</vt:i4>
      </vt:variant>
      <vt:variant>
        <vt:i4>8</vt:i4>
      </vt:variant>
      <vt:variant>
        <vt:i4>0</vt:i4>
      </vt:variant>
      <vt:variant>
        <vt:i4>5</vt:i4>
      </vt:variant>
      <vt:variant>
        <vt:lpwstr/>
      </vt:variant>
      <vt:variant>
        <vt:lpwstr>_Toc404864378</vt:lpwstr>
      </vt:variant>
      <vt:variant>
        <vt:i4>1835061</vt:i4>
      </vt:variant>
      <vt:variant>
        <vt:i4>2</vt:i4>
      </vt:variant>
      <vt:variant>
        <vt:i4>0</vt:i4>
      </vt:variant>
      <vt:variant>
        <vt:i4>5</vt:i4>
      </vt:variant>
      <vt:variant>
        <vt:lpwstr/>
      </vt:variant>
      <vt:variant>
        <vt:lpwstr>_Toc404864377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2019-11-12T11:42:00Z</dcterms:created>
  <dcterms:modified xsi:type="dcterms:W3CDTF">2019-11-12T11:42:00Z</dcterms:modified>
</cp:coreProperties>
</file>