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6AEE" w14:textId="77777777" w:rsidR="000F7D1D" w:rsidRDefault="000F7D1D" w:rsidP="00511DF5">
      <w:pPr>
        <w:pStyle w:val="datumtevilka"/>
        <w:tabs>
          <w:tab w:val="clear" w:pos="1701"/>
          <w:tab w:val="left" w:pos="0"/>
        </w:tabs>
        <w:rPr>
          <w:b/>
        </w:rPr>
      </w:pPr>
      <w:bookmarkStart w:id="0" w:name="_GoBack"/>
      <w:bookmarkEnd w:id="0"/>
    </w:p>
    <w:p w14:paraId="6776859A" w14:textId="1532AEED" w:rsidR="00AD2834" w:rsidRPr="00202A77" w:rsidRDefault="00AD2834" w:rsidP="007D75CF">
      <w:pPr>
        <w:rPr>
          <w:lang w:val="sl-SI"/>
        </w:rPr>
      </w:pPr>
    </w:p>
    <w:p w14:paraId="48F04BAC" w14:textId="561315A6" w:rsidR="007D75CF" w:rsidRPr="00202A77" w:rsidRDefault="002E7336" w:rsidP="00511DF5">
      <w:pPr>
        <w:pStyle w:val="ZADEVA"/>
        <w:tabs>
          <w:tab w:val="clear" w:pos="1701"/>
          <w:tab w:val="left" w:pos="0"/>
        </w:tabs>
        <w:ind w:left="0" w:firstLine="0"/>
        <w:jc w:val="center"/>
        <w:rPr>
          <w:lang w:val="sl-SI"/>
        </w:rPr>
      </w:pPr>
      <w:r>
        <w:rPr>
          <w:lang w:val="sl-SI"/>
        </w:rPr>
        <w:t xml:space="preserve">Izvajanje nadzora nad uvozom </w:t>
      </w:r>
      <w:r w:rsidR="00A12123" w:rsidRPr="00A12123">
        <w:rPr>
          <w:lang w:val="sl-SI"/>
        </w:rPr>
        <w:t>diagnostičnih</w:t>
      </w:r>
      <w:r w:rsidR="00A12123">
        <w:rPr>
          <w:lang w:val="sl-SI"/>
        </w:rPr>
        <w:t xml:space="preserve"> testnih kompletov za testiranje </w:t>
      </w:r>
      <w:r w:rsidR="00936F63">
        <w:rPr>
          <w:lang w:val="sl-SI"/>
        </w:rPr>
        <w:t>okužb</w:t>
      </w:r>
      <w:r w:rsidR="00A12123">
        <w:rPr>
          <w:lang w:val="sl-SI"/>
        </w:rPr>
        <w:t xml:space="preserve"> s korona virusom (SARS-CoV-2)</w:t>
      </w:r>
    </w:p>
    <w:p w14:paraId="4593E073" w14:textId="77777777" w:rsidR="007806E0" w:rsidRDefault="007806E0" w:rsidP="007D75CF">
      <w:pPr>
        <w:rPr>
          <w:lang w:val="sl-SI"/>
        </w:rPr>
      </w:pPr>
    </w:p>
    <w:p w14:paraId="551662E2" w14:textId="77777777" w:rsidR="00B754EF" w:rsidRPr="00202A77" w:rsidRDefault="00B754EF" w:rsidP="007D75CF">
      <w:pPr>
        <w:rPr>
          <w:lang w:val="sl-SI"/>
        </w:rPr>
      </w:pPr>
    </w:p>
    <w:p w14:paraId="56DC6067" w14:textId="77777777" w:rsidR="002E7336" w:rsidRDefault="00936F63" w:rsidP="00936F63">
      <w:pPr>
        <w:jc w:val="both"/>
        <w:rPr>
          <w:lang w:val="sl-SI"/>
        </w:rPr>
      </w:pPr>
      <w:r>
        <w:rPr>
          <w:lang w:val="sl-SI"/>
        </w:rPr>
        <w:t xml:space="preserve">S strani Javne agencije RS </w:t>
      </w:r>
      <w:r w:rsidR="002E7336">
        <w:rPr>
          <w:lang w:val="sl-SI"/>
        </w:rPr>
        <w:t>za zdra</w:t>
      </w:r>
      <w:r>
        <w:rPr>
          <w:lang w:val="sl-SI"/>
        </w:rPr>
        <w:t>vila in medicinske pripomočke (</w:t>
      </w:r>
      <w:r w:rsidR="002E7336">
        <w:rPr>
          <w:lang w:val="sl-SI"/>
        </w:rPr>
        <w:t xml:space="preserve">JAZMP) </w:t>
      </w:r>
      <w:r>
        <w:rPr>
          <w:lang w:val="sl-SI"/>
        </w:rPr>
        <w:t xml:space="preserve">smo prejeli usmeritve za izvajanje nadzora </w:t>
      </w:r>
      <w:r w:rsidR="004906FE">
        <w:rPr>
          <w:lang w:val="sl-SI"/>
        </w:rPr>
        <w:t xml:space="preserve">nad uvozom </w:t>
      </w:r>
      <w:r w:rsidRPr="00936F63">
        <w:rPr>
          <w:lang w:val="sl-SI"/>
        </w:rPr>
        <w:t xml:space="preserve">diagnostičnih testnih kompletov za testiranje </w:t>
      </w:r>
      <w:r>
        <w:rPr>
          <w:lang w:val="sl-SI"/>
        </w:rPr>
        <w:t xml:space="preserve">okužb </w:t>
      </w:r>
      <w:r w:rsidRPr="00936F63">
        <w:rPr>
          <w:lang w:val="sl-SI"/>
        </w:rPr>
        <w:t>s korona virusom (SARS-CoV-2)</w:t>
      </w:r>
      <w:r>
        <w:rPr>
          <w:lang w:val="sl-SI"/>
        </w:rPr>
        <w:t>, ki vam jih posredujemo v nadaljevanju.</w:t>
      </w:r>
    </w:p>
    <w:p w14:paraId="5F6B2343" w14:textId="77777777" w:rsidR="00936F63" w:rsidRDefault="00936F63" w:rsidP="00936F63">
      <w:pPr>
        <w:jc w:val="both"/>
        <w:rPr>
          <w:lang w:val="sl-SI"/>
        </w:rPr>
      </w:pPr>
    </w:p>
    <w:p w14:paraId="2C34A4FF" w14:textId="77777777" w:rsidR="00936F63" w:rsidRDefault="00936F63" w:rsidP="00936F63">
      <w:pPr>
        <w:jc w:val="both"/>
        <w:rPr>
          <w:lang w:val="sl-SI"/>
        </w:rPr>
      </w:pPr>
      <w:r>
        <w:rPr>
          <w:lang w:val="sl-SI"/>
        </w:rPr>
        <w:t xml:space="preserve">Vsi diagnostični testi za hitro odkrivanje okužb s </w:t>
      </w:r>
      <w:r w:rsidRPr="00936F63">
        <w:rPr>
          <w:lang w:val="sl-SI"/>
        </w:rPr>
        <w:t>SARS-CoV-2</w:t>
      </w:r>
      <w:r>
        <w:rPr>
          <w:lang w:val="sl-SI"/>
        </w:rPr>
        <w:t xml:space="preserve"> se na podlagi Direktive 98/79/ES </w:t>
      </w:r>
      <w:r w:rsidR="003A1BBA">
        <w:rPr>
          <w:lang w:val="sl-SI"/>
        </w:rPr>
        <w:t>o in vitro diagnostičnih medicinskih pripomočkih</w:t>
      </w:r>
      <w:r w:rsidR="00A85B88">
        <w:rPr>
          <w:lang w:val="sl-SI"/>
        </w:rPr>
        <w:t>,</w:t>
      </w:r>
      <w:r w:rsidR="003A1BBA">
        <w:rPr>
          <w:lang w:val="sl-SI"/>
        </w:rPr>
        <w:t xml:space="preserve"> </w:t>
      </w:r>
      <w:r>
        <w:rPr>
          <w:lang w:val="sl-SI"/>
        </w:rPr>
        <w:t xml:space="preserve">uvršajo med </w:t>
      </w:r>
      <w:r w:rsidRPr="00936F63">
        <w:rPr>
          <w:i/>
          <w:lang w:val="sl-SI"/>
        </w:rPr>
        <w:t>in vitro</w:t>
      </w:r>
      <w:r>
        <w:rPr>
          <w:lang w:val="sl-SI"/>
        </w:rPr>
        <w:t xml:space="preserve"> medicinske pripomočke</w:t>
      </w:r>
      <w:r w:rsidR="004906FE">
        <w:rPr>
          <w:lang w:val="sl-SI"/>
        </w:rPr>
        <w:t>, zato jih imenujemo tudi IVD testi.</w:t>
      </w:r>
    </w:p>
    <w:p w14:paraId="7AAA9470" w14:textId="77777777" w:rsidR="00936F63" w:rsidRDefault="00936F63" w:rsidP="00936F63">
      <w:pPr>
        <w:jc w:val="both"/>
        <w:rPr>
          <w:lang w:val="sl-SI"/>
        </w:rPr>
      </w:pPr>
    </w:p>
    <w:p w14:paraId="7D0D89AA" w14:textId="77777777" w:rsidR="004906FE" w:rsidRDefault="004906FE" w:rsidP="00936F63">
      <w:pPr>
        <w:jc w:val="both"/>
        <w:rPr>
          <w:lang w:val="sl-SI"/>
        </w:rPr>
      </w:pPr>
      <w:r>
        <w:rPr>
          <w:lang w:val="sl-SI"/>
        </w:rPr>
        <w:t xml:space="preserve">Med </w:t>
      </w:r>
      <w:r w:rsidR="00582ED3">
        <w:rPr>
          <w:lang w:val="sl-SI"/>
        </w:rPr>
        <w:t>IVD</w:t>
      </w:r>
      <w:r>
        <w:rPr>
          <w:lang w:val="sl-SI"/>
        </w:rPr>
        <w:t xml:space="preserve"> testi razlikujemo hitre </w:t>
      </w:r>
      <w:r w:rsidRPr="004906FE">
        <w:rPr>
          <w:u w:val="single"/>
          <w:lang w:val="sl-SI"/>
        </w:rPr>
        <w:t>antigenske</w:t>
      </w:r>
      <w:r>
        <w:rPr>
          <w:lang w:val="sl-SI"/>
        </w:rPr>
        <w:t xml:space="preserve"> teste (HAGT) in hitre </w:t>
      </w:r>
      <w:r w:rsidRPr="004906FE">
        <w:rPr>
          <w:u w:val="single"/>
          <w:lang w:val="sl-SI"/>
        </w:rPr>
        <w:t>serološke</w:t>
      </w:r>
      <w:r>
        <w:rPr>
          <w:lang w:val="sl-SI"/>
        </w:rPr>
        <w:t xml:space="preserve"> teste (HABT) za določanje prisotnosti protiteles v vzorcu krvi/seruma/plazme. Na podlagi namena uporabe</w:t>
      </w:r>
      <w:r w:rsidR="00582ED3">
        <w:rPr>
          <w:lang w:val="sl-SI"/>
        </w:rPr>
        <w:t xml:space="preserve"> (kar je razvi</w:t>
      </w:r>
      <w:r>
        <w:rPr>
          <w:lang w:val="sl-SI"/>
        </w:rPr>
        <w:t xml:space="preserve">dno iz navodil za uporabo) razlikujemo dve vrsti testov, in sicer teste za samo-testiranje in teste za profesionalno uporabo. Na trgu so trenutno le HAGT testi za profesionalno uporabo, medtem ko </w:t>
      </w:r>
      <w:r w:rsidR="00582ED3">
        <w:rPr>
          <w:lang w:val="sl-SI"/>
        </w:rPr>
        <w:t xml:space="preserve">so </w:t>
      </w:r>
      <w:r>
        <w:rPr>
          <w:lang w:val="sl-SI"/>
        </w:rPr>
        <w:t xml:space="preserve">HABT testi dostopni </w:t>
      </w:r>
      <w:r w:rsidR="00451BE4">
        <w:rPr>
          <w:lang w:val="sl-SI"/>
        </w:rPr>
        <w:t>tako</w:t>
      </w:r>
      <w:r>
        <w:rPr>
          <w:lang w:val="sl-SI"/>
        </w:rPr>
        <w:t xml:space="preserve"> za profesionalno uporabo </w:t>
      </w:r>
      <w:r w:rsidR="00451BE4">
        <w:rPr>
          <w:lang w:val="sl-SI"/>
        </w:rPr>
        <w:t xml:space="preserve">kot tudi </w:t>
      </w:r>
      <w:r>
        <w:rPr>
          <w:lang w:val="sl-SI"/>
        </w:rPr>
        <w:t>za samo-testiranje.</w:t>
      </w:r>
    </w:p>
    <w:p w14:paraId="0B673E11" w14:textId="77777777" w:rsidR="00582ED3" w:rsidRDefault="00582ED3" w:rsidP="00936F63">
      <w:pPr>
        <w:jc w:val="both"/>
        <w:rPr>
          <w:lang w:val="sl-SI"/>
        </w:rPr>
      </w:pPr>
    </w:p>
    <w:p w14:paraId="12C4B6AB" w14:textId="77777777" w:rsidR="00451BE4" w:rsidRDefault="00582ED3" w:rsidP="00936F63">
      <w:pPr>
        <w:jc w:val="both"/>
        <w:rPr>
          <w:lang w:val="sl-SI"/>
        </w:rPr>
      </w:pPr>
      <w:r>
        <w:rPr>
          <w:lang w:val="sl-SI"/>
        </w:rPr>
        <w:t xml:space="preserve">Za IVD teste, ki so namenjeni samo-testiranju oziroma za domačo uporabo posameznikov – nestrokovnjakov, je predpisan postopek </w:t>
      </w:r>
      <w:r w:rsidR="00451BE4">
        <w:rPr>
          <w:lang w:val="sl-SI"/>
        </w:rPr>
        <w:t xml:space="preserve">ugotavljanja skladnosti </w:t>
      </w:r>
      <w:r>
        <w:rPr>
          <w:lang w:val="sl-SI"/>
        </w:rPr>
        <w:t xml:space="preserve">s strani </w:t>
      </w:r>
      <w:r w:rsidR="00451BE4">
        <w:rPr>
          <w:lang w:val="sl-SI"/>
        </w:rPr>
        <w:t xml:space="preserve">priglašenega </w:t>
      </w:r>
      <w:r>
        <w:rPr>
          <w:lang w:val="sl-SI"/>
        </w:rPr>
        <w:t>akreditacijskega organa</w:t>
      </w:r>
      <w:r w:rsidR="0054072B">
        <w:rPr>
          <w:lang w:val="sl-SI"/>
        </w:rPr>
        <w:t>, ki v</w:t>
      </w:r>
      <w:r w:rsidR="00451BE4">
        <w:rPr>
          <w:lang w:val="sl-SI"/>
        </w:rPr>
        <w:t xml:space="preserve"> primeru uspešnega postopka ugotavljanja skladnosti izda certifikat o skladnosti. V teh primerih mora oznako CE na proizvodu spremljati štiri mestna </w:t>
      </w:r>
      <w:r w:rsidR="0054072B">
        <w:rPr>
          <w:lang w:val="sl-SI"/>
        </w:rPr>
        <w:t>identifikacijska številka</w:t>
      </w:r>
      <w:r w:rsidR="00451BE4">
        <w:rPr>
          <w:lang w:val="sl-SI"/>
        </w:rPr>
        <w:t xml:space="preserve"> priglašenega akreditacijskega organa. </w:t>
      </w:r>
    </w:p>
    <w:p w14:paraId="1FA08335" w14:textId="77777777" w:rsidR="00451BE4" w:rsidRDefault="00451BE4" w:rsidP="00936F63">
      <w:pPr>
        <w:jc w:val="both"/>
        <w:rPr>
          <w:lang w:val="sl-SI"/>
        </w:rPr>
      </w:pPr>
    </w:p>
    <w:p w14:paraId="6BD64DDC" w14:textId="77777777" w:rsidR="00582ED3" w:rsidRDefault="00451BE4" w:rsidP="00936F63">
      <w:pPr>
        <w:jc w:val="both"/>
        <w:rPr>
          <w:lang w:val="sl-SI"/>
        </w:rPr>
      </w:pPr>
      <w:r>
        <w:rPr>
          <w:lang w:val="sl-SI"/>
        </w:rPr>
        <w:t>Za IVD teste namenjene profesionalni uporabi, tako za HAGT kot tudi HABT teste, proizvajalec sam izvede postopek ugotavljanja skladnosti z zahtevami Direktive 98/79/ES.</w:t>
      </w:r>
      <w:r w:rsidR="0054072B">
        <w:rPr>
          <w:lang w:val="sl-SI"/>
        </w:rPr>
        <w:t xml:space="preserve"> Posledično v teh primerih oznake CE ne spremlja štiri mestna </w:t>
      </w:r>
      <w:r w:rsidR="00E163EB">
        <w:rPr>
          <w:lang w:val="sl-SI"/>
        </w:rPr>
        <w:t xml:space="preserve">identifikacijska </w:t>
      </w:r>
      <w:r w:rsidR="0054072B">
        <w:rPr>
          <w:lang w:val="sl-SI"/>
        </w:rPr>
        <w:t xml:space="preserve">številka. V navodilih za uporabo tovrstnih testov je obvezna navedba v smislu »samo za profesionalno uporabo«, »namenjeno uporabi v zdravstvenih organizacijah ali diagnostičnih laboratorijih«,… Gre torej </w:t>
      </w:r>
      <w:r w:rsidR="00A85B88">
        <w:rPr>
          <w:lang w:val="sl-SI"/>
        </w:rPr>
        <w:t xml:space="preserve">izključno </w:t>
      </w:r>
      <w:r w:rsidR="0054072B">
        <w:rPr>
          <w:lang w:val="sl-SI"/>
        </w:rPr>
        <w:t>za uporabo s strani kompetentnih zdravstvenih delavcev v ustreznih zdravstvenih ustanovah.</w:t>
      </w:r>
    </w:p>
    <w:p w14:paraId="1775E750" w14:textId="77777777" w:rsidR="00582ED3" w:rsidRDefault="00582ED3" w:rsidP="00936F63">
      <w:pPr>
        <w:jc w:val="both"/>
        <w:rPr>
          <w:lang w:val="sl-SI"/>
        </w:rPr>
      </w:pPr>
    </w:p>
    <w:p w14:paraId="21379B3E" w14:textId="544DBFFB" w:rsidR="00936F63" w:rsidRDefault="0054072B" w:rsidP="00936F63">
      <w:pPr>
        <w:jc w:val="both"/>
        <w:rPr>
          <w:lang w:val="sl-SI"/>
        </w:rPr>
      </w:pPr>
      <w:r>
        <w:rPr>
          <w:lang w:val="sl-SI"/>
        </w:rPr>
        <w:t xml:space="preserve">IVD testi predstavljajo komplet (ang. Kit), ki sestoji iz več komponent, in sicer testne kasete/ploščice z reagentom, </w:t>
      </w:r>
      <w:r w:rsidR="00F14322">
        <w:rPr>
          <w:lang w:val="sl-SI"/>
        </w:rPr>
        <w:t xml:space="preserve">ekstrakcijskega pufra, epruvete ali kapilar za odvzem krvi </w:t>
      </w:r>
      <w:r w:rsidR="00001C12">
        <w:rPr>
          <w:lang w:val="sl-SI"/>
        </w:rPr>
        <w:t xml:space="preserve">in </w:t>
      </w:r>
      <w:r w:rsidR="00F14322">
        <w:rPr>
          <w:lang w:val="sl-SI"/>
        </w:rPr>
        <w:t xml:space="preserve">odvisno od tipa testa </w:t>
      </w:r>
      <w:r w:rsidR="00001C12">
        <w:rPr>
          <w:lang w:val="sl-SI"/>
        </w:rPr>
        <w:t>(</w:t>
      </w:r>
      <w:r w:rsidR="00F14322">
        <w:rPr>
          <w:lang w:val="sl-SI"/>
        </w:rPr>
        <w:t xml:space="preserve">HAGT </w:t>
      </w:r>
      <w:r w:rsidR="00001C12">
        <w:rPr>
          <w:lang w:val="sl-SI"/>
        </w:rPr>
        <w:t>ali HABT)</w:t>
      </w:r>
      <w:r w:rsidR="00F14322">
        <w:rPr>
          <w:lang w:val="sl-SI"/>
        </w:rPr>
        <w:t>, lancete ali paličice za odvzem brisa.</w:t>
      </w:r>
      <w:r w:rsidR="00001C12">
        <w:rPr>
          <w:lang w:val="sl-SI"/>
        </w:rPr>
        <w:t xml:space="preserve"> S</w:t>
      </w:r>
      <w:r w:rsidR="003A1BBA">
        <w:rPr>
          <w:lang w:val="sl-SI"/>
        </w:rPr>
        <w:t>lednji dve sodita med</w:t>
      </w:r>
      <w:r w:rsidR="00001C12">
        <w:rPr>
          <w:lang w:val="sl-SI"/>
        </w:rPr>
        <w:t xml:space="preserve"> invazivne medicinske pripomočke, ki morajo biti sterilni ter so na podlagi Direktive 93/42/EGS</w:t>
      </w:r>
      <w:r w:rsidR="003A1BBA">
        <w:rPr>
          <w:lang w:val="sl-SI"/>
        </w:rPr>
        <w:t xml:space="preserve"> </w:t>
      </w:r>
      <w:r w:rsidR="00A85B88">
        <w:rPr>
          <w:lang w:val="sl-SI"/>
        </w:rPr>
        <w:t xml:space="preserve">o medicinskih pripomočkih, </w:t>
      </w:r>
      <w:r w:rsidR="003A1BBA">
        <w:rPr>
          <w:lang w:val="sl-SI"/>
        </w:rPr>
        <w:t xml:space="preserve">klasificirani kot medicinski pripomočki razreda </w:t>
      </w:r>
      <w:proofErr w:type="spellStart"/>
      <w:r w:rsidR="003A1BBA">
        <w:rPr>
          <w:lang w:val="sl-SI"/>
        </w:rPr>
        <w:t>IIa</w:t>
      </w:r>
      <w:proofErr w:type="spellEnd"/>
      <w:r w:rsidR="003A1BBA">
        <w:rPr>
          <w:lang w:val="sl-SI"/>
        </w:rPr>
        <w:t xml:space="preserve">. Zaradi navedenega se njihova skladnost </w:t>
      </w:r>
      <w:r w:rsidR="00A85B88">
        <w:rPr>
          <w:lang w:val="sl-SI"/>
        </w:rPr>
        <w:t xml:space="preserve">z zahtevami Direktive 93/42/EGS </w:t>
      </w:r>
      <w:r w:rsidR="003A1BBA">
        <w:rPr>
          <w:lang w:val="sl-SI"/>
        </w:rPr>
        <w:t>ugotavlja pri priglašenem akreditacijskem organu, kar pomeni, da morajo biti ti proizvodi označeni z oznako CE, ki ji sledi štiri mestna identifikacijska številka omenjenega organa.</w:t>
      </w:r>
    </w:p>
    <w:p w14:paraId="45CADE85" w14:textId="77777777" w:rsidR="007B51E0" w:rsidRDefault="007B51E0" w:rsidP="00936F63">
      <w:pPr>
        <w:jc w:val="both"/>
        <w:rPr>
          <w:lang w:val="sl-SI"/>
        </w:rPr>
      </w:pPr>
    </w:p>
    <w:p w14:paraId="61E2A0B8" w14:textId="051CA47C" w:rsidR="007B51E0" w:rsidRDefault="007B51E0" w:rsidP="007B51E0">
      <w:pPr>
        <w:jc w:val="both"/>
        <w:rPr>
          <w:lang w:val="sl-SI"/>
        </w:rPr>
      </w:pPr>
      <w:r w:rsidRPr="007B51E0">
        <w:rPr>
          <w:lang w:val="sl-SI"/>
        </w:rPr>
        <w:t>IVD testni kompleti, ki se uporabljajo v diagnostične namene in so pakirani</w:t>
      </w:r>
      <w:r>
        <w:rPr>
          <w:lang w:val="sl-SI"/>
        </w:rPr>
        <w:t xml:space="preserve"> v obliki za prodajo na drobno (</w:t>
      </w:r>
      <w:r w:rsidRPr="007B51E0">
        <w:rPr>
          <w:lang w:val="sl-SI"/>
        </w:rPr>
        <w:t>v škatle</w:t>
      </w:r>
      <w:r>
        <w:rPr>
          <w:lang w:val="sl-SI"/>
        </w:rPr>
        <w:t>)</w:t>
      </w:r>
      <w:r w:rsidRPr="007B51E0">
        <w:rPr>
          <w:lang w:val="sl-SI"/>
        </w:rPr>
        <w:t>, se pravilno uvrščajo v kombinirano nomenklaturo pod tarifno oznako KN 3002 15 00.</w:t>
      </w:r>
    </w:p>
    <w:p w14:paraId="32C62D5F" w14:textId="307762C7" w:rsidR="007B51E0" w:rsidRPr="007B51E0" w:rsidRDefault="00BD72C3" w:rsidP="007B51E0">
      <w:pPr>
        <w:jc w:val="both"/>
        <w:rPr>
          <w:lang w:val="sl-SI"/>
        </w:rPr>
      </w:pPr>
      <w:r>
        <w:rPr>
          <w:lang w:val="sl-SI"/>
        </w:rPr>
        <w:lastRenderedPageBreak/>
        <w:t xml:space="preserve">          </w:t>
      </w:r>
      <w:r>
        <w:rPr>
          <w:noProof/>
          <w:lang w:val="sl-SI" w:eastAsia="sl-SI"/>
        </w:rPr>
        <w:drawing>
          <wp:inline distT="0" distB="0" distL="0" distR="0" wp14:anchorId="63F02CB7" wp14:editId="742CED53">
            <wp:extent cx="4953000" cy="2419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3566" cy="24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4F52" w14:textId="77777777" w:rsidR="00F14322" w:rsidRDefault="00F14322" w:rsidP="00936F63">
      <w:pPr>
        <w:jc w:val="both"/>
        <w:rPr>
          <w:lang w:val="sl-SI"/>
        </w:rPr>
      </w:pPr>
    </w:p>
    <w:p w14:paraId="7D2EE6A9" w14:textId="77777777" w:rsidR="00F14322" w:rsidRPr="002C3C3F" w:rsidRDefault="00A85B88" w:rsidP="00936F63">
      <w:pPr>
        <w:jc w:val="both"/>
        <w:rPr>
          <w:b/>
          <w:lang w:val="sl-SI"/>
        </w:rPr>
      </w:pPr>
      <w:r w:rsidRPr="002C3C3F">
        <w:rPr>
          <w:b/>
          <w:lang w:val="sl-SI"/>
        </w:rPr>
        <w:t>Osnovne zahteve za IVD testne komplete namenjene profesionalni uporabi:</w:t>
      </w:r>
    </w:p>
    <w:p w14:paraId="0B53D490" w14:textId="77777777" w:rsidR="00A85B88" w:rsidRDefault="00A85B88" w:rsidP="00DB5D83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oznaka CE na proizvodu ali embalaži</w:t>
      </w:r>
      <w:r w:rsidR="00E163EB">
        <w:rPr>
          <w:lang w:val="sl-SI"/>
        </w:rPr>
        <w:t>,</w:t>
      </w:r>
    </w:p>
    <w:p w14:paraId="2A0E52D5" w14:textId="77777777" w:rsidR="00A85B88" w:rsidRDefault="00A85B88" w:rsidP="00DB5D83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navodila za uporabo, iz katerih je razvidno, da je komplet namenjen profesionalni uporabi</w:t>
      </w:r>
      <w:r w:rsidR="00E163EB">
        <w:rPr>
          <w:lang w:val="sl-SI"/>
        </w:rPr>
        <w:t>,</w:t>
      </w:r>
    </w:p>
    <w:p w14:paraId="028C89E7" w14:textId="77777777" w:rsidR="00F14322" w:rsidRDefault="00A85B88" w:rsidP="00DB5D83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 w:rsidRPr="00DB5D83">
        <w:rPr>
          <w:lang w:val="sl-SI"/>
        </w:rPr>
        <w:t xml:space="preserve">izjava EU o </w:t>
      </w:r>
      <w:r w:rsidR="00B6761F" w:rsidRPr="00DB5D83">
        <w:rPr>
          <w:lang w:val="sl-SI"/>
        </w:rPr>
        <w:t>skladnosti</w:t>
      </w:r>
      <w:r w:rsidRPr="00DB5D83">
        <w:rPr>
          <w:lang w:val="sl-SI"/>
        </w:rPr>
        <w:t xml:space="preserve"> (ang. </w:t>
      </w:r>
      <w:proofErr w:type="spellStart"/>
      <w:r w:rsidR="00B6761F" w:rsidRPr="00DB5D83">
        <w:rPr>
          <w:lang w:val="sl-SI"/>
        </w:rPr>
        <w:t>Dec</w:t>
      </w:r>
      <w:r w:rsidRPr="00DB5D83">
        <w:rPr>
          <w:lang w:val="sl-SI"/>
        </w:rPr>
        <w:t>laration</w:t>
      </w:r>
      <w:proofErr w:type="spellEnd"/>
      <w:r w:rsidRPr="00DB5D83">
        <w:rPr>
          <w:lang w:val="sl-SI"/>
        </w:rPr>
        <w:t xml:space="preserve"> </w:t>
      </w:r>
      <w:proofErr w:type="spellStart"/>
      <w:r w:rsidRPr="00DB5D83">
        <w:rPr>
          <w:lang w:val="sl-SI"/>
        </w:rPr>
        <w:t>of</w:t>
      </w:r>
      <w:proofErr w:type="spellEnd"/>
      <w:r w:rsidRPr="00DB5D83">
        <w:rPr>
          <w:lang w:val="sl-SI"/>
        </w:rPr>
        <w:t xml:space="preserve"> </w:t>
      </w:r>
      <w:proofErr w:type="spellStart"/>
      <w:r w:rsidRPr="00DB5D83">
        <w:rPr>
          <w:lang w:val="sl-SI"/>
        </w:rPr>
        <w:t>Conformity</w:t>
      </w:r>
      <w:proofErr w:type="spellEnd"/>
      <w:r w:rsidRPr="00DB5D83">
        <w:rPr>
          <w:lang w:val="sl-SI"/>
        </w:rPr>
        <w:t>)</w:t>
      </w:r>
      <w:r w:rsidR="00B6761F" w:rsidRPr="00DB5D83">
        <w:rPr>
          <w:lang w:val="sl-SI"/>
        </w:rPr>
        <w:t xml:space="preserve">, ki jo </w:t>
      </w:r>
      <w:r w:rsidR="004922C7">
        <w:rPr>
          <w:lang w:val="sl-SI"/>
        </w:rPr>
        <w:t>izda</w:t>
      </w:r>
      <w:r w:rsidR="00B6761F" w:rsidRPr="00DB5D83">
        <w:rPr>
          <w:lang w:val="sl-SI"/>
        </w:rPr>
        <w:t xml:space="preserve"> proizvajalec. Na izjavi je naveden proizvajalec, pooblaščeni predstavnik</w:t>
      </w:r>
      <w:r w:rsidR="00DB5D83">
        <w:rPr>
          <w:lang w:val="sl-SI"/>
        </w:rPr>
        <w:t>/zastopnik</w:t>
      </w:r>
      <w:r w:rsidR="00B6761F" w:rsidRPr="00DB5D83">
        <w:rPr>
          <w:lang w:val="sl-SI"/>
        </w:rPr>
        <w:t xml:space="preserve"> s sedežem v EU, ime izdelka, sklic na Direktivo 98/79/ES</w:t>
      </w:r>
      <w:r w:rsidR="00DB5D83" w:rsidRPr="00DB5D83">
        <w:rPr>
          <w:lang w:val="sl-SI"/>
        </w:rPr>
        <w:t xml:space="preserve">, datum in kraj izdaje, žig in podpis </w:t>
      </w:r>
      <w:r w:rsidR="00DB5D83">
        <w:rPr>
          <w:lang w:val="sl-SI"/>
        </w:rPr>
        <w:t>izdajatelja</w:t>
      </w:r>
      <w:r w:rsidR="00E163EB">
        <w:rPr>
          <w:lang w:val="sl-SI"/>
        </w:rPr>
        <w:t>.</w:t>
      </w:r>
    </w:p>
    <w:p w14:paraId="64931232" w14:textId="77777777" w:rsidR="000826C6" w:rsidRDefault="000826C6" w:rsidP="00DB5D83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navedba proizvajalca na embalaži</w:t>
      </w:r>
      <w:r w:rsidR="004922C7">
        <w:rPr>
          <w:lang w:val="sl-SI"/>
        </w:rPr>
        <w:t xml:space="preserve"> (ime in naslov)</w:t>
      </w:r>
      <w:r w:rsidR="00E163EB">
        <w:rPr>
          <w:lang w:val="sl-SI"/>
        </w:rPr>
        <w:t>,</w:t>
      </w:r>
    </w:p>
    <w:p w14:paraId="792DF99B" w14:textId="77777777" w:rsidR="00DB5D83" w:rsidRDefault="00DB5D83" w:rsidP="00DB5D83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komponenta kompleta – lanceta ali paličica za odvzem brisa – mora biti v svoji</w:t>
      </w:r>
      <w:r w:rsidR="000826C6">
        <w:rPr>
          <w:lang w:val="sl-SI"/>
        </w:rPr>
        <w:t xml:space="preserve"> embalaži, na kateri je navedba</w:t>
      </w:r>
      <w:r>
        <w:rPr>
          <w:lang w:val="sl-SI"/>
        </w:rPr>
        <w:t xml:space="preserve"> proizvajalca (v glavnem se ta proizvajalec razlikuje od proizvajalcev ostalih komponent kompleta) ter oznaka CE s štiri mestno identifikacijsko </w:t>
      </w:r>
      <w:r w:rsidR="000826C6">
        <w:rPr>
          <w:lang w:val="sl-SI"/>
        </w:rPr>
        <w:t>številko</w:t>
      </w:r>
      <w:r>
        <w:rPr>
          <w:lang w:val="sl-SI"/>
        </w:rPr>
        <w:t xml:space="preserve"> priglašenega akreditacijskega organa.</w:t>
      </w:r>
    </w:p>
    <w:p w14:paraId="73CDA04C" w14:textId="77777777" w:rsidR="000826C6" w:rsidRDefault="000826C6" w:rsidP="00DB5D83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14:paraId="328B8084" w14:textId="77777777" w:rsidR="00DB5D83" w:rsidRDefault="000826C6" w:rsidP="00DB5D83">
      <w:pPr>
        <w:jc w:val="both"/>
        <w:rPr>
          <w:lang w:val="sl-SI"/>
        </w:rPr>
      </w:pPr>
      <w:r>
        <w:rPr>
          <w:lang w:val="sl-SI"/>
        </w:rPr>
        <w:t xml:space="preserve">Celoten komplet se klasificira kot </w:t>
      </w:r>
      <w:r w:rsidRPr="000826C6">
        <w:rPr>
          <w:i/>
          <w:lang w:val="sl-SI"/>
        </w:rPr>
        <w:t>in vitro</w:t>
      </w:r>
      <w:r>
        <w:rPr>
          <w:lang w:val="sl-SI"/>
        </w:rPr>
        <w:t xml:space="preserve"> medicinski pripomoček, namenjen je izključno profesionalni uporabi, NE spremlja ga</w:t>
      </w:r>
      <w:r w:rsidR="00E163EB">
        <w:rPr>
          <w:lang w:val="sl-SI"/>
        </w:rPr>
        <w:t xml:space="preserve"> certifikat o skladnosti</w:t>
      </w:r>
      <w:r>
        <w:rPr>
          <w:lang w:val="sl-SI"/>
        </w:rPr>
        <w:t>, označen je z oznako CE brez štiri mestne identifikac</w:t>
      </w:r>
      <w:r w:rsidR="00E163EB">
        <w:rPr>
          <w:lang w:val="sl-SI"/>
        </w:rPr>
        <w:t>ijske številke</w:t>
      </w:r>
      <w:r>
        <w:rPr>
          <w:lang w:val="sl-SI"/>
        </w:rPr>
        <w:t>. Sterilne paličice/lancete, ki so del kompleta, pa morajo poleg oznake CE imeti tudi štiri mestno identifikacijsko številko priglašenega akreditacijskega organa (lahko se zahteva tudi predložitev izdanega certifikata o skladnosti).</w:t>
      </w:r>
    </w:p>
    <w:p w14:paraId="2CCE1A00" w14:textId="77777777" w:rsidR="000826C6" w:rsidRPr="00DB5D83" w:rsidRDefault="000826C6" w:rsidP="00DB5D83">
      <w:pPr>
        <w:jc w:val="both"/>
        <w:rPr>
          <w:lang w:val="sl-SI"/>
        </w:rPr>
      </w:pPr>
    </w:p>
    <w:p w14:paraId="79C847DD" w14:textId="77777777" w:rsidR="00DB5D83" w:rsidRPr="000826C6" w:rsidRDefault="00DB5D83" w:rsidP="00DB5D83">
      <w:pPr>
        <w:jc w:val="both"/>
        <w:rPr>
          <w:b/>
          <w:lang w:val="sl-SI"/>
        </w:rPr>
      </w:pPr>
      <w:r w:rsidRPr="000826C6">
        <w:rPr>
          <w:b/>
          <w:lang w:val="sl-SI"/>
        </w:rPr>
        <w:t xml:space="preserve">Osnovne zahteve za IVD testne komplete </w:t>
      </w:r>
      <w:r w:rsidR="00A21D38" w:rsidRPr="000826C6">
        <w:rPr>
          <w:b/>
          <w:lang w:val="sl-SI"/>
        </w:rPr>
        <w:t>namenjene samo-testiranju</w:t>
      </w:r>
      <w:r w:rsidRPr="000826C6">
        <w:rPr>
          <w:b/>
          <w:lang w:val="sl-SI"/>
        </w:rPr>
        <w:t xml:space="preserve"> (</w:t>
      </w:r>
      <w:r w:rsidR="00A21D38" w:rsidRPr="000826C6">
        <w:rPr>
          <w:b/>
          <w:lang w:val="sl-SI"/>
        </w:rPr>
        <w:t>samo HABT):</w:t>
      </w:r>
    </w:p>
    <w:p w14:paraId="1379EFA2" w14:textId="77777777" w:rsidR="00A21D38" w:rsidRDefault="00A21D38" w:rsidP="004922C7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vse komponente oz. cel komplet mora imeti oznako CE, ki jo spremlja štiri mestna identifikacijska številka priglašenega akreditacijskega organa</w:t>
      </w:r>
      <w:r w:rsidR="00E163EB">
        <w:rPr>
          <w:lang w:val="sl-SI"/>
        </w:rPr>
        <w:t>,</w:t>
      </w:r>
    </w:p>
    <w:p w14:paraId="47EAE78D" w14:textId="77777777" w:rsidR="00A21D38" w:rsidRDefault="00A21D38" w:rsidP="004922C7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 xml:space="preserve">certifikat </w:t>
      </w:r>
      <w:r w:rsidR="004922C7">
        <w:rPr>
          <w:lang w:val="sl-SI"/>
        </w:rPr>
        <w:t xml:space="preserve">o skladnosti, izdan s strani </w:t>
      </w:r>
      <w:r>
        <w:rPr>
          <w:lang w:val="sl-SI"/>
        </w:rPr>
        <w:t>priglašenega akreditacijskega organa</w:t>
      </w:r>
      <w:r w:rsidR="00E163EB">
        <w:rPr>
          <w:lang w:val="sl-SI"/>
        </w:rPr>
        <w:t>,</w:t>
      </w:r>
      <w:r>
        <w:rPr>
          <w:lang w:val="sl-SI"/>
        </w:rPr>
        <w:t xml:space="preserve"> </w:t>
      </w:r>
    </w:p>
    <w:p w14:paraId="19C1F3ED" w14:textId="77777777" w:rsidR="00A21D38" w:rsidRDefault="004922C7" w:rsidP="004922C7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i</w:t>
      </w:r>
      <w:r w:rsidR="00A21D38">
        <w:rPr>
          <w:lang w:val="sl-SI"/>
        </w:rPr>
        <w:t xml:space="preserve">zjava EU o skladnosti (ang. </w:t>
      </w:r>
      <w:proofErr w:type="spellStart"/>
      <w:r w:rsidR="00A21D38">
        <w:rPr>
          <w:lang w:val="sl-SI"/>
        </w:rPr>
        <w:t>Declaration</w:t>
      </w:r>
      <w:proofErr w:type="spellEnd"/>
      <w:r w:rsidR="00A21D38">
        <w:rPr>
          <w:lang w:val="sl-SI"/>
        </w:rPr>
        <w:t xml:space="preserve"> </w:t>
      </w:r>
      <w:proofErr w:type="spellStart"/>
      <w:r w:rsidR="00A21D38">
        <w:rPr>
          <w:lang w:val="sl-SI"/>
        </w:rPr>
        <w:t>of</w:t>
      </w:r>
      <w:proofErr w:type="spellEnd"/>
      <w:r w:rsidR="00A21D38">
        <w:rPr>
          <w:lang w:val="sl-SI"/>
        </w:rPr>
        <w:t xml:space="preserve"> </w:t>
      </w:r>
      <w:proofErr w:type="spellStart"/>
      <w:r w:rsidR="00A21D38">
        <w:rPr>
          <w:lang w:val="sl-SI"/>
        </w:rPr>
        <w:t>Conformity</w:t>
      </w:r>
      <w:proofErr w:type="spellEnd"/>
      <w:r w:rsidR="00A21D38">
        <w:rPr>
          <w:lang w:val="sl-SI"/>
        </w:rPr>
        <w:t>)</w:t>
      </w:r>
      <w:r>
        <w:rPr>
          <w:lang w:val="sl-SI"/>
        </w:rPr>
        <w:t>, izdana s strani proizvajalca</w:t>
      </w:r>
      <w:r w:rsidR="00E163EB">
        <w:rPr>
          <w:lang w:val="sl-SI"/>
        </w:rPr>
        <w:t>,</w:t>
      </w:r>
    </w:p>
    <w:p w14:paraId="40B78D8F" w14:textId="77777777" w:rsidR="004922C7" w:rsidRDefault="004922C7" w:rsidP="004922C7">
      <w:pPr>
        <w:pStyle w:val="Odstavekseznama"/>
        <w:numPr>
          <w:ilvl w:val="0"/>
          <w:numId w:val="16"/>
        </w:numPr>
        <w:ind w:left="284" w:hanging="284"/>
        <w:jc w:val="both"/>
        <w:rPr>
          <w:lang w:val="sl-SI"/>
        </w:rPr>
      </w:pPr>
      <w:r>
        <w:rPr>
          <w:lang w:val="sl-SI"/>
        </w:rPr>
        <w:t>navedba proizvajalca na embalaži.</w:t>
      </w:r>
    </w:p>
    <w:p w14:paraId="5A066009" w14:textId="5EB0812D" w:rsidR="00786BF0" w:rsidRDefault="00786BF0" w:rsidP="00405DC0">
      <w:pPr>
        <w:jc w:val="both"/>
        <w:rPr>
          <w:lang w:val="sl-SI"/>
        </w:rPr>
      </w:pPr>
    </w:p>
    <w:p w14:paraId="6A35D348" w14:textId="3B93CD2D" w:rsidR="00786BF0" w:rsidRDefault="00786BF0" w:rsidP="00405DC0">
      <w:pPr>
        <w:jc w:val="both"/>
        <w:rPr>
          <w:lang w:val="sl-SI"/>
        </w:rPr>
      </w:pPr>
      <w:r>
        <w:rPr>
          <w:lang w:val="sl-SI"/>
        </w:rPr>
        <w:t xml:space="preserve">V primeru ugotovljenih nepravilnosti je potrebno obvestiti JAZMP v skladu z </w:t>
      </w:r>
      <w:r w:rsidRPr="00786BF0">
        <w:rPr>
          <w:lang w:val="sl-SI"/>
        </w:rPr>
        <w:t>Navodilom o izvajanju nadzora carinskih organov na področju varnosti proizvodov, št. 10/2016.</w:t>
      </w:r>
    </w:p>
    <w:p w14:paraId="14092F6D" w14:textId="3479FF24" w:rsidR="004922C7" w:rsidRDefault="004922C7" w:rsidP="00405DC0">
      <w:pPr>
        <w:jc w:val="both"/>
        <w:rPr>
          <w:lang w:val="sl-SI"/>
        </w:rPr>
      </w:pPr>
    </w:p>
    <w:sectPr w:rsidR="004922C7" w:rsidSect="00F0025B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000B" w14:textId="77777777" w:rsidR="00F234E9" w:rsidRDefault="00F234E9">
      <w:pPr>
        <w:spacing w:line="240" w:lineRule="auto"/>
      </w:pPr>
      <w:r>
        <w:separator/>
      </w:r>
    </w:p>
  </w:endnote>
  <w:endnote w:type="continuationSeparator" w:id="0">
    <w:p w14:paraId="57FDE437" w14:textId="77777777" w:rsidR="00F234E9" w:rsidRDefault="00F23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E8AB" w14:textId="4E7C1397" w:rsidR="000B0B21" w:rsidRDefault="00AA5755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847A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847A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6B08" w14:textId="673AD008" w:rsidR="000B0B21" w:rsidRDefault="00AA5755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847A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847A3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7417" w14:textId="77777777" w:rsidR="00F234E9" w:rsidRDefault="00F234E9">
      <w:pPr>
        <w:spacing w:line="240" w:lineRule="auto"/>
      </w:pPr>
      <w:r>
        <w:separator/>
      </w:r>
    </w:p>
  </w:footnote>
  <w:footnote w:type="continuationSeparator" w:id="0">
    <w:p w14:paraId="2AD81EC4" w14:textId="77777777" w:rsidR="00F234E9" w:rsidRDefault="00F23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5AB69" w14:textId="77777777" w:rsidR="000B0B21" w:rsidRPr="00110CBD" w:rsidRDefault="00F234E9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73C18" w14:paraId="7BDD2B1B" w14:textId="77777777">
      <w:trPr>
        <w:cantSplit/>
        <w:trHeight w:hRule="exact" w:val="847"/>
      </w:trPr>
      <w:tc>
        <w:tcPr>
          <w:tcW w:w="567" w:type="dxa"/>
        </w:tcPr>
        <w:p w14:paraId="7F62BE79" w14:textId="77777777" w:rsidR="000B0B21" w:rsidRDefault="00AA5755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0A3223AB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408F0667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49F5687F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6B6AA20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8A96D3D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6D067F1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4307DE3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335A588A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2C036F44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AD041F9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427F9EC3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34FA663F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5315CB3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51BE0263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16E751F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58FE1FC" w14:textId="77777777" w:rsidR="000B0B21" w:rsidRPr="006D42D9" w:rsidRDefault="00F234E9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ECB96BC" w14:textId="77777777" w:rsidR="000B0B21" w:rsidRPr="008F3500" w:rsidRDefault="00AA5755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EA04AF" wp14:editId="2BC2651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276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F0DE35" id="Lin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L4GAIAACs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362A8DB" w14:textId="77777777" w:rsidR="000B0B21" w:rsidRPr="00FD746A" w:rsidRDefault="00AA5755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4AF48517" w14:textId="77777777" w:rsidR="00ED7E82" w:rsidRDefault="00AA5755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1A2B1A7" w14:textId="77777777" w:rsidR="000B0B21" w:rsidRPr="00A12D5C" w:rsidRDefault="00AA5755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79861587" w14:textId="77777777" w:rsidR="000B0B21" w:rsidRPr="008F3500" w:rsidRDefault="00AA5755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27F4CF49" w14:textId="77777777" w:rsidR="000B0B21" w:rsidRPr="008F3500" w:rsidRDefault="00AA5755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75C0E514" w14:textId="77777777" w:rsidR="000B0B21" w:rsidRPr="008F3500" w:rsidRDefault="00AA5755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04212E00" w14:textId="77777777" w:rsidR="000B0B21" w:rsidRPr="008F3500" w:rsidRDefault="00AA5755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7EE61B0" w14:textId="77777777" w:rsidR="000B0B21" w:rsidRPr="008F3500" w:rsidRDefault="00F234E9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1C6"/>
    <w:multiLevelType w:val="hybridMultilevel"/>
    <w:tmpl w:val="107264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5378A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FC8F10" w:tentative="1">
      <w:start w:val="1"/>
      <w:numFmt w:val="lowerLetter"/>
      <w:lvlText w:val="%2."/>
      <w:lvlJc w:val="left"/>
      <w:pPr>
        <w:ind w:left="1800" w:hanging="360"/>
      </w:pPr>
    </w:lvl>
    <w:lvl w:ilvl="2" w:tplc="BF42C218" w:tentative="1">
      <w:start w:val="1"/>
      <w:numFmt w:val="lowerRoman"/>
      <w:lvlText w:val="%3."/>
      <w:lvlJc w:val="right"/>
      <w:pPr>
        <w:ind w:left="2520" w:hanging="180"/>
      </w:pPr>
    </w:lvl>
    <w:lvl w:ilvl="3" w:tplc="B07ACB80" w:tentative="1">
      <w:start w:val="1"/>
      <w:numFmt w:val="decimal"/>
      <w:lvlText w:val="%4."/>
      <w:lvlJc w:val="left"/>
      <w:pPr>
        <w:ind w:left="3240" w:hanging="360"/>
      </w:pPr>
    </w:lvl>
    <w:lvl w:ilvl="4" w:tplc="97AE53C0" w:tentative="1">
      <w:start w:val="1"/>
      <w:numFmt w:val="lowerLetter"/>
      <w:lvlText w:val="%5."/>
      <w:lvlJc w:val="left"/>
      <w:pPr>
        <w:ind w:left="3960" w:hanging="360"/>
      </w:pPr>
    </w:lvl>
    <w:lvl w:ilvl="5" w:tplc="6C4AB66A" w:tentative="1">
      <w:start w:val="1"/>
      <w:numFmt w:val="lowerRoman"/>
      <w:lvlText w:val="%6."/>
      <w:lvlJc w:val="right"/>
      <w:pPr>
        <w:ind w:left="4680" w:hanging="180"/>
      </w:pPr>
    </w:lvl>
    <w:lvl w:ilvl="6" w:tplc="9556A920" w:tentative="1">
      <w:start w:val="1"/>
      <w:numFmt w:val="decimal"/>
      <w:lvlText w:val="%7."/>
      <w:lvlJc w:val="left"/>
      <w:pPr>
        <w:ind w:left="5400" w:hanging="360"/>
      </w:pPr>
    </w:lvl>
    <w:lvl w:ilvl="7" w:tplc="C10ED328" w:tentative="1">
      <w:start w:val="1"/>
      <w:numFmt w:val="lowerLetter"/>
      <w:lvlText w:val="%8."/>
      <w:lvlJc w:val="left"/>
      <w:pPr>
        <w:ind w:left="6120" w:hanging="360"/>
      </w:pPr>
    </w:lvl>
    <w:lvl w:ilvl="8" w:tplc="1BF862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765BA"/>
    <w:multiLevelType w:val="hybridMultilevel"/>
    <w:tmpl w:val="29064442"/>
    <w:lvl w:ilvl="0" w:tplc="FBF0C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24A"/>
    <w:multiLevelType w:val="hybridMultilevel"/>
    <w:tmpl w:val="C57816B8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62B2C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A5D9C" w:tentative="1">
      <w:start w:val="1"/>
      <w:numFmt w:val="lowerLetter"/>
      <w:lvlText w:val="%2."/>
      <w:lvlJc w:val="left"/>
      <w:pPr>
        <w:ind w:left="1080" w:hanging="360"/>
      </w:pPr>
    </w:lvl>
    <w:lvl w:ilvl="2" w:tplc="93BC0CC2" w:tentative="1">
      <w:start w:val="1"/>
      <w:numFmt w:val="lowerRoman"/>
      <w:lvlText w:val="%3."/>
      <w:lvlJc w:val="right"/>
      <w:pPr>
        <w:ind w:left="1800" w:hanging="180"/>
      </w:pPr>
    </w:lvl>
    <w:lvl w:ilvl="3" w:tplc="DE505850" w:tentative="1">
      <w:start w:val="1"/>
      <w:numFmt w:val="decimal"/>
      <w:lvlText w:val="%4."/>
      <w:lvlJc w:val="left"/>
      <w:pPr>
        <w:ind w:left="2520" w:hanging="360"/>
      </w:pPr>
    </w:lvl>
    <w:lvl w:ilvl="4" w:tplc="5CD0F7AE" w:tentative="1">
      <w:start w:val="1"/>
      <w:numFmt w:val="lowerLetter"/>
      <w:lvlText w:val="%5."/>
      <w:lvlJc w:val="left"/>
      <w:pPr>
        <w:ind w:left="3240" w:hanging="360"/>
      </w:pPr>
    </w:lvl>
    <w:lvl w:ilvl="5" w:tplc="74E275C8" w:tentative="1">
      <w:start w:val="1"/>
      <w:numFmt w:val="lowerRoman"/>
      <w:lvlText w:val="%6."/>
      <w:lvlJc w:val="right"/>
      <w:pPr>
        <w:ind w:left="3960" w:hanging="180"/>
      </w:pPr>
    </w:lvl>
    <w:lvl w:ilvl="6" w:tplc="DEA856D2" w:tentative="1">
      <w:start w:val="1"/>
      <w:numFmt w:val="decimal"/>
      <w:lvlText w:val="%7."/>
      <w:lvlJc w:val="left"/>
      <w:pPr>
        <w:ind w:left="4680" w:hanging="360"/>
      </w:pPr>
    </w:lvl>
    <w:lvl w:ilvl="7" w:tplc="4008F0AA" w:tentative="1">
      <w:start w:val="1"/>
      <w:numFmt w:val="lowerLetter"/>
      <w:lvlText w:val="%8."/>
      <w:lvlJc w:val="left"/>
      <w:pPr>
        <w:ind w:left="5400" w:hanging="360"/>
      </w:pPr>
    </w:lvl>
    <w:lvl w:ilvl="8" w:tplc="528C3A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2255"/>
    <w:multiLevelType w:val="hybridMultilevel"/>
    <w:tmpl w:val="BDA61E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3770"/>
    <w:multiLevelType w:val="hybridMultilevel"/>
    <w:tmpl w:val="4E9877A2"/>
    <w:lvl w:ilvl="0" w:tplc="AD807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B46C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E7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A6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4E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42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AC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2C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E5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4C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6554E"/>
    <w:multiLevelType w:val="hybridMultilevel"/>
    <w:tmpl w:val="B0EA77EC"/>
    <w:lvl w:ilvl="0" w:tplc="0BDAE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07A3A"/>
    <w:multiLevelType w:val="hybridMultilevel"/>
    <w:tmpl w:val="33BABEFC"/>
    <w:lvl w:ilvl="0" w:tplc="259E8E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B0B2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2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A9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A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A1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29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C4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0E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A6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64CFA"/>
    <w:multiLevelType w:val="hybridMultilevel"/>
    <w:tmpl w:val="515A75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85E4B"/>
    <w:multiLevelType w:val="hybridMultilevel"/>
    <w:tmpl w:val="EC0A03FC"/>
    <w:lvl w:ilvl="0" w:tplc="CEB45A12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90D14"/>
    <w:multiLevelType w:val="hybridMultilevel"/>
    <w:tmpl w:val="2FE6064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368FF"/>
    <w:multiLevelType w:val="hybridMultilevel"/>
    <w:tmpl w:val="B4B636BE"/>
    <w:lvl w:ilvl="0" w:tplc="2474D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8"/>
    <w:rsid w:val="00001C12"/>
    <w:rsid w:val="00015DE1"/>
    <w:rsid w:val="00036BD4"/>
    <w:rsid w:val="000826C6"/>
    <w:rsid w:val="000C1928"/>
    <w:rsid w:val="000E1448"/>
    <w:rsid w:val="000F7D1D"/>
    <w:rsid w:val="00115EC1"/>
    <w:rsid w:val="001207EB"/>
    <w:rsid w:val="00134F83"/>
    <w:rsid w:val="00161FF9"/>
    <w:rsid w:val="0017789C"/>
    <w:rsid w:val="00181C10"/>
    <w:rsid w:val="001843C2"/>
    <w:rsid w:val="0018602E"/>
    <w:rsid w:val="00187466"/>
    <w:rsid w:val="001954B6"/>
    <w:rsid w:val="001E2290"/>
    <w:rsid w:val="0020721E"/>
    <w:rsid w:val="0021302B"/>
    <w:rsid w:val="00237F68"/>
    <w:rsid w:val="00263A97"/>
    <w:rsid w:val="002C3C3F"/>
    <w:rsid w:val="002E7336"/>
    <w:rsid w:val="003A1BBA"/>
    <w:rsid w:val="003A3931"/>
    <w:rsid w:val="003A41D9"/>
    <w:rsid w:val="003B3290"/>
    <w:rsid w:val="003B439E"/>
    <w:rsid w:val="003F4C6A"/>
    <w:rsid w:val="003F6642"/>
    <w:rsid w:val="004007B4"/>
    <w:rsid w:val="00405DC0"/>
    <w:rsid w:val="00412042"/>
    <w:rsid w:val="00451BE4"/>
    <w:rsid w:val="00455846"/>
    <w:rsid w:val="00471032"/>
    <w:rsid w:val="004906FE"/>
    <w:rsid w:val="004922C7"/>
    <w:rsid w:val="004C5111"/>
    <w:rsid w:val="004D747E"/>
    <w:rsid w:val="004F1325"/>
    <w:rsid w:val="00511DF5"/>
    <w:rsid w:val="0054072B"/>
    <w:rsid w:val="00547199"/>
    <w:rsid w:val="005517B7"/>
    <w:rsid w:val="00563A4F"/>
    <w:rsid w:val="00576AEE"/>
    <w:rsid w:val="00582ED3"/>
    <w:rsid w:val="005A5CEE"/>
    <w:rsid w:val="005C20F4"/>
    <w:rsid w:val="00601E82"/>
    <w:rsid w:val="006578CA"/>
    <w:rsid w:val="00673C18"/>
    <w:rsid w:val="00685CFC"/>
    <w:rsid w:val="00696C29"/>
    <w:rsid w:val="006B6202"/>
    <w:rsid w:val="00702D46"/>
    <w:rsid w:val="00704576"/>
    <w:rsid w:val="00713BF8"/>
    <w:rsid w:val="0073784C"/>
    <w:rsid w:val="00772C39"/>
    <w:rsid w:val="007806E0"/>
    <w:rsid w:val="00786BF0"/>
    <w:rsid w:val="007B2177"/>
    <w:rsid w:val="007B51E0"/>
    <w:rsid w:val="007E701B"/>
    <w:rsid w:val="008127CF"/>
    <w:rsid w:val="00827187"/>
    <w:rsid w:val="00851B92"/>
    <w:rsid w:val="00856346"/>
    <w:rsid w:val="00885725"/>
    <w:rsid w:val="008A50F1"/>
    <w:rsid w:val="008E05BA"/>
    <w:rsid w:val="009120DB"/>
    <w:rsid w:val="00936B54"/>
    <w:rsid w:val="00936F63"/>
    <w:rsid w:val="00945CE1"/>
    <w:rsid w:val="00962C53"/>
    <w:rsid w:val="00971030"/>
    <w:rsid w:val="00990519"/>
    <w:rsid w:val="009950D2"/>
    <w:rsid w:val="009B69BE"/>
    <w:rsid w:val="009D5EE7"/>
    <w:rsid w:val="00A12123"/>
    <w:rsid w:val="00A209D2"/>
    <w:rsid w:val="00A21D38"/>
    <w:rsid w:val="00A37608"/>
    <w:rsid w:val="00A37A1A"/>
    <w:rsid w:val="00A7212A"/>
    <w:rsid w:val="00A847A3"/>
    <w:rsid w:val="00A85B88"/>
    <w:rsid w:val="00AA5755"/>
    <w:rsid w:val="00AA6DA5"/>
    <w:rsid w:val="00AB2701"/>
    <w:rsid w:val="00AB732D"/>
    <w:rsid w:val="00AD2834"/>
    <w:rsid w:val="00B03DCD"/>
    <w:rsid w:val="00B43A6A"/>
    <w:rsid w:val="00B533AC"/>
    <w:rsid w:val="00B6761F"/>
    <w:rsid w:val="00B754EF"/>
    <w:rsid w:val="00BD0C43"/>
    <w:rsid w:val="00BD72C3"/>
    <w:rsid w:val="00C00E38"/>
    <w:rsid w:val="00C17C2F"/>
    <w:rsid w:val="00C36627"/>
    <w:rsid w:val="00C536FC"/>
    <w:rsid w:val="00C83D17"/>
    <w:rsid w:val="00C86B66"/>
    <w:rsid w:val="00C91C74"/>
    <w:rsid w:val="00C927B4"/>
    <w:rsid w:val="00CB5EE5"/>
    <w:rsid w:val="00CB6D3D"/>
    <w:rsid w:val="00D06E0C"/>
    <w:rsid w:val="00D331B4"/>
    <w:rsid w:val="00D35291"/>
    <w:rsid w:val="00D676E4"/>
    <w:rsid w:val="00DA24A8"/>
    <w:rsid w:val="00DB5D83"/>
    <w:rsid w:val="00DC5D21"/>
    <w:rsid w:val="00DC6D9F"/>
    <w:rsid w:val="00DE624B"/>
    <w:rsid w:val="00DF0410"/>
    <w:rsid w:val="00DF6BED"/>
    <w:rsid w:val="00E071E0"/>
    <w:rsid w:val="00E163EB"/>
    <w:rsid w:val="00E17F12"/>
    <w:rsid w:val="00E27F28"/>
    <w:rsid w:val="00E47DA5"/>
    <w:rsid w:val="00E52A92"/>
    <w:rsid w:val="00E60A94"/>
    <w:rsid w:val="00E97576"/>
    <w:rsid w:val="00F03CC9"/>
    <w:rsid w:val="00F14322"/>
    <w:rsid w:val="00F234E9"/>
    <w:rsid w:val="00F74269"/>
    <w:rsid w:val="00F85425"/>
    <w:rsid w:val="00F963D4"/>
    <w:rsid w:val="00F96EEC"/>
    <w:rsid w:val="00F976CE"/>
    <w:rsid w:val="00FB212B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6AF2E"/>
  <w15:docId w15:val="{1571EE64-E53C-456D-B1A3-D8094811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A5CE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5A5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A5CEE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772C3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72C3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72C3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72C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72C39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D769-83AC-4CCB-A3FF-A204821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FURS</cp:lastModifiedBy>
  <cp:revision>2</cp:revision>
  <cp:lastPrinted>2010-07-05T10:38:00Z</cp:lastPrinted>
  <dcterms:created xsi:type="dcterms:W3CDTF">2021-03-24T07:42:00Z</dcterms:created>
  <dcterms:modified xsi:type="dcterms:W3CDTF">2021-03-24T07:42:00Z</dcterms:modified>
</cp:coreProperties>
</file>