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1E" w:rsidRDefault="00887E1E" w:rsidP="00CA699D">
      <w:pPr>
        <w:pStyle w:val="datumtevilka"/>
        <w:jc w:val="center"/>
      </w:pPr>
    </w:p>
    <w:p w:rsidR="00887E1E" w:rsidRDefault="00887E1E"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887E1E" w:rsidRDefault="00887E1E" w:rsidP="00CA699D">
      <w:pPr>
        <w:pStyle w:val="datumtevilka"/>
        <w:jc w:val="center"/>
      </w:pPr>
    </w:p>
    <w:p w:rsidR="00887E1E" w:rsidRDefault="00887E1E" w:rsidP="00CA699D">
      <w:pPr>
        <w:pStyle w:val="datumtevilka"/>
        <w:jc w:val="center"/>
      </w:pPr>
    </w:p>
    <w:p w:rsidR="00887E1E" w:rsidRDefault="00366607" w:rsidP="00E853E8">
      <w:pPr>
        <w:pStyle w:val="datumtevilka"/>
        <w:jc w:val="center"/>
        <w:rPr>
          <w:b/>
          <w:sz w:val="32"/>
          <w:szCs w:val="32"/>
        </w:rPr>
      </w:pPr>
      <w:r>
        <w:rPr>
          <w:b/>
          <w:sz w:val="32"/>
          <w:szCs w:val="32"/>
        </w:rPr>
        <w:t>OZONU ŠKODLJIVE SNOVI</w:t>
      </w:r>
    </w:p>
    <w:p w:rsidR="00887E1E" w:rsidRDefault="00366607" w:rsidP="00E853E8">
      <w:pPr>
        <w:pStyle w:val="datumtevilka"/>
        <w:jc w:val="center"/>
      </w:pPr>
      <w:r w:rsidRPr="00366607">
        <w:rPr>
          <w:b/>
          <w:sz w:val="32"/>
          <w:szCs w:val="32"/>
        </w:rPr>
        <w:t>Postopek nadzora, ki ga izvajajo carinski organi</w:t>
      </w: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366607" w:rsidRDefault="00366607" w:rsidP="00E853E8">
      <w:pPr>
        <w:pStyle w:val="datumtevilka"/>
        <w:jc w:val="center"/>
      </w:pPr>
    </w:p>
    <w:p w:rsidR="00366607" w:rsidRDefault="00366607" w:rsidP="00E853E8">
      <w:pPr>
        <w:pStyle w:val="datumtevilka"/>
        <w:jc w:val="center"/>
      </w:pPr>
    </w:p>
    <w:p w:rsidR="00366607" w:rsidRDefault="00366607" w:rsidP="00E853E8">
      <w:pPr>
        <w:pStyle w:val="datumtevilka"/>
        <w:jc w:val="center"/>
      </w:pPr>
    </w:p>
    <w:p w:rsidR="00366607" w:rsidRDefault="00366607" w:rsidP="00E853E8">
      <w:pPr>
        <w:pStyle w:val="datumtevilka"/>
        <w:jc w:val="center"/>
      </w:pPr>
    </w:p>
    <w:p w:rsidR="00887E1E" w:rsidRDefault="00887E1E" w:rsidP="00E853E8">
      <w:pPr>
        <w:pStyle w:val="datumtevilka"/>
        <w:jc w:val="center"/>
      </w:pPr>
    </w:p>
    <w:p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rsidR="00F825FF" w:rsidRDefault="00F825FF" w:rsidP="00E853E8">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887E1E" w:rsidRDefault="00887E1E" w:rsidP="00CA699D">
      <w:pPr>
        <w:pStyle w:val="podpisi"/>
        <w:jc w:val="center"/>
        <w:rPr>
          <w:lang w:val="sl-SI"/>
        </w:rPr>
      </w:pPr>
    </w:p>
    <w:p w:rsidR="00F825FF" w:rsidRDefault="00F825FF"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887E1E" w:rsidRDefault="00887E1E" w:rsidP="00675F47">
      <w:pPr>
        <w:pStyle w:val="podpisi"/>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CA699D" w:rsidRDefault="00E853E8" w:rsidP="00F825FF">
      <w:pPr>
        <w:pStyle w:val="podpisi"/>
        <w:jc w:val="center"/>
        <w:rPr>
          <w:b/>
          <w:sz w:val="28"/>
          <w:lang w:val="sl-SI"/>
        </w:rPr>
      </w:pPr>
      <w:r>
        <w:rPr>
          <w:b/>
          <w:sz w:val="28"/>
          <w:lang w:val="sl-SI"/>
        </w:rPr>
        <w:t xml:space="preserve">1. izdaja, </w:t>
      </w:r>
      <w:r w:rsidR="00675F47">
        <w:rPr>
          <w:b/>
          <w:sz w:val="28"/>
          <w:lang w:val="sl-SI"/>
        </w:rPr>
        <w:t>MAREC 2015</w:t>
      </w:r>
    </w:p>
    <w:p w:rsidR="00366607" w:rsidRPr="00366607" w:rsidRDefault="00366607" w:rsidP="00366607">
      <w:pPr>
        <w:spacing w:line="288" w:lineRule="auto"/>
        <w:jc w:val="both"/>
        <w:rPr>
          <w:b/>
          <w:sz w:val="28"/>
        </w:rPr>
      </w:pPr>
      <w:r w:rsidRPr="00366607">
        <w:rPr>
          <w:b/>
          <w:sz w:val="28"/>
        </w:rPr>
        <w:lastRenderedPageBreak/>
        <w:t>KAZALO</w:t>
      </w:r>
    </w:p>
    <w:p w:rsidR="00366607" w:rsidRPr="00366607" w:rsidRDefault="00366607">
      <w:pPr>
        <w:pStyle w:val="Kazalovsebine1"/>
        <w:tabs>
          <w:tab w:val="left" w:pos="400"/>
          <w:tab w:val="right" w:leader="dot" w:pos="8488"/>
        </w:tabs>
        <w:rPr>
          <w:rFonts w:ascii="Arial" w:eastAsiaTheme="minorEastAsia" w:hAnsi="Arial" w:cs="Arial"/>
          <w:b w:val="0"/>
          <w:bCs w:val="0"/>
          <w:caps w:val="0"/>
          <w:noProof/>
          <w:sz w:val="24"/>
          <w:szCs w:val="24"/>
          <w:lang w:val="sl-SI" w:eastAsia="sl-SI"/>
        </w:rPr>
      </w:pPr>
      <w:r w:rsidRPr="00366607">
        <w:rPr>
          <w:b w:val="0"/>
          <w:sz w:val="28"/>
        </w:rPr>
        <w:fldChar w:fldCharType="begin"/>
      </w:r>
      <w:r w:rsidRPr="00366607">
        <w:rPr>
          <w:b w:val="0"/>
          <w:sz w:val="28"/>
        </w:rPr>
        <w:instrText xml:space="preserve"> TOC \o "1-3" \h \z \u </w:instrText>
      </w:r>
      <w:r w:rsidRPr="00366607">
        <w:rPr>
          <w:b w:val="0"/>
          <w:sz w:val="28"/>
        </w:rPr>
        <w:fldChar w:fldCharType="separate"/>
      </w:r>
      <w:hyperlink w:anchor="_Toc432078783" w:history="1">
        <w:r w:rsidRPr="00366607">
          <w:rPr>
            <w:rStyle w:val="Hiperpovezava"/>
            <w:rFonts w:ascii="Arial" w:hAnsi="Arial" w:cs="Arial"/>
            <w:b w:val="0"/>
            <w:noProof/>
            <w:sz w:val="24"/>
            <w:szCs w:val="24"/>
          </w:rPr>
          <w:t>1.</w:t>
        </w:r>
        <w:r w:rsidRPr="00366607">
          <w:rPr>
            <w:rFonts w:ascii="Arial" w:eastAsiaTheme="minorEastAsia" w:hAnsi="Arial" w:cs="Arial"/>
            <w:b w:val="0"/>
            <w:bCs w:val="0"/>
            <w:caps w:val="0"/>
            <w:noProof/>
            <w:sz w:val="24"/>
            <w:szCs w:val="24"/>
            <w:lang w:val="sl-SI" w:eastAsia="sl-SI"/>
          </w:rPr>
          <w:tab/>
        </w:r>
        <w:r w:rsidRPr="00366607">
          <w:rPr>
            <w:rStyle w:val="Hiperpovezava"/>
            <w:rFonts w:ascii="Arial" w:hAnsi="Arial" w:cs="Arial"/>
            <w:b w:val="0"/>
            <w:noProof/>
            <w:sz w:val="24"/>
            <w:szCs w:val="24"/>
          </w:rPr>
          <w:t>SPLOŠNO</w:t>
        </w:r>
        <w:r w:rsidRPr="00366607">
          <w:rPr>
            <w:rFonts w:ascii="Arial" w:hAnsi="Arial" w:cs="Arial"/>
            <w:b w:val="0"/>
            <w:noProof/>
            <w:webHidden/>
            <w:sz w:val="24"/>
            <w:szCs w:val="24"/>
          </w:rPr>
          <w:tab/>
        </w:r>
        <w:r w:rsidRPr="00366607">
          <w:rPr>
            <w:rFonts w:ascii="Arial" w:hAnsi="Arial" w:cs="Arial"/>
            <w:b w:val="0"/>
            <w:noProof/>
            <w:webHidden/>
            <w:sz w:val="24"/>
            <w:szCs w:val="24"/>
          </w:rPr>
          <w:fldChar w:fldCharType="begin"/>
        </w:r>
        <w:r w:rsidRPr="00366607">
          <w:rPr>
            <w:rFonts w:ascii="Arial" w:hAnsi="Arial" w:cs="Arial"/>
            <w:b w:val="0"/>
            <w:noProof/>
            <w:webHidden/>
            <w:sz w:val="24"/>
            <w:szCs w:val="24"/>
          </w:rPr>
          <w:instrText xml:space="preserve"> PAGEREF _Toc432078783 \h </w:instrText>
        </w:r>
        <w:r w:rsidRPr="00366607">
          <w:rPr>
            <w:rFonts w:ascii="Arial" w:hAnsi="Arial" w:cs="Arial"/>
            <w:b w:val="0"/>
            <w:noProof/>
            <w:webHidden/>
            <w:sz w:val="24"/>
            <w:szCs w:val="24"/>
          </w:rPr>
        </w:r>
        <w:r w:rsidRPr="00366607">
          <w:rPr>
            <w:rFonts w:ascii="Arial" w:hAnsi="Arial" w:cs="Arial"/>
            <w:b w:val="0"/>
            <w:noProof/>
            <w:webHidden/>
            <w:sz w:val="24"/>
            <w:szCs w:val="24"/>
          </w:rPr>
          <w:fldChar w:fldCharType="separate"/>
        </w:r>
        <w:r w:rsidRPr="00366607">
          <w:rPr>
            <w:rFonts w:ascii="Arial" w:hAnsi="Arial" w:cs="Arial"/>
            <w:b w:val="0"/>
            <w:noProof/>
            <w:webHidden/>
            <w:sz w:val="24"/>
            <w:szCs w:val="24"/>
          </w:rPr>
          <w:t>3</w:t>
        </w:r>
        <w:r w:rsidRPr="00366607">
          <w:rPr>
            <w:rFonts w:ascii="Arial" w:hAnsi="Arial" w:cs="Arial"/>
            <w:b w:val="0"/>
            <w:noProof/>
            <w:webHidden/>
            <w:sz w:val="24"/>
            <w:szCs w:val="24"/>
          </w:rPr>
          <w:fldChar w:fldCharType="end"/>
        </w:r>
      </w:hyperlink>
    </w:p>
    <w:p w:rsidR="00366607" w:rsidRPr="00366607" w:rsidRDefault="00366607">
      <w:pPr>
        <w:pStyle w:val="Kazalovsebine1"/>
        <w:tabs>
          <w:tab w:val="left" w:pos="400"/>
          <w:tab w:val="right" w:leader="dot" w:pos="8488"/>
        </w:tabs>
        <w:rPr>
          <w:rFonts w:ascii="Arial" w:eastAsiaTheme="minorEastAsia" w:hAnsi="Arial" w:cs="Arial"/>
          <w:b w:val="0"/>
          <w:bCs w:val="0"/>
          <w:caps w:val="0"/>
          <w:noProof/>
          <w:sz w:val="24"/>
          <w:szCs w:val="24"/>
          <w:lang w:val="sl-SI" w:eastAsia="sl-SI"/>
        </w:rPr>
      </w:pPr>
      <w:hyperlink w:anchor="_Toc432078784" w:history="1">
        <w:r w:rsidRPr="00366607">
          <w:rPr>
            <w:rStyle w:val="Hiperpovezava"/>
            <w:rFonts w:ascii="Arial" w:hAnsi="Arial" w:cs="Arial"/>
            <w:b w:val="0"/>
            <w:noProof/>
            <w:sz w:val="24"/>
            <w:szCs w:val="24"/>
          </w:rPr>
          <w:t>2.</w:t>
        </w:r>
        <w:r w:rsidRPr="00366607">
          <w:rPr>
            <w:rFonts w:ascii="Arial" w:eastAsiaTheme="minorEastAsia" w:hAnsi="Arial" w:cs="Arial"/>
            <w:b w:val="0"/>
            <w:bCs w:val="0"/>
            <w:caps w:val="0"/>
            <w:noProof/>
            <w:sz w:val="24"/>
            <w:szCs w:val="24"/>
            <w:lang w:val="sl-SI" w:eastAsia="sl-SI"/>
          </w:rPr>
          <w:tab/>
        </w:r>
        <w:r w:rsidRPr="00366607">
          <w:rPr>
            <w:rStyle w:val="Hiperpovezava"/>
            <w:rFonts w:ascii="Arial" w:hAnsi="Arial" w:cs="Arial"/>
            <w:b w:val="0"/>
            <w:noProof/>
            <w:sz w:val="24"/>
            <w:szCs w:val="24"/>
          </w:rPr>
          <w:t>UVOZ</w:t>
        </w:r>
        <w:r w:rsidRPr="00366607">
          <w:rPr>
            <w:rFonts w:ascii="Arial" w:hAnsi="Arial" w:cs="Arial"/>
            <w:b w:val="0"/>
            <w:noProof/>
            <w:webHidden/>
            <w:sz w:val="24"/>
            <w:szCs w:val="24"/>
          </w:rPr>
          <w:tab/>
        </w:r>
        <w:r w:rsidRPr="00366607">
          <w:rPr>
            <w:rFonts w:ascii="Arial" w:hAnsi="Arial" w:cs="Arial"/>
            <w:b w:val="0"/>
            <w:noProof/>
            <w:webHidden/>
            <w:sz w:val="24"/>
            <w:szCs w:val="24"/>
          </w:rPr>
          <w:fldChar w:fldCharType="begin"/>
        </w:r>
        <w:r w:rsidRPr="00366607">
          <w:rPr>
            <w:rFonts w:ascii="Arial" w:hAnsi="Arial" w:cs="Arial"/>
            <w:b w:val="0"/>
            <w:noProof/>
            <w:webHidden/>
            <w:sz w:val="24"/>
            <w:szCs w:val="24"/>
          </w:rPr>
          <w:instrText xml:space="preserve"> PAGEREF _Toc432078784 \h </w:instrText>
        </w:r>
        <w:r w:rsidRPr="00366607">
          <w:rPr>
            <w:rFonts w:ascii="Arial" w:hAnsi="Arial" w:cs="Arial"/>
            <w:b w:val="0"/>
            <w:noProof/>
            <w:webHidden/>
            <w:sz w:val="24"/>
            <w:szCs w:val="24"/>
          </w:rPr>
        </w:r>
        <w:r w:rsidRPr="00366607">
          <w:rPr>
            <w:rFonts w:ascii="Arial" w:hAnsi="Arial" w:cs="Arial"/>
            <w:b w:val="0"/>
            <w:noProof/>
            <w:webHidden/>
            <w:sz w:val="24"/>
            <w:szCs w:val="24"/>
          </w:rPr>
          <w:fldChar w:fldCharType="separate"/>
        </w:r>
        <w:r w:rsidRPr="00366607">
          <w:rPr>
            <w:rFonts w:ascii="Arial" w:hAnsi="Arial" w:cs="Arial"/>
            <w:b w:val="0"/>
            <w:noProof/>
            <w:webHidden/>
            <w:sz w:val="24"/>
            <w:szCs w:val="24"/>
          </w:rPr>
          <w:t>3</w:t>
        </w:r>
        <w:r w:rsidRPr="00366607">
          <w:rPr>
            <w:rFonts w:ascii="Arial" w:hAnsi="Arial" w:cs="Arial"/>
            <w:b w:val="0"/>
            <w:noProof/>
            <w:webHidden/>
            <w:sz w:val="24"/>
            <w:szCs w:val="24"/>
          </w:rPr>
          <w:fldChar w:fldCharType="end"/>
        </w:r>
      </w:hyperlink>
    </w:p>
    <w:p w:rsidR="00366607" w:rsidRPr="00366607" w:rsidRDefault="00366607">
      <w:pPr>
        <w:pStyle w:val="Kazalovsebine1"/>
        <w:tabs>
          <w:tab w:val="left" w:pos="400"/>
          <w:tab w:val="right" w:leader="dot" w:pos="8488"/>
        </w:tabs>
        <w:rPr>
          <w:rFonts w:ascii="Arial" w:eastAsiaTheme="minorEastAsia" w:hAnsi="Arial" w:cs="Arial"/>
          <w:b w:val="0"/>
          <w:bCs w:val="0"/>
          <w:caps w:val="0"/>
          <w:noProof/>
          <w:sz w:val="24"/>
          <w:szCs w:val="24"/>
          <w:lang w:val="sl-SI" w:eastAsia="sl-SI"/>
        </w:rPr>
      </w:pPr>
      <w:hyperlink w:anchor="_Toc432078785" w:history="1">
        <w:r w:rsidRPr="00366607">
          <w:rPr>
            <w:rStyle w:val="Hiperpovezava"/>
            <w:rFonts w:ascii="Arial" w:hAnsi="Arial" w:cs="Arial"/>
            <w:b w:val="0"/>
            <w:noProof/>
            <w:sz w:val="24"/>
            <w:szCs w:val="24"/>
          </w:rPr>
          <w:t>3.</w:t>
        </w:r>
        <w:r w:rsidRPr="00366607">
          <w:rPr>
            <w:rFonts w:ascii="Arial" w:eastAsiaTheme="minorEastAsia" w:hAnsi="Arial" w:cs="Arial"/>
            <w:b w:val="0"/>
            <w:bCs w:val="0"/>
            <w:caps w:val="0"/>
            <w:noProof/>
            <w:sz w:val="24"/>
            <w:szCs w:val="24"/>
            <w:lang w:val="sl-SI" w:eastAsia="sl-SI"/>
          </w:rPr>
          <w:tab/>
        </w:r>
        <w:r w:rsidRPr="00366607">
          <w:rPr>
            <w:rStyle w:val="Hiperpovezava"/>
            <w:rFonts w:ascii="Arial" w:hAnsi="Arial" w:cs="Arial"/>
            <w:b w:val="0"/>
            <w:noProof/>
            <w:sz w:val="24"/>
            <w:szCs w:val="24"/>
          </w:rPr>
          <w:t>IZVOZ</w:t>
        </w:r>
        <w:r w:rsidRPr="00366607">
          <w:rPr>
            <w:rFonts w:ascii="Arial" w:hAnsi="Arial" w:cs="Arial"/>
            <w:b w:val="0"/>
            <w:noProof/>
            <w:webHidden/>
            <w:sz w:val="24"/>
            <w:szCs w:val="24"/>
          </w:rPr>
          <w:tab/>
        </w:r>
        <w:r w:rsidRPr="00366607">
          <w:rPr>
            <w:rFonts w:ascii="Arial" w:hAnsi="Arial" w:cs="Arial"/>
            <w:b w:val="0"/>
            <w:noProof/>
            <w:webHidden/>
            <w:sz w:val="24"/>
            <w:szCs w:val="24"/>
          </w:rPr>
          <w:fldChar w:fldCharType="begin"/>
        </w:r>
        <w:r w:rsidRPr="00366607">
          <w:rPr>
            <w:rFonts w:ascii="Arial" w:hAnsi="Arial" w:cs="Arial"/>
            <w:b w:val="0"/>
            <w:noProof/>
            <w:webHidden/>
            <w:sz w:val="24"/>
            <w:szCs w:val="24"/>
          </w:rPr>
          <w:instrText xml:space="preserve"> PAGEREF _Toc432078785 \h </w:instrText>
        </w:r>
        <w:r w:rsidRPr="00366607">
          <w:rPr>
            <w:rFonts w:ascii="Arial" w:hAnsi="Arial" w:cs="Arial"/>
            <w:b w:val="0"/>
            <w:noProof/>
            <w:webHidden/>
            <w:sz w:val="24"/>
            <w:szCs w:val="24"/>
          </w:rPr>
        </w:r>
        <w:r w:rsidRPr="00366607">
          <w:rPr>
            <w:rFonts w:ascii="Arial" w:hAnsi="Arial" w:cs="Arial"/>
            <w:b w:val="0"/>
            <w:noProof/>
            <w:webHidden/>
            <w:sz w:val="24"/>
            <w:szCs w:val="24"/>
          </w:rPr>
          <w:fldChar w:fldCharType="separate"/>
        </w:r>
        <w:r w:rsidRPr="00366607">
          <w:rPr>
            <w:rFonts w:ascii="Arial" w:hAnsi="Arial" w:cs="Arial"/>
            <w:b w:val="0"/>
            <w:noProof/>
            <w:webHidden/>
            <w:sz w:val="24"/>
            <w:szCs w:val="24"/>
          </w:rPr>
          <w:t>3</w:t>
        </w:r>
        <w:r w:rsidRPr="00366607">
          <w:rPr>
            <w:rFonts w:ascii="Arial" w:hAnsi="Arial" w:cs="Arial"/>
            <w:b w:val="0"/>
            <w:noProof/>
            <w:webHidden/>
            <w:sz w:val="24"/>
            <w:szCs w:val="24"/>
          </w:rPr>
          <w:fldChar w:fldCharType="end"/>
        </w:r>
      </w:hyperlink>
    </w:p>
    <w:p w:rsidR="00366607" w:rsidRDefault="00366607" w:rsidP="00366607">
      <w:pPr>
        <w:spacing w:line="288" w:lineRule="auto"/>
        <w:jc w:val="both"/>
      </w:pPr>
      <w:r w:rsidRPr="00366607">
        <w:rPr>
          <w:sz w:val="28"/>
        </w:rPr>
        <w:fldChar w:fldCharType="end"/>
      </w:r>
      <w:r w:rsidR="00DA2C9A">
        <w:br w:type="page"/>
      </w:r>
    </w:p>
    <w:p w:rsidR="00366607" w:rsidRPr="00366607" w:rsidRDefault="00366607" w:rsidP="00366607">
      <w:pPr>
        <w:pStyle w:val="Naslov"/>
        <w:numPr>
          <w:ilvl w:val="0"/>
          <w:numId w:val="14"/>
        </w:numPr>
        <w:ind w:left="567" w:hanging="567"/>
        <w:jc w:val="left"/>
        <w:rPr>
          <w:rFonts w:ascii="Arial" w:hAnsi="Arial" w:cs="Arial"/>
          <w:sz w:val="24"/>
          <w:szCs w:val="24"/>
        </w:rPr>
      </w:pPr>
      <w:bookmarkStart w:id="0" w:name="_Toc432078783"/>
      <w:r w:rsidRPr="00366607">
        <w:rPr>
          <w:rFonts w:ascii="Arial" w:hAnsi="Arial" w:cs="Arial"/>
          <w:sz w:val="24"/>
          <w:szCs w:val="24"/>
        </w:rPr>
        <w:lastRenderedPageBreak/>
        <w:t>SPLOŠNO</w:t>
      </w:r>
      <w:bookmarkEnd w:id="0"/>
    </w:p>
    <w:p w:rsidR="00366607" w:rsidRDefault="00366607" w:rsidP="00366607">
      <w:pPr>
        <w:spacing w:line="288" w:lineRule="auto"/>
        <w:jc w:val="both"/>
      </w:pPr>
    </w:p>
    <w:p w:rsidR="00366607" w:rsidRPr="00366607" w:rsidRDefault="00366607" w:rsidP="00366607">
      <w:pPr>
        <w:spacing w:line="288" w:lineRule="auto"/>
        <w:jc w:val="both"/>
        <w:rPr>
          <w:rFonts w:cs="Arial"/>
          <w:szCs w:val="20"/>
          <w:lang w:val="sl-SI" w:eastAsia="sl-SI"/>
        </w:rPr>
      </w:pPr>
      <w:r w:rsidRPr="00366607">
        <w:rPr>
          <w:rFonts w:cs="Arial"/>
          <w:szCs w:val="20"/>
          <w:lang w:val="sl-SI" w:eastAsia="sl-SI"/>
        </w:rPr>
        <w:t xml:space="preserve">Za učinkovitejše izvajanje nadzora s strani carinskih organov je Evropska komisija pripravila </w:t>
      </w:r>
      <w:hyperlink r:id="rId12" w:history="1">
        <w:r w:rsidRPr="00366607">
          <w:rPr>
            <w:rFonts w:cs="Arial"/>
            <w:color w:val="0000FF" w:themeColor="hyperlink"/>
            <w:szCs w:val="20"/>
            <w:u w:val="single"/>
            <w:lang w:val="sl-SI" w:eastAsia="sl-SI"/>
          </w:rPr>
          <w:t>seznam snovi, ki povzr</w:t>
        </w:r>
        <w:r w:rsidRPr="00366607">
          <w:rPr>
            <w:rFonts w:cs="Arial"/>
            <w:color w:val="0000FF" w:themeColor="hyperlink"/>
            <w:szCs w:val="20"/>
            <w:u w:val="single"/>
            <w:lang w:val="sl-SI" w:eastAsia="sl-SI"/>
          </w:rPr>
          <w:t>o</w:t>
        </w:r>
        <w:r w:rsidRPr="00366607">
          <w:rPr>
            <w:rFonts w:cs="Arial"/>
            <w:color w:val="0000FF" w:themeColor="hyperlink"/>
            <w:szCs w:val="20"/>
            <w:u w:val="single"/>
            <w:lang w:val="sl-SI" w:eastAsia="sl-SI"/>
          </w:rPr>
          <w:t>čajo tanjšanje ozonskega plašča</w:t>
        </w:r>
      </w:hyperlink>
      <w:r w:rsidRPr="00366607">
        <w:rPr>
          <w:rFonts w:cs="Arial"/>
          <w:szCs w:val="20"/>
          <w:lang w:val="sl-SI" w:eastAsia="sl-SI"/>
        </w:rPr>
        <w:t xml:space="preserve">, skupaj z njihovimi kemijskimi oznakami in oznakami kombinirane nomenklature carinske tarife. Pri izvajanju nadzora nad izdelki in opremo, ki vsebuje nadzorovane snovi ali pa je od njih odvisna, carinski organi upoštevajo </w:t>
      </w:r>
      <w:hyperlink r:id="rId13" w:history="1">
        <w:r w:rsidRPr="00366607">
          <w:rPr>
            <w:rFonts w:cs="Arial"/>
            <w:color w:val="0000FF" w:themeColor="hyperlink"/>
            <w:szCs w:val="20"/>
            <w:u w:val="single"/>
            <w:lang w:val="sl-SI" w:eastAsia="sl-SI"/>
          </w:rPr>
          <w:t>sezn</w:t>
        </w:r>
        <w:r w:rsidRPr="00366607">
          <w:rPr>
            <w:rFonts w:cs="Arial"/>
            <w:color w:val="0000FF" w:themeColor="hyperlink"/>
            <w:szCs w:val="20"/>
            <w:u w:val="single"/>
            <w:lang w:val="sl-SI" w:eastAsia="sl-SI"/>
          </w:rPr>
          <w:t>a</w:t>
        </w:r>
        <w:r w:rsidRPr="00366607">
          <w:rPr>
            <w:rFonts w:cs="Arial"/>
            <w:color w:val="0000FF" w:themeColor="hyperlink"/>
            <w:szCs w:val="20"/>
            <w:u w:val="single"/>
            <w:lang w:val="sl-SI" w:eastAsia="sl-SI"/>
          </w:rPr>
          <w:t>m</w:t>
        </w:r>
      </w:hyperlink>
      <w:r w:rsidRPr="00366607">
        <w:rPr>
          <w:rFonts w:cs="Arial"/>
          <w:szCs w:val="20"/>
          <w:lang w:val="sl-SI" w:eastAsia="sl-SI"/>
        </w:rPr>
        <w:t>, ki ga je skupaj s tarifnimi oznakami ravno tako pripravila Evropska komisija.</w:t>
      </w:r>
    </w:p>
    <w:p w:rsidR="00366607" w:rsidRPr="00366607" w:rsidRDefault="00366607" w:rsidP="00366607">
      <w:pPr>
        <w:spacing w:line="288" w:lineRule="auto"/>
        <w:jc w:val="both"/>
        <w:rPr>
          <w:rFonts w:cs="Arial"/>
          <w:szCs w:val="20"/>
          <w:lang w:val="sl-SI" w:eastAsia="sl-SI"/>
        </w:rPr>
      </w:pPr>
    </w:p>
    <w:p w:rsidR="00366607" w:rsidRPr="00366607" w:rsidRDefault="00366607" w:rsidP="00366607">
      <w:pPr>
        <w:pStyle w:val="Naslov"/>
        <w:numPr>
          <w:ilvl w:val="0"/>
          <w:numId w:val="14"/>
        </w:numPr>
        <w:ind w:left="567" w:hanging="567"/>
        <w:jc w:val="left"/>
        <w:rPr>
          <w:rFonts w:ascii="Arial" w:hAnsi="Arial" w:cs="Arial"/>
          <w:sz w:val="24"/>
          <w:szCs w:val="24"/>
        </w:rPr>
      </w:pPr>
      <w:bookmarkStart w:id="1" w:name="_Toc432078784"/>
      <w:r w:rsidRPr="00366607">
        <w:rPr>
          <w:rFonts w:ascii="Arial" w:hAnsi="Arial" w:cs="Arial"/>
          <w:sz w:val="24"/>
          <w:szCs w:val="24"/>
        </w:rPr>
        <w:t>UVOZ</w:t>
      </w:r>
      <w:bookmarkEnd w:id="1"/>
    </w:p>
    <w:p w:rsidR="00366607" w:rsidRPr="00366607" w:rsidRDefault="00366607" w:rsidP="00366607">
      <w:pPr>
        <w:spacing w:line="288" w:lineRule="auto"/>
        <w:jc w:val="both"/>
        <w:rPr>
          <w:rFonts w:cs="Arial"/>
          <w:sz w:val="24"/>
          <w:lang w:val="sl-SI" w:eastAsia="sl-SI"/>
        </w:rPr>
      </w:pPr>
      <w:bookmarkStart w:id="2" w:name="_GoBack"/>
      <w:bookmarkEnd w:id="2"/>
    </w:p>
    <w:p w:rsidR="00366607" w:rsidRPr="00366607" w:rsidRDefault="00366607" w:rsidP="00366607">
      <w:pPr>
        <w:spacing w:line="288" w:lineRule="auto"/>
        <w:jc w:val="both"/>
        <w:rPr>
          <w:rFonts w:cs="Arial"/>
          <w:szCs w:val="20"/>
          <w:lang w:val="sl-SI" w:eastAsia="sl-SI"/>
        </w:rPr>
      </w:pPr>
      <w:r w:rsidRPr="00366607">
        <w:rPr>
          <w:rFonts w:cs="Arial"/>
          <w:szCs w:val="20"/>
          <w:lang w:val="sl-SI" w:eastAsia="sl-SI"/>
        </w:rPr>
        <w:t>Nadzor carinskih organov nad nadzorovanimi snovmi ter izdelki in opremo, ki te snovi vsebuje ali pa je od njih odvisna, poteka pri vstopu na carinsko območje Evropske unije. Ob vstopu je namreč treba preveriti, ali je omenjeno blago namenjeno predvideni uporabi (glej drugi odstavek 15. člena uredbe 1005/09), saj je njegov vnos na carinsko območje v nasprotnem primeru prepovedan. Kadar se namerava omenjeno blago uporabiti za predpisane namene, carinski organi v podatkovni zbirki preverijo identičnost uvoznega dovoljenja, ki ga je za konkretno pošiljko izdala Evropska komisija. V primeru, da Evropska komisija ni izdala dovoljenja, je uvoz prepovedan. Dovoljenja ni treba pridobiti, kadar se tako blago vnaša zaradi tranzita preko carinskega območja EU, vnosa v postopek začasne hrambe, carinskega skladiščenja ali proste cone. V teh primerih blago ne sme ostati na carinskem območju EU dlje od 45 dni; v tem roku se mora sprostiti v prost promet, uničiti ali pa predelati.</w:t>
      </w:r>
    </w:p>
    <w:p w:rsidR="00366607" w:rsidRPr="00366607" w:rsidRDefault="00366607" w:rsidP="00366607">
      <w:pPr>
        <w:spacing w:line="288" w:lineRule="auto"/>
        <w:jc w:val="both"/>
        <w:rPr>
          <w:rFonts w:cs="Arial"/>
          <w:szCs w:val="20"/>
          <w:lang w:val="sl-SI" w:eastAsia="sl-SI"/>
        </w:rPr>
      </w:pPr>
    </w:p>
    <w:p w:rsidR="00366607" w:rsidRPr="00366607" w:rsidRDefault="00366607" w:rsidP="00366607">
      <w:pPr>
        <w:pStyle w:val="Naslov"/>
        <w:numPr>
          <w:ilvl w:val="0"/>
          <w:numId w:val="14"/>
        </w:numPr>
        <w:ind w:left="567" w:hanging="567"/>
        <w:jc w:val="left"/>
        <w:rPr>
          <w:rFonts w:ascii="Arial" w:hAnsi="Arial" w:cs="Arial"/>
          <w:sz w:val="24"/>
          <w:szCs w:val="24"/>
        </w:rPr>
      </w:pPr>
      <w:bookmarkStart w:id="3" w:name="_Toc432078785"/>
      <w:r w:rsidRPr="00366607">
        <w:rPr>
          <w:rFonts w:ascii="Arial" w:hAnsi="Arial" w:cs="Arial"/>
          <w:sz w:val="24"/>
          <w:szCs w:val="24"/>
        </w:rPr>
        <w:t>IZVOZ</w:t>
      </w:r>
      <w:bookmarkEnd w:id="3"/>
    </w:p>
    <w:p w:rsidR="00366607" w:rsidRPr="00366607" w:rsidRDefault="00366607" w:rsidP="00366607">
      <w:pPr>
        <w:spacing w:line="288" w:lineRule="auto"/>
        <w:jc w:val="both"/>
        <w:rPr>
          <w:rFonts w:cs="Arial"/>
          <w:sz w:val="24"/>
          <w:lang w:val="sl-SI" w:eastAsia="sl-SI"/>
        </w:rPr>
      </w:pPr>
    </w:p>
    <w:p w:rsidR="00366607" w:rsidRPr="00366607" w:rsidRDefault="00366607" w:rsidP="00366607">
      <w:pPr>
        <w:spacing w:line="288" w:lineRule="auto"/>
        <w:jc w:val="both"/>
        <w:rPr>
          <w:rFonts w:cs="Arial"/>
          <w:szCs w:val="20"/>
          <w:lang w:val="sl-SI" w:eastAsia="sl-SI"/>
        </w:rPr>
      </w:pPr>
      <w:r w:rsidRPr="00366607">
        <w:rPr>
          <w:rFonts w:cs="Arial"/>
          <w:szCs w:val="20"/>
          <w:lang w:val="sl-SI" w:eastAsia="sl-SI"/>
        </w:rPr>
        <w:t xml:space="preserve">Izvoz nadzorovanih snovi ter izdelkov in opreme, ki te snovi vsebuje ali pa je od njih odvisna, je možen, kadar se omenjeno blago izvaža za predpisane namene (opredeljeni so v drugem in tretjem odstavku 17. člena uredbe 1005/09). Carinski organi odobrijo izvoz, ko v podatkovni zbirki preverijo identičnost izvoznega dovoljenja, ki ga je izdala Evropska komisija. Če Evropska komisija ni izdala dovoljena,  je izvoz prepovedan. Dovoljenja ni treba pridobiti za izvoz blaga po izvedenem tranzitu preko carinskega območja Evropske unije, po zaključku postopka začasne hrambe, carinskega skladiščenja ali po zaključku postopka proste cone, če se blago izvozi v roku 45 dni od dneva uvoza. </w:t>
      </w:r>
    </w:p>
    <w:p w:rsidR="00366607" w:rsidRPr="00366607" w:rsidRDefault="00366607" w:rsidP="00366607">
      <w:pPr>
        <w:spacing w:line="288" w:lineRule="auto"/>
        <w:jc w:val="both"/>
        <w:rPr>
          <w:rFonts w:cs="Arial"/>
          <w:szCs w:val="20"/>
          <w:lang w:val="sl-SI" w:eastAsia="sl-SI"/>
        </w:rPr>
      </w:pPr>
    </w:p>
    <w:p w:rsidR="00F079C5" w:rsidRDefault="00F079C5" w:rsidP="00366607"/>
    <w:p w:rsidR="00F079C5" w:rsidRDefault="00F079C5" w:rsidP="00E57198">
      <w:pPr>
        <w:jc w:val="both"/>
        <w:rPr>
          <w:lang w:val="sl-SI"/>
        </w:rPr>
      </w:pPr>
    </w:p>
    <w:sectPr w:rsidR="00F079C5" w:rsidSect="00783310">
      <w:headerReference w:type="default" r:id="rId14"/>
      <w:footerReference w:type="default" r:id="rId15"/>
      <w:headerReference w:type="first" r:id="rId16"/>
      <w:foot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A4" w:rsidRDefault="00382BA4">
      <w:r>
        <w:separator/>
      </w:r>
    </w:p>
  </w:endnote>
  <w:endnote w:type="continuationSeparator" w:id="0">
    <w:p w:rsidR="00382BA4" w:rsidRDefault="0038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FB" w:rsidRDefault="009F30FB" w:rsidP="009F30FB">
    <w:pPr>
      <w:pStyle w:val="Noga"/>
      <w:jc w:val="right"/>
    </w:pPr>
    <w:r>
      <w:fldChar w:fldCharType="begin"/>
    </w:r>
    <w:r>
      <w:instrText>PAGE   \* MERGEFORMAT</w:instrText>
    </w:r>
    <w:r>
      <w:fldChar w:fldCharType="separate"/>
    </w:r>
    <w:r w:rsidR="00366607" w:rsidRPr="00366607">
      <w:rPr>
        <w:noProof/>
        <w:lang w:val="sl-SI"/>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9D" w:rsidRDefault="00CA699D"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A4" w:rsidRDefault="00382BA4">
      <w:r>
        <w:separator/>
      </w:r>
    </w:p>
  </w:footnote>
  <w:footnote w:type="continuationSeparator" w:id="0">
    <w:p w:rsidR="00382BA4" w:rsidRDefault="00382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9D" w:rsidRPr="00110CBD" w:rsidRDefault="00CA699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trPr>
        <w:cantSplit/>
        <w:trHeight w:hRule="exact" w:val="847"/>
      </w:trPr>
      <w:tc>
        <w:tcPr>
          <w:tcW w:w="567" w:type="dxa"/>
        </w:tcPr>
        <w:p w:rsidR="00CA699D" w:rsidRDefault="00CA699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tc>
    </w:tr>
  </w:tbl>
  <w:p w:rsidR="00CA699D" w:rsidRPr="008F3500" w:rsidRDefault="00CE15DF"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CA699D" w:rsidRPr="008F3500">
      <w:rPr>
        <w:rFonts w:ascii="Republika" w:hAnsi="Republika"/>
        <w:lang w:val="sl-SI"/>
      </w:rPr>
      <w:t>REPUBLIKA SLOVENIJA</w:t>
    </w:r>
  </w:p>
  <w:p w:rsidR="00CA699D" w:rsidRPr="008F3500" w:rsidRDefault="00CA699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CA699D" w:rsidRDefault="00CA699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CA699D" w:rsidRPr="008F3500" w:rsidRDefault="00CA699D"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CA699D" w:rsidRPr="008F3500" w:rsidRDefault="00CA699D"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rsidR="00CA699D" w:rsidRPr="008F3500" w:rsidRDefault="00CA699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4106B9D"/>
    <w:multiLevelType w:val="hybridMultilevel"/>
    <w:tmpl w:val="CFDA8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1B693965"/>
    <w:multiLevelType w:val="hybridMultilevel"/>
    <w:tmpl w:val="F0F0ED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EBE1372"/>
    <w:multiLevelType w:val="multilevel"/>
    <w:tmpl w:val="40B265C8"/>
    <w:lvl w:ilvl="0">
      <w:start w:val="1"/>
      <w:numFmt w:val="decimal"/>
      <w:lvlText w:val="%1.0"/>
      <w:lvlJc w:val="left"/>
      <w:pPr>
        <w:ind w:left="1002" w:hanging="435"/>
      </w:pPr>
      <w:rPr>
        <w:rFonts w:asciiTheme="majorHAnsi" w:hAnsiTheme="majorHAnsi" w:cstheme="majorBidi" w:hint="default"/>
        <w:sz w:val="32"/>
      </w:rPr>
    </w:lvl>
    <w:lvl w:ilvl="1">
      <w:start w:val="1"/>
      <w:numFmt w:val="decimal"/>
      <w:lvlText w:val="%1.%2"/>
      <w:lvlJc w:val="left"/>
      <w:pPr>
        <w:ind w:left="1722" w:hanging="435"/>
      </w:pPr>
      <w:rPr>
        <w:rFonts w:asciiTheme="majorHAnsi" w:hAnsiTheme="majorHAnsi" w:cstheme="majorBidi" w:hint="default"/>
        <w:sz w:val="32"/>
      </w:rPr>
    </w:lvl>
    <w:lvl w:ilvl="2">
      <w:start w:val="1"/>
      <w:numFmt w:val="decimal"/>
      <w:lvlText w:val="%1.%2.%3"/>
      <w:lvlJc w:val="left"/>
      <w:pPr>
        <w:ind w:left="2727" w:hanging="720"/>
      </w:pPr>
      <w:rPr>
        <w:rFonts w:asciiTheme="majorHAnsi" w:hAnsiTheme="majorHAnsi" w:cstheme="majorBidi" w:hint="default"/>
        <w:sz w:val="32"/>
      </w:rPr>
    </w:lvl>
    <w:lvl w:ilvl="3">
      <w:start w:val="1"/>
      <w:numFmt w:val="decimal"/>
      <w:lvlText w:val="%1.%2.%3.%4"/>
      <w:lvlJc w:val="left"/>
      <w:pPr>
        <w:ind w:left="3807" w:hanging="1080"/>
      </w:pPr>
      <w:rPr>
        <w:rFonts w:asciiTheme="majorHAnsi" w:hAnsiTheme="majorHAnsi" w:cstheme="majorBidi" w:hint="default"/>
        <w:sz w:val="32"/>
      </w:rPr>
    </w:lvl>
    <w:lvl w:ilvl="4">
      <w:start w:val="1"/>
      <w:numFmt w:val="decimal"/>
      <w:lvlText w:val="%1.%2.%3.%4.%5"/>
      <w:lvlJc w:val="left"/>
      <w:pPr>
        <w:ind w:left="4527" w:hanging="1080"/>
      </w:pPr>
      <w:rPr>
        <w:rFonts w:asciiTheme="majorHAnsi" w:hAnsiTheme="majorHAnsi" w:cstheme="majorBidi" w:hint="default"/>
        <w:sz w:val="32"/>
      </w:rPr>
    </w:lvl>
    <w:lvl w:ilvl="5">
      <w:start w:val="1"/>
      <w:numFmt w:val="decimal"/>
      <w:lvlText w:val="%1.%2.%3.%4.%5.%6"/>
      <w:lvlJc w:val="left"/>
      <w:pPr>
        <w:ind w:left="5607" w:hanging="1440"/>
      </w:pPr>
      <w:rPr>
        <w:rFonts w:asciiTheme="majorHAnsi" w:hAnsiTheme="majorHAnsi" w:cstheme="majorBidi" w:hint="default"/>
        <w:sz w:val="32"/>
      </w:rPr>
    </w:lvl>
    <w:lvl w:ilvl="6">
      <w:start w:val="1"/>
      <w:numFmt w:val="decimal"/>
      <w:lvlText w:val="%1.%2.%3.%4.%5.%6.%7"/>
      <w:lvlJc w:val="left"/>
      <w:pPr>
        <w:ind w:left="6327" w:hanging="1440"/>
      </w:pPr>
      <w:rPr>
        <w:rFonts w:asciiTheme="majorHAnsi" w:hAnsiTheme="majorHAnsi" w:cstheme="majorBidi" w:hint="default"/>
        <w:sz w:val="32"/>
      </w:rPr>
    </w:lvl>
    <w:lvl w:ilvl="7">
      <w:start w:val="1"/>
      <w:numFmt w:val="decimal"/>
      <w:lvlText w:val="%1.%2.%3.%4.%5.%6.%7.%8"/>
      <w:lvlJc w:val="left"/>
      <w:pPr>
        <w:ind w:left="7407" w:hanging="1800"/>
      </w:pPr>
      <w:rPr>
        <w:rFonts w:asciiTheme="majorHAnsi" w:hAnsiTheme="majorHAnsi" w:cstheme="majorBidi" w:hint="default"/>
        <w:sz w:val="32"/>
      </w:rPr>
    </w:lvl>
    <w:lvl w:ilvl="8">
      <w:start w:val="1"/>
      <w:numFmt w:val="decimal"/>
      <w:lvlText w:val="%1.%2.%3.%4.%5.%6.%7.%8.%9"/>
      <w:lvlJc w:val="left"/>
      <w:pPr>
        <w:ind w:left="8127" w:hanging="1800"/>
      </w:pPr>
      <w:rPr>
        <w:rFonts w:asciiTheme="majorHAnsi" w:hAnsiTheme="majorHAnsi" w:cstheme="majorBidi" w:hint="default"/>
        <w:sz w:val="32"/>
      </w:rPr>
    </w:lvl>
  </w:abstractNum>
  <w:abstractNum w:abstractNumId="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BFB3D5F"/>
    <w:multiLevelType w:val="hybridMultilevel"/>
    <w:tmpl w:val="3E362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7B22BC1"/>
    <w:multiLevelType w:val="multilevel"/>
    <w:tmpl w:val="403EDFBA"/>
    <w:lvl w:ilvl="0">
      <w:start w:val="1"/>
      <w:numFmt w:val="decimal"/>
      <w:lvlText w:val="%1.0"/>
      <w:lvlJc w:val="left"/>
      <w:pPr>
        <w:ind w:left="1002" w:hanging="435"/>
      </w:pPr>
      <w:rPr>
        <w:rFonts w:ascii="Arial" w:hAnsi="Arial" w:cs="Arial" w:hint="default"/>
        <w:sz w:val="24"/>
        <w:szCs w:val="24"/>
      </w:rPr>
    </w:lvl>
    <w:lvl w:ilvl="1">
      <w:start w:val="1"/>
      <w:numFmt w:val="decimal"/>
      <w:pStyle w:val="Naslov1"/>
      <w:lvlText w:val="%1.%2"/>
      <w:lvlJc w:val="left"/>
      <w:pPr>
        <w:ind w:left="1722" w:hanging="435"/>
      </w:pPr>
      <w:rPr>
        <w:rFonts w:ascii="Arial" w:hAnsi="Arial" w:cs="Arial" w:hint="default"/>
        <w:sz w:val="24"/>
        <w:szCs w:val="24"/>
      </w:rPr>
    </w:lvl>
    <w:lvl w:ilvl="2">
      <w:start w:val="1"/>
      <w:numFmt w:val="decimal"/>
      <w:lvlText w:val="%1.%2.%3"/>
      <w:lvlJc w:val="left"/>
      <w:pPr>
        <w:ind w:left="2727" w:hanging="720"/>
      </w:pPr>
      <w:rPr>
        <w:rFonts w:asciiTheme="majorHAnsi" w:hAnsiTheme="majorHAnsi" w:cstheme="majorBidi" w:hint="default"/>
        <w:sz w:val="32"/>
      </w:rPr>
    </w:lvl>
    <w:lvl w:ilvl="3">
      <w:start w:val="1"/>
      <w:numFmt w:val="decimal"/>
      <w:lvlText w:val="%1.%2.%3.%4"/>
      <w:lvlJc w:val="left"/>
      <w:pPr>
        <w:ind w:left="3807" w:hanging="1080"/>
      </w:pPr>
      <w:rPr>
        <w:rFonts w:asciiTheme="majorHAnsi" w:hAnsiTheme="majorHAnsi" w:cstheme="majorBidi" w:hint="default"/>
        <w:sz w:val="32"/>
      </w:rPr>
    </w:lvl>
    <w:lvl w:ilvl="4">
      <w:start w:val="1"/>
      <w:numFmt w:val="decimal"/>
      <w:lvlText w:val="%1.%2.%3.%4.%5"/>
      <w:lvlJc w:val="left"/>
      <w:pPr>
        <w:ind w:left="4527" w:hanging="1080"/>
      </w:pPr>
      <w:rPr>
        <w:rFonts w:asciiTheme="majorHAnsi" w:hAnsiTheme="majorHAnsi" w:cstheme="majorBidi" w:hint="default"/>
        <w:sz w:val="32"/>
      </w:rPr>
    </w:lvl>
    <w:lvl w:ilvl="5">
      <w:start w:val="1"/>
      <w:numFmt w:val="decimal"/>
      <w:lvlText w:val="%1.%2.%3.%4.%5.%6"/>
      <w:lvlJc w:val="left"/>
      <w:pPr>
        <w:ind w:left="5607" w:hanging="1440"/>
      </w:pPr>
      <w:rPr>
        <w:rFonts w:asciiTheme="majorHAnsi" w:hAnsiTheme="majorHAnsi" w:cstheme="majorBidi" w:hint="default"/>
        <w:sz w:val="32"/>
      </w:rPr>
    </w:lvl>
    <w:lvl w:ilvl="6">
      <w:start w:val="1"/>
      <w:numFmt w:val="decimal"/>
      <w:lvlText w:val="%1.%2.%3.%4.%5.%6.%7"/>
      <w:lvlJc w:val="left"/>
      <w:pPr>
        <w:ind w:left="6327" w:hanging="1440"/>
      </w:pPr>
      <w:rPr>
        <w:rFonts w:asciiTheme="majorHAnsi" w:hAnsiTheme="majorHAnsi" w:cstheme="majorBidi" w:hint="default"/>
        <w:sz w:val="32"/>
      </w:rPr>
    </w:lvl>
    <w:lvl w:ilvl="7">
      <w:start w:val="1"/>
      <w:numFmt w:val="decimal"/>
      <w:lvlText w:val="%1.%2.%3.%4.%5.%6.%7.%8"/>
      <w:lvlJc w:val="left"/>
      <w:pPr>
        <w:ind w:left="7407" w:hanging="1800"/>
      </w:pPr>
      <w:rPr>
        <w:rFonts w:asciiTheme="majorHAnsi" w:hAnsiTheme="majorHAnsi" w:cstheme="majorBidi" w:hint="default"/>
        <w:sz w:val="32"/>
      </w:rPr>
    </w:lvl>
    <w:lvl w:ilvl="8">
      <w:start w:val="1"/>
      <w:numFmt w:val="decimal"/>
      <w:lvlText w:val="%1.%2.%3.%4.%5.%6.%7.%8.%9"/>
      <w:lvlJc w:val="left"/>
      <w:pPr>
        <w:ind w:left="8127" w:hanging="1800"/>
      </w:pPr>
      <w:rPr>
        <w:rFonts w:asciiTheme="majorHAnsi" w:hAnsiTheme="majorHAnsi" w:cstheme="majorBidi" w:hint="default"/>
        <w:sz w:val="32"/>
      </w:rPr>
    </w:lvl>
  </w:abstractNum>
  <w:abstractNum w:abstractNumId="10">
    <w:nsid w:val="5B4C2F60"/>
    <w:multiLevelType w:val="hybridMultilevel"/>
    <w:tmpl w:val="7AAA3F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13D2CFC"/>
    <w:multiLevelType w:val="hybridMultilevel"/>
    <w:tmpl w:val="EEEA33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7B850150"/>
    <w:multiLevelType w:val="hybridMultilevel"/>
    <w:tmpl w:val="698C75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0"/>
  </w:num>
  <w:num w:numId="5">
    <w:abstractNumId w:val="2"/>
  </w:num>
  <w:num w:numId="6">
    <w:abstractNumId w:val="6"/>
  </w:num>
  <w:num w:numId="7">
    <w:abstractNumId w:val="10"/>
  </w:num>
  <w:num w:numId="8">
    <w:abstractNumId w:val="1"/>
  </w:num>
  <w:num w:numId="9">
    <w:abstractNumId w:val="3"/>
  </w:num>
  <w:num w:numId="10">
    <w:abstractNumId w:val="7"/>
  </w:num>
  <w:num w:numId="11">
    <w:abstractNumId w:val="11"/>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FF"/>
    <w:rsid w:val="0000039F"/>
    <w:rsid w:val="000063FF"/>
    <w:rsid w:val="00023A88"/>
    <w:rsid w:val="00030608"/>
    <w:rsid w:val="000517B6"/>
    <w:rsid w:val="000805EA"/>
    <w:rsid w:val="0008352D"/>
    <w:rsid w:val="000A488B"/>
    <w:rsid w:val="000A7238"/>
    <w:rsid w:val="000B0B21"/>
    <w:rsid w:val="000C203D"/>
    <w:rsid w:val="000C2273"/>
    <w:rsid w:val="000C7716"/>
    <w:rsid w:val="001357B2"/>
    <w:rsid w:val="00174D2E"/>
    <w:rsid w:val="001A3BA5"/>
    <w:rsid w:val="001C2D67"/>
    <w:rsid w:val="001F4287"/>
    <w:rsid w:val="001F7BC0"/>
    <w:rsid w:val="00202A77"/>
    <w:rsid w:val="00224B53"/>
    <w:rsid w:val="002302D9"/>
    <w:rsid w:val="00242143"/>
    <w:rsid w:val="00271CE5"/>
    <w:rsid w:val="00276637"/>
    <w:rsid w:val="00282020"/>
    <w:rsid w:val="002A5510"/>
    <w:rsid w:val="00342BA0"/>
    <w:rsid w:val="003636BF"/>
    <w:rsid w:val="00366607"/>
    <w:rsid w:val="00370AA7"/>
    <w:rsid w:val="0037479F"/>
    <w:rsid w:val="00382BA4"/>
    <w:rsid w:val="003845B4"/>
    <w:rsid w:val="00387B1A"/>
    <w:rsid w:val="003E1C74"/>
    <w:rsid w:val="004B112D"/>
    <w:rsid w:val="00526246"/>
    <w:rsid w:val="00567106"/>
    <w:rsid w:val="005D4DF6"/>
    <w:rsid w:val="005E1D3C"/>
    <w:rsid w:val="00632253"/>
    <w:rsid w:val="00632331"/>
    <w:rsid w:val="00642714"/>
    <w:rsid w:val="00643C4E"/>
    <w:rsid w:val="006455CE"/>
    <w:rsid w:val="00666FE7"/>
    <w:rsid w:val="00667BB9"/>
    <w:rsid w:val="00675F47"/>
    <w:rsid w:val="006D2FCD"/>
    <w:rsid w:val="006D42D9"/>
    <w:rsid w:val="00726463"/>
    <w:rsid w:val="00733017"/>
    <w:rsid w:val="00751D38"/>
    <w:rsid w:val="00783310"/>
    <w:rsid w:val="007A4A6D"/>
    <w:rsid w:val="007C6FB3"/>
    <w:rsid w:val="007D1BCF"/>
    <w:rsid w:val="007D75CF"/>
    <w:rsid w:val="007E6DC5"/>
    <w:rsid w:val="0088043C"/>
    <w:rsid w:val="00887E1E"/>
    <w:rsid w:val="008906C9"/>
    <w:rsid w:val="008C5738"/>
    <w:rsid w:val="008D04F0"/>
    <w:rsid w:val="008D5F52"/>
    <w:rsid w:val="008E0ECC"/>
    <w:rsid w:val="008F026E"/>
    <w:rsid w:val="008F3500"/>
    <w:rsid w:val="00924E3C"/>
    <w:rsid w:val="009477FA"/>
    <w:rsid w:val="009541F3"/>
    <w:rsid w:val="009612BB"/>
    <w:rsid w:val="009E6AC6"/>
    <w:rsid w:val="009F30FB"/>
    <w:rsid w:val="00A000F2"/>
    <w:rsid w:val="00A125C5"/>
    <w:rsid w:val="00A12D5C"/>
    <w:rsid w:val="00A5039D"/>
    <w:rsid w:val="00A61123"/>
    <w:rsid w:val="00A65EE7"/>
    <w:rsid w:val="00A70133"/>
    <w:rsid w:val="00AC5C16"/>
    <w:rsid w:val="00B1337D"/>
    <w:rsid w:val="00B17141"/>
    <w:rsid w:val="00B27607"/>
    <w:rsid w:val="00B31575"/>
    <w:rsid w:val="00B47AF6"/>
    <w:rsid w:val="00B53904"/>
    <w:rsid w:val="00B8547D"/>
    <w:rsid w:val="00BE094A"/>
    <w:rsid w:val="00C250D5"/>
    <w:rsid w:val="00C47F8D"/>
    <w:rsid w:val="00C64874"/>
    <w:rsid w:val="00C81391"/>
    <w:rsid w:val="00C92898"/>
    <w:rsid w:val="00CA699D"/>
    <w:rsid w:val="00CC179C"/>
    <w:rsid w:val="00CE15DF"/>
    <w:rsid w:val="00CE72B1"/>
    <w:rsid w:val="00CE7514"/>
    <w:rsid w:val="00D248DE"/>
    <w:rsid w:val="00D8542D"/>
    <w:rsid w:val="00DA2C9A"/>
    <w:rsid w:val="00DC6A71"/>
    <w:rsid w:val="00DE5B46"/>
    <w:rsid w:val="00E0357D"/>
    <w:rsid w:val="00E24EC2"/>
    <w:rsid w:val="00E57198"/>
    <w:rsid w:val="00E572FE"/>
    <w:rsid w:val="00E853E8"/>
    <w:rsid w:val="00EA5013"/>
    <w:rsid w:val="00ED7E82"/>
    <w:rsid w:val="00EE6836"/>
    <w:rsid w:val="00F079C5"/>
    <w:rsid w:val="00F11C41"/>
    <w:rsid w:val="00F240BB"/>
    <w:rsid w:val="00F46724"/>
    <w:rsid w:val="00F57FED"/>
    <w:rsid w:val="00F75F95"/>
    <w:rsid w:val="00F825FF"/>
    <w:rsid w:val="00F907E8"/>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242143"/>
    <w:pPr>
      <w:keepNext/>
      <w:numPr>
        <w:ilvl w:val="1"/>
        <w:numId w:val="13"/>
      </w:numPr>
      <w:spacing w:before="240" w:after="60"/>
      <w:ind w:left="567" w:hanging="567"/>
      <w:outlineLvl w:val="0"/>
    </w:pPr>
    <w:rPr>
      <w:b/>
      <w:kern w:val="32"/>
      <w:sz w:val="24"/>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EA5013"/>
    <w:pPr>
      <w:spacing w:before="120" w:after="120"/>
    </w:pPr>
    <w:rPr>
      <w:rFonts w:asciiTheme="minorHAnsi" w:hAnsiTheme="minorHAnsi"/>
      <w:b/>
      <w:bCs/>
      <w:caps/>
      <w:szCs w:val="20"/>
    </w:rPr>
  </w:style>
  <w:style w:type="paragraph" w:styleId="Kazalovsebine2">
    <w:name w:val="toc 2"/>
    <w:basedOn w:val="Navaden"/>
    <w:next w:val="Navaden"/>
    <w:autoRedefine/>
    <w:uiPriority w:val="39"/>
    <w:unhideWhenUsed/>
    <w:qFormat/>
    <w:rsid w:val="00F079C5"/>
    <w:pPr>
      <w:ind w:left="200"/>
    </w:pPr>
    <w:rPr>
      <w:rFonts w:asciiTheme="minorHAnsi" w:hAnsiTheme="minorHAnsi"/>
      <w:smallCaps/>
      <w:szCs w:val="20"/>
    </w:rPr>
  </w:style>
  <w:style w:type="paragraph" w:styleId="Kazalovsebine3">
    <w:name w:val="toc 3"/>
    <w:basedOn w:val="Navaden"/>
    <w:next w:val="Navaden"/>
    <w:autoRedefine/>
    <w:uiPriority w:val="39"/>
    <w:unhideWhenUsed/>
    <w:qFormat/>
    <w:rsid w:val="00DA2C9A"/>
    <w:pPr>
      <w:ind w:left="400"/>
    </w:pPr>
    <w:rPr>
      <w:rFonts w:asciiTheme="minorHAnsi" w:hAnsiTheme="minorHAnsi"/>
      <w:i/>
      <w:iCs/>
      <w:szCs w:val="20"/>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paragraph" w:styleId="Sprotnaopomba-besedilo">
    <w:name w:val="footnote text"/>
    <w:basedOn w:val="Navaden"/>
    <w:link w:val="Sprotnaopomba-besediloZnak"/>
    <w:uiPriority w:val="99"/>
    <w:unhideWhenUsed/>
    <w:rsid w:val="00675F47"/>
    <w:pPr>
      <w:spacing w:line="240" w:lineRule="auto"/>
    </w:pPr>
    <w:rPr>
      <w:rFonts w:ascii="Calibri" w:eastAsia="Calibri" w:hAnsi="Calibri"/>
      <w:szCs w:val="20"/>
      <w:lang w:val="sl-SI"/>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uiPriority w:val="99"/>
    <w:rsid w:val="00675F47"/>
    <w:rPr>
      <w:rFonts w:ascii="Calibri" w:eastAsia="Calibri" w:hAnsi="Calibri"/>
      <w:lang w:eastAsia="en-US"/>
    </w:rPr>
  </w:style>
  <w:style w:type="character" w:styleId="Sprotnaopomba-sklic">
    <w:name w:val="footnote reference"/>
    <w:uiPriority w:val="99"/>
    <w:unhideWhenUsed/>
    <w:rsid w:val="00675F47"/>
    <w:rPr>
      <w:vertAlign w:val="superscript"/>
    </w:rPr>
  </w:style>
  <w:style w:type="paragraph" w:customStyle="1" w:styleId="Default">
    <w:name w:val="Default"/>
    <w:rsid w:val="00675F47"/>
    <w:pPr>
      <w:autoSpaceDE w:val="0"/>
      <w:autoSpaceDN w:val="0"/>
      <w:adjustRightInd w:val="0"/>
    </w:pPr>
    <w:rPr>
      <w:rFonts w:eastAsia="Calibri"/>
      <w:color w:val="000000"/>
      <w:sz w:val="24"/>
      <w:szCs w:val="24"/>
      <w:lang w:eastAsia="en-US"/>
    </w:rPr>
  </w:style>
  <w:style w:type="paragraph" w:styleId="Naslov">
    <w:name w:val="Title"/>
    <w:basedOn w:val="Navaden"/>
    <w:next w:val="Navaden"/>
    <w:link w:val="NaslovZnak"/>
    <w:qFormat/>
    <w:rsid w:val="00224B53"/>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224B53"/>
    <w:rPr>
      <w:rFonts w:asciiTheme="majorHAnsi" w:eastAsiaTheme="majorEastAsia" w:hAnsiTheme="majorHAnsi" w:cstheme="majorBidi"/>
      <w:b/>
      <w:bCs/>
      <w:kern w:val="28"/>
      <w:sz w:val="32"/>
      <w:szCs w:val="32"/>
      <w:lang w:val="en-US" w:eastAsia="en-US"/>
    </w:rPr>
  </w:style>
  <w:style w:type="paragraph" w:styleId="Kazalovsebine4">
    <w:name w:val="toc 4"/>
    <w:basedOn w:val="Navaden"/>
    <w:next w:val="Navaden"/>
    <w:autoRedefine/>
    <w:rsid w:val="00366607"/>
    <w:pPr>
      <w:ind w:left="600"/>
    </w:pPr>
    <w:rPr>
      <w:rFonts w:asciiTheme="minorHAnsi" w:hAnsiTheme="minorHAnsi"/>
      <w:sz w:val="18"/>
      <w:szCs w:val="18"/>
    </w:rPr>
  </w:style>
  <w:style w:type="paragraph" w:styleId="Kazalovsebine5">
    <w:name w:val="toc 5"/>
    <w:basedOn w:val="Navaden"/>
    <w:next w:val="Navaden"/>
    <w:autoRedefine/>
    <w:rsid w:val="00366607"/>
    <w:pPr>
      <w:ind w:left="800"/>
    </w:pPr>
    <w:rPr>
      <w:rFonts w:asciiTheme="minorHAnsi" w:hAnsiTheme="minorHAnsi"/>
      <w:sz w:val="18"/>
      <w:szCs w:val="18"/>
    </w:rPr>
  </w:style>
  <w:style w:type="paragraph" w:styleId="Kazalovsebine6">
    <w:name w:val="toc 6"/>
    <w:basedOn w:val="Navaden"/>
    <w:next w:val="Navaden"/>
    <w:autoRedefine/>
    <w:rsid w:val="00366607"/>
    <w:pPr>
      <w:ind w:left="1000"/>
    </w:pPr>
    <w:rPr>
      <w:rFonts w:asciiTheme="minorHAnsi" w:hAnsiTheme="minorHAnsi"/>
      <w:sz w:val="18"/>
      <w:szCs w:val="18"/>
    </w:rPr>
  </w:style>
  <w:style w:type="paragraph" w:styleId="Kazalovsebine7">
    <w:name w:val="toc 7"/>
    <w:basedOn w:val="Navaden"/>
    <w:next w:val="Navaden"/>
    <w:autoRedefine/>
    <w:rsid w:val="00366607"/>
    <w:pPr>
      <w:ind w:left="1200"/>
    </w:pPr>
    <w:rPr>
      <w:rFonts w:asciiTheme="minorHAnsi" w:hAnsiTheme="minorHAnsi"/>
      <w:sz w:val="18"/>
      <w:szCs w:val="18"/>
    </w:rPr>
  </w:style>
  <w:style w:type="paragraph" w:styleId="Kazalovsebine8">
    <w:name w:val="toc 8"/>
    <w:basedOn w:val="Navaden"/>
    <w:next w:val="Navaden"/>
    <w:autoRedefine/>
    <w:rsid w:val="00366607"/>
    <w:pPr>
      <w:ind w:left="1400"/>
    </w:pPr>
    <w:rPr>
      <w:rFonts w:asciiTheme="minorHAnsi" w:hAnsiTheme="minorHAnsi"/>
      <w:sz w:val="18"/>
      <w:szCs w:val="18"/>
    </w:rPr>
  </w:style>
  <w:style w:type="paragraph" w:styleId="Kazalovsebine9">
    <w:name w:val="toc 9"/>
    <w:basedOn w:val="Navaden"/>
    <w:next w:val="Navaden"/>
    <w:autoRedefine/>
    <w:rsid w:val="00366607"/>
    <w:pPr>
      <w:ind w:left="1600"/>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242143"/>
    <w:pPr>
      <w:keepNext/>
      <w:numPr>
        <w:ilvl w:val="1"/>
        <w:numId w:val="13"/>
      </w:numPr>
      <w:spacing w:before="240" w:after="60"/>
      <w:ind w:left="567" w:hanging="567"/>
      <w:outlineLvl w:val="0"/>
    </w:pPr>
    <w:rPr>
      <w:b/>
      <w:kern w:val="32"/>
      <w:sz w:val="24"/>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lang w:val="sl-SI"/>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EA5013"/>
    <w:pPr>
      <w:spacing w:before="120" w:after="120"/>
    </w:pPr>
    <w:rPr>
      <w:rFonts w:asciiTheme="minorHAnsi" w:hAnsiTheme="minorHAnsi"/>
      <w:b/>
      <w:bCs/>
      <w:caps/>
      <w:szCs w:val="20"/>
    </w:rPr>
  </w:style>
  <w:style w:type="paragraph" w:styleId="Kazalovsebine2">
    <w:name w:val="toc 2"/>
    <w:basedOn w:val="Navaden"/>
    <w:next w:val="Navaden"/>
    <w:autoRedefine/>
    <w:uiPriority w:val="39"/>
    <w:unhideWhenUsed/>
    <w:qFormat/>
    <w:rsid w:val="00F079C5"/>
    <w:pPr>
      <w:ind w:left="200"/>
    </w:pPr>
    <w:rPr>
      <w:rFonts w:asciiTheme="minorHAnsi" w:hAnsiTheme="minorHAnsi"/>
      <w:smallCaps/>
      <w:szCs w:val="20"/>
    </w:rPr>
  </w:style>
  <w:style w:type="paragraph" w:styleId="Kazalovsebine3">
    <w:name w:val="toc 3"/>
    <w:basedOn w:val="Navaden"/>
    <w:next w:val="Navaden"/>
    <w:autoRedefine/>
    <w:uiPriority w:val="39"/>
    <w:unhideWhenUsed/>
    <w:qFormat/>
    <w:rsid w:val="00DA2C9A"/>
    <w:pPr>
      <w:ind w:left="400"/>
    </w:pPr>
    <w:rPr>
      <w:rFonts w:asciiTheme="minorHAnsi" w:hAnsiTheme="minorHAnsi"/>
      <w:i/>
      <w:iCs/>
      <w:szCs w:val="20"/>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lang w:val="sl-SI"/>
    </w:rPr>
  </w:style>
  <w:style w:type="paragraph" w:styleId="Sprotnaopomba-besedilo">
    <w:name w:val="footnote text"/>
    <w:basedOn w:val="Navaden"/>
    <w:link w:val="Sprotnaopomba-besediloZnak"/>
    <w:uiPriority w:val="99"/>
    <w:unhideWhenUsed/>
    <w:rsid w:val="00675F47"/>
    <w:pPr>
      <w:spacing w:line="240" w:lineRule="auto"/>
    </w:pPr>
    <w:rPr>
      <w:rFonts w:ascii="Calibri" w:eastAsia="Calibri" w:hAnsi="Calibri"/>
      <w:szCs w:val="20"/>
      <w:lang w:val="sl-SI"/>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protnaopomba-besediloZnak">
    <w:name w:val="Sprotna opomba - besedilo Znak"/>
    <w:basedOn w:val="Privzetapisavaodstavka"/>
    <w:link w:val="Sprotnaopomba-besedilo"/>
    <w:uiPriority w:val="99"/>
    <w:rsid w:val="00675F47"/>
    <w:rPr>
      <w:rFonts w:ascii="Calibri" w:eastAsia="Calibri" w:hAnsi="Calibri"/>
      <w:lang w:eastAsia="en-US"/>
    </w:rPr>
  </w:style>
  <w:style w:type="character" w:styleId="Sprotnaopomba-sklic">
    <w:name w:val="footnote reference"/>
    <w:uiPriority w:val="99"/>
    <w:unhideWhenUsed/>
    <w:rsid w:val="00675F47"/>
    <w:rPr>
      <w:vertAlign w:val="superscript"/>
    </w:rPr>
  </w:style>
  <w:style w:type="paragraph" w:customStyle="1" w:styleId="Default">
    <w:name w:val="Default"/>
    <w:rsid w:val="00675F47"/>
    <w:pPr>
      <w:autoSpaceDE w:val="0"/>
      <w:autoSpaceDN w:val="0"/>
      <w:adjustRightInd w:val="0"/>
    </w:pPr>
    <w:rPr>
      <w:rFonts w:eastAsia="Calibri"/>
      <w:color w:val="000000"/>
      <w:sz w:val="24"/>
      <w:szCs w:val="24"/>
      <w:lang w:eastAsia="en-US"/>
    </w:rPr>
  </w:style>
  <w:style w:type="paragraph" w:styleId="Naslov">
    <w:name w:val="Title"/>
    <w:basedOn w:val="Navaden"/>
    <w:next w:val="Navaden"/>
    <w:link w:val="NaslovZnak"/>
    <w:qFormat/>
    <w:rsid w:val="00224B53"/>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224B53"/>
    <w:rPr>
      <w:rFonts w:asciiTheme="majorHAnsi" w:eastAsiaTheme="majorEastAsia" w:hAnsiTheme="majorHAnsi" w:cstheme="majorBidi"/>
      <w:b/>
      <w:bCs/>
      <w:kern w:val="28"/>
      <w:sz w:val="32"/>
      <w:szCs w:val="32"/>
      <w:lang w:val="en-US" w:eastAsia="en-US"/>
    </w:rPr>
  </w:style>
  <w:style w:type="paragraph" w:styleId="Kazalovsebine4">
    <w:name w:val="toc 4"/>
    <w:basedOn w:val="Navaden"/>
    <w:next w:val="Navaden"/>
    <w:autoRedefine/>
    <w:rsid w:val="00366607"/>
    <w:pPr>
      <w:ind w:left="600"/>
    </w:pPr>
    <w:rPr>
      <w:rFonts w:asciiTheme="minorHAnsi" w:hAnsiTheme="minorHAnsi"/>
      <w:sz w:val="18"/>
      <w:szCs w:val="18"/>
    </w:rPr>
  </w:style>
  <w:style w:type="paragraph" w:styleId="Kazalovsebine5">
    <w:name w:val="toc 5"/>
    <w:basedOn w:val="Navaden"/>
    <w:next w:val="Navaden"/>
    <w:autoRedefine/>
    <w:rsid w:val="00366607"/>
    <w:pPr>
      <w:ind w:left="800"/>
    </w:pPr>
    <w:rPr>
      <w:rFonts w:asciiTheme="minorHAnsi" w:hAnsiTheme="minorHAnsi"/>
      <w:sz w:val="18"/>
      <w:szCs w:val="18"/>
    </w:rPr>
  </w:style>
  <w:style w:type="paragraph" w:styleId="Kazalovsebine6">
    <w:name w:val="toc 6"/>
    <w:basedOn w:val="Navaden"/>
    <w:next w:val="Navaden"/>
    <w:autoRedefine/>
    <w:rsid w:val="00366607"/>
    <w:pPr>
      <w:ind w:left="1000"/>
    </w:pPr>
    <w:rPr>
      <w:rFonts w:asciiTheme="minorHAnsi" w:hAnsiTheme="minorHAnsi"/>
      <w:sz w:val="18"/>
      <w:szCs w:val="18"/>
    </w:rPr>
  </w:style>
  <w:style w:type="paragraph" w:styleId="Kazalovsebine7">
    <w:name w:val="toc 7"/>
    <w:basedOn w:val="Navaden"/>
    <w:next w:val="Navaden"/>
    <w:autoRedefine/>
    <w:rsid w:val="00366607"/>
    <w:pPr>
      <w:ind w:left="1200"/>
    </w:pPr>
    <w:rPr>
      <w:rFonts w:asciiTheme="minorHAnsi" w:hAnsiTheme="minorHAnsi"/>
      <w:sz w:val="18"/>
      <w:szCs w:val="18"/>
    </w:rPr>
  </w:style>
  <w:style w:type="paragraph" w:styleId="Kazalovsebine8">
    <w:name w:val="toc 8"/>
    <w:basedOn w:val="Navaden"/>
    <w:next w:val="Navaden"/>
    <w:autoRedefine/>
    <w:rsid w:val="00366607"/>
    <w:pPr>
      <w:ind w:left="1400"/>
    </w:pPr>
    <w:rPr>
      <w:rFonts w:asciiTheme="minorHAnsi" w:hAnsiTheme="minorHAnsi"/>
      <w:sz w:val="18"/>
      <w:szCs w:val="18"/>
    </w:rPr>
  </w:style>
  <w:style w:type="paragraph" w:styleId="Kazalovsebine9">
    <w:name w:val="toc 9"/>
    <w:basedOn w:val="Navaden"/>
    <w:next w:val="Navaden"/>
    <w:autoRedefine/>
    <w:rsid w:val="00366607"/>
    <w:pPr>
      <w:ind w:left="160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u.gov.si/fileadmin/Internet/Carina/Prepovedi_in_omejitve/Ozonu_skodljive_snovi/Opis/Ozonu_skodljive_snovi_Seznam_izdelkov_in_opreme_ki_vsebujejo_nadzorovane_snovi.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u.gov.si/fileadmin/Internet/Carina/Prepovedi_in_omejitve/Ozonu_skodljive_snovi/Opis/Ozonu_skodljive_snovi_Seznam_nadzorovanih_snovi.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3" ma:contentTypeDescription="Ustvari nov dokument." ma:contentTypeScope="" ma:versionID="bb977881d2c02028a42462b285840193">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920B29F4-970E-4A82-837B-7D406854A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B46CAD-BDB5-4821-AAC1-FD8C3E51FE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FE0FB7-EAFC-4618-A2BF-04E17163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2486</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2917</CharactersWithSpaces>
  <SharedDoc>false</SharedDoc>
  <HLinks>
    <vt:vector size="48" baseType="variant">
      <vt:variant>
        <vt:i4>851974</vt:i4>
      </vt:variant>
      <vt:variant>
        <vt:i4>42</vt:i4>
      </vt:variant>
      <vt:variant>
        <vt:i4>0</vt:i4>
      </vt:variant>
      <vt:variant>
        <vt:i4>5</vt:i4>
      </vt:variant>
      <vt:variant>
        <vt:lpwstr>http://www.fu.gov.si/davki_in_druge_dajatve/mednarodno_obdavcenje/</vt:lpwstr>
      </vt:variant>
      <vt:variant>
        <vt:lpwstr>c78</vt:lpwstr>
      </vt:variant>
      <vt:variant>
        <vt:i4>851974</vt:i4>
      </vt:variant>
      <vt:variant>
        <vt:i4>39</vt:i4>
      </vt:variant>
      <vt:variant>
        <vt:i4>0</vt:i4>
      </vt:variant>
      <vt:variant>
        <vt:i4>5</vt:i4>
      </vt:variant>
      <vt:variant>
        <vt:lpwstr>http://www.fu.gov.si/davki_in_druge_dajatve/mednarodno_obdavcenje/</vt:lpwstr>
      </vt:variant>
      <vt:variant>
        <vt:lpwstr>c78</vt:lpwstr>
      </vt:variant>
      <vt:variant>
        <vt:i4>1572916</vt:i4>
      </vt:variant>
      <vt:variant>
        <vt:i4>32</vt:i4>
      </vt:variant>
      <vt:variant>
        <vt:i4>0</vt:i4>
      </vt:variant>
      <vt:variant>
        <vt:i4>5</vt:i4>
      </vt:variant>
      <vt:variant>
        <vt:lpwstr/>
      </vt:variant>
      <vt:variant>
        <vt:lpwstr>_Toc400009067</vt:lpwstr>
      </vt:variant>
      <vt:variant>
        <vt:i4>1572916</vt:i4>
      </vt:variant>
      <vt:variant>
        <vt:i4>26</vt:i4>
      </vt:variant>
      <vt:variant>
        <vt:i4>0</vt:i4>
      </vt:variant>
      <vt:variant>
        <vt:i4>5</vt:i4>
      </vt:variant>
      <vt:variant>
        <vt:lpwstr/>
      </vt:variant>
      <vt:variant>
        <vt:lpwstr>_Toc400009066</vt:lpwstr>
      </vt:variant>
      <vt:variant>
        <vt:i4>1572916</vt:i4>
      </vt:variant>
      <vt:variant>
        <vt:i4>20</vt:i4>
      </vt:variant>
      <vt:variant>
        <vt:i4>0</vt:i4>
      </vt:variant>
      <vt:variant>
        <vt:i4>5</vt:i4>
      </vt:variant>
      <vt:variant>
        <vt:lpwstr/>
      </vt:variant>
      <vt:variant>
        <vt:lpwstr>_Toc400009065</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David Piščanec</cp:lastModifiedBy>
  <cp:revision>2</cp:revision>
  <cp:lastPrinted>2014-09-18T09:59:00Z</cp:lastPrinted>
  <dcterms:created xsi:type="dcterms:W3CDTF">2015-10-08T12:47:00Z</dcterms:created>
  <dcterms:modified xsi:type="dcterms:W3CDTF">2015-10-08T12:47:00Z</dcterms:modified>
</cp:coreProperties>
</file>