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F64B6F" w:rsidRDefault="007D75C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rPr>
          <w:lang w:val="sl-SI"/>
        </w:rPr>
      </w:pPr>
    </w:p>
    <w:p w:rsidR="00F64B6F" w:rsidRPr="00F64B6F" w:rsidRDefault="00F64B6F" w:rsidP="00F64B6F">
      <w:pPr>
        <w:jc w:val="center"/>
        <w:rPr>
          <w:b/>
          <w:sz w:val="48"/>
          <w:szCs w:val="48"/>
          <w:lang w:val="sl-SI"/>
        </w:rPr>
      </w:pPr>
      <w:r w:rsidRPr="00F64B6F">
        <w:rPr>
          <w:b/>
          <w:sz w:val="48"/>
          <w:szCs w:val="48"/>
          <w:lang w:val="sl-SI"/>
        </w:rPr>
        <w:t>SLOVENSKI TRANZITNI SISTEM</w:t>
      </w:r>
    </w:p>
    <w:p w:rsidR="00F64B6F" w:rsidRPr="00F64B6F" w:rsidRDefault="00F64B6F" w:rsidP="00F64B6F">
      <w:pPr>
        <w:jc w:val="center"/>
        <w:rPr>
          <w:b/>
          <w:sz w:val="48"/>
          <w:szCs w:val="48"/>
          <w:lang w:val="sl-SI"/>
        </w:rPr>
      </w:pPr>
      <w:r w:rsidRPr="00F64B6F">
        <w:rPr>
          <w:b/>
          <w:sz w:val="48"/>
          <w:szCs w:val="48"/>
          <w:lang w:val="sl-SI"/>
        </w:rPr>
        <w:t>(SINCTS)</w:t>
      </w:r>
    </w:p>
    <w:p w:rsidR="00F64B6F" w:rsidRPr="00F64B6F" w:rsidRDefault="00F64B6F" w:rsidP="00F64B6F">
      <w:pPr>
        <w:jc w:val="center"/>
        <w:rPr>
          <w:b/>
          <w:sz w:val="48"/>
          <w:szCs w:val="48"/>
          <w:lang w:val="sl-SI"/>
        </w:rPr>
      </w:pPr>
    </w:p>
    <w:p w:rsidR="00F64B6F" w:rsidRPr="00F64B6F" w:rsidRDefault="00F64B6F" w:rsidP="00F64B6F">
      <w:pPr>
        <w:jc w:val="center"/>
        <w:rPr>
          <w:b/>
          <w:sz w:val="48"/>
          <w:szCs w:val="48"/>
          <w:lang w:val="sl-SI"/>
        </w:rPr>
      </w:pPr>
    </w:p>
    <w:p w:rsidR="00F64B6F" w:rsidRPr="00F64B6F" w:rsidRDefault="00F64B6F" w:rsidP="00F64B6F">
      <w:pPr>
        <w:jc w:val="center"/>
        <w:rPr>
          <w:b/>
          <w:sz w:val="48"/>
          <w:szCs w:val="48"/>
          <w:lang w:val="sl-SI"/>
        </w:rPr>
      </w:pPr>
    </w:p>
    <w:p w:rsidR="00F64B6F" w:rsidRPr="00F64B6F" w:rsidRDefault="00F64B6F" w:rsidP="00F64B6F">
      <w:pPr>
        <w:jc w:val="center"/>
        <w:rPr>
          <w:b/>
          <w:sz w:val="48"/>
          <w:szCs w:val="48"/>
          <w:lang w:val="sl-SI"/>
        </w:rPr>
      </w:pPr>
    </w:p>
    <w:p w:rsidR="00F64B6F" w:rsidRPr="00F64B6F" w:rsidRDefault="00F64B6F" w:rsidP="00F64B6F">
      <w:pPr>
        <w:jc w:val="center"/>
        <w:rPr>
          <w:b/>
          <w:sz w:val="48"/>
          <w:szCs w:val="48"/>
          <w:lang w:val="sl-SI"/>
        </w:rPr>
      </w:pPr>
    </w:p>
    <w:p w:rsidR="00F64B6F" w:rsidRPr="00F64B6F" w:rsidRDefault="00F64B6F" w:rsidP="00F64B6F">
      <w:pPr>
        <w:jc w:val="center"/>
        <w:rPr>
          <w:b/>
          <w:sz w:val="48"/>
          <w:szCs w:val="48"/>
          <w:lang w:val="sl-SI"/>
        </w:rPr>
      </w:pPr>
    </w:p>
    <w:p w:rsidR="00F64B6F" w:rsidRPr="00F64B6F" w:rsidRDefault="00F64B6F" w:rsidP="00F64B6F">
      <w:pPr>
        <w:jc w:val="center"/>
        <w:rPr>
          <w:b/>
          <w:sz w:val="48"/>
          <w:szCs w:val="48"/>
          <w:lang w:val="sl-SI"/>
        </w:rPr>
      </w:pPr>
    </w:p>
    <w:p w:rsidR="00F64B6F" w:rsidRPr="00F64B6F" w:rsidRDefault="00F64B6F" w:rsidP="00F64B6F">
      <w:pPr>
        <w:jc w:val="center"/>
        <w:rPr>
          <w:b/>
          <w:sz w:val="36"/>
          <w:szCs w:val="36"/>
          <w:lang w:val="sl-SI"/>
        </w:rPr>
      </w:pPr>
      <w:r w:rsidRPr="00F64B6F">
        <w:rPr>
          <w:b/>
          <w:sz w:val="36"/>
          <w:szCs w:val="36"/>
          <w:lang w:val="sl-SI"/>
        </w:rPr>
        <w:t>Podrobnejši opis</w:t>
      </w:r>
    </w:p>
    <w:p w:rsidR="00F64B6F" w:rsidRPr="00F64B6F" w:rsidRDefault="00F64B6F" w:rsidP="00F64B6F">
      <w:pPr>
        <w:jc w:val="center"/>
        <w:rPr>
          <w:b/>
          <w:sz w:val="40"/>
          <w:szCs w:val="40"/>
          <w:lang w:val="sl-SI"/>
        </w:rPr>
      </w:pPr>
    </w:p>
    <w:p w:rsidR="00F64B6F" w:rsidRPr="00F64B6F" w:rsidRDefault="00F64B6F" w:rsidP="00F64B6F">
      <w:pPr>
        <w:jc w:val="center"/>
        <w:rPr>
          <w:b/>
          <w:sz w:val="40"/>
          <w:szCs w:val="40"/>
          <w:lang w:val="sl-SI"/>
        </w:rPr>
      </w:pPr>
    </w:p>
    <w:p w:rsidR="00F64B6F" w:rsidRPr="00F64B6F" w:rsidRDefault="00F64B6F" w:rsidP="00F64B6F">
      <w:pPr>
        <w:jc w:val="center"/>
        <w:rPr>
          <w:b/>
          <w:sz w:val="40"/>
          <w:szCs w:val="40"/>
          <w:lang w:val="sl-SI"/>
        </w:rPr>
      </w:pPr>
    </w:p>
    <w:p w:rsidR="00F64B6F" w:rsidRPr="00F64B6F" w:rsidRDefault="00F64B6F" w:rsidP="00F64B6F">
      <w:pPr>
        <w:jc w:val="center"/>
        <w:rPr>
          <w:b/>
          <w:sz w:val="40"/>
          <w:szCs w:val="40"/>
          <w:lang w:val="sl-SI"/>
        </w:rPr>
      </w:pPr>
    </w:p>
    <w:p w:rsidR="00F64B6F" w:rsidRPr="00F64B6F" w:rsidRDefault="00F64B6F" w:rsidP="00F64B6F">
      <w:pPr>
        <w:jc w:val="center"/>
        <w:rPr>
          <w:b/>
          <w:sz w:val="40"/>
          <w:szCs w:val="40"/>
          <w:lang w:val="sl-SI"/>
        </w:rPr>
      </w:pPr>
    </w:p>
    <w:p w:rsidR="00F64B6F" w:rsidRPr="00F64B6F" w:rsidRDefault="00F64B6F" w:rsidP="00F64B6F">
      <w:pPr>
        <w:jc w:val="center"/>
        <w:rPr>
          <w:b/>
          <w:sz w:val="40"/>
          <w:szCs w:val="40"/>
          <w:lang w:val="sl-SI"/>
        </w:rPr>
      </w:pPr>
    </w:p>
    <w:p w:rsidR="00F64B6F" w:rsidRPr="00F64B6F" w:rsidRDefault="00F64B6F" w:rsidP="00F64B6F">
      <w:pPr>
        <w:jc w:val="center"/>
        <w:rPr>
          <w:b/>
          <w:sz w:val="40"/>
          <w:szCs w:val="40"/>
          <w:lang w:val="sl-SI"/>
        </w:rPr>
      </w:pPr>
    </w:p>
    <w:p w:rsidR="00F64B6F" w:rsidRPr="00F64B6F" w:rsidRDefault="00F64B6F" w:rsidP="00F64B6F">
      <w:pPr>
        <w:jc w:val="center"/>
        <w:rPr>
          <w:b/>
          <w:sz w:val="40"/>
          <w:szCs w:val="40"/>
          <w:lang w:val="sl-SI"/>
        </w:rPr>
      </w:pPr>
    </w:p>
    <w:p w:rsidR="00F64B6F" w:rsidRPr="00F64B6F" w:rsidRDefault="00513F66" w:rsidP="00C66D83">
      <w:pPr>
        <w:ind w:left="360"/>
        <w:jc w:val="center"/>
        <w:rPr>
          <w:b/>
          <w:sz w:val="40"/>
          <w:szCs w:val="40"/>
          <w:lang w:val="sl-SI"/>
        </w:rPr>
      </w:pPr>
      <w:r>
        <w:rPr>
          <w:b/>
          <w:sz w:val="40"/>
          <w:szCs w:val="40"/>
          <w:lang w:val="sl-SI"/>
        </w:rPr>
        <w:t>5</w:t>
      </w:r>
      <w:r w:rsidR="00C66D83">
        <w:rPr>
          <w:b/>
          <w:sz w:val="40"/>
          <w:szCs w:val="40"/>
          <w:lang w:val="sl-SI"/>
        </w:rPr>
        <w:t xml:space="preserve">. </w:t>
      </w:r>
      <w:r w:rsidR="00F64B6F" w:rsidRPr="00F64B6F">
        <w:rPr>
          <w:b/>
          <w:sz w:val="40"/>
          <w:szCs w:val="40"/>
          <w:lang w:val="sl-SI"/>
        </w:rPr>
        <w:t xml:space="preserve">izdaja, </w:t>
      </w:r>
      <w:r>
        <w:rPr>
          <w:b/>
          <w:sz w:val="40"/>
          <w:szCs w:val="40"/>
          <w:lang w:val="sl-SI"/>
        </w:rPr>
        <w:t>SEPTEMBER 2017</w:t>
      </w:r>
    </w:p>
    <w:p w:rsidR="00664DD8" w:rsidRDefault="00664DD8" w:rsidP="00402BA9">
      <w:pPr>
        <w:rPr>
          <w:b/>
          <w:sz w:val="32"/>
          <w:szCs w:val="32"/>
        </w:rPr>
      </w:pPr>
      <w:r w:rsidRPr="00402BA9">
        <w:rPr>
          <w:b/>
          <w:sz w:val="32"/>
          <w:szCs w:val="32"/>
        </w:rPr>
        <w:lastRenderedPageBreak/>
        <w:t>KAZALO</w:t>
      </w:r>
      <w:bookmarkStart w:id="0" w:name="_GoBack"/>
      <w:bookmarkEnd w:id="0"/>
    </w:p>
    <w:p w:rsidR="00402BA9" w:rsidRPr="00402BA9" w:rsidRDefault="00402BA9" w:rsidP="00402BA9">
      <w:pPr>
        <w:rPr>
          <w:b/>
          <w:sz w:val="32"/>
          <w:szCs w:val="32"/>
        </w:rPr>
      </w:pPr>
    </w:p>
    <w:p w:rsidR="000A0E70" w:rsidRPr="00CE3F8B" w:rsidRDefault="00402BA9">
      <w:pPr>
        <w:pStyle w:val="Kazalovsebine1"/>
        <w:tabs>
          <w:tab w:val="left" w:pos="440"/>
          <w:tab w:val="right" w:leader="dot" w:pos="8488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2991483" w:history="1">
        <w:r w:rsidR="000A0E70" w:rsidRPr="00B37FEF">
          <w:rPr>
            <w:rStyle w:val="Hiperpovezava"/>
            <w:noProof/>
          </w:rPr>
          <w:t>1.</w:t>
        </w:r>
        <w:r w:rsidR="000A0E70" w:rsidRPr="00CE3F8B">
          <w:rPr>
            <w:noProof/>
          </w:rPr>
          <w:tab/>
        </w:r>
        <w:r w:rsidR="000A0E70" w:rsidRPr="00B37FEF">
          <w:rPr>
            <w:rStyle w:val="Hiperpovezava"/>
            <w:noProof/>
          </w:rPr>
          <w:t>UVOD</w:t>
        </w:r>
        <w:r w:rsidR="000A0E70">
          <w:rPr>
            <w:noProof/>
            <w:webHidden/>
          </w:rPr>
          <w:tab/>
        </w:r>
        <w:r w:rsidR="000A0E70">
          <w:rPr>
            <w:noProof/>
            <w:webHidden/>
          </w:rPr>
          <w:fldChar w:fldCharType="begin"/>
        </w:r>
        <w:r w:rsidR="000A0E70">
          <w:rPr>
            <w:noProof/>
            <w:webHidden/>
          </w:rPr>
          <w:instrText xml:space="preserve"> PAGEREF _Toc492991483 \h </w:instrText>
        </w:r>
        <w:r w:rsidR="000A0E70">
          <w:rPr>
            <w:noProof/>
            <w:webHidden/>
          </w:rPr>
        </w:r>
        <w:r w:rsidR="000A0E70">
          <w:rPr>
            <w:noProof/>
            <w:webHidden/>
          </w:rPr>
          <w:fldChar w:fldCharType="separate"/>
        </w:r>
        <w:r w:rsidR="000A0E70">
          <w:rPr>
            <w:noProof/>
            <w:webHidden/>
          </w:rPr>
          <w:t>3</w:t>
        </w:r>
        <w:r w:rsidR="000A0E70">
          <w:rPr>
            <w:noProof/>
            <w:webHidden/>
          </w:rPr>
          <w:fldChar w:fldCharType="end"/>
        </w:r>
      </w:hyperlink>
    </w:p>
    <w:p w:rsidR="000A0E70" w:rsidRPr="00CE3F8B" w:rsidRDefault="000A0E70">
      <w:pPr>
        <w:pStyle w:val="Kazalovsebine1"/>
        <w:tabs>
          <w:tab w:val="left" w:pos="440"/>
          <w:tab w:val="right" w:leader="dot" w:pos="8488"/>
        </w:tabs>
        <w:rPr>
          <w:noProof/>
        </w:rPr>
      </w:pPr>
      <w:hyperlink w:anchor="_Toc492991484" w:history="1">
        <w:r w:rsidRPr="00B37FEF">
          <w:rPr>
            <w:rStyle w:val="Hiperpovezava"/>
            <w:noProof/>
          </w:rPr>
          <w:t>2.</w:t>
        </w:r>
        <w:r w:rsidRPr="00CE3F8B">
          <w:rPr>
            <w:noProof/>
          </w:rPr>
          <w:tab/>
        </w:r>
        <w:r w:rsidRPr="00B37FEF">
          <w:rPr>
            <w:rStyle w:val="Hiperpovezava"/>
            <w:noProof/>
          </w:rPr>
          <w:t>DOKUMENTACIJA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0E70" w:rsidRPr="00CE3F8B" w:rsidRDefault="000A0E70">
      <w:pPr>
        <w:pStyle w:val="Kazalovsebine1"/>
        <w:tabs>
          <w:tab w:val="left" w:pos="440"/>
          <w:tab w:val="right" w:leader="dot" w:pos="8488"/>
        </w:tabs>
        <w:rPr>
          <w:noProof/>
        </w:rPr>
      </w:pPr>
      <w:hyperlink w:anchor="_Toc492991485" w:history="1">
        <w:r w:rsidRPr="00B37FEF">
          <w:rPr>
            <w:rStyle w:val="Hiperpovezava"/>
            <w:noProof/>
          </w:rPr>
          <w:t>3.</w:t>
        </w:r>
        <w:r w:rsidRPr="00CE3F8B">
          <w:rPr>
            <w:noProof/>
          </w:rPr>
          <w:tab/>
        </w:r>
        <w:r w:rsidRPr="00B37FEF">
          <w:rPr>
            <w:rStyle w:val="Hiperpovezava"/>
            <w:noProof/>
          </w:rPr>
          <w:t>KATALOG IN SHEME SPOROČIL ZA 4. FAZO SINCTS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0E70" w:rsidRPr="00CE3F8B" w:rsidRDefault="000A0E70">
      <w:pPr>
        <w:pStyle w:val="Kazalovsebine1"/>
        <w:tabs>
          <w:tab w:val="left" w:pos="440"/>
          <w:tab w:val="right" w:leader="dot" w:pos="8488"/>
        </w:tabs>
        <w:rPr>
          <w:noProof/>
        </w:rPr>
      </w:pPr>
      <w:hyperlink w:anchor="_Toc492991486" w:history="1">
        <w:r w:rsidRPr="00B37FEF">
          <w:rPr>
            <w:rStyle w:val="Hiperpovezava"/>
            <w:noProof/>
          </w:rPr>
          <w:t>4.</w:t>
        </w:r>
        <w:r w:rsidRPr="00CE3F8B">
          <w:rPr>
            <w:noProof/>
          </w:rPr>
          <w:tab/>
        </w:r>
        <w:r w:rsidRPr="00B37FEF">
          <w:rPr>
            <w:rStyle w:val="Hiperpovezava"/>
            <w:noProof/>
          </w:rPr>
          <w:t>TRANZITNE DEKLARACIJE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0E70" w:rsidRPr="00CE3F8B" w:rsidRDefault="000A0E70">
      <w:pPr>
        <w:pStyle w:val="Kazalovsebine1"/>
        <w:tabs>
          <w:tab w:val="left" w:pos="440"/>
          <w:tab w:val="right" w:leader="dot" w:pos="8488"/>
        </w:tabs>
        <w:rPr>
          <w:noProof/>
        </w:rPr>
      </w:pPr>
      <w:hyperlink w:anchor="_Toc492991487" w:history="1">
        <w:r w:rsidRPr="00B37FEF">
          <w:rPr>
            <w:rStyle w:val="Hiperpovezava"/>
            <w:noProof/>
          </w:rPr>
          <w:t>5.</w:t>
        </w:r>
        <w:r w:rsidRPr="00CE3F8B">
          <w:rPr>
            <w:noProof/>
          </w:rPr>
          <w:tab/>
        </w:r>
        <w:r w:rsidRPr="00B37FEF">
          <w:rPr>
            <w:rStyle w:val="Hiperpovezava"/>
            <w:noProof/>
          </w:rPr>
          <w:t>SPREMNA TRANZITNA/VARNOSTNA LISTINA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0E70" w:rsidRPr="00CE3F8B" w:rsidRDefault="000A0E70">
      <w:pPr>
        <w:pStyle w:val="Kazalovsebine1"/>
        <w:tabs>
          <w:tab w:val="left" w:pos="440"/>
          <w:tab w:val="right" w:leader="dot" w:pos="8488"/>
        </w:tabs>
        <w:rPr>
          <w:noProof/>
        </w:rPr>
      </w:pPr>
      <w:hyperlink w:anchor="_Toc492991488" w:history="1">
        <w:r w:rsidRPr="00B37FEF">
          <w:rPr>
            <w:rStyle w:val="Hiperpovezava"/>
            <w:noProof/>
          </w:rPr>
          <w:t>6.</w:t>
        </w:r>
        <w:r w:rsidRPr="00CE3F8B">
          <w:rPr>
            <w:noProof/>
          </w:rPr>
          <w:tab/>
        </w:r>
        <w:r w:rsidRPr="00B37FEF">
          <w:rPr>
            <w:rStyle w:val="Hiperpovezava"/>
            <w:noProof/>
          </w:rPr>
          <w:t>PRISTOJNI URADI ZA IZVAJANJE TRANZITNEGA POSTOPKA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4DD8" w:rsidRDefault="00402BA9" w:rsidP="00664DD8">
      <w:pPr>
        <w:rPr>
          <w:lang w:val="sl-SI" w:eastAsia="sl-SI"/>
        </w:rPr>
      </w:pPr>
      <w:r>
        <w:rPr>
          <w:lang w:val="sl-SI" w:eastAsia="sl-SI"/>
        </w:rPr>
        <w:fldChar w:fldCharType="end"/>
      </w: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402BA9" w:rsidRDefault="00402BA9" w:rsidP="00664DD8">
      <w:pPr>
        <w:rPr>
          <w:lang w:val="sl-SI" w:eastAsia="sl-SI"/>
        </w:rPr>
      </w:pPr>
    </w:p>
    <w:p w:rsidR="002B4E6A" w:rsidRDefault="002B4E6A" w:rsidP="00664DD8">
      <w:pPr>
        <w:rPr>
          <w:lang w:val="sl-SI" w:eastAsia="sl-SI"/>
        </w:rPr>
      </w:pPr>
    </w:p>
    <w:p w:rsidR="002B4E6A" w:rsidRPr="00664DD8" w:rsidRDefault="002B4E6A" w:rsidP="00664DD8">
      <w:pPr>
        <w:rPr>
          <w:lang w:val="sl-SI" w:eastAsia="sl-SI"/>
        </w:rPr>
      </w:pPr>
    </w:p>
    <w:p w:rsidR="00F64B6F" w:rsidRDefault="00DB00DA" w:rsidP="00051467">
      <w:pPr>
        <w:pStyle w:val="Naslov1"/>
      </w:pPr>
      <w:bookmarkStart w:id="1" w:name="_Toc492991483"/>
      <w:r w:rsidRPr="00DB00DA">
        <w:lastRenderedPageBreak/>
        <w:t>UVOD</w:t>
      </w:r>
      <w:bookmarkEnd w:id="1"/>
    </w:p>
    <w:p w:rsidR="00402BA9" w:rsidRPr="00402BA9" w:rsidRDefault="00402BA9" w:rsidP="002C4334">
      <w:pPr>
        <w:rPr>
          <w:lang w:val="sl-SI" w:eastAsia="sl-SI"/>
        </w:rPr>
      </w:pPr>
    </w:p>
    <w:p w:rsidR="00DB00DA" w:rsidRPr="00DB00DA" w:rsidRDefault="00DB00DA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Slovenski tranzitni sistem (SINCTS</w:t>
      </w:r>
      <w:r w:rsidR="00EE101E">
        <w:rPr>
          <w:rFonts w:cs="Arial"/>
          <w:szCs w:val="20"/>
          <w:lang w:val="sl-SI" w:eastAsia="sl-SI"/>
        </w:rPr>
        <w:t xml:space="preserve"> – </w:t>
      </w:r>
      <w:r w:rsidR="00EE101E" w:rsidRPr="00EE101E">
        <w:rPr>
          <w:szCs w:val="20"/>
          <w:lang w:val="en-GB"/>
        </w:rPr>
        <w:t xml:space="preserve">Slovenian </w:t>
      </w:r>
      <w:r w:rsidR="009664CF">
        <w:rPr>
          <w:rFonts w:eastAsia="Times-Roman"/>
          <w:szCs w:val="20"/>
          <w:lang w:val="en-GB" w:eastAsia="sl-SI"/>
        </w:rPr>
        <w:t>New Computerised Transit S</w:t>
      </w:r>
      <w:r w:rsidR="00EE101E" w:rsidRPr="00EE101E">
        <w:rPr>
          <w:rFonts w:eastAsia="Times-Roman"/>
          <w:szCs w:val="20"/>
          <w:lang w:val="en-GB" w:eastAsia="sl-SI"/>
        </w:rPr>
        <w:t>ystem</w:t>
      </w:r>
      <w:r w:rsidRPr="00EE101E">
        <w:rPr>
          <w:rFonts w:cs="Arial"/>
          <w:szCs w:val="20"/>
          <w:lang w:val="sl-SI" w:eastAsia="sl-SI"/>
        </w:rPr>
        <w:t>)</w:t>
      </w:r>
      <w:r w:rsidRPr="00DB00DA">
        <w:rPr>
          <w:rFonts w:cs="Arial"/>
          <w:szCs w:val="20"/>
          <w:lang w:val="sl-SI" w:eastAsia="sl-SI"/>
        </w:rPr>
        <w:t xml:space="preserve"> je </w:t>
      </w:r>
      <w:r w:rsidR="00775FD3">
        <w:rPr>
          <w:rFonts w:cs="Arial"/>
          <w:szCs w:val="20"/>
          <w:lang w:val="sl-SI" w:eastAsia="sl-SI"/>
        </w:rPr>
        <w:t xml:space="preserve">elektronska </w:t>
      </w:r>
      <w:r w:rsidRPr="00DB00DA">
        <w:rPr>
          <w:rFonts w:cs="Arial"/>
          <w:szCs w:val="20"/>
          <w:lang w:val="sl-SI" w:eastAsia="sl-SI"/>
        </w:rPr>
        <w:t xml:space="preserve">aplikacija, ki omogoča podporo tranzitnemu postopku. </w:t>
      </w:r>
    </w:p>
    <w:p w:rsidR="00DB00DA" w:rsidRPr="00DB00DA" w:rsidRDefault="00DB00DA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DB00DA">
        <w:rPr>
          <w:rFonts w:cs="Arial"/>
          <w:szCs w:val="20"/>
          <w:lang w:val="sl-SI" w:eastAsia="sl-SI"/>
        </w:rPr>
        <w:t> </w:t>
      </w:r>
    </w:p>
    <w:p w:rsidR="00DB00DA" w:rsidRPr="00DB00DA" w:rsidRDefault="00DB00DA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DB00DA">
        <w:rPr>
          <w:rFonts w:cs="Arial"/>
          <w:szCs w:val="20"/>
          <w:lang w:val="sl-SI" w:eastAsia="sl-SI"/>
        </w:rPr>
        <w:t xml:space="preserve">Aplikacija </w:t>
      </w:r>
      <w:r w:rsidR="00EE101E">
        <w:rPr>
          <w:rFonts w:cs="Arial"/>
          <w:szCs w:val="20"/>
          <w:lang w:val="sl-SI" w:eastAsia="sl-SI"/>
        </w:rPr>
        <w:t>om</w:t>
      </w:r>
      <w:r w:rsidRPr="00DB00DA">
        <w:rPr>
          <w:rFonts w:cs="Arial"/>
          <w:szCs w:val="20"/>
          <w:lang w:val="sl-SI" w:eastAsia="sl-SI"/>
        </w:rPr>
        <w:t>ogoča:</w:t>
      </w:r>
    </w:p>
    <w:p w:rsidR="00DB00DA" w:rsidRPr="00DB00DA" w:rsidRDefault="00DB00DA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DB00DA">
        <w:rPr>
          <w:rFonts w:cs="Arial"/>
          <w:szCs w:val="20"/>
          <w:lang w:val="sl-SI" w:eastAsia="sl-SI"/>
        </w:rPr>
        <w:t>pregled nad elektronsko vloženimi tranzitnimi deklaracijami,</w:t>
      </w:r>
    </w:p>
    <w:p w:rsidR="00DB00DA" w:rsidRPr="00DB00DA" w:rsidRDefault="00DB00DA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DB00DA">
        <w:rPr>
          <w:rFonts w:cs="Arial"/>
          <w:szCs w:val="20"/>
          <w:lang w:val="sl-SI" w:eastAsia="sl-SI"/>
        </w:rPr>
        <w:t>ročni vnos tranzitne deklaracije,</w:t>
      </w:r>
    </w:p>
    <w:p w:rsidR="00DB00DA" w:rsidRPr="00DB00DA" w:rsidRDefault="00DB00DA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DB00DA">
        <w:rPr>
          <w:rFonts w:cs="Arial"/>
          <w:szCs w:val="20"/>
          <w:lang w:val="sl-SI" w:eastAsia="sl-SI"/>
        </w:rPr>
        <w:t>spremljanje in usmerjanje procesov</w:t>
      </w:r>
      <w:r w:rsidR="00EE101E">
        <w:rPr>
          <w:rFonts w:cs="Arial"/>
          <w:szCs w:val="20"/>
          <w:lang w:val="sl-SI" w:eastAsia="sl-SI"/>
        </w:rPr>
        <w:t xml:space="preserve"> na uradu odhoda</w:t>
      </w:r>
      <w:r w:rsidRPr="00DB00DA">
        <w:rPr>
          <w:rFonts w:cs="Arial"/>
          <w:szCs w:val="20"/>
          <w:lang w:val="sl-SI" w:eastAsia="sl-SI"/>
        </w:rPr>
        <w:t>,</w:t>
      </w:r>
      <w:r w:rsidR="00EE101E">
        <w:rPr>
          <w:rFonts w:cs="Arial"/>
          <w:szCs w:val="20"/>
          <w:lang w:val="sl-SI" w:eastAsia="sl-SI"/>
        </w:rPr>
        <w:t xml:space="preserve"> uradu tranzita, namembnem uradu in uradu zaključka/pristojnem uradu,</w:t>
      </w:r>
    </w:p>
    <w:p w:rsidR="00DB00DA" w:rsidRPr="00DB00DA" w:rsidRDefault="00DB00DA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DB00DA">
        <w:rPr>
          <w:rFonts w:cs="Arial"/>
          <w:szCs w:val="20"/>
          <w:lang w:val="sl-SI" w:eastAsia="sl-SI"/>
        </w:rPr>
        <w:t>tiskanje potrebnih izpisov,</w:t>
      </w:r>
    </w:p>
    <w:p w:rsidR="00DB00DA" w:rsidRPr="00DB00DA" w:rsidRDefault="00DB00DA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DB00DA">
        <w:rPr>
          <w:rFonts w:cs="Arial"/>
          <w:szCs w:val="20"/>
          <w:lang w:val="sl-SI" w:eastAsia="sl-SI"/>
        </w:rPr>
        <w:t>izmenjavo sporočil z EU,</w:t>
      </w:r>
    </w:p>
    <w:p w:rsidR="00EE101E" w:rsidRDefault="00EE101E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EE101E">
        <w:rPr>
          <w:rFonts w:cs="Arial"/>
          <w:szCs w:val="20"/>
          <w:lang w:val="sl-SI" w:eastAsia="sl-SI"/>
        </w:rPr>
        <w:t>izmenjavo sporočil z deklaranti,</w:t>
      </w:r>
      <w:r>
        <w:rPr>
          <w:rFonts w:cs="Arial"/>
          <w:szCs w:val="20"/>
          <w:lang w:val="sl-SI" w:eastAsia="sl-SI"/>
        </w:rPr>
        <w:t xml:space="preserve"> </w:t>
      </w:r>
    </w:p>
    <w:p w:rsidR="00EE101E" w:rsidRPr="00EE101E" w:rsidRDefault="00EE101E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EE101E">
        <w:rPr>
          <w:rFonts w:cs="Arial"/>
          <w:szCs w:val="20"/>
          <w:lang w:val="sl-SI" w:eastAsia="sl-SI"/>
        </w:rPr>
        <w:t>izmenjavo sporočil s podpornimi aplikacijami,</w:t>
      </w:r>
    </w:p>
    <w:p w:rsidR="00DB00DA" w:rsidRPr="00EE101E" w:rsidRDefault="00DB00DA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EE101E">
        <w:rPr>
          <w:rFonts w:cs="Arial"/>
          <w:szCs w:val="20"/>
          <w:lang w:val="sl-SI" w:eastAsia="sl-SI"/>
        </w:rPr>
        <w:t>varnostne in varstvene zahteve,</w:t>
      </w:r>
    </w:p>
    <w:p w:rsidR="00513F66" w:rsidRPr="00513F66" w:rsidRDefault="00DB00DA" w:rsidP="00513F66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DB00DA">
        <w:rPr>
          <w:rFonts w:cs="Arial"/>
          <w:szCs w:val="20"/>
          <w:lang w:val="sl-SI" w:eastAsia="sl-SI"/>
        </w:rPr>
        <w:t>nov postopek poizvedb in izterjav</w:t>
      </w:r>
      <w:r w:rsidR="00C66D83">
        <w:rPr>
          <w:rFonts w:cs="Arial"/>
          <w:szCs w:val="20"/>
          <w:lang w:val="sl-SI" w:eastAsia="sl-SI"/>
        </w:rPr>
        <w:t>.</w:t>
      </w:r>
    </w:p>
    <w:p w:rsidR="00DB00DA" w:rsidRDefault="00662396" w:rsidP="00051467">
      <w:pPr>
        <w:pStyle w:val="Naslov1"/>
      </w:pPr>
      <w:bookmarkStart w:id="2" w:name="_Toc492991484"/>
      <w:r>
        <w:t>DOKUMENTACIJA</w:t>
      </w:r>
      <w:bookmarkEnd w:id="2"/>
    </w:p>
    <w:p w:rsidR="00402BA9" w:rsidRPr="00402BA9" w:rsidRDefault="00402BA9" w:rsidP="002C4334">
      <w:pPr>
        <w:rPr>
          <w:lang w:val="sl-SI" w:eastAsia="sl-SI"/>
        </w:rPr>
      </w:pPr>
    </w:p>
    <w:p w:rsidR="00662396" w:rsidRDefault="00662396" w:rsidP="00D75FDB">
      <w:pPr>
        <w:jc w:val="both"/>
        <w:rPr>
          <w:lang w:val="sl-SI" w:eastAsia="sl-SI"/>
        </w:rPr>
      </w:pPr>
      <w:r>
        <w:rPr>
          <w:lang w:val="sl-SI" w:eastAsia="sl-SI"/>
        </w:rPr>
        <w:t>Aplikacija je izdelana na podlagi vsebinske in tehnične dokumentacije za tranzitni sistem NCTS (</w:t>
      </w:r>
      <w:r w:rsidRPr="0044614A">
        <w:rPr>
          <w:lang w:val="en-GB" w:eastAsia="sl-SI"/>
        </w:rPr>
        <w:t>New Computerised Transi</w:t>
      </w:r>
      <w:r w:rsidR="0044614A">
        <w:rPr>
          <w:lang w:val="en-GB" w:eastAsia="sl-SI"/>
        </w:rPr>
        <w:t>t Sy</w:t>
      </w:r>
      <w:r w:rsidRPr="0044614A">
        <w:rPr>
          <w:lang w:val="en-GB" w:eastAsia="sl-SI"/>
        </w:rPr>
        <w:t>stem</w:t>
      </w:r>
      <w:r w:rsidR="0044614A">
        <w:rPr>
          <w:lang w:val="sl-SI" w:eastAsia="sl-SI"/>
        </w:rPr>
        <w:t xml:space="preserve"> – novi informacijsko podprt tranzitni sistem</w:t>
      </w:r>
      <w:r>
        <w:rPr>
          <w:lang w:val="sl-SI" w:eastAsia="sl-SI"/>
        </w:rPr>
        <w:t>)</w:t>
      </w:r>
      <w:r w:rsidR="0044614A">
        <w:rPr>
          <w:lang w:val="sl-SI" w:eastAsia="sl-SI"/>
        </w:rPr>
        <w:t>.</w:t>
      </w:r>
    </w:p>
    <w:p w:rsidR="00662396" w:rsidRDefault="00662396" w:rsidP="002C4334">
      <w:pPr>
        <w:rPr>
          <w:lang w:val="sl-SI" w:eastAsia="sl-SI"/>
        </w:rPr>
      </w:pPr>
    </w:p>
    <w:p w:rsidR="0044614A" w:rsidRDefault="00662396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662396">
        <w:rPr>
          <w:rFonts w:cs="Arial"/>
          <w:szCs w:val="20"/>
          <w:lang w:val="sl-SI" w:eastAsia="sl-SI"/>
        </w:rPr>
        <w:t xml:space="preserve">Vsebinsko je tranzitni sistem opisan v </w:t>
      </w:r>
      <w:hyperlink r:id="rId8" w:history="1">
        <w:r w:rsidRPr="00FA1A8A">
          <w:rPr>
            <w:rStyle w:val="Hiperpovezava"/>
            <w:rFonts w:cs="Arial"/>
            <w:szCs w:val="20"/>
            <w:lang w:val="sl-SI" w:eastAsia="sl-SI"/>
          </w:rPr>
          <w:t>funkcijski specifikaciji</w:t>
        </w:r>
        <w:r w:rsidR="0044614A" w:rsidRPr="00FA1A8A">
          <w:rPr>
            <w:rStyle w:val="Hiperpovezava"/>
            <w:rFonts w:cs="Arial"/>
            <w:szCs w:val="20"/>
            <w:lang w:val="sl-SI" w:eastAsia="sl-SI"/>
          </w:rPr>
          <w:t xml:space="preserve"> FTSS</w:t>
        </w:r>
      </w:hyperlink>
      <w:r w:rsidR="0044614A">
        <w:rPr>
          <w:rFonts w:cs="Arial"/>
          <w:szCs w:val="20"/>
          <w:lang w:val="sl-SI" w:eastAsia="sl-SI"/>
        </w:rPr>
        <w:t xml:space="preserve"> (</w:t>
      </w:r>
      <w:r w:rsidR="0044614A" w:rsidRPr="0044614A">
        <w:rPr>
          <w:rFonts w:cs="Arial"/>
          <w:szCs w:val="20"/>
          <w:lang w:val="en-GB" w:eastAsia="sl-SI"/>
        </w:rPr>
        <w:t>Functional Transit System Specification</w:t>
      </w:r>
      <w:r w:rsidR="0044614A">
        <w:rPr>
          <w:rFonts w:cs="Arial"/>
          <w:szCs w:val="20"/>
          <w:lang w:val="sl-SI" w:eastAsia="sl-SI"/>
        </w:rPr>
        <w:t xml:space="preserve"> – funkcijska specifikacija za tranzitni sistem)</w:t>
      </w:r>
      <w:r w:rsidRPr="00662396">
        <w:rPr>
          <w:rFonts w:cs="Arial"/>
          <w:szCs w:val="20"/>
          <w:lang w:val="sl-SI" w:eastAsia="sl-SI"/>
        </w:rPr>
        <w:t xml:space="preserve">. </w:t>
      </w:r>
      <w:r w:rsidRPr="002F37FB">
        <w:rPr>
          <w:rFonts w:cs="Arial"/>
          <w:szCs w:val="20"/>
          <w:lang w:val="sl-SI" w:eastAsia="sl-SI"/>
        </w:rPr>
        <w:t>Funkcijska specifikacija</w:t>
      </w:r>
      <w:r w:rsidR="005D66B6">
        <w:rPr>
          <w:rFonts w:cs="Arial"/>
          <w:szCs w:val="20"/>
          <w:lang w:val="sl-SI" w:eastAsia="sl-SI"/>
        </w:rPr>
        <w:t xml:space="preserve"> zajema fazo 3.2</w:t>
      </w:r>
      <w:r w:rsidRPr="00662396">
        <w:rPr>
          <w:rFonts w:cs="Arial"/>
          <w:szCs w:val="20"/>
          <w:lang w:val="sl-SI" w:eastAsia="sl-SI"/>
        </w:rPr>
        <w:t xml:space="preserve"> in fazo </w:t>
      </w:r>
      <w:r w:rsidRPr="002F37FB">
        <w:rPr>
          <w:rFonts w:cs="Arial"/>
          <w:szCs w:val="20"/>
          <w:lang w:val="sl-SI" w:eastAsia="sl-SI"/>
        </w:rPr>
        <w:t>4 (varnostne in varstvene določbe</w:t>
      </w:r>
      <w:r w:rsidR="0044614A" w:rsidRPr="002F37FB">
        <w:rPr>
          <w:rFonts w:cs="Arial"/>
          <w:szCs w:val="20"/>
          <w:lang w:val="sl-SI" w:eastAsia="sl-SI"/>
        </w:rPr>
        <w:t>)</w:t>
      </w:r>
      <w:r w:rsidR="00513F66">
        <w:rPr>
          <w:rFonts w:cs="Arial"/>
          <w:szCs w:val="20"/>
          <w:lang w:val="sl-SI" w:eastAsia="sl-SI"/>
        </w:rPr>
        <w:t xml:space="preserve"> </w:t>
      </w:r>
      <w:hyperlink r:id="rId9" w:history="1">
        <w:r w:rsidR="00EB3E57" w:rsidRPr="00513F66">
          <w:rPr>
            <w:rStyle w:val="Hiperpovezava"/>
            <w:rFonts w:cs="Arial"/>
            <w:color w:val="auto"/>
            <w:szCs w:val="20"/>
            <w:lang w:val="sl-SI" w:eastAsia="sl-SI"/>
          </w:rPr>
          <w:t>(Uredba (EU) št. 952/2013 Evropskega parlamenta in Sveta)</w:t>
        </w:r>
      </w:hyperlink>
      <w:r w:rsidR="003E689F" w:rsidRPr="003E689F">
        <w:rPr>
          <w:rStyle w:val="Hiperpovezava"/>
          <w:rFonts w:cs="Arial"/>
          <w:color w:val="auto"/>
          <w:szCs w:val="20"/>
          <w:u w:val="none"/>
          <w:lang w:val="sl-SI" w:eastAsia="sl-SI"/>
        </w:rPr>
        <w:t xml:space="preserve"> </w:t>
      </w:r>
      <w:r w:rsidR="0044614A">
        <w:rPr>
          <w:rFonts w:cs="Arial"/>
          <w:szCs w:val="20"/>
          <w:lang w:val="sl-SI" w:eastAsia="sl-SI"/>
        </w:rPr>
        <w:t>NCTS</w:t>
      </w:r>
      <w:r w:rsidRPr="00662396">
        <w:rPr>
          <w:rFonts w:cs="Arial"/>
          <w:szCs w:val="20"/>
          <w:lang w:val="sl-SI" w:eastAsia="sl-SI"/>
        </w:rPr>
        <w:t>. </w:t>
      </w:r>
    </w:p>
    <w:p w:rsidR="0044614A" w:rsidRDefault="0044614A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D66B6" w:rsidRDefault="005D66B6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5C14F2">
        <w:rPr>
          <w:rFonts w:cs="Arial"/>
          <w:szCs w:val="20"/>
          <w:lang w:val="sl-SI" w:eastAsia="sl-SI"/>
        </w:rPr>
        <w:t xml:space="preserve">Tehnične zahteve za aplikacijo so opredeljene v dokumentu </w:t>
      </w:r>
      <w:hyperlink r:id="rId10" w:history="1">
        <w:r w:rsidR="00593F19" w:rsidRPr="006847D5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DDNTA 19.40</w:t>
        </w:r>
      </w:hyperlink>
      <w:r w:rsidRPr="005C14F2">
        <w:rPr>
          <w:rFonts w:cs="Arial"/>
          <w:szCs w:val="20"/>
          <w:lang w:val="sl-SI" w:eastAsia="sl-SI"/>
        </w:rPr>
        <w:t xml:space="preserve"> </w:t>
      </w:r>
      <w:hyperlink r:id="rId11" w:history="1">
        <w:r w:rsidR="006847D5" w:rsidRPr="003335B2">
          <w:rPr>
            <w:rStyle w:val="Hiperpovezava"/>
            <w:rFonts w:cs="Arial"/>
            <w:szCs w:val="20"/>
            <w:lang w:val="sl-SI" w:eastAsia="sl-SI"/>
          </w:rPr>
          <w:t>DD</w:t>
        </w:r>
        <w:r w:rsidR="006847D5" w:rsidRPr="003335B2">
          <w:rPr>
            <w:rStyle w:val="Hiperpovezava"/>
            <w:rFonts w:cs="Arial"/>
            <w:szCs w:val="20"/>
            <w:lang w:val="sl-SI" w:eastAsia="sl-SI"/>
          </w:rPr>
          <w:t>N</w:t>
        </w:r>
        <w:r w:rsidR="006847D5" w:rsidRPr="003335B2">
          <w:rPr>
            <w:rStyle w:val="Hiperpovezava"/>
            <w:rFonts w:cs="Arial"/>
            <w:szCs w:val="20"/>
            <w:lang w:val="sl-SI" w:eastAsia="sl-SI"/>
          </w:rPr>
          <w:t>TA 20.00</w:t>
        </w:r>
      </w:hyperlink>
      <w:r w:rsidR="006847D5">
        <w:rPr>
          <w:rFonts w:cs="Arial"/>
          <w:szCs w:val="20"/>
          <w:lang w:val="sl-SI" w:eastAsia="sl-SI"/>
        </w:rPr>
        <w:t xml:space="preserve"> </w:t>
      </w:r>
      <w:r w:rsidRPr="005C14F2">
        <w:rPr>
          <w:rFonts w:cs="Arial"/>
          <w:szCs w:val="20"/>
          <w:lang w:val="sl-SI" w:eastAsia="sl-SI"/>
        </w:rPr>
        <w:t>(</w:t>
      </w:r>
      <w:r w:rsidRPr="005C14F2">
        <w:rPr>
          <w:rFonts w:cs="Arial"/>
          <w:szCs w:val="20"/>
          <w:lang w:val="en-GB" w:eastAsia="sl-SI"/>
        </w:rPr>
        <w:t>Design Document for National Transit Application</w:t>
      </w:r>
      <w:r w:rsidR="0028652B">
        <w:rPr>
          <w:rFonts w:cs="Arial"/>
          <w:szCs w:val="20"/>
          <w:lang w:val="en-GB" w:eastAsia="sl-SI"/>
        </w:rPr>
        <w:t xml:space="preserve"> – </w:t>
      </w:r>
      <w:r w:rsidR="0028652B">
        <w:rPr>
          <w:rFonts w:cs="Arial"/>
          <w:szCs w:val="20"/>
          <w:lang w:val="sl-SI"/>
        </w:rPr>
        <w:t>Specifikacija za nacionalno tranzitno aplikacijo</w:t>
      </w:r>
      <w:r w:rsidRPr="005C14F2">
        <w:rPr>
          <w:rFonts w:cs="Arial"/>
          <w:szCs w:val="20"/>
          <w:lang w:val="sl-SI" w:eastAsia="sl-SI"/>
        </w:rPr>
        <w:t xml:space="preserve">). Ugotovljene napake in zahtevane spremembe v </w:t>
      </w:r>
      <w:r w:rsidR="0028652B">
        <w:rPr>
          <w:rFonts w:cs="Arial"/>
          <w:szCs w:val="20"/>
          <w:lang w:val="sl-SI" w:eastAsia="sl-SI"/>
        </w:rPr>
        <w:t>dokumentaciji</w:t>
      </w:r>
      <w:r w:rsidRPr="005C14F2">
        <w:rPr>
          <w:rFonts w:cs="Arial"/>
          <w:szCs w:val="20"/>
          <w:lang w:val="sl-SI" w:eastAsia="sl-SI"/>
        </w:rPr>
        <w:t xml:space="preserve"> DDNTA in prilogah, se objavljajo v dokumentu </w:t>
      </w:r>
      <w:hyperlink r:id="rId12" w:history="1">
        <w:r w:rsidR="00593F19" w:rsidRPr="006847D5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RFC</w:t>
        </w:r>
        <w:r w:rsidR="006F73F4" w:rsidRPr="006847D5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 xml:space="preserve"> 0.28</w:t>
        </w:r>
      </w:hyperlink>
      <w:r w:rsidR="00593F19" w:rsidRPr="00D50962">
        <w:rPr>
          <w:rFonts w:cs="Arial"/>
          <w:szCs w:val="20"/>
          <w:lang w:val="sl-SI" w:eastAsia="sl-SI"/>
        </w:rPr>
        <w:t xml:space="preserve"> </w:t>
      </w:r>
      <w:hyperlink r:id="rId13" w:history="1">
        <w:r w:rsidR="006847D5" w:rsidRPr="003335B2">
          <w:rPr>
            <w:rStyle w:val="Hiperpovezava"/>
            <w:rFonts w:cs="Arial"/>
            <w:szCs w:val="20"/>
            <w:lang w:val="sl-SI" w:eastAsia="sl-SI"/>
          </w:rPr>
          <w:t>RF</w:t>
        </w:r>
        <w:r w:rsidR="006847D5" w:rsidRPr="003335B2">
          <w:rPr>
            <w:rStyle w:val="Hiperpovezava"/>
            <w:rFonts w:cs="Arial"/>
            <w:szCs w:val="20"/>
            <w:lang w:val="sl-SI" w:eastAsia="sl-SI"/>
          </w:rPr>
          <w:t>C</w:t>
        </w:r>
        <w:r w:rsidR="006847D5" w:rsidRPr="003335B2">
          <w:rPr>
            <w:rStyle w:val="Hiperpovezava"/>
            <w:rFonts w:cs="Arial"/>
            <w:szCs w:val="20"/>
            <w:lang w:val="sl-SI" w:eastAsia="sl-SI"/>
          </w:rPr>
          <w:t xml:space="preserve"> 0.29</w:t>
        </w:r>
      </w:hyperlink>
      <w:r w:rsidR="006847D5">
        <w:rPr>
          <w:rFonts w:cs="Arial"/>
          <w:szCs w:val="20"/>
          <w:lang w:val="sl-SI" w:eastAsia="sl-SI"/>
        </w:rPr>
        <w:t xml:space="preserve"> </w:t>
      </w:r>
      <w:r w:rsidR="00593F19" w:rsidRPr="00D50962">
        <w:rPr>
          <w:rFonts w:cs="Arial"/>
          <w:szCs w:val="20"/>
          <w:lang w:val="sl-SI" w:eastAsia="sl-SI"/>
        </w:rPr>
        <w:t>(</w:t>
      </w:r>
      <w:r w:rsidR="00CD2E83" w:rsidRPr="00D50962">
        <w:rPr>
          <w:rFonts w:cs="Arial"/>
          <w:szCs w:val="20"/>
          <w:lang w:val="en-GB" w:eastAsia="sl-SI"/>
        </w:rPr>
        <w:t>Req</w:t>
      </w:r>
      <w:r w:rsidR="00593F19" w:rsidRPr="00D50962">
        <w:rPr>
          <w:rFonts w:cs="Arial"/>
          <w:szCs w:val="20"/>
          <w:lang w:val="en-GB" w:eastAsia="sl-SI"/>
        </w:rPr>
        <w:t>uest for change</w:t>
      </w:r>
      <w:r w:rsidR="00593F19" w:rsidRPr="00D50962">
        <w:rPr>
          <w:rFonts w:cs="Arial"/>
          <w:szCs w:val="20"/>
          <w:lang w:val="sl-SI" w:eastAsia="sl-SI"/>
        </w:rPr>
        <w:t xml:space="preserve"> – zahtevek za spremembo)</w:t>
      </w:r>
      <w:r w:rsidR="00593F19">
        <w:rPr>
          <w:rFonts w:cs="Arial"/>
          <w:szCs w:val="20"/>
          <w:lang w:val="sl-SI" w:eastAsia="sl-SI"/>
        </w:rPr>
        <w:t xml:space="preserve"> </w:t>
      </w:r>
      <w:r w:rsidR="002B61B2">
        <w:rPr>
          <w:rFonts w:cs="Arial"/>
          <w:szCs w:val="20"/>
          <w:lang w:val="sl-SI" w:eastAsia="sl-SI"/>
        </w:rPr>
        <w:t>. Spremembe v DDNTA</w:t>
      </w:r>
      <w:r w:rsidR="00CE5D7E">
        <w:rPr>
          <w:rFonts w:cs="Arial"/>
          <w:szCs w:val="20"/>
          <w:lang w:val="sl-SI" w:eastAsia="sl-SI"/>
        </w:rPr>
        <w:t xml:space="preserve"> </w:t>
      </w:r>
      <w:r w:rsidR="002B61B2">
        <w:rPr>
          <w:rFonts w:cs="Arial"/>
          <w:szCs w:val="20"/>
          <w:lang w:val="sl-SI" w:eastAsia="sl-SI"/>
        </w:rPr>
        <w:t>vplivajo na spremembe</w:t>
      </w:r>
      <w:r w:rsidR="00CE5D7E">
        <w:rPr>
          <w:rFonts w:cs="Arial"/>
          <w:szCs w:val="20"/>
          <w:lang w:val="sl-SI" w:eastAsia="sl-SI"/>
        </w:rPr>
        <w:t xml:space="preserve"> v nacionalnih aplikacijah držav članic</w:t>
      </w:r>
      <w:r w:rsidR="002B61B2">
        <w:rPr>
          <w:rFonts w:cs="Arial"/>
          <w:szCs w:val="20"/>
          <w:lang w:val="sl-SI" w:eastAsia="sl-SI"/>
        </w:rPr>
        <w:t xml:space="preserve">, ki jih morajo </w:t>
      </w:r>
      <w:r w:rsidR="00CE5D7E">
        <w:rPr>
          <w:rFonts w:cs="Arial"/>
          <w:szCs w:val="20"/>
          <w:lang w:val="sl-SI" w:eastAsia="sl-SI"/>
        </w:rPr>
        <w:t>le</w:t>
      </w:r>
      <w:r w:rsidR="00051467">
        <w:rPr>
          <w:rFonts w:cs="Arial"/>
          <w:szCs w:val="20"/>
          <w:lang w:val="sl-SI" w:eastAsia="sl-SI"/>
        </w:rPr>
        <w:t>-</w:t>
      </w:r>
      <w:r w:rsidR="00CE5D7E">
        <w:rPr>
          <w:rFonts w:cs="Arial"/>
          <w:szCs w:val="20"/>
          <w:lang w:val="sl-SI" w:eastAsia="sl-SI"/>
        </w:rPr>
        <w:t>te</w:t>
      </w:r>
      <w:r w:rsidR="002B61B2">
        <w:rPr>
          <w:rFonts w:cs="Arial"/>
          <w:szCs w:val="20"/>
          <w:lang w:val="sl-SI" w:eastAsia="sl-SI"/>
        </w:rPr>
        <w:t xml:space="preserve"> implementirati enkrat letno. Vse spremembe se mesečno objavljajo v </w:t>
      </w:r>
      <w:r w:rsidR="00593F19" w:rsidRPr="00F11541">
        <w:rPr>
          <w:rFonts w:cs="Arial"/>
          <w:szCs w:val="20"/>
          <w:lang w:val="sl-SI" w:eastAsia="sl-SI"/>
        </w:rPr>
        <w:t>matriki sprememb</w:t>
      </w:r>
      <w:r w:rsidR="0070266B">
        <w:rPr>
          <w:rFonts w:cs="Arial"/>
          <w:szCs w:val="20"/>
          <w:lang w:val="sl-SI" w:eastAsia="sl-SI"/>
        </w:rPr>
        <w:t xml:space="preserve"> </w:t>
      </w:r>
      <w:hyperlink r:id="rId14" w:history="1">
        <w:r w:rsidR="0070266B" w:rsidRPr="006847D5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4/2016</w:t>
        </w:r>
      </w:hyperlink>
      <w:r w:rsidR="006847D5">
        <w:rPr>
          <w:rFonts w:cs="Arial"/>
          <w:szCs w:val="20"/>
          <w:lang w:val="sl-SI" w:eastAsia="sl-SI"/>
        </w:rPr>
        <w:t xml:space="preserve"> </w:t>
      </w:r>
      <w:hyperlink r:id="rId15" w:history="1">
        <w:r w:rsidR="006847D5" w:rsidRPr="003335B2">
          <w:rPr>
            <w:rStyle w:val="Hiperpovezava"/>
            <w:rFonts w:cs="Arial"/>
            <w:szCs w:val="20"/>
            <w:lang w:val="sl-SI" w:eastAsia="sl-SI"/>
          </w:rPr>
          <w:t>9/20</w:t>
        </w:r>
        <w:r w:rsidR="006847D5" w:rsidRPr="003335B2">
          <w:rPr>
            <w:rStyle w:val="Hiperpovezava"/>
            <w:rFonts w:cs="Arial"/>
            <w:szCs w:val="20"/>
            <w:lang w:val="sl-SI" w:eastAsia="sl-SI"/>
          </w:rPr>
          <w:t>1</w:t>
        </w:r>
        <w:r w:rsidR="006847D5" w:rsidRPr="003335B2">
          <w:rPr>
            <w:rStyle w:val="Hiperpovezava"/>
            <w:rFonts w:cs="Arial"/>
            <w:szCs w:val="20"/>
            <w:lang w:val="sl-SI" w:eastAsia="sl-SI"/>
          </w:rPr>
          <w:t>7</w:t>
        </w:r>
      </w:hyperlink>
      <w:r w:rsidR="006847D5">
        <w:rPr>
          <w:rFonts w:cs="Arial"/>
          <w:szCs w:val="20"/>
          <w:lang w:val="sl-SI" w:eastAsia="sl-SI"/>
        </w:rPr>
        <w:t>.</w:t>
      </w:r>
      <w:r w:rsidRPr="005C14F2">
        <w:rPr>
          <w:rFonts w:cs="Arial"/>
          <w:szCs w:val="20"/>
          <w:lang w:val="sl-SI" w:eastAsia="sl-SI"/>
        </w:rPr>
        <w:t xml:space="preserve"> </w:t>
      </w:r>
    </w:p>
    <w:p w:rsidR="002B61B2" w:rsidRPr="005C14F2" w:rsidRDefault="002B61B2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D66B6" w:rsidRPr="00E06427" w:rsidRDefault="002B61B2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sl-SI" w:eastAsia="sl-SI"/>
        </w:rPr>
        <w:t>Skupna d</w:t>
      </w:r>
      <w:r w:rsidR="005D66B6" w:rsidRPr="005C14F2">
        <w:rPr>
          <w:rFonts w:cs="Arial"/>
          <w:szCs w:val="20"/>
          <w:lang w:val="sl-SI" w:eastAsia="sl-SI"/>
        </w:rPr>
        <w:t>okumentacija DDNA</w:t>
      </w:r>
      <w:r>
        <w:rPr>
          <w:rFonts w:cs="Arial"/>
          <w:szCs w:val="20"/>
          <w:lang w:val="sl-SI" w:eastAsia="sl-SI"/>
        </w:rPr>
        <w:t xml:space="preserve"> </w:t>
      </w:r>
      <w:r w:rsidRPr="009A3181">
        <w:rPr>
          <w:rFonts w:cs="Arial"/>
          <w:szCs w:val="20"/>
          <w:lang w:val="en-GB" w:eastAsia="sl-SI"/>
        </w:rPr>
        <w:t>(Design Document for National Application</w:t>
      </w:r>
      <w:r>
        <w:rPr>
          <w:rFonts w:cs="Arial"/>
          <w:szCs w:val="20"/>
          <w:lang w:val="sl-SI" w:eastAsia="sl-SI"/>
        </w:rPr>
        <w:t xml:space="preserve"> – Specifikacija za nacionalno aplikacijo ) za tranzitni, izvozni in uvozni sistem</w:t>
      </w:r>
      <w:r w:rsidR="005D66B6" w:rsidRPr="005C14F2">
        <w:rPr>
          <w:rFonts w:cs="Arial"/>
          <w:szCs w:val="20"/>
          <w:lang w:val="sl-SI" w:eastAsia="sl-SI"/>
        </w:rPr>
        <w:t xml:space="preserve"> je bila po verziji 8.10 razdeljena po področjih: DDNTA (Tranzit), DDNXA (Izvoz), DDNIA (Uvoz). Z</w:t>
      </w:r>
      <w:r>
        <w:rPr>
          <w:rFonts w:cs="Arial"/>
          <w:szCs w:val="20"/>
          <w:lang w:val="sl-SI" w:eastAsia="sl-SI"/>
        </w:rPr>
        <w:t>ahteve, ki so skupne vsem trem sistemom</w:t>
      </w:r>
      <w:r w:rsidR="005D66B6" w:rsidRPr="005C14F2">
        <w:rPr>
          <w:rFonts w:cs="Arial"/>
          <w:szCs w:val="20"/>
          <w:lang w:val="sl-SI" w:eastAsia="sl-SI"/>
        </w:rPr>
        <w:t xml:space="preserve">, so od verzije 9.10 zbrane v krovnem dokumentu </w:t>
      </w:r>
      <w:hyperlink r:id="rId16" w:history="1">
        <w:r w:rsidR="006F73F4" w:rsidRPr="000A0E70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DDCOM 1</w:t>
        </w:r>
        <w:r w:rsidR="006F73F4" w:rsidRPr="000A0E70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4</w:t>
        </w:r>
        <w:r w:rsidR="006F73F4" w:rsidRPr="000A0E70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.10</w:t>
        </w:r>
      </w:hyperlink>
      <w:r w:rsidR="006F73F4" w:rsidRPr="000A0E70">
        <w:rPr>
          <w:rFonts w:cs="Arial"/>
          <w:color w:val="FF0000"/>
          <w:szCs w:val="20"/>
          <w:lang w:val="sl-SI" w:eastAsia="sl-SI"/>
        </w:rPr>
        <w:t xml:space="preserve"> </w:t>
      </w:r>
      <w:hyperlink r:id="rId17" w:history="1">
        <w:r w:rsidR="006847D5" w:rsidRPr="000A0E70">
          <w:rPr>
            <w:rStyle w:val="Hiperpovezava"/>
            <w:rFonts w:cs="Arial"/>
            <w:color w:val="FF0000"/>
            <w:szCs w:val="20"/>
            <w:lang w:val="sl-SI" w:eastAsia="sl-SI"/>
          </w:rPr>
          <w:t>DDC</w:t>
        </w:r>
        <w:r w:rsidR="006847D5" w:rsidRPr="000A0E70">
          <w:rPr>
            <w:rStyle w:val="Hiperpovezava"/>
            <w:rFonts w:cs="Arial"/>
            <w:color w:val="FF0000"/>
            <w:szCs w:val="20"/>
            <w:lang w:val="sl-SI" w:eastAsia="sl-SI"/>
          </w:rPr>
          <w:t>O</w:t>
        </w:r>
        <w:r w:rsidR="006847D5" w:rsidRPr="000A0E70">
          <w:rPr>
            <w:rStyle w:val="Hiperpovezava"/>
            <w:rFonts w:cs="Arial"/>
            <w:color w:val="FF0000"/>
            <w:szCs w:val="20"/>
            <w:lang w:val="sl-SI" w:eastAsia="sl-SI"/>
          </w:rPr>
          <w:t>M</w:t>
        </w:r>
        <w:r w:rsidR="006847D5" w:rsidRPr="000A0E70">
          <w:rPr>
            <w:rStyle w:val="Hiperpovezava"/>
            <w:rFonts w:cs="Arial"/>
            <w:color w:val="FF0000"/>
            <w:szCs w:val="20"/>
            <w:lang w:val="sl-SI" w:eastAsia="sl-SI"/>
          </w:rPr>
          <w:t xml:space="preserve"> 15.00</w:t>
        </w:r>
      </w:hyperlink>
      <w:r w:rsidR="006847D5">
        <w:rPr>
          <w:rFonts w:cs="Arial"/>
          <w:color w:val="FF0000"/>
          <w:szCs w:val="20"/>
          <w:lang w:val="sl-SI" w:eastAsia="sl-SI"/>
        </w:rPr>
        <w:t xml:space="preserve"> </w:t>
      </w:r>
      <w:r w:rsidR="00E06427" w:rsidRPr="00E06427">
        <w:rPr>
          <w:rFonts w:cs="Arial"/>
          <w:szCs w:val="20"/>
          <w:lang w:val="en-GB" w:eastAsia="sl-SI"/>
        </w:rPr>
        <w:t>(Design Document for Common Operations and Methods)</w:t>
      </w:r>
      <w:r w:rsidR="005D66B6" w:rsidRPr="00E06427">
        <w:rPr>
          <w:rFonts w:cs="Arial"/>
          <w:szCs w:val="20"/>
          <w:lang w:val="en-GB" w:eastAsia="sl-SI"/>
        </w:rPr>
        <w:t xml:space="preserve">. </w:t>
      </w:r>
    </w:p>
    <w:p w:rsidR="00402BA9" w:rsidRDefault="00402BA9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9"/>
        <w:gridCol w:w="50"/>
        <w:gridCol w:w="50"/>
        <w:gridCol w:w="57"/>
      </w:tblGrid>
      <w:tr w:rsidR="00125F08" w:rsidRPr="005C14F2" w:rsidTr="001F19A4">
        <w:trPr>
          <w:tblCellSpacing w:w="7" w:type="dxa"/>
        </w:trPr>
        <w:tc>
          <w:tcPr>
            <w:tcW w:w="0" w:type="auto"/>
            <w:vAlign w:val="center"/>
          </w:tcPr>
          <w:p w:rsidR="005D66B6" w:rsidRDefault="00125F08" w:rsidP="00051467">
            <w:pPr>
              <w:pStyle w:val="Naslov1"/>
            </w:pPr>
            <w:bookmarkStart w:id="3" w:name="_Toc492991485"/>
            <w:r>
              <w:t>KATALOG</w:t>
            </w:r>
            <w:r w:rsidR="00402BA9">
              <w:t xml:space="preserve"> IN SHEME</w:t>
            </w:r>
            <w:r>
              <w:t xml:space="preserve"> SPOROČIL ZA </w:t>
            </w:r>
            <w:r w:rsidR="00051467" w:rsidRPr="00125F08">
              <w:t>4</w:t>
            </w:r>
            <w:r w:rsidR="004449C0">
              <w:t xml:space="preserve">. FAZO </w:t>
            </w:r>
            <w:r>
              <w:t>SI</w:t>
            </w:r>
            <w:r w:rsidRPr="00125F08">
              <w:t>NCTS</w:t>
            </w:r>
            <w:bookmarkEnd w:id="3"/>
            <w:r w:rsidRPr="00125F08">
              <w:t xml:space="preserve"> </w:t>
            </w:r>
          </w:p>
          <w:p w:rsidR="00402BA9" w:rsidRPr="00402BA9" w:rsidRDefault="00402BA9" w:rsidP="002C4334">
            <w:pPr>
              <w:rPr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5C14F2" w:rsidRDefault="005D66B6" w:rsidP="002C4334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5C14F2" w:rsidRDefault="005D66B6" w:rsidP="002C4334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5C14F2" w:rsidRDefault="005D66B6" w:rsidP="002C4334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125F08" w:rsidRPr="00F64B6F" w:rsidTr="001F19A4">
        <w:trPr>
          <w:tblCellSpacing w:w="7" w:type="dxa"/>
        </w:trPr>
        <w:tc>
          <w:tcPr>
            <w:tcW w:w="0" w:type="auto"/>
            <w:vAlign w:val="center"/>
          </w:tcPr>
          <w:p w:rsidR="005D66B6" w:rsidRPr="00CE5D7E" w:rsidRDefault="00B6109E" w:rsidP="004449C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E5D7E">
              <w:rPr>
                <w:rFonts w:cs="Arial"/>
                <w:szCs w:val="20"/>
                <w:lang w:val="sl-SI" w:eastAsia="sl-SI"/>
              </w:rPr>
              <w:t xml:space="preserve">Ponudniki programske opreme za SINCTS pri </w:t>
            </w:r>
            <w:r w:rsidR="00952B94" w:rsidRPr="00CE5D7E">
              <w:rPr>
                <w:rFonts w:cs="Arial"/>
                <w:szCs w:val="20"/>
                <w:lang w:val="sl-SI" w:eastAsia="sl-SI"/>
              </w:rPr>
              <w:t xml:space="preserve">razvijanju programske opreme </w:t>
            </w:r>
            <w:r w:rsidR="00051467" w:rsidRPr="00CE5D7E">
              <w:rPr>
                <w:rFonts w:cs="Arial"/>
                <w:szCs w:val="20"/>
                <w:lang w:val="sl-SI" w:eastAsia="sl-SI"/>
              </w:rPr>
              <w:t xml:space="preserve">upoštevajo </w:t>
            </w:r>
            <w:r w:rsidRPr="00CE5D7E">
              <w:rPr>
                <w:rFonts w:cs="Arial"/>
                <w:szCs w:val="20"/>
                <w:lang w:val="sl-SI" w:eastAsia="sl-SI"/>
              </w:rPr>
              <w:t>kot dodatek k funkcijski in t</w:t>
            </w:r>
            <w:r w:rsidR="00952B94" w:rsidRPr="00CE5D7E">
              <w:rPr>
                <w:rFonts w:cs="Arial"/>
                <w:szCs w:val="20"/>
                <w:lang w:val="sl-SI" w:eastAsia="sl-SI"/>
              </w:rPr>
              <w:t xml:space="preserve">ehnični dokumentaciji </w:t>
            </w:r>
            <w:r w:rsidRPr="00CE5D7E">
              <w:rPr>
                <w:rFonts w:cs="Arial"/>
                <w:szCs w:val="20"/>
                <w:lang w:val="sl-SI" w:eastAsia="sl-SI"/>
              </w:rPr>
              <w:t xml:space="preserve">še </w:t>
            </w:r>
            <w:r w:rsidRPr="00E11EAF">
              <w:rPr>
                <w:rFonts w:cs="Arial"/>
                <w:szCs w:val="20"/>
                <w:lang w:val="sl-SI" w:eastAsia="sl-SI"/>
              </w:rPr>
              <w:t>katalog sporočil</w:t>
            </w:r>
            <w:r w:rsidRPr="00CE5D7E">
              <w:rPr>
                <w:rFonts w:cs="Arial"/>
                <w:szCs w:val="20"/>
                <w:lang w:val="sl-SI" w:eastAsia="sl-SI"/>
              </w:rPr>
              <w:t xml:space="preserve"> za </w:t>
            </w:r>
            <w:r w:rsidR="00051467" w:rsidRPr="00CE5D7E">
              <w:rPr>
                <w:rFonts w:cs="Arial"/>
                <w:szCs w:val="20"/>
                <w:lang w:val="sl-SI" w:eastAsia="sl-SI"/>
              </w:rPr>
              <w:t>4</w:t>
            </w:r>
            <w:r w:rsidR="004449C0">
              <w:rPr>
                <w:rFonts w:cs="Arial"/>
                <w:szCs w:val="20"/>
                <w:lang w:val="sl-SI" w:eastAsia="sl-SI"/>
              </w:rPr>
              <w:t>. fazo</w:t>
            </w:r>
            <w:r w:rsidR="00051467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CE5D7E">
              <w:rPr>
                <w:rFonts w:cs="Arial"/>
                <w:szCs w:val="20"/>
                <w:lang w:val="sl-SI" w:eastAsia="sl-SI"/>
              </w:rPr>
              <w:t>SINCTS</w:t>
            </w:r>
            <w:r w:rsidR="00E11EAF">
              <w:rPr>
                <w:rFonts w:cs="Arial"/>
                <w:szCs w:val="20"/>
                <w:lang w:val="sl-SI" w:eastAsia="sl-SI"/>
              </w:rPr>
              <w:t xml:space="preserve"> </w:t>
            </w:r>
            <w:hyperlink r:id="rId18" w:history="1">
              <w:r w:rsidR="00E11EAF" w:rsidRPr="00A91F5B">
                <w:rPr>
                  <w:rStyle w:val="Hiperpovezava"/>
                  <w:rFonts w:cs="Arial"/>
                  <w:szCs w:val="20"/>
                  <w:lang w:val="sl-SI" w:eastAsia="sl-SI"/>
                </w:rPr>
                <w:t>1.0</w:t>
              </w:r>
            </w:hyperlink>
            <w:r w:rsidR="00E11EAF">
              <w:rPr>
                <w:rFonts w:cs="Arial"/>
                <w:szCs w:val="20"/>
                <w:lang w:val="sl-SI" w:eastAsia="sl-SI"/>
              </w:rPr>
              <w:t xml:space="preserve">, </w:t>
            </w:r>
            <w:hyperlink r:id="rId19" w:history="1">
              <w:r w:rsidR="00E11EAF" w:rsidRPr="00A91F5B">
                <w:rPr>
                  <w:rStyle w:val="Hiperpovezava"/>
                  <w:rFonts w:cs="Arial"/>
                  <w:szCs w:val="20"/>
                  <w:lang w:val="sl-SI" w:eastAsia="sl-SI"/>
                </w:rPr>
                <w:t>1.1</w:t>
              </w:r>
            </w:hyperlink>
            <w:r w:rsidR="006F73F4" w:rsidRPr="006F73F4">
              <w:rPr>
                <w:rStyle w:val="Hiperpovezava"/>
                <w:rFonts w:cs="Arial"/>
                <w:szCs w:val="20"/>
                <w:u w:val="none"/>
                <w:lang w:val="sl-SI" w:eastAsia="sl-SI"/>
              </w:rPr>
              <w:t xml:space="preserve">, </w:t>
            </w:r>
            <w:hyperlink r:id="rId20" w:history="1">
              <w:r w:rsidR="006F73F4" w:rsidRPr="006F0BAA">
                <w:rPr>
                  <w:rStyle w:val="Hiperpovezava"/>
                  <w:rFonts w:cs="Arial"/>
                  <w:color w:val="auto"/>
                  <w:szCs w:val="20"/>
                  <w:lang w:val="sl-SI" w:eastAsia="sl-SI"/>
                </w:rPr>
                <w:t>1.2</w:t>
              </w:r>
            </w:hyperlink>
            <w:r w:rsidR="006F73F4" w:rsidRPr="006F0BAA">
              <w:rPr>
                <w:rStyle w:val="Hiperpovezava"/>
                <w:rFonts w:cs="Arial"/>
                <w:color w:val="auto"/>
                <w:szCs w:val="20"/>
                <w:u w:val="none"/>
                <w:lang w:val="sl-SI" w:eastAsia="sl-SI"/>
              </w:rPr>
              <w:t xml:space="preserve">, </w:t>
            </w:r>
            <w:hyperlink r:id="rId21" w:history="1">
              <w:r w:rsidR="006F73F4" w:rsidRPr="006F0BAA">
                <w:rPr>
                  <w:rStyle w:val="Hiperpovezava"/>
                  <w:rFonts w:cs="Arial"/>
                  <w:color w:val="auto"/>
                  <w:szCs w:val="20"/>
                  <w:lang w:val="sl-SI" w:eastAsia="sl-SI"/>
                </w:rPr>
                <w:t>1.3</w:t>
              </w:r>
            </w:hyperlink>
            <w:r w:rsidRPr="00CE5D7E">
              <w:rPr>
                <w:rFonts w:cs="Arial"/>
                <w:szCs w:val="20"/>
                <w:lang w:val="sl-SI" w:eastAsia="sl-SI"/>
              </w:rPr>
              <w:t xml:space="preserve"> in </w:t>
            </w:r>
            <w:r w:rsidRPr="00E11EAF">
              <w:rPr>
                <w:rFonts w:cs="Arial"/>
                <w:szCs w:val="20"/>
                <w:lang w:val="sl-SI" w:eastAsia="sl-SI"/>
              </w:rPr>
              <w:t>sheme sporočil</w:t>
            </w:r>
            <w:r w:rsidRPr="00CE5D7E">
              <w:rPr>
                <w:rFonts w:cs="Arial"/>
                <w:szCs w:val="20"/>
                <w:lang w:val="sl-SI" w:eastAsia="sl-SI"/>
              </w:rPr>
              <w:t xml:space="preserve"> v XSD</w:t>
            </w:r>
            <w:r w:rsidR="00051467">
              <w:rPr>
                <w:rFonts w:cs="Arial"/>
                <w:szCs w:val="20"/>
                <w:lang w:val="sl-SI" w:eastAsia="sl-SI"/>
              </w:rPr>
              <w:t>-</w:t>
            </w:r>
            <w:r w:rsidRPr="00CE5D7E">
              <w:rPr>
                <w:rFonts w:cs="Arial"/>
                <w:szCs w:val="20"/>
                <w:lang w:val="sl-SI" w:eastAsia="sl-SI"/>
              </w:rPr>
              <w:t>obliki</w:t>
            </w:r>
            <w:r w:rsidR="00E11EAF">
              <w:rPr>
                <w:rFonts w:cs="Arial"/>
                <w:szCs w:val="20"/>
                <w:lang w:val="sl-SI" w:eastAsia="sl-SI"/>
              </w:rPr>
              <w:t xml:space="preserve"> </w:t>
            </w:r>
            <w:hyperlink r:id="rId22" w:history="1">
              <w:r w:rsidR="00E11EAF" w:rsidRPr="00A91F5B">
                <w:rPr>
                  <w:rStyle w:val="Hiperpovezava"/>
                  <w:rFonts w:cs="Arial"/>
                  <w:szCs w:val="20"/>
                  <w:lang w:val="sl-SI" w:eastAsia="sl-SI"/>
                </w:rPr>
                <w:t>1.0</w:t>
              </w:r>
            </w:hyperlink>
            <w:r w:rsidR="00E11EAF">
              <w:rPr>
                <w:rFonts w:cs="Arial"/>
                <w:szCs w:val="20"/>
                <w:lang w:val="sl-SI" w:eastAsia="sl-SI"/>
              </w:rPr>
              <w:t xml:space="preserve">, </w:t>
            </w:r>
            <w:hyperlink r:id="rId23" w:history="1">
              <w:r w:rsidR="00E11EAF" w:rsidRPr="00A91F5B">
                <w:rPr>
                  <w:rStyle w:val="Hiperpovezava"/>
                  <w:rFonts w:cs="Arial"/>
                  <w:szCs w:val="20"/>
                  <w:lang w:val="sl-SI" w:eastAsia="sl-SI"/>
                </w:rPr>
                <w:t>1.1</w:t>
              </w:r>
            </w:hyperlink>
            <w:r w:rsidR="00E11EAF">
              <w:rPr>
                <w:rFonts w:cs="Arial"/>
                <w:szCs w:val="20"/>
                <w:lang w:val="sl-SI" w:eastAsia="sl-SI"/>
              </w:rPr>
              <w:t xml:space="preserve">, </w:t>
            </w:r>
            <w:hyperlink r:id="rId24" w:history="1">
              <w:r w:rsidR="00E11EAF" w:rsidRPr="00A91F5B">
                <w:rPr>
                  <w:rStyle w:val="Hiperpovezava"/>
                  <w:rFonts w:cs="Arial"/>
                  <w:szCs w:val="20"/>
                  <w:lang w:val="sl-SI" w:eastAsia="sl-SI"/>
                </w:rPr>
                <w:t>1.2</w:t>
              </w:r>
            </w:hyperlink>
            <w:r w:rsidR="006F73F4">
              <w:rPr>
                <w:rStyle w:val="Hiperpovezava"/>
                <w:rFonts w:cs="Arial"/>
                <w:szCs w:val="20"/>
                <w:lang w:val="sl-SI" w:eastAsia="sl-SI"/>
              </w:rPr>
              <w:t>,</w:t>
            </w:r>
            <w:r w:rsidR="006F73F4">
              <w:rPr>
                <w:rStyle w:val="Hiperpovezava"/>
                <w:rFonts w:cs="Arial"/>
                <w:szCs w:val="20"/>
                <w:u w:val="none"/>
                <w:lang w:val="sl-SI" w:eastAsia="sl-SI"/>
              </w:rPr>
              <w:t xml:space="preserve"> </w:t>
            </w:r>
            <w:hyperlink r:id="rId25" w:history="1">
              <w:r w:rsidR="006F73F4" w:rsidRPr="006F0BAA">
                <w:rPr>
                  <w:rStyle w:val="Hiperpovezava"/>
                  <w:rFonts w:cs="Arial"/>
                  <w:color w:val="auto"/>
                  <w:szCs w:val="20"/>
                  <w:lang w:val="sl-SI" w:eastAsia="sl-SI"/>
                </w:rPr>
                <w:t>1.3</w:t>
              </w:r>
            </w:hyperlink>
            <w:r w:rsidR="005D1130" w:rsidRPr="006F0BAA">
              <w:rPr>
                <w:rStyle w:val="Hiperpovezava"/>
                <w:rFonts w:cs="Arial"/>
                <w:color w:val="auto"/>
                <w:szCs w:val="20"/>
                <w:u w:val="none"/>
                <w:lang w:val="sl-SI" w:eastAsia="sl-SI"/>
              </w:rPr>
              <w:t xml:space="preserve">, </w:t>
            </w:r>
            <w:hyperlink r:id="rId26" w:history="1">
              <w:r w:rsidR="005D1130" w:rsidRPr="006F0BAA">
                <w:rPr>
                  <w:rStyle w:val="Hiperpovezava"/>
                  <w:rFonts w:cs="Arial"/>
                  <w:color w:val="auto"/>
                  <w:szCs w:val="20"/>
                  <w:lang w:val="sl-SI" w:eastAsia="sl-SI"/>
                </w:rPr>
                <w:t>1.4</w:t>
              </w:r>
            </w:hyperlink>
            <w:r w:rsidR="00952B94" w:rsidRPr="00CE5D7E">
              <w:rPr>
                <w:rFonts w:cs="Arial"/>
                <w:szCs w:val="20"/>
                <w:lang w:val="sl-SI" w:eastAsia="sl-SI"/>
              </w:rPr>
              <w:t>.</w:t>
            </w:r>
          </w:p>
        </w:tc>
        <w:tc>
          <w:tcPr>
            <w:tcW w:w="0" w:type="auto"/>
            <w:vAlign w:val="center"/>
          </w:tcPr>
          <w:p w:rsidR="005D66B6" w:rsidRPr="00F64B6F" w:rsidRDefault="005D66B6" w:rsidP="002C433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F64B6F" w:rsidRDefault="005D66B6" w:rsidP="002C433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F64B6F" w:rsidRDefault="005D66B6" w:rsidP="002C433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sl-SI" w:eastAsia="sl-SI"/>
              </w:rPr>
            </w:pPr>
          </w:p>
        </w:tc>
      </w:tr>
    </w:tbl>
    <w:p w:rsidR="00402BA9" w:rsidRDefault="00402BA9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64B6F" w:rsidRDefault="00CE5D7E" w:rsidP="004449C0">
      <w:pPr>
        <w:pStyle w:val="Naslov1"/>
        <w:pageBreakBefore/>
        <w:ind w:left="357" w:hanging="357"/>
      </w:pPr>
      <w:bookmarkStart w:id="4" w:name="_Toc492991486"/>
      <w:r>
        <w:lastRenderedPageBreak/>
        <w:t>TRANZITNE DEKLARACIJE</w:t>
      </w:r>
      <w:bookmarkStart w:id="5" w:name="c19399"/>
      <w:bookmarkEnd w:id="4"/>
      <w:bookmarkEnd w:id="5"/>
    </w:p>
    <w:p w:rsidR="00402BA9" w:rsidRPr="00402BA9" w:rsidRDefault="00402BA9" w:rsidP="002C4334">
      <w:pPr>
        <w:rPr>
          <w:lang w:val="sl-SI" w:eastAsia="sl-SI"/>
        </w:rPr>
      </w:pPr>
    </w:p>
    <w:p w:rsidR="00F64B6F" w:rsidRPr="00CE5D7E" w:rsidRDefault="00F64B6F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CE5D7E">
        <w:rPr>
          <w:rFonts w:cs="Arial"/>
          <w:szCs w:val="20"/>
          <w:lang w:val="sl-SI" w:eastAsia="sl-SI"/>
        </w:rPr>
        <w:t>Tr</w:t>
      </w:r>
      <w:r w:rsidR="00CE5D7E">
        <w:rPr>
          <w:rFonts w:cs="Arial"/>
          <w:szCs w:val="20"/>
          <w:lang w:val="sl-SI" w:eastAsia="sl-SI"/>
        </w:rPr>
        <w:t xml:space="preserve">anzitne deklaracije se </w:t>
      </w:r>
      <w:r w:rsidR="00051467" w:rsidRPr="00CE5D7E">
        <w:rPr>
          <w:rFonts w:cs="Arial"/>
          <w:szCs w:val="20"/>
          <w:lang w:val="sl-SI" w:eastAsia="sl-SI"/>
        </w:rPr>
        <w:t xml:space="preserve">vlagajo </w:t>
      </w:r>
      <w:r w:rsidR="00CE5D7E">
        <w:rPr>
          <w:rFonts w:cs="Arial"/>
          <w:szCs w:val="20"/>
          <w:lang w:val="sl-SI" w:eastAsia="sl-SI"/>
        </w:rPr>
        <w:t>v SI</w:t>
      </w:r>
      <w:r w:rsidRPr="00CE5D7E">
        <w:rPr>
          <w:rFonts w:cs="Arial"/>
          <w:bCs/>
          <w:szCs w:val="20"/>
          <w:lang w:val="sl-SI" w:eastAsia="sl-SI"/>
        </w:rPr>
        <w:t>NCTS</w:t>
      </w:r>
      <w:r w:rsidR="00CE5D7E">
        <w:rPr>
          <w:rFonts w:cs="Arial"/>
          <w:bCs/>
          <w:szCs w:val="20"/>
          <w:lang w:val="sl-SI" w:eastAsia="sl-SI"/>
        </w:rPr>
        <w:t xml:space="preserve"> </w:t>
      </w:r>
      <w:r w:rsidRPr="00CE5D7E">
        <w:rPr>
          <w:rFonts w:cs="Arial"/>
          <w:szCs w:val="20"/>
          <w:lang w:val="sl-SI" w:eastAsia="sl-SI"/>
        </w:rPr>
        <w:t>v elektronski obliki z uporabo </w:t>
      </w:r>
      <w:r w:rsidR="00B82C14" w:rsidRPr="002D6AD9">
        <w:rPr>
          <w:rFonts w:cs="Arial"/>
          <w:szCs w:val="20"/>
          <w:lang w:val="sl-SI" w:eastAsia="sl-SI"/>
        </w:rPr>
        <w:t xml:space="preserve">informacijskega </w:t>
      </w:r>
      <w:r w:rsidRPr="002D6AD9">
        <w:rPr>
          <w:rFonts w:cs="Arial"/>
          <w:szCs w:val="20"/>
          <w:lang w:val="sl-SI" w:eastAsia="sl-SI"/>
        </w:rPr>
        <w:t>sistem</w:t>
      </w:r>
      <w:r w:rsidR="002D6AD9">
        <w:rPr>
          <w:rFonts w:cs="Arial"/>
          <w:szCs w:val="20"/>
          <w:lang w:val="sl-SI" w:eastAsia="sl-SI"/>
        </w:rPr>
        <w:t>a za elektronsko poslovanje FURS</w:t>
      </w:r>
      <w:r w:rsidR="00E11FF4">
        <w:rPr>
          <w:rFonts w:cs="Arial"/>
          <w:szCs w:val="20"/>
          <w:lang w:val="sl-SI" w:eastAsia="sl-SI"/>
        </w:rPr>
        <w:t xml:space="preserve"> </w:t>
      </w:r>
      <w:r w:rsidR="00E11FF4" w:rsidRPr="00200F8B">
        <w:rPr>
          <w:rFonts w:cs="Arial"/>
          <w:szCs w:val="20"/>
          <w:lang w:val="sl-SI" w:eastAsia="sl-SI"/>
        </w:rPr>
        <w:t>(SICIS)</w:t>
      </w:r>
      <w:r w:rsidR="004449C0" w:rsidRPr="00200F8B">
        <w:rPr>
          <w:rFonts w:cs="Arial"/>
          <w:b/>
          <w:szCs w:val="20"/>
          <w:lang w:val="sl-SI" w:eastAsia="sl-SI"/>
        </w:rPr>
        <w:t>.</w:t>
      </w:r>
    </w:p>
    <w:p w:rsidR="00F64B6F" w:rsidRPr="002D6AD9" w:rsidRDefault="00F64B6F" w:rsidP="002C4334">
      <w:pPr>
        <w:spacing w:line="240" w:lineRule="auto"/>
        <w:jc w:val="both"/>
        <w:rPr>
          <w:rFonts w:cs="Arial"/>
          <w:color w:val="FF0000"/>
          <w:szCs w:val="20"/>
          <w:lang w:val="sl-SI" w:eastAsia="sl-SI"/>
        </w:rPr>
      </w:pPr>
      <w:r w:rsidRPr="00CE5D7E">
        <w:rPr>
          <w:rFonts w:cs="Arial"/>
          <w:szCs w:val="20"/>
          <w:lang w:val="sl-SI" w:eastAsia="sl-SI"/>
        </w:rPr>
        <w:t> </w:t>
      </w:r>
    </w:p>
    <w:p w:rsidR="002D6AD9" w:rsidRPr="00200F8B" w:rsidRDefault="002D6AD9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00F8B">
        <w:rPr>
          <w:rFonts w:cs="Arial"/>
          <w:szCs w:val="20"/>
          <w:lang w:val="sl-SI" w:eastAsia="sl-SI"/>
        </w:rPr>
        <w:t xml:space="preserve">Za elektronsko poslovanje, pri izvajanju carinskih formalnosti, mora uporabnik kvalificirano digitalno potrdilo registrirati na portalu </w:t>
      </w:r>
      <w:hyperlink r:id="rId27" w:history="1">
        <w:proofErr w:type="spellStart"/>
        <w:r w:rsidRPr="00200F8B">
          <w:rPr>
            <w:rStyle w:val="Hiperpovezava"/>
            <w:rFonts w:cs="Arial"/>
            <w:color w:val="auto"/>
            <w:szCs w:val="20"/>
            <w:lang w:val="sl-SI" w:eastAsia="sl-SI"/>
          </w:rPr>
          <w:t>eCarina</w:t>
        </w:r>
        <w:proofErr w:type="spellEnd"/>
      </w:hyperlink>
      <w:r w:rsidRPr="00200F8B">
        <w:rPr>
          <w:rFonts w:cs="Arial"/>
          <w:szCs w:val="20"/>
          <w:lang w:val="sl-SI" w:eastAsia="sl-SI"/>
        </w:rPr>
        <w:t>.</w:t>
      </w:r>
    </w:p>
    <w:p w:rsidR="002D6AD9" w:rsidRDefault="002D6AD9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64B6F" w:rsidRPr="00CE5D7E" w:rsidRDefault="00F64B6F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CE5D7E">
        <w:rPr>
          <w:rFonts w:cs="Arial"/>
          <w:szCs w:val="20"/>
          <w:lang w:val="sl-SI" w:eastAsia="sl-SI"/>
        </w:rPr>
        <w:t xml:space="preserve">Za dodatne informacije in pomoč pri testiranju pišite na e-naslov </w:t>
      </w:r>
      <w:hyperlink r:id="rId28" w:history="1">
        <w:r w:rsidR="00804697" w:rsidRPr="00EE61DD">
          <w:rPr>
            <w:rStyle w:val="Hiperpovezava"/>
            <w:rFonts w:cs="Arial"/>
            <w:szCs w:val="20"/>
            <w:lang w:val="sl-SI" w:eastAsia="sl-SI"/>
          </w:rPr>
          <w:t>sd.fu@gov.si</w:t>
        </w:r>
      </w:hyperlink>
      <w:r w:rsidRPr="00CE5D7E">
        <w:rPr>
          <w:rFonts w:cs="Arial"/>
          <w:szCs w:val="20"/>
          <w:lang w:val="sl-SI" w:eastAsia="sl-SI"/>
        </w:rPr>
        <w:t xml:space="preserve">. </w:t>
      </w:r>
    </w:p>
    <w:p w:rsidR="00F64B6F" w:rsidRPr="00CE5D7E" w:rsidRDefault="00F64B6F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CE5D7E">
        <w:rPr>
          <w:rFonts w:cs="Arial"/>
          <w:szCs w:val="20"/>
          <w:lang w:val="sl-SI" w:eastAsia="sl-SI"/>
        </w:rPr>
        <w:t> </w:t>
      </w:r>
    </w:p>
    <w:p w:rsidR="00F64B6F" w:rsidRPr="00CE5D7E" w:rsidRDefault="001C7C1E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Carinski organi </w:t>
      </w:r>
      <w:r w:rsidR="00F64B6F" w:rsidRPr="00CE5D7E">
        <w:rPr>
          <w:rFonts w:cs="Arial"/>
          <w:szCs w:val="20"/>
          <w:lang w:val="sl-SI" w:eastAsia="sl-SI"/>
        </w:rPr>
        <w:t>sprej</w:t>
      </w:r>
      <w:r w:rsidR="00051467">
        <w:rPr>
          <w:rFonts w:cs="Arial"/>
          <w:szCs w:val="20"/>
          <w:lang w:val="sl-SI" w:eastAsia="sl-SI"/>
        </w:rPr>
        <w:t>me</w:t>
      </w:r>
      <w:r w:rsidR="00F64B6F" w:rsidRPr="00CE5D7E">
        <w:rPr>
          <w:rFonts w:cs="Arial"/>
          <w:szCs w:val="20"/>
          <w:lang w:val="sl-SI" w:eastAsia="sl-SI"/>
        </w:rPr>
        <w:t xml:space="preserve">jo </w:t>
      </w:r>
      <w:r>
        <w:rPr>
          <w:rFonts w:cs="Arial"/>
          <w:szCs w:val="20"/>
          <w:lang w:val="sl-SI" w:eastAsia="sl-SI"/>
        </w:rPr>
        <w:t>tranzitne</w:t>
      </w:r>
      <w:r w:rsidR="00F64B6F" w:rsidRPr="00CE5D7E">
        <w:rPr>
          <w:rFonts w:cs="Arial"/>
          <w:szCs w:val="20"/>
          <w:lang w:val="sl-SI" w:eastAsia="sl-SI"/>
        </w:rPr>
        <w:t xml:space="preserve"> deklaracij</w:t>
      </w:r>
      <w:r>
        <w:rPr>
          <w:rFonts w:cs="Arial"/>
          <w:szCs w:val="20"/>
          <w:lang w:val="sl-SI" w:eastAsia="sl-SI"/>
        </w:rPr>
        <w:t>e</w:t>
      </w:r>
      <w:r w:rsidR="00F64B6F" w:rsidRPr="00CE5D7E">
        <w:rPr>
          <w:rFonts w:cs="Arial"/>
          <w:szCs w:val="20"/>
          <w:lang w:val="sl-SI" w:eastAsia="sl-SI"/>
        </w:rPr>
        <w:t xml:space="preserve"> v </w:t>
      </w:r>
      <w:r w:rsidR="00051467">
        <w:rPr>
          <w:rFonts w:cs="Arial"/>
          <w:szCs w:val="20"/>
          <w:lang w:val="sl-SI" w:eastAsia="sl-SI"/>
        </w:rPr>
        <w:t>papirni</w:t>
      </w:r>
      <w:r w:rsidR="00F64B6F" w:rsidRPr="00CE5D7E">
        <w:rPr>
          <w:rFonts w:cs="Arial"/>
          <w:szCs w:val="20"/>
          <w:lang w:val="sl-SI" w:eastAsia="sl-SI"/>
        </w:rPr>
        <w:t xml:space="preserve"> obliki</w:t>
      </w:r>
      <w:r>
        <w:rPr>
          <w:rFonts w:cs="Arial"/>
          <w:szCs w:val="20"/>
          <w:lang w:val="sl-SI" w:eastAsia="sl-SI"/>
        </w:rPr>
        <w:t xml:space="preserve"> samo v naslednjih </w:t>
      </w:r>
      <w:r w:rsidR="00513F66">
        <w:rPr>
          <w:rFonts w:cs="Arial"/>
          <w:szCs w:val="20"/>
          <w:lang w:val="sl-SI" w:eastAsia="sl-SI"/>
        </w:rPr>
        <w:t>primerih</w:t>
      </w:r>
      <w:r w:rsidR="00DE266A">
        <w:rPr>
          <w:rFonts w:cs="Arial"/>
          <w:szCs w:val="20"/>
          <w:lang w:val="sl-SI" w:eastAsia="sl-SI"/>
        </w:rPr>
        <w:t xml:space="preserve"> </w:t>
      </w:r>
      <w:hyperlink r:id="rId29" w:history="1">
        <w:r w:rsidR="00DE266A" w:rsidRPr="00231862">
          <w:rPr>
            <w:rStyle w:val="Hiperpovezava"/>
            <w:rFonts w:cs="Arial"/>
            <w:szCs w:val="20"/>
            <w:lang w:val="sl-SI" w:eastAsia="sl-SI"/>
          </w:rPr>
          <w:t>(priloga 72-04 izvedbene uredbe Komisije (EU) 2015/2447)</w:t>
        </w:r>
      </w:hyperlink>
      <w:r w:rsidR="00F64B6F" w:rsidRPr="00845FE7">
        <w:rPr>
          <w:rFonts w:cs="Arial"/>
          <w:szCs w:val="20"/>
          <w:lang w:val="sl-SI" w:eastAsia="sl-SI"/>
        </w:rPr>
        <w:t>:</w:t>
      </w:r>
      <w:r w:rsidR="00F64B6F" w:rsidRPr="00CE5D7E">
        <w:rPr>
          <w:rFonts w:cs="Arial"/>
          <w:szCs w:val="20"/>
          <w:lang w:val="sl-SI" w:eastAsia="sl-SI"/>
        </w:rPr>
        <w:t xml:space="preserve"> </w:t>
      </w:r>
    </w:p>
    <w:p w:rsidR="00F64B6F" w:rsidRPr="00513F66" w:rsidRDefault="00F64B6F" w:rsidP="002C4334">
      <w:pPr>
        <w:numPr>
          <w:ilvl w:val="0"/>
          <w:numId w:val="10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CE5D7E">
        <w:rPr>
          <w:rFonts w:cs="Arial"/>
          <w:szCs w:val="20"/>
          <w:lang w:val="sl-SI" w:eastAsia="sl-SI"/>
        </w:rPr>
        <w:t xml:space="preserve">kadar </w:t>
      </w:r>
      <w:r w:rsidR="00DE266A" w:rsidRPr="00513F66">
        <w:rPr>
          <w:rFonts w:cs="Arial"/>
          <w:szCs w:val="20"/>
          <w:lang w:val="sl-SI" w:eastAsia="sl-SI"/>
        </w:rPr>
        <w:t xml:space="preserve">začasno </w:t>
      </w:r>
      <w:r w:rsidRPr="00513F66">
        <w:rPr>
          <w:rFonts w:cs="Arial"/>
          <w:szCs w:val="20"/>
          <w:lang w:val="sl-SI" w:eastAsia="sl-SI"/>
        </w:rPr>
        <w:t xml:space="preserve">ne deluje </w:t>
      </w:r>
      <w:r w:rsidR="00DE266A" w:rsidRPr="00513F66">
        <w:rPr>
          <w:rFonts w:cs="Arial"/>
          <w:szCs w:val="20"/>
          <w:lang w:val="sl-SI" w:eastAsia="sl-SI"/>
        </w:rPr>
        <w:t>elektronski</w:t>
      </w:r>
      <w:r w:rsidR="00DE266A">
        <w:rPr>
          <w:rFonts w:cs="Arial"/>
          <w:szCs w:val="20"/>
          <w:lang w:val="sl-SI" w:eastAsia="sl-SI"/>
        </w:rPr>
        <w:t xml:space="preserve"> </w:t>
      </w:r>
      <w:r w:rsidRPr="00CE5D7E">
        <w:rPr>
          <w:rFonts w:cs="Arial"/>
          <w:szCs w:val="20"/>
          <w:lang w:val="sl-SI" w:eastAsia="sl-SI"/>
        </w:rPr>
        <w:t xml:space="preserve">tranzitni sistem carinskih organov, kadar ne deluje </w:t>
      </w:r>
      <w:r w:rsidR="00DE266A">
        <w:rPr>
          <w:rFonts w:cs="Arial"/>
          <w:szCs w:val="20"/>
          <w:lang w:val="sl-SI" w:eastAsia="sl-SI"/>
        </w:rPr>
        <w:t xml:space="preserve"> </w:t>
      </w:r>
      <w:r w:rsidR="00DE266A" w:rsidRPr="00513F66">
        <w:rPr>
          <w:rFonts w:cs="Arial"/>
          <w:szCs w:val="20"/>
          <w:lang w:val="sl-SI" w:eastAsia="sl-SI"/>
        </w:rPr>
        <w:t xml:space="preserve">računalniški sistem, ki ga uporabljajo imetniki postopka za vložitev </w:t>
      </w:r>
      <w:proofErr w:type="spellStart"/>
      <w:r w:rsidR="00DE266A" w:rsidRPr="00513F66">
        <w:rPr>
          <w:rFonts w:cs="Arial"/>
          <w:szCs w:val="20"/>
          <w:lang w:val="sl-SI" w:eastAsia="sl-SI"/>
        </w:rPr>
        <w:t>unijske</w:t>
      </w:r>
      <w:proofErr w:type="spellEnd"/>
      <w:r w:rsidR="00DE266A" w:rsidRPr="00513F66">
        <w:rPr>
          <w:rFonts w:cs="Arial"/>
          <w:szCs w:val="20"/>
          <w:lang w:val="sl-SI" w:eastAsia="sl-SI"/>
        </w:rPr>
        <w:t xml:space="preserve"> tranzitne deklaracije</w:t>
      </w:r>
      <w:r w:rsidRPr="00513F66">
        <w:rPr>
          <w:rFonts w:cs="Arial"/>
          <w:szCs w:val="20"/>
          <w:lang w:val="sl-SI" w:eastAsia="sl-SI"/>
        </w:rPr>
        <w:t xml:space="preserve"> in kadar ne deluje </w:t>
      </w:r>
      <w:r w:rsidR="00DE266A" w:rsidRPr="00513F66">
        <w:rPr>
          <w:rFonts w:cs="Arial"/>
          <w:szCs w:val="20"/>
          <w:lang w:val="sl-SI" w:eastAsia="sl-SI"/>
        </w:rPr>
        <w:t xml:space="preserve">elektronska povezava med elektronskim tranzitnim sistemom in računalniškim sistemom, ki ga uporabljajo imetniki postopka za vložitev </w:t>
      </w:r>
      <w:proofErr w:type="spellStart"/>
      <w:r w:rsidR="00DE266A" w:rsidRPr="00513F66">
        <w:rPr>
          <w:rFonts w:cs="Arial"/>
          <w:szCs w:val="20"/>
          <w:lang w:val="sl-SI" w:eastAsia="sl-SI"/>
        </w:rPr>
        <w:t>unijske</w:t>
      </w:r>
      <w:proofErr w:type="spellEnd"/>
      <w:r w:rsidR="00DE266A" w:rsidRPr="00513F66">
        <w:rPr>
          <w:rFonts w:cs="Arial"/>
          <w:szCs w:val="20"/>
          <w:lang w:val="sl-SI" w:eastAsia="sl-SI"/>
        </w:rPr>
        <w:t xml:space="preserve"> tranzitne deklaracije</w:t>
      </w:r>
      <w:r w:rsidRPr="00513F66">
        <w:rPr>
          <w:rFonts w:cs="Arial"/>
          <w:szCs w:val="20"/>
          <w:lang w:val="sl-SI" w:eastAsia="sl-SI"/>
        </w:rPr>
        <w:t xml:space="preserve">. </w:t>
      </w:r>
      <w:r w:rsidR="00102010" w:rsidRPr="00513F66">
        <w:rPr>
          <w:rFonts w:cs="Arial"/>
          <w:szCs w:val="20"/>
          <w:lang w:val="sl-SI" w:eastAsia="sl-SI"/>
        </w:rPr>
        <w:t>P</w:t>
      </w:r>
      <w:r w:rsidRPr="00513F66">
        <w:rPr>
          <w:rFonts w:cs="Arial"/>
          <w:szCs w:val="20"/>
          <w:lang w:val="sl-SI" w:eastAsia="sl-SI"/>
        </w:rPr>
        <w:t>omožni postopek</w:t>
      </w:r>
      <w:r w:rsidR="00102010" w:rsidRPr="00513F66">
        <w:rPr>
          <w:rFonts w:cs="Arial"/>
          <w:szCs w:val="20"/>
          <w:lang w:val="sl-SI" w:eastAsia="sl-SI"/>
        </w:rPr>
        <w:t>, se</w:t>
      </w:r>
      <w:r w:rsidRPr="00513F66">
        <w:rPr>
          <w:rFonts w:cs="Arial"/>
          <w:szCs w:val="20"/>
          <w:lang w:val="sl-SI" w:eastAsia="sl-SI"/>
        </w:rPr>
        <w:t xml:space="preserve"> uporabi zaradi nedostopnosti sistema </w:t>
      </w:r>
      <w:r w:rsidR="001C7C1E" w:rsidRPr="00513F66">
        <w:rPr>
          <w:rFonts w:cs="Arial"/>
          <w:szCs w:val="20"/>
          <w:lang w:val="sl-SI" w:eastAsia="sl-SI"/>
        </w:rPr>
        <w:t>SI</w:t>
      </w:r>
      <w:r w:rsidRPr="00513F66">
        <w:rPr>
          <w:rFonts w:cs="Arial"/>
          <w:szCs w:val="20"/>
          <w:lang w:val="sl-SI" w:eastAsia="sl-SI"/>
        </w:rPr>
        <w:t>NCTS (če aplikacija</w:t>
      </w:r>
      <w:r w:rsidR="00102010" w:rsidRPr="00513F66">
        <w:rPr>
          <w:rFonts w:cs="Arial"/>
          <w:szCs w:val="20"/>
          <w:lang w:val="sl-SI" w:eastAsia="sl-SI"/>
        </w:rPr>
        <w:t xml:space="preserve"> imetnika postopka</w:t>
      </w:r>
      <w:r w:rsidRPr="00513F66">
        <w:rPr>
          <w:rFonts w:cs="Arial"/>
          <w:szCs w:val="20"/>
          <w:lang w:val="sl-SI" w:eastAsia="sl-SI"/>
        </w:rPr>
        <w:t xml:space="preserve"> ne deluje, je uporaba </w:t>
      </w:r>
      <w:r w:rsidR="00051467" w:rsidRPr="00513F66">
        <w:rPr>
          <w:rFonts w:cs="Arial"/>
          <w:szCs w:val="20"/>
          <w:lang w:val="sl-SI" w:eastAsia="sl-SI"/>
        </w:rPr>
        <w:t>papirne</w:t>
      </w:r>
      <w:r w:rsidRPr="00513F66">
        <w:rPr>
          <w:rFonts w:cs="Arial"/>
          <w:szCs w:val="20"/>
          <w:lang w:val="sl-SI" w:eastAsia="sl-SI"/>
        </w:rPr>
        <w:t xml:space="preserve"> tranzitne deklaracije mogoča le s soglasjem carinskega organa); </w:t>
      </w:r>
    </w:p>
    <w:p w:rsidR="00F64B6F" w:rsidRPr="00231862" w:rsidRDefault="00F64B6F" w:rsidP="00051467">
      <w:pPr>
        <w:numPr>
          <w:ilvl w:val="0"/>
          <w:numId w:val="10"/>
        </w:numPr>
        <w:spacing w:line="240" w:lineRule="auto"/>
        <w:ind w:left="714" w:hanging="357"/>
        <w:jc w:val="both"/>
        <w:rPr>
          <w:rFonts w:cs="Arial"/>
          <w:szCs w:val="20"/>
          <w:lang w:val="sl-SI" w:eastAsia="sl-SI"/>
        </w:rPr>
      </w:pPr>
      <w:r w:rsidRPr="00513F66">
        <w:rPr>
          <w:rFonts w:cs="Arial"/>
          <w:szCs w:val="20"/>
          <w:lang w:val="sl-SI" w:eastAsia="sl-SI"/>
        </w:rPr>
        <w:t xml:space="preserve">kadar potniki nimajo neposrednega dostopa do </w:t>
      </w:r>
      <w:r w:rsidR="00231862" w:rsidRPr="00513F66">
        <w:rPr>
          <w:rFonts w:cs="Arial"/>
          <w:szCs w:val="20"/>
          <w:lang w:val="sl-SI" w:eastAsia="sl-SI"/>
        </w:rPr>
        <w:t xml:space="preserve">elektronskega </w:t>
      </w:r>
      <w:r w:rsidRPr="00513F66">
        <w:rPr>
          <w:rFonts w:cs="Arial"/>
          <w:szCs w:val="20"/>
          <w:lang w:val="sl-SI" w:eastAsia="sl-SI"/>
        </w:rPr>
        <w:t>tranzitnega sistema in tako nimajo možnosti vložitve tranzitne deklaracije pri</w:t>
      </w:r>
      <w:r w:rsidRPr="00231862">
        <w:rPr>
          <w:rFonts w:cs="Arial"/>
          <w:szCs w:val="20"/>
          <w:lang w:val="sl-SI" w:eastAsia="sl-SI"/>
        </w:rPr>
        <w:t xml:space="preserve"> uradu odhoda z uporabo računalniške obdelave podatkov.</w:t>
      </w:r>
    </w:p>
    <w:p w:rsidR="00051467" w:rsidRDefault="00051467" w:rsidP="00051467">
      <w:pPr>
        <w:spacing w:line="240" w:lineRule="auto"/>
        <w:ind w:left="714"/>
        <w:jc w:val="both"/>
        <w:rPr>
          <w:rFonts w:cs="Arial"/>
          <w:szCs w:val="20"/>
          <w:lang w:val="sl-SI" w:eastAsia="sl-SI"/>
        </w:rPr>
      </w:pPr>
    </w:p>
    <w:p w:rsidR="00AD6751" w:rsidRDefault="00AD6751" w:rsidP="00051467">
      <w:pPr>
        <w:pStyle w:val="Naslov1"/>
      </w:pPr>
      <w:bookmarkStart w:id="6" w:name="_Toc492991487"/>
      <w:r>
        <w:t>SPREMNA TRANZITNA/VARNOSTNA LISTINA</w:t>
      </w:r>
      <w:bookmarkEnd w:id="6"/>
    </w:p>
    <w:p w:rsidR="00871B60" w:rsidRPr="00871B60" w:rsidRDefault="00871B60" w:rsidP="002C4334">
      <w:pPr>
        <w:rPr>
          <w:lang w:val="sl-SI" w:eastAsia="sl-SI"/>
        </w:rPr>
      </w:pPr>
    </w:p>
    <w:p w:rsidR="00AD6751" w:rsidRPr="0067537A" w:rsidRDefault="002D4D74" w:rsidP="00D75FDB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  <w:bookmarkStart w:id="7" w:name="c13468"/>
      <w:bookmarkEnd w:id="7"/>
      <w:r>
        <w:rPr>
          <w:rFonts w:cs="Arial"/>
          <w:szCs w:val="20"/>
          <w:lang w:val="sl-SI" w:eastAsia="sl-SI"/>
        </w:rPr>
        <w:t xml:space="preserve">Spremna tranzitna listina je dokument, ki temelji na podatkih iz tranzitne deklaracije. Izpiše se iz </w:t>
      </w:r>
      <w:r w:rsidR="00ED1255">
        <w:rPr>
          <w:rFonts w:cs="Arial"/>
          <w:szCs w:val="20"/>
          <w:lang w:val="sl-SI" w:eastAsia="sl-SI"/>
        </w:rPr>
        <w:t>elektronskega</w:t>
      </w:r>
      <w:r>
        <w:rPr>
          <w:rFonts w:cs="Arial"/>
          <w:szCs w:val="20"/>
          <w:lang w:val="sl-SI" w:eastAsia="sl-SI"/>
        </w:rPr>
        <w:t xml:space="preserve"> sistema SINCTS in je namenjen spremljanju blaga od urada odhoda do namembnega urada.</w:t>
      </w:r>
      <w:r w:rsidR="00016D52">
        <w:rPr>
          <w:rFonts w:cs="Arial"/>
          <w:szCs w:val="20"/>
          <w:lang w:val="sl-SI" w:eastAsia="sl-SI"/>
        </w:rPr>
        <w:t xml:space="preserve"> Spremna tranzitna listina ustreza vzorcu </w:t>
      </w:r>
      <w:r w:rsidR="00016D52" w:rsidRPr="0067537A">
        <w:rPr>
          <w:rFonts w:cs="Arial"/>
          <w:szCs w:val="20"/>
          <w:lang w:val="sl-SI" w:eastAsia="sl-SI"/>
        </w:rPr>
        <w:t>iz</w:t>
      </w:r>
      <w:r w:rsidR="00020F6A" w:rsidRPr="00020F6A">
        <w:t xml:space="preserve"> </w:t>
      </w:r>
      <w:hyperlink r:id="rId30" w:history="1">
        <w:r w:rsidR="009C1327" w:rsidRPr="0067537A">
          <w:rPr>
            <w:rStyle w:val="Hiperpovezava"/>
            <w:rFonts w:cs="Arial"/>
            <w:color w:val="auto"/>
            <w:szCs w:val="20"/>
            <w:lang w:val="sl-SI" w:eastAsia="sl-SI"/>
          </w:rPr>
          <w:t xml:space="preserve">dodatka F1 </w:t>
        </w:r>
        <w:r w:rsidR="00ED1255" w:rsidRPr="0067537A">
          <w:rPr>
            <w:rStyle w:val="Hiperpovezava"/>
            <w:rFonts w:cs="Arial"/>
            <w:color w:val="auto"/>
            <w:szCs w:val="20"/>
            <w:lang w:val="sl-SI" w:eastAsia="sl-SI"/>
          </w:rPr>
          <w:t>dele</w:t>
        </w:r>
        <w:r w:rsidR="009C1327" w:rsidRPr="0067537A">
          <w:rPr>
            <w:rStyle w:val="Hiperpovezava"/>
            <w:rFonts w:cs="Arial"/>
            <w:color w:val="auto"/>
            <w:szCs w:val="20"/>
            <w:lang w:val="sl-SI" w:eastAsia="sl-SI"/>
          </w:rPr>
          <w:t>girane uredbe Komisije (EU) 2016</w:t>
        </w:r>
        <w:r w:rsidR="00ED1255" w:rsidRPr="0067537A">
          <w:rPr>
            <w:rStyle w:val="Hiperpovezava"/>
            <w:rFonts w:cs="Arial"/>
            <w:color w:val="auto"/>
            <w:szCs w:val="20"/>
            <w:lang w:val="sl-SI" w:eastAsia="sl-SI"/>
          </w:rPr>
          <w:t>/</w:t>
        </w:r>
        <w:r w:rsidR="009C1327" w:rsidRPr="0067537A">
          <w:rPr>
            <w:rStyle w:val="Hiperpovezava"/>
            <w:rFonts w:cs="Arial"/>
            <w:color w:val="auto"/>
            <w:szCs w:val="20"/>
            <w:lang w:val="sl-SI" w:eastAsia="sl-SI"/>
          </w:rPr>
          <w:t>341</w:t>
        </w:r>
      </w:hyperlink>
      <w:r w:rsidR="002D78F1" w:rsidRPr="0067537A">
        <w:rPr>
          <w:rStyle w:val="Hiperpovezava"/>
          <w:rFonts w:cs="Arial"/>
          <w:color w:val="auto"/>
          <w:szCs w:val="20"/>
          <w:u w:val="none"/>
          <w:lang w:val="sl-SI" w:eastAsia="sl-SI"/>
        </w:rPr>
        <w:t>.</w:t>
      </w:r>
    </w:p>
    <w:p w:rsidR="00051467" w:rsidRDefault="00051467" w:rsidP="00051467">
      <w:pPr>
        <w:spacing w:line="240" w:lineRule="auto"/>
        <w:rPr>
          <w:rFonts w:cs="Arial"/>
          <w:szCs w:val="20"/>
          <w:lang w:val="sl-SI" w:eastAsia="sl-SI"/>
        </w:rPr>
      </w:pPr>
    </w:p>
    <w:p w:rsidR="00AD6751" w:rsidRPr="00AD6751" w:rsidRDefault="001F7407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skladu z </w:t>
      </w:r>
      <w:hyperlink r:id="rId31" w:history="1">
        <w:r w:rsidR="00ED1255" w:rsidRPr="00477B38">
          <w:rPr>
            <w:rStyle w:val="Hiperpovezava"/>
            <w:rFonts w:cs="Arial"/>
            <w:szCs w:val="20"/>
            <w:lang w:val="sl-SI" w:eastAsia="sl-SI"/>
          </w:rPr>
          <w:t>uredbo (EU) št. 952/2013 Evropskega parlamenta in Sveta</w:t>
        </w:r>
      </w:hyperlink>
      <w:r w:rsidR="00477B38">
        <w:rPr>
          <w:rFonts w:cs="Arial"/>
          <w:szCs w:val="20"/>
          <w:lang w:val="sl-SI" w:eastAsia="sl-SI"/>
        </w:rPr>
        <w:t xml:space="preserve"> </w:t>
      </w:r>
      <w:r w:rsidR="00AD6751" w:rsidRPr="00AD6751">
        <w:rPr>
          <w:rFonts w:cs="Arial"/>
          <w:szCs w:val="20"/>
          <w:lang w:val="sl-SI" w:eastAsia="sl-SI"/>
        </w:rPr>
        <w:t>se podatki, ki se predložijo v okviru tranzitnega postopka, lahko uporabijo</w:t>
      </w:r>
      <w:r w:rsidR="002D4D74">
        <w:rPr>
          <w:rFonts w:cs="Arial"/>
          <w:szCs w:val="20"/>
          <w:lang w:val="sl-SI" w:eastAsia="sl-SI"/>
        </w:rPr>
        <w:t xml:space="preserve"> tudi</w:t>
      </w:r>
      <w:r w:rsidR="00AD6751" w:rsidRPr="00AD6751">
        <w:rPr>
          <w:rFonts w:cs="Arial"/>
          <w:szCs w:val="20"/>
          <w:lang w:val="sl-SI" w:eastAsia="sl-SI"/>
        </w:rPr>
        <w:t xml:space="preserve"> kot vstopna skupna deklaracija, če so izpolnjeni naslednji pogoji:</w:t>
      </w:r>
    </w:p>
    <w:p w:rsidR="00AD6751" w:rsidRPr="00AD6751" w:rsidRDefault="00AD6751" w:rsidP="002C4334">
      <w:pPr>
        <w:numPr>
          <w:ilvl w:val="0"/>
          <w:numId w:val="12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AD6751">
        <w:rPr>
          <w:rFonts w:cs="Arial"/>
          <w:szCs w:val="20"/>
          <w:lang w:val="sl-SI" w:eastAsia="sl-SI"/>
        </w:rPr>
        <w:t xml:space="preserve">blago se vnese na carinsko območje </w:t>
      </w:r>
      <w:r w:rsidR="00E322A2" w:rsidRPr="00020F6A">
        <w:rPr>
          <w:rFonts w:cs="Arial"/>
          <w:szCs w:val="20"/>
          <w:lang w:val="sl-SI" w:eastAsia="sl-SI"/>
        </w:rPr>
        <w:t>Unije</w:t>
      </w:r>
      <w:r w:rsidR="00E322A2">
        <w:rPr>
          <w:rFonts w:cs="Arial"/>
          <w:szCs w:val="20"/>
          <w:lang w:val="sl-SI" w:eastAsia="sl-SI"/>
        </w:rPr>
        <w:t xml:space="preserve"> </w:t>
      </w:r>
      <w:r w:rsidRPr="00AD6751">
        <w:rPr>
          <w:rFonts w:cs="Arial"/>
          <w:szCs w:val="20"/>
          <w:lang w:val="sl-SI" w:eastAsia="sl-SI"/>
        </w:rPr>
        <w:t>v okviru tranzitnega postopka;</w:t>
      </w:r>
    </w:p>
    <w:p w:rsidR="00AD6751" w:rsidRPr="00AD6751" w:rsidRDefault="00AD6751" w:rsidP="002C4334">
      <w:pPr>
        <w:numPr>
          <w:ilvl w:val="0"/>
          <w:numId w:val="12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AD6751">
        <w:rPr>
          <w:rFonts w:cs="Arial"/>
          <w:szCs w:val="20"/>
          <w:lang w:val="sl-SI" w:eastAsia="sl-SI"/>
        </w:rPr>
        <w:t>podatki o tranzitu se izmenjujejo z uporabo informacijske tehnologije in računalniških mrež;</w:t>
      </w:r>
    </w:p>
    <w:p w:rsidR="00AD6751" w:rsidRPr="00AD6751" w:rsidRDefault="00AD6751" w:rsidP="002C4334">
      <w:pPr>
        <w:numPr>
          <w:ilvl w:val="0"/>
          <w:numId w:val="12"/>
        </w:numPr>
        <w:spacing w:before="100" w:beforeAutospacing="1" w:line="240" w:lineRule="auto"/>
        <w:jc w:val="both"/>
        <w:rPr>
          <w:rFonts w:cs="Arial"/>
          <w:szCs w:val="20"/>
          <w:lang w:val="sl-SI" w:eastAsia="sl-SI"/>
        </w:rPr>
      </w:pPr>
      <w:r w:rsidRPr="00AD6751">
        <w:rPr>
          <w:rFonts w:cs="Arial"/>
          <w:szCs w:val="20"/>
          <w:lang w:val="sl-SI" w:eastAsia="sl-SI"/>
        </w:rPr>
        <w:t>dani so vsi podatki, ki se zahtevajo za vstopno skupno deklaracijo.</w:t>
      </w:r>
    </w:p>
    <w:p w:rsidR="001F7407" w:rsidRDefault="001F7407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AD6751" w:rsidRPr="002D4D74" w:rsidRDefault="00AD6751" w:rsidP="002C4334">
      <w:pPr>
        <w:spacing w:line="240" w:lineRule="auto"/>
        <w:jc w:val="both"/>
        <w:rPr>
          <w:rFonts w:cs="Arial"/>
          <w:color w:val="FF0000"/>
          <w:szCs w:val="20"/>
          <w:u w:val="single"/>
          <w:lang w:val="sl-SI" w:eastAsia="sl-SI"/>
        </w:rPr>
      </w:pPr>
      <w:r w:rsidRPr="00AD6751">
        <w:rPr>
          <w:rFonts w:cs="Arial"/>
          <w:szCs w:val="20"/>
          <w:lang w:val="sl-SI" w:eastAsia="sl-SI"/>
        </w:rPr>
        <w:t>Če spremna tranzitna listina vsebuje poleg podatkov iz tranzitne deklaracije tudi podatke iz vstopne oziroma izstopne skupne deklaracije, spremlja prevoz blaga, danega v tranzitni postopek</w:t>
      </w:r>
      <w:r w:rsidR="00051467">
        <w:rPr>
          <w:rFonts w:cs="Arial"/>
          <w:szCs w:val="20"/>
          <w:lang w:val="sl-SI" w:eastAsia="sl-SI"/>
        </w:rPr>
        <w:t>,</w:t>
      </w:r>
      <w:r w:rsidR="002D4D74">
        <w:rPr>
          <w:rFonts w:cs="Arial"/>
          <w:szCs w:val="20"/>
          <w:lang w:val="sl-SI" w:eastAsia="sl-SI"/>
        </w:rPr>
        <w:t xml:space="preserve"> od urada odhoda do namembnega urada</w:t>
      </w:r>
      <w:r w:rsidRPr="00AD6751">
        <w:rPr>
          <w:rFonts w:cs="Arial"/>
          <w:szCs w:val="20"/>
          <w:lang w:val="sl-SI" w:eastAsia="sl-SI"/>
        </w:rPr>
        <w:t xml:space="preserve"> spremna tranzitna/varnostna listina</w:t>
      </w:r>
      <w:r w:rsidR="002D4D74">
        <w:rPr>
          <w:rFonts w:cs="Arial"/>
          <w:szCs w:val="20"/>
          <w:lang w:val="sl-SI" w:eastAsia="sl-SI"/>
        </w:rPr>
        <w:t xml:space="preserve">. </w:t>
      </w:r>
      <w:r w:rsidR="00ED1255" w:rsidRPr="00020F6A">
        <w:rPr>
          <w:rFonts w:cs="Arial"/>
          <w:szCs w:val="20"/>
          <w:lang w:val="sl-SI" w:eastAsia="sl-SI"/>
        </w:rPr>
        <w:t xml:space="preserve">Spremna tranzitna/varnostna listina ustreza vzorcu iz </w:t>
      </w:r>
      <w:hyperlink r:id="rId32" w:history="1">
        <w:r w:rsidR="009C1327" w:rsidRPr="00020F6A">
          <w:rPr>
            <w:rStyle w:val="Hiperpovezava"/>
            <w:rFonts w:cs="Arial"/>
            <w:color w:val="auto"/>
            <w:szCs w:val="20"/>
            <w:lang w:val="sl-SI" w:eastAsia="sl-SI"/>
          </w:rPr>
          <w:t>dodatka G1</w:t>
        </w:r>
        <w:r w:rsidR="00F2731C" w:rsidRPr="00020F6A">
          <w:rPr>
            <w:rStyle w:val="Hiperpovezava"/>
            <w:rFonts w:cs="Arial"/>
            <w:color w:val="auto"/>
            <w:szCs w:val="20"/>
            <w:lang w:val="sl-SI" w:eastAsia="sl-SI"/>
          </w:rPr>
          <w:t xml:space="preserve"> delegirane uredbe Komisije (EU</w:t>
        </w:r>
        <w:r w:rsidR="009C1327" w:rsidRPr="00020F6A">
          <w:rPr>
            <w:rStyle w:val="Hiperpovezava"/>
            <w:rFonts w:cs="Arial"/>
            <w:color w:val="auto"/>
            <w:szCs w:val="20"/>
            <w:lang w:val="sl-SI" w:eastAsia="sl-SI"/>
          </w:rPr>
          <w:t>) 2016</w:t>
        </w:r>
        <w:r w:rsidR="00F2731C" w:rsidRPr="00020F6A">
          <w:rPr>
            <w:rStyle w:val="Hiperpovezava"/>
            <w:rFonts w:cs="Arial"/>
            <w:color w:val="auto"/>
            <w:szCs w:val="20"/>
            <w:lang w:val="sl-SI" w:eastAsia="sl-SI"/>
          </w:rPr>
          <w:t>/</w:t>
        </w:r>
        <w:r w:rsidR="009C1327" w:rsidRPr="00020F6A">
          <w:rPr>
            <w:rStyle w:val="Hiperpovezava"/>
            <w:rFonts w:cs="Arial"/>
            <w:color w:val="auto"/>
            <w:szCs w:val="20"/>
            <w:lang w:val="sl-SI" w:eastAsia="sl-SI"/>
          </w:rPr>
          <w:t>341</w:t>
        </w:r>
      </w:hyperlink>
      <w:r w:rsidR="00F2731C" w:rsidRPr="00020F6A">
        <w:rPr>
          <w:rFonts w:cs="Arial"/>
          <w:szCs w:val="20"/>
          <w:lang w:val="sl-SI" w:eastAsia="sl-SI"/>
        </w:rPr>
        <w:t>.</w:t>
      </w:r>
      <w:r w:rsidR="00ED1255">
        <w:rPr>
          <w:rFonts w:cs="Arial"/>
          <w:szCs w:val="20"/>
          <w:lang w:val="sl-SI" w:eastAsia="sl-SI"/>
        </w:rPr>
        <w:t xml:space="preserve"> </w:t>
      </w:r>
      <w:r w:rsidR="002D4D74">
        <w:rPr>
          <w:rFonts w:cs="Arial"/>
          <w:szCs w:val="20"/>
          <w:lang w:val="sl-SI" w:eastAsia="sl-SI"/>
        </w:rPr>
        <w:t xml:space="preserve">Spremna tranzitna/varnostna listina se pripravi v skladu z </w:t>
      </w:r>
      <w:hyperlink r:id="rId33" w:history="1">
        <w:r w:rsidR="002D4D74" w:rsidRPr="00A849F6">
          <w:rPr>
            <w:rStyle w:val="Hiperpovezava"/>
            <w:rFonts w:cs="Arial"/>
            <w:szCs w:val="20"/>
            <w:lang w:val="sl-SI" w:eastAsia="sl-SI"/>
          </w:rPr>
          <w:t>Navodili za pripravo izpisa spremne tranzitne/varnostne listine</w:t>
        </w:r>
      </w:hyperlink>
      <w:r w:rsidR="002D4D74" w:rsidRPr="00A849F6">
        <w:rPr>
          <w:rFonts w:cs="Arial"/>
          <w:szCs w:val="20"/>
          <w:lang w:val="sl-SI" w:eastAsia="sl-SI"/>
        </w:rPr>
        <w:t>.</w:t>
      </w:r>
    </w:p>
    <w:p w:rsidR="002D4D74" w:rsidRDefault="002D4D74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64B6F" w:rsidRPr="00051467" w:rsidRDefault="00C23E78" w:rsidP="00051467">
      <w:pPr>
        <w:pStyle w:val="Naslov1"/>
      </w:pPr>
      <w:bookmarkStart w:id="8" w:name="_Toc492991488"/>
      <w:r w:rsidRPr="00051467">
        <w:t>PRISTOJNI URADI ZA IZVAJANJE TRANZITNEGA POSTOPKA</w:t>
      </w:r>
      <w:bookmarkEnd w:id="8"/>
    </w:p>
    <w:p w:rsidR="00871B60" w:rsidRPr="00871B60" w:rsidRDefault="00871B60" w:rsidP="002C4334">
      <w:pPr>
        <w:rPr>
          <w:lang w:val="sl-SI" w:eastAsia="sl-SI"/>
        </w:rPr>
      </w:pPr>
    </w:p>
    <w:p w:rsidR="00F64B6F" w:rsidRPr="00804697" w:rsidRDefault="00C23E78" w:rsidP="007F4655">
      <w:pPr>
        <w:spacing w:line="240" w:lineRule="auto"/>
        <w:jc w:val="both"/>
        <w:rPr>
          <w:rFonts w:cs="Arial"/>
          <w:color w:val="FF0000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Seznam</w:t>
      </w:r>
      <w:r w:rsidR="00F64B6F" w:rsidRPr="00CE5D7E">
        <w:rPr>
          <w:rFonts w:cs="Arial"/>
          <w:szCs w:val="20"/>
          <w:lang w:val="sl-SI" w:eastAsia="sl-SI"/>
        </w:rPr>
        <w:t xml:space="preserve"> carinskih uradov (COL</w:t>
      </w:r>
      <w:r>
        <w:rPr>
          <w:rFonts w:cs="Arial"/>
          <w:szCs w:val="20"/>
          <w:lang w:val="sl-SI" w:eastAsia="sl-SI"/>
        </w:rPr>
        <w:t xml:space="preserve"> – </w:t>
      </w:r>
      <w:r w:rsidRPr="00C23E78">
        <w:rPr>
          <w:rFonts w:cs="Arial"/>
          <w:szCs w:val="20"/>
          <w:lang w:val="en-GB" w:eastAsia="sl-SI"/>
        </w:rPr>
        <w:t>Customs office list</w:t>
      </w:r>
      <w:r w:rsidR="00F64B6F" w:rsidRPr="00CE5D7E">
        <w:rPr>
          <w:rFonts w:cs="Arial"/>
          <w:szCs w:val="20"/>
          <w:lang w:val="sl-SI" w:eastAsia="sl-SI"/>
        </w:rPr>
        <w:t>), kjer se nahajajo informacije o carinskih uradih in podatki posameznega carinskega urada, pristojnega za tranzitne postopke, je dostop</w:t>
      </w:r>
      <w:r>
        <w:rPr>
          <w:rFonts w:cs="Arial"/>
          <w:szCs w:val="20"/>
          <w:lang w:val="sl-SI" w:eastAsia="sl-SI"/>
        </w:rPr>
        <w:t>e</w:t>
      </w:r>
      <w:r w:rsidR="00F64B6F" w:rsidRPr="00CE5D7E">
        <w:rPr>
          <w:rFonts w:cs="Arial"/>
          <w:szCs w:val="20"/>
          <w:lang w:val="sl-SI" w:eastAsia="sl-SI"/>
        </w:rPr>
        <w:t>n na</w:t>
      </w:r>
      <w:r w:rsidR="004449C0">
        <w:rPr>
          <w:rFonts w:cs="Arial"/>
          <w:szCs w:val="20"/>
          <w:lang w:val="sl-SI" w:eastAsia="sl-SI"/>
        </w:rPr>
        <w:t xml:space="preserve"> </w:t>
      </w:r>
      <w:hyperlink r:id="rId34" w:history="1">
        <w:r w:rsidR="004449C0" w:rsidRPr="003D2D6C">
          <w:rPr>
            <w:rStyle w:val="Hiperpovezava"/>
            <w:rFonts w:cs="Arial"/>
            <w:szCs w:val="20"/>
            <w:lang w:val="sl-SI" w:eastAsia="sl-SI"/>
          </w:rPr>
          <w:t>spletni strani Evropske komisije</w:t>
        </w:r>
      </w:hyperlink>
      <w:r w:rsidR="00C37BD1">
        <w:rPr>
          <w:rFonts w:cs="Arial"/>
          <w:szCs w:val="20"/>
          <w:lang w:val="sl-SI" w:eastAsia="sl-SI"/>
        </w:rPr>
        <w:t>.</w:t>
      </w:r>
      <w:hyperlink r:id="rId35" w:history="1">
        <w:r w:rsidR="00C37BD1" w:rsidRPr="00B67A34">
          <w:rPr>
            <w:rStyle w:val="Hiperpovezava"/>
            <w:rFonts w:cs="Arial"/>
            <w:szCs w:val="20"/>
            <w:lang w:val="sl-SI" w:eastAsia="sl-SI"/>
          </w:rPr>
          <w:t xml:space="preserve"> </w:t>
        </w:r>
      </w:hyperlink>
      <w:r w:rsidR="00F64B6F" w:rsidRPr="00804697">
        <w:rPr>
          <w:rFonts w:cs="Arial"/>
          <w:color w:val="FF0000"/>
          <w:szCs w:val="20"/>
          <w:lang w:val="sl-SI" w:eastAsia="sl-SI"/>
        </w:rPr>
        <w:t xml:space="preserve"> </w:t>
      </w:r>
    </w:p>
    <w:p w:rsidR="00F64B6F" w:rsidRPr="00804697" w:rsidRDefault="00F64B6F" w:rsidP="002C4334">
      <w:pPr>
        <w:spacing w:line="240" w:lineRule="auto"/>
        <w:jc w:val="both"/>
        <w:rPr>
          <w:rFonts w:cs="Arial"/>
          <w:color w:val="FF0000"/>
          <w:szCs w:val="20"/>
          <w:lang w:val="sl-SI" w:eastAsia="sl-SI"/>
        </w:rPr>
      </w:pPr>
      <w:r w:rsidRPr="00804697">
        <w:rPr>
          <w:rFonts w:cs="Arial"/>
          <w:color w:val="FF0000"/>
          <w:szCs w:val="20"/>
          <w:lang w:val="sl-SI" w:eastAsia="sl-SI"/>
        </w:rPr>
        <w:t> </w:t>
      </w:r>
    </w:p>
    <w:p w:rsidR="00F64B6F" w:rsidRPr="00CE5D7E" w:rsidRDefault="00051467" w:rsidP="002C4334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lastRenderedPageBreak/>
        <w:t xml:space="preserve">Preko elektronskega naslova </w:t>
      </w:r>
      <w:hyperlink r:id="rId36" w:history="1">
        <w:r w:rsidRPr="00622D2E">
          <w:rPr>
            <w:rStyle w:val="Hiperpovezava"/>
            <w:rFonts w:cs="Arial"/>
            <w:szCs w:val="20"/>
            <w:lang w:val="sl-SI" w:eastAsia="sl-SI"/>
          </w:rPr>
          <w:t>sd.fu@gov.si</w:t>
        </w:r>
      </w:hyperlink>
      <w:r>
        <w:rPr>
          <w:rFonts w:cs="Arial"/>
          <w:szCs w:val="20"/>
          <w:lang w:val="sl-SI" w:eastAsia="sl-SI"/>
        </w:rPr>
        <w:t xml:space="preserve"> se lahko upor</w:t>
      </w:r>
      <w:r w:rsidR="00C23E78">
        <w:rPr>
          <w:rFonts w:cs="Arial"/>
          <w:szCs w:val="20"/>
          <w:lang w:val="sl-SI" w:eastAsia="sl-SI"/>
        </w:rPr>
        <w:t>abniki</w:t>
      </w:r>
      <w:r w:rsidR="00F64B6F" w:rsidRPr="00CE5D7E">
        <w:rPr>
          <w:rFonts w:cs="Arial"/>
          <w:szCs w:val="20"/>
          <w:lang w:val="sl-SI" w:eastAsia="sl-SI"/>
        </w:rPr>
        <w:t xml:space="preserve"> naročijo</w:t>
      </w:r>
      <w:r w:rsidR="00C23E78">
        <w:rPr>
          <w:rFonts w:cs="Arial"/>
          <w:szCs w:val="20"/>
          <w:lang w:val="sl-SI" w:eastAsia="sl-SI"/>
        </w:rPr>
        <w:t xml:space="preserve"> </w:t>
      </w:r>
      <w:r w:rsidR="00F64B6F" w:rsidRPr="00CE5D7E">
        <w:rPr>
          <w:rFonts w:cs="Arial"/>
          <w:szCs w:val="20"/>
          <w:lang w:val="sl-SI" w:eastAsia="sl-SI"/>
        </w:rPr>
        <w:t xml:space="preserve">na </w:t>
      </w:r>
      <w:r>
        <w:rPr>
          <w:rFonts w:cs="Arial"/>
          <w:szCs w:val="20"/>
          <w:lang w:val="sl-SI" w:eastAsia="sl-SI"/>
        </w:rPr>
        <w:t>samodejno</w:t>
      </w:r>
      <w:r w:rsidR="00F64B6F" w:rsidRPr="00CE5D7E">
        <w:rPr>
          <w:rFonts w:cs="Arial"/>
          <w:szCs w:val="20"/>
          <w:lang w:val="sl-SI" w:eastAsia="sl-SI"/>
        </w:rPr>
        <w:t xml:space="preserve"> prejemanje </w:t>
      </w:r>
      <w:r w:rsidR="00C23E78">
        <w:rPr>
          <w:rFonts w:cs="Arial"/>
          <w:szCs w:val="20"/>
          <w:lang w:val="sl-SI" w:eastAsia="sl-SI"/>
        </w:rPr>
        <w:t xml:space="preserve">elektronskih sporočil IE031 in IE032 </w:t>
      </w:r>
      <w:r w:rsidR="00F64B6F" w:rsidRPr="00CE5D7E">
        <w:rPr>
          <w:rFonts w:cs="Arial"/>
          <w:szCs w:val="20"/>
          <w:lang w:val="sl-SI" w:eastAsia="sl-SI"/>
        </w:rPr>
        <w:t>ob sprememb</w:t>
      </w:r>
      <w:r w:rsidR="004449C0">
        <w:rPr>
          <w:rFonts w:cs="Arial"/>
          <w:szCs w:val="20"/>
          <w:lang w:val="sl-SI" w:eastAsia="sl-SI"/>
        </w:rPr>
        <w:t>i</w:t>
      </w:r>
      <w:r w:rsidR="00F64B6F" w:rsidRPr="00CE5D7E">
        <w:rPr>
          <w:rFonts w:cs="Arial"/>
          <w:szCs w:val="20"/>
          <w:lang w:val="sl-SI" w:eastAsia="sl-SI"/>
        </w:rPr>
        <w:t xml:space="preserve"> seznama </w:t>
      </w:r>
      <w:r w:rsidR="00C23E78">
        <w:rPr>
          <w:rFonts w:cs="Arial"/>
          <w:szCs w:val="20"/>
          <w:lang w:val="sl-SI" w:eastAsia="sl-SI"/>
        </w:rPr>
        <w:t xml:space="preserve">carinskih </w:t>
      </w:r>
      <w:r w:rsidR="00F64B6F" w:rsidRPr="00CE5D7E">
        <w:rPr>
          <w:rFonts w:cs="Arial"/>
          <w:szCs w:val="20"/>
          <w:lang w:val="sl-SI" w:eastAsia="sl-SI"/>
        </w:rPr>
        <w:t>uradov in ost</w:t>
      </w:r>
      <w:r w:rsidR="00C23E78">
        <w:rPr>
          <w:rFonts w:cs="Arial"/>
          <w:szCs w:val="20"/>
          <w:lang w:val="sl-SI" w:eastAsia="sl-SI"/>
        </w:rPr>
        <w:t>alih šifrantov</w:t>
      </w:r>
      <w:r w:rsidR="004449C0">
        <w:rPr>
          <w:rFonts w:cs="Arial"/>
          <w:szCs w:val="20"/>
          <w:lang w:val="sl-SI" w:eastAsia="sl-SI"/>
        </w:rPr>
        <w:t>.</w:t>
      </w:r>
      <w:r w:rsidR="00C23E78">
        <w:rPr>
          <w:rFonts w:cs="Arial"/>
          <w:szCs w:val="20"/>
          <w:lang w:val="sl-SI" w:eastAsia="sl-SI"/>
        </w:rPr>
        <w:t xml:space="preserve"> </w:t>
      </w:r>
    </w:p>
    <w:p w:rsidR="00F64B6F" w:rsidRPr="00F64B6F" w:rsidRDefault="00F64B6F" w:rsidP="002C4334">
      <w:pPr>
        <w:spacing w:line="240" w:lineRule="auto"/>
        <w:jc w:val="both"/>
        <w:rPr>
          <w:rFonts w:ascii="Times New Roman" w:hAnsi="Times New Roman"/>
          <w:sz w:val="24"/>
          <w:lang w:val="sl-SI" w:eastAsia="sl-SI"/>
        </w:rPr>
      </w:pPr>
      <w:bookmarkStart w:id="9" w:name="c13469"/>
      <w:bookmarkEnd w:id="9"/>
      <w:r w:rsidRPr="00F64B6F">
        <w:rPr>
          <w:rFonts w:ascii="Times New Roman" w:hAnsi="Times New Roman"/>
          <w:sz w:val="24"/>
          <w:lang w:val="sl-SI" w:eastAsia="sl-SI"/>
        </w:rPr>
        <w:t> </w:t>
      </w:r>
    </w:p>
    <w:sectPr w:rsidR="00F64B6F" w:rsidRPr="00F64B6F" w:rsidSect="00783310">
      <w:headerReference w:type="default" r:id="rId37"/>
      <w:footerReference w:type="default" r:id="rId38"/>
      <w:headerReference w:type="first" r:id="rId39"/>
      <w:footerReference w:type="first" r:id="rId4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8B" w:rsidRDefault="00CE3F8B">
      <w:r>
        <w:separator/>
      </w:r>
    </w:p>
  </w:endnote>
  <w:endnote w:type="continuationSeparator" w:id="0">
    <w:p w:rsidR="00CE3F8B" w:rsidRDefault="00CE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Bernard MT Condensed"/>
    <w:panose1 w:val="02000806030000020004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6F" w:rsidRDefault="00F64B6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A0E70" w:rsidRPr="000A0E70">
      <w:rPr>
        <w:noProof/>
        <w:lang w:val="sl-SI"/>
      </w:rPr>
      <w:t>5</w:t>
    </w:r>
    <w:r>
      <w:fldChar w:fldCharType="end"/>
    </w:r>
  </w:p>
  <w:p w:rsidR="000B0B21" w:rsidRDefault="000B0B21" w:rsidP="00751D38">
    <w:pPr>
      <w:pStyle w:val="Nog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21" w:rsidRDefault="00751D38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0A0E7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0A0E70">
      <w:rPr>
        <w:rFonts w:cs="Arial"/>
        <w:noProof/>
        <w:sz w:val="16"/>
      </w:rPr>
      <w:t>5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8B" w:rsidRDefault="00CE3F8B">
      <w:r>
        <w:separator/>
      </w:r>
    </w:p>
  </w:footnote>
  <w:footnote w:type="continuationSeparator" w:id="0">
    <w:p w:rsidR="00CE3F8B" w:rsidRDefault="00CE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21" w:rsidRPr="00110CBD" w:rsidRDefault="000B0B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B0B21" w:rsidRPr="008F3500">
      <w:trPr>
        <w:cantSplit/>
        <w:trHeight w:hRule="exact" w:val="847"/>
      </w:trPr>
      <w:tc>
        <w:tcPr>
          <w:tcW w:w="567" w:type="dxa"/>
        </w:tcPr>
        <w:p w:rsidR="000B0B21" w:rsidRDefault="000B0B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0B0B21" w:rsidRPr="008F3500" w:rsidRDefault="00CE3F8B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szCs w:val="20"/>
        <w:lang w:val="sl-SI" w:eastAsia="sl-SI"/>
      </w:rPr>
      <w:pict>
        <v:line id="_x0000_s2053" style="position:absolute;z-index:-1;mso-wrap-edited:f;mso-position-horizontal-relative:text;mso-position-vertical-relative:page" from="-34pt,283.5pt" to="-14.15pt,283.5pt" wrapcoords="-830 -2147483648 -830 -2147483648 23261 -2147483648 23261 -2147483648 -830 -2147483648" o:allowincell="f" strokecolor="#428299" strokeweight=".5pt">
          <w10:wrap anchory="page"/>
        </v:line>
      </w:pict>
    </w:r>
    <w:r w:rsidR="000B0B21" w:rsidRPr="008F3500">
      <w:rPr>
        <w:rFonts w:ascii="Republika" w:hAnsi="Republika"/>
        <w:lang w:val="sl-SI"/>
      </w:rPr>
      <w:t>REPUBLIKA SLOVENIJA</w:t>
    </w:r>
  </w:p>
  <w:p w:rsidR="000B0B21" w:rsidRPr="008F3500" w:rsidRDefault="00A12D5C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ED7E82" w:rsidRDefault="00F907E8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A12D5C">
      <w:rPr>
        <w:rFonts w:ascii="Republika" w:hAnsi="Republika"/>
        <w:caps/>
        <w:lang w:val="sl-SI"/>
      </w:rPr>
      <w:t xml:space="preserve"> uprava Republike Slovenije</w:t>
    </w:r>
  </w:p>
  <w:p w:rsidR="000B0B21" w:rsidRPr="008F3500" w:rsidRDefault="00A12D5C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="000B0B21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="000B0B21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F907E8">
      <w:rPr>
        <w:rFonts w:cs="Arial"/>
        <w:sz w:val="16"/>
        <w:lang w:val="sl-SI"/>
      </w:rPr>
      <w:t>38</w:t>
    </w:r>
    <w:r>
      <w:rPr>
        <w:rFonts w:cs="Arial"/>
        <w:sz w:val="16"/>
        <w:lang w:val="sl-SI"/>
      </w:rPr>
      <w:t xml:space="preserve"> 00</w:t>
    </w:r>
  </w:p>
  <w:p w:rsidR="000B0B21" w:rsidRPr="008F3500" w:rsidRDefault="000B0B2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A12D5C">
      <w:rPr>
        <w:rFonts w:cs="Arial"/>
        <w:sz w:val="16"/>
        <w:lang w:val="sl-SI"/>
      </w:rPr>
      <w:t xml:space="preserve">01 478 </w:t>
    </w:r>
    <w:r w:rsidR="00F907E8">
      <w:rPr>
        <w:rFonts w:cs="Arial"/>
        <w:sz w:val="16"/>
        <w:lang w:val="sl-SI"/>
      </w:rPr>
      <w:t>39</w:t>
    </w:r>
    <w:r w:rsidR="00A12D5C">
      <w:rPr>
        <w:rFonts w:cs="Arial"/>
        <w:sz w:val="16"/>
        <w:lang w:val="sl-SI"/>
      </w:rPr>
      <w:t xml:space="preserve"> </w:t>
    </w:r>
    <w:r w:rsidR="00F907E8">
      <w:rPr>
        <w:rFonts w:cs="Arial"/>
        <w:sz w:val="16"/>
        <w:lang w:val="sl-SI"/>
      </w:rPr>
      <w:t>00</w:t>
    </w:r>
    <w:r w:rsidRPr="008F3500">
      <w:rPr>
        <w:rFonts w:cs="Arial"/>
        <w:sz w:val="16"/>
        <w:lang w:val="sl-SI"/>
      </w:rPr>
      <w:t xml:space="preserve"> </w:t>
    </w:r>
  </w:p>
  <w:p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907E8">
      <w:rPr>
        <w:rFonts w:cs="Arial"/>
        <w:sz w:val="16"/>
        <w:lang w:val="sl-SI"/>
      </w:rPr>
      <w:t>gfu</w:t>
    </w:r>
    <w:r w:rsidR="00A12D5C">
      <w:rPr>
        <w:rFonts w:cs="Arial"/>
        <w:sz w:val="16"/>
        <w:lang w:val="sl-SI"/>
      </w:rPr>
      <w:t>.</w:t>
    </w:r>
    <w:r w:rsidR="00F907E8">
      <w:rPr>
        <w:rFonts w:cs="Arial"/>
        <w:sz w:val="16"/>
        <w:lang w:val="sl-SI"/>
      </w:rPr>
      <w:t>fu</w:t>
    </w:r>
    <w:r w:rsidR="00A12D5C">
      <w:rPr>
        <w:rFonts w:cs="Arial"/>
        <w:sz w:val="16"/>
        <w:lang w:val="sl-SI"/>
      </w:rPr>
      <w:t>@gov.si</w:t>
    </w:r>
  </w:p>
  <w:p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A12D5C">
      <w:rPr>
        <w:rFonts w:cs="Arial"/>
        <w:sz w:val="16"/>
        <w:lang w:val="sl-SI"/>
      </w:rPr>
      <w:t>www.</w:t>
    </w:r>
    <w:r w:rsidR="00F907E8">
      <w:rPr>
        <w:rFonts w:cs="Arial"/>
        <w:sz w:val="16"/>
        <w:lang w:val="sl-SI"/>
      </w:rPr>
      <w:t>fu</w:t>
    </w:r>
    <w:r w:rsidR="00A12D5C">
      <w:rPr>
        <w:rFonts w:cs="Arial"/>
        <w:sz w:val="16"/>
        <w:lang w:val="sl-SI"/>
      </w:rPr>
      <w:t>.gov.si</w:t>
    </w:r>
  </w:p>
  <w:p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53C"/>
    <w:multiLevelType w:val="hybridMultilevel"/>
    <w:tmpl w:val="7F6834D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803"/>
    <w:multiLevelType w:val="multilevel"/>
    <w:tmpl w:val="FD06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00D68"/>
    <w:multiLevelType w:val="multilevel"/>
    <w:tmpl w:val="FBC4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65570"/>
    <w:multiLevelType w:val="multilevel"/>
    <w:tmpl w:val="CC8E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015F5"/>
    <w:multiLevelType w:val="hybridMultilevel"/>
    <w:tmpl w:val="1FFED47A"/>
    <w:lvl w:ilvl="0" w:tplc="F9A6E686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F2656"/>
    <w:multiLevelType w:val="multilevel"/>
    <w:tmpl w:val="E9F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62623"/>
    <w:multiLevelType w:val="multilevel"/>
    <w:tmpl w:val="A3B0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81D48"/>
    <w:multiLevelType w:val="multilevel"/>
    <w:tmpl w:val="F11C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425A5"/>
    <w:multiLevelType w:val="multilevel"/>
    <w:tmpl w:val="A73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A54BC"/>
    <w:multiLevelType w:val="multilevel"/>
    <w:tmpl w:val="D48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A7627"/>
    <w:multiLevelType w:val="hybridMultilevel"/>
    <w:tmpl w:val="7F5EA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573A"/>
    <w:multiLevelType w:val="multilevel"/>
    <w:tmpl w:val="3D4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0E264C"/>
    <w:multiLevelType w:val="hybridMultilevel"/>
    <w:tmpl w:val="7B5AA9D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15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  <w:num w:numId="16">
    <w:abstractNumId w:val="6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>
      <o:colormru v:ext="edit" colors="#4282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92F"/>
    <w:rsid w:val="000005FE"/>
    <w:rsid w:val="0000432D"/>
    <w:rsid w:val="000063FF"/>
    <w:rsid w:val="00016D52"/>
    <w:rsid w:val="00016FAE"/>
    <w:rsid w:val="00020F6A"/>
    <w:rsid w:val="00023A88"/>
    <w:rsid w:val="00042BE1"/>
    <w:rsid w:val="00051467"/>
    <w:rsid w:val="0007209E"/>
    <w:rsid w:val="00077B8D"/>
    <w:rsid w:val="0008352D"/>
    <w:rsid w:val="000867EC"/>
    <w:rsid w:val="0009647E"/>
    <w:rsid w:val="000A0134"/>
    <w:rsid w:val="000A0E70"/>
    <w:rsid w:val="000A7238"/>
    <w:rsid w:val="000B0B21"/>
    <w:rsid w:val="000D04FD"/>
    <w:rsid w:val="000D33AE"/>
    <w:rsid w:val="000E56AA"/>
    <w:rsid w:val="00102010"/>
    <w:rsid w:val="0011359E"/>
    <w:rsid w:val="001219E7"/>
    <w:rsid w:val="001225C1"/>
    <w:rsid w:val="00125F08"/>
    <w:rsid w:val="001357B2"/>
    <w:rsid w:val="00145FC8"/>
    <w:rsid w:val="00162A84"/>
    <w:rsid w:val="00164ED8"/>
    <w:rsid w:val="00180602"/>
    <w:rsid w:val="00192305"/>
    <w:rsid w:val="001A3BA5"/>
    <w:rsid w:val="001C7C1E"/>
    <w:rsid w:val="001F19A4"/>
    <w:rsid w:val="001F7407"/>
    <w:rsid w:val="001F7BC0"/>
    <w:rsid w:val="00200F8B"/>
    <w:rsid w:val="00202A77"/>
    <w:rsid w:val="00231862"/>
    <w:rsid w:val="0023311D"/>
    <w:rsid w:val="00271CE5"/>
    <w:rsid w:val="00282020"/>
    <w:rsid w:val="00282F1E"/>
    <w:rsid w:val="0028652B"/>
    <w:rsid w:val="002A5510"/>
    <w:rsid w:val="002B4E6A"/>
    <w:rsid w:val="002B61B2"/>
    <w:rsid w:val="002C4334"/>
    <w:rsid w:val="002D2B4D"/>
    <w:rsid w:val="002D4D74"/>
    <w:rsid w:val="002D6AD9"/>
    <w:rsid w:val="002D78F1"/>
    <w:rsid w:val="002E27C0"/>
    <w:rsid w:val="002F37FB"/>
    <w:rsid w:val="00314975"/>
    <w:rsid w:val="003201A1"/>
    <w:rsid w:val="0032340D"/>
    <w:rsid w:val="00330B02"/>
    <w:rsid w:val="003335B2"/>
    <w:rsid w:val="00340CA1"/>
    <w:rsid w:val="00350E03"/>
    <w:rsid w:val="003579FA"/>
    <w:rsid w:val="003636BF"/>
    <w:rsid w:val="00370AA7"/>
    <w:rsid w:val="0037479F"/>
    <w:rsid w:val="00380EB4"/>
    <w:rsid w:val="003845B4"/>
    <w:rsid w:val="00387B1A"/>
    <w:rsid w:val="003A2641"/>
    <w:rsid w:val="003A4394"/>
    <w:rsid w:val="003D2D6C"/>
    <w:rsid w:val="003E16F8"/>
    <w:rsid w:val="003E1C74"/>
    <w:rsid w:val="003E689F"/>
    <w:rsid w:val="003F01E2"/>
    <w:rsid w:val="003F6333"/>
    <w:rsid w:val="00402BA9"/>
    <w:rsid w:val="00403D33"/>
    <w:rsid w:val="00413C67"/>
    <w:rsid w:val="00421DE8"/>
    <w:rsid w:val="004449C0"/>
    <w:rsid w:val="0044614A"/>
    <w:rsid w:val="00456696"/>
    <w:rsid w:val="0046334B"/>
    <w:rsid w:val="0047655D"/>
    <w:rsid w:val="00477B38"/>
    <w:rsid w:val="00495400"/>
    <w:rsid w:val="004A51C3"/>
    <w:rsid w:val="004A5263"/>
    <w:rsid w:val="004F50D5"/>
    <w:rsid w:val="00513F66"/>
    <w:rsid w:val="00526246"/>
    <w:rsid w:val="0052735D"/>
    <w:rsid w:val="0053278C"/>
    <w:rsid w:val="00533C0E"/>
    <w:rsid w:val="00540B0A"/>
    <w:rsid w:val="00542980"/>
    <w:rsid w:val="00567106"/>
    <w:rsid w:val="00593F19"/>
    <w:rsid w:val="005C14F2"/>
    <w:rsid w:val="005D1130"/>
    <w:rsid w:val="005D66B6"/>
    <w:rsid w:val="005D79F0"/>
    <w:rsid w:val="005E1BC6"/>
    <w:rsid w:val="005E1D3C"/>
    <w:rsid w:val="005E4069"/>
    <w:rsid w:val="006022E7"/>
    <w:rsid w:val="00632253"/>
    <w:rsid w:val="00642714"/>
    <w:rsid w:val="00643C4E"/>
    <w:rsid w:val="006455CE"/>
    <w:rsid w:val="00662396"/>
    <w:rsid w:val="00664DD8"/>
    <w:rsid w:val="00667007"/>
    <w:rsid w:val="0067537A"/>
    <w:rsid w:val="00682DAC"/>
    <w:rsid w:val="006847D5"/>
    <w:rsid w:val="006A5EB1"/>
    <w:rsid w:val="006C7BF2"/>
    <w:rsid w:val="006D42D9"/>
    <w:rsid w:val="006D5FBB"/>
    <w:rsid w:val="006E1A71"/>
    <w:rsid w:val="006F0BAA"/>
    <w:rsid w:val="006F2473"/>
    <w:rsid w:val="006F73F4"/>
    <w:rsid w:val="0070266B"/>
    <w:rsid w:val="00704FF4"/>
    <w:rsid w:val="00726463"/>
    <w:rsid w:val="00733017"/>
    <w:rsid w:val="00737500"/>
    <w:rsid w:val="00751D38"/>
    <w:rsid w:val="007524C8"/>
    <w:rsid w:val="00775FD3"/>
    <w:rsid w:val="00783310"/>
    <w:rsid w:val="007A4A6D"/>
    <w:rsid w:val="007A5B7E"/>
    <w:rsid w:val="007C3147"/>
    <w:rsid w:val="007D1BCF"/>
    <w:rsid w:val="007D46CE"/>
    <w:rsid w:val="007D75CF"/>
    <w:rsid w:val="007E6DC5"/>
    <w:rsid w:val="007F4655"/>
    <w:rsid w:val="00804697"/>
    <w:rsid w:val="00817376"/>
    <w:rsid w:val="008208A4"/>
    <w:rsid w:val="00822BD0"/>
    <w:rsid w:val="00840F9E"/>
    <w:rsid w:val="00840FC9"/>
    <w:rsid w:val="00845FE7"/>
    <w:rsid w:val="00871B60"/>
    <w:rsid w:val="0088043C"/>
    <w:rsid w:val="008906C9"/>
    <w:rsid w:val="008C5738"/>
    <w:rsid w:val="008D04F0"/>
    <w:rsid w:val="008F3500"/>
    <w:rsid w:val="00924E3C"/>
    <w:rsid w:val="00935EA2"/>
    <w:rsid w:val="0094281A"/>
    <w:rsid w:val="00942F88"/>
    <w:rsid w:val="00952B94"/>
    <w:rsid w:val="009612BB"/>
    <w:rsid w:val="009612F7"/>
    <w:rsid w:val="009664CF"/>
    <w:rsid w:val="00973239"/>
    <w:rsid w:val="0099625D"/>
    <w:rsid w:val="009A3181"/>
    <w:rsid w:val="009C1327"/>
    <w:rsid w:val="009D7312"/>
    <w:rsid w:val="009E23A3"/>
    <w:rsid w:val="009E337D"/>
    <w:rsid w:val="00A110A6"/>
    <w:rsid w:val="00A125C5"/>
    <w:rsid w:val="00A12D5C"/>
    <w:rsid w:val="00A26D67"/>
    <w:rsid w:val="00A4041B"/>
    <w:rsid w:val="00A5039D"/>
    <w:rsid w:val="00A65EE7"/>
    <w:rsid w:val="00A70133"/>
    <w:rsid w:val="00A849F6"/>
    <w:rsid w:val="00A91F5B"/>
    <w:rsid w:val="00AB2FB9"/>
    <w:rsid w:val="00AC5C16"/>
    <w:rsid w:val="00AC685D"/>
    <w:rsid w:val="00AD29CB"/>
    <w:rsid w:val="00AD4F47"/>
    <w:rsid w:val="00AD6751"/>
    <w:rsid w:val="00AF5AB4"/>
    <w:rsid w:val="00B04AE3"/>
    <w:rsid w:val="00B17141"/>
    <w:rsid w:val="00B2367E"/>
    <w:rsid w:val="00B31575"/>
    <w:rsid w:val="00B6109E"/>
    <w:rsid w:val="00B82C14"/>
    <w:rsid w:val="00B8547D"/>
    <w:rsid w:val="00BF1F87"/>
    <w:rsid w:val="00BF5912"/>
    <w:rsid w:val="00C0692F"/>
    <w:rsid w:val="00C12FD9"/>
    <w:rsid w:val="00C23E78"/>
    <w:rsid w:val="00C250D5"/>
    <w:rsid w:val="00C37BD1"/>
    <w:rsid w:val="00C47F8D"/>
    <w:rsid w:val="00C54507"/>
    <w:rsid w:val="00C66D83"/>
    <w:rsid w:val="00C81391"/>
    <w:rsid w:val="00C92898"/>
    <w:rsid w:val="00CC35B7"/>
    <w:rsid w:val="00CC366C"/>
    <w:rsid w:val="00CD2E83"/>
    <w:rsid w:val="00CE3F8B"/>
    <w:rsid w:val="00CE5D7E"/>
    <w:rsid w:val="00CE7514"/>
    <w:rsid w:val="00D00530"/>
    <w:rsid w:val="00D0293E"/>
    <w:rsid w:val="00D1720B"/>
    <w:rsid w:val="00D248DE"/>
    <w:rsid w:val="00D47D9E"/>
    <w:rsid w:val="00D50962"/>
    <w:rsid w:val="00D65C60"/>
    <w:rsid w:val="00D75FDB"/>
    <w:rsid w:val="00D838F4"/>
    <w:rsid w:val="00D8542D"/>
    <w:rsid w:val="00D8715D"/>
    <w:rsid w:val="00D91377"/>
    <w:rsid w:val="00D95060"/>
    <w:rsid w:val="00D9733A"/>
    <w:rsid w:val="00DB00DA"/>
    <w:rsid w:val="00DC6A71"/>
    <w:rsid w:val="00DD4CF5"/>
    <w:rsid w:val="00DE266A"/>
    <w:rsid w:val="00DE376D"/>
    <w:rsid w:val="00DE5B46"/>
    <w:rsid w:val="00E012BB"/>
    <w:rsid w:val="00E0357D"/>
    <w:rsid w:val="00E06427"/>
    <w:rsid w:val="00E07825"/>
    <w:rsid w:val="00E11EAF"/>
    <w:rsid w:val="00E11FF4"/>
    <w:rsid w:val="00E24EC2"/>
    <w:rsid w:val="00E322A2"/>
    <w:rsid w:val="00E56C43"/>
    <w:rsid w:val="00E57509"/>
    <w:rsid w:val="00E739F3"/>
    <w:rsid w:val="00E9500F"/>
    <w:rsid w:val="00EB3E57"/>
    <w:rsid w:val="00EC62B3"/>
    <w:rsid w:val="00ED1255"/>
    <w:rsid w:val="00ED279D"/>
    <w:rsid w:val="00ED27F6"/>
    <w:rsid w:val="00ED7E82"/>
    <w:rsid w:val="00EE101E"/>
    <w:rsid w:val="00EF3E42"/>
    <w:rsid w:val="00F11541"/>
    <w:rsid w:val="00F240BB"/>
    <w:rsid w:val="00F2731C"/>
    <w:rsid w:val="00F35294"/>
    <w:rsid w:val="00F44CD9"/>
    <w:rsid w:val="00F46724"/>
    <w:rsid w:val="00F57FED"/>
    <w:rsid w:val="00F62B4E"/>
    <w:rsid w:val="00F64B6F"/>
    <w:rsid w:val="00F667B9"/>
    <w:rsid w:val="00F907E8"/>
    <w:rsid w:val="00FA1A8A"/>
    <w:rsid w:val="00FE7F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A52266FC-560F-40C8-B095-65CFBA37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051467"/>
    <w:pPr>
      <w:keepNext/>
      <w:numPr>
        <w:numId w:val="16"/>
      </w:numPr>
      <w:spacing w:before="240"/>
      <w:outlineLvl w:val="0"/>
    </w:pPr>
    <w:rPr>
      <w:b/>
      <w:kern w:val="32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F64B6F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qFormat/>
    <w:rsid w:val="00DB00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DB00D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02BA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402BA9"/>
    <w:pPr>
      <w:spacing w:after="100" w:line="276" w:lineRule="auto"/>
      <w:ind w:left="220"/>
    </w:pPr>
    <w:rPr>
      <w:rFonts w:ascii="Calibri" w:hAnsi="Calibri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402BA9"/>
    <w:pPr>
      <w:spacing w:after="100" w:line="276" w:lineRule="auto"/>
    </w:pPr>
    <w:rPr>
      <w:rFonts w:ascii="Calibri" w:hAnsi="Calibr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402BA9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402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02BA9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rsid w:val="000D04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.gov.si/fileadmin/Internet/Carina/Poslovanje_z_nami/e_Carina/Opis/NCTS/Funkcijska_specifikacija_NCTS_4_CORR_2013_2_final.zip" TargetMode="External"/><Relationship Id="rId13" Type="http://schemas.openxmlformats.org/officeDocument/2006/relationships/hyperlink" Target="http://www.fu.gov.si/fileadmin/Internet/Carina/Poslovanje_z_nami/e_Carina/Opis/NCTS/DDNA_RFC_List_29_v_1.02.zip" TargetMode="External"/><Relationship Id="rId18" Type="http://schemas.openxmlformats.org/officeDocument/2006/relationships/hyperlink" Target="http://www.fu.gov.si/fileadmin/Internet/Carina/Poslovanje_z_nami/e_Carina/Opis/NCTS/Katalog_sporocil_NCTS_v_10.pdf" TargetMode="External"/><Relationship Id="rId26" Type="http://schemas.openxmlformats.org/officeDocument/2006/relationships/hyperlink" Target="http://www.fu.gov.si/fileadmin/Internet/Carina/Poslovanje_z_nami/e_Carina/Opis/NCTS/Sheme_sporocil_XSD_v_14.zip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fu.gov.si/fileadmin/Internet/Carina/Poslovanje_z_nami/e_Carina/Opis/NCTS/Katalog_sporocil_NCTS_v_13.doc" TargetMode="External"/><Relationship Id="rId34" Type="http://schemas.openxmlformats.org/officeDocument/2006/relationships/hyperlink" Target="http://ec.europa.eu/taxation_customs/dds2/col/col_search_home.jsp?Lang=s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.gov.si/fileadmin/Internet/Carina/Poslovanje_z_nami/e_Carina/Opis/NCTS/DDNA_RFC_List_28_v_1.20.zip" TargetMode="External"/><Relationship Id="rId17" Type="http://schemas.openxmlformats.org/officeDocument/2006/relationships/hyperlink" Target="http://www.fu.gov.si/fileadmin/Internet/Carina/Poslovanje_z_nami/e_Carina/Opis/NCTS/Design_Document_for_Common_Operations_and_Methods_DDCOM_v_1500.docx" TargetMode="External"/><Relationship Id="rId25" Type="http://schemas.openxmlformats.org/officeDocument/2006/relationships/hyperlink" Target="http://www.fu.gov.si/fileadmin/Internet/Carina/Poslovanje_z_nami/e_Carina/Opis/NCTS/Sheme_sporocil_XSD_v_13.zip" TargetMode="External"/><Relationship Id="rId33" Type="http://schemas.openxmlformats.org/officeDocument/2006/relationships/hyperlink" Target="http://www.fu.gov.si/fileadmin/Internet/Carina/Poslovanje_z_nami/e_Carina/Opis/NCTS/Navodila_za_pripravo_izpisa_spremne_tranzitne_varnostne_listine.zip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u.gov.si/fileadmin/Internet/Carina/Poslovanje_z_nami/e_Carina/Opis/NCTS/Design_Document_for_Common_Operations_and_Methods_DDCOM_v_1410.docx" TargetMode="External"/><Relationship Id="rId20" Type="http://schemas.openxmlformats.org/officeDocument/2006/relationships/hyperlink" Target="http://www.fu.gov.si/fileadmin/Internet/Carina/Poslovanje_z_nami/e_Carina/Opis/NCTS/Katalog_sporocil_NCTS_v_12.doc" TargetMode="External"/><Relationship Id="rId29" Type="http://schemas.openxmlformats.org/officeDocument/2006/relationships/hyperlink" Target="http://eur-lex.europa.eu/search.html?DTN=2447&amp;DTA=2015&amp;qid=1463640245100&amp;DB_TYPE_OF_ACT=regulation&amp;CASE_LAW_SUMMARY=false&amp;DTS_DOM=ALL&amp;excConsLeg=true&amp;typeOfActStatus=REGULATION&amp;type=advanced&amp;SUBDOM_INIT=ALL_ALL&amp;DTS_SUBDOM=ALL_AL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.gov.si/fileadmin/Internet/Carina/Poslovanje_z_nami/e_Carina/Opis/NCTS/Design_Document_for_National_Transit_Application_DDNTA_v_2000.zip" TargetMode="External"/><Relationship Id="rId24" Type="http://schemas.openxmlformats.org/officeDocument/2006/relationships/hyperlink" Target="http://www.fu.gov.si/fileadmin/Internet/Carina/Poslovanje_z_nami/e_Carina/Opis/NCTS/Sheme_sporocil_XSD_v_12.zip" TargetMode="External"/><Relationship Id="rId32" Type="http://schemas.openxmlformats.org/officeDocument/2006/relationships/hyperlink" Target="http://eur-lex.europa.eu/legal-content/SL/TXT/?qid=1458118003305&amp;uri=CELEX:32016R0341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u.gov.si/fileadmin/Internet/Carina/Poslovanje_z_nami/e_Carina/Opis/NCTS/Matrika_sprememb_DKITM_2017_09.xlsx" TargetMode="External"/><Relationship Id="rId23" Type="http://schemas.openxmlformats.org/officeDocument/2006/relationships/hyperlink" Target="http://www.fu.gov.si/fileadmin/Internet/Carina/Poslovanje_z_nami/e_Carina/Opis/NCTS/Sheme_sporocil_XSD_v_11.zip" TargetMode="External"/><Relationship Id="rId28" Type="http://schemas.openxmlformats.org/officeDocument/2006/relationships/hyperlink" Target="mailto:sd.fu@gov.si" TargetMode="External"/><Relationship Id="rId36" Type="http://schemas.openxmlformats.org/officeDocument/2006/relationships/hyperlink" Target="mailto:sd.fu@gov.si" TargetMode="External"/><Relationship Id="rId10" Type="http://schemas.openxmlformats.org/officeDocument/2006/relationships/hyperlink" Target="http://www.fu.gov.si/fileadmin/Internet/Carina/Poslovanje_z_nami/e_Carina/Opis/NCTS/Design_Document_for_National_Transit_Application_DDNTA_v_1940.zip" TargetMode="External"/><Relationship Id="rId19" Type="http://schemas.openxmlformats.org/officeDocument/2006/relationships/hyperlink" Target="http://www.fu.gov.si/fileadmin/Internet/Carina/Poslovanje_z_nami/e_Carina/Opis/NCTS/Katalog_sporocil_NCTS_v_11.doc" TargetMode="External"/><Relationship Id="rId31" Type="http://schemas.openxmlformats.org/officeDocument/2006/relationships/hyperlink" Target="http://eur-lex.europa.eu/search.html?DTN=0952&amp;DTA=2013&amp;qid=1424785273885&amp;DB_TYPE_OF_ACT=regulation&amp;DTS_DOM=EU_LAW&amp;typeOfActStatus=REGULATION&amp;type=advanced&amp;lang=sl&amp;SUBDOM_INIT=LEGISLATION&amp;DTS_SUBDOM=LEGIS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search.html?DTN=0952&amp;DTA=2013&amp;qid=1424785273885&amp;DB_TYPE_OF_ACT=regulation&amp;DTS_DOM=EU_LAW&amp;typeOfActStatus=REGULATION&amp;type=advanced&amp;lang=sl&amp;SUBDOM_INIT=LEGISLATION&amp;DTS_SUBDOM=LEGISLATION" TargetMode="External"/><Relationship Id="rId14" Type="http://schemas.openxmlformats.org/officeDocument/2006/relationships/hyperlink" Target="http://www.fu.gov.si/fileadmin/Internet/Carina/Poslovanje_z_nami/e_Carina/Opis/NCTS/Matrika_sprememb_DKITM_2016_04.xlsx" TargetMode="External"/><Relationship Id="rId22" Type="http://schemas.openxmlformats.org/officeDocument/2006/relationships/hyperlink" Target="http://www.fu.gov.si/fileadmin/Internet/Carina/Poslovanje_z_nami/e_Carina/Opis/NCTS/Sheme_sporocil_XSD_v_10.zip" TargetMode="External"/><Relationship Id="rId27" Type="http://schemas.openxmlformats.org/officeDocument/2006/relationships/hyperlink" Target="http://www.fu.gov.si/carina/poslovanje_z_nami/e_carina/" TargetMode="External"/><Relationship Id="rId30" Type="http://schemas.openxmlformats.org/officeDocument/2006/relationships/hyperlink" Target="http://eur-lex.europa.eu/legal-content/SL/TXT/?qid=1458118003305&amp;uri=CELEX:32016R0341" TargetMode="External"/><Relationship Id="rId35" Type="http://schemas.openxmlformats.org/officeDocument/2006/relationships/hyperlink" Target="%20http://ec.europa.eu/taxation_customs/dds2/col/col_search_home.jsp?Lang=sl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dloge\GFU\wor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9133-27A7-40AC-A992-65517523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GFU.dot</Template>
  <TotalTime>369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Nataša Kelbelj</dc:creator>
  <cp:lastModifiedBy>Nataša Kelbelj</cp:lastModifiedBy>
  <cp:revision>57</cp:revision>
  <cp:lastPrinted>2017-09-12T12:56:00Z</cp:lastPrinted>
  <dcterms:created xsi:type="dcterms:W3CDTF">2015-06-19T07:00:00Z</dcterms:created>
  <dcterms:modified xsi:type="dcterms:W3CDTF">2017-09-12T12:56:00Z</dcterms:modified>
</cp:coreProperties>
</file>