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67"/>
        <w:gridCol w:w="7088"/>
      </w:tblGrid>
      <w:tr w:rsidR="0081306D" w:rsidRPr="009E1FE1" w:rsidTr="003A303A">
        <w:trPr>
          <w:trHeight w:val="1440"/>
        </w:trPr>
        <w:tc>
          <w:tcPr>
            <w:tcW w:w="1814" w:type="dxa"/>
            <w:tcBorders>
              <w:top w:val="nil"/>
              <w:left w:val="nil"/>
              <w:bottom w:val="nil"/>
              <w:right w:val="nil"/>
            </w:tcBorders>
          </w:tcPr>
          <w:p w:rsidR="0081306D" w:rsidRPr="00EF4606" w:rsidRDefault="00372D8A" w:rsidP="003A303A">
            <w:pPr>
              <w:pStyle w:val="ZCom"/>
            </w:pPr>
            <w:bookmarkStart w:id="0" w:name="PART3_APPLICATION_AND_AUTHORISATION_PROC"/>
            <w:bookmarkStart w:id="1" w:name="PART4_EXCHANGE_OF_INFO"/>
            <w:r>
              <w:rPr>
                <w:noProof/>
                <w:snapToGrid/>
                <w:sz w:val="20"/>
                <w:lang w:val="en-GB" w:eastAsia="en-GB" w:bidi="ar-SA"/>
              </w:rPr>
              <w:drawing>
                <wp:inline distT="0" distB="0" distL="0" distR="0" wp14:anchorId="73DF653D" wp14:editId="5C3BBC56">
                  <wp:extent cx="1362710" cy="6731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710" cy="673100"/>
                          </a:xfrm>
                          <a:prstGeom prst="rect">
                            <a:avLst/>
                          </a:prstGeom>
                          <a:noFill/>
                          <a:ln>
                            <a:noFill/>
                          </a:ln>
                        </pic:spPr>
                      </pic:pic>
                    </a:graphicData>
                  </a:graphic>
                </wp:inline>
              </w:drawing>
            </w:r>
          </w:p>
        </w:tc>
        <w:tc>
          <w:tcPr>
            <w:tcW w:w="7655" w:type="dxa"/>
            <w:gridSpan w:val="2"/>
            <w:tcBorders>
              <w:top w:val="nil"/>
              <w:left w:val="nil"/>
              <w:bottom w:val="nil"/>
              <w:right w:val="nil"/>
            </w:tcBorders>
          </w:tcPr>
          <w:p w:rsidR="00372D8A" w:rsidRDefault="00372D8A" w:rsidP="00372D8A">
            <w:pPr>
              <w:pStyle w:val="ZCom"/>
              <w:spacing w:before="90"/>
            </w:pPr>
            <w:r>
              <w:t>EVROPSKA KOMISIJA</w:t>
            </w:r>
          </w:p>
          <w:p w:rsidR="00372D8A" w:rsidRDefault="00372D8A" w:rsidP="00372D8A">
            <w:pPr>
              <w:pStyle w:val="ZDGName"/>
            </w:pPr>
            <w:r>
              <w:t>GENERALNI DIREKTORAT</w:t>
            </w:r>
          </w:p>
          <w:p w:rsidR="00372D8A" w:rsidRDefault="00372D8A" w:rsidP="00372D8A">
            <w:pPr>
              <w:pStyle w:val="ZDGName"/>
            </w:pPr>
            <w:r>
              <w:t>ZA OBDAVČENJE IN CARINSKO UNIJO</w:t>
            </w:r>
          </w:p>
          <w:p w:rsidR="00372D8A" w:rsidRDefault="00372D8A" w:rsidP="00372D8A">
            <w:pPr>
              <w:pStyle w:val="ZDGName"/>
            </w:pPr>
            <w:r>
              <w:t>Varnost in zaščita, olajševanje trgovine, pravila o poreklu blaga in mednarodno sodelovanje</w:t>
            </w:r>
          </w:p>
          <w:p w:rsidR="00372D8A" w:rsidRDefault="00372D8A" w:rsidP="00372D8A">
            <w:pPr>
              <w:pStyle w:val="ZDGName"/>
            </w:pPr>
            <w:r>
              <w:rPr>
                <w:b/>
              </w:rPr>
              <w:t>Obvladovanje tveganja in varnost</w:t>
            </w:r>
          </w:p>
          <w:p w:rsidR="0081306D" w:rsidRPr="009E1FE1" w:rsidRDefault="0081306D" w:rsidP="003A303A">
            <w:pPr>
              <w:pStyle w:val="ZDGName"/>
            </w:pPr>
          </w:p>
        </w:tc>
      </w:tr>
      <w:tr w:rsidR="00355DC7" w:rsidTr="00355DC7">
        <w:trPr>
          <w:trHeight w:val="1440"/>
        </w:trPr>
        <w:tc>
          <w:tcPr>
            <w:tcW w:w="2381" w:type="dxa"/>
            <w:gridSpan w:val="2"/>
            <w:tcBorders>
              <w:top w:val="nil"/>
              <w:left w:val="nil"/>
              <w:bottom w:val="nil"/>
              <w:right w:val="nil"/>
            </w:tcBorders>
          </w:tcPr>
          <w:p w:rsidR="00355DC7" w:rsidRDefault="00355DC7" w:rsidP="00CF07F6">
            <w:pPr>
              <w:pStyle w:val="ZCom"/>
            </w:pPr>
          </w:p>
        </w:tc>
        <w:tc>
          <w:tcPr>
            <w:tcW w:w="7088" w:type="dxa"/>
            <w:tcBorders>
              <w:top w:val="nil"/>
              <w:left w:val="nil"/>
              <w:bottom w:val="nil"/>
              <w:right w:val="nil"/>
            </w:tcBorders>
          </w:tcPr>
          <w:p w:rsidR="00355DC7" w:rsidRDefault="00355DC7" w:rsidP="00372D8A">
            <w:pPr>
              <w:pStyle w:val="ZDGName"/>
            </w:pPr>
          </w:p>
        </w:tc>
      </w:tr>
      <w:tr w:rsidR="0081306D" w:rsidRPr="00EF4606" w:rsidTr="003A303A">
        <w:trPr>
          <w:trHeight w:val="1440"/>
        </w:trPr>
        <w:tc>
          <w:tcPr>
            <w:tcW w:w="1814" w:type="dxa"/>
            <w:tcBorders>
              <w:top w:val="nil"/>
              <w:left w:val="nil"/>
              <w:bottom w:val="nil"/>
              <w:right w:val="nil"/>
            </w:tcBorders>
          </w:tcPr>
          <w:p w:rsidR="0081306D" w:rsidRPr="00BA72A9" w:rsidRDefault="0081306D" w:rsidP="003A303A">
            <w:pPr>
              <w:pStyle w:val="ZCom"/>
              <w:rPr>
                <w:sz w:val="20"/>
              </w:rPr>
            </w:pPr>
          </w:p>
        </w:tc>
        <w:tc>
          <w:tcPr>
            <w:tcW w:w="7655" w:type="dxa"/>
            <w:gridSpan w:val="2"/>
            <w:tcBorders>
              <w:top w:val="nil"/>
              <w:left w:val="nil"/>
              <w:bottom w:val="nil"/>
              <w:right w:val="nil"/>
            </w:tcBorders>
          </w:tcPr>
          <w:p w:rsidR="0081306D" w:rsidRPr="00942653" w:rsidRDefault="0081306D" w:rsidP="003A303A">
            <w:pPr>
              <w:pStyle w:val="ZCom"/>
            </w:pPr>
          </w:p>
        </w:tc>
      </w:tr>
    </w:tbl>
    <w:p w:rsidR="0081306D" w:rsidRPr="00EF4606" w:rsidRDefault="0081306D" w:rsidP="0081306D">
      <w:pPr>
        <w:pStyle w:val="Date"/>
        <w:ind w:left="4678" w:right="140" w:firstLine="362"/>
        <w:rPr>
          <w:b/>
        </w:rPr>
      </w:pPr>
      <w:r>
        <w:t xml:space="preserve">    </w:t>
      </w:r>
      <w:r>
        <w:rPr>
          <w:b/>
        </w:rPr>
        <w:t>Bruselj, 11. marca 2016</w:t>
      </w:r>
    </w:p>
    <w:p w:rsidR="0081306D" w:rsidRPr="00EF4606" w:rsidRDefault="0081306D" w:rsidP="0081306D">
      <w:pPr>
        <w:pStyle w:val="References"/>
        <w:rPr>
          <w:sz w:val="28"/>
          <w:szCs w:val="28"/>
        </w:rPr>
      </w:pPr>
      <w:r>
        <w:rPr>
          <w:sz w:val="28"/>
        </w:rPr>
        <w:t xml:space="preserve">  TAXUD/B2/047/2011–Rev.6</w:t>
      </w:r>
    </w:p>
    <w:p w:rsidR="0081306D" w:rsidRPr="00EF4606" w:rsidRDefault="0081306D" w:rsidP="0081306D">
      <w:pPr>
        <w:ind w:right="140"/>
        <w:jc w:val="right"/>
        <w:rPr>
          <w:b/>
          <w:sz w:val="28"/>
        </w:rPr>
      </w:pPr>
    </w:p>
    <w:p w:rsidR="0081306D" w:rsidRPr="00EF4606" w:rsidRDefault="0081306D" w:rsidP="00D6530E">
      <w:pPr>
        <w:autoSpaceDE w:val="0"/>
        <w:autoSpaceDN w:val="0"/>
        <w:adjustRightInd w:val="0"/>
        <w:jc w:val="center"/>
        <w:rPr>
          <w:b/>
          <w:sz w:val="28"/>
        </w:rPr>
      </w:pPr>
      <w:r>
        <w:rPr>
          <w:b/>
          <w:noProof/>
          <w:sz w:val="28"/>
          <w:lang w:val="en-GB" w:eastAsia="en-GB" w:bidi="ar-SA"/>
        </w:rPr>
        <w:drawing>
          <wp:inline distT="0" distB="0" distL="0" distR="0" wp14:anchorId="7AB50DB9" wp14:editId="0EDC7449">
            <wp:extent cx="2857500" cy="2857500"/>
            <wp:effectExtent l="0" t="0" r="0" b="0"/>
            <wp:docPr id="2" name="Picture 2" descr="AEO_final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O_final 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1306D" w:rsidRPr="00942653" w:rsidRDefault="0081306D" w:rsidP="0081306D">
      <w:pPr>
        <w:jc w:val="center"/>
        <w:rPr>
          <w:b/>
          <w:sz w:val="28"/>
        </w:rPr>
      </w:pPr>
    </w:p>
    <w:p w:rsidR="0081306D" w:rsidRPr="00EF4606" w:rsidRDefault="0081306D" w:rsidP="0081306D">
      <w:pPr>
        <w:jc w:val="right"/>
        <w:rPr>
          <w:b/>
          <w:sz w:val="28"/>
        </w:rPr>
      </w:pPr>
    </w:p>
    <w:p w:rsidR="0081306D" w:rsidRPr="00EF4606" w:rsidRDefault="0081306D" w:rsidP="0081306D">
      <w:pPr>
        <w:jc w:val="right"/>
        <w:rPr>
          <w:b/>
          <w:sz w:val="28"/>
        </w:rPr>
      </w:pPr>
    </w:p>
    <w:p w:rsidR="0081306D" w:rsidRPr="00EF4606" w:rsidRDefault="0081306D" w:rsidP="0081306D">
      <w:pPr>
        <w:jc w:val="right"/>
        <w:rPr>
          <w:b/>
          <w:sz w:val="28"/>
        </w:rPr>
      </w:pPr>
    </w:p>
    <w:p w:rsidR="0081306D" w:rsidRPr="00EF4606" w:rsidRDefault="0081306D" w:rsidP="0081306D">
      <w:pPr>
        <w:spacing w:before="120" w:after="120" w:line="360" w:lineRule="auto"/>
        <w:jc w:val="center"/>
        <w:rPr>
          <w:rFonts w:ascii="Arial" w:hAnsi="Arial"/>
          <w:b/>
          <w:i/>
          <w:sz w:val="40"/>
        </w:rPr>
      </w:pPr>
      <w:r>
        <w:rPr>
          <w:rFonts w:ascii="Arial" w:hAnsi="Arial"/>
          <w:b/>
          <w:i/>
          <w:sz w:val="28"/>
        </w:rPr>
        <w:t>POOBLAŠČENI GOSPODARSKI SUBJEKTI</w:t>
      </w:r>
    </w:p>
    <w:p w:rsidR="0081306D" w:rsidRPr="00EF4606" w:rsidRDefault="0081306D" w:rsidP="0081306D">
      <w:pPr>
        <w:jc w:val="center"/>
        <w:rPr>
          <w:rFonts w:ascii="Arial" w:hAnsi="Arial"/>
          <w:sz w:val="28"/>
          <w:u w:val="single"/>
        </w:rPr>
      </w:pPr>
      <w:r>
        <w:rPr>
          <w:rFonts w:ascii="Arial" w:hAnsi="Arial"/>
          <w:sz w:val="28"/>
          <w:u w:val="single"/>
        </w:rPr>
        <w:t xml:space="preserve">SMERNICE </w:t>
      </w:r>
    </w:p>
    <w:p w:rsidR="0081306D" w:rsidRPr="00EF4606" w:rsidRDefault="0081306D" w:rsidP="0081306D">
      <w:pPr>
        <w:jc w:val="right"/>
        <w:rPr>
          <w:rFonts w:ascii="Arial" w:hAnsi="Arial"/>
          <w:sz w:val="36"/>
          <w:u w:val="single"/>
        </w:rPr>
      </w:pPr>
    </w:p>
    <w:p w:rsidR="0081306D" w:rsidRPr="00EF4606" w:rsidRDefault="0081306D" w:rsidP="0081306D">
      <w:pPr>
        <w:jc w:val="right"/>
        <w:rPr>
          <w:rFonts w:ascii="Arial" w:hAnsi="Arial"/>
          <w:sz w:val="28"/>
        </w:rPr>
      </w:pPr>
    </w:p>
    <w:p w:rsidR="0081306D" w:rsidRPr="00EF4606" w:rsidRDefault="0081306D" w:rsidP="0081306D">
      <w:pPr>
        <w:autoSpaceDE w:val="0"/>
        <w:autoSpaceDN w:val="0"/>
        <w:adjustRightInd w:val="0"/>
        <w:jc w:val="center"/>
        <w:rPr>
          <w:rFonts w:ascii="Arial" w:hAnsi="Arial" w:cs="Arial"/>
          <w:sz w:val="20"/>
          <w:szCs w:val="20"/>
        </w:rPr>
      </w:pPr>
      <w:r>
        <w:rPr>
          <w:rFonts w:ascii="Arial" w:hAnsi="Arial"/>
          <w:sz w:val="20"/>
        </w:rPr>
        <w:t>Potrdil CCC-GEN (podskupina za AEO) 11. marca 2016</w:t>
      </w:r>
    </w:p>
    <w:p w:rsidR="0081306D" w:rsidRDefault="0081306D" w:rsidP="0081306D">
      <w:pPr>
        <w:jc w:val="center"/>
        <w:rPr>
          <w:rFonts w:ascii="Arial" w:hAnsi="Arial"/>
          <w:b/>
        </w:rPr>
      </w:pPr>
    </w:p>
    <w:p w:rsidR="0081306D" w:rsidRDefault="0081306D" w:rsidP="0081306D">
      <w:pPr>
        <w:jc w:val="center"/>
        <w:rPr>
          <w:rFonts w:ascii="Arial" w:hAnsi="Arial"/>
          <w:b/>
        </w:rPr>
      </w:pPr>
    </w:p>
    <w:p w:rsidR="0081306D" w:rsidRPr="00EF4606" w:rsidRDefault="0081306D" w:rsidP="0081306D">
      <w:pPr>
        <w:jc w:val="center"/>
        <w:rPr>
          <w:rFonts w:ascii="Arial" w:hAnsi="Arial"/>
          <w:b/>
        </w:rPr>
        <w:sectPr w:rsidR="0081306D" w:rsidRPr="00EF4606" w:rsidSect="003A303A">
          <w:footerReference w:type="even" r:id="rId11"/>
          <w:footerReference w:type="default" r:id="rId12"/>
          <w:pgSz w:w="11906" w:h="16838" w:code="9"/>
          <w:pgMar w:top="1021" w:right="1134" w:bottom="1021" w:left="1134" w:header="601" w:footer="851" w:gutter="0"/>
          <w:pgBorders w:offsetFrom="page">
            <w:top w:val="double" w:sz="4" w:space="24" w:color="auto"/>
            <w:left w:val="double" w:sz="4" w:space="24" w:color="auto"/>
            <w:bottom w:val="double" w:sz="4" w:space="24" w:color="auto"/>
            <w:right w:val="double" w:sz="4" w:space="24" w:color="auto"/>
          </w:pgBorders>
          <w:cols w:space="720"/>
          <w:titlePg/>
        </w:sectPr>
      </w:pPr>
    </w:p>
    <w:p w:rsidR="0081306D" w:rsidRDefault="0081306D" w:rsidP="0081306D">
      <w:pPr>
        <w:jc w:val="both"/>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center"/>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center"/>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p>
    <w:p w:rsidR="0081306D" w:rsidRDefault="0081306D" w:rsidP="0081306D">
      <w:pPr>
        <w:jc w:val="both"/>
        <w:rPr>
          <w:rFonts w:ascii="TimesNewRoman" w:hAnsi="TimesNewRoman" w:cs="TimesNewRoman"/>
          <w:b/>
          <w:i/>
          <w:color w:val="000000"/>
        </w:rPr>
      </w:pPr>
      <w:r>
        <w:rPr>
          <w:rFonts w:ascii="TimesNewRoman" w:hAnsi="TimesNewRoman"/>
          <w:b/>
          <w:i/>
          <w:color w:val="000000"/>
        </w:rPr>
        <w:t>Poudariti je treba, da ta dokument ni pravno zavezujoč akt, ampak je njegov namen pojasnjevalen.</w:t>
      </w:r>
    </w:p>
    <w:p w:rsidR="0081306D" w:rsidRDefault="0081306D" w:rsidP="0081306D">
      <w:pPr>
        <w:jc w:val="both"/>
        <w:rPr>
          <w:rFonts w:ascii="TimesNewRoman" w:hAnsi="TimesNewRoman" w:cs="TimesNewRoman"/>
          <w:b/>
          <w:i/>
          <w:color w:val="000000"/>
        </w:rPr>
      </w:pPr>
      <w:r>
        <w:rPr>
          <w:rFonts w:ascii="TimesNewRoman" w:hAnsi="TimesNewRoman" w:cs="TimesNewRoman"/>
          <w:b/>
          <w:i/>
          <w:color w:val="000000"/>
        </w:rPr>
        <w:br/>
      </w:r>
      <w:r>
        <w:rPr>
          <w:rFonts w:ascii="TimesNewRoman" w:hAnsi="TimesNewRoman"/>
          <w:b/>
          <w:i/>
          <w:color w:val="000000"/>
        </w:rPr>
        <w:t>Pravne določbe carinske zakonodaje imajo prednost pred vsebino tega dokumenta in jih je treba vedno upoštevati.</w:t>
      </w:r>
    </w:p>
    <w:p w:rsidR="0081306D" w:rsidRDefault="0081306D" w:rsidP="0081306D">
      <w:pPr>
        <w:jc w:val="both"/>
        <w:rPr>
          <w:rFonts w:ascii="TimesNewRoman" w:hAnsi="TimesNewRoman" w:cs="TimesNewRoman"/>
          <w:b/>
          <w:i/>
          <w:color w:val="000000"/>
        </w:rPr>
      </w:pPr>
      <w:r>
        <w:rPr>
          <w:rFonts w:ascii="TimesNewRoman" w:hAnsi="TimesNewRoman" w:cs="TimesNewRoman"/>
          <w:b/>
          <w:i/>
          <w:color w:val="000000"/>
        </w:rPr>
        <w:br/>
      </w:r>
      <w:r>
        <w:rPr>
          <w:rFonts w:ascii="TimesNewRoman" w:hAnsi="TimesNewRoman"/>
          <w:b/>
          <w:i/>
          <w:color w:val="000000"/>
        </w:rPr>
        <w:t>Verodostojna besedila pravnih instrumentov EU so besedila, ki so objavljena v Uradnem listu Evropske unije.</w:t>
      </w:r>
    </w:p>
    <w:p w:rsidR="0081306D" w:rsidRDefault="0081306D" w:rsidP="0081306D">
      <w:pPr>
        <w:jc w:val="both"/>
        <w:rPr>
          <w:rFonts w:ascii="TimesNewRoman" w:hAnsi="TimesNewRoman" w:cs="TimesNewRoman"/>
          <w:b/>
          <w:i/>
          <w:color w:val="000000"/>
        </w:rPr>
      </w:pPr>
      <w:r>
        <w:rPr>
          <w:rFonts w:ascii="TimesNewRoman" w:hAnsi="TimesNewRoman" w:cs="TimesNewRoman"/>
          <w:b/>
          <w:i/>
          <w:color w:val="000000"/>
        </w:rPr>
        <w:br/>
      </w:r>
      <w:r>
        <w:rPr>
          <w:rFonts w:ascii="TimesNewRoman" w:hAnsi="TimesNewRoman"/>
          <w:b/>
          <w:i/>
          <w:color w:val="000000"/>
        </w:rPr>
        <w:t>Poleg tega dokumenta lahko obstajajo tudi nacionalna navodila ali pojasnila.</w:t>
      </w:r>
    </w:p>
    <w:p w:rsidR="0081306D" w:rsidRDefault="0081306D" w:rsidP="0081306D">
      <w:pPr>
        <w:rPr>
          <w:rFonts w:ascii="TimesNewRoman" w:hAnsi="TimesNewRoman" w:cs="TimesNewRoman"/>
          <w:b/>
          <w:i/>
          <w:color w:val="000000"/>
        </w:rPr>
      </w:pPr>
    </w:p>
    <w:p w:rsidR="00F12778" w:rsidRDefault="00F12778">
      <w:pPr>
        <w:spacing w:after="200" w:line="276" w:lineRule="auto"/>
        <w:rPr>
          <w:sz w:val="32"/>
        </w:rPr>
      </w:pPr>
      <w:r>
        <w:br w:type="page"/>
      </w:r>
    </w:p>
    <w:p w:rsidR="0057105F" w:rsidRDefault="0081306D" w:rsidP="0057105F">
      <w:pPr>
        <w:rPr>
          <w:sz w:val="32"/>
        </w:rPr>
      </w:pPr>
      <w:r>
        <w:rPr>
          <w:sz w:val="32"/>
        </w:rPr>
        <w:lastRenderedPageBreak/>
        <w:br/>
      </w:r>
    </w:p>
    <w:sdt>
      <w:sdtPr>
        <w:rPr>
          <w:b w:val="0"/>
          <w:caps/>
          <w:szCs w:val="24"/>
        </w:rPr>
        <w:id w:val="1566215603"/>
        <w:docPartObj>
          <w:docPartGallery w:val="Table of Contents"/>
          <w:docPartUnique/>
        </w:docPartObj>
      </w:sdtPr>
      <w:sdtEndPr>
        <w:rPr>
          <w:bCs/>
          <w:noProof/>
        </w:rPr>
      </w:sdtEndPr>
      <w:sdtContent>
        <w:p w:rsidR="0057105F" w:rsidRDefault="0057105F">
          <w:pPr>
            <w:pStyle w:val="TOCHeading"/>
          </w:pPr>
          <w:r>
            <w:t>Kazalo</w:t>
          </w:r>
        </w:p>
        <w:p w:rsidR="00D108CD" w:rsidRDefault="0057105F">
          <w:pPr>
            <w:pStyle w:val="TOC1"/>
            <w:rPr>
              <w:rFonts w:asciiTheme="minorHAnsi" w:eastAsiaTheme="minorEastAsia" w:hAnsiTheme="minorHAnsi" w:cstheme="minorBidi"/>
              <w:caps w:val="0"/>
              <w:noProof/>
              <w:sz w:val="22"/>
              <w:szCs w:val="22"/>
              <w:lang w:val="en-GB" w:eastAsia="en-GB" w:bidi="ar-SA"/>
            </w:rPr>
          </w:pPr>
          <w:r>
            <w:fldChar w:fldCharType="begin"/>
          </w:r>
          <w:r>
            <w:instrText xml:space="preserve"> TOC \o "1-3" \h \z \u </w:instrText>
          </w:r>
          <w:r>
            <w:fldChar w:fldCharType="separate"/>
          </w:r>
          <w:hyperlink w:anchor="_Toc451928575" w:history="1">
            <w:r w:rsidR="00D108CD" w:rsidRPr="0013175E">
              <w:rPr>
                <w:rStyle w:val="Hyperlink"/>
                <w:noProof/>
              </w:rPr>
              <w:t>Kratice</w:t>
            </w:r>
            <w:r w:rsidR="00D108CD">
              <w:rPr>
                <w:noProof/>
                <w:webHidden/>
              </w:rPr>
              <w:tab/>
            </w:r>
            <w:r w:rsidR="00D108CD">
              <w:rPr>
                <w:noProof/>
                <w:webHidden/>
              </w:rPr>
              <w:fldChar w:fldCharType="begin"/>
            </w:r>
            <w:r w:rsidR="00D108CD">
              <w:rPr>
                <w:noProof/>
                <w:webHidden/>
              </w:rPr>
              <w:instrText xml:space="preserve"> PAGEREF _Toc451928575 \h </w:instrText>
            </w:r>
            <w:r w:rsidR="00D108CD">
              <w:rPr>
                <w:noProof/>
                <w:webHidden/>
              </w:rPr>
            </w:r>
            <w:r w:rsidR="00D108CD">
              <w:rPr>
                <w:noProof/>
                <w:webHidden/>
              </w:rPr>
              <w:fldChar w:fldCharType="separate"/>
            </w:r>
            <w:r w:rsidR="00D108CD">
              <w:rPr>
                <w:noProof/>
                <w:webHidden/>
              </w:rPr>
              <w:t>6</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576" w:history="1">
            <w:r w:rsidR="00D108CD" w:rsidRPr="0013175E">
              <w:rPr>
                <w:rStyle w:val="Hyperlink"/>
                <w:noProof/>
              </w:rPr>
              <w:t>DEL 1, Splošne informacije</w:t>
            </w:r>
            <w:r w:rsidR="00D108CD">
              <w:rPr>
                <w:noProof/>
                <w:webHidden/>
              </w:rPr>
              <w:tab/>
            </w:r>
            <w:r w:rsidR="00D108CD">
              <w:rPr>
                <w:noProof/>
                <w:webHidden/>
              </w:rPr>
              <w:fldChar w:fldCharType="begin"/>
            </w:r>
            <w:r w:rsidR="00D108CD">
              <w:rPr>
                <w:noProof/>
                <w:webHidden/>
              </w:rPr>
              <w:instrText xml:space="preserve"> PAGEREF _Toc451928576 \h </w:instrText>
            </w:r>
            <w:r w:rsidR="00D108CD">
              <w:rPr>
                <w:noProof/>
                <w:webHidden/>
              </w:rPr>
            </w:r>
            <w:r w:rsidR="00D108CD">
              <w:rPr>
                <w:noProof/>
                <w:webHidden/>
              </w:rPr>
              <w:fldChar w:fldCharType="separate"/>
            </w:r>
            <w:r w:rsidR="00D108CD">
              <w:rPr>
                <w:noProof/>
                <w:webHidden/>
              </w:rPr>
              <w:t>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77" w:history="1">
            <w:r w:rsidR="00D108CD" w:rsidRPr="0013175E">
              <w:rPr>
                <w:rStyle w:val="Hyperlink"/>
                <w:noProof/>
              </w:rPr>
              <w:t>Poglavje I – Uvod</w:t>
            </w:r>
            <w:r w:rsidR="00D108CD">
              <w:rPr>
                <w:noProof/>
                <w:webHidden/>
              </w:rPr>
              <w:tab/>
            </w:r>
            <w:r w:rsidR="00D108CD">
              <w:rPr>
                <w:noProof/>
                <w:webHidden/>
              </w:rPr>
              <w:fldChar w:fldCharType="begin"/>
            </w:r>
            <w:r w:rsidR="00D108CD">
              <w:rPr>
                <w:noProof/>
                <w:webHidden/>
              </w:rPr>
              <w:instrText xml:space="preserve"> PAGEREF _Toc451928577 \h </w:instrText>
            </w:r>
            <w:r w:rsidR="00D108CD">
              <w:rPr>
                <w:noProof/>
                <w:webHidden/>
              </w:rPr>
            </w:r>
            <w:r w:rsidR="00D108CD">
              <w:rPr>
                <w:noProof/>
                <w:webHidden/>
              </w:rPr>
              <w:fldChar w:fldCharType="separate"/>
            </w:r>
            <w:r w:rsidR="00D108CD">
              <w:rPr>
                <w:noProof/>
                <w:webHidden/>
              </w:rPr>
              <w:t>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78" w:history="1">
            <w:r w:rsidR="00D108CD" w:rsidRPr="0013175E">
              <w:rPr>
                <w:rStyle w:val="Hyperlink"/>
                <w:noProof/>
              </w:rPr>
              <w:t>1.I.1 AEO – carinske poenostavitve (AEOC):</w:t>
            </w:r>
            <w:r w:rsidR="00D108CD">
              <w:rPr>
                <w:noProof/>
                <w:webHidden/>
              </w:rPr>
              <w:tab/>
            </w:r>
            <w:r w:rsidR="00D108CD">
              <w:rPr>
                <w:noProof/>
                <w:webHidden/>
              </w:rPr>
              <w:fldChar w:fldCharType="begin"/>
            </w:r>
            <w:r w:rsidR="00D108CD">
              <w:rPr>
                <w:noProof/>
                <w:webHidden/>
              </w:rPr>
              <w:instrText xml:space="preserve"> PAGEREF _Toc451928578 \h </w:instrText>
            </w:r>
            <w:r w:rsidR="00D108CD">
              <w:rPr>
                <w:noProof/>
                <w:webHidden/>
              </w:rPr>
            </w:r>
            <w:r w:rsidR="00D108CD">
              <w:rPr>
                <w:noProof/>
                <w:webHidden/>
              </w:rPr>
              <w:fldChar w:fldCharType="separate"/>
            </w:r>
            <w:r w:rsidR="00D108CD">
              <w:rPr>
                <w:noProof/>
                <w:webHidden/>
              </w:rPr>
              <w:t>10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79" w:history="1">
            <w:r w:rsidR="00D108CD" w:rsidRPr="0013175E">
              <w:rPr>
                <w:rStyle w:val="Hyperlink"/>
                <w:noProof/>
              </w:rPr>
              <w:t>1.I.2 AEO – varnost in varstvo (AEOS):</w:t>
            </w:r>
            <w:r w:rsidR="00D108CD">
              <w:rPr>
                <w:noProof/>
                <w:webHidden/>
              </w:rPr>
              <w:tab/>
            </w:r>
            <w:r w:rsidR="00D108CD">
              <w:rPr>
                <w:noProof/>
                <w:webHidden/>
              </w:rPr>
              <w:fldChar w:fldCharType="begin"/>
            </w:r>
            <w:r w:rsidR="00D108CD">
              <w:rPr>
                <w:noProof/>
                <w:webHidden/>
              </w:rPr>
              <w:instrText xml:space="preserve"> PAGEREF _Toc451928579 \h </w:instrText>
            </w:r>
            <w:r w:rsidR="00D108CD">
              <w:rPr>
                <w:noProof/>
                <w:webHidden/>
              </w:rPr>
            </w:r>
            <w:r w:rsidR="00D108CD">
              <w:rPr>
                <w:noProof/>
                <w:webHidden/>
              </w:rPr>
              <w:fldChar w:fldCharType="separate"/>
            </w:r>
            <w:r w:rsidR="00D108CD">
              <w:rPr>
                <w:noProof/>
                <w:webHidden/>
              </w:rPr>
              <w:t>11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0" w:history="1">
            <w:r w:rsidR="00D108CD" w:rsidRPr="0013175E">
              <w:rPr>
                <w:rStyle w:val="Hyperlink"/>
                <w:noProof/>
              </w:rPr>
              <w:t>1.I.3 AEO – carinske poenostavitve/varnost in varstvo (AEOC/AEOS):</w:t>
            </w:r>
            <w:r w:rsidR="00D108CD">
              <w:rPr>
                <w:noProof/>
                <w:webHidden/>
              </w:rPr>
              <w:tab/>
            </w:r>
            <w:r w:rsidR="00D108CD">
              <w:rPr>
                <w:noProof/>
                <w:webHidden/>
              </w:rPr>
              <w:fldChar w:fldCharType="begin"/>
            </w:r>
            <w:r w:rsidR="00D108CD">
              <w:rPr>
                <w:noProof/>
                <w:webHidden/>
              </w:rPr>
              <w:instrText xml:space="preserve"> PAGEREF _Toc451928580 \h </w:instrText>
            </w:r>
            <w:r w:rsidR="00D108CD">
              <w:rPr>
                <w:noProof/>
                <w:webHidden/>
              </w:rPr>
            </w:r>
            <w:r w:rsidR="00D108CD">
              <w:rPr>
                <w:noProof/>
                <w:webHidden/>
              </w:rPr>
              <w:fldChar w:fldCharType="separate"/>
            </w:r>
            <w:r w:rsidR="00D108CD">
              <w:rPr>
                <w:noProof/>
                <w:webHidden/>
              </w:rPr>
              <w:t>11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1" w:history="1">
            <w:r w:rsidR="00D108CD" w:rsidRPr="0013175E">
              <w:rPr>
                <w:rStyle w:val="Hyperlink"/>
                <w:noProof/>
              </w:rPr>
              <w:t>1.I.4 Priprava pred vložitvijo zahtevka:</w:t>
            </w:r>
            <w:r w:rsidR="00D108CD">
              <w:rPr>
                <w:noProof/>
                <w:webHidden/>
              </w:rPr>
              <w:tab/>
            </w:r>
            <w:r w:rsidR="00D108CD">
              <w:rPr>
                <w:noProof/>
                <w:webHidden/>
              </w:rPr>
              <w:fldChar w:fldCharType="begin"/>
            </w:r>
            <w:r w:rsidR="00D108CD">
              <w:rPr>
                <w:noProof/>
                <w:webHidden/>
              </w:rPr>
              <w:instrText xml:space="preserve"> PAGEREF _Toc451928581 \h </w:instrText>
            </w:r>
            <w:r w:rsidR="00D108CD">
              <w:rPr>
                <w:noProof/>
                <w:webHidden/>
              </w:rPr>
            </w:r>
            <w:r w:rsidR="00D108CD">
              <w:rPr>
                <w:noProof/>
                <w:webHidden/>
              </w:rPr>
              <w:fldChar w:fldCharType="separate"/>
            </w:r>
            <w:r w:rsidR="00D108CD">
              <w:rPr>
                <w:noProof/>
                <w:webHidden/>
              </w:rPr>
              <w:t>12</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82" w:history="1">
            <w:r w:rsidR="00D108CD" w:rsidRPr="0013175E">
              <w:rPr>
                <w:rStyle w:val="Hyperlink"/>
                <w:noProof/>
              </w:rPr>
              <w:t>Poglavje II – Kdo lahko postane AEO?</w:t>
            </w:r>
            <w:r w:rsidR="00D108CD">
              <w:rPr>
                <w:noProof/>
                <w:webHidden/>
              </w:rPr>
              <w:tab/>
            </w:r>
            <w:r w:rsidR="00D108CD">
              <w:rPr>
                <w:noProof/>
                <w:webHidden/>
              </w:rPr>
              <w:fldChar w:fldCharType="begin"/>
            </w:r>
            <w:r w:rsidR="00D108CD">
              <w:rPr>
                <w:noProof/>
                <w:webHidden/>
              </w:rPr>
              <w:instrText xml:space="preserve"> PAGEREF _Toc451928582 \h </w:instrText>
            </w:r>
            <w:r w:rsidR="00D108CD">
              <w:rPr>
                <w:noProof/>
                <w:webHidden/>
              </w:rPr>
            </w:r>
            <w:r w:rsidR="00D108CD">
              <w:rPr>
                <w:noProof/>
                <w:webHidden/>
              </w:rPr>
              <w:fldChar w:fldCharType="separate"/>
            </w:r>
            <w:r w:rsidR="00D108CD">
              <w:rPr>
                <w:noProof/>
                <w:webHidden/>
              </w:rPr>
              <w:t>15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3" w:history="1">
            <w:r w:rsidR="00D108CD" w:rsidRPr="0013175E">
              <w:rPr>
                <w:rStyle w:val="Hyperlink"/>
                <w:noProof/>
              </w:rPr>
              <w:t>1.II.1 Kdo je „gospodarski subjekt“?</w:t>
            </w:r>
            <w:r w:rsidR="00D108CD">
              <w:rPr>
                <w:noProof/>
                <w:webHidden/>
              </w:rPr>
              <w:tab/>
            </w:r>
            <w:r w:rsidR="00D108CD">
              <w:rPr>
                <w:noProof/>
                <w:webHidden/>
              </w:rPr>
              <w:fldChar w:fldCharType="begin"/>
            </w:r>
            <w:r w:rsidR="00D108CD">
              <w:rPr>
                <w:noProof/>
                <w:webHidden/>
              </w:rPr>
              <w:instrText xml:space="preserve"> PAGEREF _Toc451928583 \h </w:instrText>
            </w:r>
            <w:r w:rsidR="00D108CD">
              <w:rPr>
                <w:noProof/>
                <w:webHidden/>
              </w:rPr>
            </w:r>
            <w:r w:rsidR="00D108CD">
              <w:rPr>
                <w:noProof/>
                <w:webHidden/>
              </w:rPr>
              <w:fldChar w:fldCharType="separate"/>
            </w:r>
            <w:r w:rsidR="00D108CD">
              <w:rPr>
                <w:noProof/>
                <w:webHidden/>
              </w:rPr>
              <w:t>15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4" w:history="1">
            <w:r w:rsidR="00D108CD" w:rsidRPr="0013175E">
              <w:rPr>
                <w:rStyle w:val="Hyperlink"/>
                <w:noProof/>
              </w:rPr>
              <w:t>1.II.2 Kdo je gospodarski subjekt „s sedežem v Uniji“?</w:t>
            </w:r>
            <w:r w:rsidR="00D108CD">
              <w:rPr>
                <w:noProof/>
                <w:webHidden/>
              </w:rPr>
              <w:tab/>
            </w:r>
            <w:r w:rsidR="00D108CD">
              <w:rPr>
                <w:noProof/>
                <w:webHidden/>
              </w:rPr>
              <w:fldChar w:fldCharType="begin"/>
            </w:r>
            <w:r w:rsidR="00D108CD">
              <w:rPr>
                <w:noProof/>
                <w:webHidden/>
              </w:rPr>
              <w:instrText xml:space="preserve"> PAGEREF _Toc451928584 \h </w:instrText>
            </w:r>
            <w:r w:rsidR="00D108CD">
              <w:rPr>
                <w:noProof/>
                <w:webHidden/>
              </w:rPr>
            </w:r>
            <w:r w:rsidR="00D108CD">
              <w:rPr>
                <w:noProof/>
                <w:webHidden/>
              </w:rPr>
              <w:fldChar w:fldCharType="separate"/>
            </w:r>
            <w:r w:rsidR="00D108CD">
              <w:rPr>
                <w:noProof/>
                <w:webHidden/>
              </w:rPr>
              <w:t>15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5" w:history="1">
            <w:r w:rsidR="00D108CD" w:rsidRPr="0013175E">
              <w:rPr>
                <w:rStyle w:val="Hyperlink"/>
                <w:noProof/>
              </w:rPr>
              <w:t>1.II.3 Kdo je gospodarski subjekt, „ki se ukvarja s carinskimi dejavnostmi“?</w:t>
            </w:r>
            <w:r w:rsidR="00D108CD">
              <w:rPr>
                <w:noProof/>
                <w:webHidden/>
              </w:rPr>
              <w:tab/>
            </w:r>
            <w:r w:rsidR="00D108CD">
              <w:rPr>
                <w:noProof/>
                <w:webHidden/>
              </w:rPr>
              <w:fldChar w:fldCharType="begin"/>
            </w:r>
            <w:r w:rsidR="00D108CD">
              <w:rPr>
                <w:noProof/>
                <w:webHidden/>
              </w:rPr>
              <w:instrText xml:space="preserve"> PAGEREF _Toc451928585 \h </w:instrText>
            </w:r>
            <w:r w:rsidR="00D108CD">
              <w:rPr>
                <w:noProof/>
                <w:webHidden/>
              </w:rPr>
            </w:r>
            <w:r w:rsidR="00D108CD">
              <w:rPr>
                <w:noProof/>
                <w:webHidden/>
              </w:rPr>
              <w:fldChar w:fldCharType="separate"/>
            </w:r>
            <w:r w:rsidR="00D108CD">
              <w:rPr>
                <w:noProof/>
                <w:webHidden/>
              </w:rPr>
              <w:t>16</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6" w:history="1">
            <w:r w:rsidR="00D108CD" w:rsidRPr="0013175E">
              <w:rPr>
                <w:rStyle w:val="Hyperlink"/>
                <w:noProof/>
              </w:rPr>
              <w:t>1.II.4 Deležniki v mednarodni dobavni verigi</w:t>
            </w:r>
            <w:r w:rsidR="00D108CD">
              <w:rPr>
                <w:noProof/>
                <w:webHidden/>
              </w:rPr>
              <w:tab/>
            </w:r>
            <w:r w:rsidR="00D108CD">
              <w:rPr>
                <w:noProof/>
                <w:webHidden/>
              </w:rPr>
              <w:fldChar w:fldCharType="begin"/>
            </w:r>
            <w:r w:rsidR="00D108CD">
              <w:rPr>
                <w:noProof/>
                <w:webHidden/>
              </w:rPr>
              <w:instrText xml:space="preserve"> PAGEREF _Toc451928586 \h </w:instrText>
            </w:r>
            <w:r w:rsidR="00D108CD">
              <w:rPr>
                <w:noProof/>
                <w:webHidden/>
              </w:rPr>
            </w:r>
            <w:r w:rsidR="00D108CD">
              <w:rPr>
                <w:noProof/>
                <w:webHidden/>
              </w:rPr>
              <w:fldChar w:fldCharType="separate"/>
            </w:r>
            <w:r w:rsidR="00D108CD">
              <w:rPr>
                <w:noProof/>
                <w:webHidden/>
              </w:rPr>
              <w:t>17</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87" w:history="1">
            <w:r w:rsidR="00D108CD" w:rsidRPr="0013175E">
              <w:rPr>
                <w:rStyle w:val="Hyperlink"/>
                <w:noProof/>
              </w:rPr>
              <w:t>Poglavje III – Ugodnosti statusa AEO</w:t>
            </w:r>
            <w:r w:rsidR="00D108CD">
              <w:rPr>
                <w:noProof/>
                <w:webHidden/>
              </w:rPr>
              <w:tab/>
            </w:r>
            <w:r w:rsidR="00D108CD">
              <w:rPr>
                <w:noProof/>
                <w:webHidden/>
              </w:rPr>
              <w:fldChar w:fldCharType="begin"/>
            </w:r>
            <w:r w:rsidR="00D108CD">
              <w:rPr>
                <w:noProof/>
                <w:webHidden/>
              </w:rPr>
              <w:instrText xml:space="preserve"> PAGEREF _Toc451928587 \h </w:instrText>
            </w:r>
            <w:r w:rsidR="00D108CD">
              <w:rPr>
                <w:noProof/>
                <w:webHidden/>
              </w:rPr>
            </w:r>
            <w:r w:rsidR="00D108CD">
              <w:rPr>
                <w:noProof/>
                <w:webHidden/>
              </w:rPr>
              <w:fldChar w:fldCharType="separate"/>
            </w:r>
            <w:r w:rsidR="00D108CD">
              <w:rPr>
                <w:noProof/>
                <w:webHidden/>
              </w:rPr>
              <w:t>19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8" w:history="1">
            <w:r w:rsidR="00D108CD" w:rsidRPr="0013175E">
              <w:rPr>
                <w:rStyle w:val="Hyperlink"/>
                <w:noProof/>
              </w:rPr>
              <w:t>1.III.1 Lažji dostop do carinskih poenostavitev</w:t>
            </w:r>
            <w:r w:rsidR="00D108CD">
              <w:rPr>
                <w:noProof/>
                <w:webHidden/>
              </w:rPr>
              <w:tab/>
            </w:r>
            <w:r w:rsidR="00D108CD">
              <w:rPr>
                <w:noProof/>
                <w:webHidden/>
              </w:rPr>
              <w:fldChar w:fldCharType="begin"/>
            </w:r>
            <w:r w:rsidR="00D108CD">
              <w:rPr>
                <w:noProof/>
                <w:webHidden/>
              </w:rPr>
              <w:instrText xml:space="preserve"> PAGEREF _Toc451928588 \h </w:instrText>
            </w:r>
            <w:r w:rsidR="00D108CD">
              <w:rPr>
                <w:noProof/>
                <w:webHidden/>
              </w:rPr>
            </w:r>
            <w:r w:rsidR="00D108CD">
              <w:rPr>
                <w:noProof/>
                <w:webHidden/>
              </w:rPr>
              <w:fldChar w:fldCharType="separate"/>
            </w:r>
            <w:r w:rsidR="00D108CD">
              <w:rPr>
                <w:noProof/>
                <w:webHidden/>
              </w:rPr>
              <w:t>19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89" w:history="1">
            <w:r w:rsidR="00D108CD" w:rsidRPr="0013175E">
              <w:rPr>
                <w:rStyle w:val="Hyperlink"/>
                <w:noProof/>
              </w:rPr>
              <w:t>1.III.2 Predhodno obveščanje</w:t>
            </w:r>
            <w:r w:rsidR="00D108CD">
              <w:rPr>
                <w:noProof/>
                <w:webHidden/>
              </w:rPr>
              <w:tab/>
            </w:r>
            <w:r w:rsidR="00D108CD">
              <w:rPr>
                <w:noProof/>
                <w:webHidden/>
              </w:rPr>
              <w:fldChar w:fldCharType="begin"/>
            </w:r>
            <w:r w:rsidR="00D108CD">
              <w:rPr>
                <w:noProof/>
                <w:webHidden/>
              </w:rPr>
              <w:instrText xml:space="preserve"> PAGEREF _Toc451928589 \h </w:instrText>
            </w:r>
            <w:r w:rsidR="00D108CD">
              <w:rPr>
                <w:noProof/>
                <w:webHidden/>
              </w:rPr>
            </w:r>
            <w:r w:rsidR="00D108CD">
              <w:rPr>
                <w:noProof/>
                <w:webHidden/>
              </w:rPr>
              <w:fldChar w:fldCharType="separate"/>
            </w:r>
            <w:r w:rsidR="00D108CD">
              <w:rPr>
                <w:noProof/>
                <w:webHidden/>
              </w:rPr>
              <w:t>21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90" w:history="1">
            <w:r w:rsidR="00D108CD" w:rsidRPr="0013175E">
              <w:rPr>
                <w:rStyle w:val="Hyperlink"/>
                <w:noProof/>
              </w:rPr>
              <w:t>1.III.3 Redkejše fizične kontrole in kontrole dokumentov</w:t>
            </w:r>
            <w:r w:rsidR="00D108CD">
              <w:rPr>
                <w:noProof/>
                <w:webHidden/>
              </w:rPr>
              <w:tab/>
            </w:r>
            <w:r w:rsidR="00D108CD">
              <w:rPr>
                <w:noProof/>
                <w:webHidden/>
              </w:rPr>
              <w:fldChar w:fldCharType="begin"/>
            </w:r>
            <w:r w:rsidR="00D108CD">
              <w:rPr>
                <w:noProof/>
                <w:webHidden/>
              </w:rPr>
              <w:instrText xml:space="preserve"> PAGEREF _Toc451928590 \h </w:instrText>
            </w:r>
            <w:r w:rsidR="00D108CD">
              <w:rPr>
                <w:noProof/>
                <w:webHidden/>
              </w:rPr>
            </w:r>
            <w:r w:rsidR="00D108CD">
              <w:rPr>
                <w:noProof/>
                <w:webHidden/>
              </w:rPr>
              <w:fldChar w:fldCharType="separate"/>
            </w:r>
            <w:r w:rsidR="00D108CD">
              <w:rPr>
                <w:noProof/>
                <w:webHidden/>
              </w:rPr>
              <w:t>22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91" w:history="1">
            <w:r w:rsidR="00D108CD" w:rsidRPr="0013175E">
              <w:rPr>
                <w:rStyle w:val="Hyperlink"/>
                <w:noProof/>
              </w:rPr>
              <w:t>1.III.4 Prednostna obravnava pošiljk, če so izbrane za kontrolo</w:t>
            </w:r>
            <w:r w:rsidR="00D108CD">
              <w:rPr>
                <w:noProof/>
                <w:webHidden/>
              </w:rPr>
              <w:tab/>
            </w:r>
            <w:r w:rsidR="00D108CD">
              <w:rPr>
                <w:noProof/>
                <w:webHidden/>
              </w:rPr>
              <w:fldChar w:fldCharType="begin"/>
            </w:r>
            <w:r w:rsidR="00D108CD">
              <w:rPr>
                <w:noProof/>
                <w:webHidden/>
              </w:rPr>
              <w:instrText xml:space="preserve"> PAGEREF _Toc451928591 \h </w:instrText>
            </w:r>
            <w:r w:rsidR="00D108CD">
              <w:rPr>
                <w:noProof/>
                <w:webHidden/>
              </w:rPr>
            </w:r>
            <w:r w:rsidR="00D108CD">
              <w:rPr>
                <w:noProof/>
                <w:webHidden/>
              </w:rPr>
              <w:fldChar w:fldCharType="separate"/>
            </w:r>
            <w:r w:rsidR="00D108CD">
              <w:rPr>
                <w:noProof/>
                <w:webHidden/>
              </w:rPr>
              <w:t>24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92" w:history="1">
            <w:r w:rsidR="00D108CD" w:rsidRPr="0013175E">
              <w:rPr>
                <w:rStyle w:val="Hyperlink"/>
                <w:noProof/>
              </w:rPr>
              <w:t>1.III.5 Izbira kraja kontrole</w:t>
            </w:r>
            <w:r w:rsidR="00D108CD">
              <w:rPr>
                <w:noProof/>
                <w:webHidden/>
              </w:rPr>
              <w:tab/>
            </w:r>
            <w:r w:rsidR="00D108CD">
              <w:rPr>
                <w:noProof/>
                <w:webHidden/>
              </w:rPr>
              <w:fldChar w:fldCharType="begin"/>
            </w:r>
            <w:r w:rsidR="00D108CD">
              <w:rPr>
                <w:noProof/>
                <w:webHidden/>
              </w:rPr>
              <w:instrText xml:space="preserve"> PAGEREF _Toc451928592 \h </w:instrText>
            </w:r>
            <w:r w:rsidR="00D108CD">
              <w:rPr>
                <w:noProof/>
                <w:webHidden/>
              </w:rPr>
            </w:r>
            <w:r w:rsidR="00D108CD">
              <w:rPr>
                <w:noProof/>
                <w:webHidden/>
              </w:rPr>
              <w:fldChar w:fldCharType="separate"/>
            </w:r>
            <w:r w:rsidR="00D108CD">
              <w:rPr>
                <w:noProof/>
                <w:webHidden/>
              </w:rPr>
              <w:t>24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93" w:history="1">
            <w:r w:rsidR="00D108CD" w:rsidRPr="0013175E">
              <w:rPr>
                <w:rStyle w:val="Hyperlink"/>
                <w:noProof/>
              </w:rPr>
              <w:t>1.III.6 Posredne ugodnosti</w:t>
            </w:r>
            <w:r w:rsidR="00D108CD">
              <w:rPr>
                <w:noProof/>
                <w:webHidden/>
              </w:rPr>
              <w:tab/>
            </w:r>
            <w:r w:rsidR="00D108CD">
              <w:rPr>
                <w:noProof/>
                <w:webHidden/>
              </w:rPr>
              <w:fldChar w:fldCharType="begin"/>
            </w:r>
            <w:r w:rsidR="00D108CD">
              <w:rPr>
                <w:noProof/>
                <w:webHidden/>
              </w:rPr>
              <w:instrText xml:space="preserve"> PAGEREF _Toc451928593 \h </w:instrText>
            </w:r>
            <w:r w:rsidR="00D108CD">
              <w:rPr>
                <w:noProof/>
                <w:webHidden/>
              </w:rPr>
            </w:r>
            <w:r w:rsidR="00D108CD">
              <w:rPr>
                <w:noProof/>
                <w:webHidden/>
              </w:rPr>
              <w:fldChar w:fldCharType="separate"/>
            </w:r>
            <w:r w:rsidR="00D108CD">
              <w:rPr>
                <w:noProof/>
                <w:webHidden/>
              </w:rPr>
              <w:t>25</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94" w:history="1">
            <w:r w:rsidR="00D108CD" w:rsidRPr="0013175E">
              <w:rPr>
                <w:rStyle w:val="Hyperlink"/>
                <w:noProof/>
              </w:rPr>
              <w:t>Poglavje IV – Sodelovanje med carinskimi in drugimi državnimi organi</w:t>
            </w:r>
            <w:r w:rsidR="00D108CD">
              <w:rPr>
                <w:noProof/>
                <w:webHidden/>
              </w:rPr>
              <w:tab/>
            </w:r>
            <w:r w:rsidR="00D108CD">
              <w:rPr>
                <w:noProof/>
                <w:webHidden/>
              </w:rPr>
              <w:fldChar w:fldCharType="begin"/>
            </w:r>
            <w:r w:rsidR="00D108CD">
              <w:rPr>
                <w:noProof/>
                <w:webHidden/>
              </w:rPr>
              <w:instrText xml:space="preserve"> PAGEREF _Toc451928594 \h </w:instrText>
            </w:r>
            <w:r w:rsidR="00D108CD">
              <w:rPr>
                <w:noProof/>
                <w:webHidden/>
              </w:rPr>
            </w:r>
            <w:r w:rsidR="00D108CD">
              <w:rPr>
                <w:noProof/>
                <w:webHidden/>
              </w:rPr>
              <w:fldChar w:fldCharType="separate"/>
            </w:r>
            <w:r w:rsidR="00D108CD">
              <w:rPr>
                <w:noProof/>
                <w:webHidden/>
              </w:rPr>
              <w:t>27</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95" w:history="1">
            <w:r w:rsidR="00D108CD" w:rsidRPr="0013175E">
              <w:rPr>
                <w:rStyle w:val="Hyperlink"/>
                <w:noProof/>
              </w:rPr>
              <w:t>Poglavje V – Vzajemno priznavanje</w:t>
            </w:r>
            <w:r w:rsidR="00D108CD">
              <w:rPr>
                <w:noProof/>
                <w:webHidden/>
              </w:rPr>
              <w:tab/>
            </w:r>
            <w:r w:rsidR="00D108CD">
              <w:rPr>
                <w:noProof/>
                <w:webHidden/>
              </w:rPr>
              <w:fldChar w:fldCharType="begin"/>
            </w:r>
            <w:r w:rsidR="00D108CD">
              <w:rPr>
                <w:noProof/>
                <w:webHidden/>
              </w:rPr>
              <w:instrText xml:space="preserve"> PAGEREF _Toc451928595 \h </w:instrText>
            </w:r>
            <w:r w:rsidR="00D108CD">
              <w:rPr>
                <w:noProof/>
                <w:webHidden/>
              </w:rPr>
            </w:r>
            <w:r w:rsidR="00D108CD">
              <w:rPr>
                <w:noProof/>
                <w:webHidden/>
              </w:rPr>
              <w:fldChar w:fldCharType="separate"/>
            </w:r>
            <w:r w:rsidR="00D108CD">
              <w:rPr>
                <w:noProof/>
                <w:webHidden/>
              </w:rPr>
              <w:t>28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96" w:history="1">
            <w:r w:rsidR="00D108CD" w:rsidRPr="0013175E">
              <w:rPr>
                <w:rStyle w:val="Hyperlink"/>
                <w:noProof/>
              </w:rPr>
              <w:t>Poglavje VI – Logotip AEO</w:t>
            </w:r>
            <w:r w:rsidR="00D108CD">
              <w:rPr>
                <w:noProof/>
                <w:webHidden/>
              </w:rPr>
              <w:tab/>
            </w:r>
            <w:r w:rsidR="00D108CD">
              <w:rPr>
                <w:noProof/>
                <w:webHidden/>
              </w:rPr>
              <w:fldChar w:fldCharType="begin"/>
            </w:r>
            <w:r w:rsidR="00D108CD">
              <w:rPr>
                <w:noProof/>
                <w:webHidden/>
              </w:rPr>
              <w:instrText xml:space="preserve"> PAGEREF _Toc451928596 \h </w:instrText>
            </w:r>
            <w:r w:rsidR="00D108CD">
              <w:rPr>
                <w:noProof/>
                <w:webHidden/>
              </w:rPr>
            </w:r>
            <w:r w:rsidR="00D108CD">
              <w:rPr>
                <w:noProof/>
                <w:webHidden/>
              </w:rPr>
              <w:fldChar w:fldCharType="separate"/>
            </w:r>
            <w:r w:rsidR="00D108CD">
              <w:rPr>
                <w:noProof/>
                <w:webHidden/>
              </w:rPr>
              <w:t>30</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597" w:history="1">
            <w:r w:rsidR="00D108CD" w:rsidRPr="0013175E">
              <w:rPr>
                <w:rStyle w:val="Hyperlink"/>
                <w:noProof/>
              </w:rPr>
              <w:t>DEL 2, Merila za AEO</w:t>
            </w:r>
            <w:r w:rsidR="00D108CD">
              <w:rPr>
                <w:noProof/>
                <w:webHidden/>
              </w:rPr>
              <w:tab/>
            </w:r>
            <w:r w:rsidR="00D108CD">
              <w:rPr>
                <w:noProof/>
                <w:webHidden/>
              </w:rPr>
              <w:fldChar w:fldCharType="begin"/>
            </w:r>
            <w:r w:rsidR="00D108CD">
              <w:rPr>
                <w:noProof/>
                <w:webHidden/>
              </w:rPr>
              <w:instrText xml:space="preserve"> PAGEREF _Toc451928597 \h </w:instrText>
            </w:r>
            <w:r w:rsidR="00D108CD">
              <w:rPr>
                <w:noProof/>
                <w:webHidden/>
              </w:rPr>
            </w:r>
            <w:r w:rsidR="00D108CD">
              <w:rPr>
                <w:noProof/>
                <w:webHidden/>
              </w:rPr>
              <w:fldChar w:fldCharType="separate"/>
            </w:r>
            <w:r w:rsidR="00D108CD">
              <w:rPr>
                <w:noProof/>
                <w:webHidden/>
              </w:rPr>
              <w:t>31</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598" w:history="1">
            <w:r w:rsidR="00D108CD" w:rsidRPr="0013175E">
              <w:rPr>
                <w:rStyle w:val="Hyperlink"/>
                <w:noProof/>
              </w:rPr>
              <w:t>Poglavje I – Skladnost s carinsko zakonodajo in davčnimi predpisi, vključno z odsotnostjo hujših kaznivih dejanj v zvezi z gospodarsko dejavnostjo vložnika</w:t>
            </w:r>
            <w:r w:rsidR="00D108CD">
              <w:rPr>
                <w:noProof/>
                <w:webHidden/>
              </w:rPr>
              <w:tab/>
            </w:r>
            <w:r w:rsidR="00D108CD">
              <w:rPr>
                <w:noProof/>
                <w:webHidden/>
              </w:rPr>
              <w:fldChar w:fldCharType="begin"/>
            </w:r>
            <w:r w:rsidR="00D108CD">
              <w:rPr>
                <w:noProof/>
                <w:webHidden/>
              </w:rPr>
              <w:instrText xml:space="preserve"> PAGEREF _Toc451928598 \h </w:instrText>
            </w:r>
            <w:r w:rsidR="00D108CD">
              <w:rPr>
                <w:noProof/>
                <w:webHidden/>
              </w:rPr>
            </w:r>
            <w:r w:rsidR="00D108CD">
              <w:rPr>
                <w:noProof/>
                <w:webHidden/>
              </w:rPr>
              <w:fldChar w:fldCharType="separate"/>
            </w:r>
            <w:r w:rsidR="00D108CD">
              <w:rPr>
                <w:noProof/>
                <w:webHidden/>
              </w:rPr>
              <w:t>31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599" w:history="1">
            <w:r w:rsidR="00D108CD" w:rsidRPr="0013175E">
              <w:rPr>
                <w:rStyle w:val="Hyperlink"/>
                <w:noProof/>
              </w:rPr>
              <w:t>2.I.1 Splošno</w:t>
            </w:r>
            <w:r w:rsidR="00D108CD">
              <w:rPr>
                <w:noProof/>
                <w:webHidden/>
              </w:rPr>
              <w:tab/>
            </w:r>
            <w:r w:rsidR="00D108CD">
              <w:rPr>
                <w:noProof/>
                <w:webHidden/>
              </w:rPr>
              <w:fldChar w:fldCharType="begin"/>
            </w:r>
            <w:r w:rsidR="00D108CD">
              <w:rPr>
                <w:noProof/>
                <w:webHidden/>
              </w:rPr>
              <w:instrText xml:space="preserve"> PAGEREF _Toc451928599 \h </w:instrText>
            </w:r>
            <w:r w:rsidR="00D108CD">
              <w:rPr>
                <w:noProof/>
                <w:webHidden/>
              </w:rPr>
            </w:r>
            <w:r w:rsidR="00D108CD">
              <w:rPr>
                <w:noProof/>
                <w:webHidden/>
              </w:rPr>
              <w:fldChar w:fldCharType="separate"/>
            </w:r>
            <w:r w:rsidR="00D108CD">
              <w:rPr>
                <w:noProof/>
                <w:webHidden/>
              </w:rPr>
              <w:t>31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0" w:history="1">
            <w:r w:rsidR="00D108CD" w:rsidRPr="0013175E">
              <w:rPr>
                <w:rStyle w:val="Hyperlink"/>
                <w:noProof/>
              </w:rPr>
              <w:t>2.I.2 Kršitve manjšega pomena</w:t>
            </w:r>
            <w:r w:rsidR="00D108CD">
              <w:rPr>
                <w:noProof/>
                <w:webHidden/>
              </w:rPr>
              <w:tab/>
            </w:r>
            <w:r w:rsidR="00D108CD">
              <w:rPr>
                <w:noProof/>
                <w:webHidden/>
              </w:rPr>
              <w:fldChar w:fldCharType="begin"/>
            </w:r>
            <w:r w:rsidR="00D108CD">
              <w:rPr>
                <w:noProof/>
                <w:webHidden/>
              </w:rPr>
              <w:instrText xml:space="preserve"> PAGEREF _Toc451928600 \h </w:instrText>
            </w:r>
            <w:r w:rsidR="00D108CD">
              <w:rPr>
                <w:noProof/>
                <w:webHidden/>
              </w:rPr>
            </w:r>
            <w:r w:rsidR="00D108CD">
              <w:rPr>
                <w:noProof/>
                <w:webHidden/>
              </w:rPr>
              <w:fldChar w:fldCharType="separate"/>
            </w:r>
            <w:r w:rsidR="00D108CD">
              <w:rPr>
                <w:noProof/>
                <w:webHidden/>
              </w:rPr>
              <w:t>32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1" w:history="1">
            <w:r w:rsidR="00D108CD" w:rsidRPr="0013175E">
              <w:rPr>
                <w:rStyle w:val="Hyperlink"/>
                <w:noProof/>
              </w:rPr>
              <w:t>2.I.3 Ponavljajoče se kršitve</w:t>
            </w:r>
            <w:r w:rsidR="00D108CD">
              <w:rPr>
                <w:noProof/>
                <w:webHidden/>
              </w:rPr>
              <w:tab/>
            </w:r>
            <w:r w:rsidR="00D108CD">
              <w:rPr>
                <w:noProof/>
                <w:webHidden/>
              </w:rPr>
              <w:fldChar w:fldCharType="begin"/>
            </w:r>
            <w:r w:rsidR="00D108CD">
              <w:rPr>
                <w:noProof/>
                <w:webHidden/>
              </w:rPr>
              <w:instrText xml:space="preserve"> PAGEREF _Toc451928601 \h </w:instrText>
            </w:r>
            <w:r w:rsidR="00D108CD">
              <w:rPr>
                <w:noProof/>
                <w:webHidden/>
              </w:rPr>
            </w:r>
            <w:r w:rsidR="00D108CD">
              <w:rPr>
                <w:noProof/>
                <w:webHidden/>
              </w:rPr>
              <w:fldChar w:fldCharType="separate"/>
            </w:r>
            <w:r w:rsidR="00D108CD">
              <w:rPr>
                <w:noProof/>
                <w:webHidden/>
              </w:rPr>
              <w:t>33</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2" w:history="1">
            <w:r w:rsidR="00D108CD" w:rsidRPr="0013175E">
              <w:rPr>
                <w:rStyle w:val="Hyperlink"/>
                <w:noProof/>
              </w:rPr>
              <w:t>2.I.4 Hujše kršitve</w:t>
            </w:r>
            <w:r w:rsidR="00D108CD">
              <w:rPr>
                <w:noProof/>
                <w:webHidden/>
              </w:rPr>
              <w:tab/>
            </w:r>
            <w:r w:rsidR="00D108CD">
              <w:rPr>
                <w:noProof/>
                <w:webHidden/>
              </w:rPr>
              <w:fldChar w:fldCharType="begin"/>
            </w:r>
            <w:r w:rsidR="00D108CD">
              <w:rPr>
                <w:noProof/>
                <w:webHidden/>
              </w:rPr>
              <w:instrText xml:space="preserve"> PAGEREF _Toc451928602 \h </w:instrText>
            </w:r>
            <w:r w:rsidR="00D108CD">
              <w:rPr>
                <w:noProof/>
                <w:webHidden/>
              </w:rPr>
            </w:r>
            <w:r w:rsidR="00D108CD">
              <w:rPr>
                <w:noProof/>
                <w:webHidden/>
              </w:rPr>
              <w:fldChar w:fldCharType="separate"/>
            </w:r>
            <w:r w:rsidR="00D108CD">
              <w:rPr>
                <w:noProof/>
                <w:webHidden/>
              </w:rPr>
              <w:t>33</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03" w:history="1">
            <w:r w:rsidR="00D108CD" w:rsidRPr="0013175E">
              <w:rPr>
                <w:rStyle w:val="Hyperlink"/>
                <w:noProof/>
              </w:rPr>
              <w:t>Poglavje II – Zadovoljiv sistem vodenja trgovinskih in po potrebi transportnih evidenc, ki omogoča ustrezne carinske kontrole</w:t>
            </w:r>
            <w:r w:rsidR="00D108CD">
              <w:rPr>
                <w:noProof/>
                <w:webHidden/>
              </w:rPr>
              <w:tab/>
            </w:r>
            <w:r w:rsidR="00D108CD">
              <w:rPr>
                <w:noProof/>
                <w:webHidden/>
              </w:rPr>
              <w:fldChar w:fldCharType="begin"/>
            </w:r>
            <w:r w:rsidR="00D108CD">
              <w:rPr>
                <w:noProof/>
                <w:webHidden/>
              </w:rPr>
              <w:instrText xml:space="preserve"> PAGEREF _Toc451928603 \h </w:instrText>
            </w:r>
            <w:r w:rsidR="00D108CD">
              <w:rPr>
                <w:noProof/>
                <w:webHidden/>
              </w:rPr>
            </w:r>
            <w:r w:rsidR="00D108CD">
              <w:rPr>
                <w:noProof/>
                <w:webHidden/>
              </w:rPr>
              <w:fldChar w:fldCharType="separate"/>
            </w:r>
            <w:r w:rsidR="00D108CD">
              <w:rPr>
                <w:noProof/>
                <w:webHidden/>
              </w:rPr>
              <w:t>35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4" w:history="1">
            <w:r w:rsidR="00D108CD" w:rsidRPr="0013175E">
              <w:rPr>
                <w:rStyle w:val="Hyperlink"/>
                <w:noProof/>
              </w:rPr>
              <w:t>2.II.1 Splošno</w:t>
            </w:r>
            <w:r w:rsidR="00D108CD">
              <w:rPr>
                <w:noProof/>
                <w:webHidden/>
              </w:rPr>
              <w:tab/>
            </w:r>
            <w:r w:rsidR="00D108CD">
              <w:rPr>
                <w:noProof/>
                <w:webHidden/>
              </w:rPr>
              <w:fldChar w:fldCharType="begin"/>
            </w:r>
            <w:r w:rsidR="00D108CD">
              <w:rPr>
                <w:noProof/>
                <w:webHidden/>
              </w:rPr>
              <w:instrText xml:space="preserve"> PAGEREF _Toc451928604 \h </w:instrText>
            </w:r>
            <w:r w:rsidR="00D108CD">
              <w:rPr>
                <w:noProof/>
                <w:webHidden/>
              </w:rPr>
            </w:r>
            <w:r w:rsidR="00D108CD">
              <w:rPr>
                <w:noProof/>
                <w:webHidden/>
              </w:rPr>
              <w:fldChar w:fldCharType="separate"/>
            </w:r>
            <w:r w:rsidR="00D108CD">
              <w:rPr>
                <w:noProof/>
                <w:webHidden/>
              </w:rPr>
              <w:t>35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5" w:history="1">
            <w:r w:rsidR="00D108CD" w:rsidRPr="0013175E">
              <w:rPr>
                <w:rStyle w:val="Hyperlink"/>
                <w:noProof/>
              </w:rPr>
              <w:t>2.II.2 Pogoj zadovoljivega sistema vodenja trgovinskih in transportnih evidenc</w:t>
            </w:r>
            <w:r w:rsidR="00D108CD">
              <w:rPr>
                <w:noProof/>
                <w:webHidden/>
              </w:rPr>
              <w:tab/>
            </w:r>
            <w:r w:rsidR="00D108CD">
              <w:rPr>
                <w:noProof/>
                <w:webHidden/>
              </w:rPr>
              <w:fldChar w:fldCharType="begin"/>
            </w:r>
            <w:r w:rsidR="00D108CD">
              <w:rPr>
                <w:noProof/>
                <w:webHidden/>
              </w:rPr>
              <w:instrText xml:space="preserve"> PAGEREF _Toc451928605 \h </w:instrText>
            </w:r>
            <w:r w:rsidR="00D108CD">
              <w:rPr>
                <w:noProof/>
                <w:webHidden/>
              </w:rPr>
            </w:r>
            <w:r w:rsidR="00D108CD">
              <w:rPr>
                <w:noProof/>
                <w:webHidden/>
              </w:rPr>
              <w:fldChar w:fldCharType="separate"/>
            </w:r>
            <w:r w:rsidR="00D108CD">
              <w:rPr>
                <w:noProof/>
                <w:webHidden/>
              </w:rPr>
              <w:t>35</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06" w:history="1">
            <w:r w:rsidR="00D108CD" w:rsidRPr="0013175E">
              <w:rPr>
                <w:rStyle w:val="Hyperlink"/>
                <w:noProof/>
              </w:rPr>
              <w:t>Poglavje III – Dokazana plačilna sposobnost</w:t>
            </w:r>
            <w:r w:rsidR="00D108CD">
              <w:rPr>
                <w:noProof/>
                <w:webHidden/>
              </w:rPr>
              <w:tab/>
            </w:r>
            <w:r w:rsidR="00D108CD">
              <w:rPr>
                <w:noProof/>
                <w:webHidden/>
              </w:rPr>
              <w:fldChar w:fldCharType="begin"/>
            </w:r>
            <w:r w:rsidR="00D108CD">
              <w:rPr>
                <w:noProof/>
                <w:webHidden/>
              </w:rPr>
              <w:instrText xml:space="preserve"> PAGEREF _Toc451928606 \h </w:instrText>
            </w:r>
            <w:r w:rsidR="00D108CD">
              <w:rPr>
                <w:noProof/>
                <w:webHidden/>
              </w:rPr>
            </w:r>
            <w:r w:rsidR="00D108CD">
              <w:rPr>
                <w:noProof/>
                <w:webHidden/>
              </w:rPr>
              <w:fldChar w:fldCharType="separate"/>
            </w:r>
            <w:r w:rsidR="00D108CD">
              <w:rPr>
                <w:noProof/>
                <w:webHidden/>
              </w:rPr>
              <w:t>40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7" w:history="1">
            <w:r w:rsidR="00D108CD" w:rsidRPr="0013175E">
              <w:rPr>
                <w:rStyle w:val="Hyperlink"/>
                <w:noProof/>
              </w:rPr>
              <w:t>2.III.1 Splošno</w:t>
            </w:r>
            <w:r w:rsidR="00D108CD">
              <w:rPr>
                <w:noProof/>
                <w:webHidden/>
              </w:rPr>
              <w:tab/>
            </w:r>
            <w:r w:rsidR="00D108CD">
              <w:rPr>
                <w:noProof/>
                <w:webHidden/>
              </w:rPr>
              <w:fldChar w:fldCharType="begin"/>
            </w:r>
            <w:r w:rsidR="00D108CD">
              <w:rPr>
                <w:noProof/>
                <w:webHidden/>
              </w:rPr>
              <w:instrText xml:space="preserve"> PAGEREF _Toc451928607 \h </w:instrText>
            </w:r>
            <w:r w:rsidR="00D108CD">
              <w:rPr>
                <w:noProof/>
                <w:webHidden/>
              </w:rPr>
            </w:r>
            <w:r w:rsidR="00D108CD">
              <w:rPr>
                <w:noProof/>
                <w:webHidden/>
              </w:rPr>
              <w:fldChar w:fldCharType="separate"/>
            </w:r>
            <w:r w:rsidR="00D108CD">
              <w:rPr>
                <w:noProof/>
                <w:webHidden/>
              </w:rPr>
              <w:t>40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8" w:history="1">
            <w:r w:rsidR="00D108CD" w:rsidRPr="0013175E">
              <w:rPr>
                <w:rStyle w:val="Hyperlink"/>
                <w:noProof/>
              </w:rPr>
              <w:t>2.III.2 Viri podatkov</w:t>
            </w:r>
            <w:r w:rsidR="00D108CD">
              <w:rPr>
                <w:noProof/>
                <w:webHidden/>
              </w:rPr>
              <w:tab/>
            </w:r>
            <w:r w:rsidR="00D108CD">
              <w:rPr>
                <w:noProof/>
                <w:webHidden/>
              </w:rPr>
              <w:fldChar w:fldCharType="begin"/>
            </w:r>
            <w:r w:rsidR="00D108CD">
              <w:rPr>
                <w:noProof/>
                <w:webHidden/>
              </w:rPr>
              <w:instrText xml:space="preserve"> PAGEREF _Toc451928608 \h </w:instrText>
            </w:r>
            <w:r w:rsidR="00D108CD">
              <w:rPr>
                <w:noProof/>
                <w:webHidden/>
              </w:rPr>
            </w:r>
            <w:r w:rsidR="00D108CD">
              <w:rPr>
                <w:noProof/>
                <w:webHidden/>
              </w:rPr>
              <w:fldChar w:fldCharType="separate"/>
            </w:r>
            <w:r w:rsidR="00D108CD">
              <w:rPr>
                <w:noProof/>
                <w:webHidden/>
              </w:rPr>
              <w:t>40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09" w:history="1">
            <w:r w:rsidR="00D108CD" w:rsidRPr="0013175E">
              <w:rPr>
                <w:rStyle w:val="Hyperlink"/>
                <w:noProof/>
              </w:rPr>
              <w:t>2.III.3 Financiranje s posojilom druge osebe ali finančne ustanove</w:t>
            </w:r>
            <w:r w:rsidR="00D108CD">
              <w:rPr>
                <w:noProof/>
                <w:webHidden/>
              </w:rPr>
              <w:tab/>
            </w:r>
            <w:r w:rsidR="00D108CD">
              <w:rPr>
                <w:noProof/>
                <w:webHidden/>
              </w:rPr>
              <w:fldChar w:fldCharType="begin"/>
            </w:r>
            <w:r w:rsidR="00D108CD">
              <w:rPr>
                <w:noProof/>
                <w:webHidden/>
              </w:rPr>
              <w:instrText xml:space="preserve"> PAGEREF _Toc451928609 \h </w:instrText>
            </w:r>
            <w:r w:rsidR="00D108CD">
              <w:rPr>
                <w:noProof/>
                <w:webHidden/>
              </w:rPr>
            </w:r>
            <w:r w:rsidR="00D108CD">
              <w:rPr>
                <w:noProof/>
                <w:webHidden/>
              </w:rPr>
              <w:fldChar w:fldCharType="separate"/>
            </w:r>
            <w:r w:rsidR="00D108CD">
              <w:rPr>
                <w:noProof/>
                <w:webHidden/>
              </w:rPr>
              <w:t>44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0" w:history="1">
            <w:r w:rsidR="00D108CD" w:rsidRPr="0013175E">
              <w:rPr>
                <w:rStyle w:val="Hyperlink"/>
                <w:noProof/>
              </w:rPr>
              <w:t>2.III.4 Priporočilna pisma in jamstva matične družbe (ali druge družbe v skupini)</w:t>
            </w:r>
            <w:r w:rsidR="00D108CD">
              <w:rPr>
                <w:noProof/>
                <w:webHidden/>
              </w:rPr>
              <w:tab/>
            </w:r>
            <w:r w:rsidR="00D108CD">
              <w:rPr>
                <w:noProof/>
                <w:webHidden/>
              </w:rPr>
              <w:fldChar w:fldCharType="begin"/>
            </w:r>
            <w:r w:rsidR="00D108CD">
              <w:rPr>
                <w:noProof/>
                <w:webHidden/>
              </w:rPr>
              <w:instrText xml:space="preserve"> PAGEREF _Toc451928610 \h </w:instrText>
            </w:r>
            <w:r w:rsidR="00D108CD">
              <w:rPr>
                <w:noProof/>
                <w:webHidden/>
              </w:rPr>
            </w:r>
            <w:r w:rsidR="00D108CD">
              <w:rPr>
                <w:noProof/>
                <w:webHidden/>
              </w:rPr>
              <w:fldChar w:fldCharType="separate"/>
            </w:r>
            <w:r w:rsidR="00D108CD">
              <w:rPr>
                <w:noProof/>
                <w:webHidden/>
              </w:rPr>
              <w:t>44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1" w:history="1">
            <w:r w:rsidR="00D108CD" w:rsidRPr="0013175E">
              <w:rPr>
                <w:rStyle w:val="Hyperlink"/>
                <w:noProof/>
              </w:rPr>
              <w:t>2.III.5 Vložniki, ki so bili v EU ustanovljeni pred manj kot tremi leti</w:t>
            </w:r>
            <w:r w:rsidR="00D108CD">
              <w:rPr>
                <w:noProof/>
                <w:webHidden/>
              </w:rPr>
              <w:tab/>
            </w:r>
            <w:r w:rsidR="00D108CD">
              <w:rPr>
                <w:noProof/>
                <w:webHidden/>
              </w:rPr>
              <w:fldChar w:fldCharType="begin"/>
            </w:r>
            <w:r w:rsidR="00D108CD">
              <w:rPr>
                <w:noProof/>
                <w:webHidden/>
              </w:rPr>
              <w:instrText xml:space="preserve"> PAGEREF _Toc451928611 \h </w:instrText>
            </w:r>
            <w:r w:rsidR="00D108CD">
              <w:rPr>
                <w:noProof/>
                <w:webHidden/>
              </w:rPr>
            </w:r>
            <w:r w:rsidR="00D108CD">
              <w:rPr>
                <w:noProof/>
                <w:webHidden/>
              </w:rPr>
              <w:fldChar w:fldCharType="separate"/>
            </w:r>
            <w:r w:rsidR="00D108CD">
              <w:rPr>
                <w:noProof/>
                <w:webHidden/>
              </w:rPr>
              <w:t>45</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12" w:history="1">
            <w:r w:rsidR="00D108CD" w:rsidRPr="0013175E">
              <w:rPr>
                <w:rStyle w:val="Hyperlink"/>
                <w:noProof/>
              </w:rPr>
              <w:t>Poglavje IV – Praktični standardi usposobljenosti ali poklicne kvalifikacije, neposredno povezane z opravljanjem dejavnosti</w:t>
            </w:r>
            <w:r w:rsidR="00D108CD">
              <w:rPr>
                <w:noProof/>
                <w:webHidden/>
              </w:rPr>
              <w:tab/>
            </w:r>
            <w:r w:rsidR="00D108CD">
              <w:rPr>
                <w:noProof/>
                <w:webHidden/>
              </w:rPr>
              <w:fldChar w:fldCharType="begin"/>
            </w:r>
            <w:r w:rsidR="00D108CD">
              <w:rPr>
                <w:noProof/>
                <w:webHidden/>
              </w:rPr>
              <w:instrText xml:space="preserve"> PAGEREF _Toc451928612 \h </w:instrText>
            </w:r>
            <w:r w:rsidR="00D108CD">
              <w:rPr>
                <w:noProof/>
                <w:webHidden/>
              </w:rPr>
            </w:r>
            <w:r w:rsidR="00D108CD">
              <w:rPr>
                <w:noProof/>
                <w:webHidden/>
              </w:rPr>
              <w:fldChar w:fldCharType="separate"/>
            </w:r>
            <w:r w:rsidR="00D108CD">
              <w:rPr>
                <w:noProof/>
                <w:webHidden/>
              </w:rPr>
              <w:t>45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3" w:history="1">
            <w:r w:rsidR="00D108CD" w:rsidRPr="0013175E">
              <w:rPr>
                <w:rStyle w:val="Hyperlink"/>
                <w:noProof/>
              </w:rPr>
              <w:t>2.IV.1 Splošno</w:t>
            </w:r>
            <w:r w:rsidR="00D108CD">
              <w:rPr>
                <w:noProof/>
                <w:webHidden/>
              </w:rPr>
              <w:tab/>
            </w:r>
            <w:r w:rsidR="00D108CD">
              <w:rPr>
                <w:noProof/>
                <w:webHidden/>
              </w:rPr>
              <w:fldChar w:fldCharType="begin"/>
            </w:r>
            <w:r w:rsidR="00D108CD">
              <w:rPr>
                <w:noProof/>
                <w:webHidden/>
              </w:rPr>
              <w:instrText xml:space="preserve"> PAGEREF _Toc451928613 \h </w:instrText>
            </w:r>
            <w:r w:rsidR="00D108CD">
              <w:rPr>
                <w:noProof/>
                <w:webHidden/>
              </w:rPr>
            </w:r>
            <w:r w:rsidR="00D108CD">
              <w:rPr>
                <w:noProof/>
                <w:webHidden/>
              </w:rPr>
              <w:fldChar w:fldCharType="separate"/>
            </w:r>
            <w:r w:rsidR="00D108CD">
              <w:rPr>
                <w:noProof/>
                <w:webHidden/>
              </w:rPr>
              <w:t>45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4" w:history="1">
            <w:r w:rsidR="00D108CD" w:rsidRPr="0013175E">
              <w:rPr>
                <w:rStyle w:val="Hyperlink"/>
                <w:noProof/>
              </w:rPr>
              <w:t>2.IV.2 Praktični standardi</w:t>
            </w:r>
            <w:r w:rsidR="00D108CD">
              <w:rPr>
                <w:noProof/>
                <w:webHidden/>
              </w:rPr>
              <w:tab/>
            </w:r>
            <w:r w:rsidR="00D108CD">
              <w:rPr>
                <w:noProof/>
                <w:webHidden/>
              </w:rPr>
              <w:fldChar w:fldCharType="begin"/>
            </w:r>
            <w:r w:rsidR="00D108CD">
              <w:rPr>
                <w:noProof/>
                <w:webHidden/>
              </w:rPr>
              <w:instrText xml:space="preserve"> PAGEREF _Toc451928614 \h </w:instrText>
            </w:r>
            <w:r w:rsidR="00D108CD">
              <w:rPr>
                <w:noProof/>
                <w:webHidden/>
              </w:rPr>
            </w:r>
            <w:r w:rsidR="00D108CD">
              <w:rPr>
                <w:noProof/>
                <w:webHidden/>
              </w:rPr>
              <w:fldChar w:fldCharType="separate"/>
            </w:r>
            <w:r w:rsidR="00D108CD">
              <w:rPr>
                <w:noProof/>
                <w:webHidden/>
              </w:rPr>
              <w:t>46</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5" w:history="1">
            <w:r w:rsidR="00D108CD" w:rsidRPr="0013175E">
              <w:rPr>
                <w:rStyle w:val="Hyperlink"/>
                <w:noProof/>
              </w:rPr>
              <w:t>2.IV.3 Poklicne kvalifikacije</w:t>
            </w:r>
            <w:r w:rsidR="00D108CD">
              <w:rPr>
                <w:noProof/>
                <w:webHidden/>
              </w:rPr>
              <w:tab/>
            </w:r>
            <w:r w:rsidR="00D108CD">
              <w:rPr>
                <w:noProof/>
                <w:webHidden/>
              </w:rPr>
              <w:fldChar w:fldCharType="begin"/>
            </w:r>
            <w:r w:rsidR="00D108CD">
              <w:rPr>
                <w:noProof/>
                <w:webHidden/>
              </w:rPr>
              <w:instrText xml:space="preserve"> PAGEREF _Toc451928615 \h </w:instrText>
            </w:r>
            <w:r w:rsidR="00D108CD">
              <w:rPr>
                <w:noProof/>
                <w:webHidden/>
              </w:rPr>
            </w:r>
            <w:r w:rsidR="00D108CD">
              <w:rPr>
                <w:noProof/>
                <w:webHidden/>
              </w:rPr>
              <w:fldChar w:fldCharType="separate"/>
            </w:r>
            <w:r w:rsidR="00D108CD">
              <w:rPr>
                <w:noProof/>
                <w:webHidden/>
              </w:rPr>
              <w:t>50</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16" w:history="1">
            <w:r w:rsidR="00D108CD" w:rsidRPr="0013175E">
              <w:rPr>
                <w:rStyle w:val="Hyperlink"/>
                <w:noProof/>
              </w:rPr>
              <w:t>Poglavje V – Ustrezni varnostni in varstveni standardi</w:t>
            </w:r>
            <w:r w:rsidR="00D108CD">
              <w:rPr>
                <w:noProof/>
                <w:webHidden/>
              </w:rPr>
              <w:tab/>
            </w:r>
            <w:r w:rsidR="00D108CD">
              <w:rPr>
                <w:noProof/>
                <w:webHidden/>
              </w:rPr>
              <w:fldChar w:fldCharType="begin"/>
            </w:r>
            <w:r w:rsidR="00D108CD">
              <w:rPr>
                <w:noProof/>
                <w:webHidden/>
              </w:rPr>
              <w:instrText xml:space="preserve"> PAGEREF _Toc451928616 \h </w:instrText>
            </w:r>
            <w:r w:rsidR="00D108CD">
              <w:rPr>
                <w:noProof/>
                <w:webHidden/>
              </w:rPr>
            </w:r>
            <w:r w:rsidR="00D108CD">
              <w:rPr>
                <w:noProof/>
                <w:webHidden/>
              </w:rPr>
              <w:fldChar w:fldCharType="separate"/>
            </w:r>
            <w:r w:rsidR="00D108CD">
              <w:rPr>
                <w:noProof/>
                <w:webHidden/>
              </w:rPr>
              <w:t>51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7" w:history="1">
            <w:r w:rsidR="00D108CD" w:rsidRPr="0013175E">
              <w:rPr>
                <w:rStyle w:val="Hyperlink"/>
                <w:noProof/>
              </w:rPr>
              <w:t>2.V.1 Splošno</w:t>
            </w:r>
            <w:r w:rsidR="00D108CD">
              <w:rPr>
                <w:noProof/>
                <w:webHidden/>
              </w:rPr>
              <w:tab/>
            </w:r>
            <w:r w:rsidR="00D108CD">
              <w:rPr>
                <w:noProof/>
                <w:webHidden/>
              </w:rPr>
              <w:fldChar w:fldCharType="begin"/>
            </w:r>
            <w:r w:rsidR="00D108CD">
              <w:rPr>
                <w:noProof/>
                <w:webHidden/>
              </w:rPr>
              <w:instrText xml:space="preserve"> PAGEREF _Toc451928617 \h </w:instrText>
            </w:r>
            <w:r w:rsidR="00D108CD">
              <w:rPr>
                <w:noProof/>
                <w:webHidden/>
              </w:rPr>
            </w:r>
            <w:r w:rsidR="00D108CD">
              <w:rPr>
                <w:noProof/>
                <w:webHidden/>
              </w:rPr>
              <w:fldChar w:fldCharType="separate"/>
            </w:r>
            <w:r w:rsidR="00D108CD">
              <w:rPr>
                <w:noProof/>
                <w:webHidden/>
              </w:rPr>
              <w:t>51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8" w:history="1">
            <w:r w:rsidR="00D108CD" w:rsidRPr="0013175E">
              <w:rPr>
                <w:rStyle w:val="Hyperlink"/>
                <w:noProof/>
              </w:rPr>
              <w:t>2.V.2 Varnost stavb</w:t>
            </w:r>
            <w:r w:rsidR="00D108CD">
              <w:rPr>
                <w:noProof/>
                <w:webHidden/>
              </w:rPr>
              <w:tab/>
            </w:r>
            <w:r w:rsidR="00D108CD">
              <w:rPr>
                <w:noProof/>
                <w:webHidden/>
              </w:rPr>
              <w:fldChar w:fldCharType="begin"/>
            </w:r>
            <w:r w:rsidR="00D108CD">
              <w:rPr>
                <w:noProof/>
                <w:webHidden/>
              </w:rPr>
              <w:instrText xml:space="preserve"> PAGEREF _Toc451928618 \h </w:instrText>
            </w:r>
            <w:r w:rsidR="00D108CD">
              <w:rPr>
                <w:noProof/>
                <w:webHidden/>
              </w:rPr>
            </w:r>
            <w:r w:rsidR="00D108CD">
              <w:rPr>
                <w:noProof/>
                <w:webHidden/>
              </w:rPr>
              <w:fldChar w:fldCharType="separate"/>
            </w:r>
            <w:r w:rsidR="00D108CD">
              <w:rPr>
                <w:noProof/>
                <w:webHidden/>
              </w:rPr>
              <w:t>53</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19" w:history="1">
            <w:r w:rsidR="00D108CD" w:rsidRPr="0013175E">
              <w:rPr>
                <w:rStyle w:val="Hyperlink"/>
                <w:noProof/>
              </w:rPr>
              <w:t>2.V.3 Ustrezna kontrola dostopa</w:t>
            </w:r>
            <w:r w:rsidR="00D108CD">
              <w:rPr>
                <w:noProof/>
                <w:webHidden/>
              </w:rPr>
              <w:tab/>
            </w:r>
            <w:r w:rsidR="00D108CD">
              <w:rPr>
                <w:noProof/>
                <w:webHidden/>
              </w:rPr>
              <w:fldChar w:fldCharType="begin"/>
            </w:r>
            <w:r w:rsidR="00D108CD">
              <w:rPr>
                <w:noProof/>
                <w:webHidden/>
              </w:rPr>
              <w:instrText xml:space="preserve"> PAGEREF _Toc451928619 \h </w:instrText>
            </w:r>
            <w:r w:rsidR="00D108CD">
              <w:rPr>
                <w:noProof/>
                <w:webHidden/>
              </w:rPr>
            </w:r>
            <w:r w:rsidR="00D108CD">
              <w:rPr>
                <w:noProof/>
                <w:webHidden/>
              </w:rPr>
              <w:fldChar w:fldCharType="separate"/>
            </w:r>
            <w:r w:rsidR="00D108CD">
              <w:rPr>
                <w:noProof/>
                <w:webHidden/>
              </w:rPr>
              <w:t>54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0" w:history="1">
            <w:r w:rsidR="00D108CD" w:rsidRPr="0013175E">
              <w:rPr>
                <w:rStyle w:val="Hyperlink"/>
                <w:noProof/>
              </w:rPr>
              <w:t>2.V.4 Varnost tovora</w:t>
            </w:r>
            <w:r w:rsidR="00D108CD">
              <w:rPr>
                <w:noProof/>
                <w:webHidden/>
              </w:rPr>
              <w:tab/>
            </w:r>
            <w:r w:rsidR="00D108CD">
              <w:rPr>
                <w:noProof/>
                <w:webHidden/>
              </w:rPr>
              <w:fldChar w:fldCharType="begin"/>
            </w:r>
            <w:r w:rsidR="00D108CD">
              <w:rPr>
                <w:noProof/>
                <w:webHidden/>
              </w:rPr>
              <w:instrText xml:space="preserve"> PAGEREF _Toc451928620 \h </w:instrText>
            </w:r>
            <w:r w:rsidR="00D108CD">
              <w:rPr>
                <w:noProof/>
                <w:webHidden/>
              </w:rPr>
            </w:r>
            <w:r w:rsidR="00D108CD">
              <w:rPr>
                <w:noProof/>
                <w:webHidden/>
              </w:rPr>
              <w:fldChar w:fldCharType="separate"/>
            </w:r>
            <w:r w:rsidR="00D108CD">
              <w:rPr>
                <w:noProof/>
                <w:webHidden/>
              </w:rPr>
              <w:t>55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1" w:history="1">
            <w:r w:rsidR="00D108CD" w:rsidRPr="0013175E">
              <w:rPr>
                <w:rStyle w:val="Hyperlink"/>
                <w:noProof/>
              </w:rPr>
              <w:t>2.V.5 Varnost poslovnih partnerjev</w:t>
            </w:r>
            <w:r w:rsidR="00D108CD">
              <w:rPr>
                <w:noProof/>
                <w:webHidden/>
              </w:rPr>
              <w:tab/>
            </w:r>
            <w:r w:rsidR="00D108CD">
              <w:rPr>
                <w:noProof/>
                <w:webHidden/>
              </w:rPr>
              <w:fldChar w:fldCharType="begin"/>
            </w:r>
            <w:r w:rsidR="00D108CD">
              <w:rPr>
                <w:noProof/>
                <w:webHidden/>
              </w:rPr>
              <w:instrText xml:space="preserve"> PAGEREF _Toc451928621 \h </w:instrText>
            </w:r>
            <w:r w:rsidR="00D108CD">
              <w:rPr>
                <w:noProof/>
                <w:webHidden/>
              </w:rPr>
            </w:r>
            <w:r w:rsidR="00D108CD">
              <w:rPr>
                <w:noProof/>
                <w:webHidden/>
              </w:rPr>
              <w:fldChar w:fldCharType="separate"/>
            </w:r>
            <w:r w:rsidR="00D108CD">
              <w:rPr>
                <w:noProof/>
                <w:webHidden/>
              </w:rPr>
              <w:t>56</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2" w:history="1">
            <w:r w:rsidR="00D108CD" w:rsidRPr="0013175E">
              <w:rPr>
                <w:rStyle w:val="Hyperlink"/>
                <w:noProof/>
              </w:rPr>
              <w:t>2.V.6 Varnost osebja</w:t>
            </w:r>
            <w:r w:rsidR="00D108CD">
              <w:rPr>
                <w:noProof/>
                <w:webHidden/>
              </w:rPr>
              <w:tab/>
            </w:r>
            <w:r w:rsidR="00D108CD">
              <w:rPr>
                <w:noProof/>
                <w:webHidden/>
              </w:rPr>
              <w:fldChar w:fldCharType="begin"/>
            </w:r>
            <w:r w:rsidR="00D108CD">
              <w:rPr>
                <w:noProof/>
                <w:webHidden/>
              </w:rPr>
              <w:instrText xml:space="preserve"> PAGEREF _Toc451928622 \h </w:instrText>
            </w:r>
            <w:r w:rsidR="00D108CD">
              <w:rPr>
                <w:noProof/>
                <w:webHidden/>
              </w:rPr>
            </w:r>
            <w:r w:rsidR="00D108CD">
              <w:rPr>
                <w:noProof/>
                <w:webHidden/>
              </w:rPr>
              <w:fldChar w:fldCharType="separate"/>
            </w:r>
            <w:r w:rsidR="00D108CD">
              <w:rPr>
                <w:noProof/>
                <w:webHidden/>
              </w:rPr>
              <w:t>59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3" w:history="1">
            <w:r w:rsidR="00D108CD" w:rsidRPr="0013175E">
              <w:rPr>
                <w:rStyle w:val="Hyperlink"/>
                <w:noProof/>
              </w:rPr>
              <w:t>2.V.7 Zunanji ponudniki storitev</w:t>
            </w:r>
            <w:r w:rsidR="00D108CD">
              <w:rPr>
                <w:noProof/>
                <w:webHidden/>
              </w:rPr>
              <w:tab/>
            </w:r>
            <w:r w:rsidR="00D108CD">
              <w:rPr>
                <w:noProof/>
                <w:webHidden/>
              </w:rPr>
              <w:fldChar w:fldCharType="begin"/>
            </w:r>
            <w:r w:rsidR="00D108CD">
              <w:rPr>
                <w:noProof/>
                <w:webHidden/>
              </w:rPr>
              <w:instrText xml:space="preserve"> PAGEREF _Toc451928623 \h </w:instrText>
            </w:r>
            <w:r w:rsidR="00D108CD">
              <w:rPr>
                <w:noProof/>
                <w:webHidden/>
              </w:rPr>
            </w:r>
            <w:r w:rsidR="00D108CD">
              <w:rPr>
                <w:noProof/>
                <w:webHidden/>
              </w:rPr>
              <w:fldChar w:fldCharType="separate"/>
            </w:r>
            <w:r w:rsidR="00D108CD">
              <w:rPr>
                <w:noProof/>
                <w:webHidden/>
              </w:rPr>
              <w:t>61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4" w:history="1">
            <w:r w:rsidR="00D108CD" w:rsidRPr="0013175E">
              <w:rPr>
                <w:rStyle w:val="Hyperlink"/>
                <w:noProof/>
              </w:rPr>
              <w:t>2.V.8 Programi za ozaveščanje na področju varnosti</w:t>
            </w:r>
            <w:r w:rsidR="00D108CD">
              <w:rPr>
                <w:noProof/>
                <w:webHidden/>
              </w:rPr>
              <w:tab/>
            </w:r>
            <w:r w:rsidR="00D108CD">
              <w:rPr>
                <w:noProof/>
                <w:webHidden/>
              </w:rPr>
              <w:fldChar w:fldCharType="begin"/>
            </w:r>
            <w:r w:rsidR="00D108CD">
              <w:rPr>
                <w:noProof/>
                <w:webHidden/>
              </w:rPr>
              <w:instrText xml:space="preserve"> PAGEREF _Toc451928624 \h </w:instrText>
            </w:r>
            <w:r w:rsidR="00D108CD">
              <w:rPr>
                <w:noProof/>
                <w:webHidden/>
              </w:rPr>
            </w:r>
            <w:r w:rsidR="00D108CD">
              <w:rPr>
                <w:noProof/>
                <w:webHidden/>
              </w:rPr>
              <w:fldChar w:fldCharType="separate"/>
            </w:r>
            <w:r w:rsidR="00D108CD">
              <w:rPr>
                <w:noProof/>
                <w:webHidden/>
              </w:rPr>
              <w:t>62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5" w:history="1">
            <w:r w:rsidR="00D108CD" w:rsidRPr="0013175E">
              <w:rPr>
                <w:rStyle w:val="Hyperlink"/>
                <w:noProof/>
              </w:rPr>
              <w:t>2.V.9 Imenovana kontaktna oseba</w:t>
            </w:r>
            <w:r w:rsidR="00D108CD">
              <w:rPr>
                <w:noProof/>
                <w:webHidden/>
              </w:rPr>
              <w:tab/>
            </w:r>
            <w:r w:rsidR="00D108CD">
              <w:rPr>
                <w:noProof/>
                <w:webHidden/>
              </w:rPr>
              <w:fldChar w:fldCharType="begin"/>
            </w:r>
            <w:r w:rsidR="00D108CD">
              <w:rPr>
                <w:noProof/>
                <w:webHidden/>
              </w:rPr>
              <w:instrText xml:space="preserve"> PAGEREF _Toc451928625 \h </w:instrText>
            </w:r>
            <w:r w:rsidR="00D108CD">
              <w:rPr>
                <w:noProof/>
                <w:webHidden/>
              </w:rPr>
            </w:r>
            <w:r w:rsidR="00D108CD">
              <w:rPr>
                <w:noProof/>
                <w:webHidden/>
              </w:rPr>
              <w:fldChar w:fldCharType="separate"/>
            </w:r>
            <w:r w:rsidR="00D108CD">
              <w:rPr>
                <w:noProof/>
                <w:webHidden/>
              </w:rPr>
              <w:t>63</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626" w:history="1">
            <w:r w:rsidR="00D108CD" w:rsidRPr="0013175E">
              <w:rPr>
                <w:rStyle w:val="Hyperlink"/>
                <w:noProof/>
              </w:rPr>
              <w:t>DEL 3, Postopek obravnave zahtevka in izdaje dovoljenja</w:t>
            </w:r>
            <w:r w:rsidR="00D108CD">
              <w:rPr>
                <w:noProof/>
                <w:webHidden/>
              </w:rPr>
              <w:tab/>
            </w:r>
            <w:r w:rsidR="00D108CD">
              <w:rPr>
                <w:noProof/>
                <w:webHidden/>
              </w:rPr>
              <w:fldChar w:fldCharType="begin"/>
            </w:r>
            <w:r w:rsidR="00D108CD">
              <w:rPr>
                <w:noProof/>
                <w:webHidden/>
              </w:rPr>
              <w:instrText xml:space="preserve"> PAGEREF _Toc451928626 \h </w:instrText>
            </w:r>
            <w:r w:rsidR="00D108CD">
              <w:rPr>
                <w:noProof/>
                <w:webHidden/>
              </w:rPr>
            </w:r>
            <w:r w:rsidR="00D108CD">
              <w:rPr>
                <w:noProof/>
                <w:webHidden/>
              </w:rPr>
              <w:fldChar w:fldCharType="separate"/>
            </w:r>
            <w:r w:rsidR="00D108CD">
              <w:rPr>
                <w:noProof/>
                <w:webHidden/>
              </w:rPr>
              <w:t>64</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27" w:history="1">
            <w:r w:rsidR="00D108CD" w:rsidRPr="0013175E">
              <w:rPr>
                <w:rStyle w:val="Hyperlink"/>
                <w:noProof/>
              </w:rPr>
              <w:t>Poglavje I – Določitev pristojne države članice za vložitev zahtevka za AEO</w:t>
            </w:r>
            <w:r w:rsidR="00D108CD">
              <w:rPr>
                <w:noProof/>
                <w:webHidden/>
              </w:rPr>
              <w:tab/>
            </w:r>
            <w:r w:rsidR="00D108CD">
              <w:rPr>
                <w:noProof/>
                <w:webHidden/>
              </w:rPr>
              <w:fldChar w:fldCharType="begin"/>
            </w:r>
            <w:r w:rsidR="00D108CD">
              <w:rPr>
                <w:noProof/>
                <w:webHidden/>
              </w:rPr>
              <w:instrText xml:space="preserve"> PAGEREF _Toc451928627 \h </w:instrText>
            </w:r>
            <w:r w:rsidR="00D108CD">
              <w:rPr>
                <w:noProof/>
                <w:webHidden/>
              </w:rPr>
            </w:r>
            <w:r w:rsidR="00D108CD">
              <w:rPr>
                <w:noProof/>
                <w:webHidden/>
              </w:rPr>
              <w:fldChar w:fldCharType="separate"/>
            </w:r>
            <w:r w:rsidR="00D108CD">
              <w:rPr>
                <w:noProof/>
                <w:webHidden/>
              </w:rPr>
              <w:t>65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8" w:history="1">
            <w:r w:rsidR="00D108CD" w:rsidRPr="0013175E">
              <w:rPr>
                <w:rStyle w:val="Hyperlink"/>
                <w:noProof/>
              </w:rPr>
              <w:t>3.I.1 Splošno</w:t>
            </w:r>
            <w:r w:rsidR="00D108CD">
              <w:rPr>
                <w:noProof/>
                <w:webHidden/>
              </w:rPr>
              <w:tab/>
            </w:r>
            <w:r w:rsidR="00D108CD">
              <w:rPr>
                <w:noProof/>
                <w:webHidden/>
              </w:rPr>
              <w:fldChar w:fldCharType="begin"/>
            </w:r>
            <w:r w:rsidR="00D108CD">
              <w:rPr>
                <w:noProof/>
                <w:webHidden/>
              </w:rPr>
              <w:instrText xml:space="preserve"> PAGEREF _Toc451928628 \h </w:instrText>
            </w:r>
            <w:r w:rsidR="00D108CD">
              <w:rPr>
                <w:noProof/>
                <w:webHidden/>
              </w:rPr>
            </w:r>
            <w:r w:rsidR="00D108CD">
              <w:rPr>
                <w:noProof/>
                <w:webHidden/>
              </w:rPr>
              <w:fldChar w:fldCharType="separate"/>
            </w:r>
            <w:r w:rsidR="00D108CD">
              <w:rPr>
                <w:noProof/>
                <w:webHidden/>
              </w:rPr>
              <w:t>65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29" w:history="1">
            <w:r w:rsidR="00D108CD" w:rsidRPr="0013175E">
              <w:rPr>
                <w:rStyle w:val="Hyperlink"/>
                <w:noProof/>
              </w:rPr>
              <w:t>3.I.2 Dostopnost carinske dokumentacije</w:t>
            </w:r>
            <w:r w:rsidR="00D108CD">
              <w:rPr>
                <w:noProof/>
                <w:webHidden/>
              </w:rPr>
              <w:tab/>
            </w:r>
            <w:r w:rsidR="00D108CD">
              <w:rPr>
                <w:noProof/>
                <w:webHidden/>
              </w:rPr>
              <w:fldChar w:fldCharType="begin"/>
            </w:r>
            <w:r w:rsidR="00D108CD">
              <w:rPr>
                <w:noProof/>
                <w:webHidden/>
              </w:rPr>
              <w:instrText xml:space="preserve"> PAGEREF _Toc451928629 \h </w:instrText>
            </w:r>
            <w:r w:rsidR="00D108CD">
              <w:rPr>
                <w:noProof/>
                <w:webHidden/>
              </w:rPr>
            </w:r>
            <w:r w:rsidR="00D108CD">
              <w:rPr>
                <w:noProof/>
                <w:webHidden/>
              </w:rPr>
              <w:fldChar w:fldCharType="separate"/>
            </w:r>
            <w:r w:rsidR="00D108CD">
              <w:rPr>
                <w:noProof/>
                <w:webHidden/>
              </w:rPr>
              <w:t>65</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0" w:history="1">
            <w:r w:rsidR="00D108CD" w:rsidRPr="0013175E">
              <w:rPr>
                <w:rStyle w:val="Hyperlink"/>
                <w:noProof/>
              </w:rPr>
              <w:t>3.I.3 Multinacionalne družbe in velika podjetja</w:t>
            </w:r>
            <w:r w:rsidR="00D108CD">
              <w:rPr>
                <w:noProof/>
                <w:webHidden/>
              </w:rPr>
              <w:tab/>
            </w:r>
            <w:r w:rsidR="00D108CD">
              <w:rPr>
                <w:noProof/>
                <w:webHidden/>
              </w:rPr>
              <w:fldChar w:fldCharType="begin"/>
            </w:r>
            <w:r w:rsidR="00D108CD">
              <w:rPr>
                <w:noProof/>
                <w:webHidden/>
              </w:rPr>
              <w:instrText xml:space="preserve"> PAGEREF _Toc451928630 \h </w:instrText>
            </w:r>
            <w:r w:rsidR="00D108CD">
              <w:rPr>
                <w:noProof/>
                <w:webHidden/>
              </w:rPr>
            </w:r>
            <w:r w:rsidR="00D108CD">
              <w:rPr>
                <w:noProof/>
                <w:webHidden/>
              </w:rPr>
              <w:fldChar w:fldCharType="separate"/>
            </w:r>
            <w:r w:rsidR="00D108CD">
              <w:rPr>
                <w:noProof/>
                <w:webHidden/>
              </w:rPr>
              <w:t>66</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31" w:history="1">
            <w:r w:rsidR="00D108CD" w:rsidRPr="0013175E">
              <w:rPr>
                <w:rStyle w:val="Hyperlink"/>
                <w:noProof/>
              </w:rPr>
              <w:t>Poglavje II – Prejem in sprejetje zahtevka</w:t>
            </w:r>
            <w:r w:rsidR="00D108CD">
              <w:rPr>
                <w:noProof/>
                <w:webHidden/>
              </w:rPr>
              <w:tab/>
            </w:r>
            <w:r w:rsidR="00D108CD">
              <w:rPr>
                <w:noProof/>
                <w:webHidden/>
              </w:rPr>
              <w:fldChar w:fldCharType="begin"/>
            </w:r>
            <w:r w:rsidR="00D108CD">
              <w:rPr>
                <w:noProof/>
                <w:webHidden/>
              </w:rPr>
              <w:instrText xml:space="preserve"> PAGEREF _Toc451928631 \h </w:instrText>
            </w:r>
            <w:r w:rsidR="00D108CD">
              <w:rPr>
                <w:noProof/>
                <w:webHidden/>
              </w:rPr>
            </w:r>
            <w:r w:rsidR="00D108CD">
              <w:rPr>
                <w:noProof/>
                <w:webHidden/>
              </w:rPr>
              <w:fldChar w:fldCharType="separate"/>
            </w:r>
            <w:r w:rsidR="00D108CD">
              <w:rPr>
                <w:noProof/>
                <w:webHidden/>
              </w:rPr>
              <w:t>68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32" w:history="1">
            <w:r w:rsidR="00D108CD" w:rsidRPr="0013175E">
              <w:rPr>
                <w:rStyle w:val="Hyperlink"/>
                <w:noProof/>
              </w:rPr>
              <w:t>Poglavje III – Analiza tveganja in revizijski postopek</w:t>
            </w:r>
            <w:r w:rsidR="00D108CD">
              <w:rPr>
                <w:noProof/>
                <w:webHidden/>
              </w:rPr>
              <w:tab/>
            </w:r>
            <w:r w:rsidR="00D108CD">
              <w:rPr>
                <w:noProof/>
                <w:webHidden/>
              </w:rPr>
              <w:fldChar w:fldCharType="begin"/>
            </w:r>
            <w:r w:rsidR="00D108CD">
              <w:rPr>
                <w:noProof/>
                <w:webHidden/>
              </w:rPr>
              <w:instrText xml:space="preserve"> PAGEREF _Toc451928632 \h </w:instrText>
            </w:r>
            <w:r w:rsidR="00D108CD">
              <w:rPr>
                <w:noProof/>
                <w:webHidden/>
              </w:rPr>
            </w:r>
            <w:r w:rsidR="00D108CD">
              <w:rPr>
                <w:noProof/>
                <w:webHidden/>
              </w:rPr>
              <w:fldChar w:fldCharType="separate"/>
            </w:r>
            <w:r w:rsidR="00D108CD">
              <w:rPr>
                <w:noProof/>
                <w:webHidden/>
              </w:rPr>
              <w:t>69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3" w:history="1">
            <w:r w:rsidR="00D108CD" w:rsidRPr="0013175E">
              <w:rPr>
                <w:rStyle w:val="Hyperlink"/>
                <w:noProof/>
              </w:rPr>
              <w:t>3.III.1 Zbiranje in analiza informacij</w:t>
            </w:r>
            <w:r w:rsidR="00D108CD">
              <w:rPr>
                <w:noProof/>
                <w:webHidden/>
              </w:rPr>
              <w:tab/>
            </w:r>
            <w:r w:rsidR="00D108CD">
              <w:rPr>
                <w:noProof/>
                <w:webHidden/>
              </w:rPr>
              <w:fldChar w:fldCharType="begin"/>
            </w:r>
            <w:r w:rsidR="00D108CD">
              <w:rPr>
                <w:noProof/>
                <w:webHidden/>
              </w:rPr>
              <w:instrText xml:space="preserve"> PAGEREF _Toc451928633 \h </w:instrText>
            </w:r>
            <w:r w:rsidR="00D108CD">
              <w:rPr>
                <w:noProof/>
                <w:webHidden/>
              </w:rPr>
            </w:r>
            <w:r w:rsidR="00D108CD">
              <w:rPr>
                <w:noProof/>
                <w:webHidden/>
              </w:rPr>
              <w:fldChar w:fldCharType="separate"/>
            </w:r>
            <w:r w:rsidR="00D108CD">
              <w:rPr>
                <w:noProof/>
                <w:webHidden/>
              </w:rPr>
              <w:t>69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4" w:history="1">
            <w:r w:rsidR="00D108CD" w:rsidRPr="0013175E">
              <w:rPr>
                <w:rStyle w:val="Hyperlink"/>
                <w:noProof/>
              </w:rPr>
              <w:t>3.III.2 Mala in srednja podjetja</w:t>
            </w:r>
            <w:r w:rsidR="00D108CD">
              <w:rPr>
                <w:noProof/>
                <w:webHidden/>
              </w:rPr>
              <w:tab/>
            </w:r>
            <w:r w:rsidR="00D108CD">
              <w:rPr>
                <w:noProof/>
                <w:webHidden/>
              </w:rPr>
              <w:fldChar w:fldCharType="begin"/>
            </w:r>
            <w:r w:rsidR="00D108CD">
              <w:rPr>
                <w:noProof/>
                <w:webHidden/>
              </w:rPr>
              <w:instrText xml:space="preserve"> PAGEREF _Toc451928634 \h </w:instrText>
            </w:r>
            <w:r w:rsidR="00D108CD">
              <w:rPr>
                <w:noProof/>
                <w:webHidden/>
              </w:rPr>
            </w:r>
            <w:r w:rsidR="00D108CD">
              <w:rPr>
                <w:noProof/>
                <w:webHidden/>
              </w:rPr>
              <w:fldChar w:fldCharType="separate"/>
            </w:r>
            <w:r w:rsidR="00D108CD">
              <w:rPr>
                <w:noProof/>
                <w:webHidden/>
              </w:rPr>
              <w:t>70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5" w:history="1">
            <w:r w:rsidR="00D108CD" w:rsidRPr="0013175E">
              <w:rPr>
                <w:rStyle w:val="Hyperlink"/>
                <w:noProof/>
              </w:rPr>
              <w:t>3.III.3 Posebne gospodarske dejavnosti</w:t>
            </w:r>
            <w:r w:rsidR="00D108CD">
              <w:rPr>
                <w:noProof/>
                <w:webHidden/>
              </w:rPr>
              <w:tab/>
            </w:r>
            <w:r w:rsidR="00D108CD">
              <w:rPr>
                <w:noProof/>
                <w:webHidden/>
              </w:rPr>
              <w:fldChar w:fldCharType="begin"/>
            </w:r>
            <w:r w:rsidR="00D108CD">
              <w:rPr>
                <w:noProof/>
                <w:webHidden/>
              </w:rPr>
              <w:instrText xml:space="preserve"> PAGEREF _Toc451928635 \h </w:instrText>
            </w:r>
            <w:r w:rsidR="00D108CD">
              <w:rPr>
                <w:noProof/>
                <w:webHidden/>
              </w:rPr>
            </w:r>
            <w:r w:rsidR="00D108CD">
              <w:rPr>
                <w:noProof/>
                <w:webHidden/>
              </w:rPr>
              <w:fldChar w:fldCharType="separate"/>
            </w:r>
            <w:r w:rsidR="00D108CD">
              <w:rPr>
                <w:noProof/>
                <w:webHidden/>
              </w:rPr>
              <w:t>71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6" w:history="1">
            <w:r w:rsidR="00D108CD" w:rsidRPr="0013175E">
              <w:rPr>
                <w:rStyle w:val="Hyperlink"/>
                <w:noProof/>
              </w:rPr>
              <w:t>3.III.4 Dejavniki, ki olajšujejo postopek izdajanja dovoljenj</w:t>
            </w:r>
            <w:r w:rsidR="00D108CD">
              <w:rPr>
                <w:noProof/>
                <w:webHidden/>
              </w:rPr>
              <w:tab/>
            </w:r>
            <w:r w:rsidR="00D108CD">
              <w:rPr>
                <w:noProof/>
                <w:webHidden/>
              </w:rPr>
              <w:fldChar w:fldCharType="begin"/>
            </w:r>
            <w:r w:rsidR="00D108CD">
              <w:rPr>
                <w:noProof/>
                <w:webHidden/>
              </w:rPr>
              <w:instrText xml:space="preserve"> PAGEREF _Toc451928636 \h </w:instrText>
            </w:r>
            <w:r w:rsidR="00D108CD">
              <w:rPr>
                <w:noProof/>
                <w:webHidden/>
              </w:rPr>
            </w:r>
            <w:r w:rsidR="00D108CD">
              <w:rPr>
                <w:noProof/>
                <w:webHidden/>
              </w:rPr>
              <w:fldChar w:fldCharType="separate"/>
            </w:r>
            <w:r w:rsidR="00D108CD">
              <w:rPr>
                <w:noProof/>
                <w:webHidden/>
              </w:rPr>
              <w:t>76</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7" w:history="1">
            <w:r w:rsidR="00D108CD" w:rsidRPr="0013175E">
              <w:rPr>
                <w:rStyle w:val="Hyperlink"/>
                <w:noProof/>
              </w:rPr>
              <w:t>3.III.5 Matične/odvisne družbe s skupnim sistemom/postopki</w:t>
            </w:r>
            <w:r w:rsidR="00D108CD">
              <w:rPr>
                <w:noProof/>
                <w:webHidden/>
              </w:rPr>
              <w:tab/>
            </w:r>
            <w:r w:rsidR="00D108CD">
              <w:rPr>
                <w:noProof/>
                <w:webHidden/>
              </w:rPr>
              <w:fldChar w:fldCharType="begin"/>
            </w:r>
            <w:r w:rsidR="00D108CD">
              <w:rPr>
                <w:noProof/>
                <w:webHidden/>
              </w:rPr>
              <w:instrText xml:space="preserve"> PAGEREF _Toc451928637 \h </w:instrText>
            </w:r>
            <w:r w:rsidR="00D108CD">
              <w:rPr>
                <w:noProof/>
                <w:webHidden/>
              </w:rPr>
            </w:r>
            <w:r w:rsidR="00D108CD">
              <w:rPr>
                <w:noProof/>
                <w:webHidden/>
              </w:rPr>
              <w:fldChar w:fldCharType="separate"/>
            </w:r>
            <w:r w:rsidR="00D108CD">
              <w:rPr>
                <w:noProof/>
                <w:webHidden/>
              </w:rPr>
              <w:t>82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8" w:history="1">
            <w:r w:rsidR="00D108CD" w:rsidRPr="0013175E">
              <w:rPr>
                <w:rStyle w:val="Hyperlink"/>
                <w:noProof/>
              </w:rPr>
              <w:t>3.III.6 Tveganja in analize tveganja</w:t>
            </w:r>
            <w:r w:rsidR="00D108CD">
              <w:rPr>
                <w:noProof/>
                <w:webHidden/>
              </w:rPr>
              <w:tab/>
            </w:r>
            <w:r w:rsidR="00D108CD">
              <w:rPr>
                <w:noProof/>
                <w:webHidden/>
              </w:rPr>
              <w:fldChar w:fldCharType="begin"/>
            </w:r>
            <w:r w:rsidR="00D108CD">
              <w:rPr>
                <w:noProof/>
                <w:webHidden/>
              </w:rPr>
              <w:instrText xml:space="preserve"> PAGEREF _Toc451928638 \h </w:instrText>
            </w:r>
            <w:r w:rsidR="00D108CD">
              <w:rPr>
                <w:noProof/>
                <w:webHidden/>
              </w:rPr>
            </w:r>
            <w:r w:rsidR="00D108CD">
              <w:rPr>
                <w:noProof/>
                <w:webHidden/>
              </w:rPr>
              <w:fldChar w:fldCharType="separate"/>
            </w:r>
            <w:r w:rsidR="00D108CD">
              <w:rPr>
                <w:noProof/>
                <w:webHidden/>
              </w:rPr>
              <w:t>83</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39" w:history="1">
            <w:r w:rsidR="00D108CD" w:rsidRPr="0013175E">
              <w:rPr>
                <w:rStyle w:val="Hyperlink"/>
                <w:noProof/>
              </w:rPr>
              <w:t>3.III.7 Revizijski postopek in revizija na podlagi tveganja</w:t>
            </w:r>
            <w:r w:rsidR="00D108CD">
              <w:rPr>
                <w:noProof/>
                <w:webHidden/>
              </w:rPr>
              <w:tab/>
            </w:r>
            <w:r w:rsidR="00D108CD">
              <w:rPr>
                <w:noProof/>
                <w:webHidden/>
              </w:rPr>
              <w:fldChar w:fldCharType="begin"/>
            </w:r>
            <w:r w:rsidR="00D108CD">
              <w:rPr>
                <w:noProof/>
                <w:webHidden/>
              </w:rPr>
              <w:instrText xml:space="preserve"> PAGEREF _Toc451928639 \h </w:instrText>
            </w:r>
            <w:r w:rsidR="00D108CD">
              <w:rPr>
                <w:noProof/>
                <w:webHidden/>
              </w:rPr>
            </w:r>
            <w:r w:rsidR="00D108CD">
              <w:rPr>
                <w:noProof/>
                <w:webHidden/>
              </w:rPr>
              <w:fldChar w:fldCharType="separate"/>
            </w:r>
            <w:r w:rsidR="00D108CD">
              <w:rPr>
                <w:noProof/>
                <w:webHidden/>
              </w:rPr>
              <w:t>86</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40" w:history="1">
            <w:r w:rsidR="00D108CD" w:rsidRPr="0013175E">
              <w:rPr>
                <w:rStyle w:val="Hyperlink"/>
                <w:noProof/>
              </w:rPr>
              <w:t>Poglavje IV – Odločitev o podelitvi statusa</w:t>
            </w:r>
            <w:r w:rsidR="00D108CD">
              <w:rPr>
                <w:noProof/>
                <w:webHidden/>
              </w:rPr>
              <w:tab/>
            </w:r>
            <w:r w:rsidR="00D108CD">
              <w:rPr>
                <w:noProof/>
                <w:webHidden/>
              </w:rPr>
              <w:fldChar w:fldCharType="begin"/>
            </w:r>
            <w:r w:rsidR="00D108CD">
              <w:rPr>
                <w:noProof/>
                <w:webHidden/>
              </w:rPr>
              <w:instrText xml:space="preserve"> PAGEREF _Toc451928640 \h </w:instrText>
            </w:r>
            <w:r w:rsidR="00D108CD">
              <w:rPr>
                <w:noProof/>
                <w:webHidden/>
              </w:rPr>
            </w:r>
            <w:r w:rsidR="00D108CD">
              <w:rPr>
                <w:noProof/>
                <w:webHidden/>
              </w:rPr>
              <w:fldChar w:fldCharType="separate"/>
            </w:r>
            <w:r w:rsidR="00D108CD">
              <w:rPr>
                <w:noProof/>
                <w:webHidden/>
              </w:rPr>
              <w:t>89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1" w:history="1">
            <w:r w:rsidR="00D108CD" w:rsidRPr="0013175E">
              <w:rPr>
                <w:rStyle w:val="Hyperlink"/>
                <w:noProof/>
              </w:rPr>
              <w:t>3.IV.1 Dejavniki, ki jih je treba upoštevati pred sprejetjem odločitve</w:t>
            </w:r>
            <w:r w:rsidR="00D108CD">
              <w:rPr>
                <w:noProof/>
                <w:webHidden/>
              </w:rPr>
              <w:tab/>
            </w:r>
            <w:r w:rsidR="00D108CD">
              <w:rPr>
                <w:noProof/>
                <w:webHidden/>
              </w:rPr>
              <w:fldChar w:fldCharType="begin"/>
            </w:r>
            <w:r w:rsidR="00D108CD">
              <w:rPr>
                <w:noProof/>
                <w:webHidden/>
              </w:rPr>
              <w:instrText xml:space="preserve"> PAGEREF _Toc451928641 \h </w:instrText>
            </w:r>
            <w:r w:rsidR="00D108CD">
              <w:rPr>
                <w:noProof/>
                <w:webHidden/>
              </w:rPr>
            </w:r>
            <w:r w:rsidR="00D108CD">
              <w:rPr>
                <w:noProof/>
                <w:webHidden/>
              </w:rPr>
              <w:fldChar w:fldCharType="separate"/>
            </w:r>
            <w:r w:rsidR="00D108CD">
              <w:rPr>
                <w:noProof/>
                <w:webHidden/>
              </w:rPr>
              <w:t>89</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2" w:history="1">
            <w:r w:rsidR="00D108CD" w:rsidRPr="0013175E">
              <w:rPr>
                <w:rStyle w:val="Hyperlink"/>
                <w:noProof/>
              </w:rPr>
              <w:t>3.IV.2 Sprejetje odločitve</w:t>
            </w:r>
            <w:r w:rsidR="00D108CD">
              <w:rPr>
                <w:noProof/>
                <w:webHidden/>
              </w:rPr>
              <w:tab/>
            </w:r>
            <w:r w:rsidR="00D108CD">
              <w:rPr>
                <w:noProof/>
                <w:webHidden/>
              </w:rPr>
              <w:fldChar w:fldCharType="begin"/>
            </w:r>
            <w:r w:rsidR="00D108CD">
              <w:rPr>
                <w:noProof/>
                <w:webHidden/>
              </w:rPr>
              <w:instrText xml:space="preserve"> PAGEREF _Toc451928642 \h </w:instrText>
            </w:r>
            <w:r w:rsidR="00D108CD">
              <w:rPr>
                <w:noProof/>
                <w:webHidden/>
              </w:rPr>
            </w:r>
            <w:r w:rsidR="00D108CD">
              <w:rPr>
                <w:noProof/>
                <w:webHidden/>
              </w:rPr>
              <w:fldChar w:fldCharType="separate"/>
            </w:r>
            <w:r w:rsidR="00D108CD">
              <w:rPr>
                <w:noProof/>
                <w:webHidden/>
              </w:rPr>
              <w:t>90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3" w:history="1">
            <w:r w:rsidR="00D108CD" w:rsidRPr="0013175E">
              <w:rPr>
                <w:rStyle w:val="Hyperlink"/>
                <w:noProof/>
              </w:rPr>
              <w:t>3.IV.3 Obveščanje vložnika</w:t>
            </w:r>
            <w:r w:rsidR="00D108CD">
              <w:rPr>
                <w:noProof/>
                <w:webHidden/>
              </w:rPr>
              <w:tab/>
            </w:r>
            <w:r w:rsidR="00D108CD">
              <w:rPr>
                <w:noProof/>
                <w:webHidden/>
              </w:rPr>
              <w:fldChar w:fldCharType="begin"/>
            </w:r>
            <w:r w:rsidR="00D108CD">
              <w:rPr>
                <w:noProof/>
                <w:webHidden/>
              </w:rPr>
              <w:instrText xml:space="preserve"> PAGEREF _Toc451928643 \h </w:instrText>
            </w:r>
            <w:r w:rsidR="00D108CD">
              <w:rPr>
                <w:noProof/>
                <w:webHidden/>
              </w:rPr>
            </w:r>
            <w:r w:rsidR="00D108CD">
              <w:rPr>
                <w:noProof/>
                <w:webHidden/>
              </w:rPr>
              <w:fldChar w:fldCharType="separate"/>
            </w:r>
            <w:r w:rsidR="00D108CD">
              <w:rPr>
                <w:noProof/>
                <w:webHidden/>
              </w:rPr>
              <w:t>90</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4" w:history="1">
            <w:r w:rsidR="00D108CD" w:rsidRPr="0013175E">
              <w:rPr>
                <w:rStyle w:val="Hyperlink"/>
                <w:noProof/>
              </w:rPr>
              <w:t>3.IV.4 Pritožbe</w:t>
            </w:r>
            <w:r w:rsidR="00D108CD">
              <w:rPr>
                <w:noProof/>
                <w:webHidden/>
              </w:rPr>
              <w:tab/>
            </w:r>
            <w:r w:rsidR="00D108CD">
              <w:rPr>
                <w:noProof/>
                <w:webHidden/>
              </w:rPr>
              <w:fldChar w:fldCharType="begin"/>
            </w:r>
            <w:r w:rsidR="00D108CD">
              <w:rPr>
                <w:noProof/>
                <w:webHidden/>
              </w:rPr>
              <w:instrText xml:space="preserve"> PAGEREF _Toc451928644 \h </w:instrText>
            </w:r>
            <w:r w:rsidR="00D108CD">
              <w:rPr>
                <w:noProof/>
                <w:webHidden/>
              </w:rPr>
            </w:r>
            <w:r w:rsidR="00D108CD">
              <w:rPr>
                <w:noProof/>
                <w:webHidden/>
              </w:rPr>
              <w:fldChar w:fldCharType="separate"/>
            </w:r>
            <w:r w:rsidR="00D108CD">
              <w:rPr>
                <w:noProof/>
                <w:webHidden/>
              </w:rPr>
              <w:t>91</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5" w:history="1">
            <w:r w:rsidR="00D108CD" w:rsidRPr="0013175E">
              <w:rPr>
                <w:rStyle w:val="Hyperlink"/>
                <w:noProof/>
              </w:rPr>
              <w:t>3.IV.5 Roki</w:t>
            </w:r>
            <w:r w:rsidR="00D108CD">
              <w:rPr>
                <w:noProof/>
                <w:webHidden/>
              </w:rPr>
              <w:tab/>
            </w:r>
            <w:r w:rsidR="00D108CD">
              <w:rPr>
                <w:noProof/>
                <w:webHidden/>
              </w:rPr>
              <w:fldChar w:fldCharType="begin"/>
            </w:r>
            <w:r w:rsidR="00D108CD">
              <w:rPr>
                <w:noProof/>
                <w:webHidden/>
              </w:rPr>
              <w:instrText xml:space="preserve"> PAGEREF _Toc451928645 \h </w:instrText>
            </w:r>
            <w:r w:rsidR="00D108CD">
              <w:rPr>
                <w:noProof/>
                <w:webHidden/>
              </w:rPr>
            </w:r>
            <w:r w:rsidR="00D108CD">
              <w:rPr>
                <w:noProof/>
                <w:webHidden/>
              </w:rPr>
              <w:fldChar w:fldCharType="separate"/>
            </w:r>
            <w:r w:rsidR="00D108CD">
              <w:rPr>
                <w:noProof/>
                <w:webHidden/>
              </w:rPr>
              <w:t>92</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646" w:history="1">
            <w:r w:rsidR="00D108CD" w:rsidRPr="0013175E">
              <w:rPr>
                <w:rStyle w:val="Hyperlink"/>
                <w:noProof/>
              </w:rPr>
              <w:t>DEL 4, Izmenjava informacij med državami članicami in z drugimi državnimi organi</w:t>
            </w:r>
            <w:r w:rsidR="00D108CD">
              <w:rPr>
                <w:noProof/>
                <w:webHidden/>
              </w:rPr>
              <w:tab/>
            </w:r>
            <w:r w:rsidR="00D108CD">
              <w:rPr>
                <w:noProof/>
                <w:webHidden/>
              </w:rPr>
              <w:fldChar w:fldCharType="begin"/>
            </w:r>
            <w:r w:rsidR="00D108CD">
              <w:rPr>
                <w:noProof/>
                <w:webHidden/>
              </w:rPr>
              <w:instrText xml:space="preserve"> PAGEREF _Toc451928646 \h </w:instrText>
            </w:r>
            <w:r w:rsidR="00D108CD">
              <w:rPr>
                <w:noProof/>
                <w:webHidden/>
              </w:rPr>
            </w:r>
            <w:r w:rsidR="00D108CD">
              <w:rPr>
                <w:noProof/>
                <w:webHidden/>
              </w:rPr>
              <w:fldChar w:fldCharType="separate"/>
            </w:r>
            <w:r w:rsidR="00D108CD">
              <w:rPr>
                <w:noProof/>
                <w:webHidden/>
              </w:rPr>
              <w:t>93</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47" w:history="1">
            <w:r w:rsidR="00D108CD" w:rsidRPr="0013175E">
              <w:rPr>
                <w:rStyle w:val="Hyperlink"/>
                <w:noProof/>
              </w:rPr>
              <w:t>Poglavje I – Izmenjava informacij med državami članicami</w:t>
            </w:r>
            <w:r w:rsidR="00D108CD">
              <w:rPr>
                <w:noProof/>
                <w:webHidden/>
              </w:rPr>
              <w:tab/>
            </w:r>
            <w:r w:rsidR="00D108CD">
              <w:rPr>
                <w:noProof/>
                <w:webHidden/>
              </w:rPr>
              <w:fldChar w:fldCharType="begin"/>
            </w:r>
            <w:r w:rsidR="00D108CD">
              <w:rPr>
                <w:noProof/>
                <w:webHidden/>
              </w:rPr>
              <w:instrText xml:space="preserve"> PAGEREF _Toc451928647 \h </w:instrText>
            </w:r>
            <w:r w:rsidR="00D108CD">
              <w:rPr>
                <w:noProof/>
                <w:webHidden/>
              </w:rPr>
            </w:r>
            <w:r w:rsidR="00D108CD">
              <w:rPr>
                <w:noProof/>
                <w:webHidden/>
              </w:rPr>
              <w:fldChar w:fldCharType="separate"/>
            </w:r>
            <w:r w:rsidR="00D108CD">
              <w:rPr>
                <w:noProof/>
                <w:webHidden/>
              </w:rPr>
              <w:t>93</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8" w:history="1">
            <w:r w:rsidR="00D108CD" w:rsidRPr="0013175E">
              <w:rPr>
                <w:rStyle w:val="Hyperlink"/>
                <w:noProof/>
              </w:rPr>
              <w:t>4.I.1 Postopek obveščanja</w:t>
            </w:r>
            <w:r w:rsidR="00D108CD">
              <w:rPr>
                <w:noProof/>
                <w:webHidden/>
              </w:rPr>
              <w:tab/>
            </w:r>
            <w:r w:rsidR="00D108CD">
              <w:rPr>
                <w:noProof/>
                <w:webHidden/>
              </w:rPr>
              <w:fldChar w:fldCharType="begin"/>
            </w:r>
            <w:r w:rsidR="00D108CD">
              <w:rPr>
                <w:noProof/>
                <w:webHidden/>
              </w:rPr>
              <w:instrText xml:space="preserve"> PAGEREF _Toc451928648 \h </w:instrText>
            </w:r>
            <w:r w:rsidR="00D108CD">
              <w:rPr>
                <w:noProof/>
                <w:webHidden/>
              </w:rPr>
            </w:r>
            <w:r w:rsidR="00D108CD">
              <w:rPr>
                <w:noProof/>
                <w:webHidden/>
              </w:rPr>
              <w:fldChar w:fldCharType="separate"/>
            </w:r>
            <w:r w:rsidR="00D108CD">
              <w:rPr>
                <w:noProof/>
                <w:webHidden/>
              </w:rPr>
              <w:t>93</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49" w:history="1">
            <w:r w:rsidR="00D108CD" w:rsidRPr="0013175E">
              <w:rPr>
                <w:rStyle w:val="Hyperlink"/>
                <w:noProof/>
              </w:rPr>
              <w:t>4.I.2 Postopek posvetovanja</w:t>
            </w:r>
            <w:r w:rsidR="00D108CD">
              <w:rPr>
                <w:noProof/>
                <w:webHidden/>
              </w:rPr>
              <w:tab/>
            </w:r>
            <w:r w:rsidR="00D108CD">
              <w:rPr>
                <w:noProof/>
                <w:webHidden/>
              </w:rPr>
              <w:fldChar w:fldCharType="begin"/>
            </w:r>
            <w:r w:rsidR="00D108CD">
              <w:rPr>
                <w:noProof/>
                <w:webHidden/>
              </w:rPr>
              <w:instrText xml:space="preserve"> PAGEREF _Toc451928649 \h </w:instrText>
            </w:r>
            <w:r w:rsidR="00D108CD">
              <w:rPr>
                <w:noProof/>
                <w:webHidden/>
              </w:rPr>
            </w:r>
            <w:r w:rsidR="00D108CD">
              <w:rPr>
                <w:noProof/>
                <w:webHidden/>
              </w:rPr>
              <w:fldChar w:fldCharType="separate"/>
            </w:r>
            <w:r w:rsidR="00D108CD">
              <w:rPr>
                <w:noProof/>
                <w:webHidden/>
              </w:rPr>
              <w:t>94</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50" w:history="1">
            <w:r w:rsidR="00D108CD" w:rsidRPr="0013175E">
              <w:rPr>
                <w:rStyle w:val="Hyperlink"/>
                <w:noProof/>
              </w:rPr>
              <w:t>4.I.3 Komunikacijska sredstva</w:t>
            </w:r>
            <w:r w:rsidR="00D108CD">
              <w:rPr>
                <w:noProof/>
                <w:webHidden/>
              </w:rPr>
              <w:tab/>
            </w:r>
            <w:r w:rsidR="00D108CD">
              <w:rPr>
                <w:noProof/>
                <w:webHidden/>
              </w:rPr>
              <w:fldChar w:fldCharType="begin"/>
            </w:r>
            <w:r w:rsidR="00D108CD">
              <w:rPr>
                <w:noProof/>
                <w:webHidden/>
              </w:rPr>
              <w:instrText xml:space="preserve"> PAGEREF _Toc451928650 \h </w:instrText>
            </w:r>
            <w:r w:rsidR="00D108CD">
              <w:rPr>
                <w:noProof/>
                <w:webHidden/>
              </w:rPr>
            </w:r>
            <w:r w:rsidR="00D108CD">
              <w:rPr>
                <w:noProof/>
                <w:webHidden/>
              </w:rPr>
              <w:fldChar w:fldCharType="separate"/>
            </w:r>
            <w:r w:rsidR="00D108CD">
              <w:rPr>
                <w:noProof/>
                <w:webHidden/>
              </w:rPr>
              <w:t>95</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51" w:history="1">
            <w:r w:rsidR="00D108CD" w:rsidRPr="0013175E">
              <w:rPr>
                <w:rStyle w:val="Hyperlink"/>
                <w:noProof/>
              </w:rPr>
              <w:t>Poglavje II – Izmenjava informacij med carinskimi in drugimi državnimi organi</w:t>
            </w:r>
            <w:r w:rsidR="00D108CD">
              <w:rPr>
                <w:noProof/>
                <w:webHidden/>
              </w:rPr>
              <w:tab/>
            </w:r>
            <w:r w:rsidR="00D108CD">
              <w:rPr>
                <w:noProof/>
                <w:webHidden/>
              </w:rPr>
              <w:fldChar w:fldCharType="begin"/>
            </w:r>
            <w:r w:rsidR="00D108CD">
              <w:rPr>
                <w:noProof/>
                <w:webHidden/>
              </w:rPr>
              <w:instrText xml:space="preserve"> PAGEREF _Toc451928651 \h </w:instrText>
            </w:r>
            <w:r w:rsidR="00D108CD">
              <w:rPr>
                <w:noProof/>
                <w:webHidden/>
              </w:rPr>
            </w:r>
            <w:r w:rsidR="00D108CD">
              <w:rPr>
                <w:noProof/>
                <w:webHidden/>
              </w:rPr>
              <w:fldChar w:fldCharType="separate"/>
            </w:r>
            <w:r w:rsidR="00D108CD">
              <w:rPr>
                <w:noProof/>
                <w:webHidden/>
              </w:rPr>
              <w:t>96</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652" w:history="1">
            <w:r w:rsidR="00D108CD" w:rsidRPr="0013175E">
              <w:rPr>
                <w:rStyle w:val="Hyperlink"/>
                <w:noProof/>
              </w:rPr>
              <w:t>DEL 5, Upravljanje dovoljenja</w:t>
            </w:r>
            <w:r w:rsidR="00D108CD">
              <w:rPr>
                <w:noProof/>
                <w:webHidden/>
              </w:rPr>
              <w:tab/>
            </w:r>
            <w:r w:rsidR="00D108CD">
              <w:rPr>
                <w:noProof/>
                <w:webHidden/>
              </w:rPr>
              <w:fldChar w:fldCharType="begin"/>
            </w:r>
            <w:r w:rsidR="00D108CD">
              <w:rPr>
                <w:noProof/>
                <w:webHidden/>
              </w:rPr>
              <w:instrText xml:space="preserve"> PAGEREF _Toc451928652 \h </w:instrText>
            </w:r>
            <w:r w:rsidR="00D108CD">
              <w:rPr>
                <w:noProof/>
                <w:webHidden/>
              </w:rPr>
            </w:r>
            <w:r w:rsidR="00D108CD">
              <w:rPr>
                <w:noProof/>
                <w:webHidden/>
              </w:rPr>
              <w:fldChar w:fldCharType="separate"/>
            </w:r>
            <w:r w:rsidR="00D108CD">
              <w:rPr>
                <w:noProof/>
                <w:webHidden/>
              </w:rPr>
              <w:t>98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53" w:history="1">
            <w:r w:rsidR="00D108CD" w:rsidRPr="0013175E">
              <w:rPr>
                <w:rStyle w:val="Hyperlink"/>
                <w:noProof/>
              </w:rPr>
              <w:t>Poglavje I – Spremljanje</w:t>
            </w:r>
            <w:r w:rsidR="00D108CD">
              <w:rPr>
                <w:noProof/>
                <w:webHidden/>
              </w:rPr>
              <w:tab/>
            </w:r>
            <w:r w:rsidR="00D108CD">
              <w:rPr>
                <w:noProof/>
                <w:webHidden/>
              </w:rPr>
              <w:fldChar w:fldCharType="begin"/>
            </w:r>
            <w:r w:rsidR="00D108CD">
              <w:rPr>
                <w:noProof/>
                <w:webHidden/>
              </w:rPr>
              <w:instrText xml:space="preserve"> PAGEREF _Toc451928653 \h </w:instrText>
            </w:r>
            <w:r w:rsidR="00D108CD">
              <w:rPr>
                <w:noProof/>
                <w:webHidden/>
              </w:rPr>
            </w:r>
            <w:r w:rsidR="00D108CD">
              <w:rPr>
                <w:noProof/>
                <w:webHidden/>
              </w:rPr>
              <w:fldChar w:fldCharType="separate"/>
            </w:r>
            <w:r w:rsidR="00D108CD">
              <w:rPr>
                <w:noProof/>
                <w:webHidden/>
              </w:rPr>
              <w:t>98</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54" w:history="1">
            <w:r w:rsidR="00D108CD" w:rsidRPr="0013175E">
              <w:rPr>
                <w:rStyle w:val="Hyperlink"/>
                <w:noProof/>
              </w:rPr>
              <w:t>5.I.1 Splošno</w:t>
            </w:r>
            <w:r w:rsidR="00D108CD">
              <w:rPr>
                <w:noProof/>
                <w:webHidden/>
              </w:rPr>
              <w:tab/>
            </w:r>
            <w:r w:rsidR="00D108CD">
              <w:rPr>
                <w:noProof/>
                <w:webHidden/>
              </w:rPr>
              <w:fldChar w:fldCharType="begin"/>
            </w:r>
            <w:r w:rsidR="00D108CD">
              <w:rPr>
                <w:noProof/>
                <w:webHidden/>
              </w:rPr>
              <w:instrText xml:space="preserve"> PAGEREF _Toc451928654 \h </w:instrText>
            </w:r>
            <w:r w:rsidR="00D108CD">
              <w:rPr>
                <w:noProof/>
                <w:webHidden/>
              </w:rPr>
            </w:r>
            <w:r w:rsidR="00D108CD">
              <w:rPr>
                <w:noProof/>
                <w:webHidden/>
              </w:rPr>
              <w:fldChar w:fldCharType="separate"/>
            </w:r>
            <w:r w:rsidR="00D108CD">
              <w:rPr>
                <w:noProof/>
                <w:webHidden/>
              </w:rPr>
              <w:t>98</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55" w:history="1">
            <w:r w:rsidR="00D108CD" w:rsidRPr="0013175E">
              <w:rPr>
                <w:rStyle w:val="Hyperlink"/>
                <w:noProof/>
              </w:rPr>
              <w:t>5.I.2 Dovoljenje AEO, ki zajema več stalnih poslovnih enot</w:t>
            </w:r>
            <w:r w:rsidR="00D108CD">
              <w:rPr>
                <w:noProof/>
                <w:webHidden/>
              </w:rPr>
              <w:tab/>
            </w:r>
            <w:r w:rsidR="00D108CD">
              <w:rPr>
                <w:noProof/>
                <w:webHidden/>
              </w:rPr>
              <w:fldChar w:fldCharType="begin"/>
            </w:r>
            <w:r w:rsidR="00D108CD">
              <w:rPr>
                <w:noProof/>
                <w:webHidden/>
              </w:rPr>
              <w:instrText xml:space="preserve"> PAGEREF _Toc451928655 \h </w:instrText>
            </w:r>
            <w:r w:rsidR="00D108CD">
              <w:rPr>
                <w:noProof/>
                <w:webHidden/>
              </w:rPr>
            </w:r>
            <w:r w:rsidR="00D108CD">
              <w:rPr>
                <w:noProof/>
                <w:webHidden/>
              </w:rPr>
              <w:fldChar w:fldCharType="separate"/>
            </w:r>
            <w:r w:rsidR="00D108CD">
              <w:rPr>
                <w:noProof/>
                <w:webHidden/>
              </w:rPr>
              <w:t>101</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56" w:history="1">
            <w:r w:rsidR="00D108CD" w:rsidRPr="0013175E">
              <w:rPr>
                <w:rStyle w:val="Hyperlink"/>
                <w:noProof/>
              </w:rPr>
              <w:t>Poglavje II – Ponovna ocena</w:t>
            </w:r>
            <w:r w:rsidR="00D108CD">
              <w:rPr>
                <w:noProof/>
                <w:webHidden/>
              </w:rPr>
              <w:tab/>
            </w:r>
            <w:r w:rsidR="00D108CD">
              <w:rPr>
                <w:noProof/>
                <w:webHidden/>
              </w:rPr>
              <w:fldChar w:fldCharType="begin"/>
            </w:r>
            <w:r w:rsidR="00D108CD">
              <w:rPr>
                <w:noProof/>
                <w:webHidden/>
              </w:rPr>
              <w:instrText xml:space="preserve"> PAGEREF _Toc451928656 \h </w:instrText>
            </w:r>
            <w:r w:rsidR="00D108CD">
              <w:rPr>
                <w:noProof/>
                <w:webHidden/>
              </w:rPr>
            </w:r>
            <w:r w:rsidR="00D108CD">
              <w:rPr>
                <w:noProof/>
                <w:webHidden/>
              </w:rPr>
              <w:fldChar w:fldCharType="separate"/>
            </w:r>
            <w:r w:rsidR="00D108CD">
              <w:rPr>
                <w:noProof/>
                <w:webHidden/>
              </w:rPr>
              <w:t>102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57" w:history="1">
            <w:r w:rsidR="00D108CD" w:rsidRPr="0013175E">
              <w:rPr>
                <w:rStyle w:val="Hyperlink"/>
                <w:noProof/>
              </w:rPr>
              <w:t>5.II.1 Ponovna ocena po spremembah zakonodaje EU</w:t>
            </w:r>
            <w:r w:rsidR="00D108CD">
              <w:rPr>
                <w:noProof/>
                <w:webHidden/>
              </w:rPr>
              <w:tab/>
            </w:r>
            <w:r w:rsidR="00D108CD">
              <w:rPr>
                <w:noProof/>
                <w:webHidden/>
              </w:rPr>
              <w:fldChar w:fldCharType="begin"/>
            </w:r>
            <w:r w:rsidR="00D108CD">
              <w:rPr>
                <w:noProof/>
                <w:webHidden/>
              </w:rPr>
              <w:instrText xml:space="preserve"> PAGEREF _Toc451928657 \h </w:instrText>
            </w:r>
            <w:r w:rsidR="00D108CD">
              <w:rPr>
                <w:noProof/>
                <w:webHidden/>
              </w:rPr>
            </w:r>
            <w:r w:rsidR="00D108CD">
              <w:rPr>
                <w:noProof/>
                <w:webHidden/>
              </w:rPr>
              <w:fldChar w:fldCharType="separate"/>
            </w:r>
            <w:r w:rsidR="00D108CD">
              <w:rPr>
                <w:noProof/>
                <w:webHidden/>
              </w:rPr>
              <w:t>102</w:t>
            </w:r>
            <w:r w:rsidR="00D108CD">
              <w:rPr>
                <w:noProof/>
                <w:webHidden/>
              </w:rPr>
              <w:fldChar w:fldCharType="end"/>
            </w:r>
          </w:hyperlink>
        </w:p>
        <w:p w:rsidR="00D108CD" w:rsidRDefault="001F75B0">
          <w:pPr>
            <w:pStyle w:val="TOC3"/>
            <w:rPr>
              <w:rFonts w:asciiTheme="minorHAnsi" w:eastAsiaTheme="minorEastAsia" w:hAnsiTheme="minorHAnsi" w:cstheme="minorBidi"/>
              <w:noProof/>
              <w:sz w:val="22"/>
              <w:szCs w:val="22"/>
              <w:lang w:val="en-GB" w:eastAsia="en-GB" w:bidi="ar-SA"/>
            </w:rPr>
          </w:pPr>
          <w:hyperlink w:anchor="_Toc451928658" w:history="1">
            <w:r w:rsidR="00D108CD" w:rsidRPr="0013175E">
              <w:rPr>
                <w:rStyle w:val="Hyperlink"/>
                <w:noProof/>
              </w:rPr>
              <w:t>5.II.2 Ponovna ocena na podlagi rezultata izvedenega spremljanja ali informacij, ki so jih predložili imetnik odločbe ali drugi organi</w:t>
            </w:r>
            <w:r w:rsidR="00D108CD">
              <w:rPr>
                <w:noProof/>
                <w:webHidden/>
              </w:rPr>
              <w:tab/>
            </w:r>
            <w:r w:rsidR="00D108CD">
              <w:rPr>
                <w:noProof/>
                <w:webHidden/>
              </w:rPr>
              <w:fldChar w:fldCharType="begin"/>
            </w:r>
            <w:r w:rsidR="00D108CD">
              <w:rPr>
                <w:noProof/>
                <w:webHidden/>
              </w:rPr>
              <w:instrText xml:space="preserve"> PAGEREF _Toc451928658 \h </w:instrText>
            </w:r>
            <w:r w:rsidR="00D108CD">
              <w:rPr>
                <w:noProof/>
                <w:webHidden/>
              </w:rPr>
            </w:r>
            <w:r w:rsidR="00D108CD">
              <w:rPr>
                <w:noProof/>
                <w:webHidden/>
              </w:rPr>
              <w:fldChar w:fldCharType="separate"/>
            </w:r>
            <w:r w:rsidR="00D108CD">
              <w:rPr>
                <w:noProof/>
                <w:webHidden/>
              </w:rPr>
              <w:t>103</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59" w:history="1">
            <w:r w:rsidR="00D108CD" w:rsidRPr="0013175E">
              <w:rPr>
                <w:rStyle w:val="Hyperlink"/>
                <w:noProof/>
              </w:rPr>
              <w:t>Poglavje III – Sprememba odločbe</w:t>
            </w:r>
            <w:r w:rsidR="00D108CD">
              <w:rPr>
                <w:noProof/>
                <w:webHidden/>
              </w:rPr>
              <w:tab/>
            </w:r>
            <w:r w:rsidR="00D108CD">
              <w:rPr>
                <w:noProof/>
                <w:webHidden/>
              </w:rPr>
              <w:fldChar w:fldCharType="begin"/>
            </w:r>
            <w:r w:rsidR="00D108CD">
              <w:rPr>
                <w:noProof/>
                <w:webHidden/>
              </w:rPr>
              <w:instrText xml:space="preserve"> PAGEREF _Toc451928659 \h </w:instrText>
            </w:r>
            <w:r w:rsidR="00D108CD">
              <w:rPr>
                <w:noProof/>
                <w:webHidden/>
              </w:rPr>
            </w:r>
            <w:r w:rsidR="00D108CD">
              <w:rPr>
                <w:noProof/>
                <w:webHidden/>
              </w:rPr>
              <w:fldChar w:fldCharType="separate"/>
            </w:r>
            <w:r w:rsidR="00D108CD">
              <w:rPr>
                <w:noProof/>
                <w:webHidden/>
              </w:rPr>
              <w:t>104</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0" w:history="1">
            <w:r w:rsidR="00D108CD" w:rsidRPr="0013175E">
              <w:rPr>
                <w:rStyle w:val="Hyperlink"/>
                <w:noProof/>
              </w:rPr>
              <w:t>Poglavje IV – Zadržanje</w:t>
            </w:r>
            <w:r w:rsidR="00D108CD">
              <w:rPr>
                <w:noProof/>
                <w:webHidden/>
              </w:rPr>
              <w:tab/>
            </w:r>
            <w:r w:rsidR="00D108CD">
              <w:rPr>
                <w:noProof/>
                <w:webHidden/>
              </w:rPr>
              <w:fldChar w:fldCharType="begin"/>
            </w:r>
            <w:r w:rsidR="00D108CD">
              <w:rPr>
                <w:noProof/>
                <w:webHidden/>
              </w:rPr>
              <w:instrText xml:space="preserve"> PAGEREF _Toc451928660 \h </w:instrText>
            </w:r>
            <w:r w:rsidR="00D108CD">
              <w:rPr>
                <w:noProof/>
                <w:webHidden/>
              </w:rPr>
            </w:r>
            <w:r w:rsidR="00D108CD">
              <w:rPr>
                <w:noProof/>
                <w:webHidden/>
              </w:rPr>
              <w:fldChar w:fldCharType="separate"/>
            </w:r>
            <w:r w:rsidR="00D108CD">
              <w:rPr>
                <w:noProof/>
                <w:webHidden/>
              </w:rPr>
              <w:t>104</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1" w:history="1">
            <w:r w:rsidR="00D108CD" w:rsidRPr="0013175E">
              <w:rPr>
                <w:rStyle w:val="Hyperlink"/>
                <w:noProof/>
              </w:rPr>
              <w:t>Poglavje V – Razveljavitev</w:t>
            </w:r>
            <w:r w:rsidR="00D108CD">
              <w:rPr>
                <w:noProof/>
                <w:webHidden/>
              </w:rPr>
              <w:tab/>
            </w:r>
            <w:r w:rsidR="00D108CD">
              <w:rPr>
                <w:noProof/>
                <w:webHidden/>
              </w:rPr>
              <w:fldChar w:fldCharType="begin"/>
            </w:r>
            <w:r w:rsidR="00D108CD">
              <w:rPr>
                <w:noProof/>
                <w:webHidden/>
              </w:rPr>
              <w:instrText xml:space="preserve"> PAGEREF _Toc451928661 \h </w:instrText>
            </w:r>
            <w:r w:rsidR="00D108CD">
              <w:rPr>
                <w:noProof/>
                <w:webHidden/>
              </w:rPr>
            </w:r>
            <w:r w:rsidR="00D108CD">
              <w:rPr>
                <w:noProof/>
                <w:webHidden/>
              </w:rPr>
              <w:fldChar w:fldCharType="separate"/>
            </w:r>
            <w:r w:rsidR="00D108CD">
              <w:rPr>
                <w:noProof/>
                <w:webHidden/>
              </w:rPr>
              <w:t>106</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662" w:history="1">
            <w:r w:rsidR="00D108CD" w:rsidRPr="0013175E">
              <w:rPr>
                <w:rStyle w:val="Hyperlink"/>
                <w:noProof/>
              </w:rPr>
              <w:t>DEL 6, Vzajemno priznavanje</w:t>
            </w:r>
            <w:r w:rsidR="00D108CD">
              <w:rPr>
                <w:noProof/>
                <w:webHidden/>
              </w:rPr>
              <w:tab/>
            </w:r>
            <w:r w:rsidR="00D108CD">
              <w:rPr>
                <w:noProof/>
                <w:webHidden/>
              </w:rPr>
              <w:fldChar w:fldCharType="begin"/>
            </w:r>
            <w:r w:rsidR="00D108CD">
              <w:rPr>
                <w:noProof/>
                <w:webHidden/>
              </w:rPr>
              <w:instrText xml:space="preserve"> PAGEREF _Toc451928662 \h </w:instrText>
            </w:r>
            <w:r w:rsidR="00D108CD">
              <w:rPr>
                <w:noProof/>
                <w:webHidden/>
              </w:rPr>
            </w:r>
            <w:r w:rsidR="00D108CD">
              <w:rPr>
                <w:noProof/>
                <w:webHidden/>
              </w:rPr>
              <w:fldChar w:fldCharType="separate"/>
            </w:r>
            <w:r w:rsidR="00D108CD">
              <w:rPr>
                <w:noProof/>
                <w:webHidden/>
              </w:rPr>
              <w:t>107</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3" w:history="1">
            <w:r w:rsidR="00D108CD" w:rsidRPr="0013175E">
              <w:rPr>
                <w:rStyle w:val="Hyperlink"/>
                <w:noProof/>
              </w:rPr>
              <w:t>Poglavje I – Sporazumi o vzajemnem priznavanju, ki jih je sklenila EU</w:t>
            </w:r>
            <w:r w:rsidR="00D108CD">
              <w:rPr>
                <w:noProof/>
                <w:webHidden/>
              </w:rPr>
              <w:tab/>
            </w:r>
            <w:r w:rsidR="00D108CD">
              <w:rPr>
                <w:noProof/>
                <w:webHidden/>
              </w:rPr>
              <w:fldChar w:fldCharType="begin"/>
            </w:r>
            <w:r w:rsidR="00D108CD">
              <w:rPr>
                <w:noProof/>
                <w:webHidden/>
              </w:rPr>
              <w:instrText xml:space="preserve"> PAGEREF _Toc451928663 \h </w:instrText>
            </w:r>
            <w:r w:rsidR="00D108CD">
              <w:rPr>
                <w:noProof/>
                <w:webHidden/>
              </w:rPr>
            </w:r>
            <w:r w:rsidR="00D108CD">
              <w:rPr>
                <w:noProof/>
                <w:webHidden/>
              </w:rPr>
              <w:fldChar w:fldCharType="separate"/>
            </w:r>
            <w:r w:rsidR="00D108CD">
              <w:rPr>
                <w:noProof/>
                <w:webHidden/>
              </w:rPr>
              <w:t>107</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4" w:history="1">
            <w:r w:rsidR="00D108CD" w:rsidRPr="0013175E">
              <w:rPr>
                <w:rStyle w:val="Hyperlink"/>
                <w:noProof/>
              </w:rPr>
              <w:t>Poglavje II – Koraki v postopku za vzajemno priznavanje</w:t>
            </w:r>
            <w:r w:rsidR="00D108CD">
              <w:rPr>
                <w:noProof/>
                <w:webHidden/>
              </w:rPr>
              <w:tab/>
            </w:r>
            <w:r w:rsidR="00D108CD">
              <w:rPr>
                <w:noProof/>
                <w:webHidden/>
              </w:rPr>
              <w:fldChar w:fldCharType="begin"/>
            </w:r>
            <w:r w:rsidR="00D108CD">
              <w:rPr>
                <w:noProof/>
                <w:webHidden/>
              </w:rPr>
              <w:instrText xml:space="preserve"> PAGEREF _Toc451928664 \h </w:instrText>
            </w:r>
            <w:r w:rsidR="00D108CD">
              <w:rPr>
                <w:noProof/>
                <w:webHidden/>
              </w:rPr>
            </w:r>
            <w:r w:rsidR="00D108CD">
              <w:rPr>
                <w:noProof/>
                <w:webHidden/>
              </w:rPr>
              <w:fldChar w:fldCharType="separate"/>
            </w:r>
            <w:r w:rsidR="00D108CD">
              <w:rPr>
                <w:noProof/>
                <w:webHidden/>
              </w:rPr>
              <w:t>107</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5" w:history="1">
            <w:r w:rsidR="00D108CD" w:rsidRPr="0013175E">
              <w:rPr>
                <w:rStyle w:val="Hyperlink"/>
                <w:noProof/>
              </w:rPr>
              <w:t>Poglavje III – Izvajanje in nadaljnji ukrepi po podpisu sporazuma o vzajemnem priznavanju</w:t>
            </w:r>
            <w:r w:rsidR="00D108CD">
              <w:rPr>
                <w:noProof/>
                <w:webHidden/>
              </w:rPr>
              <w:tab/>
            </w:r>
            <w:r w:rsidR="00D108CD">
              <w:rPr>
                <w:noProof/>
                <w:webHidden/>
              </w:rPr>
              <w:fldChar w:fldCharType="begin"/>
            </w:r>
            <w:r w:rsidR="00D108CD">
              <w:rPr>
                <w:noProof/>
                <w:webHidden/>
              </w:rPr>
              <w:instrText xml:space="preserve"> PAGEREF _Toc451928665 \h </w:instrText>
            </w:r>
            <w:r w:rsidR="00D108CD">
              <w:rPr>
                <w:noProof/>
                <w:webHidden/>
              </w:rPr>
            </w:r>
            <w:r w:rsidR="00D108CD">
              <w:rPr>
                <w:noProof/>
                <w:webHidden/>
              </w:rPr>
              <w:fldChar w:fldCharType="separate"/>
            </w:r>
            <w:r w:rsidR="00D108CD">
              <w:rPr>
                <w:noProof/>
                <w:webHidden/>
              </w:rPr>
              <w:t>108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6" w:history="1">
            <w:r w:rsidR="00D108CD" w:rsidRPr="0013175E">
              <w:rPr>
                <w:rStyle w:val="Hyperlink"/>
                <w:noProof/>
              </w:rPr>
              <w:t>Poglavje IV – Ugodnosti sporazuma o vzajemnem priznavanju, ki jih EU predlaga za člane partnerskih programov AEO (in obratno)</w:t>
            </w:r>
            <w:r w:rsidR="00D108CD">
              <w:rPr>
                <w:noProof/>
                <w:webHidden/>
              </w:rPr>
              <w:tab/>
            </w:r>
            <w:r w:rsidR="00D108CD">
              <w:rPr>
                <w:noProof/>
                <w:webHidden/>
              </w:rPr>
              <w:fldChar w:fldCharType="begin"/>
            </w:r>
            <w:r w:rsidR="00D108CD">
              <w:rPr>
                <w:noProof/>
                <w:webHidden/>
              </w:rPr>
              <w:instrText xml:space="preserve"> PAGEREF _Toc451928666 \h </w:instrText>
            </w:r>
            <w:r w:rsidR="00D108CD">
              <w:rPr>
                <w:noProof/>
                <w:webHidden/>
              </w:rPr>
            </w:r>
            <w:r w:rsidR="00D108CD">
              <w:rPr>
                <w:noProof/>
                <w:webHidden/>
              </w:rPr>
              <w:fldChar w:fldCharType="separate"/>
            </w:r>
            <w:r w:rsidR="00D108CD">
              <w:rPr>
                <w:noProof/>
                <w:webHidden/>
              </w:rPr>
              <w:t>108</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7" w:history="1">
            <w:r w:rsidR="00D108CD" w:rsidRPr="0013175E">
              <w:rPr>
                <w:rStyle w:val="Hyperlink"/>
                <w:noProof/>
              </w:rPr>
              <w:t>Poglavje V – Izvajanje sporazumov o vzajemnem priznavanju – Kako jih izkoristiti?</w:t>
            </w:r>
            <w:r w:rsidR="00D108CD">
              <w:rPr>
                <w:noProof/>
                <w:webHidden/>
              </w:rPr>
              <w:tab/>
            </w:r>
            <w:r w:rsidR="00D108CD">
              <w:rPr>
                <w:noProof/>
                <w:webHidden/>
              </w:rPr>
              <w:fldChar w:fldCharType="begin"/>
            </w:r>
            <w:r w:rsidR="00D108CD">
              <w:rPr>
                <w:noProof/>
                <w:webHidden/>
              </w:rPr>
              <w:instrText xml:space="preserve"> PAGEREF _Toc451928667 \h </w:instrText>
            </w:r>
            <w:r w:rsidR="00D108CD">
              <w:rPr>
                <w:noProof/>
                <w:webHidden/>
              </w:rPr>
            </w:r>
            <w:r w:rsidR="00D108CD">
              <w:rPr>
                <w:noProof/>
                <w:webHidden/>
              </w:rPr>
              <w:fldChar w:fldCharType="separate"/>
            </w:r>
            <w:r w:rsidR="00D108CD">
              <w:rPr>
                <w:noProof/>
                <w:webHidden/>
              </w:rPr>
              <w:t>109</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8" w:history="1">
            <w:r w:rsidR="00D108CD" w:rsidRPr="0013175E">
              <w:rPr>
                <w:rStyle w:val="Hyperlink"/>
                <w:noProof/>
              </w:rPr>
              <w:t>Poglavje VI – Enostranska ukinitev ugodnosti</w:t>
            </w:r>
            <w:r w:rsidR="00D108CD">
              <w:rPr>
                <w:noProof/>
                <w:webHidden/>
              </w:rPr>
              <w:tab/>
            </w:r>
            <w:r w:rsidR="00D108CD">
              <w:rPr>
                <w:noProof/>
                <w:webHidden/>
              </w:rPr>
              <w:fldChar w:fldCharType="begin"/>
            </w:r>
            <w:r w:rsidR="00D108CD">
              <w:rPr>
                <w:noProof/>
                <w:webHidden/>
              </w:rPr>
              <w:instrText xml:space="preserve"> PAGEREF _Toc451928668 \h </w:instrText>
            </w:r>
            <w:r w:rsidR="00D108CD">
              <w:rPr>
                <w:noProof/>
                <w:webHidden/>
              </w:rPr>
            </w:r>
            <w:r w:rsidR="00D108CD">
              <w:rPr>
                <w:noProof/>
                <w:webHidden/>
              </w:rPr>
              <w:fldChar w:fldCharType="separate"/>
            </w:r>
            <w:r w:rsidR="00D108CD">
              <w:rPr>
                <w:noProof/>
                <w:webHidden/>
              </w:rPr>
              <w:t>110</w:t>
            </w:r>
            <w:r w:rsidR="00D108CD">
              <w:rPr>
                <w:noProof/>
                <w:webHidden/>
              </w:rPr>
              <w:fldChar w:fldCharType="end"/>
            </w:r>
          </w:hyperlink>
        </w:p>
        <w:p w:rsidR="00D108CD" w:rsidRDefault="001F75B0">
          <w:pPr>
            <w:pStyle w:val="TOC2"/>
            <w:rPr>
              <w:rFonts w:asciiTheme="minorHAnsi" w:eastAsiaTheme="minorEastAsia" w:hAnsiTheme="minorHAnsi" w:cstheme="minorBidi"/>
              <w:noProof/>
              <w:sz w:val="22"/>
              <w:szCs w:val="22"/>
              <w:lang w:val="en-GB" w:eastAsia="en-GB" w:bidi="ar-SA"/>
            </w:rPr>
          </w:pPr>
          <w:hyperlink w:anchor="_Toc451928669" w:history="1">
            <w:r w:rsidR="00D108CD" w:rsidRPr="0013175E">
              <w:rPr>
                <w:rStyle w:val="Hyperlink"/>
                <w:noProof/>
              </w:rPr>
              <w:t>Poglavje VII – Priporočila za izvedbo obiska za revizijo ali spremljanje AEO v državi članici EU</w:t>
            </w:r>
            <w:r w:rsidR="00D108CD">
              <w:rPr>
                <w:noProof/>
                <w:webHidden/>
              </w:rPr>
              <w:tab/>
            </w:r>
            <w:r w:rsidR="00D108CD">
              <w:rPr>
                <w:noProof/>
                <w:webHidden/>
              </w:rPr>
              <w:fldChar w:fldCharType="begin"/>
            </w:r>
            <w:r w:rsidR="00D108CD">
              <w:rPr>
                <w:noProof/>
                <w:webHidden/>
              </w:rPr>
              <w:instrText xml:space="preserve"> PAGEREF _Toc451928669 \h </w:instrText>
            </w:r>
            <w:r w:rsidR="00D108CD">
              <w:rPr>
                <w:noProof/>
                <w:webHidden/>
              </w:rPr>
            </w:r>
            <w:r w:rsidR="00D108CD">
              <w:rPr>
                <w:noProof/>
                <w:webHidden/>
              </w:rPr>
              <w:fldChar w:fldCharType="separate"/>
            </w:r>
            <w:r w:rsidR="00D108CD">
              <w:rPr>
                <w:noProof/>
                <w:webHidden/>
              </w:rPr>
              <w:t>110</w:t>
            </w:r>
            <w:r w:rsidR="00D108CD">
              <w:rPr>
                <w:noProof/>
                <w:webHidden/>
              </w:rPr>
              <w:fldChar w:fldCharType="end"/>
            </w:r>
          </w:hyperlink>
        </w:p>
        <w:p w:rsidR="00D108CD" w:rsidRDefault="001F75B0">
          <w:pPr>
            <w:pStyle w:val="TOC1"/>
            <w:rPr>
              <w:rFonts w:asciiTheme="minorHAnsi" w:eastAsiaTheme="minorEastAsia" w:hAnsiTheme="minorHAnsi" w:cstheme="minorBidi"/>
              <w:caps w:val="0"/>
              <w:noProof/>
              <w:sz w:val="22"/>
              <w:szCs w:val="22"/>
              <w:lang w:val="en-GB" w:eastAsia="en-GB" w:bidi="ar-SA"/>
            </w:rPr>
          </w:pPr>
          <w:hyperlink w:anchor="_Toc451928670" w:history="1">
            <w:r w:rsidR="00D108CD" w:rsidRPr="0013175E">
              <w:rPr>
                <w:rStyle w:val="Hyperlink"/>
                <w:noProof/>
              </w:rPr>
              <w:t>DEL 7, PRILOGE</w:t>
            </w:r>
            <w:r w:rsidR="00D108CD">
              <w:rPr>
                <w:noProof/>
                <w:webHidden/>
              </w:rPr>
              <w:tab/>
            </w:r>
            <w:r w:rsidR="00D108CD">
              <w:rPr>
                <w:noProof/>
                <w:webHidden/>
              </w:rPr>
              <w:fldChar w:fldCharType="begin"/>
            </w:r>
            <w:r w:rsidR="00D108CD">
              <w:rPr>
                <w:noProof/>
                <w:webHidden/>
              </w:rPr>
              <w:instrText xml:space="preserve"> PAGEREF _Toc451928670 \h </w:instrText>
            </w:r>
            <w:r w:rsidR="00D108CD">
              <w:rPr>
                <w:noProof/>
                <w:webHidden/>
              </w:rPr>
            </w:r>
            <w:r w:rsidR="00D108CD">
              <w:rPr>
                <w:noProof/>
                <w:webHidden/>
              </w:rPr>
              <w:fldChar w:fldCharType="separate"/>
            </w:r>
            <w:r w:rsidR="00D108CD">
              <w:rPr>
                <w:noProof/>
                <w:webHidden/>
              </w:rPr>
              <w:t>112</w:t>
            </w:r>
            <w:r w:rsidR="00D108CD">
              <w:rPr>
                <w:noProof/>
                <w:webHidden/>
              </w:rPr>
              <w:fldChar w:fldCharType="end"/>
            </w:r>
          </w:hyperlink>
        </w:p>
        <w:p w:rsidR="006750D5" w:rsidRDefault="0057105F">
          <w:pPr>
            <w:pStyle w:val="TOC1"/>
            <w:rPr>
              <w:rFonts w:asciiTheme="minorHAnsi" w:eastAsiaTheme="minorEastAsia" w:hAnsiTheme="minorHAnsi" w:cstheme="minorBidi"/>
              <w:caps w:val="0"/>
              <w:noProof/>
              <w:sz w:val="22"/>
              <w:szCs w:val="22"/>
            </w:rPr>
          </w:pPr>
          <w:r>
            <w:rPr>
              <w:b/>
              <w:bCs/>
              <w:noProof/>
            </w:rPr>
            <w:fldChar w:fldCharType="end"/>
          </w:r>
        </w:p>
      </w:sdtContent>
    </w:sdt>
    <w:p w:rsidR="0081306D" w:rsidRDefault="0081306D" w:rsidP="0057105F">
      <w:pPr>
        <w:rPr>
          <w:sz w:val="32"/>
        </w:rPr>
      </w:pPr>
    </w:p>
    <w:p w:rsidR="0081306D" w:rsidRDefault="0081306D" w:rsidP="00F12778">
      <w:r>
        <w:rPr>
          <w:sz w:val="32"/>
        </w:rPr>
        <w:br/>
      </w:r>
      <w:r>
        <w:br w:type="page"/>
      </w:r>
    </w:p>
    <w:p w:rsidR="0081306D" w:rsidRPr="00EF4606" w:rsidRDefault="0081306D" w:rsidP="00FC2CA4">
      <w:pPr>
        <w:pStyle w:val="Heading1"/>
      </w:pPr>
      <w:bookmarkStart w:id="2" w:name="_Abbreviations"/>
      <w:bookmarkStart w:id="3" w:name="_Toc444243930"/>
      <w:bookmarkStart w:id="4" w:name="_Toc444253805"/>
      <w:bookmarkStart w:id="5" w:name="_Toc451928575"/>
      <w:bookmarkEnd w:id="2"/>
      <w:r>
        <w:lastRenderedPageBreak/>
        <w:t>Kratice</w:t>
      </w:r>
      <w:bookmarkEnd w:id="3"/>
      <w:bookmarkEnd w:id="4"/>
      <w:bookmarkEnd w:id="5"/>
    </w:p>
    <w:p w:rsidR="0081306D" w:rsidRPr="00EF4606" w:rsidRDefault="0081306D" w:rsidP="0081306D">
      <w:pPr>
        <w:autoSpaceDE w:val="0"/>
        <w:autoSpaceDN w:val="0"/>
        <w:adjustRightInd w:val="0"/>
      </w:pPr>
    </w:p>
    <w:p w:rsidR="0081306D" w:rsidRPr="00EF4606" w:rsidRDefault="0081306D" w:rsidP="0081306D">
      <w:pPr>
        <w:autoSpaceDE w:val="0"/>
        <w:autoSpaceDN w:val="0"/>
        <w:adjustRightInd w:val="0"/>
      </w:pPr>
    </w:p>
    <w:p w:rsidR="0081306D" w:rsidRPr="00EF4606" w:rsidRDefault="0081306D" w:rsidP="0081306D">
      <w:pPr>
        <w:autoSpaceDE w:val="0"/>
        <w:autoSpaceDN w:val="0"/>
        <w:adjustRightInd w:val="0"/>
        <w:jc w:val="both"/>
      </w:pPr>
      <w:r>
        <w:rPr>
          <w:b/>
        </w:rPr>
        <w:t>AEO</w:t>
      </w:r>
      <w:r>
        <w:t xml:space="preserve"> </w:t>
      </w:r>
      <w:r>
        <w:tab/>
      </w:r>
      <w:r>
        <w:tab/>
      </w:r>
      <w:r>
        <w:tab/>
      </w:r>
      <w:r>
        <w:tab/>
      </w:r>
      <w:r>
        <w:tab/>
        <w:t>Pooblaščeni gospodarski subjekt</w:t>
      </w:r>
    </w:p>
    <w:p w:rsidR="00D108CD" w:rsidRDefault="0081306D" w:rsidP="0081306D">
      <w:pPr>
        <w:autoSpaceDE w:val="0"/>
        <w:autoSpaceDN w:val="0"/>
        <w:adjustRightInd w:val="0"/>
        <w:jc w:val="both"/>
      </w:pPr>
      <w:r>
        <w:rPr>
          <w:b/>
        </w:rPr>
        <w:t>AEOC</w:t>
      </w:r>
      <w:r>
        <w:t xml:space="preserve"> </w:t>
      </w:r>
      <w:r>
        <w:tab/>
      </w:r>
      <w:r>
        <w:tab/>
      </w:r>
      <w:r>
        <w:tab/>
      </w:r>
      <w:r w:rsidR="00D108CD">
        <w:tab/>
      </w:r>
      <w:r>
        <w:t>Pooblaščeni gospodarski subjekt – carinske</w:t>
      </w:r>
    </w:p>
    <w:p w:rsidR="0081306D" w:rsidRPr="00EF4606" w:rsidRDefault="0081306D" w:rsidP="0081306D">
      <w:pPr>
        <w:autoSpaceDE w:val="0"/>
        <w:autoSpaceDN w:val="0"/>
        <w:adjustRightInd w:val="0"/>
        <w:jc w:val="both"/>
      </w:pPr>
      <w:r>
        <w:t xml:space="preserve"> </w:t>
      </w:r>
      <w:r w:rsidR="00D108CD">
        <w:tab/>
      </w:r>
      <w:r w:rsidR="00D108CD">
        <w:tab/>
      </w:r>
      <w:r w:rsidR="00D108CD">
        <w:tab/>
      </w:r>
      <w:r w:rsidR="00D108CD">
        <w:tab/>
      </w:r>
      <w:r w:rsidR="00D108CD">
        <w:tab/>
      </w:r>
      <w:r>
        <w:t>poenostavitve</w:t>
      </w:r>
    </w:p>
    <w:p w:rsidR="0081306D" w:rsidRPr="00EF4606" w:rsidRDefault="0081306D" w:rsidP="0081306D">
      <w:pPr>
        <w:autoSpaceDE w:val="0"/>
        <w:autoSpaceDN w:val="0"/>
        <w:adjustRightInd w:val="0"/>
        <w:jc w:val="both"/>
      </w:pPr>
      <w:r>
        <w:rPr>
          <w:b/>
        </w:rPr>
        <w:t>AEOS</w:t>
      </w:r>
      <w:r>
        <w:tab/>
      </w:r>
      <w:r>
        <w:tab/>
      </w:r>
      <w:r>
        <w:tab/>
      </w:r>
      <w:r>
        <w:tab/>
      </w:r>
      <w:r>
        <w:tab/>
        <w:t>Pooblaščeni gospodarski subjekt – varnost in varstvo</w:t>
      </w:r>
    </w:p>
    <w:p w:rsidR="0081306D" w:rsidRPr="00EF4606" w:rsidRDefault="0081306D" w:rsidP="0081306D">
      <w:pPr>
        <w:autoSpaceDE w:val="0"/>
        <w:autoSpaceDN w:val="0"/>
        <w:adjustRightInd w:val="0"/>
        <w:jc w:val="both"/>
      </w:pPr>
      <w:r>
        <w:rPr>
          <w:b/>
        </w:rPr>
        <w:t>AC</w:t>
      </w:r>
      <w:r>
        <w:tab/>
      </w:r>
      <w:r>
        <w:tab/>
      </w:r>
      <w:r>
        <w:tab/>
      </w:r>
      <w:r>
        <w:tab/>
      </w:r>
      <w:r>
        <w:tab/>
        <w:t>Stalni pošiljatelj</w:t>
      </w:r>
    </w:p>
    <w:p w:rsidR="0081306D" w:rsidRPr="009E1FE1" w:rsidRDefault="0081306D" w:rsidP="0081306D">
      <w:pPr>
        <w:autoSpaceDE w:val="0"/>
        <w:autoSpaceDN w:val="0"/>
        <w:adjustRightInd w:val="0"/>
        <w:jc w:val="both"/>
      </w:pPr>
      <w:r>
        <w:rPr>
          <w:b/>
        </w:rPr>
        <w:t>CZS</w:t>
      </w:r>
      <w:r>
        <w:tab/>
      </w:r>
      <w:r>
        <w:tab/>
      </w:r>
      <w:r>
        <w:tab/>
      </w:r>
      <w:r>
        <w:tab/>
      </w:r>
      <w:r>
        <w:tab/>
        <w:t>Carinski zakonik Skupnosti</w:t>
      </w:r>
      <w:r>
        <w:rPr>
          <w:rStyle w:val="FootnoteReference"/>
        </w:rPr>
        <w:footnoteReference w:id="1"/>
      </w:r>
      <w:r>
        <w:t xml:space="preserve"> </w:t>
      </w:r>
    </w:p>
    <w:p w:rsidR="0081306D" w:rsidRPr="00EF4606" w:rsidRDefault="0081306D" w:rsidP="0081306D">
      <w:pPr>
        <w:autoSpaceDE w:val="0"/>
        <w:autoSpaceDN w:val="0"/>
        <w:adjustRightInd w:val="0"/>
        <w:jc w:val="both"/>
        <w:rPr>
          <w:b/>
        </w:rPr>
      </w:pPr>
      <w:r>
        <w:rPr>
          <w:b/>
        </w:rPr>
        <w:t>IDCZ</w:t>
      </w:r>
      <w:r>
        <w:tab/>
      </w:r>
      <w:r>
        <w:tab/>
      </w:r>
      <w:r>
        <w:tab/>
      </w:r>
      <w:r>
        <w:tab/>
      </w:r>
      <w:r>
        <w:tab/>
        <w:t>Izvedbene določbe carinskega zakonika</w:t>
      </w:r>
      <w:r>
        <w:rPr>
          <w:rStyle w:val="FootnoteReference"/>
        </w:rPr>
        <w:footnoteReference w:id="2"/>
      </w:r>
    </w:p>
    <w:p w:rsidR="0081306D" w:rsidRPr="00942653" w:rsidRDefault="0081306D" w:rsidP="0081306D">
      <w:pPr>
        <w:autoSpaceDE w:val="0"/>
        <w:autoSpaceDN w:val="0"/>
        <w:adjustRightInd w:val="0"/>
        <w:jc w:val="both"/>
      </w:pPr>
      <w:r>
        <w:rPr>
          <w:b/>
        </w:rPr>
        <w:t>ES</w:t>
      </w:r>
      <w:r>
        <w:tab/>
      </w:r>
      <w:r>
        <w:tab/>
      </w:r>
      <w:r>
        <w:tab/>
      </w:r>
      <w:r>
        <w:tab/>
      </w:r>
      <w:r>
        <w:tab/>
        <w:t>Evropska skupnost</w:t>
      </w:r>
    </w:p>
    <w:p w:rsidR="00D108CD" w:rsidRDefault="0081306D" w:rsidP="00D108CD">
      <w:pPr>
        <w:autoSpaceDE w:val="0"/>
        <w:autoSpaceDN w:val="0"/>
        <w:adjustRightInd w:val="0"/>
        <w:ind w:left="720" w:hanging="720"/>
        <w:jc w:val="both"/>
      </w:pPr>
      <w:r>
        <w:rPr>
          <w:b/>
        </w:rPr>
        <w:t>EORI</w:t>
      </w:r>
      <w:r>
        <w:tab/>
      </w:r>
      <w:r>
        <w:tab/>
      </w:r>
      <w:r>
        <w:tab/>
      </w:r>
      <w:r>
        <w:tab/>
      </w:r>
      <w:r>
        <w:tab/>
        <w:t xml:space="preserve">Registracijska in identifikacijska številka </w:t>
      </w:r>
      <w:r w:rsidR="00D108CD">
        <w:t>gospodarskega</w:t>
      </w:r>
    </w:p>
    <w:p w:rsidR="0081306D" w:rsidRPr="00EF4606" w:rsidRDefault="0081306D" w:rsidP="00D108CD">
      <w:pPr>
        <w:autoSpaceDE w:val="0"/>
        <w:autoSpaceDN w:val="0"/>
        <w:adjustRightInd w:val="0"/>
        <w:ind w:left="2880" w:firstLine="720"/>
        <w:jc w:val="both"/>
      </w:pPr>
      <w:r>
        <w:t>subjekta</w:t>
      </w:r>
    </w:p>
    <w:p w:rsidR="0081306D" w:rsidRPr="00EF4606" w:rsidRDefault="0081306D" w:rsidP="0081306D">
      <w:pPr>
        <w:autoSpaceDE w:val="0"/>
        <w:autoSpaceDN w:val="0"/>
        <w:adjustRightInd w:val="0"/>
        <w:jc w:val="both"/>
      </w:pPr>
      <w:r>
        <w:rPr>
          <w:b/>
        </w:rPr>
        <w:t>EOS</w:t>
      </w:r>
      <w:r>
        <w:tab/>
      </w:r>
      <w:r>
        <w:tab/>
      </w:r>
      <w:r>
        <w:tab/>
      </w:r>
      <w:r>
        <w:tab/>
      </w:r>
      <w:r>
        <w:tab/>
        <w:t>Sistem gospodarskih subjektov</w:t>
      </w:r>
    </w:p>
    <w:p w:rsidR="0081306D" w:rsidRPr="00EF4606" w:rsidRDefault="0081306D" w:rsidP="0081306D">
      <w:pPr>
        <w:autoSpaceDE w:val="0"/>
        <w:autoSpaceDN w:val="0"/>
        <w:adjustRightInd w:val="0"/>
        <w:jc w:val="both"/>
      </w:pPr>
      <w:r>
        <w:rPr>
          <w:b/>
        </w:rPr>
        <w:t>ERP</w:t>
      </w:r>
      <w:r>
        <w:tab/>
      </w:r>
      <w:r>
        <w:tab/>
      </w:r>
      <w:r>
        <w:tab/>
      </w:r>
      <w:r>
        <w:tab/>
      </w:r>
      <w:r>
        <w:tab/>
        <w:t>Načrtovanje virov podjetja</w:t>
      </w:r>
    </w:p>
    <w:p w:rsidR="0081306D" w:rsidRPr="00EF4606" w:rsidRDefault="0081306D" w:rsidP="0081306D">
      <w:pPr>
        <w:autoSpaceDE w:val="0"/>
        <w:autoSpaceDN w:val="0"/>
        <w:adjustRightInd w:val="0"/>
        <w:jc w:val="both"/>
      </w:pPr>
      <w:r>
        <w:rPr>
          <w:b/>
        </w:rPr>
        <w:t>EU</w:t>
      </w:r>
      <w:r>
        <w:tab/>
      </w:r>
      <w:r>
        <w:tab/>
      </w:r>
      <w:r>
        <w:tab/>
      </w:r>
      <w:r>
        <w:tab/>
      </w:r>
      <w:r>
        <w:tab/>
        <w:t>Evropska unija</w:t>
      </w:r>
    </w:p>
    <w:p w:rsidR="0081306D" w:rsidRPr="00EF4606" w:rsidRDefault="0081306D" w:rsidP="0081306D">
      <w:pPr>
        <w:autoSpaceDE w:val="0"/>
        <w:autoSpaceDN w:val="0"/>
        <w:adjustRightInd w:val="0"/>
        <w:jc w:val="both"/>
      </w:pPr>
      <w:r>
        <w:rPr>
          <w:b/>
        </w:rPr>
        <w:t>ICA</w:t>
      </w:r>
      <w:r>
        <w:tab/>
      </w:r>
      <w:r>
        <w:tab/>
      </w:r>
      <w:r>
        <w:tab/>
      </w:r>
      <w:r>
        <w:tab/>
      </w:r>
      <w:r>
        <w:tab/>
        <w:t xml:space="preserve">Carinski organ izdajatelj </w:t>
      </w:r>
    </w:p>
    <w:p w:rsidR="0081306D" w:rsidRPr="00EF4606" w:rsidRDefault="0081306D" w:rsidP="0081306D">
      <w:pPr>
        <w:autoSpaceDE w:val="0"/>
        <w:autoSpaceDN w:val="0"/>
        <w:adjustRightInd w:val="0"/>
        <w:jc w:val="both"/>
      </w:pPr>
      <w:r>
        <w:rPr>
          <w:b/>
        </w:rPr>
        <w:t>ICAO</w:t>
      </w:r>
      <w:r>
        <w:tab/>
      </w:r>
      <w:r>
        <w:tab/>
      </w:r>
      <w:r>
        <w:tab/>
      </w:r>
      <w:r>
        <w:tab/>
      </w:r>
      <w:r>
        <w:tab/>
        <w:t>Mednarodna organizacija civilnega letalstva</w:t>
      </w:r>
    </w:p>
    <w:p w:rsidR="0081306D" w:rsidRPr="00EF4606" w:rsidRDefault="0081306D" w:rsidP="0081306D">
      <w:pPr>
        <w:autoSpaceDE w:val="0"/>
        <w:autoSpaceDN w:val="0"/>
        <w:adjustRightInd w:val="0"/>
        <w:jc w:val="both"/>
      </w:pPr>
      <w:r>
        <w:rPr>
          <w:b/>
        </w:rPr>
        <w:t>ISO</w:t>
      </w:r>
      <w:r>
        <w:tab/>
      </w:r>
      <w:r>
        <w:tab/>
      </w:r>
      <w:r>
        <w:tab/>
      </w:r>
      <w:r>
        <w:tab/>
      </w:r>
      <w:r>
        <w:tab/>
        <w:t>Mednarodna organizacija za standardizacijo</w:t>
      </w:r>
    </w:p>
    <w:p w:rsidR="00D108CD" w:rsidRDefault="0081306D" w:rsidP="0081306D">
      <w:pPr>
        <w:autoSpaceDE w:val="0"/>
        <w:autoSpaceDN w:val="0"/>
        <w:adjustRightInd w:val="0"/>
        <w:jc w:val="both"/>
      </w:pPr>
      <w:r>
        <w:rPr>
          <w:b/>
        </w:rPr>
        <w:t>ISO/PAS</w:t>
      </w:r>
      <w:r>
        <w:tab/>
      </w:r>
      <w:r>
        <w:tab/>
      </w:r>
      <w:r>
        <w:tab/>
      </w:r>
      <w:r w:rsidR="00D108CD">
        <w:tab/>
      </w:r>
      <w:r>
        <w:t>Mednarodna organizacija za standardizacijo, javno</w:t>
      </w:r>
    </w:p>
    <w:p w:rsidR="0081306D" w:rsidRPr="00EF4606" w:rsidRDefault="0081306D" w:rsidP="00D108CD">
      <w:pPr>
        <w:autoSpaceDE w:val="0"/>
        <w:autoSpaceDN w:val="0"/>
        <w:adjustRightInd w:val="0"/>
        <w:ind w:left="2880" w:firstLine="720"/>
        <w:jc w:val="both"/>
      </w:pPr>
      <w:r>
        <w:t>dostopna specifikacija</w:t>
      </w:r>
    </w:p>
    <w:p w:rsidR="0081306D" w:rsidRPr="00EF4606" w:rsidRDefault="0081306D" w:rsidP="0081306D">
      <w:pPr>
        <w:autoSpaceDE w:val="0"/>
        <w:autoSpaceDN w:val="0"/>
        <w:adjustRightInd w:val="0"/>
        <w:jc w:val="both"/>
      </w:pPr>
      <w:r>
        <w:rPr>
          <w:b/>
        </w:rPr>
        <w:t>IMO</w:t>
      </w:r>
      <w:r>
        <w:tab/>
      </w:r>
      <w:r>
        <w:tab/>
      </w:r>
      <w:r>
        <w:tab/>
      </w:r>
      <w:r>
        <w:tab/>
      </w:r>
      <w:r>
        <w:tab/>
        <w:t>Mednarodna pomorska organizacija</w:t>
      </w:r>
    </w:p>
    <w:p w:rsidR="0081306D" w:rsidRPr="00EF4606" w:rsidRDefault="0081306D" w:rsidP="0081306D">
      <w:pPr>
        <w:autoSpaceDE w:val="0"/>
        <w:autoSpaceDN w:val="0"/>
        <w:adjustRightInd w:val="0"/>
        <w:jc w:val="both"/>
      </w:pPr>
      <w:r>
        <w:rPr>
          <w:b/>
        </w:rPr>
        <w:t>KC</w:t>
      </w:r>
      <w:r>
        <w:tab/>
      </w:r>
      <w:r>
        <w:tab/>
      </w:r>
      <w:r>
        <w:tab/>
      </w:r>
      <w:r>
        <w:tab/>
      </w:r>
      <w:r>
        <w:tab/>
        <w:t>Znani pošiljatelj</w:t>
      </w:r>
    </w:p>
    <w:p w:rsidR="0081306D" w:rsidRPr="00EF4606" w:rsidRDefault="0081306D" w:rsidP="0081306D">
      <w:pPr>
        <w:autoSpaceDE w:val="0"/>
        <w:autoSpaceDN w:val="0"/>
        <w:adjustRightInd w:val="0"/>
        <w:jc w:val="both"/>
      </w:pPr>
      <w:r>
        <w:rPr>
          <w:b/>
        </w:rPr>
        <w:t>LSE</w:t>
      </w:r>
      <w:r>
        <w:tab/>
      </w:r>
      <w:r>
        <w:tab/>
      </w:r>
      <w:r>
        <w:tab/>
      </w:r>
      <w:r w:rsidR="00D108CD">
        <w:tab/>
      </w:r>
      <w:r w:rsidR="00D108CD">
        <w:tab/>
      </w:r>
      <w:r>
        <w:rPr>
          <w:rStyle w:val="hps"/>
        </w:rPr>
        <w:t>Veliko podjetje</w:t>
      </w:r>
      <w:r>
        <w:t xml:space="preserve"> </w:t>
      </w:r>
    </w:p>
    <w:p w:rsidR="0081306D" w:rsidRPr="00942653" w:rsidRDefault="0081306D" w:rsidP="0081306D">
      <w:pPr>
        <w:autoSpaceDE w:val="0"/>
        <w:autoSpaceDN w:val="0"/>
        <w:adjustRightInd w:val="0"/>
        <w:jc w:val="both"/>
      </w:pPr>
      <w:r>
        <w:rPr>
          <w:b/>
        </w:rPr>
        <w:t>MRA</w:t>
      </w:r>
      <w:r>
        <w:tab/>
      </w:r>
      <w:r>
        <w:tab/>
      </w:r>
      <w:r>
        <w:tab/>
      </w:r>
      <w:r>
        <w:tab/>
      </w:r>
      <w:r>
        <w:tab/>
        <w:t>Sporazum o vzajemnem priznavanju</w:t>
      </w:r>
    </w:p>
    <w:p w:rsidR="0081306D" w:rsidRPr="00EF4606" w:rsidRDefault="0081306D" w:rsidP="0081306D">
      <w:pPr>
        <w:autoSpaceDE w:val="0"/>
        <w:autoSpaceDN w:val="0"/>
        <w:adjustRightInd w:val="0"/>
        <w:jc w:val="both"/>
      </w:pPr>
      <w:r>
        <w:rPr>
          <w:b/>
        </w:rPr>
        <w:t>DČ</w:t>
      </w:r>
      <w:r>
        <w:tab/>
      </w:r>
      <w:r>
        <w:tab/>
      </w:r>
      <w:r>
        <w:tab/>
      </w:r>
      <w:r>
        <w:tab/>
      </w:r>
      <w:r>
        <w:tab/>
        <w:t xml:space="preserve">Država(-ve) članica(-ce) EU </w:t>
      </w:r>
    </w:p>
    <w:p w:rsidR="0081306D" w:rsidRPr="00EF4606" w:rsidRDefault="0081306D" w:rsidP="0081306D">
      <w:pPr>
        <w:autoSpaceDE w:val="0"/>
        <w:autoSpaceDN w:val="0"/>
        <w:adjustRightInd w:val="0"/>
        <w:jc w:val="both"/>
      </w:pPr>
      <w:r>
        <w:rPr>
          <w:b/>
        </w:rPr>
        <w:t>UL</w:t>
      </w:r>
      <w:r>
        <w:tab/>
      </w:r>
      <w:r>
        <w:tab/>
      </w:r>
      <w:r>
        <w:tab/>
      </w:r>
      <w:r>
        <w:tab/>
      </w:r>
      <w:r>
        <w:tab/>
        <w:t>Uradni list</w:t>
      </w:r>
    </w:p>
    <w:p w:rsidR="00D108CD" w:rsidRDefault="0081306D" w:rsidP="0081306D">
      <w:pPr>
        <w:autoSpaceDE w:val="0"/>
        <w:autoSpaceDN w:val="0"/>
        <w:adjustRightInd w:val="0"/>
        <w:jc w:val="both"/>
      </w:pPr>
      <w:r>
        <w:rPr>
          <w:b/>
        </w:rPr>
        <w:t>OTIF</w:t>
      </w:r>
      <w:r>
        <w:tab/>
      </w:r>
      <w:r>
        <w:tab/>
      </w:r>
      <w:r>
        <w:tab/>
      </w:r>
      <w:r>
        <w:tab/>
      </w:r>
      <w:r>
        <w:tab/>
        <w:t>Medvladna organizacija za mednarodni železniški</w:t>
      </w:r>
    </w:p>
    <w:p w:rsidR="0081306D" w:rsidRPr="00EF4606" w:rsidRDefault="0081306D" w:rsidP="00D108CD">
      <w:pPr>
        <w:autoSpaceDE w:val="0"/>
        <w:autoSpaceDN w:val="0"/>
        <w:adjustRightInd w:val="0"/>
        <w:ind w:left="2880" w:firstLine="720"/>
        <w:jc w:val="both"/>
      </w:pPr>
      <w:r>
        <w:t>promet</w:t>
      </w:r>
    </w:p>
    <w:p w:rsidR="0081306D" w:rsidRPr="00EF4606" w:rsidRDefault="0081306D" w:rsidP="0081306D">
      <w:pPr>
        <w:autoSpaceDE w:val="0"/>
        <w:autoSpaceDN w:val="0"/>
        <w:adjustRightInd w:val="0"/>
        <w:jc w:val="both"/>
      </w:pPr>
      <w:r>
        <w:rPr>
          <w:b/>
        </w:rPr>
        <w:t>PBE</w:t>
      </w:r>
      <w:r>
        <w:tab/>
      </w:r>
      <w:r>
        <w:tab/>
      </w:r>
      <w:r>
        <w:tab/>
      </w:r>
      <w:r>
        <w:tab/>
      </w:r>
      <w:r>
        <w:tab/>
        <w:t>Stalna poslovna enota</w:t>
      </w:r>
    </w:p>
    <w:p w:rsidR="0081306D" w:rsidRPr="00EF4606" w:rsidRDefault="0081306D" w:rsidP="0081306D">
      <w:pPr>
        <w:autoSpaceDE w:val="0"/>
        <w:autoSpaceDN w:val="0"/>
        <w:adjustRightInd w:val="0"/>
        <w:jc w:val="both"/>
      </w:pPr>
      <w:r>
        <w:rPr>
          <w:b/>
        </w:rPr>
        <w:t>RA</w:t>
      </w:r>
      <w:r>
        <w:t xml:space="preserve"> </w:t>
      </w:r>
      <w:r>
        <w:tab/>
      </w:r>
      <w:r>
        <w:tab/>
      </w:r>
      <w:r>
        <w:tab/>
      </w:r>
      <w:r>
        <w:tab/>
      </w:r>
      <w:r>
        <w:tab/>
        <w:t>Regulirani agent</w:t>
      </w:r>
    </w:p>
    <w:p w:rsidR="0081306D" w:rsidRPr="00EF4606" w:rsidRDefault="0081306D" w:rsidP="0081306D">
      <w:pPr>
        <w:autoSpaceDE w:val="0"/>
        <w:autoSpaceDN w:val="0"/>
        <w:adjustRightInd w:val="0"/>
        <w:jc w:val="both"/>
        <w:rPr>
          <w:b/>
        </w:rPr>
      </w:pPr>
      <w:r>
        <w:rPr>
          <w:b/>
        </w:rPr>
        <w:t>RBA</w:t>
      </w:r>
      <w:r>
        <w:t xml:space="preserve"> </w:t>
      </w:r>
      <w:r>
        <w:tab/>
      </w:r>
      <w:r>
        <w:tab/>
      </w:r>
      <w:r>
        <w:tab/>
      </w:r>
      <w:r w:rsidR="00D108CD">
        <w:tab/>
      </w:r>
      <w:r w:rsidR="00D108CD">
        <w:tab/>
      </w:r>
      <w:r>
        <w:t xml:space="preserve">Revizija na podlagi tveganja </w:t>
      </w:r>
    </w:p>
    <w:p w:rsidR="0081306D" w:rsidRPr="00EF4606" w:rsidRDefault="0081306D" w:rsidP="0081306D">
      <w:pPr>
        <w:autoSpaceDE w:val="0"/>
        <w:autoSpaceDN w:val="0"/>
        <w:adjustRightInd w:val="0"/>
        <w:jc w:val="both"/>
      </w:pPr>
      <w:r>
        <w:rPr>
          <w:b/>
        </w:rPr>
        <w:t>MSP</w:t>
      </w:r>
      <w:r>
        <w:tab/>
      </w:r>
      <w:r>
        <w:tab/>
      </w:r>
      <w:r>
        <w:tab/>
      </w:r>
      <w:r>
        <w:tab/>
      </w:r>
      <w:r>
        <w:tab/>
        <w:t>Malo in srednje podjetje</w:t>
      </w:r>
    </w:p>
    <w:p w:rsidR="0081306D" w:rsidRPr="00EF4606" w:rsidRDefault="0081306D" w:rsidP="0081306D">
      <w:pPr>
        <w:autoSpaceDE w:val="0"/>
        <w:autoSpaceDN w:val="0"/>
        <w:adjustRightInd w:val="0"/>
        <w:jc w:val="both"/>
      </w:pPr>
      <w:r>
        <w:rPr>
          <w:b/>
        </w:rPr>
        <w:t>SAQ</w:t>
      </w:r>
      <w:r>
        <w:tab/>
      </w:r>
      <w:r>
        <w:tab/>
      </w:r>
      <w:r>
        <w:tab/>
      </w:r>
      <w:r>
        <w:tab/>
      </w:r>
      <w:r>
        <w:tab/>
        <w:t>Vprašalnik za samooceno</w:t>
      </w:r>
    </w:p>
    <w:p w:rsidR="0081306D" w:rsidRPr="00EF4606" w:rsidRDefault="0081306D" w:rsidP="0081306D">
      <w:pPr>
        <w:autoSpaceDE w:val="0"/>
        <w:autoSpaceDN w:val="0"/>
        <w:adjustRightInd w:val="0"/>
        <w:jc w:val="both"/>
      </w:pPr>
      <w:r>
        <w:rPr>
          <w:b/>
        </w:rPr>
        <w:t>TAPA</w:t>
      </w:r>
      <w:r>
        <w:tab/>
      </w:r>
      <w:r>
        <w:tab/>
      </w:r>
      <w:r>
        <w:tab/>
      </w:r>
      <w:r w:rsidR="00D108CD">
        <w:tab/>
      </w:r>
      <w:r w:rsidR="00D108CD">
        <w:tab/>
      </w:r>
      <w:r>
        <w:t>Združenje za varni prevoz blaga</w:t>
      </w:r>
    </w:p>
    <w:p w:rsidR="0081306D" w:rsidRPr="00EF4606" w:rsidRDefault="0081306D" w:rsidP="0081306D">
      <w:pPr>
        <w:autoSpaceDE w:val="0"/>
        <w:autoSpaceDN w:val="0"/>
        <w:adjustRightInd w:val="0"/>
        <w:jc w:val="both"/>
      </w:pPr>
      <w:r>
        <w:rPr>
          <w:b/>
        </w:rPr>
        <w:t>TAXUD</w:t>
      </w:r>
      <w:r>
        <w:tab/>
      </w:r>
      <w:r>
        <w:tab/>
      </w:r>
      <w:r>
        <w:tab/>
      </w:r>
      <w:r w:rsidR="00D108CD">
        <w:tab/>
      </w:r>
      <w:r>
        <w:t>Generalni direktorat za obdavčenje in carinsko unijo</w:t>
      </w:r>
    </w:p>
    <w:p w:rsidR="0081306D" w:rsidRPr="00EF4606" w:rsidRDefault="0081306D" w:rsidP="0081306D">
      <w:pPr>
        <w:autoSpaceDE w:val="0"/>
        <w:autoSpaceDN w:val="0"/>
        <w:adjustRightInd w:val="0"/>
        <w:jc w:val="both"/>
      </w:pPr>
      <w:r>
        <w:rPr>
          <w:b/>
        </w:rPr>
        <w:t>UNECE</w:t>
      </w:r>
      <w:r>
        <w:tab/>
      </w:r>
      <w:r>
        <w:tab/>
      </w:r>
      <w:r>
        <w:tab/>
      </w:r>
      <w:r w:rsidR="00D108CD">
        <w:tab/>
      </w:r>
      <w:r>
        <w:t>Ekonomska komisija Združenih narodov za Evropo</w:t>
      </w:r>
    </w:p>
    <w:p w:rsidR="0081306D" w:rsidRPr="00EF4606" w:rsidRDefault="0081306D" w:rsidP="0081306D">
      <w:pPr>
        <w:autoSpaceDE w:val="0"/>
        <w:autoSpaceDN w:val="0"/>
        <w:adjustRightInd w:val="0"/>
        <w:jc w:val="both"/>
      </w:pPr>
      <w:r>
        <w:rPr>
          <w:b/>
        </w:rPr>
        <w:t>UPU</w:t>
      </w:r>
      <w:r>
        <w:tab/>
      </w:r>
      <w:r>
        <w:tab/>
      </w:r>
      <w:r>
        <w:tab/>
      </w:r>
      <w:r>
        <w:tab/>
      </w:r>
      <w:r>
        <w:tab/>
        <w:t>Svetovna poštna zveza</w:t>
      </w:r>
    </w:p>
    <w:p w:rsidR="0081306D" w:rsidRPr="00EF4606" w:rsidRDefault="0081306D" w:rsidP="0081306D">
      <w:pPr>
        <w:autoSpaceDE w:val="0"/>
        <w:autoSpaceDN w:val="0"/>
        <w:adjustRightInd w:val="0"/>
        <w:jc w:val="both"/>
      </w:pPr>
      <w:r>
        <w:rPr>
          <w:b/>
        </w:rPr>
        <w:t>CZU</w:t>
      </w:r>
      <w:r>
        <w:tab/>
      </w:r>
      <w:r>
        <w:tab/>
      </w:r>
      <w:r>
        <w:tab/>
      </w:r>
      <w:r>
        <w:tab/>
      </w:r>
      <w:r>
        <w:tab/>
        <w:t>Carinski zakonik Unije</w:t>
      </w:r>
      <w:r>
        <w:rPr>
          <w:rStyle w:val="FootnoteReference"/>
        </w:rPr>
        <w:footnoteReference w:id="3"/>
      </w:r>
    </w:p>
    <w:p w:rsidR="0081306D" w:rsidRPr="00EF4606" w:rsidRDefault="0081306D" w:rsidP="0081306D">
      <w:pPr>
        <w:autoSpaceDE w:val="0"/>
        <w:autoSpaceDN w:val="0"/>
        <w:adjustRightInd w:val="0"/>
        <w:jc w:val="both"/>
      </w:pPr>
      <w:r>
        <w:rPr>
          <w:b/>
        </w:rPr>
        <w:t>DA CZU</w:t>
      </w:r>
      <w:r>
        <w:tab/>
      </w:r>
      <w:r>
        <w:tab/>
      </w:r>
      <w:r>
        <w:tab/>
      </w:r>
      <w:r w:rsidR="00D108CD">
        <w:tab/>
      </w:r>
      <w:r>
        <w:t>Delegirani akt carinskega zakonika Unije</w:t>
      </w:r>
      <w:r>
        <w:rPr>
          <w:rStyle w:val="FootnoteReference"/>
        </w:rPr>
        <w:footnoteReference w:id="4"/>
      </w:r>
    </w:p>
    <w:p w:rsidR="0081306D" w:rsidRPr="00EF4606" w:rsidRDefault="0081306D" w:rsidP="0081306D">
      <w:pPr>
        <w:autoSpaceDE w:val="0"/>
        <w:autoSpaceDN w:val="0"/>
        <w:adjustRightInd w:val="0"/>
        <w:jc w:val="both"/>
      </w:pPr>
      <w:r>
        <w:rPr>
          <w:b/>
        </w:rPr>
        <w:lastRenderedPageBreak/>
        <w:t>IA CZU</w:t>
      </w:r>
      <w:r>
        <w:tab/>
      </w:r>
      <w:r>
        <w:tab/>
      </w:r>
      <w:r>
        <w:tab/>
      </w:r>
      <w:r w:rsidR="00D108CD">
        <w:tab/>
      </w:r>
      <w:r>
        <w:t>Izvedbeni akt carinskega zakonika Unije</w:t>
      </w:r>
      <w:r>
        <w:rPr>
          <w:rStyle w:val="FootnoteReference"/>
        </w:rPr>
        <w:footnoteReference w:id="5"/>
      </w:r>
    </w:p>
    <w:p w:rsidR="0081306D" w:rsidRPr="00942653" w:rsidRDefault="0081306D" w:rsidP="0081306D">
      <w:pPr>
        <w:autoSpaceDE w:val="0"/>
        <w:autoSpaceDN w:val="0"/>
        <w:adjustRightInd w:val="0"/>
        <w:jc w:val="both"/>
      </w:pPr>
      <w:r>
        <w:rPr>
          <w:b/>
        </w:rPr>
        <w:t>WCO</w:t>
      </w:r>
      <w:r>
        <w:tab/>
      </w:r>
      <w:r>
        <w:tab/>
      </w:r>
      <w:r>
        <w:tab/>
      </w:r>
      <w:r>
        <w:tab/>
      </w:r>
      <w:r>
        <w:tab/>
        <w:t>Svetovna carinska organizacija</w:t>
      </w:r>
    </w:p>
    <w:p w:rsidR="0081306D" w:rsidRPr="00EF4606" w:rsidRDefault="0081306D" w:rsidP="0081306D">
      <w:pPr>
        <w:jc w:val="both"/>
      </w:pPr>
      <w:r>
        <w:rPr>
          <w:b/>
        </w:rPr>
        <w:t>WCO SAFE</w:t>
      </w:r>
      <w:r>
        <w:tab/>
      </w:r>
      <w:r>
        <w:tab/>
      </w:r>
      <w:r>
        <w:tab/>
      </w:r>
      <w:r w:rsidR="00D108CD">
        <w:tab/>
      </w:r>
      <w:r>
        <w:t>Okvir standardov SAFE Svetovne carinske organizacije</w:t>
      </w:r>
    </w:p>
    <w:p w:rsidR="0081306D" w:rsidRPr="00EF4606" w:rsidRDefault="0081306D" w:rsidP="0081306D">
      <w:pPr>
        <w:jc w:val="both"/>
      </w:pPr>
      <w:r>
        <w:tab/>
      </w:r>
      <w:r>
        <w:tab/>
      </w:r>
      <w:r>
        <w:tab/>
      </w:r>
      <w:r>
        <w:tab/>
      </w:r>
      <w:r>
        <w:tab/>
        <w:t>za zaščito in olajševanje svetovne trgovine</w:t>
      </w:r>
    </w:p>
    <w:p w:rsidR="0081306D" w:rsidRPr="00EF4606" w:rsidRDefault="0081306D" w:rsidP="0081306D">
      <w:pPr>
        <w:jc w:val="both"/>
      </w:pPr>
    </w:p>
    <w:p w:rsidR="0081306D" w:rsidRPr="00550AD8" w:rsidRDefault="0081306D" w:rsidP="00FC2CA4">
      <w:pPr>
        <w:pStyle w:val="Heading1"/>
      </w:pPr>
      <w:r>
        <w:br w:type="page"/>
      </w:r>
      <w:bookmarkStart w:id="6" w:name="_Toc444243931"/>
      <w:bookmarkStart w:id="7" w:name="_Toc444253806"/>
      <w:bookmarkStart w:id="8" w:name="_Toc451928576"/>
      <w:bookmarkStart w:id="9" w:name="PART1_GENERAL_INFORMATION"/>
      <w:r>
        <w:lastRenderedPageBreak/>
        <w:t>DEL 1, Splošne informacije</w:t>
      </w:r>
      <w:bookmarkEnd w:id="6"/>
      <w:bookmarkEnd w:id="7"/>
      <w:bookmarkEnd w:id="8"/>
    </w:p>
    <w:bookmarkEnd w:id="9"/>
    <w:p w:rsidR="0081306D" w:rsidRPr="00EF4606" w:rsidRDefault="0081306D" w:rsidP="0081306D">
      <w:pPr>
        <w:widowControl w:val="0"/>
        <w:autoSpaceDE w:val="0"/>
        <w:autoSpaceDN w:val="0"/>
        <w:adjustRightInd w:val="0"/>
        <w:jc w:val="both"/>
        <w:rPr>
          <w:rFonts w:eastAsiaTheme="minorEastAsia"/>
        </w:rPr>
      </w:pPr>
      <w:r>
        <w:t>Pojem pooblaščeni gospodarski subjekt (AEO) temelji na partnerstvu med carinskimi organi in podjetji, ki ga je uvedla Svetovna carinska organizacija (WCO). Trgovci, ki prostovoljno izpolnjujejo najrazličnejša merila, tesno sodelujejo s carinskimi organi zaradi zagotovitve skupnega cilja, ki je varnost dobavne verige.</w:t>
      </w:r>
    </w:p>
    <w:p w:rsidR="0081306D" w:rsidRPr="00EF4606" w:rsidRDefault="0081306D" w:rsidP="0081306D">
      <w:pPr>
        <w:widowControl w:val="0"/>
        <w:autoSpaceDE w:val="0"/>
        <w:autoSpaceDN w:val="0"/>
        <w:adjustRightInd w:val="0"/>
        <w:jc w:val="both"/>
        <w:rPr>
          <w:rFonts w:eastAsiaTheme="minorEastAsia"/>
        </w:rPr>
      </w:pPr>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Pojem predvsem temelji na partnerstvu med carinskimi organi</w:t>
      </w:r>
      <w:r w:rsidR="00EB02C3">
        <w:rPr>
          <w:rFonts w:ascii="Times New Roman" w:hAnsi="Times New Roman"/>
          <w:sz w:val="24"/>
        </w:rPr>
        <w:t xml:space="preserve"> in</w:t>
      </w:r>
      <w:r>
        <w:rPr>
          <w:rFonts w:ascii="Times New Roman" w:hAnsi="Times New Roman"/>
          <w:sz w:val="24"/>
        </w:rPr>
        <w:t xml:space="preserve"> gospodarskim subjektom. To pomeni, da bi moral odnos med carinskimi organi in AEO vedno temeljiti na načelih vzajemne preglednosti, korektnosti, poštenosti in odgovornosti. Carinski organi pričakujejo, da bo AEO ravnal v skladu s carinsko zakonodajo in jih obveščal o vseh težavah v zvezi z upoštevanjem zakonodaje. Da bi to dosegli, bi morali zagotavljati podporo.  </w:t>
      </w:r>
    </w:p>
    <w:p w:rsidR="0081306D" w:rsidRPr="00EF4606" w:rsidRDefault="0081306D" w:rsidP="0081306D">
      <w:pPr>
        <w:widowControl w:val="0"/>
        <w:autoSpaceDE w:val="0"/>
        <w:autoSpaceDN w:val="0"/>
        <w:adjustRightInd w:val="0"/>
        <w:jc w:val="both"/>
        <w:rPr>
          <w:rFonts w:eastAsiaTheme="minorEastAsia"/>
        </w:rPr>
      </w:pPr>
      <w:r>
        <w:t xml:space="preserve">EU je svoj pojem AEO osnovala na mednarodno priznanih standardih, pravno podlago zanj pa je oblikovala leta 2008 z „varnostnimi spremembami“ „carinskega zakonika Skupnosti“ (CZS) in njegovih izvedbenih določb. Program, katerega cilj je okrepiti varnost mednarodne </w:t>
      </w:r>
      <w:bookmarkStart w:id="10" w:name="_GoBack"/>
      <w:bookmarkEnd w:id="10"/>
      <w:r>
        <w:t xml:space="preserve">dobavne verige in lajšati zakonito trgovino, je na voljo vsem udeležencem dobavne verige. Zajema gospodarske subjekte, ki so pooblaščeni za carinske poenostavitve (AEOC), varnost in varstvo (AEOS) ali kombinacijo obeh. </w:t>
      </w:r>
    </w:p>
    <w:p w:rsidR="0081306D" w:rsidRPr="00EF4606" w:rsidRDefault="0081306D" w:rsidP="0081306D">
      <w:pPr>
        <w:autoSpaceDE w:val="0"/>
        <w:autoSpaceDN w:val="0"/>
        <w:adjustRightInd w:val="0"/>
        <w:jc w:val="both"/>
        <w:rPr>
          <w:color w:val="000000"/>
        </w:rPr>
      </w:pPr>
    </w:p>
    <w:p w:rsidR="00D108CD" w:rsidRDefault="0081306D" w:rsidP="0081306D">
      <w:pPr>
        <w:autoSpaceDE w:val="0"/>
        <w:autoSpaceDN w:val="0"/>
        <w:adjustRightInd w:val="0"/>
        <w:jc w:val="both"/>
      </w:pPr>
      <w:r>
        <w:rPr>
          <w:color w:val="000000"/>
        </w:rPr>
        <w:t>Te smernice niso pravno zavezujoč akt, ampak je njihov namen pojasnjevalen. Njihov namen je zagotoviti skupna stališča za carinske organe in gospodarske subjekte ter orodje za pravilnejšo in bolj usklajeno uporabo zakonskih določb o AEO v državah članicah. Smernice in priloge k smernicam sestavljajo en dokument z vsemi najpomembnejšimi orodji, ki se uporabljajo v postopku vložitve in upravljanja zahtevkov za AEO. Te smernice se redno posodabljajo, da se v njih upošteva pravni razvoj ter da so vanje vključene pridobljene praktične izkušnje in dobre prakse.</w:t>
      </w:r>
    </w:p>
    <w:p w:rsidR="00D108CD" w:rsidRDefault="00D108CD" w:rsidP="0081306D">
      <w:pPr>
        <w:autoSpaceDE w:val="0"/>
        <w:autoSpaceDN w:val="0"/>
        <w:adjustRightInd w:val="0"/>
        <w:jc w:val="both"/>
      </w:pPr>
    </w:p>
    <w:p w:rsidR="0081306D" w:rsidRDefault="0081306D" w:rsidP="0081306D">
      <w:pPr>
        <w:autoSpaceDE w:val="0"/>
        <w:autoSpaceDN w:val="0"/>
        <w:adjustRightInd w:val="0"/>
        <w:jc w:val="both"/>
      </w:pPr>
      <w:r>
        <w:rPr>
          <w:color w:val="000000"/>
        </w:rPr>
        <w:t>Najnovejša različica smernic AEO je objavljena na spletišču GD za obdavčenje in carinsko unijo (TAXUD):</w:t>
      </w:r>
      <w:r w:rsidR="00D108CD">
        <w:t xml:space="preserve"> </w:t>
      </w:r>
    </w:p>
    <w:p w:rsidR="00D108CD" w:rsidRPr="00942653" w:rsidRDefault="00D108CD" w:rsidP="0081306D">
      <w:pPr>
        <w:autoSpaceDE w:val="0"/>
        <w:autoSpaceDN w:val="0"/>
        <w:adjustRightInd w:val="0"/>
        <w:jc w:val="both"/>
        <w:rPr>
          <w:color w:val="000000"/>
        </w:rPr>
      </w:pPr>
    </w:p>
    <w:p w:rsidR="0081306D" w:rsidRPr="009E1FE1" w:rsidRDefault="001F75B0" w:rsidP="0081306D">
      <w:pPr>
        <w:autoSpaceDE w:val="0"/>
        <w:autoSpaceDN w:val="0"/>
        <w:adjustRightInd w:val="0"/>
        <w:jc w:val="both"/>
        <w:rPr>
          <w:b/>
          <w:color w:val="000000"/>
        </w:rPr>
      </w:pPr>
      <w:hyperlink r:id="rId13">
        <w:r w:rsidR="00914973">
          <w:rPr>
            <w:rStyle w:val="Hyperlink"/>
            <w:b/>
          </w:rPr>
          <w:t>http</w:t>
        </w:r>
        <w:r w:rsidR="00914973">
          <w:rPr>
            <w:color w:val="000000"/>
          </w:rPr>
          <w:t>://</w:t>
        </w:r>
        <w:r w:rsidR="00914973">
          <w:rPr>
            <w:rStyle w:val="Hyperlink"/>
            <w:b/>
          </w:rPr>
          <w:t>ec</w:t>
        </w:r>
        <w:r w:rsidR="00914973">
          <w:rPr>
            <w:color w:val="000000"/>
          </w:rPr>
          <w:t>.</w:t>
        </w:r>
        <w:r w:rsidR="00914973">
          <w:rPr>
            <w:rStyle w:val="Hyperlink"/>
            <w:b/>
          </w:rPr>
          <w:t>europa</w:t>
        </w:r>
        <w:r w:rsidR="00914973">
          <w:rPr>
            <w:color w:val="000000"/>
          </w:rPr>
          <w:t>.</w:t>
        </w:r>
        <w:r w:rsidR="00914973">
          <w:rPr>
            <w:rStyle w:val="Hyperlink"/>
            <w:b/>
          </w:rPr>
          <w:t>eu</w:t>
        </w:r>
        <w:r w:rsidR="00914973">
          <w:rPr>
            <w:color w:val="000000"/>
          </w:rPr>
          <w:t>/</w:t>
        </w:r>
        <w:r w:rsidR="00914973">
          <w:rPr>
            <w:rStyle w:val="Hyperlink"/>
            <w:b/>
          </w:rPr>
          <w:t>taxation</w:t>
        </w:r>
        <w:r w:rsidR="00914973">
          <w:rPr>
            <w:color w:val="000000"/>
          </w:rPr>
          <w:t>_</w:t>
        </w:r>
        <w:r w:rsidR="00914973">
          <w:rPr>
            <w:rStyle w:val="Hyperlink"/>
            <w:b/>
          </w:rPr>
          <w:t>customs</w:t>
        </w:r>
        <w:r w:rsidR="00914973">
          <w:rPr>
            <w:color w:val="000000"/>
          </w:rPr>
          <w:t>/</w:t>
        </w:r>
        <w:r w:rsidR="00914973">
          <w:rPr>
            <w:rStyle w:val="Hyperlink"/>
            <w:b/>
          </w:rPr>
          <w:t>customs</w:t>
        </w:r>
        <w:r w:rsidR="00914973">
          <w:rPr>
            <w:color w:val="000000"/>
          </w:rPr>
          <w:t>/</w:t>
        </w:r>
        <w:r w:rsidR="00914973">
          <w:rPr>
            <w:rStyle w:val="Hyperlink"/>
            <w:b/>
          </w:rPr>
          <w:t>policy</w:t>
        </w:r>
        <w:r w:rsidR="00914973">
          <w:rPr>
            <w:color w:val="000000"/>
          </w:rPr>
          <w:t>_</w:t>
        </w:r>
        <w:r w:rsidR="00914973">
          <w:rPr>
            <w:rStyle w:val="Hyperlink"/>
            <w:b/>
          </w:rPr>
          <w:t>issues</w:t>
        </w:r>
        <w:r w:rsidR="00914973">
          <w:rPr>
            <w:color w:val="000000"/>
          </w:rPr>
          <w:t>/</w:t>
        </w:r>
        <w:r w:rsidR="00914973">
          <w:rPr>
            <w:rStyle w:val="Hyperlink"/>
            <w:b/>
          </w:rPr>
          <w:t>customs</w:t>
        </w:r>
        <w:r w:rsidR="00914973">
          <w:rPr>
            <w:color w:val="000000"/>
          </w:rPr>
          <w:t>_</w:t>
        </w:r>
        <w:r w:rsidR="00914973">
          <w:rPr>
            <w:rStyle w:val="Hyperlink"/>
            <w:b/>
          </w:rPr>
          <w:t>security</w:t>
        </w:r>
        <w:r w:rsidR="00914973">
          <w:rPr>
            <w:color w:val="000000"/>
          </w:rPr>
          <w:t>/</w:t>
        </w:r>
        <w:r w:rsidR="00914973">
          <w:rPr>
            <w:rStyle w:val="Hyperlink"/>
            <w:b/>
          </w:rPr>
          <w:t>aeo</w:t>
        </w:r>
        <w:r w:rsidR="00914973">
          <w:rPr>
            <w:color w:val="000000"/>
          </w:rPr>
          <w:t>/</w:t>
        </w:r>
        <w:r w:rsidR="00914973">
          <w:rPr>
            <w:rStyle w:val="Hyperlink"/>
            <w:b/>
          </w:rPr>
          <w:t>index</w:t>
        </w:r>
        <w:r w:rsidR="00914973">
          <w:rPr>
            <w:color w:val="000000"/>
          </w:rPr>
          <w:t>_</w:t>
        </w:r>
        <w:r w:rsidR="00914973">
          <w:rPr>
            <w:rStyle w:val="Hyperlink"/>
            <w:b/>
          </w:rPr>
          <w:t>en</w:t>
        </w:r>
        <w:r w:rsidR="00914973">
          <w:rPr>
            <w:color w:val="000000"/>
          </w:rPr>
          <w:t>.</w:t>
        </w:r>
        <w:r w:rsidR="00914973">
          <w:rPr>
            <w:rStyle w:val="Hyperlink"/>
            <w:b/>
          </w:rPr>
          <w:t>htm</w:t>
        </w:r>
      </w:hyperlink>
      <w:r w:rsidR="00914973">
        <w:rPr>
          <w:b/>
          <w:color w:val="000000"/>
        </w:rPr>
        <w:t>.</w:t>
      </w:r>
    </w:p>
    <w:p w:rsidR="0081306D" w:rsidRPr="00942653" w:rsidRDefault="0081306D" w:rsidP="0081306D">
      <w:pPr>
        <w:autoSpaceDE w:val="0"/>
        <w:autoSpaceDN w:val="0"/>
        <w:adjustRightInd w:val="0"/>
        <w:jc w:val="both"/>
        <w:rPr>
          <w:b/>
          <w:color w:val="000000"/>
        </w:rPr>
      </w:pPr>
    </w:p>
    <w:p w:rsidR="0081306D" w:rsidRPr="00EF4606" w:rsidRDefault="0081306D" w:rsidP="0081306D">
      <w:pPr>
        <w:autoSpaceDE w:val="0"/>
        <w:autoSpaceDN w:val="0"/>
        <w:adjustRightInd w:val="0"/>
        <w:jc w:val="both"/>
        <w:rPr>
          <w:b/>
          <w:color w:val="000000"/>
        </w:rPr>
      </w:pPr>
      <w:r>
        <w:rPr>
          <w:b/>
          <w:color w:val="000000"/>
        </w:rPr>
        <w:t>Kako uporabljati te smernice?</w:t>
      </w:r>
    </w:p>
    <w:p w:rsidR="0081306D" w:rsidRPr="00EF4606" w:rsidRDefault="0081306D" w:rsidP="0081306D">
      <w:pPr>
        <w:autoSpaceDE w:val="0"/>
        <w:autoSpaceDN w:val="0"/>
        <w:adjustRightInd w:val="0"/>
        <w:jc w:val="both"/>
        <w:rPr>
          <w:b/>
          <w:color w:val="000000"/>
        </w:rPr>
      </w:pPr>
    </w:p>
    <w:p w:rsidR="0081306D" w:rsidRPr="00EF4606" w:rsidRDefault="001F75B0" w:rsidP="0081306D">
      <w:pPr>
        <w:autoSpaceDE w:val="0"/>
        <w:autoSpaceDN w:val="0"/>
        <w:adjustRightInd w:val="0"/>
        <w:jc w:val="both"/>
        <w:rPr>
          <w:color w:val="000000"/>
        </w:rPr>
      </w:pPr>
      <w:hyperlink w:anchor="PART1_GENERAL_INFORMATION" w:history="1">
        <w:r w:rsidR="00914973">
          <w:rPr>
            <w:rStyle w:val="Hyperlink"/>
          </w:rPr>
          <w:t>Del 1</w:t>
        </w:r>
      </w:hyperlink>
      <w:r w:rsidR="00914973">
        <w:t xml:space="preserve"> </w:t>
      </w:r>
      <w:r w:rsidR="00914973">
        <w:rPr>
          <w:color w:val="000000"/>
        </w:rPr>
        <w:t xml:space="preserve">smernic vsebuje </w:t>
      </w:r>
      <w:r w:rsidR="00914973">
        <w:rPr>
          <w:color w:val="000000"/>
          <w:u w:val="single"/>
        </w:rPr>
        <w:t>splošne informacije</w:t>
      </w:r>
      <w:r w:rsidR="00914973">
        <w:rPr>
          <w:color w:val="000000"/>
        </w:rPr>
        <w:t xml:space="preserve"> o programu AEO EU, vključno z ugodnostmi zaradi statusa in vzajemnega priznavanja. </w:t>
      </w:r>
    </w:p>
    <w:p w:rsidR="0081306D" w:rsidRPr="00EF4606" w:rsidRDefault="001F75B0" w:rsidP="0081306D">
      <w:pPr>
        <w:autoSpaceDE w:val="0"/>
        <w:autoSpaceDN w:val="0"/>
        <w:adjustRightInd w:val="0"/>
        <w:jc w:val="both"/>
        <w:rPr>
          <w:color w:val="000000"/>
        </w:rPr>
      </w:pPr>
      <w:hyperlink w:anchor="PART2_AEO_CRITERIA" w:history="1">
        <w:r w:rsidR="00914973">
          <w:rPr>
            <w:rStyle w:val="Hyperlink"/>
          </w:rPr>
          <w:t>Del</w:t>
        </w:r>
        <w:r w:rsidR="00914973">
          <w:rPr>
            <w:rStyle w:val="Hyperlink"/>
            <w:sz w:val="22"/>
          </w:rPr>
          <w:t> </w:t>
        </w:r>
        <w:r w:rsidR="00914973">
          <w:rPr>
            <w:rStyle w:val="Hyperlink"/>
          </w:rPr>
          <w:t>2</w:t>
        </w:r>
      </w:hyperlink>
      <w:r w:rsidR="00914973">
        <w:rPr>
          <w:sz w:val="22"/>
        </w:rPr>
        <w:t xml:space="preserve"> </w:t>
      </w:r>
      <w:r w:rsidR="00914973">
        <w:rPr>
          <w:color w:val="000000"/>
        </w:rPr>
        <w:t xml:space="preserve">smernic opisuje </w:t>
      </w:r>
      <w:r w:rsidR="00914973">
        <w:rPr>
          <w:color w:val="000000"/>
          <w:u w:val="single"/>
        </w:rPr>
        <w:t>merila za AEO</w:t>
      </w:r>
      <w:r w:rsidR="00914973">
        <w:rPr>
          <w:color w:val="000000"/>
        </w:rPr>
        <w:t xml:space="preserve"> ter različne vidike varnostnih zahtev in varnosti dobavne verige. </w:t>
      </w:r>
    </w:p>
    <w:p w:rsidR="0081306D" w:rsidRPr="00EF4606" w:rsidRDefault="001F75B0" w:rsidP="0081306D">
      <w:pPr>
        <w:autoSpaceDE w:val="0"/>
        <w:autoSpaceDN w:val="0"/>
        <w:adjustRightInd w:val="0"/>
        <w:jc w:val="both"/>
        <w:rPr>
          <w:color w:val="000000"/>
        </w:rPr>
      </w:pPr>
      <w:hyperlink w:anchor="PART3_APPLICATION_AND_AUTHORISATION_PROC" w:history="1">
        <w:r w:rsidR="00914973">
          <w:rPr>
            <w:rStyle w:val="Hyperlink"/>
          </w:rPr>
          <w:t>Del 3</w:t>
        </w:r>
      </w:hyperlink>
      <w:r w:rsidR="00914973">
        <w:t xml:space="preserve"> </w:t>
      </w:r>
      <w:r w:rsidR="00914973">
        <w:rPr>
          <w:color w:val="000000"/>
        </w:rPr>
        <w:t xml:space="preserve">smernic obravnava splošni </w:t>
      </w:r>
      <w:r w:rsidR="00914973">
        <w:rPr>
          <w:color w:val="000000"/>
          <w:u w:val="single"/>
        </w:rPr>
        <w:t>postopek odločanja</w:t>
      </w:r>
      <w:r w:rsidR="00914973">
        <w:rPr>
          <w:color w:val="000000"/>
        </w:rPr>
        <w:t xml:space="preserve"> pri carinskih organih in gospodarskih subjektih.</w:t>
      </w:r>
    </w:p>
    <w:p w:rsidR="0081306D" w:rsidRPr="00EF4606" w:rsidRDefault="001F75B0" w:rsidP="0081306D">
      <w:pPr>
        <w:autoSpaceDE w:val="0"/>
        <w:autoSpaceDN w:val="0"/>
        <w:adjustRightInd w:val="0"/>
        <w:jc w:val="both"/>
        <w:rPr>
          <w:color w:val="000000"/>
        </w:rPr>
      </w:pPr>
      <w:hyperlink w:anchor="PART4_EXCHANGE_OF_INFO" w:history="1">
        <w:r w:rsidR="00914973">
          <w:rPr>
            <w:rStyle w:val="Hyperlink"/>
          </w:rPr>
          <w:t>Del 4</w:t>
        </w:r>
      </w:hyperlink>
      <w:r w:rsidR="00914973">
        <w:t xml:space="preserve"> </w:t>
      </w:r>
      <w:r w:rsidR="00914973">
        <w:rPr>
          <w:color w:val="000000"/>
        </w:rPr>
        <w:t>smernic</w:t>
      </w:r>
      <w:r w:rsidR="00914973">
        <w:rPr>
          <w:b/>
          <w:color w:val="000000"/>
        </w:rPr>
        <w:t xml:space="preserve"> </w:t>
      </w:r>
      <w:r w:rsidR="00914973">
        <w:rPr>
          <w:color w:val="000000"/>
        </w:rPr>
        <w:t xml:space="preserve">opisuje različne vidike </w:t>
      </w:r>
      <w:r w:rsidR="00914973">
        <w:rPr>
          <w:color w:val="000000"/>
          <w:u w:val="single"/>
        </w:rPr>
        <w:t>izmenjave informacij med carinskimi organi, vključno s posvetovanjem</w:t>
      </w:r>
      <w:r w:rsidR="00914973">
        <w:rPr>
          <w:color w:val="000000"/>
        </w:rPr>
        <w:t>.</w:t>
      </w:r>
    </w:p>
    <w:p w:rsidR="0081306D" w:rsidRPr="00EF4606" w:rsidRDefault="001F75B0" w:rsidP="0081306D">
      <w:pPr>
        <w:autoSpaceDE w:val="0"/>
        <w:autoSpaceDN w:val="0"/>
        <w:adjustRightInd w:val="0"/>
        <w:jc w:val="both"/>
        <w:rPr>
          <w:color w:val="000000"/>
        </w:rPr>
      </w:pPr>
      <w:hyperlink w:anchor="PART5_MANAGEMENT_OF_THE_AUTHORISATION" w:history="1">
        <w:r w:rsidR="00914973">
          <w:rPr>
            <w:rStyle w:val="Hyperlink"/>
          </w:rPr>
          <w:t xml:space="preserve">Del 5 </w:t>
        </w:r>
      </w:hyperlink>
      <w:r w:rsidR="00914973">
        <w:rPr>
          <w:color w:val="000000"/>
        </w:rPr>
        <w:t>smernic</w:t>
      </w:r>
      <w:r w:rsidR="00914973">
        <w:rPr>
          <w:b/>
          <w:color w:val="000000"/>
        </w:rPr>
        <w:t xml:space="preserve"> </w:t>
      </w:r>
      <w:r w:rsidR="00914973">
        <w:rPr>
          <w:color w:val="000000"/>
        </w:rPr>
        <w:t>vsebuje vse</w:t>
      </w:r>
      <w:r w:rsidR="00914973">
        <w:rPr>
          <w:b/>
          <w:color w:val="000000"/>
        </w:rPr>
        <w:t xml:space="preserve"> </w:t>
      </w:r>
      <w:r w:rsidR="00914973">
        <w:rPr>
          <w:color w:val="000000"/>
        </w:rPr>
        <w:t xml:space="preserve">vidike, povezane z </w:t>
      </w:r>
      <w:r w:rsidR="00914973">
        <w:rPr>
          <w:color w:val="000000"/>
          <w:u w:val="single"/>
        </w:rPr>
        <w:t>upravljanjem že podeljenega statusa</w:t>
      </w:r>
      <w:r w:rsidR="00914973">
        <w:rPr>
          <w:color w:val="000000"/>
        </w:rPr>
        <w:t xml:space="preserve">, vključno s spremljanjem, ponovno oceno, spremembo, zadržanjem in razveljavitvijo.  </w:t>
      </w:r>
    </w:p>
    <w:p w:rsidR="0081306D" w:rsidRPr="00EF4606" w:rsidRDefault="001F75B0" w:rsidP="0081306D">
      <w:pPr>
        <w:autoSpaceDE w:val="0"/>
        <w:autoSpaceDN w:val="0"/>
        <w:adjustRightInd w:val="0"/>
        <w:jc w:val="both"/>
        <w:rPr>
          <w:color w:val="000000"/>
        </w:rPr>
      </w:pPr>
      <w:hyperlink w:anchor="PART6_MUTUAL_RECOGNITION" w:history="1">
        <w:r w:rsidR="00914973">
          <w:rPr>
            <w:rStyle w:val="Hyperlink"/>
          </w:rPr>
          <w:t>Del 6</w:t>
        </w:r>
      </w:hyperlink>
      <w:r w:rsidR="00914973">
        <w:rPr>
          <w:color w:val="000000"/>
        </w:rPr>
        <w:t xml:space="preserve"> smernic obravnava </w:t>
      </w:r>
      <w:r w:rsidR="00914973">
        <w:rPr>
          <w:u w:val="single"/>
        </w:rPr>
        <w:t>vzajemno priznavanje</w:t>
      </w:r>
      <w:r w:rsidR="00914973">
        <w:t xml:space="preserve"> programov AEO.</w:t>
      </w:r>
    </w:p>
    <w:p w:rsidR="0081306D" w:rsidRPr="00EF4606" w:rsidRDefault="0081306D" w:rsidP="0081306D">
      <w:pPr>
        <w:autoSpaceDE w:val="0"/>
        <w:autoSpaceDN w:val="0"/>
        <w:adjustRightInd w:val="0"/>
        <w:jc w:val="both"/>
        <w:rPr>
          <w:b/>
          <w:color w:val="000000"/>
        </w:rPr>
      </w:pPr>
      <w:r>
        <w:rPr>
          <w:rStyle w:val="Hyperlink"/>
        </w:rPr>
        <w:t>Del 7</w:t>
      </w:r>
      <w:r>
        <w:rPr>
          <w:b/>
          <w:color w:val="000000"/>
        </w:rPr>
        <w:t xml:space="preserve"> </w:t>
      </w:r>
      <w:r>
        <w:rPr>
          <w:color w:val="000000"/>
        </w:rPr>
        <w:t xml:space="preserve">smernic vsebuje </w:t>
      </w:r>
      <w:r>
        <w:rPr>
          <w:color w:val="000000"/>
          <w:u w:val="single"/>
        </w:rPr>
        <w:t>priloge</w:t>
      </w:r>
      <w:r>
        <w:rPr>
          <w:color w:val="000000"/>
        </w:rPr>
        <w:t xml:space="preserve">. </w:t>
      </w:r>
      <w:r>
        <w:tab/>
      </w:r>
      <w:r>
        <w:rPr>
          <w:b/>
          <w:color w:val="000000"/>
        </w:rPr>
        <w:t xml:space="preserve"> </w:t>
      </w:r>
      <w:r>
        <w:rPr>
          <w:b/>
          <w:color w:val="000000"/>
        </w:rPr>
        <w:br/>
      </w:r>
    </w:p>
    <w:p w:rsidR="0081306D" w:rsidRPr="00EF4606" w:rsidRDefault="001F75B0" w:rsidP="0081306D">
      <w:pPr>
        <w:autoSpaceDE w:val="0"/>
        <w:autoSpaceDN w:val="0"/>
        <w:adjustRightInd w:val="0"/>
        <w:jc w:val="both"/>
        <w:rPr>
          <w:b/>
          <w:color w:val="000000"/>
        </w:rPr>
      </w:pPr>
      <w:hyperlink w:anchor="ANNEX1" w:history="1">
        <w:r w:rsidR="00914973">
          <w:rPr>
            <w:rStyle w:val="Hyperlink"/>
          </w:rPr>
          <w:t>Priloga 1</w:t>
        </w:r>
      </w:hyperlink>
      <w:r w:rsidR="00914973">
        <w:rPr>
          <w:color w:val="000000"/>
        </w:rPr>
        <w:t xml:space="preserve"> vsebuje vprašalnik za samooceno (SAQ) in pojasnila k temu vprašalniku.</w:t>
      </w:r>
      <w:r w:rsidR="00914973">
        <w:t xml:space="preserve"> </w:t>
      </w:r>
      <w:r w:rsidR="00914973">
        <w:rPr>
          <w:color w:val="000000"/>
        </w:rPr>
        <w:t xml:space="preserve"> V skladu s členom 26 </w:t>
      </w:r>
      <w:r w:rsidR="00914973">
        <w:t>delegiranega akta carinskega zakonika Unije</w:t>
      </w:r>
      <w:r w:rsidR="00914973">
        <w:rPr>
          <w:color w:val="000000"/>
        </w:rPr>
        <w:t xml:space="preserve"> (DA </w:t>
      </w:r>
      <w:r w:rsidR="00914973">
        <w:t xml:space="preserve">CZU) </w:t>
      </w:r>
      <w:r w:rsidR="00914973">
        <w:rPr>
          <w:color w:val="000000"/>
        </w:rPr>
        <w:t xml:space="preserve">vložnik, ki zaprosi za status pooblaščenega gospodarskega subjekta, skupaj z zahtevkom predloži vprašalnik za samooceno, ki mu ga zagotovijo carinski organi. </w:t>
      </w:r>
      <w:r w:rsidR="00914973">
        <w:tab/>
      </w:r>
      <w:r w:rsidR="00914973">
        <w:rPr>
          <w:color w:val="000000"/>
        </w:rPr>
        <w:br/>
      </w:r>
    </w:p>
    <w:p w:rsidR="0081306D" w:rsidRPr="00EF4606" w:rsidRDefault="001F75B0" w:rsidP="0081306D">
      <w:pPr>
        <w:autoSpaceDE w:val="0"/>
        <w:autoSpaceDN w:val="0"/>
        <w:adjustRightInd w:val="0"/>
        <w:jc w:val="both"/>
        <w:rPr>
          <w:color w:val="000000"/>
        </w:rPr>
      </w:pPr>
      <w:hyperlink w:anchor="ANNEX2" w:history="1">
        <w:r w:rsidR="00914973">
          <w:rPr>
            <w:rStyle w:val="Hyperlink"/>
          </w:rPr>
          <w:t>Priloga 2</w:t>
        </w:r>
      </w:hyperlink>
      <w:r w:rsidR="00914973">
        <w:rPr>
          <w:color w:val="000000"/>
        </w:rPr>
        <w:t xml:space="preserve"> vsebuje dokument „</w:t>
      </w:r>
      <w:r w:rsidR="001128B1">
        <w:rPr>
          <w:color w:val="000000"/>
        </w:rPr>
        <w:t>Grožnje</w:t>
      </w:r>
      <w:r w:rsidR="00914973">
        <w:rPr>
          <w:color w:val="000000"/>
        </w:rPr>
        <w:t xml:space="preserve">, tveganja in možne rešitve“, ki </w:t>
      </w:r>
      <w:r w:rsidR="00914973">
        <w:t>je namenjen carinskim organom in gospodarskim subjektom za</w:t>
      </w:r>
      <w:r w:rsidR="00914973">
        <w:rPr>
          <w:color w:val="FF0000"/>
        </w:rPr>
        <w:t xml:space="preserve"> </w:t>
      </w:r>
      <w:r w:rsidR="00914973">
        <w:t xml:space="preserve">olajšanje revizije in pregleda, da se zagotovi izpolnjevanje meril za AEO s primerjanjem informacij iz vprašalnika SAQ z opredeljenimi področji tveganja, vključuje pa tudi primere možnih rešitev za obravnavo ugotovljenih tveganj in </w:t>
      </w:r>
      <w:r w:rsidR="001128B1">
        <w:t>groženj</w:t>
      </w:r>
      <w:r w:rsidR="00914973">
        <w:t>.</w:t>
      </w:r>
    </w:p>
    <w:p w:rsidR="0081306D" w:rsidRPr="00EF4606" w:rsidRDefault="0081306D" w:rsidP="0081306D">
      <w:pPr>
        <w:autoSpaceDE w:val="0"/>
        <w:autoSpaceDN w:val="0"/>
        <w:adjustRightInd w:val="0"/>
        <w:jc w:val="both"/>
        <w:rPr>
          <w:b/>
          <w:color w:val="000000"/>
        </w:rPr>
      </w:pPr>
    </w:p>
    <w:p w:rsidR="0081306D" w:rsidRPr="00EF4606" w:rsidRDefault="001F75B0" w:rsidP="0081306D">
      <w:pPr>
        <w:autoSpaceDE w:val="0"/>
        <w:autoSpaceDN w:val="0"/>
        <w:adjustRightInd w:val="0"/>
        <w:jc w:val="both"/>
        <w:rPr>
          <w:color w:val="000000"/>
        </w:rPr>
      </w:pPr>
      <w:hyperlink w:anchor="Annex3" w:history="1">
        <w:r w:rsidR="00914973">
          <w:rPr>
            <w:rStyle w:val="Hyperlink"/>
          </w:rPr>
          <w:t>Priloga 3</w:t>
        </w:r>
      </w:hyperlink>
      <w:r w:rsidR="00914973">
        <w:rPr>
          <w:color w:val="000000"/>
        </w:rPr>
        <w:t xml:space="preserve"> vsebuje primer predloge za izjavo o varnosti. </w:t>
      </w:r>
    </w:p>
    <w:p w:rsidR="0081306D" w:rsidRPr="00EF4606" w:rsidRDefault="0081306D" w:rsidP="0081306D">
      <w:pPr>
        <w:autoSpaceDE w:val="0"/>
        <w:autoSpaceDN w:val="0"/>
        <w:adjustRightInd w:val="0"/>
        <w:jc w:val="both"/>
        <w:rPr>
          <w:color w:val="000000"/>
        </w:rPr>
      </w:pPr>
    </w:p>
    <w:p w:rsidR="0081306D" w:rsidRPr="00EF4606" w:rsidRDefault="001F75B0" w:rsidP="0081306D">
      <w:pPr>
        <w:autoSpaceDE w:val="0"/>
        <w:autoSpaceDN w:val="0"/>
        <w:adjustRightInd w:val="0"/>
        <w:jc w:val="both"/>
        <w:rPr>
          <w:color w:val="000000"/>
        </w:rPr>
      </w:pPr>
      <w:hyperlink w:anchor="ANNEX4" w:history="1">
        <w:r w:rsidR="00914973">
          <w:rPr>
            <w:rStyle w:val="Hyperlink"/>
          </w:rPr>
          <w:t>Priloga 4</w:t>
        </w:r>
      </w:hyperlink>
      <w:r w:rsidR="00914973">
        <w:rPr>
          <w:color w:val="000000"/>
        </w:rPr>
        <w:t xml:space="preserve"> vključuje </w:t>
      </w:r>
      <w:r w:rsidR="00914973">
        <w:t xml:space="preserve">seznam primerov informacij, ki jih je treba zagotoviti carinskim organom v skladu s členom 23(2) </w:t>
      </w:r>
      <w:r w:rsidR="00914973">
        <w:rPr>
          <w:color w:val="000000"/>
        </w:rPr>
        <w:t>carinskega zakonika Unije (</w:t>
      </w:r>
      <w:r w:rsidR="00914973">
        <w:t xml:space="preserve">CZU).  </w:t>
      </w:r>
    </w:p>
    <w:p w:rsidR="0081306D" w:rsidRPr="00EF4606" w:rsidRDefault="0081306D" w:rsidP="0081306D">
      <w:pPr>
        <w:autoSpaceDE w:val="0"/>
        <w:autoSpaceDN w:val="0"/>
        <w:adjustRightInd w:val="0"/>
        <w:jc w:val="both"/>
        <w:rPr>
          <w:b/>
          <w:color w:val="000000"/>
        </w:rPr>
      </w:pPr>
    </w:p>
    <w:p w:rsidR="0081306D" w:rsidRPr="004C5741" w:rsidRDefault="0081306D" w:rsidP="007647AF">
      <w:pPr>
        <w:pStyle w:val="Heading2"/>
      </w:pPr>
      <w:bookmarkStart w:id="11" w:name="_Toc444243932"/>
      <w:bookmarkStart w:id="12" w:name="_Toc444253807"/>
      <w:bookmarkStart w:id="13" w:name="_Toc451928577"/>
      <w:r>
        <w:t>Poglavje I – Uvod</w:t>
      </w:r>
      <w:bookmarkEnd w:id="11"/>
      <w:bookmarkEnd w:id="12"/>
      <w:bookmarkEnd w:id="13"/>
    </w:p>
    <w:p w:rsidR="0081306D" w:rsidRPr="0081306D" w:rsidRDefault="0081306D" w:rsidP="0081306D">
      <w:pPr>
        <w:autoSpaceDE w:val="0"/>
        <w:autoSpaceDN w:val="0"/>
        <w:adjustRightInd w:val="0"/>
        <w:jc w:val="both"/>
        <w:rPr>
          <w:b/>
        </w:rPr>
      </w:pPr>
    </w:p>
    <w:p w:rsidR="0081306D" w:rsidRPr="00EF4606" w:rsidRDefault="0081306D" w:rsidP="0081306D">
      <w:pPr>
        <w:jc w:val="both"/>
        <w:rPr>
          <w:rStyle w:val="Hyperlink"/>
          <w:b/>
          <w:noProof/>
        </w:rPr>
      </w:pPr>
      <w:r>
        <w:rPr>
          <w:rStyle w:val="Hyperlink"/>
          <w:b/>
          <w:noProof/>
          <w:color w:val="auto"/>
          <w:u w:val="none"/>
        </w:rPr>
        <w:t>Status AEO</w:t>
      </w:r>
      <w:r>
        <w:tab/>
      </w:r>
    </w:p>
    <w:p w:rsidR="0081306D" w:rsidRPr="00EF4606" w:rsidRDefault="0081306D" w:rsidP="0081306D">
      <w:pPr>
        <w:autoSpaceDE w:val="0"/>
        <w:autoSpaceDN w:val="0"/>
        <w:adjustRightInd w:val="0"/>
        <w:jc w:val="both"/>
        <w:rPr>
          <w:color w:val="000000"/>
        </w:rPr>
      </w:pPr>
    </w:p>
    <w:p w:rsidR="0081306D" w:rsidRPr="00EF4606" w:rsidRDefault="0081306D" w:rsidP="0081306D">
      <w:pPr>
        <w:spacing w:before="100" w:after="100"/>
        <w:jc w:val="both"/>
        <w:rPr>
          <w:color w:val="000000"/>
        </w:rPr>
      </w:pPr>
      <w:r>
        <w:rPr>
          <w:color w:val="000000"/>
        </w:rPr>
        <w:t xml:space="preserve">AEO se lahko opredeli kot gospodarski subjekt, kot je opredeljen v členu 5(5) CZU, ki je v okviru svojih carinskih operacij zanesljiv in zato upravičen do ugodnosti v celotni EU. </w:t>
      </w:r>
    </w:p>
    <w:p w:rsidR="0081306D" w:rsidRPr="00EF4606" w:rsidRDefault="0081306D" w:rsidP="0081306D">
      <w:pPr>
        <w:spacing w:before="100" w:after="100"/>
        <w:jc w:val="both"/>
        <w:rPr>
          <w:color w:val="000000"/>
        </w:rPr>
      </w:pPr>
      <w:r>
        <w:rPr>
          <w:color w:val="000000"/>
        </w:rPr>
        <w:t xml:space="preserve">Program AEO je na voljo vsem gospodarskim subjektom, tudi malim in srednjim </w:t>
      </w:r>
      <w:r w:rsidR="00D108CD">
        <w:rPr>
          <w:color w:val="000000"/>
        </w:rPr>
        <w:t>podjetjem</w:t>
      </w:r>
      <w:hyperlink w:anchor="PART3_SectionIII_2_SMEs" w:history="1">
        <w:r>
          <w:rPr>
            <w:rStyle w:val="Hyperlink"/>
          </w:rPr>
          <w:t xml:space="preserve"> </w:t>
        </w:r>
        <w:r w:rsidR="00D108CD">
          <w:rPr>
            <w:rStyle w:val="Hyperlink"/>
          </w:rPr>
          <w:t>(</w:t>
        </w:r>
        <w:r>
          <w:rPr>
            <w:rStyle w:val="Hyperlink"/>
          </w:rPr>
          <w:t>glej točko 3.III.2 poglavja III dela 3 teh smernic z naslovom „Mala in srednja podjetja“)</w:t>
        </w:r>
      </w:hyperlink>
      <w:r>
        <w:rPr>
          <w:color w:val="000000"/>
        </w:rPr>
        <w:t xml:space="preserve">, ne glede na njihovo vlogo v mednarodni dobavni verigi. </w:t>
      </w:r>
    </w:p>
    <w:p w:rsidR="0081306D" w:rsidRPr="00EF4606" w:rsidRDefault="0081306D" w:rsidP="0081306D">
      <w:pPr>
        <w:spacing w:before="100" w:after="100"/>
        <w:jc w:val="both"/>
        <w:rPr>
          <w:color w:val="000000"/>
        </w:rPr>
      </w:pPr>
      <w:r>
        <w:rPr>
          <w:color w:val="000000"/>
        </w:rPr>
        <w:t>Pridobitev statusa AEO za gospodarske subjekte ni zakonsko obvezna, saj se subjekt lahko za to odloči po lastni izbiri glede na svoj posebni položaj. Zakon tudi ne zavezuje AEO, da od svojih poslovnih partnerjev zahteva pridobitev statusa AEO.</w:t>
      </w:r>
    </w:p>
    <w:p w:rsidR="0081306D" w:rsidRPr="00EF4606" w:rsidRDefault="0081306D" w:rsidP="0081306D">
      <w:pPr>
        <w:spacing w:before="100" w:after="100"/>
        <w:jc w:val="both"/>
      </w:pPr>
      <w:r>
        <w:t xml:space="preserve">V skladu s členom 38 CZU status pooblaščenega gospodarskega subjekta zajema dve vrsti dovoljenj: dovoljenje pooblaščenega gospodarskega subjekta za carinske poenostavitve (AEOC) in dovoljenje pooblaščenega gospodarskega subjekta za varnost in varstvo (AEOS). Vsaka vrsta dovoljenja daje drugačne ugodnosti. </w:t>
      </w:r>
    </w:p>
    <w:p w:rsidR="0081306D" w:rsidRPr="00EF4606" w:rsidRDefault="0081306D" w:rsidP="0081306D">
      <w:pPr>
        <w:spacing w:before="100" w:after="100"/>
        <w:jc w:val="both"/>
      </w:pPr>
      <w:r>
        <w:t xml:space="preserve">V skladu s členom 39 CZU se lahko status AEO podeli vsakemu gospodarskemu subjektu, ki izpolnjuje naslednja skupna merila: </w:t>
      </w:r>
    </w:p>
    <w:p w:rsidR="0081306D" w:rsidRPr="00EF4606" w:rsidRDefault="0081306D" w:rsidP="009429BB">
      <w:pPr>
        <w:numPr>
          <w:ilvl w:val="0"/>
          <w:numId w:val="58"/>
        </w:numPr>
        <w:spacing w:before="100" w:after="100"/>
        <w:jc w:val="both"/>
      </w:pPr>
      <w:r>
        <w:t xml:space="preserve">skladnost s carinsko zakonodajo in davčnimi predpisi, vključno z odsotnostjo hujših kaznivih dejanj v zvezi z gospodarsko dejavnostjo vložnika; </w:t>
      </w:r>
    </w:p>
    <w:p w:rsidR="0081306D" w:rsidRPr="00EF4606" w:rsidRDefault="0081306D" w:rsidP="009429BB">
      <w:pPr>
        <w:numPr>
          <w:ilvl w:val="0"/>
          <w:numId w:val="58"/>
        </w:numPr>
        <w:spacing w:before="100" w:after="100"/>
        <w:jc w:val="both"/>
      </w:pPr>
      <w:r>
        <w:t xml:space="preserve">vložnik izkaže, da ima s sistemom vodenja trgovinskih in po potrebi transportnih evidenc visoko stopnjo nadzora nad svojimi operacijami in pretokom blaga, kar omogoča ustrezne carinske kontrole; </w:t>
      </w:r>
    </w:p>
    <w:p w:rsidR="0081306D" w:rsidRPr="00EF4606" w:rsidRDefault="0081306D" w:rsidP="009429BB">
      <w:pPr>
        <w:numPr>
          <w:ilvl w:val="0"/>
          <w:numId w:val="58"/>
        </w:numPr>
        <w:spacing w:before="100" w:after="100"/>
        <w:jc w:val="both"/>
      </w:pPr>
      <w:r>
        <w:t xml:space="preserve">dokazana plačilna sposobnost. </w:t>
      </w:r>
    </w:p>
    <w:p w:rsidR="0081306D" w:rsidRPr="00EF4606" w:rsidRDefault="0081306D" w:rsidP="0081306D">
      <w:pPr>
        <w:spacing w:before="100" w:after="100"/>
        <w:ind w:left="360"/>
        <w:jc w:val="both"/>
      </w:pPr>
      <w:r>
        <w:t xml:space="preserve">In odvisno od vrste statusa AEO: </w:t>
      </w:r>
    </w:p>
    <w:p w:rsidR="0081306D" w:rsidRPr="00EF4606" w:rsidRDefault="0081306D" w:rsidP="009429BB">
      <w:pPr>
        <w:numPr>
          <w:ilvl w:val="0"/>
          <w:numId w:val="58"/>
        </w:numPr>
        <w:spacing w:before="100" w:after="100"/>
        <w:jc w:val="both"/>
      </w:pPr>
      <w:r>
        <w:t xml:space="preserve">praktični standardi usposobljenosti ali poklicne kvalifikacije, neposredno povezane z opravljanjem dejavnosti (AEOC); </w:t>
      </w:r>
    </w:p>
    <w:p w:rsidR="0081306D" w:rsidRPr="00EF4606" w:rsidRDefault="0081306D" w:rsidP="009429BB">
      <w:pPr>
        <w:numPr>
          <w:ilvl w:val="0"/>
          <w:numId w:val="58"/>
        </w:numPr>
        <w:spacing w:before="100" w:after="100"/>
        <w:jc w:val="both"/>
      </w:pPr>
      <w:r>
        <w:t xml:space="preserve"> ustrezni varnostni in varstveni standardi (AEOS).</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color w:val="000000"/>
        </w:rPr>
      </w:pPr>
      <w:r>
        <w:rPr>
          <w:color w:val="000000"/>
        </w:rPr>
        <w:lastRenderedPageBreak/>
        <w:t xml:space="preserve">Status AEO, ki ga je podelila ena država članica, priznajo carinski organi v vseh državah članicah (člen 38(4) CZU). </w:t>
      </w:r>
    </w:p>
    <w:p w:rsidR="0081306D" w:rsidRDefault="0081306D" w:rsidP="0081306D">
      <w:pPr>
        <w:autoSpaceDE w:val="0"/>
        <w:autoSpaceDN w:val="0"/>
        <w:adjustRightInd w:val="0"/>
        <w:jc w:val="both"/>
        <w:rPr>
          <w:color w:val="000000"/>
        </w:rPr>
      </w:pPr>
    </w:p>
    <w:p w:rsidR="00D108CD" w:rsidRPr="00942653" w:rsidRDefault="00D108CD" w:rsidP="0081306D">
      <w:pPr>
        <w:autoSpaceDE w:val="0"/>
        <w:autoSpaceDN w:val="0"/>
        <w:adjustRightInd w:val="0"/>
        <w:jc w:val="both"/>
        <w:rPr>
          <w:color w:val="000000"/>
        </w:rPr>
      </w:pPr>
    </w:p>
    <w:p w:rsidR="0081306D" w:rsidRPr="004C5741" w:rsidRDefault="0081306D" w:rsidP="004C5741">
      <w:pPr>
        <w:pStyle w:val="Heading3"/>
        <w:rPr>
          <w:rStyle w:val="Hyperlink"/>
          <w:color w:val="auto"/>
          <w:u w:val="none"/>
        </w:rPr>
      </w:pPr>
      <w:bookmarkStart w:id="14" w:name="_Toc451928578"/>
      <w:bookmarkStart w:id="15" w:name="_Toc444243933"/>
      <w:bookmarkStart w:id="16" w:name="_Toc444253808"/>
      <w:r>
        <w:rPr>
          <w:rStyle w:val="Hyperlink"/>
          <w:color w:val="auto"/>
          <w:u w:val="none"/>
        </w:rPr>
        <w:t>1.</w:t>
      </w:r>
      <w:hyperlink w:anchor="_Toc166053575" w:history="1">
        <w:r>
          <w:rPr>
            <w:rStyle w:val="Hyperlink"/>
            <w:color w:val="auto"/>
            <w:u w:val="none"/>
          </w:rPr>
          <w:t>I.1</w:t>
        </w:r>
      </w:hyperlink>
      <w:r>
        <w:t xml:space="preserve"> </w:t>
      </w:r>
      <w:hyperlink w:anchor="_Toc166053575" w:history="1">
        <w:r>
          <w:rPr>
            <w:rStyle w:val="Hyperlink"/>
            <w:color w:val="auto"/>
            <w:u w:val="none"/>
          </w:rPr>
          <w:t>AEO – carinske poenostavitve (AEOC):</w:t>
        </w:r>
        <w:bookmarkEnd w:id="14"/>
      </w:hyperlink>
      <w:bookmarkEnd w:id="15"/>
      <w:bookmarkEnd w:id="16"/>
      <w:r>
        <w:tab/>
      </w:r>
    </w:p>
    <w:p w:rsidR="0081306D" w:rsidRPr="00EF4606" w:rsidRDefault="0081306D" w:rsidP="0081306D">
      <w:pPr>
        <w:autoSpaceDE w:val="0"/>
        <w:autoSpaceDN w:val="0"/>
        <w:adjustRightInd w:val="0"/>
        <w:jc w:val="both"/>
        <w:rPr>
          <w:color w:val="000000"/>
        </w:rPr>
      </w:pPr>
      <w:r>
        <w:t xml:space="preserve">Status AEO v obliki AEOC je predviden za gospodarske subjekte, ki imajo sedež v Uniji in želijo koristiti ugodnosti različnih poenostavitev, posebej določenih v skladu s carinsko zakonodajo.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pPr>
      <w:r>
        <w:t>Merila za podelitev statusa AEOC so:</w:t>
      </w:r>
    </w:p>
    <w:p w:rsidR="0081306D" w:rsidRPr="00EF4606" w:rsidRDefault="0081306D" w:rsidP="009429BB">
      <w:pPr>
        <w:numPr>
          <w:ilvl w:val="0"/>
          <w:numId w:val="70"/>
        </w:numPr>
        <w:jc w:val="both"/>
      </w:pPr>
      <w:r>
        <w:t>odsotnost hujših ali ponavljajočih se kršitev carinske zakonodaje in davčnih predpisov ter odsotnost hujših kaznivih dejanj v zvezi z gospodarsko dejavnostjo vložnika;</w:t>
      </w:r>
    </w:p>
    <w:p w:rsidR="0081306D" w:rsidRPr="00EF4606" w:rsidRDefault="0081306D" w:rsidP="009429BB">
      <w:pPr>
        <w:numPr>
          <w:ilvl w:val="0"/>
          <w:numId w:val="70"/>
        </w:numPr>
        <w:jc w:val="both"/>
      </w:pPr>
      <w:r>
        <w:t xml:space="preserve">vložnik izkaže, da ima s sistemom vodenja trgovinskih in po potrebi transportnih evidenc visoko stopnjo nadzora nad svojimi operacijami in pretokom blaga, kar omogoča ustrezne carinske kontrole; </w:t>
      </w:r>
    </w:p>
    <w:p w:rsidR="00074D16" w:rsidRDefault="0081306D" w:rsidP="00074D16">
      <w:pPr>
        <w:numPr>
          <w:ilvl w:val="0"/>
          <w:numId w:val="70"/>
        </w:numPr>
        <w:jc w:val="both"/>
      </w:pPr>
      <w:r>
        <w:t>plačilna sposobnost, ki se šteje za dokazano, kadar ima vložnik dobro finančno stanje, ki mu omogoča, da izpolnjuje svoje obveznosti, pri čemer se ustrezno upoštevajo značilnosti določene vrste zadevne poslovne dejavnosti;</w:t>
      </w:r>
    </w:p>
    <w:p w:rsidR="0081306D" w:rsidRPr="00EF4606" w:rsidRDefault="0081306D" w:rsidP="00074D16">
      <w:pPr>
        <w:numPr>
          <w:ilvl w:val="0"/>
          <w:numId w:val="70"/>
        </w:numPr>
        <w:jc w:val="both"/>
      </w:pPr>
      <w:r>
        <w:t xml:space="preserve">praktični standardi usposobljenosti ali poklicne kvalifikacije, neposredno povezane z opravljanjem dejavnosti.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color w:val="000000"/>
        </w:rPr>
      </w:pPr>
      <w:r>
        <w:t xml:space="preserve">Ker se ta merila uporabljajo za večino carinskih poenostavitev/dovoljenj, bi pridobitev statusa AEOC gospodarskemu subjektu olajšala upravičenost do različnih poenostavitev/dovoljenj in njihovo uporabo. Na primer, v skladu s členom 211(3)(b) CZU se merila za dovoljenja za posebne postopke </w:t>
      </w:r>
      <w:r>
        <w:rPr>
          <w:rFonts w:ascii="EUAlbertina-Regu" w:hAnsi="EUAlbertina-Regu"/>
        </w:rPr>
        <w:t>upoštevajo med postopkom vložitve zahtevka za AEO</w:t>
      </w:r>
      <w:r>
        <w:rPr>
          <w:rFonts w:ascii="EUAlbertina-Regu" w:hAnsi="EUAlbertina-Regu"/>
          <w:i/>
        </w:rPr>
        <w:t>.</w:t>
      </w:r>
      <w:r>
        <w:t xml:space="preserve"> </w:t>
      </w:r>
      <w:r>
        <w:rPr>
          <w:color w:val="000000"/>
        </w:rPr>
        <w:t>Poleg tega se za druge poenostavitve ali dovoljenja</w:t>
      </w:r>
      <w:r w:rsidR="00AF2C5C">
        <w:rPr>
          <w:color w:val="000000"/>
        </w:rPr>
        <w:t>,</w:t>
      </w:r>
      <w:r>
        <w:rPr>
          <w:color w:val="000000"/>
        </w:rPr>
        <w:t xml:space="preserve"> status AEOC zahteva za dostop do nekaterih poenostavitev/dovoljenj, kot je vpis v evidence deklaranta z opustitvijo obveznosti predložitve blaga, kot je navedeno v členu 182 CZU.</w:t>
      </w:r>
      <w:r>
        <w:t xml:space="preserv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AEOC ima pravico do: </w:t>
      </w:r>
    </w:p>
    <w:p w:rsidR="0081306D" w:rsidRPr="00EF4606" w:rsidRDefault="0081306D" w:rsidP="009429BB">
      <w:pPr>
        <w:numPr>
          <w:ilvl w:val="0"/>
          <w:numId w:val="28"/>
        </w:numPr>
        <w:jc w:val="both"/>
      </w:pPr>
      <w:r>
        <w:t>posebnih vrst poenostavitev na podlagi priznanja statusa AEOC, če so izpolnjene zahteve, povezane s posebno vrsto poenostavitve, določene v carinski zakonodaji;</w:t>
      </w:r>
    </w:p>
    <w:p w:rsidR="0081306D" w:rsidRPr="00EF4606" w:rsidRDefault="0081306D" w:rsidP="009429BB">
      <w:pPr>
        <w:numPr>
          <w:ilvl w:val="0"/>
          <w:numId w:val="28"/>
        </w:numPr>
        <w:jc w:val="both"/>
      </w:pPr>
      <w:r>
        <w:t xml:space="preserve">ugodnejše obravnave kot drugi gospodarski subjekti pri carinskih kontrolah, kar vključuje manj fizičnih kontrol in kontrol dokumentov, razen kontrol, povezanih z varnostnimi in varstvenimi ukrepi; </w:t>
      </w:r>
    </w:p>
    <w:p w:rsidR="0081306D" w:rsidRPr="00EF4606" w:rsidRDefault="0081306D" w:rsidP="009429BB">
      <w:pPr>
        <w:numPr>
          <w:ilvl w:val="0"/>
          <w:numId w:val="28"/>
        </w:numPr>
        <w:jc w:val="both"/>
      </w:pPr>
      <w:r>
        <w:t>predhodnega obvestila v primeru izbire za carinsko kontrolo;</w:t>
      </w:r>
    </w:p>
    <w:p w:rsidR="0081306D" w:rsidRPr="00EF4606" w:rsidRDefault="0081306D" w:rsidP="009429BB">
      <w:pPr>
        <w:numPr>
          <w:ilvl w:val="0"/>
          <w:numId w:val="28"/>
        </w:numPr>
        <w:jc w:val="both"/>
      </w:pPr>
      <w:r>
        <w:t>prednostne obravnave, če je izbran za kontrolo;</w:t>
      </w:r>
    </w:p>
    <w:p w:rsidR="0081306D" w:rsidRPr="00EF4606" w:rsidRDefault="0081306D" w:rsidP="009429BB">
      <w:pPr>
        <w:numPr>
          <w:ilvl w:val="0"/>
          <w:numId w:val="28"/>
        </w:numPr>
        <w:jc w:val="both"/>
      </w:pPr>
      <w:r>
        <w:t>možnosti, da za takšno kontrolo zahteva poseben kraj.</w:t>
      </w:r>
    </w:p>
    <w:p w:rsidR="0081306D" w:rsidRPr="00EF4606" w:rsidRDefault="0081306D" w:rsidP="0081306D">
      <w:pPr>
        <w:jc w:val="both"/>
      </w:pPr>
    </w:p>
    <w:p w:rsidR="0081306D" w:rsidRPr="00EF4606" w:rsidRDefault="0081306D" w:rsidP="0081306D">
      <w:pPr>
        <w:jc w:val="both"/>
      </w:pPr>
    </w:p>
    <w:p w:rsidR="0081306D" w:rsidRPr="0081306D" w:rsidRDefault="001F75B0" w:rsidP="0081306D">
      <w:pPr>
        <w:autoSpaceDE w:val="0"/>
        <w:autoSpaceDN w:val="0"/>
        <w:adjustRightInd w:val="0"/>
        <w:jc w:val="both"/>
      </w:pPr>
      <w:hyperlink w:anchor="PART1_SECTIONIII_AEO_BENEFITS" w:history="1">
        <w:r w:rsidR="00914973">
          <w:rPr>
            <w:rStyle w:val="Hyperlink"/>
            <w:color w:val="auto"/>
            <w:u w:val="none"/>
          </w:rPr>
          <w:t>Glej tudi poglavje III dela 1 z naslovom „Ugodnosti statusa AEO“.</w:t>
        </w:r>
      </w:hyperlink>
    </w:p>
    <w:p w:rsidR="0081306D" w:rsidRPr="00942653" w:rsidRDefault="0081306D" w:rsidP="0081306D">
      <w:pPr>
        <w:jc w:val="both"/>
      </w:pPr>
    </w:p>
    <w:p w:rsidR="0081306D" w:rsidRPr="00EF4606" w:rsidRDefault="0081306D" w:rsidP="0081306D">
      <w:pPr>
        <w:autoSpaceDE w:val="0"/>
        <w:autoSpaceDN w:val="0"/>
        <w:adjustRightInd w:val="0"/>
        <w:jc w:val="both"/>
      </w:pPr>
      <w:r>
        <w:t xml:space="preserve">Za tovrstno dovoljenje AEO ni treba izpolnjevati merila glede ustreznih varnostnih in varstvenih standardov. Zato imetniki dovoljenja AEOC niso upravičeni do nobenih ugodnosti statusa AEO v zvezi z varnostjo in varstvom mednarodne dobavne verige. Status AEO v obliki AEOC se za zdaj pri sporazumih o vzajemnem priznavanju s tretjimi državami ne upošteva. </w:t>
      </w:r>
    </w:p>
    <w:p w:rsidR="0081306D" w:rsidRPr="00EF4606" w:rsidRDefault="0081306D" w:rsidP="0081306D">
      <w:pPr>
        <w:jc w:val="both"/>
      </w:pPr>
    </w:p>
    <w:p w:rsidR="0081306D" w:rsidRPr="006E2F3E" w:rsidRDefault="0081306D" w:rsidP="004C5741">
      <w:pPr>
        <w:pStyle w:val="Heading3"/>
        <w:rPr>
          <w:rStyle w:val="Hyperlink"/>
          <w:color w:val="auto"/>
          <w:u w:val="none"/>
        </w:rPr>
      </w:pPr>
      <w:bookmarkStart w:id="17" w:name="_Toc444243934"/>
      <w:bookmarkStart w:id="18" w:name="_Toc444253809"/>
      <w:bookmarkStart w:id="19" w:name="_Toc451928579"/>
      <w:r>
        <w:rPr>
          <w:rStyle w:val="Hyperlink"/>
          <w:color w:val="auto"/>
          <w:u w:val="none"/>
        </w:rPr>
        <w:lastRenderedPageBreak/>
        <w:t>1.I.2 AEO – varnost in varstvo (AEOS):</w:t>
      </w:r>
      <w:bookmarkEnd w:id="17"/>
      <w:bookmarkEnd w:id="18"/>
      <w:bookmarkEnd w:id="19"/>
      <w:r>
        <w:tab/>
      </w:r>
    </w:p>
    <w:p w:rsidR="0081306D" w:rsidRPr="00EF4606" w:rsidRDefault="0081306D" w:rsidP="0081306D">
      <w:pPr>
        <w:autoSpaceDE w:val="0"/>
        <w:autoSpaceDN w:val="0"/>
        <w:adjustRightInd w:val="0"/>
        <w:jc w:val="both"/>
      </w:pPr>
      <w:r>
        <w:t>Status AEOS je predviden za gospodarske subjekte, ki imajo sedež v Uniji in želijo koristiti ugodnosti posebnih olajšav, povezanih s carinskimi kontrolami v zvezi z varnostjo in varstvom, kadar blago vstopi na carinsko območje Unije ali ga zapusti.</w:t>
      </w:r>
    </w:p>
    <w:p w:rsidR="0081306D" w:rsidRPr="00EF4606" w:rsidRDefault="0081306D" w:rsidP="0081306D">
      <w:pPr>
        <w:autoSpaceDE w:val="0"/>
        <w:autoSpaceDN w:val="0"/>
        <w:adjustRightInd w:val="0"/>
        <w:jc w:val="both"/>
      </w:pPr>
      <w:r>
        <w:t xml:space="preserve"> </w:t>
      </w:r>
    </w:p>
    <w:p w:rsidR="0081306D" w:rsidRPr="00EF4606" w:rsidRDefault="0081306D" w:rsidP="0081306D">
      <w:pPr>
        <w:autoSpaceDE w:val="0"/>
        <w:autoSpaceDN w:val="0"/>
        <w:adjustRightInd w:val="0"/>
        <w:jc w:val="both"/>
      </w:pPr>
      <w:r>
        <w:t>Med merili za podelitev statusa AEOS so:</w:t>
      </w:r>
    </w:p>
    <w:p w:rsidR="0081306D" w:rsidRPr="00EF4606" w:rsidRDefault="0081306D" w:rsidP="0081306D">
      <w:pPr>
        <w:autoSpaceDE w:val="0"/>
        <w:autoSpaceDN w:val="0"/>
        <w:adjustRightInd w:val="0"/>
        <w:jc w:val="both"/>
      </w:pPr>
    </w:p>
    <w:p w:rsidR="0081306D" w:rsidRPr="00EF4606" w:rsidRDefault="0081306D" w:rsidP="00AF2C5C">
      <w:pPr>
        <w:numPr>
          <w:ilvl w:val="0"/>
          <w:numId w:val="71"/>
        </w:numPr>
        <w:jc w:val="both"/>
      </w:pPr>
      <w:r>
        <w:t>skladnost s carinsko zakonodajo in davčnimi predpisi, vključno</w:t>
      </w:r>
      <w:r w:rsidR="00AF2C5C">
        <w:t xml:space="preserve"> </w:t>
      </w:r>
      <w:r>
        <w:t>z neobstojem hujših kaznivih dejanj v zvezi z gospodarsko dejavnostjo vložnika;</w:t>
      </w:r>
    </w:p>
    <w:p w:rsidR="0081306D" w:rsidRPr="00EF4606" w:rsidRDefault="0081306D" w:rsidP="009429BB">
      <w:pPr>
        <w:numPr>
          <w:ilvl w:val="0"/>
          <w:numId w:val="71"/>
        </w:numPr>
        <w:jc w:val="both"/>
      </w:pPr>
      <w:r>
        <w:t>vložnik izkaže, da ima s sistemom vodenja trgovinskih in po potrebi transportnih evidenc visoko stopnjo nadzora nad svojimi operacijami in pretokom blaga, kar omogoča ustrezne carinske kontrole.  Vendar se v nasprotju z AEOC od AEOS ne zahteva, da ima logistični sistem, ki v evidencah razlikuje med unijskim in neunijskim blagom;</w:t>
      </w:r>
    </w:p>
    <w:p w:rsidR="0081306D" w:rsidRPr="00EF4606" w:rsidRDefault="0081306D" w:rsidP="009429BB">
      <w:pPr>
        <w:numPr>
          <w:ilvl w:val="0"/>
          <w:numId w:val="71"/>
        </w:numPr>
        <w:jc w:val="both"/>
      </w:pPr>
      <w:r>
        <w:t>dokazana plačilna sposobnost ter</w:t>
      </w:r>
    </w:p>
    <w:p w:rsidR="0081306D" w:rsidRPr="00EF4606" w:rsidRDefault="0081306D" w:rsidP="009429BB">
      <w:pPr>
        <w:numPr>
          <w:ilvl w:val="0"/>
          <w:numId w:val="71"/>
        </w:numPr>
        <w:jc w:val="both"/>
      </w:pPr>
      <w:r>
        <w:t xml:space="preserve">ustrezni varnostni in varstveni standardi. </w:t>
      </w: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AEOS ima pravico do:</w:t>
      </w:r>
    </w:p>
    <w:p w:rsidR="0081306D" w:rsidRPr="00EF4606" w:rsidRDefault="0081306D" w:rsidP="009429BB">
      <w:pPr>
        <w:numPr>
          <w:ilvl w:val="0"/>
          <w:numId w:val="29"/>
        </w:numPr>
        <w:jc w:val="both"/>
      </w:pPr>
      <w:r>
        <w:t>olajšav v zvezi s predodhodnimi deklaracijami;</w:t>
      </w:r>
    </w:p>
    <w:p w:rsidR="0081306D" w:rsidRPr="00EF4606" w:rsidRDefault="0081306D" w:rsidP="009429BB">
      <w:pPr>
        <w:numPr>
          <w:ilvl w:val="0"/>
          <w:numId w:val="29"/>
        </w:numPr>
        <w:jc w:val="both"/>
      </w:pPr>
      <w:r>
        <w:t>ugodnejše obravnave kot drugi gospodarski subjekti pri carinskih kontrolah, kar vključuje manj fizičnih kontrol in kontrol dokumentov v zvezi varnostjo in varstvom;</w:t>
      </w:r>
    </w:p>
    <w:p w:rsidR="0081306D" w:rsidRPr="00EF4606" w:rsidRDefault="0081306D" w:rsidP="009429BB">
      <w:pPr>
        <w:numPr>
          <w:ilvl w:val="0"/>
          <w:numId w:val="29"/>
        </w:numPr>
        <w:jc w:val="both"/>
      </w:pPr>
      <w:r>
        <w:t>predhodnega obvestila v primeru izbire za carinsko kontrolo;</w:t>
      </w:r>
    </w:p>
    <w:p w:rsidR="0081306D" w:rsidRPr="00EF4606" w:rsidRDefault="0081306D" w:rsidP="009429BB">
      <w:pPr>
        <w:numPr>
          <w:ilvl w:val="0"/>
          <w:numId w:val="29"/>
        </w:numPr>
        <w:jc w:val="both"/>
      </w:pPr>
      <w:r>
        <w:t>prednostne obravnave, če je izbran za kontrolo;</w:t>
      </w:r>
    </w:p>
    <w:p w:rsidR="0081306D" w:rsidRPr="00EF4606" w:rsidRDefault="0081306D" w:rsidP="009429BB">
      <w:pPr>
        <w:numPr>
          <w:ilvl w:val="0"/>
          <w:numId w:val="29"/>
        </w:numPr>
        <w:jc w:val="both"/>
      </w:pPr>
      <w:r>
        <w:t>možnosti, da za takšno kontrolo zahteva poseben kraj.</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AEOS je priznan kot gospodarski subjekt, ki je uvedel ustrezne ukrepe za varnost svojega poslovanja in je zato zanesljiv udeleženec v mednarodni dobavni verigi z vidika ustreznih državnih organov in z vidika svojih poslovnih partnerjev. AEOS se upošteva pri sporazumih o vzajemnem priznavanju s tretjimi državami.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p>
    <w:p w:rsidR="0081306D" w:rsidRPr="0081306D" w:rsidRDefault="001F75B0" w:rsidP="0081306D">
      <w:pPr>
        <w:autoSpaceDE w:val="0"/>
        <w:autoSpaceDN w:val="0"/>
        <w:adjustRightInd w:val="0"/>
        <w:jc w:val="both"/>
      </w:pPr>
      <w:hyperlink w:anchor="PART1_SECTIONIII_AEO_BENEFITS" w:history="1">
        <w:r w:rsidR="00914973">
          <w:rPr>
            <w:rStyle w:val="Hyperlink"/>
            <w:color w:val="auto"/>
            <w:u w:val="none"/>
          </w:rPr>
          <w:t>Glej tudi poglavje III dela 1 z naslovom „Ugodnosti statusa AEO“</w:t>
        </w:r>
      </w:hyperlink>
      <w:r w:rsidR="00914973">
        <w:t>.</w:t>
      </w:r>
    </w:p>
    <w:p w:rsidR="0081306D" w:rsidRPr="0081306D" w:rsidRDefault="0081306D" w:rsidP="0081306D">
      <w:pPr>
        <w:autoSpaceDE w:val="0"/>
        <w:autoSpaceDN w:val="0"/>
        <w:adjustRightInd w:val="0"/>
        <w:jc w:val="both"/>
        <w:rPr>
          <w:rStyle w:val="Hyperlink"/>
          <w:b/>
          <w:noProof/>
          <w:color w:val="auto"/>
          <w:u w:val="none"/>
        </w:rPr>
      </w:pPr>
    </w:p>
    <w:p w:rsidR="0081306D" w:rsidRPr="006E2F3E" w:rsidRDefault="0081306D" w:rsidP="004C5741">
      <w:pPr>
        <w:pStyle w:val="Heading3"/>
        <w:rPr>
          <w:rStyle w:val="Hyperlink"/>
          <w:color w:val="auto"/>
          <w:u w:val="none"/>
        </w:rPr>
      </w:pPr>
      <w:bookmarkStart w:id="20" w:name="_Toc444243935"/>
      <w:bookmarkStart w:id="21" w:name="_Toc444253810"/>
      <w:bookmarkStart w:id="22" w:name="_Toc451928580"/>
      <w:r>
        <w:rPr>
          <w:rStyle w:val="Hyperlink"/>
          <w:color w:val="auto"/>
          <w:u w:val="none"/>
        </w:rPr>
        <w:t>1.I.3 AEO – carinske poenostavitve/varnost in varstvo (AEOC/AEOS):</w:t>
      </w:r>
      <w:bookmarkEnd w:id="20"/>
      <w:bookmarkEnd w:id="21"/>
      <w:bookmarkEnd w:id="22"/>
    </w:p>
    <w:p w:rsidR="0081306D" w:rsidRPr="00EF4606" w:rsidRDefault="0081306D" w:rsidP="0081306D">
      <w:pPr>
        <w:autoSpaceDE w:val="0"/>
        <w:autoSpaceDN w:val="0"/>
        <w:adjustRightInd w:val="0"/>
        <w:jc w:val="both"/>
      </w:pPr>
      <w:r>
        <w:t xml:space="preserve">Obe vrsti dovoljenj, AEOC in AEOS, se lahko uporabljata istočasno. V takem primeru mora gospodarski subjekt izpolnjevati merila za AEOC in AEOS ter je deležen ugodnosti, povezanih z obema.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V členu 33 izvedbenega akta carinskega zakonika Unije (IA CZU) je določeno, da „</w:t>
      </w:r>
      <w:r>
        <w:rPr>
          <w:i/>
        </w:rPr>
        <w:t>kadar je vložnik upravičen, da se mu odobrita dovoljenje AEOC in dovoljenje AEOS, carinski organ, pristojen za sprejetje odločbe, izda eno kombinirano dovoljenje</w:t>
      </w:r>
      <w:r>
        <w:t xml:space="preserve">“. </w:t>
      </w:r>
    </w:p>
    <w:p w:rsidR="0081306D" w:rsidRPr="00EF4606" w:rsidRDefault="0081306D" w:rsidP="0081306D">
      <w:pPr>
        <w:autoSpaceDE w:val="0"/>
        <w:autoSpaceDN w:val="0"/>
        <w:adjustRightInd w:val="0"/>
        <w:jc w:val="both"/>
      </w:pPr>
    </w:p>
    <w:p w:rsidR="0081306D" w:rsidRPr="00F16AA1" w:rsidRDefault="0081306D" w:rsidP="0081306D">
      <w:pPr>
        <w:autoSpaceDE w:val="0"/>
        <w:autoSpaceDN w:val="0"/>
        <w:adjustRightInd w:val="0"/>
        <w:jc w:val="both"/>
      </w:pPr>
      <w:r>
        <w:t xml:space="preserve">Za upravljanje dovoljenj AEOC in AEOS, ki ju gospodarski subjekt uporablja sočasno, elektronska izmenjava informacij v skladu s členom 16(1) CZU poteka na podlagi edinstvene številke dovoljenja AEO (ki je trenutno sestavljena iz oznake države, tej pa sledijo črke AEOF in nacionalna številka dovoljenja). </w:t>
      </w:r>
    </w:p>
    <w:p w:rsidR="0081306D" w:rsidRPr="00942653"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p>
    <w:p w:rsidR="0081306D" w:rsidRDefault="0081306D" w:rsidP="0081306D">
      <w:pPr>
        <w:autoSpaceDE w:val="0"/>
        <w:autoSpaceDN w:val="0"/>
        <w:adjustRightInd w:val="0"/>
        <w:jc w:val="both"/>
      </w:pPr>
      <w:r>
        <w:lastRenderedPageBreak/>
        <w:t>V naslednji preglednici so povzeti pogoji in merila za</w:t>
      </w:r>
      <w:r w:rsidR="00A57709">
        <w:t xml:space="preserve"> pooblaščene gospodarske subjekte</w:t>
      </w:r>
      <w:r>
        <w:t xml:space="preserve"> </w:t>
      </w:r>
      <w:r w:rsidR="00A57709">
        <w:t>(</w:t>
      </w:r>
      <w:r>
        <w:t>AEO</w:t>
      </w:r>
      <w:r w:rsidR="00A57709">
        <w:t>)</w:t>
      </w:r>
      <w:r>
        <w:t xml:space="preserve">: </w:t>
      </w:r>
    </w:p>
    <w:p w:rsidR="0081306D" w:rsidRPr="00EF4606" w:rsidRDefault="0081306D" w:rsidP="0081306D">
      <w:pPr>
        <w:autoSpaceDE w:val="0"/>
        <w:autoSpaceDN w:val="0"/>
        <w:adjustRightInd w:val="0"/>
        <w:jc w:val="both"/>
      </w:pPr>
    </w:p>
    <w:p w:rsidR="0081306D" w:rsidRDefault="00575C0A" w:rsidP="0081306D">
      <w:pPr>
        <w:autoSpaceDE w:val="0"/>
        <w:autoSpaceDN w:val="0"/>
        <w:adjustRightInd w:val="0"/>
        <w:jc w:val="both"/>
        <w:rPr>
          <w:b/>
        </w:rPr>
      </w:pPr>
      <w:r w:rsidRPr="00575C0A">
        <w:rPr>
          <w:noProof/>
          <w:lang w:val="en-GB" w:eastAsia="en-GB" w:bidi="ar-SA"/>
        </w:rPr>
        <w:drawing>
          <wp:inline distT="0" distB="0" distL="0" distR="0" wp14:anchorId="3A65D495" wp14:editId="6F993D94">
            <wp:extent cx="5760720" cy="400342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003423"/>
                    </a:xfrm>
                    <a:prstGeom prst="rect">
                      <a:avLst/>
                    </a:prstGeom>
                    <a:noFill/>
                    <a:ln>
                      <a:noFill/>
                    </a:ln>
                  </pic:spPr>
                </pic:pic>
              </a:graphicData>
            </a:graphic>
          </wp:inline>
        </w:drawing>
      </w:r>
    </w:p>
    <w:p w:rsidR="001E781B" w:rsidRPr="00942653" w:rsidRDefault="001E781B" w:rsidP="0081306D">
      <w:pPr>
        <w:autoSpaceDE w:val="0"/>
        <w:autoSpaceDN w:val="0"/>
        <w:adjustRightInd w:val="0"/>
        <w:jc w:val="both"/>
        <w:rPr>
          <w:b/>
        </w:rPr>
      </w:pPr>
    </w:p>
    <w:p w:rsidR="0081306D" w:rsidRPr="00EF4606" w:rsidRDefault="0081306D" w:rsidP="004C5741">
      <w:pPr>
        <w:pStyle w:val="Heading3"/>
      </w:pPr>
      <w:bookmarkStart w:id="23" w:name="_Toc444243936"/>
      <w:bookmarkStart w:id="24" w:name="_Toc444253811"/>
      <w:bookmarkStart w:id="25" w:name="_Toc451928581"/>
      <w:r>
        <w:t>1.I.4 Priprava pred vložitvijo zahtevka:</w:t>
      </w:r>
      <w:bookmarkEnd w:id="23"/>
      <w:bookmarkEnd w:id="24"/>
      <w:bookmarkEnd w:id="25"/>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Priprava zahtevka za AEO ter izdaja dovoljenja AEO in ohranitev statusa AEO je dolgotrajen proces. Ključna za uspeh je temeljita priprava. Zato se pričakuje, da vložnik zahtevka, ki želi postati AEO, obvladuje svoj posel.</w:t>
      </w:r>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To pomeni, da bi morala družba glede na vrsto dovoljenja AEO, za katero zaprosi, ter svoje poslovne dejavnosti in poslovni model imeti vzpostavljene ustrezne organizacijske ukrepe na področjih, povezanih z merili za AEO, ki zagotavljajo, da se tveganja, povezana z njenimi carinskimi dejavnostmi, lahko ugotovijo in preprečijo in/ali čim bolj zmanjšajo.</w:t>
      </w:r>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 xml:space="preserve">Za boljše razumevanje, kaj carinski organi </w:t>
      </w:r>
      <w:r w:rsidR="0031536D">
        <w:rPr>
          <w:rFonts w:ascii="Times New Roman" w:hAnsi="Times New Roman"/>
          <w:sz w:val="24"/>
        </w:rPr>
        <w:t>s tem mislijo</w:t>
      </w:r>
      <w:r>
        <w:rPr>
          <w:rFonts w:ascii="Times New Roman" w:hAnsi="Times New Roman"/>
          <w:sz w:val="24"/>
        </w:rPr>
        <w:t xml:space="preserve">, in za pospešitev postopka je obvezna uporaba </w:t>
      </w:r>
      <w:hyperlink w:anchor="ANNEX1" w:history="1">
        <w:r>
          <w:rPr>
            <w:rStyle w:val="Hyperlink"/>
            <w:rFonts w:ascii="Times New Roman" w:hAnsi="Times New Roman"/>
            <w:sz w:val="24"/>
          </w:rPr>
          <w:t>vprašalnika SAQ</w:t>
        </w:r>
      </w:hyperlink>
      <w:r>
        <w:rPr>
          <w:rFonts w:ascii="Times New Roman" w:hAnsi="Times New Roman"/>
          <w:sz w:val="24"/>
        </w:rPr>
        <w:t>.</w:t>
      </w:r>
    </w:p>
    <w:p w:rsidR="0081306D" w:rsidRPr="00EF4606" w:rsidRDefault="001F75B0" w:rsidP="0081306D">
      <w:pPr>
        <w:pStyle w:val="PlainText"/>
        <w:numPr>
          <w:ilvl w:val="0"/>
          <w:numId w:val="0"/>
        </w:numPr>
        <w:rPr>
          <w:rFonts w:ascii="Times New Roman" w:hAnsi="Times New Roman"/>
          <w:sz w:val="24"/>
          <w:szCs w:val="24"/>
        </w:rPr>
      </w:pPr>
      <w:hyperlink w:anchor="ANNEX1" w:history="1">
        <w:r w:rsidR="0081306D">
          <w:rPr>
            <w:rStyle w:val="Hyperlink"/>
            <w:rFonts w:ascii="Times New Roman" w:hAnsi="Times New Roman"/>
            <w:sz w:val="24"/>
          </w:rPr>
          <w:t>Vprašalnik SAQ</w:t>
        </w:r>
      </w:hyperlink>
      <w:r w:rsidR="0081306D">
        <w:rPr>
          <w:rFonts w:ascii="Times New Roman" w:hAnsi="Times New Roman"/>
          <w:sz w:val="24"/>
        </w:rPr>
        <w:t xml:space="preserve"> je orodje za strukturiranje priprave gospodarskega subjekta, opredelitev organizacijskih enot gospodarskega subjekta, ki jih je treba vključiti, in razumevanje potrebne temeljitosti priprave.</w:t>
      </w:r>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Za tesno sodelovanje med carinskimi organi in vložnikom/AEO je priporočljivo zgodaj stopiti v stik s carinskim organom izdajateljem in ostati v stiku z njim tudi po končanem postopku vložitve zahtevka. S tem se lahko preprečijo nesporazumi na obeh straneh in zagotovi podpora, če se pojavijo vprašanja.</w:t>
      </w:r>
    </w:p>
    <w:p w:rsidR="0081306D" w:rsidRPr="00EF4606" w:rsidRDefault="0081306D" w:rsidP="0081306D">
      <w:pPr>
        <w:pStyle w:val="PlainText"/>
        <w:numPr>
          <w:ilvl w:val="0"/>
          <w:numId w:val="0"/>
        </w:numPr>
        <w:rPr>
          <w:rFonts w:ascii="Times New Roman" w:hAnsi="Times New Roman"/>
          <w:sz w:val="24"/>
          <w:szCs w:val="24"/>
        </w:rPr>
      </w:pPr>
      <w:r>
        <w:rPr>
          <w:rFonts w:ascii="Times New Roman" w:hAnsi="Times New Roman"/>
          <w:sz w:val="24"/>
        </w:rPr>
        <w:t>Tako se pred formalno vložitvijo zahtevka gospodarskemu subjektu močno priporoča, da:</w:t>
      </w:r>
    </w:p>
    <w:p w:rsidR="0081306D" w:rsidRPr="00EF4606" w:rsidRDefault="0081306D" w:rsidP="009429BB">
      <w:pPr>
        <w:pStyle w:val="PlainText"/>
        <w:numPr>
          <w:ilvl w:val="0"/>
          <w:numId w:val="79"/>
        </w:numPr>
        <w:rPr>
          <w:rFonts w:ascii="Times New Roman" w:hAnsi="Times New Roman"/>
          <w:sz w:val="24"/>
          <w:szCs w:val="24"/>
        </w:rPr>
      </w:pPr>
      <w:r>
        <w:rPr>
          <w:rFonts w:ascii="Times New Roman" w:hAnsi="Times New Roman"/>
          <w:sz w:val="24"/>
        </w:rPr>
        <w:lastRenderedPageBreak/>
        <w:t>stopi v stik s carinskim organom izdajateljem;</w:t>
      </w:r>
    </w:p>
    <w:p w:rsidR="0081306D" w:rsidRPr="00EF4606" w:rsidRDefault="0081306D" w:rsidP="009429BB">
      <w:pPr>
        <w:pStyle w:val="PlainText"/>
        <w:numPr>
          <w:ilvl w:val="0"/>
          <w:numId w:val="79"/>
        </w:numPr>
        <w:rPr>
          <w:rFonts w:ascii="Times New Roman" w:hAnsi="Times New Roman"/>
          <w:sz w:val="24"/>
          <w:szCs w:val="24"/>
        </w:rPr>
      </w:pPr>
      <w:r>
        <w:rPr>
          <w:rFonts w:ascii="Times New Roman" w:hAnsi="Times New Roman"/>
          <w:sz w:val="24"/>
        </w:rPr>
        <w:t>se odloči za vrsto zahtevanega dovoljenja;</w:t>
      </w:r>
    </w:p>
    <w:p w:rsidR="0081306D" w:rsidRPr="00EF4606" w:rsidRDefault="0081306D" w:rsidP="009429BB">
      <w:pPr>
        <w:pStyle w:val="PlainText"/>
        <w:numPr>
          <w:ilvl w:val="0"/>
          <w:numId w:val="79"/>
        </w:numPr>
        <w:rPr>
          <w:rFonts w:ascii="Times New Roman" w:hAnsi="Times New Roman"/>
          <w:sz w:val="24"/>
          <w:szCs w:val="24"/>
        </w:rPr>
      </w:pPr>
      <w:r>
        <w:rPr>
          <w:rFonts w:ascii="Times New Roman" w:hAnsi="Times New Roman"/>
          <w:sz w:val="24"/>
        </w:rPr>
        <w:t xml:space="preserve">imenuje pristojno kontaktno osebo, odgovorno za zahtevek; </w:t>
      </w:r>
    </w:p>
    <w:p w:rsidR="0081306D" w:rsidRPr="00EF4606" w:rsidRDefault="0081306D" w:rsidP="009429BB">
      <w:pPr>
        <w:pStyle w:val="PlainText"/>
        <w:numPr>
          <w:ilvl w:val="0"/>
          <w:numId w:val="79"/>
        </w:numPr>
        <w:rPr>
          <w:rFonts w:ascii="Times New Roman" w:hAnsi="Times New Roman"/>
          <w:sz w:val="24"/>
          <w:szCs w:val="24"/>
        </w:rPr>
      </w:pPr>
      <w:r>
        <w:rPr>
          <w:rFonts w:ascii="Times New Roman" w:hAnsi="Times New Roman"/>
          <w:sz w:val="24"/>
        </w:rPr>
        <w:t xml:space="preserve">natančno izpolni </w:t>
      </w:r>
      <w:hyperlink w:anchor="ANNEX1" w:history="1">
        <w:r>
          <w:rPr>
            <w:rStyle w:val="Hyperlink"/>
            <w:rFonts w:ascii="Times New Roman" w:hAnsi="Times New Roman"/>
            <w:sz w:val="24"/>
          </w:rPr>
          <w:t>vprašalnik SAQ</w:t>
        </w:r>
      </w:hyperlink>
      <w:r>
        <w:rPr>
          <w:rFonts w:ascii="Times New Roman" w:hAnsi="Times New Roman"/>
          <w:sz w:val="24"/>
        </w:rPr>
        <w:t xml:space="preserve"> in zagotovi, da so v izpolnjevanje vključene vse ustrezne osebe/oddelki v organizaciji.</w:t>
      </w:r>
    </w:p>
    <w:p w:rsidR="0081306D" w:rsidRPr="00EF4606" w:rsidRDefault="0081306D" w:rsidP="0081306D">
      <w:pPr>
        <w:pStyle w:val="PlainText"/>
        <w:numPr>
          <w:ilvl w:val="0"/>
          <w:numId w:val="0"/>
        </w:numPr>
        <w:ind w:left="780"/>
        <w:rPr>
          <w:rFonts w:ascii="Times New Roman" w:hAnsi="Times New Roman"/>
          <w:sz w:val="24"/>
          <w:szCs w:val="24"/>
        </w:rPr>
      </w:pPr>
    </w:p>
    <w:p w:rsidR="0081306D" w:rsidRPr="00EF4606" w:rsidRDefault="0081306D" w:rsidP="0081306D">
      <w:r>
        <w:t xml:space="preserve">Poleg tega je treba zagotoviti, da vodstvo družbe podpira vložitev zahtevka za AEO. </w:t>
      </w:r>
      <w:r>
        <w:br w:type="page"/>
      </w:r>
    </w:p>
    <w:p w:rsidR="0081306D" w:rsidRPr="00EF4606" w:rsidRDefault="0081306D" w:rsidP="0081306D">
      <w:pPr>
        <w:autoSpaceDE w:val="0"/>
        <w:autoSpaceDN w:val="0"/>
        <w:adjustRightInd w:val="0"/>
        <w:jc w:val="both"/>
      </w:pPr>
      <w:r>
        <w:lastRenderedPageBreak/>
        <w:t>Naslednji diagram prikazuje postopek priprave:</w:t>
      </w:r>
    </w:p>
    <w:p w:rsidR="0081306D" w:rsidRPr="00EF4606" w:rsidRDefault="0081306D" w:rsidP="0081306D">
      <w:pPr>
        <w:autoSpaceDE w:val="0"/>
        <w:autoSpaceDN w:val="0"/>
        <w:adjustRightInd w:val="0"/>
        <w:jc w:val="both"/>
      </w:pPr>
    </w:p>
    <w:p w:rsidR="0081306D" w:rsidRPr="00EF4606" w:rsidRDefault="0081306D" w:rsidP="0081306D">
      <w:pPr>
        <w:pStyle w:val="PlainText"/>
        <w:numPr>
          <w:ilvl w:val="0"/>
          <w:numId w:val="0"/>
        </w:numPr>
        <w:ind w:left="2880"/>
        <w:rPr>
          <w:rFonts w:ascii="Times New Roman" w:hAnsi="Times New Roman"/>
          <w:sz w:val="24"/>
          <w:szCs w:val="24"/>
        </w:rPr>
      </w:pPr>
      <w:r>
        <w:rPr>
          <w:rFonts w:ascii="Times New Roman" w:hAnsi="Times New Roman"/>
          <w:noProof/>
          <w:sz w:val="24"/>
          <w:szCs w:val="24"/>
          <w:lang w:val="en-GB" w:eastAsia="en-GB" w:bidi="ar-SA"/>
        </w:rPr>
        <w:drawing>
          <wp:inline distT="0" distB="0" distL="0" distR="0" wp14:anchorId="64DC54B8" wp14:editId="73AAFDB8">
            <wp:extent cx="8169148" cy="2087118"/>
            <wp:effectExtent l="0" t="6985" r="0" b="0"/>
            <wp:docPr id="33" name="Picture 33" descr="C:\Users\mollesa\Desktop\AEO flowchart Preparatio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llesa\Desktop\AEO flowchart Preparation fin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169148" cy="2087118"/>
                    </a:xfrm>
                    <a:prstGeom prst="rect">
                      <a:avLst/>
                    </a:prstGeom>
                    <a:noFill/>
                    <a:ln>
                      <a:noFill/>
                    </a:ln>
                  </pic:spPr>
                </pic:pic>
              </a:graphicData>
            </a:graphic>
          </wp:inline>
        </w:drawing>
      </w:r>
    </w:p>
    <w:p w:rsidR="0081306D" w:rsidRPr="00014640" w:rsidRDefault="001F75B0" w:rsidP="00014640">
      <w:pPr>
        <w:rPr>
          <w:rStyle w:val="Hyperlink"/>
        </w:rPr>
      </w:pPr>
      <w:hyperlink w:history="1">
        <w:bookmarkStart w:id="26" w:name="_Toc444243937"/>
        <w:r w:rsidR="0081306D">
          <w:rPr>
            <w:rStyle w:val="Hyperlink"/>
          </w:rPr>
          <w:t>Glej tudi del 3 o postopku obravnave zahtevka in izdaje dovoljenja.</w:t>
        </w:r>
        <w:bookmarkEnd w:id="26"/>
        <w:r w:rsidR="0081306D">
          <w:br w:type="page"/>
        </w:r>
      </w:hyperlink>
    </w:p>
    <w:p w:rsidR="00014640" w:rsidRDefault="001F75B0" w:rsidP="00014640">
      <w:pPr>
        <w:pStyle w:val="Heading2"/>
        <w:rPr>
          <w:rStyle w:val="Hyperlink"/>
          <w:noProof/>
          <w:color w:val="auto"/>
          <w:u w:val="none"/>
        </w:rPr>
      </w:pPr>
      <w:hyperlink w:history="1"/>
      <w:bookmarkStart w:id="27" w:name="_Toc444243938"/>
      <w:bookmarkStart w:id="28" w:name="PART1_SectionII"/>
      <w:bookmarkStart w:id="29" w:name="_Toc444253812"/>
      <w:bookmarkStart w:id="30" w:name="_Toc451928582"/>
      <w:r w:rsidR="0081306D">
        <w:rPr>
          <w:rStyle w:val="Hyperlink"/>
          <w:noProof/>
          <w:color w:val="auto"/>
          <w:u w:val="none"/>
        </w:rPr>
        <w:t>Poglavje II – Kdo lahko postane AEO?</w:t>
      </w:r>
      <w:bookmarkStart w:id="31" w:name="_Toc444243939"/>
      <w:bookmarkStart w:id="32" w:name="_Toc444244326"/>
      <w:bookmarkStart w:id="33" w:name="_Toc215050931"/>
      <w:bookmarkStart w:id="34" w:name="_Toc230411358"/>
      <w:bookmarkEnd w:id="27"/>
      <w:bookmarkEnd w:id="28"/>
      <w:bookmarkEnd w:id="29"/>
      <w:bookmarkEnd w:id="30"/>
    </w:p>
    <w:p w:rsidR="0081306D" w:rsidRDefault="0081306D" w:rsidP="001F75B0">
      <w:pPr>
        <w:jc w:val="both"/>
      </w:pPr>
      <w:r>
        <w:t>Člen 38(1) CZU določa, da lahko za status AEO zaprosi gospodarski subjekt s sedežem na carinskem območju Unije, ki izpolnjuje merila iz člena 39 CZU.</w:t>
      </w:r>
      <w:bookmarkEnd w:id="31"/>
      <w:bookmarkEnd w:id="32"/>
    </w:p>
    <w:p w:rsidR="00014640" w:rsidRPr="00014640" w:rsidRDefault="00014640" w:rsidP="00014640"/>
    <w:p w:rsidR="0081306D" w:rsidRPr="00EF4606" w:rsidRDefault="0081306D" w:rsidP="0081306D">
      <w:pPr>
        <w:pStyle w:val="Text3"/>
        <w:ind w:left="0"/>
        <w:rPr>
          <w:szCs w:val="24"/>
        </w:rPr>
      </w:pPr>
      <w:r>
        <w:t xml:space="preserve">Ta osnovna zahteva vključuje izpolnjevanje dveh pogojev: vložnik je gospodarski subjekt </w:t>
      </w:r>
      <w:r>
        <w:rPr>
          <w:b/>
        </w:rPr>
        <w:t>in</w:t>
      </w:r>
      <w:r>
        <w:t xml:space="preserve"> ima sedež na carinskem območju Unije. </w:t>
      </w:r>
    </w:p>
    <w:p w:rsidR="0081306D" w:rsidRPr="00EF4606" w:rsidRDefault="0081306D" w:rsidP="004C5741">
      <w:pPr>
        <w:pStyle w:val="Heading3"/>
      </w:pPr>
      <w:bookmarkStart w:id="35" w:name="PART1_SectionII_WHO_IS_AN_EO"/>
      <w:bookmarkStart w:id="36" w:name="PART1_SectionII_1_WHO_IS_AN_EO"/>
      <w:bookmarkStart w:id="37" w:name="_Toc444243940"/>
      <w:bookmarkStart w:id="38" w:name="_Toc444253813"/>
      <w:bookmarkStart w:id="39" w:name="_Toc451928583"/>
      <w:r>
        <w:t>1.II.1 Kdo je „gospodarski subjekt“</w:t>
      </w:r>
      <w:bookmarkEnd w:id="35"/>
      <w:bookmarkEnd w:id="36"/>
      <w:r>
        <w:t>?</w:t>
      </w:r>
      <w:bookmarkEnd w:id="37"/>
      <w:bookmarkEnd w:id="38"/>
      <w:bookmarkEnd w:id="39"/>
      <w:r>
        <w:t xml:space="preserve"> </w:t>
      </w:r>
    </w:p>
    <w:p w:rsidR="0081306D" w:rsidRPr="00EF4606" w:rsidRDefault="0081306D" w:rsidP="0081306D">
      <w:pPr>
        <w:jc w:val="both"/>
        <w:rPr>
          <w:i/>
        </w:rPr>
      </w:pPr>
      <w:r>
        <w:t>Člen 5(5) CZU določa, da „</w:t>
      </w:r>
      <w:r>
        <w:rPr>
          <w:i/>
        </w:rPr>
        <w:t>gospodarski subjekt pomeni:</w:t>
      </w:r>
      <w:r>
        <w:t xml:space="preserve"> </w:t>
      </w:r>
      <w:r>
        <w:rPr>
          <w:i/>
          <w:u w:val="single"/>
        </w:rPr>
        <w:t>osebo</w:t>
      </w:r>
      <w:r>
        <w:rPr>
          <w:i/>
        </w:rPr>
        <w:t xml:space="preserve">, ki se </w:t>
      </w:r>
      <w:r>
        <w:rPr>
          <w:i/>
          <w:u w:val="single"/>
        </w:rPr>
        <w:t>poklicno</w:t>
      </w:r>
      <w:r>
        <w:rPr>
          <w:i/>
        </w:rPr>
        <w:t xml:space="preserve"> </w:t>
      </w:r>
      <w:r>
        <w:rPr>
          <w:i/>
          <w:u w:val="single"/>
        </w:rPr>
        <w:t>ukvarja z dejavnostmi, ki jih ureja carinska zakonodaja</w:t>
      </w:r>
      <w:r>
        <w:rPr>
          <w:i/>
        </w:rPr>
        <w:t>“.</w:t>
      </w:r>
      <w:r>
        <w:t xml:space="preserve">  </w:t>
      </w:r>
    </w:p>
    <w:p w:rsidR="0081306D" w:rsidRPr="00EF4606" w:rsidRDefault="0081306D" w:rsidP="0081306D">
      <w:pPr>
        <w:jc w:val="both"/>
      </w:pPr>
    </w:p>
    <w:p w:rsidR="0081306D" w:rsidRPr="00EF4606" w:rsidRDefault="0081306D" w:rsidP="0081306D">
      <w:pPr>
        <w:jc w:val="both"/>
      </w:pPr>
      <w:r>
        <w:t>Tudi pravna opredelitev „gospodarskega subjekta“ vključuje dva glavna pogoja. Vložnik mora biti „oseba“ in se ukvarjati z dejavnostmi, ki jih ureja carinska zakonodaja.</w:t>
      </w:r>
    </w:p>
    <w:p w:rsidR="0081306D" w:rsidRPr="00EF4606" w:rsidRDefault="0081306D" w:rsidP="0081306D">
      <w:pPr>
        <w:jc w:val="both"/>
      </w:pPr>
    </w:p>
    <w:p w:rsidR="0081306D" w:rsidRPr="00EF4606" w:rsidRDefault="0081306D" w:rsidP="0081306D">
      <w:pPr>
        <w:autoSpaceDE w:val="0"/>
        <w:autoSpaceDN w:val="0"/>
        <w:adjustRightInd w:val="0"/>
        <w:jc w:val="both"/>
      </w:pPr>
      <w:r>
        <w:t>V skladu s členom 5(4) CZU „oseba“ pomeni:</w:t>
      </w:r>
    </w:p>
    <w:p w:rsidR="0081306D" w:rsidRPr="00EF4606" w:rsidRDefault="0081306D" w:rsidP="009429BB">
      <w:pPr>
        <w:numPr>
          <w:ilvl w:val="0"/>
          <w:numId w:val="30"/>
        </w:numPr>
        <w:jc w:val="both"/>
      </w:pPr>
      <w:r>
        <w:t>fizično osebo,</w:t>
      </w:r>
    </w:p>
    <w:p w:rsidR="0081306D" w:rsidRPr="00EF4606" w:rsidRDefault="0081306D" w:rsidP="0031536D">
      <w:pPr>
        <w:numPr>
          <w:ilvl w:val="0"/>
          <w:numId w:val="30"/>
        </w:numPr>
        <w:jc w:val="both"/>
      </w:pPr>
      <w:r>
        <w:t>pravno osebo</w:t>
      </w:r>
      <w:r w:rsidR="0031536D">
        <w:t xml:space="preserve"> in</w:t>
      </w:r>
      <w:r>
        <w:t xml:space="preserve"> katero koli združenje oseb, ki ni pravna oseba, vendar mu je v okviru prava Unije ali nacionalnega prava priznana sposobnost opravljanja pravnih dejanj.</w:t>
      </w:r>
    </w:p>
    <w:p w:rsidR="0081306D" w:rsidRPr="00EF4606" w:rsidRDefault="0081306D" w:rsidP="0081306D">
      <w:pPr>
        <w:jc w:val="both"/>
      </w:pPr>
    </w:p>
    <w:p w:rsidR="0081306D" w:rsidRPr="00EF4606" w:rsidRDefault="0081306D" w:rsidP="0081306D">
      <w:pPr>
        <w:jc w:val="both"/>
      </w:pPr>
      <w:r>
        <w:t>Vendar nacionalna zakonodaja vsake države članice opredeljuje, kdo se šteje za fizično osebo, pravno osebo ali združenje oseb, ki mu je priznana sposobnost opravljanja pravnih dejanj, vendar nima pravnega statusa pravne osebe.</w:t>
      </w:r>
    </w:p>
    <w:p w:rsidR="0081306D" w:rsidRPr="00EF4606" w:rsidRDefault="0081306D" w:rsidP="0081306D">
      <w:pPr>
        <w:jc w:val="both"/>
      </w:pPr>
    </w:p>
    <w:p w:rsidR="0081306D" w:rsidRPr="00EF4606" w:rsidRDefault="0081306D" w:rsidP="0081306D">
      <w:pPr>
        <w:autoSpaceDE w:val="0"/>
        <w:autoSpaceDN w:val="0"/>
        <w:adjustRightInd w:val="0"/>
        <w:jc w:val="both"/>
      </w:pPr>
      <w:r>
        <w:t xml:space="preserve">Multinacionalne družbe običajno sestavljajo matična družba in odvisne družbe ali/in podružnice. </w:t>
      </w:r>
    </w:p>
    <w:p w:rsidR="0081306D" w:rsidRPr="00EF4606" w:rsidRDefault="0081306D" w:rsidP="0081306D">
      <w:pPr>
        <w:jc w:val="both"/>
      </w:pPr>
    </w:p>
    <w:p w:rsidR="0081306D" w:rsidRPr="00EF4606" w:rsidRDefault="0081306D" w:rsidP="0081306D">
      <w:pPr>
        <w:autoSpaceDE w:val="0"/>
        <w:autoSpaceDN w:val="0"/>
        <w:adjustRightInd w:val="0"/>
        <w:jc w:val="both"/>
      </w:pPr>
      <w:r>
        <w:t xml:space="preserve">Odvisna družba je samostojna pravna oseba, kar pomeni individualno pravno osebo ali združenje oseb, registrirano v lokalnem registru gospodarskih družb v skladu s pravom družb države članice, v kateri ima ustrezna odvisna družba sedež. Če bi torej matična družba želela pridobiti status AEO za nekatere ali vse svoje odvisne družbe, morajo zahtevek vložiti vse odvisne družbe, ki želijo postati AEO.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color w:val="000000"/>
        </w:rPr>
      </w:pPr>
      <w:r>
        <w:t xml:space="preserve">Po drugi strani pa je „podružnica“ poslovalnica/poslovni prostor/druga lokacija same družbe in je sestavni del njenih skupnih sredstev, zato ni individualna pravna oseba. V tem primeru mora matična družba, ki želi pridobiti status AEO, vložiti en zahtevek, ki zajema vse podružnice v EU, ki niso individualne pravne osebe ali združenje oseb. Za opredelitev pristojne države članice, v kateri je treba vložiti zahtevek, </w:t>
      </w:r>
      <w:r>
        <w:rPr>
          <w:color w:val="000000"/>
        </w:rPr>
        <w:t>glej poglavje I dela 3 z naslovom „Določitev pristojne države članice za vložitev zahtevka za AEO“.</w:t>
      </w:r>
    </w:p>
    <w:p w:rsidR="0081306D" w:rsidRPr="00EF4606" w:rsidRDefault="0081306D" w:rsidP="0081306D">
      <w:pPr>
        <w:autoSpaceDE w:val="0"/>
        <w:autoSpaceDN w:val="0"/>
        <w:adjustRightInd w:val="0"/>
        <w:jc w:val="both"/>
      </w:pPr>
    </w:p>
    <w:p w:rsidR="0081306D" w:rsidRPr="00EF4606" w:rsidRDefault="0081306D" w:rsidP="004C5741">
      <w:pPr>
        <w:pStyle w:val="Heading3"/>
      </w:pPr>
      <w:bookmarkStart w:id="40" w:name="_Toc444243941"/>
      <w:bookmarkStart w:id="41" w:name="_Toc444253814"/>
      <w:bookmarkStart w:id="42" w:name="_Toc451928584"/>
      <w:bookmarkEnd w:id="33"/>
      <w:bookmarkEnd w:id="34"/>
      <w:r>
        <w:t>1.II.2 Kdo je gospodarski subjekt „s sedežem v Uniji“?</w:t>
      </w:r>
      <w:bookmarkEnd w:id="40"/>
      <w:bookmarkEnd w:id="41"/>
      <w:bookmarkEnd w:id="42"/>
    </w:p>
    <w:p w:rsidR="0081306D" w:rsidRPr="00EF4606" w:rsidRDefault="0081306D" w:rsidP="0081306D">
      <w:pPr>
        <w:autoSpaceDE w:val="0"/>
        <w:autoSpaceDN w:val="0"/>
        <w:adjustRightInd w:val="0"/>
        <w:jc w:val="both"/>
      </w:pPr>
      <w:r>
        <w:t>V skladu s členom 5(31) CZU oseba s sedežem na carinskem območju Unije pomeni:</w:t>
      </w:r>
    </w:p>
    <w:p w:rsidR="0081306D" w:rsidRPr="00EF4606" w:rsidRDefault="0081306D" w:rsidP="0081306D">
      <w:pPr>
        <w:autoSpaceDE w:val="0"/>
        <w:autoSpaceDN w:val="0"/>
        <w:adjustRightInd w:val="0"/>
        <w:jc w:val="both"/>
      </w:pPr>
    </w:p>
    <w:p w:rsidR="0081306D" w:rsidRPr="00EF4606" w:rsidRDefault="0081306D" w:rsidP="009429BB">
      <w:pPr>
        <w:numPr>
          <w:ilvl w:val="0"/>
          <w:numId w:val="72"/>
        </w:numPr>
        <w:jc w:val="both"/>
      </w:pPr>
      <w:r>
        <w:t>katero koli osebo z običajnim prebivališčem na carinskem območju Unije, če gre za fizično osebo;</w:t>
      </w:r>
    </w:p>
    <w:p w:rsidR="0081306D" w:rsidRPr="00EF4606" w:rsidRDefault="0081306D" w:rsidP="0081306D">
      <w:pPr>
        <w:autoSpaceDE w:val="0"/>
        <w:autoSpaceDN w:val="0"/>
        <w:adjustRightInd w:val="0"/>
        <w:jc w:val="both"/>
      </w:pPr>
    </w:p>
    <w:p w:rsidR="0081306D" w:rsidRPr="00EF4606" w:rsidRDefault="0081306D" w:rsidP="009429BB">
      <w:pPr>
        <w:numPr>
          <w:ilvl w:val="0"/>
          <w:numId w:val="72"/>
        </w:numPr>
        <w:autoSpaceDE w:val="0"/>
        <w:autoSpaceDN w:val="0"/>
        <w:adjustRightInd w:val="0"/>
        <w:jc w:val="both"/>
      </w:pPr>
      <w:r>
        <w:t>katero koli osebo, ki ima registrirani sedež, glavno upravo ali stalno poslovno enoto na carinskem območju Unije, če gre za pravno osebo ali združenje oseb.</w:t>
      </w:r>
      <w:r>
        <w:tab/>
      </w:r>
      <w:r>
        <w:br/>
      </w:r>
    </w:p>
    <w:p w:rsidR="0081306D" w:rsidRPr="00EF4606" w:rsidRDefault="0081306D" w:rsidP="0081306D">
      <w:pPr>
        <w:jc w:val="both"/>
      </w:pPr>
      <w:r>
        <w:lastRenderedPageBreak/>
        <w:t xml:space="preserve">V členu 5(32) CZU je „stalna poslovna enota“ opredeljena kot </w:t>
      </w:r>
      <w:r>
        <w:rPr>
          <w:i/>
        </w:rPr>
        <w:t>stalni kraj poslovanja, na katerem so stalno prisotni potrebni človeški in tehnični viri ter prek katerega oseba delno ali v celoti izvaja carinske operacije.</w:t>
      </w:r>
      <w:r>
        <w:t xml:space="preserve"> </w:t>
      </w:r>
    </w:p>
    <w:p w:rsidR="0081306D" w:rsidRPr="00EF4606" w:rsidRDefault="0081306D" w:rsidP="0081306D">
      <w:pPr>
        <w:jc w:val="both"/>
      </w:pPr>
    </w:p>
    <w:p w:rsidR="0081306D" w:rsidRPr="00EF4606" w:rsidRDefault="0081306D" w:rsidP="001F75B0">
      <w:pPr>
        <w:jc w:val="both"/>
      </w:pPr>
      <w:r>
        <w:t xml:space="preserve">Multinacionalne ali velike družbe običajno sestavljajo matična družba in odvisne družbe ali podružnice, ki imajo lahko sedež v eni ali več državah članicah. Čeprav so te družbe stalne poslovne enote iste matične družbe, imajo lahko v različnih državah članicah različen pravni status, ker je pravna oblika, v okviru katere delujejo v državi članici, odvisna od tega, kako so se odločile delovati, in predvsem od nacionalne zakonodaje zadevne države članice. Zato se lahko nekatere podružnice matične družbe v nekaterih državah članicah obravnavajo kot individualne pravne osebe (kot individualna pravna oseba, registrirana v lokalnem registru gospodarskih družb v skladu s pravom družb države članice), nekatere stalne poslovne enote pa se v drugih državah članicah ne obravnavajo kot individualne pravne osebe.   </w:t>
      </w:r>
    </w:p>
    <w:p w:rsidR="0081306D" w:rsidRPr="00EF4606" w:rsidRDefault="0081306D" w:rsidP="0081306D">
      <w:pPr>
        <w:autoSpaceDE w:val="0"/>
        <w:autoSpaceDN w:val="0"/>
        <w:adjustRightInd w:val="0"/>
        <w:jc w:val="both"/>
      </w:pPr>
      <w:r>
        <w:t>V tem primeru mora gospodarski subjekt, ki želi zaprositi za status AEO za vse svoje stalne poslovne enote, oceniti, v katero skupino spadajo. Če so pravne osebe ali zanje velja opredelitev oseb iz člena 5(4) CZU, morajo v ustrezni državi članici ločeno</w:t>
      </w:r>
      <w:r>
        <w:rPr>
          <w:b/>
        </w:rPr>
        <w:t xml:space="preserve"> </w:t>
      </w:r>
      <w:r>
        <w:t xml:space="preserve">zaprositi za status AEO. V vseh drugih primerih pa za status AEO ne morejo zaprositi ločeno, temveč matična družba, ki se v skladu z zakonodajo EU obravnava kot oseba, vloži samo en zahtevek, ki zajema vse stalne poslovne enote.   </w:t>
      </w:r>
    </w:p>
    <w:p w:rsidR="0081306D" w:rsidRPr="00EF4606" w:rsidRDefault="0081306D" w:rsidP="0081306D">
      <w:pPr>
        <w:jc w:val="both"/>
        <w:rPr>
          <w:b/>
        </w:rPr>
      </w:pPr>
    </w:p>
    <w:p w:rsidR="0081306D" w:rsidRDefault="0081306D" w:rsidP="0081306D">
      <w:pPr>
        <w:jc w:val="both"/>
      </w:pPr>
      <w:r>
        <w:t xml:space="preserve">Carinski organi bi morali tudi upoštevati, da so splošni pogoji enaki za vse vrste dovoljenj/odločb, za katere zaprosi gospodarski subjekt. Carinski organ na primer ne more domnevati, da je gospodarski subjekt pravna oseba, kadar na primer zaprosi za številko EORI, in tudi ne, da je navadna podružnica, kadar zaprosi za status AEO, če to stori na podlagi iste zakonodaje. </w:t>
      </w:r>
    </w:p>
    <w:p w:rsidR="004C5741" w:rsidRPr="00EF4606" w:rsidRDefault="004C5741" w:rsidP="0081306D">
      <w:pPr>
        <w:jc w:val="both"/>
      </w:pPr>
    </w:p>
    <w:p w:rsidR="0081306D" w:rsidRPr="00EF4606" w:rsidRDefault="0081306D" w:rsidP="0081306D">
      <w:pPr>
        <w:jc w:val="both"/>
      </w:pPr>
    </w:p>
    <w:p w:rsidR="0081306D" w:rsidRPr="006E2F3E" w:rsidRDefault="0081306D" w:rsidP="004C5741">
      <w:pPr>
        <w:pStyle w:val="Heading3"/>
        <w:rPr>
          <w:rStyle w:val="Hyperlink"/>
          <w:color w:val="auto"/>
          <w:u w:val="none"/>
        </w:rPr>
      </w:pPr>
      <w:bookmarkStart w:id="43" w:name="_Toc444243942"/>
      <w:bookmarkStart w:id="44" w:name="_Toc444253815"/>
      <w:bookmarkStart w:id="45" w:name="_Toc451928585"/>
      <w:r>
        <w:rPr>
          <w:rStyle w:val="Hyperlink"/>
          <w:color w:val="auto"/>
          <w:u w:val="none"/>
        </w:rPr>
        <w:t>1.II.3 Kdo je gospodarski subjekt, „ki se ukvarja s carinskimi dejavnostmi“?</w:t>
      </w:r>
      <w:bookmarkEnd w:id="43"/>
      <w:bookmarkEnd w:id="44"/>
      <w:bookmarkEnd w:id="45"/>
    </w:p>
    <w:p w:rsidR="0081306D" w:rsidRPr="00EF4606" w:rsidRDefault="0081306D" w:rsidP="0081306D">
      <w:pPr>
        <w:autoSpaceDE w:val="0"/>
        <w:autoSpaceDN w:val="0"/>
        <w:adjustRightInd w:val="0"/>
        <w:jc w:val="both"/>
      </w:pPr>
      <w:r>
        <w:t xml:space="preserve">Drugi vidik, ki ga je treba upoštevati pri ugotavljanju, ali je določen vložnik „gospodarski subjekt“, je, ali je njegova gospodarska dejavnost „urejena s carinsko zakonodajo“. </w:t>
      </w:r>
    </w:p>
    <w:p w:rsidR="0081306D" w:rsidRPr="00EF4606" w:rsidRDefault="0081306D" w:rsidP="0081306D">
      <w:pPr>
        <w:autoSpaceDE w:val="0"/>
        <w:autoSpaceDN w:val="0"/>
        <w:adjustRightInd w:val="0"/>
        <w:jc w:val="both"/>
      </w:pPr>
      <w:r>
        <w:t>Zahtevke za status AEO lahko predloži le gospodarski subjekt, ki se poklicno ukvarja z dejavnostmi, ki jih ureja carinska zakonodaja. Na podlagi te opredelitve obstaja več primerov, ko gospodarski subjekt ne more zaprositi za status AEO, ker se ne ukvarja s carinskimi dejavnostmi, na primer:</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 dobavitelj s sedežem v EU, ki proizvajalcu s sedežem v EU dobavlja le blago, ki je že v prostem prometu; </w:t>
      </w:r>
    </w:p>
    <w:p w:rsidR="0081306D" w:rsidRPr="00EF4606" w:rsidRDefault="0081306D" w:rsidP="0081306D">
      <w:pPr>
        <w:autoSpaceDE w:val="0"/>
        <w:autoSpaceDN w:val="0"/>
        <w:adjustRightInd w:val="0"/>
        <w:jc w:val="both"/>
      </w:pPr>
      <w:r>
        <w:t>– prevoznik, ki prevaža samo blago v prostem prometu, ki ni v nobenem drugem carinskem postopku znotraj carinskega območja Unije;</w:t>
      </w:r>
    </w:p>
    <w:p w:rsidR="0081306D" w:rsidRPr="00EF4606" w:rsidRDefault="0081306D" w:rsidP="0081306D">
      <w:pPr>
        <w:autoSpaceDE w:val="0"/>
        <w:autoSpaceDN w:val="0"/>
        <w:adjustRightInd w:val="0"/>
        <w:jc w:val="both"/>
      </w:pPr>
      <w:r>
        <w:t xml:space="preserve">– proizvajalec, ki proizvaja blago le za notranji trg EU in uporablja surovine, ki so že v prostem prometu; </w:t>
      </w:r>
    </w:p>
    <w:p w:rsidR="0081306D" w:rsidRPr="00EF4606" w:rsidRDefault="0081306D" w:rsidP="0081306D">
      <w:pPr>
        <w:autoSpaceDE w:val="0"/>
        <w:autoSpaceDN w:val="0"/>
        <w:adjustRightInd w:val="0"/>
        <w:jc w:val="both"/>
      </w:pPr>
      <w:r>
        <w:t>– svetovalec, ki svetuje/zagotavlja mnenje le v carinskih zadevah.</w:t>
      </w:r>
    </w:p>
    <w:p w:rsidR="0081306D" w:rsidRPr="00EF4606" w:rsidRDefault="0081306D" w:rsidP="0081306D">
      <w:pPr>
        <w:autoSpaceDE w:val="0"/>
        <w:autoSpaceDN w:val="0"/>
        <w:adjustRightInd w:val="0"/>
        <w:jc w:val="both"/>
      </w:pPr>
      <w:r>
        <w:t xml:space="preserve"> </w:t>
      </w:r>
    </w:p>
    <w:p w:rsidR="0081306D" w:rsidRPr="00EF4606" w:rsidRDefault="0081306D" w:rsidP="0081306D">
      <w:pPr>
        <w:autoSpaceDE w:val="0"/>
        <w:autoSpaceDN w:val="0"/>
        <w:adjustRightInd w:val="0"/>
        <w:jc w:val="both"/>
      </w:pPr>
      <w:r>
        <w:t>Opredelitev gospodarskega subjekta ne omejuje pojma „ukvarjanje z dejavnostmi, ki jih ureja carinska zakonodaja“, le na neposredno ukvarjanje z njimi. Proizvajalec blaga za izvoz lahko zaprosi za status AEO, tudi če izvozne formalnosti opravlja druga oseba.</w:t>
      </w:r>
    </w:p>
    <w:p w:rsidR="0081306D" w:rsidRPr="00EF4606" w:rsidRDefault="0081306D" w:rsidP="0081306D">
      <w:pPr>
        <w:autoSpaceDE w:val="0"/>
        <w:autoSpaceDN w:val="0"/>
        <w:adjustRightInd w:val="0"/>
        <w:jc w:val="both"/>
      </w:pPr>
      <w:r>
        <w:t>Pojem AEO za varnost in varstvo je tesno povezan z upravljanjem dobavne verige. Subjekti, ki ravnajo z blagom pod carinskim nadzorom ali obdelujejo carinske podatke v zvezi s tem blagom, lahko zaprosijo za status AEOS.</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Vendar je treba vsak primer obravnavati posebej in pri tem ustrezno upoštevati vse okoliščine, ki so pomembne za določen gospodarski subjekt.   </w:t>
      </w:r>
    </w:p>
    <w:p w:rsidR="0081306D" w:rsidRPr="00EF4606" w:rsidRDefault="0081306D" w:rsidP="0081306D">
      <w:pPr>
        <w:autoSpaceDE w:val="0"/>
        <w:autoSpaceDN w:val="0"/>
        <w:adjustRightInd w:val="0"/>
        <w:jc w:val="both"/>
      </w:pPr>
    </w:p>
    <w:p w:rsidR="0081306D" w:rsidRPr="00EF4606" w:rsidRDefault="0081306D" w:rsidP="004C5741">
      <w:pPr>
        <w:pStyle w:val="Heading3"/>
      </w:pPr>
      <w:bookmarkStart w:id="46" w:name="_Toc444243943"/>
      <w:bookmarkStart w:id="47" w:name="_Toc444253816"/>
      <w:bookmarkStart w:id="48" w:name="_Toc451928586"/>
      <w:bookmarkStart w:id="49" w:name="PART1_SectionII_4"/>
      <w:r>
        <w:t>1.II.4 Deležniki v mednarodni dobavni verigi</w:t>
      </w:r>
      <w:bookmarkEnd w:id="46"/>
      <w:bookmarkEnd w:id="47"/>
      <w:bookmarkEnd w:id="48"/>
    </w:p>
    <w:bookmarkEnd w:id="49"/>
    <w:p w:rsidR="0081306D" w:rsidRPr="00EF4606" w:rsidRDefault="0081306D" w:rsidP="0081306D">
      <w:pPr>
        <w:autoSpaceDE w:val="0"/>
        <w:autoSpaceDN w:val="0"/>
        <w:adjustRightInd w:val="0"/>
        <w:jc w:val="both"/>
      </w:pPr>
      <w:r>
        <w:t>S carinskega stališča celotna mednarodna dobavna veriga, od začetka do konca, pomeni proces, na primer od izdelave blaga, namenjenega izvozu, do dobave blaga kupcu na drugem carinskem območju (naj bo to carinsko območje Unije ali drugo carinsko območje). Mednarodna dobavna veriga ni ločena prepoznavna enota. Gre za vrsto priložnostnih konstruktov, sestavljenih iz gospodarskih subjektov, ki predstavljajo različne segmente trgovinske dejavnosti. V nekaterih primerih so vsi gospodarski subjekti znani in med njimi obstaja dolgoročna povezava, medtem ko se lahko v drugih primerih gospodarski subjekti hitro menjavajo ali so pogodbeno povezani le za eno operacijo/pošiljko. Z operativnega vidika je sklicevanje na „dobavne verige“ namesto na „dobavno verigo“ boljše, ker pomeni, da je lahko vsak gospodarski subjekt vključen ne le v eno teoretično dobavno verigo, temveč v več dejanskih.</w:t>
      </w:r>
    </w:p>
    <w:p w:rsidR="0081306D" w:rsidRPr="00EF4606" w:rsidRDefault="0081306D" w:rsidP="0081306D">
      <w:pPr>
        <w:autoSpaceDE w:val="0"/>
        <w:autoSpaceDN w:val="0"/>
        <w:adjustRightInd w:val="0"/>
        <w:jc w:val="both"/>
      </w:pPr>
    </w:p>
    <w:p w:rsidR="0081306D" w:rsidRPr="0081306D" w:rsidRDefault="0081306D" w:rsidP="0081306D">
      <w:pPr>
        <w:autoSpaceDE w:val="0"/>
        <w:autoSpaceDN w:val="0"/>
        <w:adjustRightInd w:val="0"/>
        <w:jc w:val="both"/>
        <w:rPr>
          <w:rStyle w:val="Hyperlink"/>
          <w:color w:val="000000"/>
          <w:u w:val="none"/>
        </w:rPr>
      </w:pPr>
      <w:r>
        <w:rPr>
          <w:rStyle w:val="Hyperlink"/>
          <w:color w:val="000000"/>
          <w:u w:val="none"/>
        </w:rPr>
        <w:t>V praksi imajo lahko številna podjetja v določeni dobavni verigi več kot eno vlogo in bodo v zvezi z njimi izpolnjevala več kot eno odgovornost (npr. špediter lahko deluje tudi kot carinski zastopnik). Kadar vložnik zaprosi za status AEO, mora poskrbeti, da njegov zahtevek vključuje carinske dejavnosti za vse njegove odgovornosti v mednarodni dobavni verigi.</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Različni deležniki, ki lahko zaprosijo za status AEO, in njihove različne odgovornosti v mednarodni dobavni verigi, ki so pomembne s carinskega vidika, so predvsem naslednji.</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rPr>
      </w:pPr>
      <w:r>
        <w:rPr>
          <w:b/>
        </w:rPr>
        <w:t xml:space="preserve">(a) Proizvajalec </w:t>
      </w:r>
    </w:p>
    <w:p w:rsidR="0081306D" w:rsidRPr="00EF4606" w:rsidRDefault="0081306D" w:rsidP="0081306D">
      <w:pPr>
        <w:autoSpaceDE w:val="0"/>
        <w:autoSpaceDN w:val="0"/>
        <w:adjustRightInd w:val="0"/>
        <w:jc w:val="both"/>
      </w:pPr>
      <w:r>
        <w:t xml:space="preserve">V okviru mednarodne dobavne verige je proizvajalec gospodarski subjekt, ki v okviru svoje dejavnosti izdeluje blago za izvoz.  </w:t>
      </w:r>
    </w:p>
    <w:p w:rsidR="0081306D" w:rsidRPr="00EF4606" w:rsidRDefault="0081306D" w:rsidP="0081306D">
      <w:pPr>
        <w:autoSpaceDE w:val="0"/>
        <w:autoSpaceDN w:val="0"/>
        <w:adjustRightInd w:val="0"/>
        <w:jc w:val="both"/>
      </w:pPr>
      <w:r>
        <w:t>Odgovornosti proizvajalca v mednarodni dobavni verigi so lahko med drugim:</w:t>
      </w:r>
    </w:p>
    <w:p w:rsidR="0081306D" w:rsidRPr="00EF4606" w:rsidRDefault="0081306D" w:rsidP="0081306D">
      <w:pPr>
        <w:autoSpaceDE w:val="0"/>
        <w:autoSpaceDN w:val="0"/>
        <w:adjustRightInd w:val="0"/>
        <w:ind w:firstLine="720"/>
        <w:jc w:val="both"/>
      </w:pPr>
      <w:r>
        <w:t>– zagotavljanje varnega in zanesljivega proizvodnega procesa za svoje proizvode;</w:t>
      </w:r>
    </w:p>
    <w:p w:rsidR="0081306D" w:rsidRPr="00EF4606" w:rsidRDefault="0081306D" w:rsidP="0081306D">
      <w:pPr>
        <w:autoSpaceDE w:val="0"/>
        <w:autoSpaceDN w:val="0"/>
        <w:adjustRightInd w:val="0"/>
        <w:ind w:firstLine="720"/>
        <w:jc w:val="both"/>
      </w:pPr>
      <w:r>
        <w:t>– zagotavljanje varne in zanesljive dobave svojih proizvodov svojim strankam;</w:t>
      </w:r>
    </w:p>
    <w:p w:rsidR="0081306D" w:rsidRPr="00EF4606" w:rsidRDefault="0081306D" w:rsidP="0081306D">
      <w:pPr>
        <w:autoSpaceDE w:val="0"/>
        <w:autoSpaceDN w:val="0"/>
        <w:adjustRightInd w:val="0"/>
        <w:ind w:firstLine="720"/>
        <w:jc w:val="both"/>
      </w:pPr>
      <w:r>
        <w:t>– zagotavljanje pravilne uporabe carinskih predpisov ob upoštevanju porekla blaga.</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rPr>
      </w:pPr>
      <w:r>
        <w:rPr>
          <w:b/>
        </w:rPr>
        <w:t xml:space="preserve">(b) Izvoznik </w:t>
      </w:r>
    </w:p>
    <w:p w:rsidR="0081306D" w:rsidRPr="00EF4606" w:rsidRDefault="0081306D" w:rsidP="0081306D">
      <w:pPr>
        <w:autoSpaceDE w:val="0"/>
        <w:autoSpaceDN w:val="0"/>
        <w:adjustRightInd w:val="0"/>
        <w:jc w:val="both"/>
        <w:rPr>
          <w:highlight w:val="yellow"/>
        </w:rPr>
      </w:pPr>
      <w:r>
        <w:t xml:space="preserve">Za namene AEO izvoznik v skladu s členom 1(19) DA CZU pomeni: </w:t>
      </w:r>
    </w:p>
    <w:p w:rsidR="0081306D" w:rsidRPr="00EF4606" w:rsidRDefault="0081306D" w:rsidP="009429BB">
      <w:pPr>
        <w:pStyle w:val="Point1number"/>
        <w:numPr>
          <w:ilvl w:val="0"/>
          <w:numId w:val="73"/>
        </w:numPr>
        <w:rPr>
          <w:szCs w:val="24"/>
        </w:rPr>
      </w:pPr>
      <w:r>
        <w:t>osebo s sedežem na carinskem območju Unije, ki ima ob sprejetju deklaracije sklenjeno pogodbo s prejemnikom v zadevni tretji državi in ima pooblastilo za odločanje o pošiljanju blaga s carinskega območja Unije,</w:t>
      </w:r>
    </w:p>
    <w:p w:rsidR="0081306D" w:rsidRPr="00EF4606" w:rsidRDefault="0081306D" w:rsidP="009429BB">
      <w:pPr>
        <w:pStyle w:val="Point1number"/>
        <w:numPr>
          <w:ilvl w:val="0"/>
          <w:numId w:val="73"/>
        </w:numPr>
        <w:rPr>
          <w:szCs w:val="24"/>
        </w:rPr>
      </w:pPr>
      <w:r>
        <w:t>v drugih primerih pa osebo s sedežem na carinskem območju Unije, ki ima pooblastilo za odločanje o pošiljanju blaga s carinskega območja Unije.</w:t>
      </w:r>
    </w:p>
    <w:p w:rsidR="0081306D" w:rsidRPr="00EF4606" w:rsidRDefault="0081306D" w:rsidP="0081306D">
      <w:pPr>
        <w:autoSpaceDE w:val="0"/>
        <w:autoSpaceDN w:val="0"/>
        <w:adjustRightInd w:val="0"/>
        <w:jc w:val="both"/>
        <w:rPr>
          <w:highlight w:val="yellow"/>
        </w:rPr>
      </w:pPr>
    </w:p>
    <w:p w:rsidR="0081306D" w:rsidRPr="00EF4606" w:rsidRDefault="0081306D" w:rsidP="0081306D">
      <w:pPr>
        <w:autoSpaceDE w:val="0"/>
        <w:autoSpaceDN w:val="0"/>
        <w:adjustRightInd w:val="0"/>
        <w:jc w:val="both"/>
      </w:pPr>
      <w:r>
        <w:t>Odgovornosti izvoznika v mednarodni dobavni verigi so lahko med drugim:</w:t>
      </w:r>
    </w:p>
    <w:p w:rsidR="0081306D" w:rsidRPr="00EF4606" w:rsidRDefault="0081306D" w:rsidP="009429BB">
      <w:pPr>
        <w:numPr>
          <w:ilvl w:val="0"/>
          <w:numId w:val="31"/>
        </w:numPr>
        <w:jc w:val="both"/>
      </w:pPr>
      <w:r>
        <w:t>odgovornost za pravilnost izvozne deklaracije in njeno pravočasno vložitev, če izvozno deklaracijo vloži izvoznik;</w:t>
      </w:r>
    </w:p>
    <w:p w:rsidR="0081306D" w:rsidRPr="00EF4606" w:rsidRDefault="0081306D" w:rsidP="009429BB">
      <w:pPr>
        <w:numPr>
          <w:ilvl w:val="0"/>
          <w:numId w:val="31"/>
        </w:numPr>
        <w:jc w:val="both"/>
      </w:pPr>
      <w:r>
        <w:t>odgovornost za vložitev izvozne deklaracije v skladu s predpisanimi zahtevami glede podatkov;</w:t>
      </w:r>
    </w:p>
    <w:p w:rsidR="0081306D" w:rsidRPr="00EF4606" w:rsidRDefault="0081306D" w:rsidP="009429BB">
      <w:pPr>
        <w:numPr>
          <w:ilvl w:val="0"/>
          <w:numId w:val="31"/>
        </w:numPr>
        <w:jc w:val="both"/>
      </w:pPr>
      <w:r>
        <w:lastRenderedPageBreak/>
        <w:t>uporaba zakonskih izvoznih formalnosti v skladu s carinskimi predpisi, vključno z ukrepi trgovinske politike ter ukrepi prepovedi in omejitev, in kjer je to ustrezno, izvoznimi dajatvami;</w:t>
      </w:r>
    </w:p>
    <w:p w:rsidR="0081306D" w:rsidRPr="00EF4606" w:rsidRDefault="0081306D" w:rsidP="009429BB">
      <w:pPr>
        <w:numPr>
          <w:ilvl w:val="0"/>
          <w:numId w:val="31"/>
        </w:numPr>
        <w:jc w:val="both"/>
      </w:pPr>
      <w:r>
        <w:t>zagotavljanje varne in zanesljive dobave blaga prevozniku, špediterju ali carinskemu zastopniku.</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rPr>
      </w:pPr>
      <w:r>
        <w:rPr>
          <w:b/>
        </w:rPr>
        <w:t xml:space="preserve">(c) Špediter </w:t>
      </w:r>
    </w:p>
    <w:p w:rsidR="0081306D" w:rsidRPr="00EF4606" w:rsidRDefault="0081306D" w:rsidP="0081306D">
      <w:pPr>
        <w:autoSpaceDE w:val="0"/>
        <w:autoSpaceDN w:val="0"/>
        <w:adjustRightInd w:val="0"/>
        <w:jc w:val="both"/>
      </w:pPr>
      <w:r>
        <w:t>Špediter organizira prevoz blaga v mednarodni trgovini v imenu izvoznika, uvoznika ali druge osebe. V nekaterih primerih vložnik, ki je špediter, deluje kot prevoznik in izda svojo prevozno pogodbo, na primer nakladnico. Tipična dejavnost špediterja lahko vključuje: pridobivanje, preverjanje in pripravo dokumentacije za izpolnitev carinskih zahtev.</w:t>
      </w:r>
    </w:p>
    <w:p w:rsidR="0081306D" w:rsidRPr="00EF4606" w:rsidRDefault="0081306D" w:rsidP="0081306D">
      <w:pPr>
        <w:autoSpaceDE w:val="0"/>
        <w:autoSpaceDN w:val="0"/>
        <w:adjustRightInd w:val="0"/>
        <w:jc w:val="both"/>
      </w:pPr>
      <w:r>
        <w:t>Odgovornosti špediterja v mednarodni dobavni verigi so lahko med drugim:</w:t>
      </w:r>
    </w:p>
    <w:p w:rsidR="0081306D" w:rsidRPr="00EF4606" w:rsidRDefault="0081306D" w:rsidP="009429BB">
      <w:pPr>
        <w:numPr>
          <w:ilvl w:val="0"/>
          <w:numId w:val="27"/>
        </w:numPr>
        <w:autoSpaceDE w:val="0"/>
        <w:autoSpaceDN w:val="0"/>
        <w:adjustRightInd w:val="0"/>
        <w:jc w:val="both"/>
      </w:pPr>
      <w:r>
        <w:t>uporaba predpisov o transportnih formalnostih;</w:t>
      </w:r>
    </w:p>
    <w:p w:rsidR="0081306D" w:rsidRPr="00EF4606" w:rsidRDefault="0081306D" w:rsidP="009429BB">
      <w:pPr>
        <w:numPr>
          <w:ilvl w:val="0"/>
          <w:numId w:val="27"/>
        </w:numPr>
        <w:autoSpaceDE w:val="0"/>
        <w:autoSpaceDN w:val="0"/>
        <w:adjustRightInd w:val="0"/>
        <w:jc w:val="both"/>
      </w:pPr>
      <w:r>
        <w:t>zagotavljanje varnega in zanesljivega prevoza blaga, če je to ustrezno;</w:t>
      </w:r>
    </w:p>
    <w:p w:rsidR="0081306D" w:rsidRPr="00EF4606" w:rsidRDefault="0081306D" w:rsidP="009429BB">
      <w:pPr>
        <w:numPr>
          <w:ilvl w:val="0"/>
          <w:numId w:val="27"/>
        </w:numPr>
        <w:autoSpaceDE w:val="0"/>
        <w:autoSpaceDN w:val="0"/>
        <w:adjustRightInd w:val="0"/>
        <w:jc w:val="both"/>
      </w:pPr>
      <w:r>
        <w:t>uporaba predpisov o skupnih deklaracijah v skladu z zakonodajo, če je to ustrezno.</w:t>
      </w:r>
    </w:p>
    <w:p w:rsidR="0081306D" w:rsidRPr="00EF4606" w:rsidRDefault="0081306D" w:rsidP="0081306D">
      <w:pPr>
        <w:autoSpaceDE w:val="0"/>
        <w:autoSpaceDN w:val="0"/>
        <w:adjustRightInd w:val="0"/>
        <w:ind w:left="1080"/>
        <w:jc w:val="both"/>
      </w:pPr>
    </w:p>
    <w:p w:rsidR="0081306D" w:rsidRPr="00EF4606" w:rsidRDefault="0081306D" w:rsidP="0081306D">
      <w:pPr>
        <w:autoSpaceDE w:val="0"/>
        <w:autoSpaceDN w:val="0"/>
        <w:adjustRightInd w:val="0"/>
        <w:jc w:val="both"/>
        <w:rPr>
          <w:b/>
        </w:rPr>
      </w:pPr>
      <w:r>
        <w:rPr>
          <w:b/>
        </w:rPr>
        <w:t xml:space="preserve">(d) Imetniki skladišč in drugi upravljavci skladišč </w:t>
      </w:r>
    </w:p>
    <w:p w:rsidR="0081306D" w:rsidRPr="00EF4606" w:rsidRDefault="0081306D" w:rsidP="0081306D">
      <w:pPr>
        <w:autoSpaceDE w:val="0"/>
        <w:autoSpaceDN w:val="0"/>
        <w:adjustRightInd w:val="0"/>
        <w:jc w:val="both"/>
      </w:pPr>
      <w:r>
        <w:t>Imetnik skladišča je oseba, pooblaščena za upravljanje carinskega skladišča, ali oseba, ki upravlja prostore za začasno hrambo blaga ali zmogljivosti proste cone.</w:t>
      </w:r>
    </w:p>
    <w:p w:rsidR="0081306D" w:rsidRPr="00EF4606" w:rsidRDefault="0081306D" w:rsidP="0081306D">
      <w:pPr>
        <w:autoSpaceDE w:val="0"/>
        <w:autoSpaceDN w:val="0"/>
        <w:adjustRightInd w:val="0"/>
        <w:jc w:val="both"/>
      </w:pPr>
      <w:r>
        <w:t>Odgovornosti imetnika skladišča v mednarodni dobavni verigi so lahko med drugim:</w:t>
      </w:r>
    </w:p>
    <w:p w:rsidR="0081306D" w:rsidRPr="00EF4606" w:rsidRDefault="0081306D" w:rsidP="009429BB">
      <w:pPr>
        <w:numPr>
          <w:ilvl w:val="0"/>
          <w:numId w:val="32"/>
        </w:numPr>
        <w:jc w:val="both"/>
      </w:pPr>
      <w:r>
        <w:t>zagotavljanje, da so za blago, medtem ko je v carinskem skladišču ali začasni hrambi, vzpostavljeni ustrezni postopki, s katerimi se zagotavlja, da se ne izvzame iz carinskega nadzora, ter izpolnjevanje drugih obveznosti, ki izhajajo iz skladiščenja blaga, za katero veljajo postopek carinskega skladiščenja ali pravila o začasni hrambi;</w:t>
      </w:r>
    </w:p>
    <w:p w:rsidR="0081306D" w:rsidRPr="00EF4606" w:rsidRDefault="0081306D" w:rsidP="009429BB">
      <w:pPr>
        <w:numPr>
          <w:ilvl w:val="0"/>
          <w:numId w:val="32"/>
        </w:numPr>
        <w:jc w:val="both"/>
      </w:pPr>
      <w:r>
        <w:t>ravnanje v skladu s posebnimi pogoji, določenimi v dovoljenju za carinsko skladišče ali prostore za začasno hrambo;</w:t>
      </w:r>
    </w:p>
    <w:p w:rsidR="0081306D" w:rsidRPr="00EF4606" w:rsidRDefault="0081306D" w:rsidP="009429BB">
      <w:pPr>
        <w:numPr>
          <w:ilvl w:val="0"/>
          <w:numId w:val="32"/>
        </w:numPr>
        <w:jc w:val="both"/>
      </w:pPr>
      <w:r>
        <w:t>zagotavljanje ustrezne zaščite skladiščnega območja pred zunanjim vdorom;</w:t>
      </w:r>
    </w:p>
    <w:p w:rsidR="0081306D" w:rsidRPr="00EF4606" w:rsidRDefault="0081306D" w:rsidP="009429BB">
      <w:pPr>
        <w:numPr>
          <w:ilvl w:val="0"/>
          <w:numId w:val="32"/>
        </w:numPr>
        <w:jc w:val="both"/>
      </w:pPr>
      <w:r>
        <w:t>zagotavljanje ustrezne zaščite pred nepooblaščenim dostopom do blaga, njegovo zamenjavo ali nedovoljenim prirejanjem.</w:t>
      </w:r>
    </w:p>
    <w:p w:rsidR="0081306D" w:rsidRPr="00EF4606" w:rsidRDefault="0081306D" w:rsidP="0081306D">
      <w:pPr>
        <w:autoSpaceDE w:val="0"/>
        <w:autoSpaceDN w:val="0"/>
        <w:adjustRightInd w:val="0"/>
        <w:jc w:val="both"/>
      </w:pPr>
    </w:p>
    <w:p w:rsidR="0081306D" w:rsidRPr="00F16AA1" w:rsidRDefault="0081306D" w:rsidP="0081306D">
      <w:pPr>
        <w:autoSpaceDE w:val="0"/>
        <w:autoSpaceDN w:val="0"/>
        <w:adjustRightInd w:val="0"/>
        <w:jc w:val="both"/>
        <w:rPr>
          <w:b/>
        </w:rPr>
      </w:pPr>
      <w:r>
        <w:rPr>
          <w:b/>
        </w:rPr>
        <w:t>(e) Carinski zastopnik</w:t>
      </w:r>
    </w:p>
    <w:p w:rsidR="0081306D" w:rsidRPr="00EF4606" w:rsidRDefault="0081306D" w:rsidP="0081306D">
      <w:pPr>
        <w:autoSpaceDE w:val="0"/>
        <w:autoSpaceDN w:val="0"/>
        <w:adjustRightInd w:val="0"/>
        <w:jc w:val="both"/>
      </w:pPr>
      <w:r>
        <w:t>Carinski zastopnik iz teh smernic je oseba, ki opravlja carinske formalnosti in deluje kot carinski zastopnik, kot je določen</w:t>
      </w:r>
      <w:r w:rsidR="00F30073">
        <w:t>o</w:t>
      </w:r>
      <w:r>
        <w:t xml:space="preserve"> v členu 18 CZU. Carinski zastopnik deluje v imenu osebe, ki je vključena v poslovne dejavnosti, urejene s carinsko zakonodajo (npr. uvoznika ali izvoznika). Carinski zastopnik lahko deluje v imenu te osebe (neposredno zastopanje) ali v lastnem imenu (posredno zastopanje).</w:t>
      </w:r>
    </w:p>
    <w:p w:rsidR="0081306D" w:rsidRPr="00EF4606" w:rsidRDefault="0081306D" w:rsidP="0081306D">
      <w:pPr>
        <w:autoSpaceDE w:val="0"/>
        <w:autoSpaceDN w:val="0"/>
        <w:adjustRightInd w:val="0"/>
        <w:jc w:val="both"/>
      </w:pPr>
      <w:r>
        <w:t>Odgovornosti carinskega zastopnika v mednarodni dobavni verigi so lahko med drugim:</w:t>
      </w:r>
    </w:p>
    <w:p w:rsidR="0081306D" w:rsidRPr="00EF4606" w:rsidRDefault="00F30073" w:rsidP="009429BB">
      <w:pPr>
        <w:numPr>
          <w:ilvl w:val="0"/>
          <w:numId w:val="32"/>
        </w:numPr>
        <w:jc w:val="both"/>
      </w:pPr>
      <w:r>
        <w:t>uporabljajo ustrezne predpise</w:t>
      </w:r>
      <w:r w:rsidR="0081306D">
        <w:t xml:space="preserve"> v skladu s carinskimi </w:t>
      </w:r>
      <w:r>
        <w:t xml:space="preserve">pravili </w:t>
      </w:r>
      <w:r w:rsidR="0081306D">
        <w:t>glede na vrsto zastopanja za dajanje blaga v carinski postopek;</w:t>
      </w:r>
    </w:p>
    <w:p w:rsidR="0081306D" w:rsidRPr="00EF4606" w:rsidRDefault="0081306D" w:rsidP="009429BB">
      <w:pPr>
        <w:numPr>
          <w:ilvl w:val="0"/>
          <w:numId w:val="32"/>
        </w:numPr>
        <w:jc w:val="both"/>
      </w:pPr>
      <w:r>
        <w:t>odgovornost za pravilnost carinske ali skupne deklaracije in njeno pravočasno vložitev.</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rPr>
      </w:pPr>
      <w:r>
        <w:rPr>
          <w:b/>
        </w:rPr>
        <w:t>(f) Prevoznik</w:t>
      </w:r>
    </w:p>
    <w:p w:rsidR="0081306D" w:rsidRPr="00EF4606" w:rsidRDefault="0081306D" w:rsidP="0081306D">
      <w:pPr>
        <w:autoSpaceDE w:val="0"/>
        <w:autoSpaceDN w:val="0"/>
        <w:adjustRightInd w:val="0"/>
        <w:jc w:val="both"/>
      </w:pPr>
      <w:r>
        <w:t>Na splošno je prevoznik oseba, ki dejansko prevaža blago, ali oseba, ki je sklenila pogodbo in izdala na primer nakladnico ali letalski tovorni list za dejanski prevoz blaga. Konkretno opredelitev prevoznika vsebuje člen 5(40) CZU.</w:t>
      </w:r>
    </w:p>
    <w:p w:rsidR="0081306D" w:rsidRPr="00EF4606" w:rsidRDefault="0081306D" w:rsidP="0081306D">
      <w:pPr>
        <w:autoSpaceDE w:val="0"/>
        <w:autoSpaceDN w:val="0"/>
        <w:adjustRightInd w:val="0"/>
        <w:jc w:val="both"/>
      </w:pPr>
      <w:r>
        <w:t>Odgovornosti prevoznika v mednarodni dobavni verigi so lahko med drugim:</w:t>
      </w:r>
    </w:p>
    <w:p w:rsidR="0081306D" w:rsidRPr="00EF4606" w:rsidRDefault="0081306D" w:rsidP="009429BB">
      <w:pPr>
        <w:numPr>
          <w:ilvl w:val="0"/>
          <w:numId w:val="33"/>
        </w:numPr>
        <w:jc w:val="both"/>
      </w:pPr>
      <w:r>
        <w:t>zagotavljanje varnega in zanesljivega prevoza blaga, dokler je pod nadzorom prevoznika, zlasti preprečevanje nepooblaščenega dostopa do prevoznih sredstev in blaga, ki se prevaža, ter njihovega nedovoljenega prirejanja;</w:t>
      </w:r>
    </w:p>
    <w:p w:rsidR="0081306D" w:rsidRPr="00EF4606" w:rsidRDefault="0081306D" w:rsidP="009429BB">
      <w:pPr>
        <w:numPr>
          <w:ilvl w:val="0"/>
          <w:numId w:val="33"/>
        </w:numPr>
        <w:jc w:val="both"/>
      </w:pPr>
      <w:r>
        <w:lastRenderedPageBreak/>
        <w:t>pravočasna predložitev prevozne dokumentacije v skladu z zakonodajo;</w:t>
      </w:r>
    </w:p>
    <w:p w:rsidR="0081306D" w:rsidRPr="00EF4606" w:rsidRDefault="00F30073" w:rsidP="009429BB">
      <w:pPr>
        <w:numPr>
          <w:ilvl w:val="0"/>
          <w:numId w:val="33"/>
        </w:numPr>
        <w:jc w:val="both"/>
      </w:pPr>
      <w:r>
        <w:t xml:space="preserve">uporaba </w:t>
      </w:r>
      <w:r w:rsidR="0081306D">
        <w:t xml:space="preserve">potrebnih zakonskih </w:t>
      </w:r>
      <w:r>
        <w:t xml:space="preserve">predpisov </w:t>
      </w:r>
      <w:r w:rsidR="0081306D">
        <w:t>v skladu s carinsko zakonodajo;</w:t>
      </w:r>
    </w:p>
    <w:p w:rsidR="0081306D" w:rsidRPr="00EF4606" w:rsidRDefault="0081306D" w:rsidP="009429BB">
      <w:pPr>
        <w:numPr>
          <w:ilvl w:val="0"/>
          <w:numId w:val="33"/>
        </w:numPr>
        <w:jc w:val="both"/>
      </w:pPr>
      <w:r>
        <w:t xml:space="preserve">uporaba predpisov o skupnih deklaracijah v skladu z zakonodajo, kjer je to ustrezno. </w:t>
      </w:r>
    </w:p>
    <w:p w:rsidR="0081306D" w:rsidRPr="00EF4606" w:rsidRDefault="0081306D" w:rsidP="0081306D">
      <w:pPr>
        <w:autoSpaceDE w:val="0"/>
        <w:autoSpaceDN w:val="0"/>
        <w:adjustRightInd w:val="0"/>
        <w:jc w:val="both"/>
      </w:pPr>
    </w:p>
    <w:p w:rsidR="0081306D" w:rsidRPr="00B3082D" w:rsidRDefault="0081306D" w:rsidP="0081306D">
      <w:pPr>
        <w:autoSpaceDE w:val="0"/>
        <w:autoSpaceDN w:val="0"/>
        <w:adjustRightInd w:val="0"/>
        <w:jc w:val="both"/>
        <w:rPr>
          <w:rStyle w:val="Hyperlink"/>
          <w:b/>
          <w:color w:val="auto"/>
          <w:u w:val="none"/>
        </w:rPr>
      </w:pPr>
      <w:r>
        <w:rPr>
          <w:rStyle w:val="Hyperlink"/>
          <w:b/>
          <w:color w:val="auto"/>
          <w:u w:val="none"/>
        </w:rPr>
        <w:t xml:space="preserve">(g) Uvoznik </w:t>
      </w:r>
    </w:p>
    <w:p w:rsidR="0081306D" w:rsidRPr="00EF4606" w:rsidRDefault="0081306D" w:rsidP="0081306D">
      <w:pPr>
        <w:autoSpaceDE w:val="0"/>
        <w:autoSpaceDN w:val="0"/>
        <w:adjustRightInd w:val="0"/>
        <w:jc w:val="both"/>
        <w:rPr>
          <w:color w:val="000000"/>
        </w:rPr>
      </w:pPr>
      <w:r>
        <w:rPr>
          <w:color w:val="000000"/>
        </w:rPr>
        <w:t xml:space="preserve">Uvoznik je gospodarski subjekt, ki sestavi uvozno deklaracijo ali v imenu katerega je ta sestavljena. Vendar bi bilo treba s splošnejšega trgovinskega vidika in zlasti ob upoštevanju bistva programa AEO opredelitev dejanskega uvoznika obravnavati s širšega stališča (ni nujno, da je oseba, ki vloži uvozno deklaracijo, tudi oseba, ki daje blago na trg). </w:t>
      </w:r>
    </w:p>
    <w:p w:rsidR="0081306D" w:rsidRPr="00EF4606" w:rsidRDefault="0081306D" w:rsidP="0081306D">
      <w:pPr>
        <w:autoSpaceDE w:val="0"/>
        <w:autoSpaceDN w:val="0"/>
        <w:adjustRightInd w:val="0"/>
        <w:jc w:val="both"/>
        <w:rPr>
          <w:color w:val="000000"/>
        </w:rPr>
      </w:pPr>
      <w:r>
        <w:t>Odgovornosti uvoznika v mednarodni dobavni verigi so lahko med drugim:</w:t>
      </w:r>
    </w:p>
    <w:p w:rsidR="0081306D" w:rsidRPr="00EF4606" w:rsidRDefault="0081306D" w:rsidP="009429BB">
      <w:pPr>
        <w:numPr>
          <w:ilvl w:val="0"/>
          <w:numId w:val="34"/>
        </w:numPr>
        <w:jc w:val="both"/>
      </w:pPr>
      <w:r>
        <w:t>pri poslovanju s carinskimi organi</w:t>
      </w:r>
      <w:r w:rsidR="00F30073">
        <w:t>,</w:t>
      </w:r>
      <w:r>
        <w:t xml:space="preserve"> odgovornost za dodelitev rabe ali uporabe, ki jo dovoljuje carina, za blago, predloženo carini;</w:t>
      </w:r>
    </w:p>
    <w:p w:rsidR="0081306D" w:rsidRPr="00EF4606" w:rsidRDefault="0081306D" w:rsidP="009429BB">
      <w:pPr>
        <w:numPr>
          <w:ilvl w:val="0"/>
          <w:numId w:val="34"/>
        </w:numPr>
        <w:jc w:val="both"/>
      </w:pPr>
      <w:r>
        <w:t>odgovornost za pravilnost in pravočasno vložitev deklaracije;</w:t>
      </w:r>
    </w:p>
    <w:p w:rsidR="0081306D" w:rsidRPr="00EF4606" w:rsidRDefault="0081306D" w:rsidP="009429BB">
      <w:pPr>
        <w:numPr>
          <w:ilvl w:val="0"/>
          <w:numId w:val="34"/>
        </w:numPr>
        <w:jc w:val="both"/>
      </w:pPr>
      <w:r>
        <w:t>če je uvoznik oseba, ki vloži vstopno skupno deklaracijo, je uvoznik odgovoren za pravilno uporabo predpisov o skupnih deklaracijah;</w:t>
      </w:r>
    </w:p>
    <w:p w:rsidR="0081306D" w:rsidRPr="00EF4606" w:rsidRDefault="00F30073" w:rsidP="0081306D">
      <w:pPr>
        <w:numPr>
          <w:ilvl w:val="0"/>
          <w:numId w:val="34"/>
        </w:numPr>
        <w:jc w:val="both"/>
      </w:pPr>
      <w:r>
        <w:t xml:space="preserve">uporaba </w:t>
      </w:r>
      <w:r w:rsidR="0081306D">
        <w:t xml:space="preserve">potrebnih zakonskih formalnosti v skladu s carinsko zakonodajo, </w:t>
      </w:r>
      <w:r>
        <w:t>ki ureja</w:t>
      </w:r>
      <w:r w:rsidR="00074D16">
        <w:t xml:space="preserve"> </w:t>
      </w:r>
      <w:r w:rsidR="0081306D">
        <w:t>uvoz blaga;</w:t>
      </w:r>
    </w:p>
    <w:p w:rsidR="0081306D" w:rsidRPr="00EF4606" w:rsidRDefault="0081306D" w:rsidP="009429BB">
      <w:pPr>
        <w:numPr>
          <w:ilvl w:val="0"/>
          <w:numId w:val="34"/>
        </w:numPr>
        <w:jc w:val="both"/>
      </w:pPr>
      <w:r>
        <w:t>uporaba ukrepov trgovinske politike ter ukrepov prepovedi in omejitev;</w:t>
      </w:r>
    </w:p>
    <w:p w:rsidR="0081306D" w:rsidRPr="00EF4606" w:rsidRDefault="0081306D" w:rsidP="009429BB">
      <w:pPr>
        <w:numPr>
          <w:ilvl w:val="0"/>
          <w:numId w:val="34"/>
        </w:numPr>
        <w:jc w:val="both"/>
      </w:pPr>
      <w:r>
        <w:t>zagotavljanje varnega in zanesljivega prevzema blaga, zlasti preprečevanje nepooblaščenega dostopa do blaga in njegovega nedovoljenega prirejanja.</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pPr>
      <w:r>
        <w:rPr>
          <w:b/>
        </w:rPr>
        <w:t>(h) Drugi</w:t>
      </w:r>
      <w:r>
        <w:t xml:space="preserve">, na primer upravljavci terminalov, prekladalci in zavijalci tovora.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b/>
          <w:color w:val="000000"/>
        </w:rPr>
      </w:pPr>
    </w:p>
    <w:p w:rsidR="0081306D" w:rsidRPr="00EF4606" w:rsidRDefault="0081306D" w:rsidP="007647AF">
      <w:pPr>
        <w:pStyle w:val="Heading2"/>
      </w:pPr>
      <w:bookmarkStart w:id="50" w:name="PART1_SECTIONIII_AEO_BENEFITS"/>
      <w:bookmarkStart w:id="51" w:name="_Toc444243944"/>
      <w:bookmarkStart w:id="52" w:name="_Toc444253817"/>
      <w:bookmarkStart w:id="53" w:name="_Toc451928587"/>
      <w:r>
        <w:t xml:space="preserve">Poglavje III </w:t>
      </w:r>
      <w:bookmarkEnd w:id="50"/>
      <w:r>
        <w:t>– Ugodnosti statusa AEO</w:t>
      </w:r>
      <w:bookmarkEnd w:id="51"/>
      <w:bookmarkEnd w:id="52"/>
      <w:bookmarkEnd w:id="53"/>
    </w:p>
    <w:p w:rsidR="0081306D" w:rsidRPr="00EF4606" w:rsidRDefault="0081306D" w:rsidP="0081306D">
      <w:pPr>
        <w:autoSpaceDE w:val="0"/>
        <w:autoSpaceDN w:val="0"/>
        <w:adjustRightInd w:val="0"/>
        <w:jc w:val="both"/>
      </w:pPr>
      <w:r>
        <w:t xml:space="preserve">Dovoljenje AEO se po temeljiti reviziji vložnikove poslovne dejavnosti izda vložniku, ne pa njegovim poslovnim partnerjem. Podeljeni status AEO se nanaša na sam gospodarski subjekt in se uporablja za njegove poslovne dejavnosti, tako da ima le ta gospodarski subjekt pravico do ugodnosti. To je splošno načelo za vse vrste dovoljenj AEO, ki se lahko izdajo gospodarskim subjektom z različnimi vlogami v mednarodni dobavni verigi.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Status AEO se v skladu s členom 38(4) CZU prizna v vseh državah članicah, zato imetnik dovoljenja AEO prejme enake ugodnosti v vseh državah članicah.</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Ugodnosti statusa AEO so sestavni del zakonodaje EU, ki ureja status AEO.</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Ugodnosti, ki jih AEO uživa glede na vrsto dovoljenja, so povzete v nadaljevanju.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Da bi carinski organi zagotovili te ugodnosti, bi moral AEO zagotoviti, da se carinskim organom sporoči njegova številka EORI.  </w:t>
      </w:r>
    </w:p>
    <w:p w:rsidR="0081306D" w:rsidRPr="00EF4606" w:rsidRDefault="0081306D" w:rsidP="0081306D">
      <w:pPr>
        <w:autoSpaceDE w:val="0"/>
        <w:autoSpaceDN w:val="0"/>
        <w:adjustRightInd w:val="0"/>
        <w:jc w:val="both"/>
        <w:rPr>
          <w:b/>
          <w:bCs/>
        </w:rPr>
      </w:pPr>
    </w:p>
    <w:p w:rsidR="0081306D" w:rsidRPr="00EF4606" w:rsidRDefault="0081306D" w:rsidP="004C5741">
      <w:pPr>
        <w:pStyle w:val="Heading3"/>
      </w:pPr>
      <w:bookmarkStart w:id="54" w:name="_Toc444243945"/>
      <w:bookmarkStart w:id="55" w:name="_Toc444253818"/>
      <w:bookmarkStart w:id="56" w:name="_Toc451928588"/>
      <w:bookmarkStart w:id="57" w:name="PART1_SectionIII_1"/>
      <w:r>
        <w:t>1.III.1 Lažji dostop do carinskih poenostavitev</w:t>
      </w:r>
      <w:bookmarkEnd w:id="54"/>
      <w:bookmarkEnd w:id="55"/>
      <w:bookmarkEnd w:id="56"/>
    </w:p>
    <w:bookmarkEnd w:id="57"/>
    <w:p w:rsidR="0081306D" w:rsidRPr="00EF4606" w:rsidRDefault="0081306D" w:rsidP="0081306D">
      <w:pPr>
        <w:autoSpaceDE w:val="0"/>
        <w:autoSpaceDN w:val="0"/>
        <w:adjustRightInd w:val="0"/>
        <w:jc w:val="both"/>
      </w:pPr>
      <w:r>
        <w:t xml:space="preserve">Ta ugodnost velja za imetnike dovoljenja AEOC.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V carinski zakonodaji EU so določeni naslednji primeri, v katerih status AEO prinaša koristi:</w:t>
      </w:r>
      <w:r>
        <w:br/>
      </w:r>
    </w:p>
    <w:p w:rsidR="0081306D" w:rsidRPr="00EF4606" w:rsidRDefault="0081306D" w:rsidP="009429BB">
      <w:pPr>
        <w:numPr>
          <w:ilvl w:val="0"/>
          <w:numId w:val="77"/>
        </w:numPr>
        <w:jc w:val="both"/>
      </w:pPr>
      <w:r>
        <w:t xml:space="preserve">status AEO se zahteva za dostop do poenostavitve/dovoljenja; </w:t>
      </w:r>
    </w:p>
    <w:p w:rsidR="0081306D" w:rsidRPr="00EF4606" w:rsidRDefault="0081306D" w:rsidP="009429BB">
      <w:pPr>
        <w:numPr>
          <w:ilvl w:val="0"/>
          <w:numId w:val="77"/>
        </w:numPr>
        <w:jc w:val="both"/>
      </w:pPr>
      <w:r>
        <w:t xml:space="preserve">nekatera merila za določeno poenostavitev/dovoljenje so zajeta z merili za AEO; </w:t>
      </w:r>
    </w:p>
    <w:p w:rsidR="0081306D" w:rsidRPr="00EF4606" w:rsidRDefault="0081306D" w:rsidP="009429BB">
      <w:pPr>
        <w:numPr>
          <w:ilvl w:val="0"/>
          <w:numId w:val="77"/>
        </w:numPr>
        <w:jc w:val="both"/>
      </w:pPr>
      <w:r>
        <w:lastRenderedPageBreak/>
        <w:t>merila za določeno poenostavitev/dovoljenje se štejejo za enakovredna merilom za AEO.</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Člen 38(5) CZU določa, da če je oseba, ki zahteva določeno poenostavitev, imetnik dovoljenja AEOC, carinski organi ne preverjajo ponovno pogojev, ki so jih preverili že ob podelitvi statusa AEO. To pomeni, da bi se morali carinski organi osredotočiti na nove ali dodatne elemente in zahteve v zvezi z zadevno poenostavitvijo.  </w:t>
      </w:r>
      <w:r>
        <w:tab/>
      </w:r>
      <w:r>
        <w:br/>
      </w:r>
    </w:p>
    <w:p w:rsidR="0081306D" w:rsidRPr="00EF4606" w:rsidRDefault="0081306D" w:rsidP="0081306D">
      <w:pPr>
        <w:autoSpaceDE w:val="0"/>
        <w:autoSpaceDN w:val="0"/>
        <w:adjustRightInd w:val="0"/>
        <w:jc w:val="both"/>
      </w:pPr>
      <w:r>
        <w:t>Merila, za katera se šteje, da jih AEO izpolnjuje, so na voljo v ustreznih členih CZU in njegovih izvedbenih določbah, ki se nanašajo na določeno poenostavitev. Seznam zadevnih poenostavitev je naveden spodaj.</w:t>
      </w:r>
    </w:p>
    <w:p w:rsidR="0081306D" w:rsidRPr="00EF4606" w:rsidRDefault="0081306D" w:rsidP="0081306D">
      <w:pPr>
        <w:autoSpaceDE w:val="0"/>
        <w:autoSpaceDN w:val="0"/>
        <w:adjustRightInd w:val="0"/>
        <w:jc w:val="both"/>
      </w:pPr>
    </w:p>
    <w:p w:rsidR="0081306D" w:rsidRPr="00EF4606" w:rsidRDefault="0081306D" w:rsidP="0081306D">
      <w:pPr>
        <w:jc w:val="both"/>
      </w:pPr>
      <w:r>
        <w:t>(a) Primeri, v katerih se za dostop do poenostavitve/dovoljenja zahteva status AEO:</w:t>
      </w:r>
    </w:p>
    <w:p w:rsidR="0081306D" w:rsidRPr="00EF4606" w:rsidRDefault="0081306D" w:rsidP="009429BB">
      <w:pPr>
        <w:numPr>
          <w:ilvl w:val="0"/>
          <w:numId w:val="75"/>
        </w:numPr>
        <w:jc w:val="both"/>
      </w:pPr>
      <w:r>
        <w:t>splošno zavarovanje z znižanim zneskom za obstoječi carinski dolg in druge dajatve, člen 95(3) CZU;</w:t>
      </w:r>
      <w:r>
        <w:tab/>
      </w:r>
    </w:p>
    <w:p w:rsidR="0081306D" w:rsidRPr="00EF4606" w:rsidRDefault="0081306D" w:rsidP="009429BB">
      <w:pPr>
        <w:numPr>
          <w:ilvl w:val="0"/>
          <w:numId w:val="75"/>
        </w:numPr>
        <w:jc w:val="both"/>
      </w:pPr>
      <w:r>
        <w:t>centralizirano carinjenje (kadar se zahteva dovoljenje), člen 179(2) CZU;</w:t>
      </w:r>
    </w:p>
    <w:p w:rsidR="0081306D" w:rsidRPr="00EF4606" w:rsidRDefault="0081306D" w:rsidP="009429BB">
      <w:pPr>
        <w:numPr>
          <w:ilvl w:val="0"/>
          <w:numId w:val="75"/>
        </w:numPr>
        <w:jc w:val="both"/>
      </w:pPr>
      <w:r>
        <w:t>vpis v evidence deklaranta z opustitvijo obveznosti predložitve blaga, člen 182(3) CZU;</w:t>
      </w:r>
    </w:p>
    <w:p w:rsidR="0081306D" w:rsidRPr="00EF4606" w:rsidRDefault="0081306D" w:rsidP="009429BB">
      <w:pPr>
        <w:numPr>
          <w:ilvl w:val="0"/>
          <w:numId w:val="75"/>
        </w:numPr>
        <w:jc w:val="both"/>
      </w:pPr>
      <w:r>
        <w:t>samoocena, člen 185 CZU in člen 151 DA CZU.</w:t>
      </w:r>
      <w:r>
        <w:tab/>
      </w:r>
      <w:r>
        <w:br/>
      </w:r>
    </w:p>
    <w:p w:rsidR="0081306D" w:rsidRPr="00EF4606" w:rsidRDefault="0081306D" w:rsidP="0081306D">
      <w:pPr>
        <w:jc w:val="both"/>
      </w:pPr>
      <w:r>
        <w:t>(b) Primeri, v katerih so nekatera merila za določeno poenostavitev/dovoljenje zajeta z merili za AEO (uporaba člena 38(5) CZU):</w:t>
      </w:r>
    </w:p>
    <w:p w:rsidR="0081306D" w:rsidRDefault="0081306D" w:rsidP="009429BB">
      <w:pPr>
        <w:numPr>
          <w:ilvl w:val="0"/>
          <w:numId w:val="76"/>
        </w:numPr>
        <w:jc w:val="both"/>
      </w:pPr>
      <w:r>
        <w:t>carinski zastopnik, ki opravlja storitve v državi članici, kjer nima sedeža, člen 18(3) CZU;</w:t>
      </w:r>
      <w:r>
        <w:tab/>
      </w:r>
    </w:p>
    <w:p w:rsidR="007B1D78" w:rsidRPr="00EF4606" w:rsidRDefault="007B1D78" w:rsidP="009429BB">
      <w:pPr>
        <w:numPr>
          <w:ilvl w:val="0"/>
          <w:numId w:val="76"/>
        </w:numPr>
        <w:jc w:val="both"/>
      </w:pPr>
      <w:r>
        <w:t xml:space="preserve">dovoljenje za poenostavitev, povezano s carinsko vrednostjo blaga, člen 71 DA CZU; </w:t>
      </w:r>
    </w:p>
    <w:p w:rsidR="0081306D" w:rsidRPr="00EF4606" w:rsidRDefault="000843D6" w:rsidP="000843D6">
      <w:pPr>
        <w:numPr>
          <w:ilvl w:val="0"/>
          <w:numId w:val="76"/>
        </w:numPr>
        <w:jc w:val="both"/>
      </w:pPr>
      <w:r>
        <w:t>splošno zavarovanje z znižanim zneskom za obstoječi carinski dolg in druge dajatve v zvezi s carinskim dolgom in drugimi dajatvami, ki bi lahko nastali, člen 95(3) CZU;</w:t>
      </w:r>
    </w:p>
    <w:p w:rsidR="0081306D" w:rsidRPr="00EF4606" w:rsidRDefault="0081306D" w:rsidP="009429BB">
      <w:pPr>
        <w:numPr>
          <w:ilvl w:val="0"/>
          <w:numId w:val="76"/>
        </w:numPr>
        <w:jc w:val="both"/>
      </w:pPr>
      <w:r>
        <w:t>dovoljenje za uporabo začasno prepovedanega splošnega zavarovanja, člen 96(2) CZU;</w:t>
      </w:r>
    </w:p>
    <w:p w:rsidR="0081306D" w:rsidRPr="00EF4606" w:rsidRDefault="0081306D" w:rsidP="009429BB">
      <w:pPr>
        <w:numPr>
          <w:ilvl w:val="0"/>
          <w:numId w:val="76"/>
        </w:numPr>
        <w:jc w:val="both"/>
      </w:pPr>
      <w:r>
        <w:t xml:space="preserve">odobritev kraja, ki ni pristojni carinski urad (za predložitev blaga), člen 115 DA CZU; </w:t>
      </w:r>
    </w:p>
    <w:p w:rsidR="0081306D" w:rsidRPr="00EF4606" w:rsidRDefault="0081306D" w:rsidP="009429BB">
      <w:pPr>
        <w:numPr>
          <w:ilvl w:val="0"/>
          <w:numId w:val="76"/>
        </w:numPr>
        <w:jc w:val="both"/>
      </w:pPr>
      <w:r>
        <w:t>dovoljenje za redni ladijski prevoz, člen 120 DA CZU;</w:t>
      </w:r>
    </w:p>
    <w:p w:rsidR="0081306D" w:rsidRPr="00EF4606" w:rsidRDefault="0081306D" w:rsidP="009429BB">
      <w:pPr>
        <w:numPr>
          <w:ilvl w:val="0"/>
          <w:numId w:val="76"/>
        </w:numPr>
        <w:jc w:val="both"/>
      </w:pPr>
      <w:r>
        <w:t>pooblaščeni izdajatelj (dokazilo o carinskem statusu), člen 128 DA CZU;</w:t>
      </w:r>
      <w:r>
        <w:tab/>
      </w:r>
    </w:p>
    <w:p w:rsidR="0081306D" w:rsidRPr="00EF4606" w:rsidRDefault="0081306D" w:rsidP="009429BB">
      <w:pPr>
        <w:numPr>
          <w:ilvl w:val="0"/>
          <w:numId w:val="76"/>
        </w:numPr>
        <w:jc w:val="both"/>
      </w:pPr>
      <w:r>
        <w:t>pooblaščeni tehtalec banan, člen 155 DA CZU;</w:t>
      </w:r>
      <w:r>
        <w:tab/>
      </w:r>
    </w:p>
    <w:p w:rsidR="0081306D" w:rsidRPr="00EF4606" w:rsidRDefault="0081306D" w:rsidP="009429BB">
      <w:pPr>
        <w:numPr>
          <w:ilvl w:val="0"/>
          <w:numId w:val="76"/>
        </w:numPr>
        <w:jc w:val="both"/>
      </w:pPr>
      <w:r>
        <w:t>dovoljenje za poenostavljeno carinsko deklaracijo, člen 145 DA CZU;</w:t>
      </w:r>
    </w:p>
    <w:p w:rsidR="0081306D" w:rsidRPr="00EF4606" w:rsidRDefault="0081306D" w:rsidP="009429BB">
      <w:pPr>
        <w:numPr>
          <w:ilvl w:val="0"/>
          <w:numId w:val="76"/>
        </w:numPr>
        <w:jc w:val="both"/>
      </w:pPr>
      <w:r>
        <w:t>dovoljenje za vpis v evidence deklaranta, člen 150 DA CZU;</w:t>
      </w:r>
    </w:p>
    <w:p w:rsidR="0081306D" w:rsidRPr="00EF4606" w:rsidRDefault="0081306D" w:rsidP="009429BB">
      <w:pPr>
        <w:numPr>
          <w:ilvl w:val="0"/>
          <w:numId w:val="76"/>
        </w:numPr>
        <w:jc w:val="both"/>
      </w:pPr>
      <w:r>
        <w:t>pooblaščeni prejemnik (TIR), člen 187 DA CZU;</w:t>
      </w:r>
      <w:r>
        <w:tab/>
      </w:r>
    </w:p>
    <w:p w:rsidR="0081306D" w:rsidRPr="00EF4606" w:rsidRDefault="0081306D" w:rsidP="009429BB">
      <w:pPr>
        <w:numPr>
          <w:ilvl w:val="0"/>
          <w:numId w:val="76"/>
        </w:numPr>
        <w:jc w:val="both"/>
      </w:pPr>
      <w:r>
        <w:t xml:space="preserve">dovoljenje za poenostavitve v zvezi s tranzitom, člen 191 DA CZU. </w:t>
      </w:r>
    </w:p>
    <w:p w:rsidR="0081306D" w:rsidRPr="00EF4606" w:rsidRDefault="0081306D" w:rsidP="0081306D">
      <w:pPr>
        <w:autoSpaceDE w:val="0"/>
        <w:autoSpaceDN w:val="0"/>
        <w:adjustRightInd w:val="0"/>
        <w:ind w:left="1080"/>
        <w:jc w:val="both"/>
      </w:pPr>
    </w:p>
    <w:p w:rsidR="0081306D" w:rsidRPr="00EF4606" w:rsidRDefault="0081306D" w:rsidP="0081306D">
      <w:pPr>
        <w:jc w:val="both"/>
      </w:pPr>
      <w:r>
        <w:t>(c) Primeri, v katerih se merila za določeno poenostavitev/dovoljenje štejejo za enakovredna merilom za AEO:</w:t>
      </w:r>
    </w:p>
    <w:p w:rsidR="0081306D" w:rsidRPr="00EF4606" w:rsidRDefault="0081306D" w:rsidP="009429BB">
      <w:pPr>
        <w:numPr>
          <w:ilvl w:val="0"/>
          <w:numId w:val="78"/>
        </w:numPr>
        <w:jc w:val="both"/>
      </w:pPr>
      <w:r>
        <w:t>dovoljenje za upravljanje prostorov za začasno hrambo blaga, člen 148(2)(b) in tretji pododstavek člena 148(4) CZU;</w:t>
      </w:r>
    </w:p>
    <w:p w:rsidR="0081306D" w:rsidRPr="00EF4606" w:rsidRDefault="0081306D" w:rsidP="009429BB">
      <w:pPr>
        <w:numPr>
          <w:ilvl w:val="0"/>
          <w:numId w:val="78"/>
        </w:numPr>
        <w:jc w:val="both"/>
      </w:pPr>
      <w:r>
        <w:t xml:space="preserve">dovoljenje za posebne postopke, člen 211(3)(b), člen 214(2) in drugi pododstavek člena 223(2) CZU. </w:t>
      </w: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rPr>
          <w:b/>
          <w:bCs/>
        </w:rPr>
      </w:pPr>
    </w:p>
    <w:p w:rsidR="0081306D" w:rsidRPr="00EF4606" w:rsidRDefault="0081306D" w:rsidP="0081306D">
      <w:pPr>
        <w:autoSpaceDE w:val="0"/>
        <w:autoSpaceDN w:val="0"/>
        <w:adjustRightInd w:val="0"/>
        <w:jc w:val="both"/>
        <w:rPr>
          <w:bCs/>
        </w:rPr>
      </w:pPr>
      <w:r>
        <w:t xml:space="preserve">Opozoriti je treba, da je bil status AEO v carinsko zakonodajo EU uveden po uvedbi drugih poenostavitev, zato je večina gospodarskih subjektov že imela dovoljenje zanje, preden je dobila status AEO. Kljub temu je ta ugodnost še vedno zelo pomembna za AEO ali subjekte, ki nameravajo zaprositi za status AEO, še bolj pa za carinske organe. Pri načrtovanju </w:t>
      </w:r>
      <w:r>
        <w:lastRenderedPageBreak/>
        <w:t>dejavnosti spremljanja AEO bi te dejavnosti usklajevali z dejavnostmi spremljanja za druga izdana dovoljenja in s tem čim bolj preprečili podvajanje. Da bi AEO in carinski organi to ugodnost uporabljali čim učinkoviteje, bi bilo treba upoštevati naslednje:</w:t>
      </w:r>
    </w:p>
    <w:p w:rsidR="0081306D" w:rsidRPr="00EF4606" w:rsidRDefault="0081306D" w:rsidP="009429BB">
      <w:pPr>
        <w:numPr>
          <w:ilvl w:val="0"/>
          <w:numId w:val="74"/>
        </w:numPr>
        <w:jc w:val="both"/>
      </w:pPr>
      <w:r>
        <w:t xml:space="preserve">ker je pogoj za poenostavitve izpolnjevanje nekaterih meril za AEO, je treba razmerje/odvisnost med določenim dovoljenjem in statusom AEO zagotoviti/ohraniti v celotnem postopku, ki ne zajema le faze podelitve statusa, temveč tudi spremljanje in ponovno ocenjevanje, ko je dovoljenje izdano/status podeljen; </w:t>
      </w:r>
    </w:p>
    <w:p w:rsidR="0081306D" w:rsidRPr="00EF4606" w:rsidRDefault="0081306D" w:rsidP="009429BB">
      <w:pPr>
        <w:numPr>
          <w:ilvl w:val="0"/>
          <w:numId w:val="74"/>
        </w:numPr>
        <w:jc w:val="both"/>
      </w:pPr>
      <w:r>
        <w:t xml:space="preserve">preučevanje ustreznih meril za AEO pred podelitvijo statusa AEO ni „abstraktna“ naloga, temveč se vedno opravi glede na določene poslovne dejavnosti gospodarskega subjekta. Kadar se torej vloži zahtevek za določeno dovoljenje, carinski organi ne bi smeli ponovno pregledovati meril, ki so bila že preverjena, temveč bi se morali osredotočiti le na morebitne nove elemente/zahteve. </w:t>
      </w:r>
    </w:p>
    <w:p w:rsidR="0081306D" w:rsidRPr="00EF4606" w:rsidRDefault="0081306D" w:rsidP="0081306D">
      <w:pPr>
        <w:autoSpaceDE w:val="0"/>
        <w:autoSpaceDN w:val="0"/>
        <w:adjustRightInd w:val="0"/>
        <w:ind w:left="360"/>
        <w:jc w:val="both"/>
        <w:rPr>
          <w:bCs/>
        </w:rPr>
      </w:pPr>
    </w:p>
    <w:p w:rsidR="0081306D" w:rsidRPr="00EF4606" w:rsidRDefault="0081306D" w:rsidP="0081306D">
      <w:pPr>
        <w:autoSpaceDE w:val="0"/>
        <w:autoSpaceDN w:val="0"/>
        <w:adjustRightInd w:val="0"/>
        <w:jc w:val="both"/>
        <w:rPr>
          <w:bCs/>
        </w:rPr>
      </w:pPr>
      <w:r>
        <w:t>Za več podrobnosti glej tudi Smernice za poenostavljene postopke/enotno dovoljenje za poenostavljene postopke (TAXUD/1284/2005, Rev. 6).</w:t>
      </w:r>
    </w:p>
    <w:p w:rsidR="0081306D" w:rsidRPr="00EF4606" w:rsidRDefault="0081306D" w:rsidP="0081306D">
      <w:pPr>
        <w:autoSpaceDE w:val="0"/>
        <w:autoSpaceDN w:val="0"/>
        <w:adjustRightInd w:val="0"/>
        <w:jc w:val="both"/>
        <w:rPr>
          <w:bCs/>
        </w:rPr>
      </w:pPr>
    </w:p>
    <w:p w:rsidR="0081306D" w:rsidRPr="00EF4606" w:rsidRDefault="0081306D" w:rsidP="004C5741">
      <w:pPr>
        <w:pStyle w:val="Heading3"/>
      </w:pPr>
      <w:bookmarkStart w:id="58" w:name="_Toc444243946"/>
      <w:bookmarkStart w:id="59" w:name="_Toc444253819"/>
      <w:bookmarkStart w:id="60" w:name="_Toc451928589"/>
      <w:r>
        <w:t>1.III.2 Predhodno obveščanje</w:t>
      </w:r>
      <w:bookmarkEnd w:id="58"/>
      <w:bookmarkEnd w:id="59"/>
      <w:bookmarkEnd w:id="60"/>
    </w:p>
    <w:p w:rsidR="0081306D" w:rsidRPr="00EF4606" w:rsidRDefault="0081306D" w:rsidP="0081306D">
      <w:pPr>
        <w:autoSpaceDE w:val="0"/>
        <w:autoSpaceDN w:val="0"/>
        <w:adjustRightInd w:val="0"/>
        <w:jc w:val="both"/>
        <w:rPr>
          <w:bCs/>
        </w:rPr>
      </w:pPr>
      <w:r>
        <w:t xml:space="preserve">Ta ugodnost, ki imetniku dovoljenja AEO zagotavlja logistično prednost, saj lahko bolje načrtuje in optimizira prevoz in logistiko, skrajša logistično zamudo in zniža stroške prevoza, se lahko uporablja: </w:t>
      </w:r>
    </w:p>
    <w:p w:rsidR="0081306D" w:rsidRPr="00EF4606" w:rsidRDefault="0081306D" w:rsidP="0081306D">
      <w:pPr>
        <w:autoSpaceDE w:val="0"/>
        <w:autoSpaceDN w:val="0"/>
        <w:adjustRightInd w:val="0"/>
        <w:jc w:val="both"/>
        <w:rPr>
          <w:b/>
          <w:bCs/>
        </w:rPr>
      </w:pPr>
    </w:p>
    <w:p w:rsidR="00772D0A" w:rsidRPr="00EF4606" w:rsidRDefault="00772D0A" w:rsidP="00772D0A">
      <w:pPr>
        <w:autoSpaceDE w:val="0"/>
        <w:autoSpaceDN w:val="0"/>
        <w:adjustRightInd w:val="0"/>
        <w:jc w:val="both"/>
      </w:pPr>
      <w:r>
        <w:t xml:space="preserve">(a) za imetnike dovoljenj AEOC in AEOS: </w:t>
      </w:r>
    </w:p>
    <w:p w:rsidR="00772D0A" w:rsidRDefault="00772D0A" w:rsidP="001F75B0">
      <w:pPr>
        <w:pStyle w:val="Point0"/>
        <w:ind w:left="0" w:firstLine="0"/>
      </w:pPr>
      <w:r>
        <w:t>Člen 38(6) CZU in člen 24(3) DA CZU določata, da „</w:t>
      </w:r>
      <w:r>
        <w:rPr>
          <w:i/>
        </w:rPr>
        <w:t>[č]e AEO vloži deklaracijo za začasno hrambo ali carinsko deklaracijo v skladu s členom 171 zakonika, carinski urad, pristojen za prejem te deklaracije za začasno hrambo ali carinske deklaracije, AEO obvesti, če je bila pošiljka izbrana za carinsko kontrolo.</w:t>
      </w:r>
      <w:r>
        <w:t xml:space="preserve"> </w:t>
      </w:r>
      <w:r>
        <w:rPr>
          <w:i/>
        </w:rPr>
        <w:t>Carinski organ obvesti AEO pred predložitvijo blaga carini.</w:t>
      </w:r>
      <w:r w:rsidR="00FC2CA4">
        <w:rPr>
          <w:i/>
        </w:rPr>
        <w:t xml:space="preserve"> </w:t>
      </w:r>
      <w:r>
        <w:rPr>
          <w:i/>
        </w:rPr>
        <w:t>Navedeno obveščanje se opusti, če bi lahko ogrozilo načrtovane kontrole ali njihove rezultate.“</w:t>
      </w:r>
      <w:r>
        <w:t xml:space="preserve"> To vključuje tudi kontrole v imenu drugih državnih organov, kjer je to ustrezno.</w:t>
      </w:r>
    </w:p>
    <w:p w:rsidR="00772D0A" w:rsidRPr="00873426" w:rsidRDefault="00772D0A" w:rsidP="001F75B0">
      <w:pPr>
        <w:autoSpaceDE w:val="0"/>
        <w:autoSpaceDN w:val="0"/>
        <w:adjustRightInd w:val="0"/>
        <w:jc w:val="both"/>
      </w:pPr>
      <w:r>
        <w:t>Pomembno je razlikovati med predhodnimi obvestili, povezanimi z varnostjo in varstvom, ter predhodnimi obvestili, povezanimi z uporabo drugih ukrepov, določenih v carinski zakonodaji.</w:t>
      </w:r>
    </w:p>
    <w:p w:rsidR="00772D0A" w:rsidRPr="00873426" w:rsidRDefault="00772D0A" w:rsidP="00772D0A">
      <w:pPr>
        <w:autoSpaceDE w:val="0"/>
        <w:autoSpaceDN w:val="0"/>
        <w:adjustRightInd w:val="0"/>
      </w:pPr>
    </w:p>
    <w:p w:rsidR="00772D0A" w:rsidRPr="00873426" w:rsidRDefault="00772D0A" w:rsidP="001F75B0">
      <w:pPr>
        <w:autoSpaceDE w:val="0"/>
        <w:autoSpaceDN w:val="0"/>
        <w:adjustRightInd w:val="0"/>
        <w:jc w:val="both"/>
      </w:pPr>
      <w:r>
        <w:t xml:space="preserve">To pomeni, da predhodno obvestilo v primeru carinske kontrole v zvezi z varnostjo in varstvom prejme samo AEOS, medtem ko prejme AEOC predhodno obvestilo v primeru carinske kontrole, ki ni povezana z varnostjo. </w:t>
      </w:r>
    </w:p>
    <w:p w:rsidR="0081306D" w:rsidRPr="00EF4606" w:rsidRDefault="0081306D" w:rsidP="0081306D">
      <w:pPr>
        <w:autoSpaceDE w:val="0"/>
        <w:autoSpaceDN w:val="0"/>
        <w:adjustRightInd w:val="0"/>
        <w:jc w:val="both"/>
      </w:pPr>
      <w:r>
        <w:br/>
        <w:t>(b) samo za imetnike dovoljenja AEOS:</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Člen 24(2) DA CZU določa, da kadar AEO vloži vstopno skupno deklaracijo, carinski urad prvega vstopa obvesti AEO, če je bila pošiljka izbrana za fizično kontrolo. Navedeni carinski organ obvesti AEO pred prihodom blaga na carinsko območje Unije, če je AEO povezan z elektronskimi carinskimi sistemi. Predhodno obvestilo je lahko še zlasti pomembno za AEO, ki delujejo v velikih pristaniščih, saj jim bo omogočilo boljše načrtovanje njihovih dejavnosti. </w:t>
      </w:r>
    </w:p>
    <w:p w:rsidR="0081306D" w:rsidRPr="00EF4606" w:rsidRDefault="0081306D" w:rsidP="0081306D">
      <w:pPr>
        <w:autoSpaceDE w:val="0"/>
        <w:autoSpaceDN w:val="0"/>
        <w:adjustRightInd w:val="0"/>
        <w:jc w:val="both"/>
      </w:pPr>
    </w:p>
    <w:p w:rsidR="0081306D" w:rsidRPr="00EF4606" w:rsidRDefault="0081306D" w:rsidP="0081306D">
      <w:pPr>
        <w:spacing w:before="120" w:after="120"/>
        <w:jc w:val="both"/>
      </w:pPr>
      <w:r>
        <w:t>Navedeno obveščanje se opusti, če bi lahko ogrozilo načrtovane kontrole ali njihove rezultate. Vendar lahko carinski organi fizično kontrolo opravijo tudi, če AEO o tem ni bil obveščen.</w:t>
      </w:r>
    </w:p>
    <w:p w:rsidR="0081306D" w:rsidRPr="00EF4606" w:rsidRDefault="0081306D" w:rsidP="0081306D">
      <w:pPr>
        <w:autoSpaceDE w:val="0"/>
        <w:autoSpaceDN w:val="0"/>
        <w:adjustRightInd w:val="0"/>
        <w:jc w:val="both"/>
      </w:pPr>
    </w:p>
    <w:p w:rsidR="0081306D" w:rsidRPr="00EF4606" w:rsidRDefault="0081306D" w:rsidP="004C5741">
      <w:pPr>
        <w:pStyle w:val="Heading3"/>
      </w:pPr>
      <w:bookmarkStart w:id="61" w:name="_Toc444243947"/>
      <w:bookmarkStart w:id="62" w:name="_Toc444253820"/>
      <w:bookmarkStart w:id="63" w:name="_Toc451928590"/>
      <w:r>
        <w:lastRenderedPageBreak/>
        <w:t>1.III.3 Redkejše fizične kontrole in kontrole dokumentov</w:t>
      </w:r>
      <w:bookmarkEnd w:id="61"/>
      <w:bookmarkEnd w:id="62"/>
      <w:bookmarkEnd w:id="63"/>
    </w:p>
    <w:p w:rsidR="0081306D" w:rsidRPr="00EF4606" w:rsidRDefault="0081306D" w:rsidP="0081306D">
      <w:pPr>
        <w:autoSpaceDE w:val="0"/>
        <w:autoSpaceDN w:val="0"/>
        <w:adjustRightInd w:val="0"/>
        <w:jc w:val="both"/>
      </w:pPr>
      <w:r>
        <w:t xml:space="preserve">Ta ugodnost velja za imetnike dovoljenj AEOC in AEOS.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Člen 38(6) CZU in člen 24(1) DA CZU določata, da se pri AEO fizične kontrole in kontrole dokumentov v zvezi s carinskimi kontrolami izvajajo bolj poredko kot pri drugih gospodarskih subjektih, in sicer v skladu z vrsto podeljenega dovoljenja. Vendar se lahko carinski organi odločijo za kontrolo pošiljk AEO, </w:t>
      </w:r>
      <w:r w:rsidR="00FC2CA4">
        <w:t xml:space="preserve">zato </w:t>
      </w:r>
      <w:r>
        <w:t>da se upošteva posebna nevarnost ali preverijo obveznosti, določene v drugi zakonodaji Unije (tj. v zvezi z varnostjo proizvodov itd.).</w:t>
      </w:r>
    </w:p>
    <w:p w:rsidR="0081306D" w:rsidRPr="00EF4606" w:rsidRDefault="0081306D" w:rsidP="0081306D">
      <w:pPr>
        <w:autoSpaceDE w:val="0"/>
        <w:autoSpaceDN w:val="0"/>
        <w:adjustRightInd w:val="0"/>
        <w:jc w:val="both"/>
      </w:pPr>
    </w:p>
    <w:p w:rsidR="0081306D" w:rsidRPr="00F16AA1" w:rsidRDefault="0081306D" w:rsidP="0081306D">
      <w:pPr>
        <w:jc w:val="both"/>
        <w:rPr>
          <w:snapToGrid w:val="0"/>
        </w:rPr>
      </w:pPr>
      <w:r>
        <w:t>Hkrati pa obstajajo tudi primeri, ko se status AEO ugodno upošteva tudi pri drugih kontrolah.</w:t>
      </w:r>
      <w:r>
        <w:rPr>
          <w:rStyle w:val="FootnoteReference"/>
          <w:snapToGrid w:val="0"/>
        </w:rPr>
        <w:footnoteReference w:id="6"/>
      </w:r>
    </w:p>
    <w:p w:rsidR="0081306D" w:rsidRPr="00942653"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Pomembno je tudi razlikovati med kontrolami, povezanimi z varnostjo in varstvom, ter kontrolami, povezanimi z uporabo drugih ukrepov, določenih v carinski zakonodaji.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To pomeni, da ugodnosti redkejših fizičnih kontrol in kontrol dokumentov, povezanih z varnostjo in varstvom, uživajo le AEOS, medtem ko AEOC uživajo ugodnosti redkejših fizičnih kontrol in kontrol dokumentov, povezanih z drugimi ukrepi, določenimi v carinski zakonodaji. To vključuje manj kontrol na mestu uvoza ali izvoza, upošteva pa se lahko tudi za naknadno kontrolo.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Za zagotavljanje te ugodnosti bi morala biti v carinske sisteme za obvladovanje tveganja vključena nižja ocena tveganja. Čeprav je nižja ocena tveganja posledica dejstva, da se status AEO vedno ugodno upošteva, je lahko stopnja zmanjšanja različna glede na vlogo in odgovornosti AEO v določeni dobavni verigi.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Upoštevati je treba tudi, da je ta ugodnost povezana s skupno oceno tveganja, izvedeno za določeno transakcijo. Čeprav bi torej status AEO vedno zahteval ugodno obravnavo, lahko drugi kazalniki tveganja, na primer država porekla, sprožijo potrebo po izvedbi kontrole.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Cs/>
          <w:color w:val="000000"/>
        </w:rPr>
      </w:pPr>
      <w:r>
        <w:rPr>
          <w:color w:val="000000"/>
        </w:rPr>
        <w:t>Ob upoštevanju zgoraj navedenih splošnih načel je v nadaljevanju navedenih nekaj primerov možnih okoliščin:</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ind w:firstLine="720"/>
        <w:jc w:val="both"/>
        <w:rPr>
          <w:i/>
          <w:color w:val="000000"/>
        </w:rPr>
      </w:pPr>
      <w:r>
        <w:rPr>
          <w:i/>
          <w:color w:val="000000"/>
        </w:rPr>
        <w:t>(a) vstopna skupna deklaracija (ENS):</w:t>
      </w:r>
    </w:p>
    <w:p w:rsidR="0081306D" w:rsidRPr="00EF4606" w:rsidRDefault="0081306D" w:rsidP="0081306D">
      <w:pPr>
        <w:autoSpaceDE w:val="0"/>
        <w:autoSpaceDN w:val="0"/>
        <w:adjustRightInd w:val="0"/>
        <w:ind w:firstLine="720"/>
        <w:jc w:val="both"/>
        <w:rPr>
          <w:i/>
          <w:color w:val="000000"/>
        </w:rPr>
      </w:pPr>
    </w:p>
    <w:p w:rsidR="0081306D" w:rsidRPr="00EF4606" w:rsidRDefault="0081306D" w:rsidP="0081306D">
      <w:pPr>
        <w:autoSpaceDE w:val="0"/>
        <w:autoSpaceDN w:val="0"/>
        <w:adjustRightInd w:val="0"/>
        <w:ind w:firstLine="720"/>
        <w:jc w:val="both"/>
        <w:rPr>
          <w:color w:val="000000"/>
        </w:rPr>
      </w:pPr>
      <w:r>
        <w:rPr>
          <w:color w:val="000000"/>
        </w:rPr>
        <w:t xml:space="preserve">V večini primerov zahteve in odgovornosti za vložitev vstopne skupne deklaracije veljajo za prevoznika. Če je prevoznik oseba, ki vloži vstopno skupno deklaracijo in je imetnik dovoljenja AEOS, je neposredno upravičen do nižjih ocen tveganja, če so carinski organi že pregledali njegove sisteme in postopke, povezane z varnostjo prevoza, poslovnimi partnerji in zaposlenimi.  Če je poleg prevoznika tudi prejemnik imetnik dovoljenja AEOS, se lahko stopnja kontrol dodatno zniža.  </w:t>
      </w:r>
    </w:p>
    <w:p w:rsidR="0081306D" w:rsidRPr="00EF4606" w:rsidRDefault="0081306D" w:rsidP="0081306D">
      <w:pPr>
        <w:autoSpaceDE w:val="0"/>
        <w:autoSpaceDN w:val="0"/>
        <w:adjustRightInd w:val="0"/>
        <w:ind w:firstLine="720"/>
        <w:jc w:val="both"/>
        <w:rPr>
          <w:color w:val="000000"/>
        </w:rPr>
      </w:pPr>
    </w:p>
    <w:p w:rsidR="0081306D" w:rsidRPr="00EF4606" w:rsidRDefault="0081306D" w:rsidP="0081306D">
      <w:pPr>
        <w:autoSpaceDE w:val="0"/>
        <w:autoSpaceDN w:val="0"/>
        <w:adjustRightInd w:val="0"/>
        <w:jc w:val="both"/>
        <w:rPr>
          <w:color w:val="000000"/>
        </w:rPr>
      </w:pPr>
      <w:r>
        <w:rPr>
          <w:color w:val="000000"/>
        </w:rPr>
        <w:t xml:space="preserve">Če ima tudi navedeni pošiljatelj enakovredno dovoljenje AEO, ki so ga izdali carinski organi tretje države in je v EU priznano v skladu s sporazumom o vzajemnem priznavanju (glej </w:t>
      </w:r>
      <w:hyperlink w:anchor="PART1_SectionV_MUTUAL_RECOGNITION" w:history="1">
        <w:r>
          <w:rPr>
            <w:rStyle w:val="Hyperlink"/>
          </w:rPr>
          <w:t>poglavje V dela 1</w:t>
        </w:r>
      </w:hyperlink>
      <w:r>
        <w:rPr>
          <w:color w:val="000000"/>
        </w:rPr>
        <w:t xml:space="preserve"> in </w:t>
      </w:r>
      <w:hyperlink w:anchor="PART6_MUTUAL_RECOGNITION" w:history="1">
        <w:r>
          <w:rPr>
            <w:rStyle w:val="Hyperlink"/>
          </w:rPr>
          <w:t>del 6 teh smernic</w:t>
        </w:r>
      </w:hyperlink>
      <w:r>
        <w:rPr>
          <w:color w:val="000000"/>
        </w:rPr>
        <w:t>), bi morali vse varnostne in varstvene sisteme vseh strank, navedenih v vstopni skupni deklaraciji, vključno s tistimi, ki imajo neposredne informacije o zadevnem blagu, preveriti carinski organi v EU ali carinski organi v tretji državi s primerljivimi postopki.</w:t>
      </w:r>
      <w:r>
        <w:t xml:space="preserve"> </w:t>
      </w:r>
      <w:r>
        <w:rPr>
          <w:color w:val="000000"/>
        </w:rPr>
        <w:t>To bi prispevalo k povečanju zanesljivosti dobavne verige od začetka do konca in zagotovilo še višjo stopnjo zmanjšanja kontrol, povezanih z varnostjo in varstvom.</w:t>
      </w:r>
    </w:p>
    <w:p w:rsidR="0081306D" w:rsidRPr="00EF4606" w:rsidRDefault="0081306D" w:rsidP="0081306D">
      <w:pPr>
        <w:autoSpaceDE w:val="0"/>
        <w:autoSpaceDN w:val="0"/>
        <w:adjustRightInd w:val="0"/>
        <w:jc w:val="both"/>
        <w:rPr>
          <w:bCs/>
          <w:color w:val="000000"/>
        </w:rPr>
      </w:pPr>
    </w:p>
    <w:p w:rsidR="0081306D" w:rsidRPr="00EF4606" w:rsidRDefault="0081306D" w:rsidP="0081306D">
      <w:pPr>
        <w:autoSpaceDE w:val="0"/>
        <w:autoSpaceDN w:val="0"/>
        <w:adjustRightInd w:val="0"/>
        <w:jc w:val="both"/>
        <w:rPr>
          <w:color w:val="000000"/>
        </w:rPr>
      </w:pPr>
      <w:r>
        <w:rPr>
          <w:color w:val="000000"/>
        </w:rPr>
        <w:t>Lahko obstajajo tudi primeri, ko se podatki, ki so potrebni za vstopno skupno deklaracijo, predložijo v carinski deklaraciji (npr. za tranzit). Stopnja zmanjšanj</w:t>
      </w:r>
      <w:r w:rsidR="00BC0050">
        <w:rPr>
          <w:color w:val="000000"/>
        </w:rPr>
        <w:t xml:space="preserve"> kontrol</w:t>
      </w:r>
      <w:r>
        <w:rPr>
          <w:color w:val="000000"/>
        </w:rPr>
        <w:t xml:space="preserve"> se oceni na enak način ob upoštevanju vloge in odgovornosti zadevnih udeležencev. Na primer špediter, ki ima status AEO, je </w:t>
      </w:r>
      <w:r w:rsidR="002B5D9F">
        <w:rPr>
          <w:color w:val="000000"/>
        </w:rPr>
        <w:t xml:space="preserve">glavni zavezanec </w:t>
      </w:r>
      <w:r>
        <w:rPr>
          <w:color w:val="000000"/>
        </w:rPr>
        <w:t xml:space="preserve"> v carinski deklaraciji za tranzit s podatkovnimi zahtevami za vstopno skupno deklaracijo. V tem primeru bi bilo treba najprej upoštevati vrsto dovoljenja. Če je špediter imetnik dovoljenja AEOC, se lahko ocene tveganja, povezane z zadevnim carinskim postopkom, ustrezno znižajo, ker je špediter </w:t>
      </w:r>
      <w:r w:rsidR="002B5D9F">
        <w:rPr>
          <w:color w:val="000000"/>
        </w:rPr>
        <w:t xml:space="preserve">glavni zavezanec </w:t>
      </w:r>
      <w:r>
        <w:rPr>
          <w:color w:val="000000"/>
        </w:rPr>
        <w:t xml:space="preserve">za običajno carinsko deklaracijo za tranzit. Špediter je (tudi finančno) odgovoren za blago, ki se prevaža, za točnost navedenih podatkov in za izpolnjevanje predpisov o tranzitu od urada odhoda do namembnega urada. </w:t>
      </w:r>
    </w:p>
    <w:p w:rsidR="0081306D" w:rsidRPr="00EF4606" w:rsidRDefault="0081306D" w:rsidP="0081306D">
      <w:pPr>
        <w:autoSpaceDE w:val="0"/>
        <w:autoSpaceDN w:val="0"/>
        <w:adjustRightInd w:val="0"/>
        <w:jc w:val="both"/>
        <w:rPr>
          <w:color w:val="000000"/>
        </w:rPr>
      </w:pPr>
      <w:r>
        <w:rPr>
          <w:color w:val="000000"/>
        </w:rPr>
        <w:t xml:space="preserve">Za znižanje ocene tveganja, povezanih s kontrolo varnosti in varstva, mora </w:t>
      </w:r>
      <w:r w:rsidR="002B5D9F">
        <w:rPr>
          <w:color w:val="000000"/>
        </w:rPr>
        <w:t xml:space="preserve">glavni zavezanec </w:t>
      </w:r>
      <w:r>
        <w:rPr>
          <w:color w:val="000000"/>
        </w:rPr>
        <w:t xml:space="preserve"> imeti dovoljenje AEOS.</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color w:val="000000"/>
        </w:rPr>
      </w:pPr>
      <w:r>
        <w:rPr>
          <w:color w:val="000000"/>
        </w:rPr>
        <w:t xml:space="preserve">Opozoriti je treba, da bodo nove podatkovne zahteve za vstopne skupne deklaracije in sistemi izpolnjevanja vključevali različne udeležence v dobavni verigi, pri katerih bo treba upoštevati status AEO. Vendar se bo ta novi sistem uporabljal šele, ko bo začel delovati novi ICS 2.0.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ind w:firstLine="720"/>
        <w:jc w:val="both"/>
        <w:rPr>
          <w:i/>
          <w:color w:val="000000"/>
        </w:rPr>
      </w:pPr>
      <w:r>
        <w:rPr>
          <w:i/>
          <w:color w:val="000000"/>
        </w:rPr>
        <w:t>(b) carinska deklaracija z vključenimi podatki o varnosti in varstvu za izstopno skupno deklaracijo (EXS):</w:t>
      </w:r>
    </w:p>
    <w:p w:rsidR="0081306D" w:rsidRPr="00EF4606" w:rsidRDefault="0081306D" w:rsidP="0081306D">
      <w:pPr>
        <w:autoSpaceDE w:val="0"/>
        <w:autoSpaceDN w:val="0"/>
        <w:adjustRightInd w:val="0"/>
        <w:ind w:firstLine="720"/>
        <w:jc w:val="both"/>
        <w:rPr>
          <w:i/>
          <w:color w:val="000000"/>
        </w:rPr>
      </w:pPr>
    </w:p>
    <w:p w:rsidR="0081306D" w:rsidRPr="00EF4606" w:rsidRDefault="0081306D" w:rsidP="0081306D">
      <w:pPr>
        <w:autoSpaceDE w:val="0"/>
        <w:autoSpaceDN w:val="0"/>
        <w:adjustRightInd w:val="0"/>
        <w:ind w:firstLine="720"/>
        <w:jc w:val="both"/>
        <w:rPr>
          <w:color w:val="000000"/>
        </w:rPr>
      </w:pPr>
      <w:r>
        <w:rPr>
          <w:color w:val="000000"/>
        </w:rPr>
        <w:t xml:space="preserve">Izvoznik največkrat zagotovi podatke o varnosti in varstvu z izvozno carinsko deklaracijo. Zato je izvoznik, ki je imetnik dovoljenja AEOS, na splošno deležen višje stopnje zmanjšanj v smislu kontrol, povezanih z varnostjo in varstvom.    </w:t>
      </w:r>
    </w:p>
    <w:p w:rsidR="0081306D" w:rsidRPr="00EF4606" w:rsidRDefault="0081306D" w:rsidP="0081306D">
      <w:pPr>
        <w:autoSpaceDE w:val="0"/>
        <w:autoSpaceDN w:val="0"/>
        <w:adjustRightInd w:val="0"/>
        <w:ind w:firstLine="720"/>
        <w:jc w:val="both"/>
        <w:rPr>
          <w:color w:val="000000"/>
        </w:rPr>
      </w:pPr>
    </w:p>
    <w:p w:rsidR="0081306D" w:rsidRPr="00EF4606" w:rsidRDefault="0081306D" w:rsidP="0081306D">
      <w:pPr>
        <w:autoSpaceDE w:val="0"/>
        <w:autoSpaceDN w:val="0"/>
        <w:adjustRightInd w:val="0"/>
        <w:ind w:firstLine="720"/>
        <w:jc w:val="both"/>
        <w:rPr>
          <w:bCs/>
          <w:i/>
          <w:color w:val="000000"/>
        </w:rPr>
      </w:pPr>
      <w:r>
        <w:rPr>
          <w:i/>
          <w:color w:val="000000"/>
        </w:rPr>
        <w:t>(c) carinske deklaracije (podatki o varnosti in varstvu za vstopno/izstopno skupno deklaracijo niso vključeni):</w:t>
      </w:r>
    </w:p>
    <w:p w:rsidR="0081306D" w:rsidRPr="00EF4606" w:rsidRDefault="0081306D" w:rsidP="0081306D">
      <w:pPr>
        <w:autoSpaceDE w:val="0"/>
        <w:autoSpaceDN w:val="0"/>
        <w:adjustRightInd w:val="0"/>
        <w:ind w:firstLine="720"/>
        <w:jc w:val="both"/>
        <w:rPr>
          <w:bCs/>
          <w:i/>
          <w:color w:val="000000"/>
        </w:rPr>
      </w:pPr>
    </w:p>
    <w:p w:rsidR="0081306D" w:rsidRPr="00EF4606" w:rsidRDefault="0081306D" w:rsidP="0081306D">
      <w:pPr>
        <w:autoSpaceDE w:val="0"/>
        <w:autoSpaceDN w:val="0"/>
        <w:adjustRightInd w:val="0"/>
        <w:ind w:firstLine="720"/>
        <w:jc w:val="both"/>
        <w:rPr>
          <w:color w:val="000000"/>
        </w:rPr>
      </w:pPr>
      <w:r>
        <w:rPr>
          <w:color w:val="000000"/>
        </w:rPr>
        <w:t xml:space="preserve">– imetnik dovoljenja AEOC je carinski zastopnik, stranka, ki jo zastopa, pa ni AEO. Carinski zastopnik, ki je AEO, vloži carinsko deklaracijo za prosti promet.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color w:val="000000"/>
        </w:rPr>
      </w:pPr>
      <w:r>
        <w:rPr>
          <w:color w:val="000000"/>
        </w:rPr>
        <w:t>Na splošno bi morali carinski organi znižati oceno tveganja v skladu s stopnjo vključenosti carinskega zastopnika, ki je AEO, v zastopanje svoje stranke. To je odvisno od vrste zastopanja.</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pPr>
      <w:r>
        <w:t>Dodelitev ugodnosti je povezana s pojmom „deklarant“. Treba je upoštevati, da v skladu s členom 5(15) CZU „deklarant“ pomeni „</w:t>
      </w:r>
      <w:r>
        <w:rPr>
          <w:i/>
        </w:rPr>
        <w:t>osebo, ki vloži carinsko deklaracijo, deklaracijo za začasno hrambo, vstopno skupno deklaracijo, izstopno skupno deklaracijo, deklaracijo za ponovni izvoz ali obvestilo o ponovnem izvozu v svojem imenu, ali osebo, v imenu katere je taka deklaracija ali obvestilo vloženo</w:t>
      </w:r>
      <w:r>
        <w:t>“.</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color w:val="000000"/>
        </w:rPr>
      </w:pPr>
      <w:r>
        <w:rPr>
          <w:color w:val="000000"/>
        </w:rPr>
        <w:t xml:space="preserve">V primeru neposrednega zastopanja je carinski zastopnik neposredni zastopnik uvoznika, kar pomeni, da carinski zastopnik deluje v imenu uvoznika. Tako „imetnik statusa AEO“ (carinski zastopnik) in „deklarant“ (uvoznik) nista ista oseba.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color w:val="000000"/>
        </w:rPr>
      </w:pPr>
      <w:r>
        <w:rPr>
          <w:color w:val="000000"/>
        </w:rPr>
        <w:t>Ob upoštevanju, da so carinski organi pregledali carinske postopke carinskega zastopnika, bi bilo treba njegov status AEO upoštevati pozitivno.</w:t>
      </w:r>
      <w:r>
        <w:t xml:space="preserve"> </w:t>
      </w:r>
      <w:r>
        <w:rPr>
          <w:color w:val="000000"/>
        </w:rPr>
        <w:t xml:space="preserve">Vendar bi bilo treba hkrati upoštevati, da je v tem primeru za </w:t>
      </w:r>
      <w:r>
        <w:t>točnost podatkov v carinski deklaraciji, verodostojnost predloženih dokumentov in izpolnjevanje vseh obveznosti, povezanih z vstopom zadevnega blaga v zadevnem postopku,</w:t>
      </w:r>
      <w:r>
        <w:rPr>
          <w:color w:val="000000"/>
        </w:rPr>
        <w:t xml:space="preserve"> odgovoren deklarant (uvoznik, ki ni AEO), in ne imetnik statusa AEO.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rPr>
          <w:color w:val="000000"/>
        </w:rPr>
      </w:pPr>
      <w:r>
        <w:rPr>
          <w:color w:val="000000"/>
        </w:rPr>
        <w:t xml:space="preserve">V primeru posrednega zastopanja carinski zastopnik, ki je imetnik statusa AEO, deluje v svojem imenu. On je „deklarant“, carinski organi pa preverijo njegove postopke, vzpostavljene za prevzemanje odgovornosti iz člena 5(15) CZU; </w:t>
      </w:r>
    </w:p>
    <w:p w:rsidR="0081306D" w:rsidRPr="00EF4606"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ind w:firstLine="720"/>
        <w:jc w:val="both"/>
        <w:rPr>
          <w:bCs/>
          <w:color w:val="000000"/>
        </w:rPr>
      </w:pPr>
      <w:r>
        <w:rPr>
          <w:color w:val="000000"/>
        </w:rPr>
        <w:t>– imetnik dovoljenja AEOC je uvoznik in deluje s carinskim zastopnikom, ki ni AEO. Uvoznik vloži carinsko deklaracijo za prosti promet.</w:t>
      </w:r>
    </w:p>
    <w:p w:rsidR="0081306D" w:rsidRPr="00EF4606" w:rsidRDefault="0081306D" w:rsidP="0081306D">
      <w:pPr>
        <w:autoSpaceDE w:val="0"/>
        <w:autoSpaceDN w:val="0"/>
        <w:adjustRightInd w:val="0"/>
        <w:jc w:val="both"/>
        <w:rPr>
          <w:i/>
          <w:color w:val="000000"/>
        </w:rPr>
      </w:pPr>
    </w:p>
    <w:p w:rsidR="0081306D" w:rsidRPr="00EF4606" w:rsidRDefault="0081306D" w:rsidP="0081306D">
      <w:pPr>
        <w:autoSpaceDE w:val="0"/>
        <w:autoSpaceDN w:val="0"/>
        <w:adjustRightInd w:val="0"/>
        <w:jc w:val="both"/>
        <w:rPr>
          <w:color w:val="000000"/>
        </w:rPr>
      </w:pPr>
      <w:r>
        <w:rPr>
          <w:color w:val="000000"/>
        </w:rPr>
        <w:t>V skladu s stopnjo vključenosti carinskega zastopnika v poslovanje njegove stranke s carinskimi organi bi bilo treba obravnavati tudi obvladovanje tveganja.</w:t>
      </w:r>
    </w:p>
    <w:p w:rsidR="0081306D" w:rsidRPr="00EF4606" w:rsidRDefault="0081306D" w:rsidP="0081306D">
      <w:pPr>
        <w:autoSpaceDE w:val="0"/>
        <w:autoSpaceDN w:val="0"/>
        <w:adjustRightInd w:val="0"/>
        <w:jc w:val="both"/>
        <w:rPr>
          <w:b/>
          <w:bCs/>
        </w:rPr>
      </w:pPr>
    </w:p>
    <w:p w:rsidR="0081306D" w:rsidRPr="00EF4606" w:rsidRDefault="0081306D" w:rsidP="004C5741">
      <w:pPr>
        <w:pStyle w:val="Heading3"/>
      </w:pPr>
      <w:bookmarkStart w:id="64" w:name="_Toc444243948"/>
      <w:bookmarkStart w:id="65" w:name="_Toc444253821"/>
      <w:bookmarkStart w:id="66" w:name="_Toc451928591"/>
      <w:r>
        <w:t>1.III.4 Prednostna obravnava pošiljk, če so izbrane za kontrolo</w:t>
      </w:r>
      <w:bookmarkEnd w:id="64"/>
      <w:bookmarkEnd w:id="65"/>
      <w:bookmarkEnd w:id="66"/>
    </w:p>
    <w:p w:rsidR="0081306D" w:rsidRPr="00EF4606" w:rsidRDefault="0081306D" w:rsidP="0081306D">
      <w:pPr>
        <w:autoSpaceDE w:val="0"/>
        <w:autoSpaceDN w:val="0"/>
        <w:adjustRightInd w:val="0"/>
        <w:jc w:val="both"/>
      </w:pPr>
      <w:r>
        <w:t xml:space="preserve">Ta ugodnost velja za imetnike dovoljenj AEOC in AEOS.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Prvi pododstavek člena 24(4) DA CZU določa, da če so bile pošiljke, ki jih je prijavil AEO, izbrane za fizično kontrolo ali kontrolo dokumentov, se ta kontrola opravi prednostno. </w:t>
      </w:r>
    </w:p>
    <w:p w:rsidR="0081306D" w:rsidRPr="00EF4606" w:rsidRDefault="0081306D" w:rsidP="0081306D">
      <w:pPr>
        <w:autoSpaceDE w:val="0"/>
        <w:autoSpaceDN w:val="0"/>
        <w:adjustRightInd w:val="0"/>
        <w:jc w:val="both"/>
      </w:pPr>
      <w:r>
        <w:t xml:space="preserve">Dodelitev te ugodnosti je neposredno povezana z zadevnim načinom prevoza in infrastrukturo objekta, v katerem se kontrole opravljajo, ter odvisna od njiju. </w:t>
      </w:r>
    </w:p>
    <w:p w:rsidR="0081306D" w:rsidRPr="00EF4606" w:rsidRDefault="0081306D" w:rsidP="0081306D">
      <w:pPr>
        <w:autoSpaceDE w:val="0"/>
        <w:autoSpaceDN w:val="0"/>
        <w:adjustRightInd w:val="0"/>
        <w:jc w:val="both"/>
      </w:pPr>
    </w:p>
    <w:p w:rsidR="0081306D" w:rsidRPr="00EF4606" w:rsidRDefault="0081306D" w:rsidP="004C5741">
      <w:pPr>
        <w:pStyle w:val="Heading3"/>
      </w:pPr>
      <w:bookmarkStart w:id="67" w:name="_Toc444243949"/>
      <w:bookmarkStart w:id="68" w:name="_Toc444253822"/>
      <w:bookmarkStart w:id="69" w:name="_Toc451928592"/>
      <w:r>
        <w:t>1.III.5 Izbira kraja kontrole</w:t>
      </w:r>
      <w:bookmarkEnd w:id="67"/>
      <w:bookmarkEnd w:id="68"/>
      <w:bookmarkEnd w:id="69"/>
    </w:p>
    <w:p w:rsidR="0081306D" w:rsidRPr="00EF4606" w:rsidRDefault="0081306D" w:rsidP="0081306D">
      <w:pPr>
        <w:autoSpaceDE w:val="0"/>
        <w:autoSpaceDN w:val="0"/>
        <w:adjustRightInd w:val="0"/>
        <w:jc w:val="both"/>
      </w:pPr>
      <w:r>
        <w:t xml:space="preserve">Ta ugodnost velja za imetnike dovoljenj AEOC in AEOS.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bCs/>
        </w:rPr>
      </w:pPr>
      <w:r>
        <w:t xml:space="preserve">Drugi pododstavek člena 24(4) DA CZU določa, da se lahko na zahtevo AEO kontrole opravijo na kraju, ki ni kraj predložitve blaga carini. Ta alternativna lokacija lahko pomeni manjšo zamudo in/ali nižje stroške. Vendar so za to potrebni individualni sporazumi z zadevnim carinskim organom. Izbrani kraj kontrole bi moral carinskim organom vedno omogočiti izvedbo potrebnih kontrol in ne bi smel ogrožati rezultatov kontrol.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Čeprav je možnost izbire kraja kontrol v skladu z drugim odstavkom člena 238 IA CZU pod drugimi pogoji in postopki zagotovljena vsem gospodarskim subjektom, obstaja razlika med splošnimi določbami in določbo v obliki ugodnosti za AEO, ker lahko carinski organ pri odločanju, ali naj zahtevi ugodi, upošteva status.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 Z vidika AEO lahko nastane več dejanskih primerov: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ind w:left="360"/>
        <w:jc w:val="both"/>
        <w:rPr>
          <w:b/>
          <w:bCs/>
        </w:rPr>
      </w:pPr>
      <w:r>
        <w:rPr>
          <w:i/>
        </w:rPr>
        <w:t>– AEO lahko za določene transakcije</w:t>
      </w:r>
      <w:r>
        <w:rPr>
          <w:b/>
        </w:rPr>
        <w:t xml:space="preserve"> </w:t>
      </w:r>
      <w:r>
        <w:rPr>
          <w:i/>
        </w:rPr>
        <w:t>za vsak primer posebej</w:t>
      </w:r>
      <w:r>
        <w:rPr>
          <w:b/>
        </w:rPr>
        <w:t xml:space="preserve"> </w:t>
      </w:r>
      <w:r>
        <w:rPr>
          <w:i/>
        </w:rPr>
        <w:t>zaprosi</w:t>
      </w:r>
      <w:r>
        <w:rPr>
          <w:b/>
        </w:rPr>
        <w:t xml:space="preserve"> </w:t>
      </w:r>
      <w:r>
        <w:rPr>
          <w:i/>
        </w:rPr>
        <w:t>za drug kraj izvajanja kontrol</w:t>
      </w:r>
      <w:r>
        <w:t>.</w:t>
      </w:r>
    </w:p>
    <w:p w:rsidR="0081306D" w:rsidRPr="00EF4606" w:rsidRDefault="0081306D" w:rsidP="0081306D">
      <w:pPr>
        <w:autoSpaceDE w:val="0"/>
        <w:autoSpaceDN w:val="0"/>
        <w:adjustRightInd w:val="0"/>
        <w:ind w:left="360"/>
        <w:jc w:val="both"/>
        <w:rPr>
          <w:bCs/>
        </w:rPr>
      </w:pPr>
      <w:r>
        <w:t xml:space="preserve">V tem primeru carinski organi upoštevajo status AEO. Če ni drugih okoliščin, ki bi to lahko preprečevale, morajo carinski organi dovoliti izvedbo kontrole na kraju, ki ga je izbral AEO. To so primeri, v katerih se lahko status AEO in znanje carinskih organov uporabijo kot ugodnost, ki je drugi subjekti ne uživajo. </w:t>
      </w:r>
    </w:p>
    <w:p w:rsidR="0081306D" w:rsidRPr="00EF4606" w:rsidRDefault="0081306D" w:rsidP="0081306D">
      <w:pPr>
        <w:autoSpaceDE w:val="0"/>
        <w:autoSpaceDN w:val="0"/>
        <w:adjustRightInd w:val="0"/>
        <w:ind w:left="360"/>
        <w:jc w:val="both"/>
        <w:rPr>
          <w:bCs/>
        </w:rPr>
      </w:pPr>
    </w:p>
    <w:p w:rsidR="0081306D" w:rsidRPr="00EF4606" w:rsidRDefault="0081306D" w:rsidP="0081306D">
      <w:pPr>
        <w:autoSpaceDE w:val="0"/>
        <w:autoSpaceDN w:val="0"/>
        <w:adjustRightInd w:val="0"/>
        <w:ind w:left="360"/>
        <w:jc w:val="both"/>
        <w:rPr>
          <w:i/>
        </w:rPr>
      </w:pPr>
      <w:r>
        <w:rPr>
          <w:i/>
        </w:rPr>
        <w:lastRenderedPageBreak/>
        <w:t>– AEO mora zaradi svojih poslovnih dejavnosti to možnost uporabljati stalno in v kombinaciji z vsemi drugimi „možnostmi“, zagotovljenimi na podlagi vpisa v evidence deklaranta z opustitvijo obveznosti predložitve blaga, določeno na podlagi člena 182(3) CZU.</w:t>
      </w:r>
    </w:p>
    <w:p w:rsidR="0081306D" w:rsidRPr="00EF4606" w:rsidRDefault="0081306D" w:rsidP="0081306D">
      <w:pPr>
        <w:autoSpaceDE w:val="0"/>
        <w:autoSpaceDN w:val="0"/>
        <w:adjustRightInd w:val="0"/>
        <w:ind w:left="360"/>
        <w:jc w:val="both"/>
      </w:pPr>
      <w:r>
        <w:t>V tem primeru status AEO ne zadostuje, da bi se gospodarskemu subjektu dovolila samodejna uporaba te poenostavitve in stalno carinjenje blaga v njegovih prostorih. Čeprav se za dostop do te poenostavitve zahteva status AEOC, je za to dovoljenje potreben ločen zahtevek.</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bCs/>
        </w:rPr>
      </w:pPr>
    </w:p>
    <w:p w:rsidR="0081306D" w:rsidRPr="00EF4606" w:rsidRDefault="0081306D" w:rsidP="004C5741">
      <w:pPr>
        <w:pStyle w:val="Heading3"/>
      </w:pPr>
      <w:bookmarkStart w:id="70" w:name="_Toc444243950"/>
      <w:bookmarkStart w:id="71" w:name="_Toc444253823"/>
      <w:bookmarkStart w:id="72" w:name="_Toc451928593"/>
      <w:r>
        <w:t>1.III.6 Posredne ugodnosti</w:t>
      </w:r>
      <w:bookmarkEnd w:id="70"/>
      <w:bookmarkEnd w:id="71"/>
      <w:bookmarkEnd w:id="72"/>
    </w:p>
    <w:p w:rsidR="0081306D" w:rsidRPr="00EF4606" w:rsidRDefault="0081306D" w:rsidP="0081306D">
      <w:pPr>
        <w:autoSpaceDE w:val="0"/>
        <w:autoSpaceDN w:val="0"/>
        <w:adjustRightInd w:val="0"/>
        <w:jc w:val="both"/>
      </w:pPr>
      <w:r>
        <w:t>Poudariti je treba, da lahko AEO poleg neposrednih ugodnosti, ki jih določa zakonodaja, izkoristi tudi prednosti, ki niso neposredno povezane s carinsko platjo njegovega poslovanja. Čeprav se te ugodnosti štejejo za „posredne“ in zato niso izrecno vključene v zakonodajo, so pomembne, ker lahko zelo pozitivno vplivajo na celotno poslovanje AEO.</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Nekaj primerov posrednih ugodnosti je predstavljenih v naslednjih podpoglavjih.</w:t>
      </w:r>
    </w:p>
    <w:p w:rsidR="0081306D" w:rsidRPr="00EF4606" w:rsidRDefault="0081306D" w:rsidP="0081306D">
      <w:pPr>
        <w:autoSpaceDE w:val="0"/>
        <w:autoSpaceDN w:val="0"/>
        <w:adjustRightInd w:val="0"/>
        <w:jc w:val="both"/>
      </w:pPr>
    </w:p>
    <w:p w:rsidR="0081306D" w:rsidRPr="004C5741" w:rsidRDefault="0081306D" w:rsidP="007647AF">
      <w:pPr>
        <w:pStyle w:val="Heading4"/>
      </w:pPr>
      <w:r>
        <w:t>1.III.6.1 Priznavanje varnega in zanesljivega poslovnega partnerja</w:t>
      </w:r>
    </w:p>
    <w:p w:rsidR="0081306D" w:rsidRPr="00EF4606" w:rsidRDefault="0081306D" w:rsidP="0081306D">
      <w:pPr>
        <w:autoSpaceDE w:val="0"/>
        <w:autoSpaceDN w:val="0"/>
        <w:adjustRightInd w:val="0"/>
        <w:jc w:val="both"/>
      </w:pPr>
      <w:r>
        <w:t xml:space="preserve">AEO, ki izpolnjuje varnostno in varstveno merilo, se v dobavni verigi šteje za varnega in zanesljivega partnerja. To pomeni, da stori vse, kar je v njegovi moči, za zmanjšanje ogroženosti v dobavni verigi, v katero je vključen. Status AEO, vključno z možnostjo uporabe logotipa AEO, povečuje njegov ugled. Čeprav ni nujno, da se sodeluje samo z AEO, bo status AEO imel pozitiven vpliv, ko bodo vzpostavljeni novi poslovni odnosi. Opozoriti je treba, da lahko gospodarski subjekti preverijo seznam AEO, ki so dali soglasje za objavo podatkov na spletišču TAXUD: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rPr>
          <w:b/>
          <w:color w:val="000000"/>
        </w:rPr>
        <w:t>http://ec.europa.eu/taxation_customs/dds2/eos/aeo_home.jsp?Lang=sl.</w:t>
      </w:r>
    </w:p>
    <w:p w:rsidR="0081306D" w:rsidRPr="00EF4606" w:rsidRDefault="0081306D" w:rsidP="0081306D">
      <w:pPr>
        <w:autoSpaceDE w:val="0"/>
        <w:autoSpaceDN w:val="0"/>
        <w:adjustRightInd w:val="0"/>
        <w:jc w:val="both"/>
      </w:pPr>
    </w:p>
    <w:p w:rsidR="0081306D" w:rsidRPr="00EF4606" w:rsidRDefault="0081306D" w:rsidP="007647AF">
      <w:pPr>
        <w:pStyle w:val="Heading4"/>
      </w:pPr>
      <w:r>
        <w:t>1.III.6.2 Izboljšani odnosi s carinskimi in drugimi državnimi organi</w:t>
      </w:r>
    </w:p>
    <w:p w:rsidR="0081306D" w:rsidRPr="00EF4606" w:rsidRDefault="0081306D" w:rsidP="0081306D">
      <w:pPr>
        <w:autoSpaceDE w:val="0"/>
        <w:autoSpaceDN w:val="0"/>
        <w:adjustRightInd w:val="0"/>
        <w:jc w:val="both"/>
      </w:pPr>
      <w:r>
        <w:t xml:space="preserve">Vzpostavljeno partnerstvo med postopkom izdaje dovoljenja in stalno sodelovanje bodo pripomogli k boljšemu medsebojnemu razumevanju in skupnemu oblikovanju prilagojenih rešitev, ugodnih za obe strani.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AEO bi moral imeti pri carinskem organu določeno kontaktno točko, na katero lahko naslavlja vprašanja. Kontaktna točka morda ne bo mogla zagotoviti odgovorov na vsa vprašanja, vendar bo AEO svetovala, kako je najbolje ukrepati in na koga naj se po potrebi še obrne.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Status AEO postaja prepoznaven in pridobiva pomen na številnih področjih. Trenutno obstaja več potrdil ali dovoljenj na drugih področjih politike, za katera se zahteva eno ali več meril za AEO ali neposredno status AEO. </w:t>
      </w:r>
    </w:p>
    <w:p w:rsidR="0081306D" w:rsidRPr="00EF4606" w:rsidRDefault="0081306D" w:rsidP="0081306D">
      <w:pPr>
        <w:autoSpaceDE w:val="0"/>
        <w:autoSpaceDN w:val="0"/>
        <w:adjustRightInd w:val="0"/>
        <w:jc w:val="both"/>
      </w:pPr>
    </w:p>
    <w:p w:rsidR="0081306D" w:rsidRPr="00EF4606" w:rsidRDefault="001F75B0" w:rsidP="0081306D">
      <w:pPr>
        <w:autoSpaceDE w:val="0"/>
        <w:autoSpaceDN w:val="0"/>
        <w:adjustRightInd w:val="0"/>
        <w:jc w:val="both"/>
      </w:pPr>
      <w:hyperlink w:anchor="PART4_SECTION_II" w:history="1">
        <w:r w:rsidR="00914973">
          <w:rPr>
            <w:rStyle w:val="Hyperlink"/>
          </w:rPr>
          <w:t>Poglavje II dela 4</w:t>
        </w:r>
      </w:hyperlink>
      <w:r w:rsidR="00914973">
        <w:t xml:space="preserve"> teh smernic vključuje podrobne informacije o izmenjavi informacij med carinskimi in drugimi državnimi organi. </w:t>
      </w:r>
    </w:p>
    <w:p w:rsidR="0081306D"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p>
    <w:p w:rsidR="0081306D" w:rsidRPr="00EF4606" w:rsidRDefault="0081306D" w:rsidP="007647AF">
      <w:pPr>
        <w:pStyle w:val="Heading4"/>
      </w:pPr>
      <w:r>
        <w:lastRenderedPageBreak/>
        <w:t>1.III.6.3 Druge posredne ugodnosti</w:t>
      </w:r>
    </w:p>
    <w:p w:rsidR="0081306D" w:rsidRPr="00EF4606" w:rsidRDefault="0081306D" w:rsidP="0081306D">
      <w:pPr>
        <w:pStyle w:val="NormalWeb"/>
        <w:jc w:val="both"/>
      </w:pPr>
      <w:r>
        <w:rPr>
          <w:rStyle w:val="hps"/>
        </w:rPr>
        <w:t>Pristop</w:t>
      </w:r>
      <w:r>
        <w:t xml:space="preserve"> </w:t>
      </w:r>
      <w:r>
        <w:rPr>
          <w:rStyle w:val="hps"/>
        </w:rPr>
        <w:t>AEO</w:t>
      </w:r>
      <w:r>
        <w:t xml:space="preserve"> </w:t>
      </w:r>
      <w:r>
        <w:rPr>
          <w:rStyle w:val="hps"/>
        </w:rPr>
        <w:t>pomaga gospodarskim subjektom</w:t>
      </w:r>
      <w:r>
        <w:t xml:space="preserve"> </w:t>
      </w:r>
      <w:r>
        <w:rPr>
          <w:rStyle w:val="hps"/>
        </w:rPr>
        <w:t>podrobno analizirati</w:t>
      </w:r>
      <w:r>
        <w:t xml:space="preserve"> </w:t>
      </w:r>
      <w:r>
        <w:rPr>
          <w:rStyle w:val="hps"/>
        </w:rPr>
        <w:t>vse njihove ustrezne procese v mednarodni dobavni verigi.</w:t>
      </w:r>
      <w:r>
        <w:t xml:space="preserve"> Med pripravo zahtevka za status AEO se običajno ocenijo dejavnosti vseh zadevnih oddelkov. Največkrat se učinkovitost in sodelovanje med temi službami optimizirata, da se dosežeta večja preglednost in prepoznavnost dobavne verige.</w:t>
      </w:r>
    </w:p>
    <w:p w:rsidR="0081306D" w:rsidRPr="00EF4606" w:rsidRDefault="0081306D" w:rsidP="0081306D">
      <w:pPr>
        <w:autoSpaceDE w:val="0"/>
        <w:autoSpaceDN w:val="0"/>
        <w:adjustRightInd w:val="0"/>
        <w:jc w:val="both"/>
      </w:pPr>
      <w:r>
        <w:t>Naložbe subjektov v povišanje njihovih varnostnih in varstvenih standardov lahko prinesejo pozitivne učinke na naslednjih področjih: prepoznavnost in sledenje, varnost zaposlenih, razvoj standardov, izbira dobavitelja in naložbe, varnost prevoza, krepitev ozaveščenosti in sposobnosti organizacijske strukture, sodelovanje med strankami v dobavni verigi, naložbe v proaktivno tehnologijo ter prostovoljna skladnost z varnostnimi predpisi.</w:t>
      </w:r>
    </w:p>
    <w:p w:rsidR="0081306D" w:rsidRPr="00EF4606" w:rsidRDefault="0081306D" w:rsidP="0081306D">
      <w:pPr>
        <w:autoSpaceDE w:val="0"/>
        <w:autoSpaceDN w:val="0"/>
        <w:adjustRightInd w:val="0"/>
        <w:jc w:val="both"/>
      </w:pPr>
      <w:r>
        <w:t>Nekaj primerov posrednih ugodnosti, ki jih lahko zagotovijo ti pozitivni učinki:</w:t>
      </w:r>
      <w:r>
        <w:br/>
      </w:r>
    </w:p>
    <w:p w:rsidR="0081306D" w:rsidRPr="00EF4606" w:rsidRDefault="0081306D" w:rsidP="0081306D">
      <w:pPr>
        <w:autoSpaceDE w:val="0"/>
        <w:autoSpaceDN w:val="0"/>
        <w:adjustRightInd w:val="0"/>
        <w:ind w:left="360"/>
        <w:jc w:val="both"/>
      </w:pPr>
      <w:r>
        <w:t>– manj tatvin in izgub;</w:t>
      </w:r>
    </w:p>
    <w:p w:rsidR="0081306D" w:rsidRPr="00EF4606" w:rsidRDefault="0081306D" w:rsidP="0081306D">
      <w:pPr>
        <w:autoSpaceDE w:val="0"/>
        <w:autoSpaceDN w:val="0"/>
        <w:adjustRightInd w:val="0"/>
        <w:ind w:left="360"/>
        <w:jc w:val="both"/>
      </w:pPr>
      <w:r>
        <w:t>– manj zamud pri pošiljkah;</w:t>
      </w:r>
    </w:p>
    <w:p w:rsidR="0081306D" w:rsidRPr="00EF4606" w:rsidRDefault="0081306D" w:rsidP="0081306D">
      <w:pPr>
        <w:autoSpaceDE w:val="0"/>
        <w:autoSpaceDN w:val="0"/>
        <w:adjustRightInd w:val="0"/>
        <w:ind w:left="360"/>
        <w:jc w:val="both"/>
      </w:pPr>
      <w:r>
        <w:t>– boljše načrtovanje;</w:t>
      </w:r>
    </w:p>
    <w:p w:rsidR="0081306D" w:rsidRPr="00EF4606" w:rsidRDefault="0081306D" w:rsidP="0081306D">
      <w:pPr>
        <w:autoSpaceDE w:val="0"/>
        <w:autoSpaceDN w:val="0"/>
        <w:adjustRightInd w:val="0"/>
        <w:ind w:left="360"/>
        <w:jc w:val="both"/>
      </w:pPr>
      <w:r>
        <w:t>– boljše storitve za stranke;</w:t>
      </w:r>
    </w:p>
    <w:p w:rsidR="0081306D" w:rsidRPr="00EF4606" w:rsidRDefault="0081306D" w:rsidP="0081306D">
      <w:pPr>
        <w:autoSpaceDE w:val="0"/>
        <w:autoSpaceDN w:val="0"/>
        <w:adjustRightInd w:val="0"/>
        <w:ind w:left="360"/>
        <w:jc w:val="both"/>
      </w:pPr>
      <w:r>
        <w:t>– večja zvestoba strank;</w:t>
      </w:r>
    </w:p>
    <w:p w:rsidR="0081306D" w:rsidRPr="00EF4606" w:rsidRDefault="0081306D" w:rsidP="0081306D">
      <w:pPr>
        <w:autoSpaceDE w:val="0"/>
        <w:autoSpaceDN w:val="0"/>
        <w:adjustRightInd w:val="0"/>
        <w:ind w:left="360"/>
        <w:jc w:val="both"/>
      </w:pPr>
      <w:r>
        <w:t>– boljše upravljanje zalog;</w:t>
      </w:r>
    </w:p>
    <w:p w:rsidR="0081306D" w:rsidRPr="00EF4606" w:rsidRDefault="0081306D" w:rsidP="0081306D">
      <w:pPr>
        <w:autoSpaceDE w:val="0"/>
        <w:autoSpaceDN w:val="0"/>
        <w:adjustRightInd w:val="0"/>
        <w:ind w:left="360"/>
        <w:jc w:val="both"/>
      </w:pPr>
      <w:r>
        <w:t>– večja zavzetost zaposlenih;</w:t>
      </w:r>
    </w:p>
    <w:p w:rsidR="0081306D" w:rsidRPr="00EF4606" w:rsidRDefault="0081306D" w:rsidP="0081306D">
      <w:pPr>
        <w:autoSpaceDE w:val="0"/>
        <w:autoSpaceDN w:val="0"/>
        <w:adjustRightInd w:val="0"/>
        <w:ind w:left="360"/>
        <w:jc w:val="both"/>
      </w:pPr>
      <w:r>
        <w:t>– manj izrednih varnostnih in varstvenih dogodkov;</w:t>
      </w:r>
    </w:p>
    <w:p w:rsidR="0081306D" w:rsidRPr="00EF4606" w:rsidRDefault="0081306D" w:rsidP="0081306D">
      <w:pPr>
        <w:autoSpaceDE w:val="0"/>
        <w:autoSpaceDN w:val="0"/>
        <w:adjustRightInd w:val="0"/>
        <w:ind w:left="360"/>
        <w:jc w:val="both"/>
      </w:pPr>
      <w:r>
        <w:t>– nižji stroški za preglede dobaviteljev in boljše sodelovanje;</w:t>
      </w:r>
    </w:p>
    <w:p w:rsidR="0081306D" w:rsidRPr="00EF4606" w:rsidRDefault="0081306D" w:rsidP="0081306D">
      <w:pPr>
        <w:autoSpaceDE w:val="0"/>
        <w:autoSpaceDN w:val="0"/>
        <w:adjustRightInd w:val="0"/>
        <w:ind w:left="360"/>
        <w:jc w:val="both"/>
      </w:pPr>
      <w:r>
        <w:t>– manj kriminala in vandalizma;</w:t>
      </w:r>
    </w:p>
    <w:p w:rsidR="0081306D" w:rsidRPr="00EF4606" w:rsidRDefault="0081306D" w:rsidP="0081306D">
      <w:pPr>
        <w:autoSpaceDE w:val="0"/>
        <w:autoSpaceDN w:val="0"/>
        <w:adjustRightInd w:val="0"/>
        <w:ind w:left="360"/>
        <w:jc w:val="both"/>
      </w:pPr>
      <w:r>
        <w:t>– večja varnost in boljša komunikacija med partnerji v dobavni verigi.</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V naslednji preglednici so povzete različne ugodnosti, ki so na voljo: </w:t>
      </w:r>
    </w:p>
    <w:p w:rsidR="0081306D" w:rsidRPr="00EF4606" w:rsidRDefault="0081306D" w:rsidP="0081306D">
      <w:pPr>
        <w:autoSpaceDE w:val="0"/>
        <w:autoSpaceDN w:val="0"/>
        <w:adjustRightInd w:val="0"/>
        <w:jc w:val="both"/>
      </w:pPr>
    </w:p>
    <w:tbl>
      <w:tblPr>
        <w:tblW w:w="8142" w:type="dxa"/>
        <w:tblCellMar>
          <w:left w:w="0" w:type="dxa"/>
          <w:right w:w="0" w:type="dxa"/>
        </w:tblCellMar>
        <w:tblLook w:val="0420" w:firstRow="1" w:lastRow="0" w:firstColumn="0" w:lastColumn="0" w:noHBand="0" w:noVBand="1"/>
      </w:tblPr>
      <w:tblGrid>
        <w:gridCol w:w="3895"/>
        <w:gridCol w:w="982"/>
        <w:gridCol w:w="942"/>
        <w:gridCol w:w="2323"/>
      </w:tblGrid>
      <w:tr w:rsidR="00AB21AB" w:rsidRPr="00AB21AB" w:rsidTr="00001DBE">
        <w:trPr>
          <w:trHeight w:val="488"/>
        </w:trPr>
        <w:tc>
          <w:tcPr>
            <w:tcW w:w="3917"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AB21AB" w:rsidRPr="00AB21AB" w:rsidRDefault="00AB21AB" w:rsidP="00001DBE">
            <w:r>
              <w:rPr>
                <w:b/>
                <w:color w:val="000000" w:themeColor="text1"/>
                <w:kern w:val="24"/>
              </w:rPr>
              <w:t>Ugodnost</w:t>
            </w:r>
          </w:p>
        </w:tc>
        <w:tc>
          <w:tcPr>
            <w:tcW w:w="966"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AB21AB" w:rsidRPr="00AB21AB" w:rsidRDefault="00AB21AB" w:rsidP="00AB21AB">
            <w:pPr>
              <w:jc w:val="center"/>
            </w:pPr>
            <w:r>
              <w:rPr>
                <w:b/>
                <w:color w:val="000000" w:themeColor="text1"/>
                <w:kern w:val="24"/>
              </w:rPr>
              <w:t xml:space="preserve">AEOC </w:t>
            </w:r>
          </w:p>
        </w:tc>
        <w:tc>
          <w:tcPr>
            <w:tcW w:w="927"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AB21AB" w:rsidRPr="00AB21AB" w:rsidRDefault="00AB21AB" w:rsidP="00AB21AB">
            <w:pPr>
              <w:jc w:val="center"/>
            </w:pPr>
            <w:r>
              <w:rPr>
                <w:b/>
                <w:color w:val="000000" w:themeColor="text1"/>
                <w:kern w:val="24"/>
              </w:rPr>
              <w:t>AEOS</w:t>
            </w:r>
          </w:p>
        </w:tc>
        <w:tc>
          <w:tcPr>
            <w:tcW w:w="2332"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AB21AB" w:rsidRPr="00AB21AB" w:rsidRDefault="00AB21AB" w:rsidP="00AB21AB">
            <w:pPr>
              <w:jc w:val="center"/>
            </w:pPr>
            <w:r>
              <w:rPr>
                <w:b/>
                <w:color w:val="000000" w:themeColor="text1"/>
                <w:kern w:val="24"/>
              </w:rPr>
              <w:t>Sklicevanje</w:t>
            </w:r>
          </w:p>
        </w:tc>
      </w:tr>
      <w:tr w:rsidR="00AB21AB" w:rsidRPr="00AB21AB" w:rsidTr="00001DBE">
        <w:trPr>
          <w:trHeight w:val="596"/>
        </w:trPr>
        <w:tc>
          <w:tcPr>
            <w:tcW w:w="391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 xml:space="preserve">Lažji dostop do carinskih poenostavitev </w:t>
            </w:r>
          </w:p>
        </w:tc>
        <w:tc>
          <w:tcPr>
            <w:tcW w:w="96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92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tc>
        <w:tc>
          <w:tcPr>
            <w:tcW w:w="2332"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člen 38(5) CZU</w:t>
            </w:r>
          </w:p>
        </w:tc>
      </w:tr>
      <w:tr w:rsidR="00AB21AB" w:rsidRPr="00AB21AB" w:rsidTr="00001DBE">
        <w:trPr>
          <w:trHeight w:val="1281"/>
        </w:trPr>
        <w:tc>
          <w:tcPr>
            <w:tcW w:w="391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spacing w:after="120"/>
            </w:pPr>
            <w:r>
              <w:rPr>
                <w:rFonts w:eastAsiaTheme="minorEastAsia"/>
                <w:color w:val="000000" w:themeColor="dark1"/>
                <w:kern w:val="24"/>
              </w:rPr>
              <w:t>Redkejše fizične kontrole in kontrole dokumentov</w:t>
            </w:r>
          </w:p>
          <w:p w:rsidR="00AB21AB" w:rsidRPr="00AB21AB" w:rsidRDefault="00AB21AB" w:rsidP="00AB21AB">
            <w:pPr>
              <w:spacing w:after="120"/>
            </w:pPr>
            <w:r>
              <w:rPr>
                <w:rFonts w:eastAsiaTheme="minorEastAsia"/>
                <w:color w:val="000000" w:themeColor="text1"/>
                <w:kern w:val="24"/>
              </w:rPr>
              <w:t>– povezane z varnostjo in varstvom</w:t>
            </w:r>
          </w:p>
          <w:p w:rsidR="00AB21AB" w:rsidRPr="00AB21AB" w:rsidRDefault="00AB21AB" w:rsidP="00AB21AB">
            <w:pPr>
              <w:spacing w:after="120"/>
            </w:pPr>
            <w:r>
              <w:rPr>
                <w:color w:val="000000" w:themeColor="text1"/>
                <w:kern w:val="24"/>
              </w:rPr>
              <w:t>– povezane z drugo carinsko zakonodajo</w:t>
            </w:r>
          </w:p>
        </w:tc>
        <w:tc>
          <w:tcPr>
            <w:tcW w:w="96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Default="00AB21AB" w:rsidP="00AB21AB">
            <w:pPr>
              <w:jc w:val="center"/>
              <w:rPr>
                <w:color w:val="000000" w:themeColor="text1"/>
                <w:kern w:val="24"/>
              </w:rPr>
            </w:pPr>
          </w:p>
          <w:p w:rsidR="00AB21AB" w:rsidRPr="00AB21AB" w:rsidRDefault="00AB21AB" w:rsidP="00AB21AB">
            <w:pPr>
              <w:jc w:val="center"/>
            </w:pPr>
            <w:r>
              <w:rPr>
                <w:color w:val="000000" w:themeColor="text1"/>
                <w:kern w:val="24"/>
              </w:rPr>
              <w:br/>
            </w:r>
            <w:r>
              <w:rPr>
                <w:color w:val="000000" w:themeColor="text1"/>
                <w:kern w:val="24"/>
              </w:rPr>
              <w:br/>
              <w:t>X</w:t>
            </w:r>
          </w:p>
        </w:tc>
        <w:tc>
          <w:tcPr>
            <w:tcW w:w="92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člen 24(1) DA CZU</w:t>
            </w:r>
            <w:r>
              <w:rPr>
                <w:rFonts w:eastAsiaTheme="minorEastAsia"/>
                <w:color w:val="000000" w:themeColor="dark1"/>
                <w:kern w:val="24"/>
              </w:rPr>
              <w:br/>
              <w:t>člen 38(6) CZU</w:t>
            </w:r>
          </w:p>
        </w:tc>
      </w:tr>
      <w:tr w:rsidR="00AB21AB" w:rsidRPr="00AB21AB" w:rsidTr="00001DBE">
        <w:trPr>
          <w:trHeight w:val="808"/>
        </w:trPr>
        <w:tc>
          <w:tcPr>
            <w:tcW w:w="391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Predhodno obvestilo v primeru izbire za fizično kontrolo (povezano z varnostjo in varstvom)</w:t>
            </w:r>
          </w:p>
        </w:tc>
        <w:tc>
          <w:tcPr>
            <w:tcW w:w="96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tc>
        <w:tc>
          <w:tcPr>
            <w:tcW w:w="92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 xml:space="preserve">člen 24(2) DA CZU </w:t>
            </w:r>
          </w:p>
          <w:p w:rsidR="00AB21AB" w:rsidRPr="00AB21AB" w:rsidRDefault="00AB21AB" w:rsidP="00AB21AB">
            <w:r>
              <w:rPr>
                <w:rFonts w:eastAsiaTheme="minorEastAsia"/>
                <w:color w:val="000000" w:themeColor="dark1"/>
                <w:kern w:val="24"/>
              </w:rPr>
              <w:t>člen 38(6) CZU</w:t>
            </w:r>
          </w:p>
        </w:tc>
      </w:tr>
      <w:tr w:rsidR="00AB21AB" w:rsidRPr="00AB21AB" w:rsidTr="00001DBE">
        <w:trPr>
          <w:trHeight w:val="885"/>
        </w:trPr>
        <w:tc>
          <w:tcPr>
            <w:tcW w:w="391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 xml:space="preserve">Predhodno obvestilo v primeru izbire za carinsko kontrolo </w:t>
            </w:r>
          </w:p>
          <w:p w:rsidR="00AB21AB" w:rsidRPr="00AB21AB" w:rsidRDefault="00AB21AB" w:rsidP="00AB21AB">
            <w:pPr>
              <w:spacing w:after="120"/>
            </w:pPr>
            <w:r>
              <w:rPr>
                <w:rFonts w:eastAsiaTheme="minorEastAsia"/>
                <w:color w:val="000000" w:themeColor="text1"/>
                <w:kern w:val="24"/>
              </w:rPr>
              <w:t>– povezano z varnostjo in varstvom</w:t>
            </w:r>
          </w:p>
          <w:p w:rsidR="00AB21AB" w:rsidRPr="00AB21AB" w:rsidRDefault="00AB21AB" w:rsidP="00AB21AB">
            <w:pPr>
              <w:spacing w:after="120"/>
            </w:pPr>
            <w:r>
              <w:rPr>
                <w:color w:val="000000" w:themeColor="text1"/>
                <w:kern w:val="24"/>
              </w:rPr>
              <w:t xml:space="preserve">– povezano z drugo carinsko </w:t>
            </w:r>
            <w:r>
              <w:rPr>
                <w:color w:val="000000" w:themeColor="text1"/>
                <w:kern w:val="24"/>
              </w:rPr>
              <w:lastRenderedPageBreak/>
              <w:t>zakonodajo</w:t>
            </w:r>
          </w:p>
        </w:tc>
        <w:tc>
          <w:tcPr>
            <w:tcW w:w="96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lastRenderedPageBreak/>
              <w:br/>
            </w:r>
            <w:r>
              <w:rPr>
                <w:color w:val="000000" w:themeColor="text1"/>
                <w:kern w:val="24"/>
              </w:rPr>
              <w:br/>
              <w:t>X</w:t>
            </w:r>
          </w:p>
        </w:tc>
        <w:tc>
          <w:tcPr>
            <w:tcW w:w="92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 xml:space="preserve">člen 24(3) DA CZU </w:t>
            </w:r>
          </w:p>
          <w:p w:rsidR="00AB21AB" w:rsidRPr="00AB21AB" w:rsidRDefault="00AB21AB" w:rsidP="00AB21AB">
            <w:r>
              <w:rPr>
                <w:rFonts w:eastAsiaTheme="minorEastAsia"/>
                <w:color w:val="000000" w:themeColor="dark1"/>
                <w:kern w:val="24"/>
              </w:rPr>
              <w:t>člen 38(6) CZU</w:t>
            </w:r>
          </w:p>
        </w:tc>
      </w:tr>
      <w:tr w:rsidR="00AB21AB" w:rsidRPr="00AB21AB" w:rsidTr="00001DBE">
        <w:trPr>
          <w:trHeight w:val="702"/>
        </w:trPr>
        <w:tc>
          <w:tcPr>
            <w:tcW w:w="391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lastRenderedPageBreak/>
              <w:t>Prednostna obravnava v primeru izbire za kontrolo</w:t>
            </w:r>
          </w:p>
        </w:tc>
        <w:tc>
          <w:tcPr>
            <w:tcW w:w="96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92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člen 24(4) DA CZU</w:t>
            </w:r>
          </w:p>
          <w:p w:rsidR="00AB21AB" w:rsidRPr="00AB21AB" w:rsidRDefault="00AB21AB" w:rsidP="00AB21AB">
            <w:r>
              <w:rPr>
                <w:rFonts w:eastAsiaTheme="minorEastAsia"/>
                <w:color w:val="000000" w:themeColor="dark1"/>
                <w:kern w:val="24"/>
              </w:rPr>
              <w:t>člen 38(6) CZU</w:t>
            </w:r>
          </w:p>
        </w:tc>
      </w:tr>
      <w:tr w:rsidR="00AB21AB" w:rsidRPr="00AB21AB" w:rsidTr="00001DBE">
        <w:trPr>
          <w:trHeight w:val="808"/>
        </w:trPr>
        <w:tc>
          <w:tcPr>
            <w:tcW w:w="391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Možnost, da se za carinsko kontrolo zahteva poseben kraj</w:t>
            </w:r>
          </w:p>
        </w:tc>
        <w:tc>
          <w:tcPr>
            <w:tcW w:w="96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92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rFonts w:eastAsiaTheme="minorEastAsia"/>
                <w:color w:val="000000" w:themeColor="dark1"/>
                <w:kern w:val="24"/>
              </w:rPr>
              <w:t>člen 24(4) DA CZU</w:t>
            </w:r>
          </w:p>
          <w:p w:rsidR="00AB21AB" w:rsidRPr="00AB21AB" w:rsidRDefault="00AB21AB" w:rsidP="00AB21AB">
            <w:r>
              <w:rPr>
                <w:rFonts w:eastAsiaTheme="minorEastAsia"/>
                <w:color w:val="000000" w:themeColor="dark1"/>
                <w:kern w:val="24"/>
              </w:rPr>
              <w:t>člen 38(6) CZU</w:t>
            </w:r>
          </w:p>
        </w:tc>
      </w:tr>
      <w:tr w:rsidR="00AB21AB" w:rsidRPr="00AB21AB" w:rsidTr="00001DBE">
        <w:trPr>
          <w:trHeight w:val="587"/>
        </w:trPr>
        <w:tc>
          <w:tcPr>
            <w:tcW w:w="391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r>
              <w:rPr>
                <w:color w:val="000000" w:themeColor="text1"/>
                <w:kern w:val="24"/>
              </w:rPr>
              <w:t>Posredne ugodnosti</w:t>
            </w:r>
          </w:p>
        </w:tc>
        <w:tc>
          <w:tcPr>
            <w:tcW w:w="96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927"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vAlign w:val="center"/>
            <w:hideMark/>
          </w:tcPr>
          <w:p w:rsidR="00AB21AB" w:rsidRPr="00AB21AB" w:rsidRDefault="00AB21AB" w:rsidP="00AB21AB"/>
        </w:tc>
      </w:tr>
      <w:tr w:rsidR="00AB21AB" w:rsidRPr="00AB21AB" w:rsidTr="00001DBE">
        <w:trPr>
          <w:trHeight w:val="702"/>
        </w:trPr>
        <w:tc>
          <w:tcPr>
            <w:tcW w:w="391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color w:val="000000" w:themeColor="text1"/>
                <w:kern w:val="24"/>
              </w:rPr>
              <w:t>Vzajemno priznavanje s tretjimi državami</w:t>
            </w:r>
          </w:p>
        </w:tc>
        <w:tc>
          <w:tcPr>
            <w:tcW w:w="96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tc>
        <w:tc>
          <w:tcPr>
            <w:tcW w:w="927"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pPr>
              <w:jc w:val="center"/>
            </w:pPr>
            <w:r>
              <w:rPr>
                <w:color w:val="000000" w:themeColor="text1"/>
                <w:kern w:val="24"/>
              </w:rPr>
              <w:t>X</w:t>
            </w:r>
          </w:p>
        </w:tc>
        <w:tc>
          <w:tcPr>
            <w:tcW w:w="2332"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vAlign w:val="center"/>
            <w:hideMark/>
          </w:tcPr>
          <w:p w:rsidR="00AB21AB" w:rsidRPr="00AB21AB" w:rsidRDefault="00AB21AB" w:rsidP="00AB21AB">
            <w:r>
              <w:rPr>
                <w:color w:val="000000" w:themeColor="text1"/>
                <w:kern w:val="24"/>
              </w:rPr>
              <w:t>sporazumi o vzajemnem priznavanju</w:t>
            </w:r>
            <w:r>
              <w:rPr>
                <w:color w:val="000000" w:themeColor="text1"/>
                <w:kern w:val="24"/>
              </w:rPr>
              <w:br/>
              <w:t>člen 38(7) CZU</w:t>
            </w:r>
          </w:p>
        </w:tc>
      </w:tr>
    </w:tbl>
    <w:p w:rsidR="0081306D" w:rsidRPr="00AB21AB" w:rsidRDefault="0081306D" w:rsidP="0081306D">
      <w:pPr>
        <w:autoSpaceDE w:val="0"/>
        <w:autoSpaceDN w:val="0"/>
        <w:adjustRightInd w:val="0"/>
        <w:jc w:val="both"/>
      </w:pPr>
    </w:p>
    <w:p w:rsidR="0081306D" w:rsidRPr="00942653" w:rsidRDefault="0081306D" w:rsidP="0081306D">
      <w:pPr>
        <w:autoSpaceDE w:val="0"/>
        <w:autoSpaceDN w:val="0"/>
        <w:adjustRightInd w:val="0"/>
        <w:jc w:val="both"/>
        <w:rPr>
          <w:b/>
          <w:color w:val="000000"/>
        </w:rPr>
      </w:pPr>
    </w:p>
    <w:p w:rsidR="0081306D" w:rsidRPr="00EF4606" w:rsidRDefault="0081306D" w:rsidP="007647AF">
      <w:pPr>
        <w:pStyle w:val="Heading2"/>
      </w:pPr>
      <w:bookmarkStart w:id="73" w:name="_Toc444243951"/>
      <w:bookmarkStart w:id="74" w:name="_Toc444253824"/>
      <w:bookmarkStart w:id="75" w:name="_Toc451928594"/>
      <w:r>
        <w:t>Poglavje IV – Sodelovanje med carinskimi in drugimi državnimi organi</w:t>
      </w:r>
      <w:bookmarkEnd w:id="73"/>
      <w:bookmarkEnd w:id="74"/>
      <w:bookmarkEnd w:id="75"/>
    </w:p>
    <w:p w:rsidR="0081306D" w:rsidRPr="00EF4606" w:rsidRDefault="0081306D" w:rsidP="0081306D">
      <w:pPr>
        <w:kinsoku w:val="0"/>
        <w:overflowPunct w:val="0"/>
        <w:spacing w:before="86"/>
        <w:jc w:val="both"/>
        <w:textAlignment w:val="baseline"/>
      </w:pPr>
      <w:r>
        <w:rPr>
          <w:color w:val="000000"/>
          <w:kern w:val="24"/>
        </w:rPr>
        <w:t>Sodelovanje z drugimi pristojnimi organi in usklajevanje programov sta bil</w:t>
      </w:r>
      <w:r w:rsidR="0012044F">
        <w:rPr>
          <w:color w:val="000000"/>
          <w:kern w:val="24"/>
        </w:rPr>
        <w:t>a</w:t>
      </w:r>
      <w:r>
        <w:rPr>
          <w:color w:val="000000"/>
          <w:kern w:val="24"/>
        </w:rPr>
        <w:t xml:space="preserve"> opredeljen</w:t>
      </w:r>
      <w:r w:rsidR="0012044F">
        <w:rPr>
          <w:color w:val="000000"/>
          <w:kern w:val="24"/>
        </w:rPr>
        <w:t>a</w:t>
      </w:r>
      <w:r>
        <w:rPr>
          <w:color w:val="000000"/>
          <w:kern w:val="24"/>
        </w:rPr>
        <w:t xml:space="preserve"> in priznan</w:t>
      </w:r>
      <w:r w:rsidR="0012044F">
        <w:rPr>
          <w:color w:val="000000"/>
          <w:kern w:val="24"/>
        </w:rPr>
        <w:t>a</w:t>
      </w:r>
      <w:r>
        <w:rPr>
          <w:color w:val="000000"/>
          <w:kern w:val="24"/>
        </w:rPr>
        <w:t xml:space="preserve"> kot ključn</w:t>
      </w:r>
      <w:r w:rsidR="0012044F">
        <w:rPr>
          <w:color w:val="000000"/>
          <w:kern w:val="24"/>
        </w:rPr>
        <w:t>a</w:t>
      </w:r>
      <w:r>
        <w:rPr>
          <w:color w:val="000000"/>
          <w:kern w:val="24"/>
        </w:rPr>
        <w:t xml:space="preserve"> element</w:t>
      </w:r>
      <w:r w:rsidR="0012044F">
        <w:rPr>
          <w:color w:val="000000"/>
          <w:kern w:val="24"/>
        </w:rPr>
        <w:t>a</w:t>
      </w:r>
      <w:r>
        <w:rPr>
          <w:color w:val="000000"/>
          <w:kern w:val="24"/>
        </w:rPr>
        <w:t xml:space="preserve"> za nadaljnji razvoj zanesljivega programa AEO. Cilj je zagotovitev varnosti svetovne dobavne verige ter preprečevanje podvajanja naporov in stroškov organov in gospodarskih subjektov. </w:t>
      </w:r>
    </w:p>
    <w:p w:rsidR="0081306D" w:rsidRPr="00EF4606" w:rsidRDefault="0081306D" w:rsidP="0081306D">
      <w:pPr>
        <w:kinsoku w:val="0"/>
        <w:overflowPunct w:val="0"/>
        <w:spacing w:before="86"/>
        <w:jc w:val="both"/>
        <w:textAlignment w:val="baseline"/>
        <w:rPr>
          <w:rFonts w:eastAsia="ヒラギノ角ゴ Pro W3"/>
          <w:color w:val="000000"/>
          <w:kern w:val="24"/>
        </w:rPr>
      </w:pPr>
      <w:r>
        <w:rPr>
          <w:color w:val="000000"/>
          <w:kern w:val="24"/>
        </w:rPr>
        <w:t xml:space="preserve">To sodelovanje je bilo na mednarodni ravni že od začetka vključeno v okvir SAFE WCO in zakonodajo EU. </w:t>
      </w:r>
    </w:p>
    <w:p w:rsidR="0081306D" w:rsidRPr="00EF4606" w:rsidRDefault="0081306D" w:rsidP="0081306D">
      <w:pPr>
        <w:kinsoku w:val="0"/>
        <w:overflowPunct w:val="0"/>
        <w:spacing w:before="86"/>
        <w:jc w:val="both"/>
        <w:textAlignment w:val="baseline"/>
      </w:pPr>
    </w:p>
    <w:p w:rsidR="0081306D" w:rsidRPr="00EF4606" w:rsidRDefault="0081306D" w:rsidP="0081306D">
      <w:pPr>
        <w:autoSpaceDE w:val="0"/>
        <w:autoSpaceDN w:val="0"/>
        <w:adjustRightInd w:val="0"/>
        <w:jc w:val="both"/>
        <w:rPr>
          <w:rFonts w:eastAsia="ヒラギノ角ゴ Pro W3"/>
          <w:color w:val="000000"/>
          <w:kern w:val="24"/>
        </w:rPr>
      </w:pPr>
      <w:r>
        <w:rPr>
          <w:color w:val="000000"/>
          <w:kern w:val="24"/>
        </w:rPr>
        <w:t>Na ravni EU se je delo začelo na več področjih (npr. letalska varnost ter pomorske in izvozne kontrole), da bi se opredelile sinergije in preprečilo podvajanje upravnega bremena.</w:t>
      </w:r>
      <w:r>
        <w:tab/>
      </w:r>
    </w:p>
    <w:p w:rsidR="0081306D" w:rsidRPr="00EF4606" w:rsidRDefault="0081306D" w:rsidP="0081306D">
      <w:pPr>
        <w:autoSpaceDE w:val="0"/>
        <w:autoSpaceDN w:val="0"/>
        <w:adjustRightInd w:val="0"/>
        <w:jc w:val="both"/>
        <w:rPr>
          <w:rFonts w:eastAsia="ヒラギノ角ゴ Pro W3"/>
          <w:color w:val="000000"/>
          <w:kern w:val="24"/>
        </w:rPr>
      </w:pPr>
      <w:r>
        <w:rPr>
          <w:rFonts w:eastAsia="ヒラギノ角ゴ Pro W3"/>
          <w:color w:val="000000"/>
          <w:kern w:val="24"/>
        </w:rPr>
        <w:br/>
      </w:r>
      <w:r>
        <w:rPr>
          <w:color w:val="000000"/>
          <w:kern w:val="24"/>
        </w:rPr>
        <w:t>Ključno vlogo na tem področju so imeli strategija in akcijski načrt EU za obvladovanje tveganja na carinskem področju ter zlasti vključitev posebnega cilja v zvezi z medagencijskim sodelovanjem in izmenjavo informacij med carinskimi in drugimi organi.</w:t>
      </w:r>
    </w:p>
    <w:p w:rsidR="0081306D" w:rsidRPr="00EF4606" w:rsidRDefault="0081306D" w:rsidP="0081306D">
      <w:pPr>
        <w:autoSpaceDE w:val="0"/>
        <w:autoSpaceDN w:val="0"/>
        <w:adjustRightInd w:val="0"/>
        <w:jc w:val="both"/>
        <w:rPr>
          <w:rFonts w:eastAsia="ヒラギノ角ゴ Pro W3"/>
          <w:color w:val="000000"/>
          <w:kern w:val="24"/>
        </w:rPr>
      </w:pP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 xml:space="preserve">Poleg tega obstaja več potrdil ali dovoljenj na drugih področjih politike, za katera se zahteva eno ali več meril za AEO ali neposredno status AEO. </w:t>
      </w:r>
    </w:p>
    <w:p w:rsidR="0081306D" w:rsidRPr="00EF4606" w:rsidRDefault="0081306D" w:rsidP="0081306D">
      <w:pPr>
        <w:autoSpaceDE w:val="0"/>
        <w:autoSpaceDN w:val="0"/>
        <w:adjustRightInd w:val="0"/>
        <w:jc w:val="both"/>
        <w:rPr>
          <w:i/>
        </w:rPr>
      </w:pPr>
    </w:p>
    <w:p w:rsidR="0081306D" w:rsidRPr="00EF4606" w:rsidRDefault="0081306D" w:rsidP="0081306D">
      <w:pPr>
        <w:pStyle w:val="ListBullet"/>
        <w:rPr>
          <w:szCs w:val="24"/>
        </w:rPr>
      </w:pPr>
      <w:r>
        <w:t>Zakonodaja o civilnem letalstvu</w:t>
      </w:r>
      <w:r>
        <w:rPr>
          <w:rStyle w:val="FootnoteReference"/>
        </w:rPr>
        <w:footnoteReference w:id="7"/>
      </w:r>
    </w:p>
    <w:p w:rsidR="0081306D" w:rsidRPr="00EF4606" w:rsidRDefault="0081306D" w:rsidP="0081306D">
      <w:pPr>
        <w:autoSpaceDE w:val="0"/>
        <w:autoSpaceDN w:val="0"/>
        <w:adjustRightInd w:val="0"/>
        <w:jc w:val="both"/>
      </w:pPr>
      <w:r>
        <w:t>Če imetnik dovoljenja AEOS zaprosi za status reguliranega agenta ali znanega pošiljatelja, se šteje, da so ustrezne varnostne zahteve izpolnjene, če so merila za podelitev statusa AEO enaka ali ustrezajo tistim za podelitev statusa reguliranega agenta ali znanega pošiljatelja. Isto načelo se uporablja tudi obratno.</w:t>
      </w:r>
    </w:p>
    <w:p w:rsidR="0081306D" w:rsidRPr="00EF4606" w:rsidRDefault="0081306D" w:rsidP="0081306D">
      <w:pPr>
        <w:autoSpaceDE w:val="0"/>
        <w:autoSpaceDN w:val="0"/>
        <w:adjustRightInd w:val="0"/>
        <w:jc w:val="both"/>
      </w:pPr>
    </w:p>
    <w:p w:rsidR="0081306D" w:rsidRPr="0081306D" w:rsidRDefault="0081306D" w:rsidP="0081306D">
      <w:pPr>
        <w:autoSpaceDE w:val="0"/>
        <w:autoSpaceDN w:val="0"/>
        <w:adjustRightInd w:val="0"/>
        <w:jc w:val="both"/>
      </w:pPr>
      <w:r>
        <w:lastRenderedPageBreak/>
        <w:t>V primeru stalnega pošiljatelja imetnikom dovoljenja AEOS ni treba podpisati izjave o obveznostih „stalnega pošiljatelja“ in jih regulirani agent prizna kot stalne pošiljatelje, če so izpolnjene vse druge zahteve, določene z zakonodajo Unije na področju letalske varnosti.</w:t>
      </w:r>
    </w:p>
    <w:p w:rsidR="0081306D" w:rsidRPr="00EF4606" w:rsidRDefault="0081306D" w:rsidP="0081306D">
      <w:pPr>
        <w:autoSpaceDE w:val="0"/>
        <w:autoSpaceDN w:val="0"/>
        <w:adjustRightInd w:val="0"/>
        <w:jc w:val="both"/>
        <w:rPr>
          <w:i/>
        </w:rPr>
      </w:pPr>
    </w:p>
    <w:p w:rsidR="0081306D" w:rsidRPr="00EF4606" w:rsidRDefault="0081306D" w:rsidP="009429BB">
      <w:pPr>
        <w:numPr>
          <w:ilvl w:val="0"/>
          <w:numId w:val="48"/>
        </w:numPr>
        <w:autoSpaceDE w:val="0"/>
        <w:autoSpaceDN w:val="0"/>
        <w:adjustRightInd w:val="0"/>
        <w:jc w:val="both"/>
      </w:pPr>
      <w:r>
        <w:t>Gospodarski subjekt z dovoljenjem (APEO)</w:t>
      </w:r>
      <w:r>
        <w:rPr>
          <w:rStyle w:val="FootnoteReference"/>
        </w:rPr>
        <w:footnoteReference w:id="8"/>
      </w:r>
    </w:p>
    <w:p w:rsidR="0081306D" w:rsidRPr="00942653"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Gospodarski subjekti, ki se ukvarjajo s potrdili za ribiške proizvode in ulov, lahko zaprosijo za status gospodarskega subjekta z dovoljenjem. Gospodarski subjekt z dovoljenjem bi moral biti upravičen do uporabe poenostavljenih postopkov pri uvozu ribiških proizvodov v EU.</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Za podelitev statusa gospodarskega subjekta z dovoljenjem je obvezno imeti status AEO, kot je določen z ustreznimi predpisi. Če je vložnik zahtevka za status gospodarskega subjekta z dovoljenjem imetnik dovoljenja AEOS, je postopek vložitve zahtevka poenostavljen. </w:t>
      </w:r>
    </w:p>
    <w:p w:rsidR="0081306D" w:rsidRPr="00EF4606" w:rsidRDefault="0081306D" w:rsidP="0081306D">
      <w:pPr>
        <w:autoSpaceDE w:val="0"/>
        <w:autoSpaceDN w:val="0"/>
        <w:adjustRightInd w:val="0"/>
        <w:jc w:val="both"/>
        <w:rPr>
          <w:rFonts w:eastAsia="ヒラギノ角ゴ Pro W3"/>
          <w:color w:val="000000"/>
          <w:kern w:val="24"/>
        </w:rPr>
      </w:pPr>
    </w:p>
    <w:p w:rsidR="0081306D" w:rsidRPr="00EF4606" w:rsidRDefault="0081306D" w:rsidP="009429BB">
      <w:pPr>
        <w:numPr>
          <w:ilvl w:val="0"/>
          <w:numId w:val="48"/>
        </w:numPr>
        <w:autoSpaceDE w:val="0"/>
        <w:autoSpaceDN w:val="0"/>
        <w:adjustRightInd w:val="0"/>
        <w:jc w:val="both"/>
        <w:rPr>
          <w:rFonts w:eastAsia="ヒラギノ角ゴ Pro W3"/>
          <w:color w:val="000000"/>
          <w:kern w:val="24"/>
        </w:rPr>
      </w:pPr>
      <w:r>
        <w:rPr>
          <w:color w:val="000000"/>
          <w:kern w:val="24"/>
        </w:rPr>
        <w:t>Drugo</w:t>
      </w:r>
    </w:p>
    <w:p w:rsidR="0081306D" w:rsidRPr="00EF4606" w:rsidRDefault="0081306D" w:rsidP="0081306D">
      <w:pPr>
        <w:autoSpaceDE w:val="0"/>
        <w:autoSpaceDN w:val="0"/>
        <w:adjustRightInd w:val="0"/>
        <w:jc w:val="both"/>
        <w:rPr>
          <w:rFonts w:eastAsia="ヒラギノ角ゴ Pro W3"/>
          <w:color w:val="000000"/>
          <w:kern w:val="24"/>
        </w:rPr>
      </w:pPr>
      <w:r>
        <w:rPr>
          <w:color w:val="000000"/>
          <w:kern w:val="24"/>
        </w:rPr>
        <w:t xml:space="preserve">Varnost in varstvo postajata vse pomembnejša za različne deležnike. Status AEO je ena od največjih varnostnih pobud na svetu in vzbuja vse večjo pozornost. </w:t>
      </w:r>
    </w:p>
    <w:p w:rsidR="0081306D" w:rsidRPr="00EF4606" w:rsidRDefault="0081306D" w:rsidP="0081306D">
      <w:pPr>
        <w:autoSpaceDE w:val="0"/>
        <w:autoSpaceDN w:val="0"/>
        <w:adjustRightInd w:val="0"/>
        <w:jc w:val="both"/>
        <w:rPr>
          <w:rFonts w:eastAsia="ヒラギノ角ゴ Pro W3"/>
          <w:color w:val="000000"/>
          <w:kern w:val="24"/>
        </w:rPr>
      </w:pPr>
    </w:p>
    <w:p w:rsidR="0081306D" w:rsidRPr="00EF4606" w:rsidRDefault="0081306D" w:rsidP="0081306D">
      <w:pPr>
        <w:autoSpaceDE w:val="0"/>
        <w:autoSpaceDN w:val="0"/>
        <w:adjustRightInd w:val="0"/>
        <w:jc w:val="both"/>
        <w:rPr>
          <w:rFonts w:eastAsia="ヒラギノ角ゴ Pro W3"/>
          <w:color w:val="000000"/>
          <w:kern w:val="24"/>
        </w:rPr>
      </w:pPr>
    </w:p>
    <w:p w:rsidR="0081306D" w:rsidRPr="00EF4606" w:rsidRDefault="0081306D" w:rsidP="0081306D">
      <w:pPr>
        <w:autoSpaceDE w:val="0"/>
        <w:autoSpaceDN w:val="0"/>
        <w:adjustRightInd w:val="0"/>
        <w:jc w:val="both"/>
        <w:rPr>
          <w:rFonts w:eastAsia="ヒラギノ角ゴ Pro W3"/>
          <w:color w:val="000000"/>
          <w:kern w:val="24"/>
        </w:rPr>
      </w:pPr>
      <w:r>
        <w:rPr>
          <w:color w:val="000000"/>
          <w:kern w:val="24"/>
        </w:rPr>
        <w:t xml:space="preserve">Poleg tega potrdila in dovoljenja, ki jih izdajo carinski ali drugi državni organi, olajšujejo tudi postopek izdaje dovoljenja. </w:t>
      </w:r>
    </w:p>
    <w:p w:rsidR="0081306D" w:rsidRPr="00EF4606" w:rsidRDefault="0081306D" w:rsidP="0081306D">
      <w:pPr>
        <w:autoSpaceDE w:val="0"/>
        <w:autoSpaceDN w:val="0"/>
        <w:adjustRightInd w:val="0"/>
        <w:jc w:val="both"/>
        <w:rPr>
          <w:rFonts w:eastAsia="ヒラギノ角ゴ Pro W3"/>
          <w:color w:val="000000"/>
          <w:kern w:val="24"/>
        </w:rPr>
      </w:pPr>
    </w:p>
    <w:p w:rsidR="0081306D" w:rsidRPr="00EF4606" w:rsidRDefault="0081306D" w:rsidP="0081306D">
      <w:pPr>
        <w:autoSpaceDE w:val="0"/>
        <w:autoSpaceDN w:val="0"/>
        <w:adjustRightInd w:val="0"/>
        <w:jc w:val="both"/>
        <w:rPr>
          <w:b/>
        </w:rPr>
      </w:pPr>
      <w:r>
        <w:rPr>
          <w:rFonts w:eastAsia="ヒラギノ角ゴ Pro W3"/>
          <w:color w:val="000000"/>
          <w:kern w:val="24"/>
        </w:rPr>
        <w:br/>
      </w:r>
      <w:r>
        <w:rPr>
          <w:b/>
        </w:rPr>
        <w:t xml:space="preserve">Glej tudi </w:t>
      </w:r>
      <w:hyperlink w:anchor="PART3_III_4_2_CERTIFICATES_AUTHORISATION" w:history="1">
        <w:r>
          <w:rPr>
            <w:rStyle w:val="Hyperlink"/>
            <w:b/>
          </w:rPr>
          <w:t>točko 3.III.4.2</w:t>
        </w:r>
      </w:hyperlink>
      <w:r>
        <w:t xml:space="preserve"> </w:t>
      </w:r>
      <w:r>
        <w:rPr>
          <w:b/>
        </w:rPr>
        <w:t>Potrdila/dovoljenja, ki jih izdajo carinski ali drugi državni organi.</w:t>
      </w:r>
      <w:r>
        <w:t xml:space="preserve">  </w:t>
      </w:r>
    </w:p>
    <w:p w:rsidR="0081306D" w:rsidRDefault="0081306D" w:rsidP="0081306D">
      <w:pPr>
        <w:autoSpaceDE w:val="0"/>
        <w:autoSpaceDN w:val="0"/>
        <w:adjustRightInd w:val="0"/>
        <w:jc w:val="both"/>
      </w:pPr>
    </w:p>
    <w:p w:rsidR="004E17E9" w:rsidRPr="00EF4606" w:rsidRDefault="004E17E9" w:rsidP="0081306D">
      <w:pPr>
        <w:autoSpaceDE w:val="0"/>
        <w:autoSpaceDN w:val="0"/>
        <w:adjustRightInd w:val="0"/>
        <w:jc w:val="both"/>
      </w:pPr>
    </w:p>
    <w:p w:rsidR="0081306D" w:rsidRPr="00EF4606" w:rsidRDefault="0081306D" w:rsidP="007647AF">
      <w:pPr>
        <w:pStyle w:val="Heading2"/>
      </w:pPr>
      <w:bookmarkStart w:id="76" w:name="_Toc444243952"/>
      <w:bookmarkStart w:id="77" w:name="_Toc444253825"/>
      <w:bookmarkStart w:id="78" w:name="_Toc451928595"/>
      <w:bookmarkStart w:id="79" w:name="PART1_SectionV_MUTUAL_RECOGNITION"/>
      <w:r>
        <w:t>Poglavje V – Vzajemno priznavanje</w:t>
      </w:r>
      <w:bookmarkEnd w:id="76"/>
      <w:bookmarkEnd w:id="77"/>
      <w:bookmarkEnd w:id="78"/>
    </w:p>
    <w:bookmarkEnd w:id="79"/>
    <w:p w:rsidR="0081306D" w:rsidRPr="00EF4606" w:rsidRDefault="0081306D" w:rsidP="001F75B0">
      <w:pPr>
        <w:spacing w:after="240"/>
        <w:jc w:val="both"/>
        <w:rPr>
          <w:rFonts w:eastAsia="Calibri"/>
          <w:color w:val="000000"/>
        </w:rPr>
      </w:pPr>
      <w:r>
        <w:rPr>
          <w:color w:val="000000"/>
        </w:rPr>
        <w:t xml:space="preserve">Cilj Svetovne carinske organizacije in carinskih uprav je že več let okrepitev varnosti mednarodnih dobavnih verig ob hkratnem zagotavljanju večjih olajšav za varne in zanesljive gospodarske subjekte. Okvir standardov WCO SAFE za zaščito in olajševanje svetovne trgovine spodbuja carinske uprave k dogovorom o vzajemnem priznavanju AEO in varnostnih ukrepov. </w:t>
      </w:r>
    </w:p>
    <w:p w:rsidR="0081306D" w:rsidRPr="00EF4606" w:rsidRDefault="0081306D" w:rsidP="001F75B0">
      <w:pPr>
        <w:spacing w:after="240"/>
        <w:jc w:val="both"/>
        <w:rPr>
          <w:rFonts w:eastAsia="Calibri"/>
          <w:color w:val="000000"/>
        </w:rPr>
      </w:pPr>
      <w:r>
        <w:rPr>
          <w:color w:val="000000"/>
        </w:rPr>
        <w:t>Okrepljeno sodelovanje med trgovinskimi partnerji v smislu varnosti in olajševanja trgovine ima v EU pomembno vlogo. Vzajemno priznavanje statusa AEO je ključni element za krepitev in podpiranje varnosti dobavne verige od začetka do konca ter povečanje ugodnosti za trgovce.</w:t>
      </w:r>
    </w:p>
    <w:p w:rsidR="0081306D" w:rsidRPr="00EF4606" w:rsidRDefault="0081306D" w:rsidP="001F75B0">
      <w:pPr>
        <w:spacing w:after="240"/>
        <w:jc w:val="both"/>
        <w:rPr>
          <w:rFonts w:eastAsia="Calibri"/>
          <w:color w:val="000000"/>
        </w:rPr>
      </w:pPr>
      <w:r>
        <w:rPr>
          <w:color w:val="000000"/>
        </w:rPr>
        <w:t>Vzajemno priznavanje pomeni, da carinska uprava v eni državi</w:t>
      </w:r>
    </w:p>
    <w:p w:rsidR="0081306D" w:rsidRPr="00EF4606" w:rsidRDefault="0081306D" w:rsidP="0060049D">
      <w:pPr>
        <w:numPr>
          <w:ilvl w:val="0"/>
          <w:numId w:val="48"/>
        </w:numPr>
        <w:autoSpaceDE w:val="0"/>
        <w:autoSpaceDN w:val="0"/>
        <w:adjustRightInd w:val="0"/>
        <w:rPr>
          <w:rFonts w:eastAsia="ヒラギノ角ゴ Pro W3"/>
          <w:color w:val="000000"/>
          <w:kern w:val="24"/>
        </w:rPr>
      </w:pPr>
      <w:r>
        <w:rPr>
          <w:color w:val="000000"/>
          <w:kern w:val="24"/>
        </w:rPr>
        <w:t>prizna dovoljenje AEO, izdano na podlagi drugega programa, in</w:t>
      </w:r>
      <w:r>
        <w:rPr>
          <w:rFonts w:eastAsia="ヒラギノ角ゴ Pro W3"/>
          <w:color w:val="000000"/>
          <w:kern w:val="24"/>
        </w:rPr>
        <w:br/>
      </w:r>
    </w:p>
    <w:p w:rsidR="0081306D" w:rsidRPr="00EF4606" w:rsidRDefault="0081306D">
      <w:pPr>
        <w:numPr>
          <w:ilvl w:val="0"/>
          <w:numId w:val="48"/>
        </w:numPr>
        <w:autoSpaceDE w:val="0"/>
        <w:autoSpaceDN w:val="0"/>
        <w:adjustRightInd w:val="0"/>
        <w:rPr>
          <w:rFonts w:eastAsia="Calibri"/>
          <w:color w:val="000000"/>
        </w:rPr>
      </w:pPr>
      <w:r>
        <w:rPr>
          <w:color w:val="000000"/>
          <w:kern w:val="24"/>
        </w:rPr>
        <w:t>soglaša, da bo zagotovila znatne, primerljive in po možnosti vzajemne ugodnosti/spodbude vzajemno priznanim AEO.</w:t>
      </w:r>
    </w:p>
    <w:p w:rsidR="0081306D" w:rsidRPr="00EF4606" w:rsidRDefault="0081306D">
      <w:pPr>
        <w:autoSpaceDE w:val="0"/>
        <w:autoSpaceDN w:val="0"/>
        <w:adjustRightInd w:val="0"/>
        <w:ind w:left="360"/>
        <w:jc w:val="both"/>
        <w:rPr>
          <w:rFonts w:eastAsia="Calibri"/>
          <w:color w:val="000000"/>
        </w:rPr>
      </w:pPr>
    </w:p>
    <w:p w:rsidR="0081306D" w:rsidRPr="00EF4606" w:rsidRDefault="0081306D" w:rsidP="001F75B0">
      <w:pPr>
        <w:spacing w:after="240"/>
        <w:jc w:val="both"/>
        <w:rPr>
          <w:rFonts w:eastAsia="Calibri"/>
          <w:color w:val="000000"/>
        </w:rPr>
      </w:pPr>
      <w:r>
        <w:rPr>
          <w:color w:val="000000"/>
        </w:rPr>
        <w:t xml:space="preserve">Ugodnosti vzajemnega priznavanja med drugim vključujejo: </w:t>
      </w:r>
    </w:p>
    <w:p w:rsidR="0081306D" w:rsidRPr="00EF4606" w:rsidRDefault="0081306D" w:rsidP="0060049D">
      <w:pPr>
        <w:numPr>
          <w:ilvl w:val="0"/>
          <w:numId w:val="48"/>
        </w:numPr>
        <w:autoSpaceDE w:val="0"/>
        <w:autoSpaceDN w:val="0"/>
        <w:adjustRightInd w:val="0"/>
        <w:jc w:val="both"/>
        <w:rPr>
          <w:rFonts w:eastAsia="ヒラギノ角ゴ Pro W3"/>
          <w:color w:val="000000"/>
          <w:kern w:val="24"/>
        </w:rPr>
      </w:pPr>
      <w:r>
        <w:rPr>
          <w:color w:val="000000"/>
          <w:kern w:val="24"/>
        </w:rPr>
        <w:t xml:space="preserve">manj kontrol – status udeleženca programa trgovinskega partnerstva je priznan z obema programoma in se uporablja kot dejavnik ocene tveganja v avtomatiziranih sistemih izbiranja;  </w:t>
      </w:r>
      <w:r>
        <w:rPr>
          <w:rFonts w:eastAsia="ヒラギノ角ゴ Pro W3"/>
          <w:color w:val="000000"/>
          <w:kern w:val="24"/>
        </w:rPr>
        <w:br/>
      </w:r>
    </w:p>
    <w:p w:rsidR="0081306D" w:rsidRPr="00EF4606" w:rsidRDefault="0081306D">
      <w:pPr>
        <w:numPr>
          <w:ilvl w:val="0"/>
          <w:numId w:val="48"/>
        </w:numPr>
        <w:autoSpaceDE w:val="0"/>
        <w:autoSpaceDN w:val="0"/>
        <w:adjustRightInd w:val="0"/>
        <w:jc w:val="both"/>
        <w:rPr>
          <w:rFonts w:eastAsia="Calibri"/>
          <w:color w:val="000000"/>
        </w:rPr>
      </w:pPr>
      <w:r>
        <w:rPr>
          <w:color w:val="000000"/>
          <w:kern w:val="24"/>
        </w:rPr>
        <w:t>obvladovanje tveganja – carinska uprava lahko opredeli zanesljive trgovce in kontrole osredotoči na pošiljke neznanih/nezanesljivih trgovcev.</w:t>
      </w:r>
    </w:p>
    <w:p w:rsidR="0081306D" w:rsidRPr="00EF4606" w:rsidRDefault="0081306D">
      <w:pPr>
        <w:pStyle w:val="NormalWeb"/>
        <w:rPr>
          <w:b/>
          <w:color w:val="000000"/>
        </w:rPr>
      </w:pPr>
      <w:r>
        <w:t>Podrobne informacije o vzajemnem priznavanju in njegovem izvajanju so vključene v</w:t>
      </w:r>
      <w:r>
        <w:rPr>
          <w:b/>
        </w:rPr>
        <w:t xml:space="preserve"> </w:t>
      </w:r>
      <w:hyperlink w:anchor="PART6_MUTUAL_RECOGNITION" w:history="1">
        <w:r>
          <w:rPr>
            <w:rStyle w:val="Hyperlink"/>
          </w:rPr>
          <w:t>del 6</w:t>
        </w:r>
      </w:hyperlink>
      <w:r>
        <w:rPr>
          <w:rStyle w:val="Hyperlink"/>
        </w:rPr>
        <w:t xml:space="preserve"> teh smernic. </w:t>
      </w:r>
      <w:r>
        <w:br w:type="page"/>
      </w:r>
    </w:p>
    <w:p w:rsidR="0081306D" w:rsidRPr="00EF4606" w:rsidRDefault="0081306D" w:rsidP="007647AF">
      <w:pPr>
        <w:pStyle w:val="Heading2"/>
      </w:pPr>
      <w:bookmarkStart w:id="80" w:name="_Toc444243953"/>
      <w:bookmarkStart w:id="81" w:name="_Toc444253826"/>
      <w:bookmarkStart w:id="82" w:name="_Toc451928596"/>
      <w:r>
        <w:lastRenderedPageBreak/>
        <w:t>Poglavje VI – Logotip AEO</w:t>
      </w:r>
      <w:bookmarkEnd w:id="80"/>
      <w:bookmarkEnd w:id="81"/>
      <w:bookmarkEnd w:id="82"/>
    </w:p>
    <w:p w:rsidR="0081306D" w:rsidRPr="00EF4606" w:rsidRDefault="0081306D" w:rsidP="0081306D">
      <w:pPr>
        <w:spacing w:before="100" w:beforeAutospacing="1" w:after="100" w:afterAutospacing="1"/>
        <w:jc w:val="both"/>
      </w:pPr>
      <w:r>
        <w:t xml:space="preserve">Pooblaščeni gospodarski subjekti imajo pravico uporabljati logotip AEO: </w:t>
      </w:r>
    </w:p>
    <w:p w:rsidR="0081306D" w:rsidRPr="00EF4606" w:rsidRDefault="0081306D" w:rsidP="0081306D">
      <w:pPr>
        <w:spacing w:before="100" w:beforeAutospacing="1" w:after="100" w:afterAutospacing="1"/>
        <w:jc w:val="both"/>
      </w:pPr>
      <w:r>
        <w:tab/>
      </w:r>
      <w:r>
        <w:tab/>
      </w:r>
      <w:r>
        <w:tab/>
      </w:r>
      <w:r>
        <w:rPr>
          <w:b/>
          <w:noProof/>
          <w:lang w:val="en-GB" w:eastAsia="en-GB" w:bidi="ar-SA"/>
        </w:rPr>
        <w:drawing>
          <wp:inline distT="0" distB="0" distL="0" distR="0" wp14:anchorId="01D464BF" wp14:editId="4C29B240">
            <wp:extent cx="2817628" cy="2817628"/>
            <wp:effectExtent l="0" t="0" r="1905" b="1905"/>
            <wp:docPr id="3" name="Picture 3" descr="AEO_final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O_final c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4585" cy="2804585"/>
                    </a:xfrm>
                    <a:prstGeom prst="rect">
                      <a:avLst/>
                    </a:prstGeom>
                    <a:noFill/>
                    <a:ln>
                      <a:noFill/>
                    </a:ln>
                  </pic:spPr>
                </pic:pic>
              </a:graphicData>
            </a:graphic>
          </wp:inline>
        </w:drawing>
      </w:r>
    </w:p>
    <w:p w:rsidR="0081306D" w:rsidRPr="00EF4606" w:rsidRDefault="0081306D" w:rsidP="0081306D">
      <w:pPr>
        <w:spacing w:before="100" w:beforeAutospacing="1" w:after="100" w:afterAutospacing="1"/>
        <w:jc w:val="both"/>
      </w:pPr>
      <w:r>
        <w:t xml:space="preserve">Logotip AEO je EU avtorsko zaščitila. </w:t>
      </w:r>
    </w:p>
    <w:p w:rsidR="0081306D" w:rsidRPr="00EF4606" w:rsidRDefault="0081306D" w:rsidP="0081306D">
      <w:pPr>
        <w:spacing w:before="100" w:beforeAutospacing="1" w:after="100" w:afterAutospacing="1"/>
        <w:jc w:val="both"/>
      </w:pPr>
      <w:r>
        <w:t xml:space="preserve">Logotip zagotovi carinski organ izdajatelj in ni prosto dostopen za prenos s spleta. Carinski organ izdajatelj bi ga moral zagotoviti skupaj z jasnimi navodili o tem, kdaj in kako se uporablja. </w:t>
      </w:r>
    </w:p>
    <w:p w:rsidR="0081306D" w:rsidRPr="00EF4606" w:rsidRDefault="0081306D" w:rsidP="0081306D">
      <w:pPr>
        <w:spacing w:before="100" w:beforeAutospacing="1" w:after="100" w:afterAutospacing="1"/>
        <w:jc w:val="both"/>
      </w:pPr>
      <w:r>
        <w:t>Logotip AEO se lahko uporablja pod naslednjimi pogoji:</w:t>
      </w:r>
    </w:p>
    <w:p w:rsidR="0081306D" w:rsidRPr="00EF4606" w:rsidRDefault="0081306D" w:rsidP="0081306D">
      <w:pPr>
        <w:tabs>
          <w:tab w:val="num" w:pos="720"/>
        </w:tabs>
        <w:jc w:val="both"/>
      </w:pPr>
      <w:r>
        <w:t>– pogoj za pravico do uporabe logotipa je veljavno dovoljenje AEO;</w:t>
      </w:r>
    </w:p>
    <w:p w:rsidR="0081306D" w:rsidRPr="00EF4606" w:rsidRDefault="0081306D" w:rsidP="0081306D">
      <w:pPr>
        <w:tabs>
          <w:tab w:val="num" w:pos="720"/>
        </w:tabs>
        <w:jc w:val="both"/>
      </w:pPr>
      <w:r>
        <w:t>– logotip lahko uporablja samo imetnik dovoljenja AEO;</w:t>
      </w:r>
    </w:p>
    <w:p w:rsidR="0081306D" w:rsidRPr="00EF4606" w:rsidRDefault="0081306D" w:rsidP="0081306D">
      <w:pPr>
        <w:tabs>
          <w:tab w:val="num" w:pos="720"/>
        </w:tabs>
        <w:jc w:val="both"/>
      </w:pPr>
      <w:r>
        <w:t>– AEO ga mora prenehati uporabljati takoj, ko se njegov status AEO zadrži ali razveljavi.</w:t>
      </w:r>
    </w:p>
    <w:p w:rsidR="0081306D" w:rsidRPr="00EF4606" w:rsidRDefault="0081306D" w:rsidP="0081306D">
      <w:pPr>
        <w:autoSpaceDE w:val="0"/>
        <w:autoSpaceDN w:val="0"/>
        <w:adjustRightInd w:val="0"/>
        <w:jc w:val="both"/>
        <w:rPr>
          <w:bCs/>
        </w:rPr>
      </w:pPr>
    </w:p>
    <w:p w:rsidR="0081306D" w:rsidRPr="00EF4606" w:rsidRDefault="0081306D" w:rsidP="0081306D">
      <w:pPr>
        <w:autoSpaceDE w:val="0"/>
        <w:autoSpaceDN w:val="0"/>
        <w:adjustRightInd w:val="0"/>
        <w:jc w:val="both"/>
        <w:rPr>
          <w:rStyle w:val="Hyperlink"/>
          <w:color w:val="000000"/>
        </w:rPr>
      </w:pPr>
      <w:r>
        <w:t>Vsaka zloraba se obravnava v skladu s pravom EU.</w:t>
      </w:r>
      <w:r>
        <w:tab/>
      </w:r>
      <w:r>
        <w:br w:type="page"/>
      </w:r>
    </w:p>
    <w:p w:rsidR="0081306D" w:rsidRPr="004E17E9" w:rsidRDefault="0081306D" w:rsidP="00FC2CA4">
      <w:pPr>
        <w:pStyle w:val="Heading1"/>
        <w:rPr>
          <w:rStyle w:val="Hyperlink"/>
          <w:color w:val="auto"/>
        </w:rPr>
      </w:pPr>
      <w:bookmarkStart w:id="83" w:name="_Toc444243954"/>
      <w:bookmarkStart w:id="84" w:name="_Toc444253827"/>
      <w:bookmarkStart w:id="85" w:name="_Toc451928597"/>
      <w:bookmarkStart w:id="86" w:name="PART2_AEO_CRITERIA"/>
      <w:r>
        <w:rPr>
          <w:rStyle w:val="Hyperlink"/>
          <w:color w:val="auto"/>
        </w:rPr>
        <w:lastRenderedPageBreak/>
        <w:t>DEL 2, Merila za AEO</w:t>
      </w:r>
      <w:bookmarkEnd w:id="83"/>
      <w:bookmarkEnd w:id="84"/>
      <w:bookmarkEnd w:id="85"/>
    </w:p>
    <w:p w:rsidR="0081306D" w:rsidRPr="007647AF" w:rsidRDefault="0081306D" w:rsidP="007647AF">
      <w:pPr>
        <w:pStyle w:val="Heading2"/>
        <w:rPr>
          <w:rStyle w:val="Hyperlink"/>
          <w:b w:val="0"/>
          <w:color w:val="000000"/>
          <w:u w:val="none"/>
        </w:rPr>
      </w:pPr>
      <w:bookmarkStart w:id="87" w:name="_Toc444243955"/>
      <w:bookmarkStart w:id="88" w:name="_Toc444253828"/>
      <w:bookmarkStart w:id="89" w:name="_Toc451928598"/>
      <w:bookmarkEnd w:id="86"/>
      <w:r>
        <w:rPr>
          <w:rStyle w:val="Hyperlink"/>
          <w:color w:val="000000"/>
          <w:u w:val="none"/>
        </w:rPr>
        <w:t xml:space="preserve">Poglavje I – </w:t>
      </w:r>
      <w:r>
        <w:t>Skladnost s carinsko zakonodajo in davčnimi predpisi, vključno z odsotnostjo hujših kaznivih dejanj v zvezi z gospodarsko dejavnostjo vložnika</w:t>
      </w:r>
      <w:bookmarkEnd w:id="87"/>
      <w:bookmarkEnd w:id="88"/>
      <w:bookmarkEnd w:id="89"/>
      <w:r>
        <w:t xml:space="preserve">  </w:t>
      </w:r>
    </w:p>
    <w:p w:rsidR="0081306D" w:rsidRPr="00EF4606" w:rsidRDefault="0081306D" w:rsidP="0081306D">
      <w:pPr>
        <w:autoSpaceDE w:val="0"/>
        <w:autoSpaceDN w:val="0"/>
        <w:adjustRightInd w:val="0"/>
        <w:ind w:firstLine="720"/>
        <w:jc w:val="both"/>
        <w:rPr>
          <w:rStyle w:val="Hyperlink"/>
          <w:b/>
          <w:color w:val="000000"/>
        </w:rPr>
      </w:pPr>
    </w:p>
    <w:p w:rsidR="0081306D" w:rsidRPr="00EF4606" w:rsidRDefault="0081306D" w:rsidP="007647AF">
      <w:pPr>
        <w:pStyle w:val="Heading3"/>
      </w:pPr>
      <w:bookmarkStart w:id="90" w:name="_Toc444243956"/>
      <w:bookmarkStart w:id="91" w:name="_Toc444253829"/>
      <w:bookmarkStart w:id="92" w:name="_Toc451928599"/>
      <w:bookmarkStart w:id="93" w:name="PART2_SectionI_1"/>
      <w:r>
        <w:t>2.I.1 Splošno</w:t>
      </w:r>
      <w:bookmarkEnd w:id="90"/>
      <w:bookmarkEnd w:id="91"/>
      <w:bookmarkEnd w:id="92"/>
    </w:p>
    <w:bookmarkEnd w:id="93"/>
    <w:p w:rsidR="0081306D" w:rsidRPr="00EF4606" w:rsidRDefault="0081306D" w:rsidP="0081306D">
      <w:pPr>
        <w:jc w:val="both"/>
      </w:pPr>
      <w:r>
        <w:t>S členom 39(a) CZU se zahteva odsotnost hujših ali ponavljajočih se kršitev carinske zakonodaje in davčnih predpisov ter odsotnost hujših kaznivih dejanj v zvezi z gospodarsko dejavnostjo vložnika. Poleg tega se glede na člen 24 IA CZU šteje, da je to merilo izpolnjeno, če vložnik v zadnjih treh letih ni huje ali ponavljajoče kršil carinske zakonodaje in davčnih predpisov ter ni storil hujših kaznivih dejanj v zvezi s svojo gospodarsko dejavnostjo. V tem okviru člen 24 IA CZU razlikuje med fizičnimi osebami in osebami, ki niso fizične osebe.</w:t>
      </w:r>
    </w:p>
    <w:p w:rsidR="0081306D" w:rsidRPr="00EF4606" w:rsidRDefault="0081306D" w:rsidP="0081306D">
      <w:pPr>
        <w:jc w:val="both"/>
      </w:pPr>
    </w:p>
    <w:p w:rsidR="0081306D" w:rsidRPr="00EF4606" w:rsidRDefault="0081306D" w:rsidP="0081306D">
      <w:pPr>
        <w:jc w:val="both"/>
      </w:pPr>
      <w:r>
        <w:t xml:space="preserve">Če je vložnik fizična oseba, mora zgoraj navedene pogoje izpolnjevati </w:t>
      </w:r>
    </w:p>
    <w:p w:rsidR="0081306D" w:rsidRPr="00F16AA1" w:rsidRDefault="0081306D" w:rsidP="009429BB">
      <w:pPr>
        <w:pStyle w:val="ListParagraph"/>
        <w:numPr>
          <w:ilvl w:val="0"/>
          <w:numId w:val="80"/>
        </w:numPr>
        <w:rPr>
          <w:rFonts w:ascii="Times New Roman" w:hAnsi="Times New Roman"/>
          <w:sz w:val="24"/>
          <w:szCs w:val="24"/>
        </w:rPr>
      </w:pPr>
      <w:r>
        <w:rPr>
          <w:rFonts w:ascii="Times New Roman" w:hAnsi="Times New Roman"/>
          <w:sz w:val="24"/>
        </w:rPr>
        <w:t xml:space="preserve">vložnik, in </w:t>
      </w:r>
    </w:p>
    <w:p w:rsidR="0081306D" w:rsidRPr="00F16AA1" w:rsidRDefault="0081306D" w:rsidP="009429BB">
      <w:pPr>
        <w:pStyle w:val="ListParagraph"/>
        <w:numPr>
          <w:ilvl w:val="0"/>
          <w:numId w:val="80"/>
        </w:numPr>
        <w:rPr>
          <w:rFonts w:ascii="Times New Roman" w:hAnsi="Times New Roman"/>
          <w:sz w:val="24"/>
          <w:szCs w:val="24"/>
        </w:rPr>
      </w:pPr>
      <w:r>
        <w:rPr>
          <w:rFonts w:ascii="Times New Roman" w:hAnsi="Times New Roman"/>
          <w:sz w:val="24"/>
        </w:rPr>
        <w:t xml:space="preserve">kjer je ustrezno, zaposleni, odgovoren za carinske zadeve vložnika. </w:t>
      </w:r>
    </w:p>
    <w:p w:rsidR="0081306D" w:rsidRPr="00EF4606" w:rsidRDefault="0081306D" w:rsidP="0081306D">
      <w:pPr>
        <w:jc w:val="both"/>
      </w:pPr>
    </w:p>
    <w:p w:rsidR="0081306D" w:rsidRPr="00EF4606" w:rsidRDefault="0081306D" w:rsidP="0081306D">
      <w:pPr>
        <w:jc w:val="both"/>
      </w:pPr>
      <w:r>
        <w:t>Če vložnik ni fizična oseba, morajo merilo izpolnjevati:</w:t>
      </w:r>
    </w:p>
    <w:p w:rsidR="0081306D" w:rsidRPr="00EF4606" w:rsidRDefault="0081306D" w:rsidP="0081306D">
      <w:pPr>
        <w:jc w:val="both"/>
      </w:pPr>
      <w:r>
        <w:t xml:space="preserve">(a) vložnik in </w:t>
      </w:r>
    </w:p>
    <w:p w:rsidR="0081306D" w:rsidRPr="00EF4606" w:rsidRDefault="0081306D" w:rsidP="0081306D">
      <w:pPr>
        <w:jc w:val="both"/>
      </w:pPr>
      <w:r>
        <w:t>(b) oseba, ki vodi vložnika ali nadzoruje njegovo upravljanje, ter</w:t>
      </w:r>
    </w:p>
    <w:p w:rsidR="0081306D" w:rsidRPr="00EF4606" w:rsidRDefault="0081306D" w:rsidP="0081306D">
      <w:pPr>
        <w:jc w:val="both"/>
      </w:pPr>
      <w:r>
        <w:t xml:space="preserve">(c) zaposleni, odgovoren za carinske zadeve vložnika. </w:t>
      </w:r>
    </w:p>
    <w:p w:rsidR="0081306D" w:rsidRPr="00EF4606" w:rsidRDefault="0081306D" w:rsidP="0081306D">
      <w:pPr>
        <w:ind w:left="357"/>
        <w:jc w:val="both"/>
      </w:pPr>
    </w:p>
    <w:p w:rsidR="0081306D" w:rsidRPr="0012044F" w:rsidRDefault="0081306D" w:rsidP="0081306D">
      <w:pPr>
        <w:pStyle w:val="BodyText"/>
        <w:rPr>
          <w:szCs w:val="24"/>
        </w:rPr>
      </w:pPr>
      <w:r>
        <w:t xml:space="preserve">Opredelitev carinske zakonodaje je vključena v člen 5(2) CZU. Pojem „davčni predpisi“ je treba razumeti v širšem smislu, in ne samo kot davke, povezane z uvozom in izvozom blaga (npr. DDV, obdavčitev družb in trošarine). </w:t>
      </w:r>
      <w:r w:rsidRPr="001F75B0">
        <w:rPr>
          <w:szCs w:val="24"/>
        </w:rPr>
        <w:t>Po drugi strani bi bilo treba „davčne predpise“ omejiti na davke, ki so neposredno povezani z gospodarsko dejavnostjo vložnika.</w:t>
      </w:r>
    </w:p>
    <w:p w:rsidR="0081306D" w:rsidRPr="00EF4606" w:rsidRDefault="0081306D" w:rsidP="0081306D">
      <w:pPr>
        <w:pStyle w:val="BodyText"/>
        <w:rPr>
          <w:szCs w:val="24"/>
        </w:rPr>
      </w:pPr>
      <w:r>
        <w:t xml:space="preserve">Skladnost s carinsko zakonodajo in davčnimi predpisi se lahko šteje za ustrezno, če carinski organ, pristojen za sprejetje odločbe, meni, da je kršitev manjšega pomena glede na število ali obseg povezanih operacij, in carinski organ nima pomislekov glede dobre vere vložnika.     </w:t>
      </w:r>
    </w:p>
    <w:p w:rsidR="0081306D" w:rsidRPr="00EF4606" w:rsidRDefault="0081306D" w:rsidP="0081306D">
      <w:pPr>
        <w:jc w:val="both"/>
      </w:pPr>
      <w:r>
        <w:t xml:space="preserve">Če ima oseba, ki nadzoruje vložnika, sedež ali stalno prebivališče v tretji državi ali če je bil vložnik ustanovljen pred manj kot tremi leti, carinski organi skladnost z navedenim merilom ocenijo na podlagi evidenc in informacij, ki so jim na voljo. </w:t>
      </w:r>
    </w:p>
    <w:p w:rsidR="0081306D" w:rsidRPr="00EF4606" w:rsidRDefault="0081306D" w:rsidP="0081306D">
      <w:pPr>
        <w:jc w:val="both"/>
      </w:pPr>
    </w:p>
    <w:p w:rsidR="0081306D" w:rsidRPr="00EF4606" w:rsidRDefault="0081306D" w:rsidP="0081306D">
      <w:pPr>
        <w:pStyle w:val="BodyText"/>
        <w:rPr>
          <w:szCs w:val="24"/>
        </w:rPr>
      </w:pPr>
      <w:r>
        <w:t>Pri ocenjevanju kršitve je priporočljivo, da vsi pristojni carinski organi EU upoštevajo naslednje splošne posebne okoliščine:</w:t>
      </w:r>
    </w:p>
    <w:p w:rsidR="0081306D" w:rsidRPr="00EF4606" w:rsidRDefault="0081306D" w:rsidP="009429BB">
      <w:pPr>
        <w:pStyle w:val="BodyText"/>
        <w:numPr>
          <w:ilvl w:val="0"/>
          <w:numId w:val="4"/>
        </w:numPr>
        <w:spacing w:after="0"/>
        <w:rPr>
          <w:szCs w:val="24"/>
        </w:rPr>
      </w:pPr>
      <w:r>
        <w:t>ocena skladnosti bi morala zajemati vse carinske dejavnosti vložnika, vključno z vsemi zadevnimi elementi obdavčitve, in upoštevati morebitna hujša kazniva dejanja v zvezi z gospodarsko dejavnostjo vložnika;</w:t>
      </w:r>
    </w:p>
    <w:p w:rsidR="0081306D" w:rsidRPr="00EF4606" w:rsidRDefault="0081306D" w:rsidP="009429BB">
      <w:pPr>
        <w:pStyle w:val="BodyText"/>
        <w:numPr>
          <w:ilvl w:val="0"/>
          <w:numId w:val="4"/>
        </w:numPr>
        <w:spacing w:after="0"/>
        <w:rPr>
          <w:szCs w:val="24"/>
        </w:rPr>
      </w:pPr>
      <w:r>
        <w:t>izraz „kršitev“ se ne nanaša le na dejanja, ki jih odkrijejo carinski organi pri pregledih, opravljenih ob vnosu blaga na carinsko območje Unije ali dajanju blaga v carinski postopek. Upoštevajo in ocenijo se tudi vse kršitve carinske zakonodaje, davčnih predpisov ali kazenske zakonodaje, odkrite pri morebitni naknadni kontroli, opravljeni v poznejši fazi, ter vse kršitve, ki bi se lahko odkrile z uporabo drugih carinskih dovoljenj in katerega koli drugega vira informacij, ki je na voljo carinskim organom;</w:t>
      </w:r>
    </w:p>
    <w:p w:rsidR="0081306D" w:rsidRPr="00EF4606" w:rsidRDefault="0081306D" w:rsidP="009429BB">
      <w:pPr>
        <w:pStyle w:val="BodyText"/>
        <w:numPr>
          <w:ilvl w:val="0"/>
          <w:numId w:val="4"/>
        </w:numPr>
        <w:spacing w:after="0"/>
        <w:rPr>
          <w:szCs w:val="24"/>
        </w:rPr>
      </w:pPr>
      <w:r>
        <w:t xml:space="preserve">upoštevajo se tudi kršitve, ki so jih zagrešili špediterji, carinski zastopniki ali druge tretje osebe, ki delujejo v imenu vložnika. Vložnik bi moral predložiti dokaze o </w:t>
      </w:r>
      <w:r>
        <w:lastRenderedPageBreak/>
        <w:t>sprejetju ustreznih ukrepov za zagotavljanje skladnosti za osebe, ki delujejo v njegovem imenu, kot so jasna navodila navedenim osebam, spremljanje in preverjanje točnosti deklaracij ter popravni ukrepi, kadar pride do napake;</w:t>
      </w:r>
    </w:p>
    <w:p w:rsidR="0081306D" w:rsidRPr="00EF4606" w:rsidRDefault="0081306D" w:rsidP="009429BB">
      <w:pPr>
        <w:pStyle w:val="BodyText"/>
        <w:numPr>
          <w:ilvl w:val="0"/>
          <w:numId w:val="4"/>
        </w:numPr>
        <w:spacing w:after="0"/>
        <w:rPr>
          <w:szCs w:val="24"/>
        </w:rPr>
      </w:pPr>
      <w:r>
        <w:t>če vložnik v različnih državah članicah ne izpolnjuje nacionalne zakonodaje, ki ni povezana s carino ali obdavčenjem, se to ne sme zanemariti, čeprav bi bilo treba v tem primeru te napake obravnavati z vidika trgovčevega ravnanja v dobri veri in upoštevnosti za njegove carinske dejavnosti;</w:t>
      </w:r>
    </w:p>
    <w:p w:rsidR="0081306D" w:rsidRPr="00EF4606" w:rsidRDefault="0081306D" w:rsidP="009429BB">
      <w:pPr>
        <w:pStyle w:val="BodyText"/>
        <w:numPr>
          <w:ilvl w:val="0"/>
          <w:numId w:val="4"/>
        </w:numPr>
        <w:spacing w:after="0"/>
        <w:rPr>
          <w:szCs w:val="24"/>
        </w:rPr>
      </w:pPr>
      <w:r>
        <w:t xml:space="preserve">kadar pristojni organ na podlagi pritožbe ali pregleda spremeni kazni, povezane z določeno kršitvijo, bi morala ocena resnosti kršitve temeljiti na revidirani odločitvi. Če je pristojni organ kazen za kršitev v celoti preklical, se šteje, da kršitve ni bilo. </w:t>
      </w:r>
    </w:p>
    <w:p w:rsidR="0081306D" w:rsidRPr="00EF4606" w:rsidRDefault="0081306D" w:rsidP="0081306D">
      <w:pPr>
        <w:pStyle w:val="BodyText"/>
        <w:spacing w:after="0"/>
        <w:ind w:left="720"/>
        <w:rPr>
          <w:szCs w:val="24"/>
        </w:rPr>
      </w:pPr>
    </w:p>
    <w:p w:rsidR="0081306D" w:rsidRPr="00EF4606" w:rsidRDefault="0081306D" w:rsidP="0081306D">
      <w:pPr>
        <w:pStyle w:val="BodyText"/>
        <w:spacing w:after="0"/>
        <w:ind w:left="720"/>
        <w:rPr>
          <w:szCs w:val="24"/>
        </w:rPr>
      </w:pPr>
    </w:p>
    <w:p w:rsidR="0081306D" w:rsidRPr="00EF4606" w:rsidRDefault="0081306D" w:rsidP="0081306D">
      <w:pPr>
        <w:ind w:left="720"/>
        <w:jc w:val="both"/>
      </w:pPr>
      <w:r>
        <w:t>Preden se sprejme odločitev o tem, ali je merilo skladnosti izpolnjeno, je treba celotno število kršitev, ki jih je storil vložnik, primerjati s celotnim številom carinskih operacij, ki jih je opravil v istem obdobju, da se določijo ustrezna razmerja. V tem okviru je treba različne vrste dejavnosti upoštevati v smislu števila in obsega carinskih deklaracij in operacij, ki jih je opravil vložnik.</w:t>
      </w:r>
      <w:r>
        <w:tab/>
      </w:r>
      <w:r>
        <w:br/>
      </w:r>
    </w:p>
    <w:p w:rsidR="0081306D" w:rsidRPr="00EF4606" w:rsidRDefault="0081306D" w:rsidP="007647AF">
      <w:pPr>
        <w:pStyle w:val="Heading3"/>
      </w:pPr>
      <w:bookmarkStart w:id="94" w:name="PART2_SectionI_2"/>
      <w:bookmarkStart w:id="95" w:name="_Toc444243957"/>
      <w:bookmarkStart w:id="96" w:name="_Toc444253830"/>
      <w:bookmarkStart w:id="97" w:name="_Toc451928600"/>
      <w:r>
        <w:t>2.I.2 Kršitve manjšega pomena</w:t>
      </w:r>
      <w:bookmarkEnd w:id="94"/>
      <w:bookmarkEnd w:id="95"/>
      <w:bookmarkEnd w:id="96"/>
      <w:bookmarkEnd w:id="97"/>
    </w:p>
    <w:p w:rsidR="0081306D" w:rsidRPr="00EF4606" w:rsidRDefault="0081306D" w:rsidP="0081306D">
      <w:pPr>
        <w:jc w:val="both"/>
      </w:pPr>
      <w:r>
        <w:t xml:space="preserve">Kršitve manjšega pomena so dejanja, ki niso dovolj pomembna, da bi se upoštevala kot kazalniki tveganja v zvezi z mednarodnim pretokom blaga, varnostnimi vprašanji ali plačljivim carinskim dolgom, čeprav je bila kršitev katerega koli vidika carinske zakonodaje in davčnih predpisov dejansko storjena.   </w:t>
      </w:r>
    </w:p>
    <w:p w:rsidR="0081306D" w:rsidRPr="00EF4606" w:rsidRDefault="0081306D" w:rsidP="0081306D">
      <w:pPr>
        <w:jc w:val="both"/>
      </w:pPr>
    </w:p>
    <w:p w:rsidR="0081306D" w:rsidRPr="00EF4606" w:rsidRDefault="0081306D" w:rsidP="0081306D">
      <w:pPr>
        <w:autoSpaceDE w:val="0"/>
        <w:autoSpaceDN w:val="0"/>
        <w:adjustRightInd w:val="0"/>
        <w:jc w:val="both"/>
      </w:pPr>
      <w:r>
        <w:t xml:space="preserve">Za </w:t>
      </w:r>
      <w:r w:rsidR="00FF5C8E">
        <w:t>o</w:t>
      </w:r>
      <w:r>
        <w:t>dločitev, kaj se lahko šteje za kršitev manjšega pomena, bi bilo treba najprej upoštevati, da je vsak primer drugačen in bi ga bilo treba obravnavati posebej glede na preteklo skladnost, naravo dejavnosti in velikost zadevnega gospodarskega subjekta. Če se sprejme odločitev, da se lahko kršitev šteje za kršitev manjšega pomena, mora gospodarski subjekt predložiti dokaze o predvidenih ukrepih, ki jih bo sprejel za zmanjšanje števila napak v svojih carinskih operacijah.</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Pri oceni, ali se lahko kršitev šteje za kršitev manjšega pomena, lahko carinskim organom pomaga naslednji okvirni kontrolni seznam:</w:t>
      </w:r>
    </w:p>
    <w:p w:rsidR="0081306D" w:rsidRPr="00EF4606" w:rsidRDefault="0081306D" w:rsidP="009429BB">
      <w:pPr>
        <w:numPr>
          <w:ilvl w:val="0"/>
          <w:numId w:val="11"/>
        </w:numPr>
        <w:jc w:val="both"/>
      </w:pPr>
      <w:r>
        <w:t>ne sme obstajati namerna goljufija;</w:t>
      </w:r>
    </w:p>
    <w:p w:rsidR="0081306D" w:rsidRPr="00EF4606" w:rsidRDefault="0081306D" w:rsidP="009429BB">
      <w:pPr>
        <w:numPr>
          <w:ilvl w:val="0"/>
          <w:numId w:val="11"/>
        </w:numPr>
        <w:jc w:val="both"/>
      </w:pPr>
      <w:r>
        <w:t>kršitve je treba obravnavati kumulativno, vendar v sorazmerju s skupnim obsegom operacij;</w:t>
      </w:r>
    </w:p>
    <w:p w:rsidR="0081306D" w:rsidRPr="00EF4606" w:rsidRDefault="0081306D" w:rsidP="009429BB">
      <w:pPr>
        <w:numPr>
          <w:ilvl w:val="0"/>
          <w:numId w:val="11"/>
        </w:numPr>
        <w:jc w:val="both"/>
      </w:pPr>
      <w:r>
        <w:t>ugotoviti je treba, ali je bila kršitev izjemno ali naključno dejanje ene osebe v splošni organizaciji družbe;</w:t>
      </w:r>
    </w:p>
    <w:p w:rsidR="0081306D" w:rsidRPr="00EF4606" w:rsidRDefault="0081306D" w:rsidP="009429BB">
      <w:pPr>
        <w:numPr>
          <w:ilvl w:val="0"/>
          <w:numId w:val="11"/>
        </w:numPr>
        <w:jc w:val="both"/>
      </w:pPr>
      <w:r>
        <w:t>vedno je treba upoštevati okoliščine kršitve;</w:t>
      </w:r>
    </w:p>
    <w:p w:rsidR="0081306D" w:rsidRPr="00EF4606" w:rsidRDefault="0081306D" w:rsidP="009429BB">
      <w:pPr>
        <w:numPr>
          <w:ilvl w:val="0"/>
          <w:numId w:val="11"/>
        </w:numPr>
        <w:jc w:val="both"/>
      </w:pPr>
      <w:r>
        <w:t>vložnik mora imeti vzpostavljene sisteme notranje kontrole, upoštevati pa se mora, ali je kršitve odkril sam z notranjimi preverjanji ter ali jih je takoj sporočil carinskim organom;</w:t>
      </w:r>
    </w:p>
    <w:p w:rsidR="0081306D" w:rsidRPr="00EF4606" w:rsidRDefault="0081306D" w:rsidP="009429BB">
      <w:pPr>
        <w:numPr>
          <w:ilvl w:val="0"/>
          <w:numId w:val="11"/>
        </w:numPr>
        <w:jc w:val="both"/>
      </w:pPr>
      <w:r>
        <w:t>ali je vložnik takoj sprejel ukrepe, da bi popravil navedena dejanja in jih preprečil v prihodnosti;</w:t>
      </w:r>
    </w:p>
    <w:p w:rsidR="0081306D" w:rsidRPr="00EF4606" w:rsidRDefault="0081306D" w:rsidP="009429BB">
      <w:pPr>
        <w:numPr>
          <w:ilvl w:val="0"/>
          <w:numId w:val="11"/>
        </w:numPr>
        <w:jc w:val="both"/>
      </w:pPr>
      <w:r>
        <w:t xml:space="preserve">narava kršitve – carinski organi morajo upoštevati vrsto in obseg kršitve. Nekatere napake se lahko opredelijo kot „napake manjšega pomena“, ker ne vplivajo na višino carinskih dajatev, ki jih je treba plačati, na primer nepravilna razvrstitev dveh vrst blaga z enako stopnjo dajatve in brez razlik v drugih ukrepih, ki veljajo zanju (npr. prepovedi in omejitve). Druge kršitve lahko vplivajo na znesek dajatev, ki jih je treba </w:t>
      </w:r>
      <w:r>
        <w:lastRenderedPageBreak/>
        <w:t>plačati, vendar se razlika ne šteje za pomembno glede na število in obseg deklaracij, ki jih je predložil vložnik.</w:t>
      </w:r>
      <w:r>
        <w:tab/>
      </w:r>
      <w:r>
        <w:br/>
      </w:r>
    </w:p>
    <w:p w:rsidR="0081306D" w:rsidRPr="00EF4606" w:rsidRDefault="0081306D" w:rsidP="0081306D">
      <w:pPr>
        <w:jc w:val="both"/>
      </w:pPr>
      <w:r>
        <w:t xml:space="preserve">Če se storjene kršitve na podlagi ocene štejejo za kršitve manjšega pomena, bi bilo treba skladnost šteti za ustrezno. </w:t>
      </w:r>
    </w:p>
    <w:p w:rsidR="0081306D" w:rsidRPr="00EF4606" w:rsidRDefault="0081306D" w:rsidP="0081306D">
      <w:pPr>
        <w:jc w:val="both"/>
      </w:pPr>
    </w:p>
    <w:p w:rsidR="0081306D" w:rsidRPr="00EF4606" w:rsidRDefault="0081306D" w:rsidP="0081306D">
      <w:pPr>
        <w:jc w:val="both"/>
      </w:pPr>
      <w:r>
        <w:t xml:space="preserve">Ob upoštevanju navedenega in pod pogojem, da ni treba pri nobenem analiziranem primeru upoštevati nobenih drugih okoliščin, se lahko kot </w:t>
      </w:r>
      <w:r>
        <w:rPr>
          <w:u w:val="single"/>
        </w:rPr>
        <w:t>primeri carinskih kršitev manjšega pomena</w:t>
      </w:r>
      <w:r>
        <w:t xml:space="preserve"> navedejo naslednje kršitve:</w:t>
      </w:r>
    </w:p>
    <w:p w:rsidR="0081306D" w:rsidRPr="00EF4606" w:rsidRDefault="0081306D" w:rsidP="009429BB">
      <w:pPr>
        <w:numPr>
          <w:ilvl w:val="0"/>
          <w:numId w:val="12"/>
        </w:numPr>
        <w:jc w:val="both"/>
      </w:pPr>
      <w:r>
        <w:t>napake, za katere se šteje, da nimajo pomembnega vpliva na vodenje carinskega postopka, kot je opredeljen v členu 5(16) CZU;</w:t>
      </w:r>
    </w:p>
    <w:p w:rsidR="0081306D" w:rsidRPr="00EF4606" w:rsidRDefault="0081306D" w:rsidP="009429BB">
      <w:pPr>
        <w:numPr>
          <w:ilvl w:val="0"/>
          <w:numId w:val="12"/>
        </w:numPr>
        <w:jc w:val="both"/>
      </w:pPr>
      <w:r>
        <w:t>manjše napake pri upoštevanju najdaljšega obdobja, v katerem ima lahko blago status blaga v začasni hrambi, ali drugih rokov, ki veljajo za blago v odložnem carinskem postopku, kot sta aktivno oplemenitenje ali začasni uvoz, pri čemer to ne vpliva na pravilno določitev plačljivega carinskega dolga;</w:t>
      </w:r>
    </w:p>
    <w:p w:rsidR="0081306D" w:rsidRPr="00EF4606" w:rsidRDefault="0081306D" w:rsidP="009429BB">
      <w:pPr>
        <w:numPr>
          <w:ilvl w:val="0"/>
          <w:numId w:val="12"/>
        </w:numPr>
        <w:jc w:val="both"/>
      </w:pPr>
      <w:r>
        <w:t>posamezne napake, ki se ne ponavljajo in jih subjekt stori pri izpolnjevanju podatkov v vloženih carinskih deklaracijah, če take napake niso privedle do nepravilne ocene plačljivega carinskega dolga.</w:t>
      </w:r>
    </w:p>
    <w:p w:rsidR="0081306D" w:rsidRPr="00EF4606" w:rsidRDefault="0081306D" w:rsidP="0081306D">
      <w:pPr>
        <w:jc w:val="both"/>
      </w:pPr>
    </w:p>
    <w:p w:rsidR="0081306D" w:rsidRPr="00EF4606" w:rsidRDefault="0081306D" w:rsidP="0081306D">
      <w:pPr>
        <w:jc w:val="both"/>
      </w:pPr>
      <w:r>
        <w:t xml:space="preserve">Kar zadeva kršitve manjšega pomena v zvezi z davčnimi predpisi, je treba upoštevati opredelitev, ki jo je izdelal pristojni davčni organ. </w:t>
      </w:r>
    </w:p>
    <w:p w:rsidR="0081306D" w:rsidRPr="00EF4606" w:rsidRDefault="0081306D" w:rsidP="0081306D">
      <w:pPr>
        <w:jc w:val="both"/>
      </w:pPr>
      <w:r>
        <w:tab/>
      </w:r>
    </w:p>
    <w:p w:rsidR="0081306D" w:rsidRPr="00EF4606" w:rsidRDefault="0081306D" w:rsidP="007647AF">
      <w:pPr>
        <w:pStyle w:val="Heading3"/>
      </w:pPr>
      <w:bookmarkStart w:id="98" w:name="_Toc444243958"/>
      <w:bookmarkStart w:id="99" w:name="_Toc444253831"/>
      <w:bookmarkStart w:id="100" w:name="_Toc451928601"/>
      <w:r>
        <w:t>2.I.3 Ponavljajoče se kršitve</w:t>
      </w:r>
      <w:bookmarkEnd w:id="98"/>
      <w:bookmarkEnd w:id="99"/>
      <w:bookmarkEnd w:id="100"/>
    </w:p>
    <w:p w:rsidR="0081306D" w:rsidRPr="00EF4606" w:rsidRDefault="0081306D" w:rsidP="0081306D">
      <w:pPr>
        <w:jc w:val="both"/>
      </w:pPr>
      <w:r>
        <w:t xml:space="preserve">V primeru kršitev, ki bi se lahko sprva štele za manjše ali manjšega pomena, bi morali carinski organi ugotoviti, ali se ta vrsta kršitev ponavlja. V takem primeru bi morali analizirati, ali so ponavljanja posledica dejanj ene ali več določenih oseb v družbi vložnika ali pa so posledica strukturnih pomanjkljivosti v sistemih vložnika. Carinski organi bi morali tudi ugotoviti, ali se istovrstne kršitve še naprej pojavljajo ali pa je vložnik ugotovil in odpravil vzrok kršitev ter se zato v prihodnosti ne bodo več pojavljale. Če pa se kršitev ponavlja v različnih obdobjih, bi to lahko pomenilo, da notranje vodenje družbe ni ustrezno, kar zadeva sprejemanje ukrepov za preprečevanje ponavljanja takih kršitev v prihodnosti.  </w:t>
      </w:r>
    </w:p>
    <w:p w:rsidR="0081306D" w:rsidRPr="00EF4606" w:rsidRDefault="0081306D" w:rsidP="0081306D">
      <w:pPr>
        <w:jc w:val="both"/>
      </w:pPr>
    </w:p>
    <w:p w:rsidR="0081306D" w:rsidRPr="00EF4606" w:rsidRDefault="0081306D" w:rsidP="0081306D">
      <w:pPr>
        <w:jc w:val="both"/>
      </w:pPr>
      <w:r>
        <w:t xml:space="preserve">Kar zadeva ponavljajoče se kršitve v zvezi z davčnimi predpisi, je treba upoštevati opredelitev, ki jo je določil pristojni davčni organ. </w:t>
      </w:r>
    </w:p>
    <w:p w:rsidR="0081306D" w:rsidRPr="00EF4606" w:rsidRDefault="0081306D" w:rsidP="0081306D">
      <w:pPr>
        <w:jc w:val="both"/>
      </w:pPr>
    </w:p>
    <w:p w:rsidR="0081306D" w:rsidRPr="00EF4606" w:rsidRDefault="0081306D" w:rsidP="0081306D">
      <w:pPr>
        <w:ind w:left="720"/>
        <w:jc w:val="both"/>
      </w:pPr>
    </w:p>
    <w:p w:rsidR="0081306D" w:rsidRPr="00EF4606" w:rsidRDefault="0081306D" w:rsidP="007647AF">
      <w:pPr>
        <w:pStyle w:val="Heading3"/>
      </w:pPr>
      <w:bookmarkStart w:id="101" w:name="_Toc444243959"/>
      <w:bookmarkStart w:id="102" w:name="_Toc444253832"/>
      <w:bookmarkStart w:id="103" w:name="_Toc451928602"/>
      <w:r>
        <w:t>2.I.4 Hujše kršitve</w:t>
      </w:r>
      <w:bookmarkEnd w:id="101"/>
      <w:bookmarkEnd w:id="102"/>
      <w:bookmarkEnd w:id="103"/>
    </w:p>
    <w:p w:rsidR="0081306D" w:rsidRPr="00EF4606" w:rsidRDefault="0081306D" w:rsidP="0081306D">
      <w:pPr>
        <w:jc w:val="both"/>
      </w:pPr>
      <w:r>
        <w:t>Pri oceni hujših kršitev bi bilo treba upoštevati naslednje elemente:</w:t>
      </w:r>
      <w:r>
        <w:tab/>
      </w:r>
    </w:p>
    <w:p w:rsidR="0081306D" w:rsidRPr="00EF4606" w:rsidRDefault="0081306D" w:rsidP="009429BB">
      <w:pPr>
        <w:numPr>
          <w:ilvl w:val="0"/>
          <w:numId w:val="13"/>
        </w:numPr>
        <w:jc w:val="both"/>
      </w:pPr>
      <w:r>
        <w:rPr>
          <w:u w:val="single"/>
        </w:rPr>
        <w:t>namerna dejanja:</w:t>
      </w:r>
      <w:r>
        <w:tab/>
        <w:t xml:space="preserve"> </w:t>
      </w:r>
      <w:r>
        <w:br/>
      </w:r>
      <w:r>
        <w:rPr>
          <w:u w:val="single"/>
        </w:rPr>
        <w:t xml:space="preserve"> </w:t>
      </w:r>
      <w:r>
        <w:rPr>
          <w:u w:val="single"/>
        </w:rPr>
        <w:br/>
      </w:r>
      <w:r>
        <w:t>premišljen naklep ali goljufijo, tj. dokazano kršitev, ki jo je s popolno vednostjo in namerno storil vložnik, oseba, ki vodi vložnika ali nadzoruje njegovo upravljanje, ali oseba, ki je odgovorna za carinske zadeve vložnika, bi bilo treba šteti za hujšo kršitev kot enako kršitev v drugačnih okoliščinah, četudi bi se napaka lahko štela za napako „manjšega pomena“;</w:t>
      </w:r>
    </w:p>
    <w:p w:rsidR="0081306D" w:rsidRPr="00EF4606" w:rsidRDefault="0081306D" w:rsidP="0081306D">
      <w:pPr>
        <w:jc w:val="both"/>
        <w:rPr>
          <w:u w:val="single"/>
        </w:rPr>
      </w:pPr>
    </w:p>
    <w:p w:rsidR="0081306D" w:rsidRDefault="0081306D" w:rsidP="0081306D">
      <w:pPr>
        <w:ind w:left="720" w:hanging="360"/>
        <w:jc w:val="both"/>
      </w:pPr>
      <w:r>
        <w:rPr>
          <w:u w:val="single"/>
        </w:rPr>
        <w:t>(b)</w:t>
      </w:r>
      <w:r>
        <w:tab/>
      </w:r>
      <w:r>
        <w:rPr>
          <w:u w:val="single"/>
        </w:rPr>
        <w:t>narava kršitve:</w:t>
      </w:r>
      <w:r>
        <w:t xml:space="preserve"> </w:t>
      </w:r>
      <w:r>
        <w:tab/>
      </w:r>
      <w:r>
        <w:br/>
      </w:r>
      <w:r>
        <w:rPr>
          <w:u w:val="single"/>
        </w:rPr>
        <w:br/>
      </w:r>
      <w:r>
        <w:t xml:space="preserve">kadar je kršitev takšne vrste, da se lahko šteje za hujšo kršitev carinske zakonodaje in </w:t>
      </w:r>
      <w:r>
        <w:lastRenderedPageBreak/>
        <w:t>davčnih predpisov ter ki zahteva naložitev precejšnje kazni ali predložit</w:t>
      </w:r>
      <w:r w:rsidR="00575C0A">
        <w:t xml:space="preserve">ev zadeve v kazenski postopek; </w:t>
      </w:r>
    </w:p>
    <w:p w:rsidR="00575C0A" w:rsidRPr="00EF4606" w:rsidRDefault="00575C0A" w:rsidP="0081306D">
      <w:pPr>
        <w:ind w:left="720" w:hanging="360"/>
        <w:jc w:val="both"/>
      </w:pPr>
    </w:p>
    <w:p w:rsidR="0081306D" w:rsidRPr="00EF4606" w:rsidRDefault="0081306D" w:rsidP="0081306D">
      <w:pPr>
        <w:ind w:left="720" w:hanging="360"/>
        <w:jc w:val="both"/>
        <w:rPr>
          <w:u w:val="single"/>
        </w:rPr>
      </w:pPr>
      <w:r>
        <w:rPr>
          <w:u w:val="single"/>
        </w:rPr>
        <w:t>(c) očitna malomarnost:</w:t>
      </w:r>
    </w:p>
    <w:p w:rsidR="0081306D" w:rsidRPr="00EF4606" w:rsidRDefault="0081306D" w:rsidP="0081306D">
      <w:pPr>
        <w:ind w:left="720" w:hanging="360"/>
        <w:jc w:val="both"/>
      </w:pPr>
      <w:r>
        <w:t xml:space="preserve">  </w:t>
      </w:r>
      <w:r>
        <w:tab/>
        <w:t>Sodišče Evropske unije</w:t>
      </w:r>
      <w:r>
        <w:rPr>
          <w:rStyle w:val="FootnoteReference"/>
        </w:rPr>
        <w:footnoteReference w:id="9"/>
      </w:r>
      <w:r>
        <w:t xml:space="preserve"> je določilo tri dejavnike, ki bi jih bilo treba upoštevati pri ocenjevanju, ali je bilo poslovanje gospodarskega subjekta očitno malomarno: kompleksnost carinske zakonodaje, pozornost, ki jo posveča podjetje, in izkušnje podjetja. Kadar carinski organi ugotovijo, da je bilo poslovanje očitno malomarno, je to lahko znak, da se lahko kršitev šteje za hujšo;</w:t>
      </w:r>
    </w:p>
    <w:p w:rsidR="0081306D" w:rsidRPr="00EF4606" w:rsidRDefault="0081306D" w:rsidP="0081306D">
      <w:pPr>
        <w:ind w:left="720" w:hanging="360"/>
        <w:jc w:val="both"/>
      </w:pPr>
    </w:p>
    <w:p w:rsidR="0081306D" w:rsidRPr="00EF4606" w:rsidRDefault="0081306D" w:rsidP="0081306D">
      <w:pPr>
        <w:ind w:left="720" w:hanging="360"/>
        <w:jc w:val="both"/>
      </w:pPr>
      <w:r>
        <w:t>(d) kazalnik resnega tveganja v zvezi z varnostjo ali varstvom ali carinskimi in davčnimi predpisi ter kaznivimi dejanji v zvezi z gospodarsko dejavnostjo:</w:t>
      </w:r>
    </w:p>
    <w:p w:rsidR="0081306D" w:rsidRPr="00EF4606" w:rsidRDefault="0081306D" w:rsidP="0081306D">
      <w:pPr>
        <w:ind w:left="720"/>
        <w:jc w:val="both"/>
      </w:pPr>
      <w:r>
        <w:t xml:space="preserve">hujše kršitve so lahko tudi kršitve, ki jih je vložnik storil nenamerno, vendar so tako velike, da jih je treba šteti za kazalnik resnega tveganja v zvezi z varnostjo ali varstvom ali carinskimi in davčnimi predpisi ter kaznivimi dejanji v zvezi z gospodarsko dejavnostjo.      </w:t>
      </w:r>
    </w:p>
    <w:p w:rsidR="0081306D" w:rsidRPr="00EF4606" w:rsidRDefault="0081306D" w:rsidP="0081306D">
      <w:pPr>
        <w:jc w:val="both"/>
      </w:pPr>
    </w:p>
    <w:p w:rsidR="0081306D" w:rsidRPr="00EF4606" w:rsidRDefault="0081306D" w:rsidP="0081306D">
      <w:pPr>
        <w:jc w:val="both"/>
      </w:pPr>
      <w:r>
        <w:t xml:space="preserve">Ob upoštevanju navedenega in če ni treba pri nobenem posamično analiziranem primeru upoštevati nobenih drugih okoliščin, se lahko kot </w:t>
      </w:r>
      <w:r>
        <w:rPr>
          <w:u w:val="single"/>
        </w:rPr>
        <w:t>primeri hujših kršitev</w:t>
      </w:r>
      <w:r>
        <w:t xml:space="preserve"> navedejo naslednje kršitve:</w:t>
      </w:r>
    </w:p>
    <w:p w:rsidR="0081306D" w:rsidRPr="00EF4606" w:rsidRDefault="0081306D" w:rsidP="0081306D">
      <w:pPr>
        <w:jc w:val="both"/>
      </w:pPr>
    </w:p>
    <w:p w:rsidR="0081306D" w:rsidRPr="00EF4606" w:rsidRDefault="0081306D" w:rsidP="009429BB">
      <w:pPr>
        <w:numPr>
          <w:ilvl w:val="0"/>
          <w:numId w:val="35"/>
        </w:numPr>
        <w:jc w:val="both"/>
      </w:pPr>
      <w:r>
        <w:t>carinska zakonodaja</w:t>
      </w:r>
    </w:p>
    <w:p w:rsidR="0081306D" w:rsidRPr="00EF4606" w:rsidRDefault="0081306D" w:rsidP="009429BB">
      <w:pPr>
        <w:numPr>
          <w:ilvl w:val="0"/>
          <w:numId w:val="14"/>
        </w:numPr>
        <w:ind w:left="1080"/>
        <w:jc w:val="both"/>
      </w:pPr>
      <w:r>
        <w:t>tihotapljenje;</w:t>
      </w:r>
    </w:p>
    <w:p w:rsidR="0081306D" w:rsidRPr="00EF4606" w:rsidRDefault="0081306D" w:rsidP="009429BB">
      <w:pPr>
        <w:numPr>
          <w:ilvl w:val="0"/>
          <w:numId w:val="14"/>
        </w:numPr>
        <w:ind w:left="1080"/>
        <w:jc w:val="both"/>
      </w:pPr>
      <w:r>
        <w:t>goljufija, na primer namerna napačna razvrstitev, prenizka in previsoka ocena ali napačno prijavljeno poreklo zaradi izogibanja plačilu carinskih dajatev;</w:t>
      </w:r>
    </w:p>
    <w:p w:rsidR="0081306D" w:rsidRPr="00EF4606" w:rsidRDefault="0081306D" w:rsidP="009429BB">
      <w:pPr>
        <w:pStyle w:val="NormalIndent"/>
        <w:numPr>
          <w:ilvl w:val="0"/>
          <w:numId w:val="4"/>
        </w:numPr>
        <w:tabs>
          <w:tab w:val="clear" w:pos="720"/>
          <w:tab w:val="num" w:pos="1080"/>
        </w:tabs>
        <w:spacing w:after="0"/>
        <w:ind w:left="1080"/>
        <w:rPr>
          <w:szCs w:val="24"/>
        </w:rPr>
      </w:pPr>
      <w:r>
        <w:t>kršitve, povezane s pravicami intelektualne lastnine;</w:t>
      </w:r>
    </w:p>
    <w:p w:rsidR="0081306D" w:rsidRPr="00EF4606" w:rsidRDefault="0081306D" w:rsidP="009429BB">
      <w:pPr>
        <w:pStyle w:val="NormalIndent"/>
        <w:numPr>
          <w:ilvl w:val="0"/>
          <w:numId w:val="4"/>
        </w:numPr>
        <w:tabs>
          <w:tab w:val="clear" w:pos="720"/>
          <w:tab w:val="num" w:pos="1080"/>
        </w:tabs>
        <w:spacing w:after="0"/>
        <w:ind w:left="1080"/>
        <w:rPr>
          <w:szCs w:val="24"/>
        </w:rPr>
      </w:pPr>
      <w:r>
        <w:t>goljufija v zvezi s protidampinško ureditvijo;</w:t>
      </w:r>
    </w:p>
    <w:p w:rsidR="0081306D" w:rsidRPr="00EF4606" w:rsidRDefault="0081306D" w:rsidP="009429BB">
      <w:pPr>
        <w:pStyle w:val="NormalIndent"/>
        <w:numPr>
          <w:ilvl w:val="0"/>
          <w:numId w:val="4"/>
        </w:numPr>
        <w:tabs>
          <w:tab w:val="clear" w:pos="720"/>
          <w:tab w:val="num" w:pos="1080"/>
        </w:tabs>
        <w:spacing w:after="0"/>
        <w:ind w:left="1080"/>
        <w:rPr>
          <w:szCs w:val="24"/>
        </w:rPr>
      </w:pPr>
      <w:r>
        <w:t>kršitve v zvezi s prepovedmi in omejitvami;</w:t>
      </w:r>
    </w:p>
    <w:p w:rsidR="0081306D" w:rsidRPr="00EF4606" w:rsidRDefault="0081306D" w:rsidP="009429BB">
      <w:pPr>
        <w:numPr>
          <w:ilvl w:val="0"/>
          <w:numId w:val="4"/>
        </w:numPr>
        <w:ind w:left="1080"/>
        <w:jc w:val="both"/>
      </w:pPr>
      <w:r>
        <w:t>ponarejanje;</w:t>
      </w:r>
    </w:p>
    <w:p w:rsidR="0081306D" w:rsidRPr="00EF4606" w:rsidRDefault="0081306D" w:rsidP="009429BB">
      <w:pPr>
        <w:numPr>
          <w:ilvl w:val="0"/>
          <w:numId w:val="4"/>
        </w:numPr>
        <w:ind w:left="1080"/>
        <w:jc w:val="both"/>
      </w:pPr>
      <w:r>
        <w:t>druga kazniva dejanja v zvezi s carinskimi zahtevami;</w:t>
      </w:r>
    </w:p>
    <w:p w:rsidR="0081306D" w:rsidRPr="00EF4606" w:rsidRDefault="0081306D" w:rsidP="0081306D">
      <w:pPr>
        <w:ind w:left="720"/>
        <w:jc w:val="both"/>
      </w:pPr>
    </w:p>
    <w:p w:rsidR="0081306D" w:rsidRPr="00EF4606" w:rsidRDefault="0081306D" w:rsidP="009429BB">
      <w:pPr>
        <w:numPr>
          <w:ilvl w:val="0"/>
          <w:numId w:val="35"/>
        </w:numPr>
        <w:jc w:val="both"/>
      </w:pPr>
      <w:r>
        <w:t xml:space="preserve">davčni predpisi </w:t>
      </w:r>
    </w:p>
    <w:p w:rsidR="0081306D" w:rsidRPr="00F16AA1" w:rsidRDefault="00074D16" w:rsidP="001F75B0">
      <w:pPr>
        <w:numPr>
          <w:ilvl w:val="0"/>
          <w:numId w:val="81"/>
        </w:numPr>
        <w:jc w:val="both"/>
      </w:pPr>
      <w:r>
        <w:t>davčna goljufija;</w:t>
      </w:r>
    </w:p>
    <w:p w:rsidR="0081306D" w:rsidRPr="00FF5C8E" w:rsidRDefault="0081306D" w:rsidP="001F75B0">
      <w:pPr>
        <w:numPr>
          <w:ilvl w:val="0"/>
          <w:numId w:val="81"/>
        </w:numPr>
        <w:jc w:val="both"/>
      </w:pPr>
      <w:r>
        <w:t xml:space="preserve">davčna utaja; </w:t>
      </w:r>
    </w:p>
    <w:p w:rsidR="0081306D" w:rsidRPr="00EF4606" w:rsidRDefault="0081306D" w:rsidP="009429BB">
      <w:pPr>
        <w:numPr>
          <w:ilvl w:val="0"/>
          <w:numId w:val="81"/>
        </w:numPr>
        <w:jc w:val="both"/>
      </w:pPr>
      <w:r>
        <w:t>kazniva dejanja v zvezi s trošarinami, na primer nezakonita proizvodnja ali rafiniranje mineralnega olja in odštetje;</w:t>
      </w:r>
      <w:r>
        <w:rPr>
          <w:rStyle w:val="hps"/>
        </w:rPr>
        <w:t xml:space="preserve"> </w:t>
      </w:r>
      <w:r>
        <w:t xml:space="preserve"> </w:t>
      </w:r>
    </w:p>
    <w:p w:rsidR="0081306D" w:rsidRPr="00F16AA1" w:rsidRDefault="0081306D" w:rsidP="009429BB">
      <w:pPr>
        <w:pStyle w:val="ListParagraph"/>
        <w:numPr>
          <w:ilvl w:val="0"/>
          <w:numId w:val="81"/>
        </w:numPr>
        <w:rPr>
          <w:rFonts w:ascii="Times New Roman" w:hAnsi="Times New Roman"/>
          <w:sz w:val="24"/>
          <w:szCs w:val="24"/>
        </w:rPr>
      </w:pPr>
      <w:r>
        <w:rPr>
          <w:rFonts w:ascii="Times New Roman" w:hAnsi="Times New Roman"/>
          <w:sz w:val="24"/>
        </w:rPr>
        <w:t>goljufija na področju DDV, vključno s pretokom blaga znotraj Unije;</w:t>
      </w:r>
    </w:p>
    <w:p w:rsidR="0081306D" w:rsidRPr="00EF4606" w:rsidRDefault="0081306D" w:rsidP="0081306D">
      <w:pPr>
        <w:ind w:left="360"/>
        <w:jc w:val="both"/>
      </w:pPr>
    </w:p>
    <w:p w:rsidR="0081306D" w:rsidRPr="00942653" w:rsidRDefault="0081306D" w:rsidP="009429BB">
      <w:pPr>
        <w:numPr>
          <w:ilvl w:val="0"/>
          <w:numId w:val="35"/>
        </w:numPr>
        <w:autoSpaceDE w:val="0"/>
        <w:autoSpaceDN w:val="0"/>
        <w:adjustRightInd w:val="0"/>
        <w:jc w:val="both"/>
        <w:rPr>
          <w:rStyle w:val="Hyperlink"/>
          <w:color w:val="000000"/>
        </w:rPr>
      </w:pPr>
      <w:r>
        <w:t xml:space="preserve">hujša kazniva dejanja v zvezi z gospodarsko dejavnostjo vložnika  </w:t>
      </w:r>
    </w:p>
    <w:p w:rsidR="0081306D" w:rsidRPr="00EF4606" w:rsidRDefault="0081306D" w:rsidP="0081306D">
      <w:pPr>
        <w:ind w:left="720"/>
        <w:jc w:val="both"/>
      </w:pPr>
      <w:r>
        <w:t xml:space="preserve">– goljufija v zvezi s stečajem (plačilno nesposobnostjo); </w:t>
      </w:r>
    </w:p>
    <w:p w:rsidR="0081306D" w:rsidRPr="00EF4606" w:rsidRDefault="0081306D" w:rsidP="0081306D">
      <w:pPr>
        <w:ind w:left="720"/>
        <w:jc w:val="both"/>
      </w:pPr>
      <w:r>
        <w:t>– kršitev zdravstvene zakonodaje, na primer na trg se da blago, ki ni varno;</w:t>
      </w:r>
    </w:p>
    <w:p w:rsidR="0081306D" w:rsidRPr="00EF4606" w:rsidRDefault="0081306D" w:rsidP="00FF5C8E">
      <w:pPr>
        <w:ind w:left="720"/>
        <w:jc w:val="both"/>
      </w:pPr>
      <w:r>
        <w:t>– kršitev okoljske zakonodaje, na primer nezakonit čezmejni prenos nevarnih odpadkov;</w:t>
      </w:r>
    </w:p>
    <w:p w:rsidR="0081306D" w:rsidRPr="00EF4606" w:rsidRDefault="0081306D" w:rsidP="0081306D">
      <w:pPr>
        <w:ind w:left="720"/>
        <w:jc w:val="both"/>
      </w:pPr>
      <w:r>
        <w:t>– goljufija, povezana z uredbo o blagu z dvojno rabo;</w:t>
      </w:r>
    </w:p>
    <w:p w:rsidR="0081306D" w:rsidRPr="00EF4606" w:rsidRDefault="0081306D" w:rsidP="0081306D">
      <w:pPr>
        <w:ind w:left="720"/>
        <w:jc w:val="both"/>
      </w:pPr>
      <w:r>
        <w:t>– sodelovanje v kriminalni združbi;</w:t>
      </w:r>
    </w:p>
    <w:p w:rsidR="0081306D" w:rsidRPr="00EF4606" w:rsidRDefault="0081306D" w:rsidP="0081306D">
      <w:pPr>
        <w:ind w:left="720"/>
        <w:jc w:val="both"/>
      </w:pPr>
      <w:r>
        <w:t>– podkupovanje in korupcija;</w:t>
      </w:r>
    </w:p>
    <w:p w:rsidR="0081306D" w:rsidRPr="00EF4606" w:rsidRDefault="0081306D" w:rsidP="00575C0A">
      <w:pPr>
        <w:ind w:left="720"/>
      </w:pPr>
      <w:r>
        <w:t>– goljufija;</w:t>
      </w:r>
    </w:p>
    <w:p w:rsidR="0081306D" w:rsidRPr="00EF4606" w:rsidRDefault="0081306D" w:rsidP="00575C0A">
      <w:pPr>
        <w:ind w:left="720"/>
      </w:pPr>
      <w:r>
        <w:lastRenderedPageBreak/>
        <w:t>– kibernetska kriminaliteta;</w:t>
      </w:r>
    </w:p>
    <w:p w:rsidR="0081306D" w:rsidRPr="00EF4606" w:rsidRDefault="0081306D" w:rsidP="00575C0A">
      <w:pPr>
        <w:ind w:left="720"/>
      </w:pPr>
      <w:r>
        <w:t>– pranje denarja;</w:t>
      </w:r>
    </w:p>
    <w:p w:rsidR="0081306D" w:rsidRPr="00EF4606" w:rsidRDefault="0081306D" w:rsidP="00575C0A">
      <w:pPr>
        <w:ind w:left="720"/>
      </w:pPr>
      <w:r>
        <w:t>– neposredna ali posredna vključenost v teroristične dejavnosti (npr. opravlj</w:t>
      </w:r>
      <w:r w:rsidR="00575C0A">
        <w:t>anje kakršnega koli posla ali</w:t>
      </w:r>
      <w:r>
        <w:t xml:space="preserve"> drugih dejavnosti, ki spodbujajo ali podpirajo mednarodno priznane teroristične skupine);</w:t>
      </w:r>
    </w:p>
    <w:p w:rsidR="0081306D" w:rsidRPr="00EF4606" w:rsidRDefault="0081306D" w:rsidP="00575C0A">
      <w:pPr>
        <w:ind w:left="720"/>
      </w:pPr>
      <w:r>
        <w:t>– neposredna ali posredna vključenost v spodbujanje ali podpiranje nezakonitih migracij v EU.</w:t>
      </w:r>
    </w:p>
    <w:p w:rsidR="0081306D" w:rsidRPr="00EF4606" w:rsidRDefault="0081306D" w:rsidP="0081306D">
      <w:pPr>
        <w:autoSpaceDE w:val="0"/>
        <w:autoSpaceDN w:val="0"/>
        <w:adjustRightInd w:val="0"/>
        <w:ind w:firstLine="720"/>
        <w:jc w:val="both"/>
        <w:rPr>
          <w:rStyle w:val="Hyperlink"/>
          <w:b/>
          <w:color w:val="000000"/>
        </w:rPr>
      </w:pPr>
    </w:p>
    <w:p w:rsidR="0081306D" w:rsidRPr="00EF4606" w:rsidRDefault="0081306D" w:rsidP="0081306D">
      <w:pPr>
        <w:autoSpaceDE w:val="0"/>
        <w:autoSpaceDN w:val="0"/>
        <w:adjustRightInd w:val="0"/>
        <w:ind w:firstLine="720"/>
        <w:jc w:val="both"/>
        <w:rPr>
          <w:rStyle w:val="Hyperlink"/>
          <w:b/>
          <w:color w:val="000000"/>
        </w:rPr>
      </w:pPr>
    </w:p>
    <w:p w:rsidR="0081306D" w:rsidRPr="007647AF" w:rsidRDefault="0081306D" w:rsidP="007647AF">
      <w:pPr>
        <w:pStyle w:val="Heading2"/>
        <w:rPr>
          <w:rStyle w:val="Hyperlink"/>
          <w:color w:val="000000"/>
          <w:u w:val="none"/>
        </w:rPr>
      </w:pPr>
      <w:bookmarkStart w:id="104" w:name="_Toc444243960"/>
      <w:bookmarkStart w:id="105" w:name="_Toc444253833"/>
      <w:bookmarkStart w:id="106" w:name="_Toc451928603"/>
      <w:bookmarkStart w:id="107" w:name="PART2_Section_II"/>
      <w:r>
        <w:rPr>
          <w:rStyle w:val="Hyperlink"/>
          <w:color w:val="000000"/>
          <w:u w:val="none"/>
        </w:rPr>
        <w:t>Poglavje II – Zadovoljiv sistem vodenja trgovinskih in po potrebi transportnih evidenc, ki omogoča ustrezne carinske kontrole</w:t>
      </w:r>
      <w:bookmarkEnd w:id="104"/>
      <w:bookmarkEnd w:id="105"/>
      <w:bookmarkEnd w:id="106"/>
      <w:r>
        <w:rPr>
          <w:rStyle w:val="Hyperlink"/>
          <w:color w:val="000000"/>
          <w:u w:val="none"/>
        </w:rPr>
        <w:t xml:space="preserve">  </w:t>
      </w:r>
    </w:p>
    <w:bookmarkEnd w:id="107"/>
    <w:p w:rsidR="0081306D" w:rsidRPr="00EF4606" w:rsidRDefault="0081306D" w:rsidP="0081306D">
      <w:pPr>
        <w:autoSpaceDE w:val="0"/>
        <w:autoSpaceDN w:val="0"/>
        <w:adjustRightInd w:val="0"/>
        <w:ind w:firstLine="720"/>
        <w:jc w:val="both"/>
        <w:rPr>
          <w:rStyle w:val="Hyperlink"/>
          <w:b/>
          <w:color w:val="000000"/>
        </w:rPr>
      </w:pPr>
    </w:p>
    <w:p w:rsidR="0081306D" w:rsidRPr="00EF4606" w:rsidRDefault="0081306D" w:rsidP="007647AF">
      <w:pPr>
        <w:pStyle w:val="Heading3"/>
      </w:pPr>
      <w:bookmarkStart w:id="108" w:name="_Toc444243961"/>
      <w:bookmarkStart w:id="109" w:name="_Toc444253834"/>
      <w:bookmarkStart w:id="110" w:name="_Toc451928604"/>
      <w:r>
        <w:t>2.II.1 Splošno</w:t>
      </w:r>
      <w:bookmarkEnd w:id="108"/>
      <w:bookmarkEnd w:id="109"/>
      <w:bookmarkEnd w:id="110"/>
    </w:p>
    <w:p w:rsidR="0081306D" w:rsidRPr="00EF4606" w:rsidRDefault="0081306D" w:rsidP="0081306D">
      <w:pPr>
        <w:autoSpaceDE w:val="0"/>
        <w:autoSpaceDN w:val="0"/>
        <w:adjustRightInd w:val="0"/>
        <w:jc w:val="both"/>
      </w:pPr>
      <w:r>
        <w:t xml:space="preserve">Da bi carinski organi lahko ugotovili, da ima vložnik s sistemom vodenja trgovinskih in po potrebi transportnih evidenc visoko stopnjo nadzora nad svojimi operacijami in pretokom blaga, kar omogoča ustrezne carinske kontrole, mora vložnik izpolnjevati vse zahteve iz člena 25 IA CZU. </w:t>
      </w:r>
    </w:p>
    <w:p w:rsidR="0081306D" w:rsidRPr="00EF4606" w:rsidRDefault="0081306D" w:rsidP="0081306D">
      <w:pPr>
        <w:autoSpaceDE w:val="0"/>
        <w:autoSpaceDN w:val="0"/>
        <w:adjustRightInd w:val="0"/>
        <w:jc w:val="both"/>
      </w:pPr>
      <w:r>
        <w:t xml:space="preserve">Pri preverjanju tega merila bi bilo treba upoštevati naslednje splošne vidike: </w:t>
      </w:r>
    </w:p>
    <w:p w:rsidR="0081306D" w:rsidRPr="00EF4606" w:rsidRDefault="0081306D" w:rsidP="0081306D">
      <w:pPr>
        <w:autoSpaceDE w:val="0"/>
        <w:autoSpaceDN w:val="0"/>
        <w:adjustRightInd w:val="0"/>
        <w:jc w:val="both"/>
      </w:pPr>
    </w:p>
    <w:p w:rsidR="0081306D" w:rsidRPr="00EF4606" w:rsidRDefault="0081306D" w:rsidP="009429BB">
      <w:pPr>
        <w:widowControl w:val="0"/>
        <w:numPr>
          <w:ilvl w:val="0"/>
          <w:numId w:val="15"/>
        </w:numPr>
        <w:autoSpaceDE w:val="0"/>
        <w:autoSpaceDN w:val="0"/>
        <w:adjustRightInd w:val="0"/>
        <w:jc w:val="both"/>
      </w:pPr>
      <w:r>
        <w:t>merilo bi bilo treba preveriti z vidika vseh carinskih dejavnosti vložnika;</w:t>
      </w:r>
    </w:p>
    <w:p w:rsidR="0081306D" w:rsidRPr="00EF4606" w:rsidRDefault="0081306D" w:rsidP="009429BB">
      <w:pPr>
        <w:widowControl w:val="0"/>
        <w:numPr>
          <w:ilvl w:val="0"/>
          <w:numId w:val="15"/>
        </w:numPr>
        <w:autoSpaceDE w:val="0"/>
        <w:autoSpaceDN w:val="0"/>
        <w:adjustRightInd w:val="0"/>
        <w:jc w:val="both"/>
      </w:pPr>
      <w:r>
        <w:t xml:space="preserve">carinski organi bi morali uporabiti vse razpoložljive informacije in znanje o vseh dovoljenjih, ki so bila vložniku že izdana. Običajno tega dela poslovanja ni treba ponovno preveriti, če je bila prejšnja revizija opravljena pred kratkim in pozneje ni bilo sprememb.  Vendar se je treba prepričati, ali so bili v prejšnji reviziji zajeti vsi različni vidiki/pogoji; </w:t>
      </w:r>
    </w:p>
    <w:p w:rsidR="0081306D" w:rsidRPr="00EF4606" w:rsidRDefault="0081306D" w:rsidP="009429BB">
      <w:pPr>
        <w:widowControl w:val="0"/>
        <w:numPr>
          <w:ilvl w:val="0"/>
          <w:numId w:val="15"/>
        </w:numPr>
        <w:autoSpaceDE w:val="0"/>
        <w:autoSpaceDN w:val="0"/>
        <w:adjustRightInd w:val="0"/>
        <w:jc w:val="both"/>
      </w:pPr>
      <w:r>
        <w:t>priporočljivo je, da se del preverjanja opravi na kraju samem med obiskom družbe;</w:t>
      </w:r>
    </w:p>
    <w:p w:rsidR="0081306D" w:rsidRPr="00EF4606" w:rsidRDefault="0081306D" w:rsidP="009429BB">
      <w:pPr>
        <w:widowControl w:val="0"/>
        <w:numPr>
          <w:ilvl w:val="0"/>
          <w:numId w:val="15"/>
        </w:numPr>
        <w:autoSpaceDE w:val="0"/>
        <w:autoSpaceDN w:val="0"/>
        <w:adjustRightInd w:val="0"/>
        <w:jc w:val="both"/>
      </w:pPr>
      <w:r>
        <w:t>med revizijo, ki poteka v prostorih vložnika, je treba upoštevati več bistvenih elementov:</w:t>
      </w:r>
      <w:r>
        <w:tab/>
        <w:t xml:space="preserve"> </w:t>
      </w:r>
      <w:r>
        <w:br/>
        <w:t xml:space="preserve">– preveriti je treba, ali so podatki, ki so navedeni v zahtevku in drugih dokumentih, pravilni ter ali so postopki, ki jih je opisal vložnik, dokumentirani in se izvajajo v praksi; </w:t>
      </w:r>
      <w:r>
        <w:tab/>
      </w:r>
      <w:r>
        <w:br/>
        <w:t xml:space="preserve">– opraviti je treba preskuse transakcij, da se zagotovi obstoj revizijske sledi v evidencah; </w:t>
      </w:r>
      <w:r>
        <w:tab/>
      </w:r>
      <w:r>
        <w:br/>
        <w:t xml:space="preserve">– preveriti je treba, ali je sistem IT, ki se uporablja, ustrezno zaščiten pred vdorom in zlorabo ter ali so v sistemu zabeleženi tudi prejšnji dogodki, da se lahko po potrebi spremljajo spremembe.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V zvezi s preverjanjem posebnih zahtev, navedenih v členu 25(1) IA CZU, morajo carinski organi vedno upoštevati posebno naravo/poslovanje in velikost subjekta, pri čemer upoštevajo tudi vrsto splošnih vidikov. </w:t>
      </w:r>
    </w:p>
    <w:p w:rsidR="0081306D" w:rsidRPr="00EF4606" w:rsidRDefault="0081306D" w:rsidP="0081306D">
      <w:pPr>
        <w:autoSpaceDE w:val="0"/>
        <w:autoSpaceDN w:val="0"/>
        <w:adjustRightInd w:val="0"/>
        <w:jc w:val="both"/>
      </w:pPr>
    </w:p>
    <w:p w:rsidR="0081306D" w:rsidRPr="00EF4606" w:rsidRDefault="0081306D" w:rsidP="007647AF">
      <w:pPr>
        <w:pStyle w:val="Heading3"/>
      </w:pPr>
      <w:bookmarkStart w:id="111" w:name="_Toc444243962"/>
      <w:bookmarkStart w:id="112" w:name="_Toc444253835"/>
      <w:bookmarkStart w:id="113" w:name="_Toc451928605"/>
      <w:r>
        <w:t>2.II.2 Pogoj zadovoljivega sistema vodenja trgovinskih in transportnih evidenc</w:t>
      </w:r>
      <w:bookmarkEnd w:id="111"/>
      <w:bookmarkEnd w:id="112"/>
      <w:bookmarkEnd w:id="113"/>
    </w:p>
    <w:p w:rsidR="0081306D" w:rsidRPr="00EF4606" w:rsidRDefault="0081306D" w:rsidP="0081306D">
      <w:pPr>
        <w:autoSpaceDE w:val="0"/>
        <w:autoSpaceDN w:val="0"/>
        <w:adjustRightInd w:val="0"/>
        <w:jc w:val="both"/>
      </w:pPr>
      <w:r>
        <w:t xml:space="preserve">(a) S členom 25(1)(a) IA CZU se zahteva, da </w:t>
      </w:r>
      <w:r w:rsidRPr="001F75B0">
        <w:rPr>
          <w:i/>
        </w:rPr>
        <w:t>„vložnik vzdržuje</w:t>
      </w:r>
      <w:r>
        <w:t xml:space="preserve"> </w:t>
      </w:r>
      <w:r>
        <w:rPr>
          <w:i/>
        </w:rPr>
        <w:t>računovodski sistem, ki je skladen s splošno sprejetimi računovodskimi načeli, veljavnimi v državi članici, v kateri se vodi knjigovodstvo, omogoča carinsko kontrolo na podlagi revizije in vodi evidenco podatkov, ki zagotavljajo revizijsko sled od trenutka, ko je podatek vnesen v spis</w:t>
      </w:r>
      <w:r>
        <w:t xml:space="preserve">“. </w:t>
      </w:r>
    </w:p>
    <w:p w:rsidR="0081306D" w:rsidRPr="00EF4606" w:rsidRDefault="0081306D" w:rsidP="0081306D">
      <w:pPr>
        <w:autoSpaceDE w:val="0"/>
        <w:autoSpaceDN w:val="0"/>
        <w:adjustRightInd w:val="0"/>
        <w:jc w:val="both"/>
      </w:pPr>
    </w:p>
    <w:p w:rsidR="0081306D" w:rsidRPr="00EF4606" w:rsidRDefault="0081306D" w:rsidP="0081306D">
      <w:pPr>
        <w:widowControl w:val="0"/>
        <w:autoSpaceDE w:val="0"/>
        <w:autoSpaceDN w:val="0"/>
        <w:adjustRightInd w:val="0"/>
        <w:jc w:val="both"/>
      </w:pPr>
      <w:r>
        <w:t xml:space="preserve">V računovodstvu pomeni revizijska sled postopek ali primer navzkrižnega sklicevanja vsake vknjižbe na njen vir, da se omogoči preverjanje njene natančnosti. Popolna revizijska sled </w:t>
      </w:r>
      <w:r>
        <w:lastRenderedPageBreak/>
        <w:t>sledi življenjskemu ciklu operativnih dejavnosti vložnika, ki so v tem primeru povezane s pretokom pošiljk, blaga in proizvodov, ki pridejo v družbo, se v njej predelajo in jo zapustijo. Številna podjetja in organizacije iz varnostnih razlogov zahtevajo revizijsko sled v svojih avtomatiziranih sistemih. Pomembno je kombinirati preverjanja, opravljena v poslovnem sistemu, s preverjanji, opravljenimi zaradi varnosti in varstva. Zaradi varnosti in varstva je pomembno, da informacije v poslovnem sistemu po potrebi prikazujejo fizični pretok pošiljk, blaga in proizvodov, ki bi moral biti vključen v preverjanje. Pomembno je tudi, da informacije v poslovnem sistemu po potrebi prikazujejo pretok pošiljk, blaga in proizvodov ter ukrepe, ki so sprejeti za njihovo varnost in varstvo v različnih fazah mednarodne dobavne verige, v katere je vključen AEO. Ko so izvedeni preskusi transakcij, bi morali slednji odražati te probleme in tudi zagotavljati, da družba vedno upošteva določene postopke. Z revizijsko sledjo se vodi evidenca podatkov, ki uporabniku omogoča, da sledi nekemu podatku od trenutka, ko je vnesen v podatkovni sistem, do trenutka, ko ga zapusti.</w:t>
      </w:r>
      <w:r>
        <w:tab/>
      </w:r>
    </w:p>
    <w:p w:rsidR="0081306D" w:rsidRPr="00EF4606" w:rsidRDefault="0081306D" w:rsidP="0081306D">
      <w:pPr>
        <w:widowControl w:val="0"/>
        <w:autoSpaceDE w:val="0"/>
        <w:autoSpaceDN w:val="0"/>
        <w:adjustRightInd w:val="0"/>
        <w:jc w:val="both"/>
      </w:pPr>
    </w:p>
    <w:p w:rsidR="0081306D" w:rsidRPr="00EF4606" w:rsidRDefault="0081306D" w:rsidP="0081306D">
      <w:pPr>
        <w:spacing w:before="120" w:after="120"/>
        <w:jc w:val="both"/>
        <w:rPr>
          <w:rFonts w:eastAsia="Calibri"/>
          <w:i/>
        </w:rPr>
      </w:pPr>
      <w:r>
        <w:t xml:space="preserve">(b) S členom 25(1)(b) IA CZU se zahteva, da </w:t>
      </w:r>
      <w:r w:rsidR="004C0E7B">
        <w:t>„</w:t>
      </w:r>
      <w:r w:rsidR="004C0E7B">
        <w:rPr>
          <w:i/>
        </w:rPr>
        <w:t>[</w:t>
      </w:r>
      <w:r w:rsidR="004C0E7B" w:rsidRPr="001F75B0">
        <w:rPr>
          <w:i/>
        </w:rPr>
        <w:t>so</w:t>
      </w:r>
      <w:r w:rsidR="004C0E7B">
        <w:rPr>
          <w:i/>
        </w:rPr>
        <w:t>]</w:t>
      </w:r>
      <w:r>
        <w:t xml:space="preserve"> </w:t>
      </w:r>
      <w:r>
        <w:rPr>
          <w:i/>
        </w:rPr>
        <w:t>evidence, ki jih vložnik vodi za carinske namene, [...] vključene v računovodski sistem vložnika ali omogočajo navzkrižno preverjanje informacij z računovodskim sistemom</w:t>
      </w:r>
      <w:r>
        <w:t>“.</w:t>
      </w:r>
      <w:r>
        <w:rPr>
          <w:i/>
        </w:rPr>
        <w:t xml:space="preserve">  </w:t>
      </w:r>
    </w:p>
    <w:p w:rsidR="0081306D" w:rsidRPr="00F16AA1" w:rsidRDefault="0081306D" w:rsidP="0081306D">
      <w:pPr>
        <w:spacing w:before="120" w:after="120"/>
        <w:jc w:val="both"/>
      </w:pPr>
      <w:r>
        <w:t xml:space="preserve">Nekateri gospodarski subjekti za načrtovanje svojih osrednjih poslovnih procesov uporabljajo programsko opremo za načrtovanje virov podjetja (ERP). Vanjo se lahko vključijo ali se elektronsko z njo povežejo evidence, vodene za carinske namene. </w:t>
      </w:r>
    </w:p>
    <w:p w:rsidR="0081306D" w:rsidRPr="00F16AA1" w:rsidRDefault="0081306D" w:rsidP="0081306D">
      <w:pPr>
        <w:spacing w:before="120" w:after="120"/>
        <w:jc w:val="both"/>
      </w:pPr>
      <w:r>
        <w:t>Ni potrebe, zlasti za MSP, da bi se uporabljal en sam integriran sistem, vendar je treba omogočiti navzkrižno preverjanje med evidencami, vodenimi za carinske namene, in računovodskim sistemom. To se lahko doseže z avtomatizirano povezavo, vmesnikom ali celo navzkrižnimi sklicevanji v obeh sistemih ali dokumentaciji.</w:t>
      </w:r>
    </w:p>
    <w:p w:rsidR="0081306D" w:rsidRPr="00EF4606" w:rsidRDefault="0081306D" w:rsidP="0081306D">
      <w:pPr>
        <w:spacing w:before="120" w:after="120"/>
        <w:jc w:val="both"/>
        <w:rPr>
          <w:rFonts w:eastAsia="Calibri"/>
        </w:rPr>
      </w:pPr>
    </w:p>
    <w:p w:rsidR="0081306D" w:rsidRPr="00EF4606" w:rsidRDefault="0081306D" w:rsidP="0081306D">
      <w:pPr>
        <w:spacing w:before="120" w:after="120"/>
        <w:jc w:val="both"/>
      </w:pPr>
      <w:r>
        <w:t>(c) S členom 25(1)(c) IA CZU se zahteva, da „</w:t>
      </w:r>
      <w:r>
        <w:rPr>
          <w:i/>
        </w:rPr>
        <w:t>vložnik omogoča carinskemu organu fizični dostop do svojih računovodskih sistemov in po potrebi do svojih trgovinskih in transportnih evidenc</w:t>
      </w:r>
      <w:r>
        <w:t xml:space="preserve">“. </w:t>
      </w:r>
    </w:p>
    <w:p w:rsidR="0081306D" w:rsidRPr="00EF4606" w:rsidRDefault="0081306D" w:rsidP="0081306D">
      <w:pPr>
        <w:autoSpaceDE w:val="0"/>
        <w:autoSpaceDN w:val="0"/>
        <w:adjustRightInd w:val="0"/>
        <w:jc w:val="both"/>
      </w:pPr>
      <w:r>
        <w:t>Glej točko (d) spodaj.</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(d) S členom 25(1)(d) IA CZU se zahteva, da „</w:t>
      </w:r>
      <w:r>
        <w:rPr>
          <w:i/>
        </w:rPr>
        <w:t>vložnik omogoča carinskemu organu elektronski dostop do svojih računovodskih sistemov in po potrebi do svojih trgovinskih in transportnih evidenc, če se ti sistemi ali evidence vodijo elektronsko</w:t>
      </w:r>
      <w:r>
        <w:t xml:space="preserv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Dostop do evidenc družbe je opredeljen kot možnost pridobitve zahtevanih podatkov ne glede na kraj, kjer se ti fizično hranijo. Zahtevani podatki vključujejo evidence družbe in druge pomembne podatke, ki so potrebni za izvajanje revizije. Dostop se lahko zagotovi na različne načine:</w:t>
      </w:r>
    </w:p>
    <w:p w:rsidR="0081306D" w:rsidRPr="00EF4606" w:rsidRDefault="0081306D" w:rsidP="0081306D">
      <w:pPr>
        <w:autoSpaceDE w:val="0"/>
        <w:autoSpaceDN w:val="0"/>
        <w:adjustRightInd w:val="0"/>
        <w:jc w:val="both"/>
      </w:pPr>
      <w:r>
        <w:t xml:space="preserve">– </w:t>
      </w:r>
      <w:r>
        <w:rPr>
          <w:b/>
        </w:rPr>
        <w:t>v papirni obliki</w:t>
      </w:r>
      <w:r>
        <w:t xml:space="preserve">: </w:t>
      </w:r>
      <w:r>
        <w:rPr>
          <w:b/>
        </w:rPr>
        <w:t xml:space="preserve"> </w:t>
      </w:r>
      <w:r>
        <w:t>predložitev zahtevanih podatkov v tiskani obliki. Ta možnost je primerna, kadar je količina zahtevanih podatkov omejena. To se lahko na primer zgodi pri preverjanju letnih računovodskih izkazov;</w:t>
      </w:r>
    </w:p>
    <w:p w:rsidR="0081306D" w:rsidRPr="00EF4606" w:rsidRDefault="0081306D" w:rsidP="0081306D">
      <w:pPr>
        <w:autoSpaceDE w:val="0"/>
        <w:autoSpaceDN w:val="0"/>
        <w:adjustRightInd w:val="0"/>
        <w:jc w:val="both"/>
      </w:pPr>
      <w:r>
        <w:t xml:space="preserve">– </w:t>
      </w:r>
      <w:r>
        <w:rPr>
          <w:b/>
        </w:rPr>
        <w:t>na prenosnih napravah za shranjevanje podatkov</w:t>
      </w:r>
      <w:r>
        <w:t>: izvod zahtevanih podatkov se predloži na CD-ROM-u ali podobnem nosilcu. To je primerno, kadar gre za večjo količino podatkov, ki jih je treba obdelati;</w:t>
      </w:r>
    </w:p>
    <w:p w:rsidR="0081306D" w:rsidRPr="00EF4606" w:rsidRDefault="0081306D" w:rsidP="0081306D">
      <w:pPr>
        <w:autoSpaceDE w:val="0"/>
        <w:autoSpaceDN w:val="0"/>
        <w:adjustRightInd w:val="0"/>
        <w:jc w:val="both"/>
      </w:pPr>
      <w:r>
        <w:t xml:space="preserve">– </w:t>
      </w:r>
      <w:r>
        <w:rPr>
          <w:b/>
        </w:rPr>
        <w:t>s spletnim dostopom</w:t>
      </w:r>
      <w:r>
        <w:t xml:space="preserve">: </w:t>
      </w:r>
      <w:r>
        <w:rPr>
          <w:b/>
        </w:rPr>
        <w:t xml:space="preserve"> </w:t>
      </w:r>
      <w:r>
        <w:t xml:space="preserve">prek računalniškega sistema družbe v primeru obiska na kraju samem z uporabo elektronske poti za izmenjavo podatkov, vključno z internetom.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lastRenderedPageBreak/>
        <w:t>Ne glede na način dostopa do podatkov bi morali imeti carinski organi možnost raziskave in analize podatkov (npr. možnost dela s podatki). Pomembno je tudi, da so zagotovljeni podatki vedno posodobljeni.</w:t>
      </w:r>
    </w:p>
    <w:p w:rsidR="0081306D" w:rsidRPr="00EF4606" w:rsidRDefault="0081306D" w:rsidP="0081306D">
      <w:pPr>
        <w:autoSpaceDE w:val="0"/>
        <w:autoSpaceDN w:val="0"/>
        <w:adjustRightInd w:val="0"/>
        <w:jc w:val="both"/>
      </w:pPr>
    </w:p>
    <w:p w:rsidR="0081306D" w:rsidRPr="00EF4606" w:rsidRDefault="0081306D" w:rsidP="0081306D">
      <w:pPr>
        <w:jc w:val="both"/>
      </w:pPr>
      <w:r>
        <w:t>Pri tem pogoju se upošteva narava MSP. Na primer, čeprav bodo morali vsi vložniki, ki si prizadevajo pridobiti status AEO, dokazati, da imajo dober sistem vodenja evidenc, ki omogoča carinske kontrole na podlagi revizije, se lahko načini, kako se to doseže, razlikujejo. Velik vložnik bo morda moral imeti integriran sistem elektronskega vodenja evidenc, ki bo carinskim organom omogočal neposredno izvedbo revizije, medtem ko bo za MSP morda zadostovalo, da bo imelo le poenostavljen sistem vodenja evidenc v papirni obliki, če bo carinskim organom omogočal izvedbo ustreznih kontrol.</w:t>
      </w:r>
    </w:p>
    <w:p w:rsidR="0081306D" w:rsidRPr="00EF4606" w:rsidRDefault="0081306D" w:rsidP="0081306D">
      <w:pPr>
        <w:jc w:val="both"/>
      </w:pPr>
    </w:p>
    <w:p w:rsidR="0081306D" w:rsidRPr="00EF4606" w:rsidRDefault="0081306D" w:rsidP="0081306D">
      <w:pPr>
        <w:jc w:val="both"/>
      </w:pPr>
      <w:r>
        <w:t>(e) S členom 25(1)(e) IA CZU se zahteva, da „</w:t>
      </w:r>
      <w:r>
        <w:rPr>
          <w:i/>
        </w:rPr>
        <w:t>[ima] vložnik [...] logistični sistem, ki opredeljuje blago kot unijsko blago ali neunijsko blago in po potrebi navaja njegovo lokacijo</w:t>
      </w:r>
      <w:r>
        <w:t xml:space="preserve">“. </w:t>
      </w:r>
    </w:p>
    <w:p w:rsidR="0081306D" w:rsidRPr="00EF4606" w:rsidRDefault="0081306D" w:rsidP="0081306D">
      <w:pPr>
        <w:jc w:val="both"/>
      </w:pPr>
    </w:p>
    <w:p w:rsidR="0081306D" w:rsidRPr="00EF4606" w:rsidRDefault="0081306D" w:rsidP="0081306D">
      <w:pPr>
        <w:autoSpaceDE w:val="0"/>
        <w:autoSpaceDN w:val="0"/>
        <w:adjustRightInd w:val="0"/>
        <w:jc w:val="both"/>
      </w:pPr>
      <w:r>
        <w:t xml:space="preserve">Oceniti je treba, kako se neunijsko blago ali blago, ki je pod carinskim nadzorom, razlikuje od unijskega blaga. V skladu s členom 25(2) IA CZU se za AEOS ta pogoj opusti. Razlog za to je, da določbe v zvezi z varnostjo in varstvom ne razlikujejo med unijskim in neunijskim blagom. Zahteve glede varnosti veljajo za vse blago, ki vstopa na carinsko območje Unije ali ga zapušča, ne glede na status blaga. </w:t>
      </w:r>
    </w:p>
    <w:p w:rsidR="0081306D" w:rsidRPr="00EF4606" w:rsidRDefault="0081306D" w:rsidP="0081306D">
      <w:pPr>
        <w:ind w:firstLine="720"/>
        <w:jc w:val="both"/>
      </w:pPr>
    </w:p>
    <w:p w:rsidR="0081306D" w:rsidRPr="00EF4606" w:rsidRDefault="0081306D" w:rsidP="0081306D">
      <w:pPr>
        <w:jc w:val="both"/>
        <w:rPr>
          <w:i/>
        </w:rPr>
      </w:pPr>
      <w:r>
        <w:t xml:space="preserve">Pri MSP se lahko izpolnjevanje tega pogoja šteje za zadovoljivo, če se lahko razlikovanje med unijskim in neunijskim blagom izvede s preprosto elektronsko datoteko ali evidencami v papirni obliki, če se upravljajo in zaščitijo na varen način.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(f) S členom 25(1)(f) IA CZU se zahteva, da „</w:t>
      </w:r>
      <w:r>
        <w:rPr>
          <w:i/>
        </w:rPr>
        <w:t>[ima] vložnik [...] upravno organizacijo, ki ustreza vrsti in obsegu poslovanja ter upravljanju pretoka blaga, njena notranja kontrola pa je sposobna preprečiti, odkriti in popraviti napake ter preprečiti in odkriti nezakonite ali nepravilne transakcije</w:t>
      </w:r>
      <w:r>
        <w:t>“.</w:t>
      </w:r>
      <w:r>
        <w:rPr>
          <w:i/>
        </w:rPr>
        <w:t xml:space="preserve"> </w:t>
      </w: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Upoštevati je treba, da za upravno organizacijo ni „standardnih pravil“. Najpomembnejše dejstvo, ki ga mora dokazati vložnik, je, da ima glede na svoj poslovni model upravno organizacijo, ki je primerna za upravljanje pretoka blaga, in ustrezen sistem notranje kontrole. Zato uporaba kakršnih koli „količinskih mejnih vrednosti“, na primer najmanjšega števila osebja, ni primerna.</w:t>
      </w:r>
    </w:p>
    <w:p w:rsidR="0081306D" w:rsidRPr="00EF4606" w:rsidRDefault="0081306D" w:rsidP="0081306D">
      <w:pPr>
        <w:autoSpaceDE w:val="0"/>
        <w:autoSpaceDN w:val="0"/>
        <w:adjustRightInd w:val="0"/>
        <w:jc w:val="both"/>
      </w:pPr>
      <w:r>
        <w:t xml:space="preserve">Ne glede na navedeno se pričakuje, da obstajajo pisni postopki in delovna navodila z jasnim opisom procesov, pristojnosti in zastopanja v primeru odsotnosti ter da se ti pravilno izvajajo. Pri mikro in malih podjetjih so lahko taka pričakovanja izpolnjena tudi z drugimi ustreznimi ukrepi, ki jih je treba dokazati carinskemu organu izdajatelju. </w:t>
      </w:r>
    </w:p>
    <w:p w:rsidR="0081306D" w:rsidRPr="00EF4606" w:rsidRDefault="0081306D" w:rsidP="0081306D">
      <w:pPr>
        <w:autoSpaceDE w:val="0"/>
        <w:autoSpaceDN w:val="0"/>
        <w:adjustRightInd w:val="0"/>
        <w:ind w:firstLine="720"/>
        <w:jc w:val="both"/>
      </w:pPr>
    </w:p>
    <w:p w:rsidR="0081306D" w:rsidRPr="00EF4606" w:rsidRDefault="0081306D" w:rsidP="0081306D">
      <w:pPr>
        <w:autoSpaceDE w:val="0"/>
        <w:autoSpaceDN w:val="0"/>
        <w:adjustRightInd w:val="0"/>
        <w:jc w:val="both"/>
      </w:pPr>
      <w:r>
        <w:t>Postopki notranje kontrole ne vplivajo le na tekoče delovanje oddelka, odgovornega za operacije, ki jih ureja carinska zakonodaja, temveč na vse službe, ki so vključene v upravljanje dejavnosti, povezanih z mednarodno dobavno verigo, v katero je vključen vložnik. Primeri notranje kontrole so različni in segajo od preprostega pravila dvojnega preverjanja do zapletenih elektronskih preverjanj verodostojnosti.</w:t>
      </w:r>
    </w:p>
    <w:p w:rsidR="0081306D" w:rsidRPr="00EF4606" w:rsidRDefault="0081306D" w:rsidP="0081306D">
      <w:pPr>
        <w:autoSpaceDE w:val="0"/>
        <w:autoSpaceDN w:val="0"/>
        <w:adjustRightInd w:val="0"/>
        <w:jc w:val="both"/>
      </w:pPr>
      <w:r>
        <w:t xml:space="preserve"> </w:t>
      </w:r>
    </w:p>
    <w:p w:rsidR="0081306D" w:rsidRPr="00EF4606" w:rsidRDefault="0081306D" w:rsidP="0081306D">
      <w:pPr>
        <w:autoSpaceDE w:val="0"/>
        <w:autoSpaceDN w:val="0"/>
        <w:adjustRightInd w:val="0"/>
        <w:jc w:val="both"/>
      </w:pPr>
      <w:r>
        <w:t xml:space="preserve">Vsaka nepravilnost v upravljanju, vključno s carinskimi kršitvami, je lahko znak, da sistem notranje kontrole ni učinkovit. S tega vidika je treba vsako carinsko kršitev vedno preučiti </w:t>
      </w:r>
      <w:r>
        <w:lastRenderedPageBreak/>
        <w:t xml:space="preserve">tudi glede na ta pogoj, da bi se sprejel ukrep za izboljšanje sistema notranje kontrole in bi se torej preprečilo ponavljanje kršitve.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(g) S členom 25(1)(g) IA CZU se zahteva, da „</w:t>
      </w:r>
      <w:r>
        <w:rPr>
          <w:i/>
        </w:rPr>
        <w:t>če je primerno, ima vložnik vzpostavljene zadovoljive postopke za ravnanje z licencami in dovoljenji, izdanimi v skladu z ukrepi trgovinske politike ali trgovanjem s kmetijskimi proizvodi</w:t>
      </w:r>
      <w:r>
        <w:t>“.</w:t>
      </w:r>
    </w:p>
    <w:p w:rsidR="0081306D" w:rsidRPr="00EF4606" w:rsidRDefault="0081306D" w:rsidP="0081306D">
      <w:pPr>
        <w:autoSpaceDE w:val="0"/>
        <w:autoSpaceDN w:val="0"/>
        <w:adjustRightInd w:val="0"/>
        <w:jc w:val="both"/>
        <w:rPr>
          <w:rStyle w:val="hps"/>
        </w:rPr>
      </w:pPr>
    </w:p>
    <w:p w:rsidR="0081306D" w:rsidRPr="00EF4606" w:rsidRDefault="0081306D" w:rsidP="0081306D">
      <w:pPr>
        <w:autoSpaceDE w:val="0"/>
        <w:autoSpaceDN w:val="0"/>
        <w:adjustRightInd w:val="0"/>
        <w:jc w:val="both"/>
      </w:pPr>
      <w:r>
        <w:t xml:space="preserve">Pomembno je, da se na podlagi informacij, navedenih v </w:t>
      </w:r>
      <w:hyperlink w:anchor="ANNEX1" w:history="1">
        <w:r>
          <w:rPr>
            <w:rStyle w:val="Hyperlink"/>
          </w:rPr>
          <w:t>vprašalniku SAQ</w:t>
        </w:r>
      </w:hyperlink>
      <w:r>
        <w:t xml:space="preserve">, in katerih koli drugih podatkov, ki so na voljo carinskim organom, vnaprej opredeli, ali vložnik trguje z blagom, za katero je potrebno dovoljenje za opravljanje gospodarske dejavnosti (npr. sektor tekstila). Če trguje s takim blagom, bi morali biti vzpostavljeni ustrezni postopki za upravljanje dovoljenj, povezanih z uvozom in/ali izvozom blaga. Po potrebi je treba praktično uporabo teh postopkov preveriti na kraju samem.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Če vložnik trguje s posebnim blagom, za katero veljajo dovoljenja, ki so jih izdali drugi pristojni organi, je priporočljivo, da se carinski organi v zvezi s kakršnimi koli povratnimi informacijami/informacijami o ozadju vložnika obrnejo nanje.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b/>
        </w:rPr>
      </w:pPr>
    </w:p>
    <w:p w:rsidR="0081306D" w:rsidRPr="00EF4606" w:rsidRDefault="0081306D" w:rsidP="0081306D">
      <w:pPr>
        <w:autoSpaceDE w:val="0"/>
        <w:autoSpaceDN w:val="0"/>
        <w:adjustRightInd w:val="0"/>
        <w:jc w:val="both"/>
        <w:rPr>
          <w:i/>
        </w:rPr>
      </w:pPr>
      <w:r>
        <w:t>(h) S členom 25(1)(h) IA CZU se zahteva, da „</w:t>
      </w:r>
      <w:r>
        <w:rPr>
          <w:i/>
        </w:rPr>
        <w:t>[ima] vložnik [...] vzpostavljene zadovoljive postopke za arhiviranje svojih evidenc in informacij ter varovanje pred izgubo informacij</w:t>
      </w:r>
      <w:r>
        <w:t>“.</w:t>
      </w: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Oceniti je treba postopke za arhiviranje in pridobivanje vložnikovih evidenc in informacij, vključno s tem, na katerih nosilcih in v katerem formatu programske opreme se podatki shranjujejo ter ali se podatki stiskajo in na kateri stopnji. Če se uporablja tretja oseba, morajo biti ustrezni dogovori jasni, zlasti glede pogostosti in lokacije morebitnih varnostnih kopij in arhiviranih podatkov. Pomemben vidik tega pogoja je povezan z morebitnim uničenjem ali izgubo ustreznih informacij. Zato bi bilo treba preveriti, ali obstaja varnostni načrt, vključno s točkami ukrepanja z opisi ukrepov, ki jih je treba sprejeti v primeru izrednih dogodkov, in ali se načrt redno posodablja. Preveriti bi bilo treba vse postopke za varnostno kopiranje, kadar računalniški sistemi ne delujejo.</w:t>
      </w:r>
    </w:p>
    <w:p w:rsidR="0081306D" w:rsidRPr="00EF4606" w:rsidRDefault="0081306D" w:rsidP="0081306D">
      <w:pPr>
        <w:autoSpaceDE w:val="0"/>
        <w:autoSpaceDN w:val="0"/>
        <w:adjustRightInd w:val="0"/>
        <w:jc w:val="both"/>
      </w:pPr>
    </w:p>
    <w:p w:rsidR="0081306D" w:rsidRPr="00EF4606" w:rsidRDefault="0081306D" w:rsidP="0081306D">
      <w:pPr>
        <w:pStyle w:val="Point1"/>
        <w:spacing w:before="0" w:after="0"/>
        <w:ind w:left="0" w:firstLine="720"/>
        <w:rPr>
          <w:szCs w:val="24"/>
        </w:rPr>
      </w:pPr>
    </w:p>
    <w:p w:rsidR="0081306D" w:rsidRPr="00EF4606" w:rsidRDefault="0081306D" w:rsidP="0081306D">
      <w:pPr>
        <w:pStyle w:val="Point1"/>
        <w:spacing w:before="0" w:after="0"/>
        <w:ind w:left="0" w:firstLine="0"/>
        <w:rPr>
          <w:szCs w:val="24"/>
        </w:rPr>
      </w:pPr>
      <w:r>
        <w:t>(i) S členom 25(1)(i) IA CZU se zahteva, da „</w:t>
      </w:r>
      <w:r>
        <w:rPr>
          <w:i/>
        </w:rPr>
        <w:t>vložnik zagotovi, da je zadevnim zaposlenim naročeno, naj obvestijo carinske organe, če se odkrijejo težave glede skladnosti, in vzpostavi postopke za obveščanje carinskih organov o takih težavah</w:t>
      </w:r>
      <w:r>
        <w:t xml:space="preserve">“. </w:t>
      </w:r>
    </w:p>
    <w:p w:rsidR="0081306D" w:rsidRPr="00EF4606" w:rsidRDefault="0081306D" w:rsidP="0081306D">
      <w:pPr>
        <w:pStyle w:val="Point1"/>
        <w:spacing w:before="0" w:after="0"/>
        <w:ind w:left="0" w:firstLine="0"/>
        <w:rPr>
          <w:i/>
          <w:szCs w:val="24"/>
        </w:rPr>
      </w:pPr>
    </w:p>
    <w:p w:rsidR="0081306D" w:rsidRPr="00EF4606" w:rsidRDefault="0081306D" w:rsidP="0081306D">
      <w:pPr>
        <w:pStyle w:val="Point1"/>
        <w:spacing w:before="0" w:after="0"/>
        <w:ind w:left="0" w:firstLine="0"/>
        <w:rPr>
          <w:szCs w:val="24"/>
        </w:rPr>
      </w:pPr>
      <w:r>
        <w:t xml:space="preserve">Vložnik bi moral imeti vzpostavljene postopke za obveščanje carinskih organov v primeru težav pri izpolnjevanju carinskih predpisov in imenovati kontaktno osebo, ki je odgovorna za obveščanje carinskih organov. Za zaposlene, ki so vključeni v dobavno verigo, bi morala biti na voljo uradna navodila, da se preprečijo morebitne težave pri izpolnjevanju carinskih zahtev. Vse ugotovljene težave bi bilo treba sporočiti imenovanim odgovornim osebam ali njihovim namestnikom. </w:t>
      </w:r>
    </w:p>
    <w:p w:rsidR="0081306D" w:rsidRPr="00EF4606" w:rsidRDefault="0081306D" w:rsidP="0081306D">
      <w:pPr>
        <w:pStyle w:val="Point1"/>
        <w:spacing w:before="0" w:after="0"/>
        <w:ind w:left="0" w:firstLine="0"/>
        <w:rPr>
          <w:bCs/>
          <w:szCs w:val="24"/>
        </w:rPr>
      </w:pPr>
    </w:p>
    <w:p w:rsidR="0081306D" w:rsidRPr="00EF4606" w:rsidRDefault="0081306D" w:rsidP="0081306D">
      <w:pPr>
        <w:pStyle w:val="Point1"/>
        <w:spacing w:before="0" w:after="0"/>
        <w:ind w:left="0" w:firstLine="0"/>
        <w:rPr>
          <w:szCs w:val="24"/>
        </w:rPr>
      </w:pPr>
      <w:r>
        <w:t>Za to je koristno, da so kontaktni podatki imenovane osebe jasno vidni osebju, ki se ukvarja z blagom, in tudi osebam, ki imajo opravka s povezanimi informacijami (npr. na tabli in/ali ob telefonu).</w:t>
      </w:r>
    </w:p>
    <w:p w:rsidR="0081306D" w:rsidRPr="00EF4606" w:rsidRDefault="0081306D" w:rsidP="0081306D">
      <w:pPr>
        <w:pStyle w:val="Point1"/>
        <w:spacing w:before="0" w:after="0"/>
        <w:ind w:left="0" w:firstLine="0"/>
        <w:rPr>
          <w:szCs w:val="24"/>
        </w:rPr>
      </w:pPr>
    </w:p>
    <w:p w:rsidR="0081306D" w:rsidRPr="00EF4606" w:rsidRDefault="0081306D" w:rsidP="0081306D">
      <w:pPr>
        <w:pStyle w:val="Point1"/>
        <w:spacing w:before="0" w:after="0"/>
        <w:ind w:left="0" w:firstLine="0"/>
        <w:rPr>
          <w:szCs w:val="24"/>
        </w:rPr>
      </w:pPr>
      <w:r>
        <w:lastRenderedPageBreak/>
        <w:t xml:space="preserve">Za opredelitev informacij, ki jih mora gospodarski subjekt sporočiti, je seznam primerov vključen v </w:t>
      </w:r>
      <w:hyperlink w:anchor="ANNEX4" w:history="1">
        <w:r>
          <w:rPr>
            <w:rStyle w:val="Hyperlink"/>
          </w:rPr>
          <w:t>Prilogo 4 k tem smernicam</w:t>
        </w:r>
      </w:hyperlink>
      <w:r>
        <w:t>.</w:t>
      </w:r>
    </w:p>
    <w:p w:rsidR="0081306D" w:rsidRPr="00EF4606" w:rsidRDefault="0081306D" w:rsidP="0081306D">
      <w:pPr>
        <w:tabs>
          <w:tab w:val="left" w:pos="1870"/>
        </w:tabs>
        <w:ind w:firstLine="720"/>
        <w:jc w:val="both"/>
        <w:rPr>
          <w:bCs/>
        </w:rPr>
      </w:pPr>
    </w:p>
    <w:p w:rsidR="0081306D" w:rsidRPr="00EF4606" w:rsidRDefault="0081306D" w:rsidP="0081306D">
      <w:pPr>
        <w:pStyle w:val="Point1letter"/>
        <w:rPr>
          <w:i/>
          <w:szCs w:val="24"/>
        </w:rPr>
      </w:pPr>
      <w:r>
        <w:t>(j) S členom 25(1)(j) IA CZU se zahteva, da „</w:t>
      </w:r>
      <w:r>
        <w:rPr>
          <w:i/>
        </w:rPr>
        <w:t>[ima] vložnik [...] vzpostavljene ustrezne varnostne ukrepe za zaščito računalniškega sistema vložnika pred nepooblaščenim vdorom in za zaščito dokumentacije vložnika</w:t>
      </w:r>
      <w:r>
        <w:t>“.</w:t>
      </w:r>
    </w:p>
    <w:p w:rsidR="0081306D" w:rsidRPr="00EF4606" w:rsidRDefault="0081306D" w:rsidP="0081306D">
      <w:pPr>
        <w:jc w:val="both"/>
        <w:rPr>
          <w:bCs/>
        </w:rPr>
      </w:pPr>
      <w:r>
        <w:t xml:space="preserve">Vzpostavljeni morajo biti postopki za zaščito računalniškega sistema pred vdorom nepooblaščenih oseb in zaščito podatkov. To lahko vključuje načine, kako vložnik nadzira dostop do računalniških sistemov z uporabo gesel, zagotavlja zaščito pred vdorom nepooblaščenih oseb, na primer z uporabo požarnih zidov in protivirusne zaščite, ter arhivira in zagotavlja varno shranjevanje dokumentov. Navedeni varnostni ukrepi bi morali zajemati ne samo strojno opremo v prostorih vložnikove družbe, ampak tudi mobilne naprave, ki omogočajo dostop do vložnikovih podatkov (npr. šifriranje trdega diska za prenosne računalnike, gesla za pametne telefone). </w:t>
      </w:r>
    </w:p>
    <w:p w:rsidR="0081306D" w:rsidRPr="00EF4606" w:rsidRDefault="0081306D" w:rsidP="0081306D">
      <w:pPr>
        <w:jc w:val="both"/>
        <w:rPr>
          <w:bCs/>
        </w:rPr>
      </w:pPr>
      <w:r>
        <w:t xml:space="preserve"> </w:t>
      </w:r>
    </w:p>
    <w:p w:rsidR="0081306D" w:rsidRPr="00F16AA1" w:rsidRDefault="0081306D" w:rsidP="0081306D">
      <w:pPr>
        <w:suppressAutoHyphens/>
        <w:jc w:val="both"/>
      </w:pPr>
      <w:r>
        <w:t xml:space="preserve">Osebni računalniki bi se morali po kratkem obdobju nedejavnosti samodejno zakleniti. Poleg tega bi morala biti na računalnikih nameščena protivirusni program, ki se redno posodablja, in požarni zid. Konfiguracija računalnika bi se morala upravljati centralno. </w:t>
      </w:r>
    </w:p>
    <w:p w:rsidR="0081306D" w:rsidRPr="00F16AA1" w:rsidRDefault="0081306D" w:rsidP="0081306D">
      <w:pPr>
        <w:suppressAutoHyphens/>
        <w:ind w:left="1440"/>
        <w:jc w:val="both"/>
      </w:pPr>
    </w:p>
    <w:p w:rsidR="0081306D" w:rsidRPr="00F16AA1" w:rsidRDefault="0081306D" w:rsidP="0081306D">
      <w:pPr>
        <w:suppressAutoHyphens/>
        <w:jc w:val="both"/>
      </w:pPr>
      <w:r>
        <w:t>Strežniki bi morali biti nameščeni v zaklenjenih prostorih z nadzorovanim omejenim dostopom ustreznega osebja.</w:t>
      </w:r>
    </w:p>
    <w:p w:rsidR="0081306D" w:rsidRPr="00F16AA1" w:rsidRDefault="0081306D" w:rsidP="0081306D">
      <w:pPr>
        <w:ind w:firstLine="720"/>
        <w:jc w:val="both"/>
      </w:pP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(k) S členom 25(1)(k) IA CZU se zahteva, da „</w:t>
      </w:r>
      <w:r>
        <w:rPr>
          <w:i/>
        </w:rPr>
        <w:t>če je primerno, ima vložnik vzpostavljene zadovoljive postopke za ravnanje z uvoznimi in izvoznimi licencami, povezanimi s prepovedmi in omejitvami, vključno z ukrepi za razlikovanje blaga, za katero veljajo prepovedi ali omejitve, od drugega blaga, ter ukrepi za zagotovitev skladnosti s temi prepovedmi in omejitvami</w:t>
      </w:r>
      <w:r>
        <w:t xml:space="preserve">“.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Ravnanje z uvoznimi in/ali izvoznimi licencami, povezanimi s prepovedmi in omejitvami, je bilo prej vključeno v merilo o varnosti in varstvu ter kot tako omejeno na status AEOS za preprečevanje zlorabe in nezakonite dostave varnostno občutljivega blaga. </w:t>
      </w:r>
    </w:p>
    <w:p w:rsidR="0081306D" w:rsidRPr="00EF4606" w:rsidRDefault="0081306D" w:rsidP="0081306D">
      <w:pPr>
        <w:autoSpaceDE w:val="0"/>
        <w:autoSpaceDN w:val="0"/>
        <w:adjustRightInd w:val="0"/>
        <w:jc w:val="both"/>
      </w:pPr>
      <w:r>
        <w:t>Razlagati ga je treba v tesni povezavi s členom 25(1)(g) IA CZU.</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Navedeni postopki so lahko/lahko vključujejo:</w:t>
      </w:r>
    </w:p>
    <w:p w:rsidR="0081306D" w:rsidRPr="00EF4606" w:rsidRDefault="0081306D" w:rsidP="0081306D">
      <w:pPr>
        <w:autoSpaceDE w:val="0"/>
        <w:autoSpaceDN w:val="0"/>
        <w:adjustRightInd w:val="0"/>
        <w:jc w:val="both"/>
      </w:pPr>
    </w:p>
    <w:p w:rsidR="0081306D" w:rsidRPr="00EF4606" w:rsidRDefault="0081306D" w:rsidP="009429BB">
      <w:pPr>
        <w:numPr>
          <w:ilvl w:val="0"/>
          <w:numId w:val="17"/>
        </w:numPr>
        <w:jc w:val="both"/>
      </w:pPr>
      <w:r>
        <w:t>razlikovanje med blagom, za katero veljajo nefiskalne zahteve, in drugim blagom;</w:t>
      </w:r>
    </w:p>
    <w:p w:rsidR="0081306D" w:rsidRPr="00EF4606" w:rsidRDefault="0081306D" w:rsidP="009429BB">
      <w:pPr>
        <w:numPr>
          <w:ilvl w:val="0"/>
          <w:numId w:val="17"/>
        </w:numPr>
        <w:jc w:val="both"/>
      </w:pPr>
      <w:r>
        <w:t>preverjanje, ali operacije potekajo v skladu z veljavno (nefiskalno) zakonodajo;</w:t>
      </w:r>
    </w:p>
    <w:p w:rsidR="0081306D" w:rsidRPr="00EF4606" w:rsidRDefault="0081306D" w:rsidP="009429BB">
      <w:pPr>
        <w:numPr>
          <w:ilvl w:val="0"/>
          <w:numId w:val="17"/>
        </w:numPr>
        <w:jc w:val="both"/>
      </w:pPr>
      <w:r>
        <w:t>povezani z ravnanjem z blagom, ki je pod embargom;</w:t>
      </w:r>
    </w:p>
    <w:p w:rsidR="0081306D" w:rsidRPr="00EF4606" w:rsidRDefault="0081306D" w:rsidP="009429BB">
      <w:pPr>
        <w:numPr>
          <w:ilvl w:val="0"/>
          <w:numId w:val="17"/>
        </w:numPr>
        <w:jc w:val="both"/>
      </w:pPr>
      <w:r>
        <w:t>povezani z ravnanjem z licencami;</w:t>
      </w:r>
    </w:p>
    <w:p w:rsidR="0081306D" w:rsidRPr="00EF4606" w:rsidRDefault="0081306D" w:rsidP="009429BB">
      <w:pPr>
        <w:numPr>
          <w:ilvl w:val="0"/>
          <w:numId w:val="17"/>
        </w:numPr>
        <w:jc w:val="both"/>
      </w:pPr>
      <w:r>
        <w:t>povezani z drugim blagom, za katero veljajo omejitve;</w:t>
      </w:r>
    </w:p>
    <w:p w:rsidR="0081306D" w:rsidRPr="00EF4606" w:rsidRDefault="0081306D" w:rsidP="009429BB">
      <w:pPr>
        <w:numPr>
          <w:ilvl w:val="0"/>
          <w:numId w:val="17"/>
        </w:numPr>
        <w:jc w:val="both"/>
      </w:pPr>
      <w:r>
        <w:t>opredelitev blaga z dvojno rabo in postopkov, povezanih z ravnanjem s tem blagom.</w:t>
      </w:r>
    </w:p>
    <w:p w:rsidR="0081306D" w:rsidRPr="00EF4606" w:rsidRDefault="0081306D" w:rsidP="0081306D">
      <w:pPr>
        <w:pStyle w:val="Point1letter"/>
        <w:ind w:left="360"/>
        <w:rPr>
          <w:szCs w:val="24"/>
        </w:rPr>
      </w:pPr>
    </w:p>
    <w:p w:rsidR="0081306D" w:rsidRPr="00EF4606" w:rsidRDefault="0081306D" w:rsidP="0081306D">
      <w:pPr>
        <w:pStyle w:val="Point1letter"/>
        <w:rPr>
          <w:szCs w:val="24"/>
        </w:rPr>
      </w:pPr>
      <w:r>
        <w:t>Pri tem pogoju je bistveno, da se osebje zaveda pomena nefiskalnih zahtev, pravilne razvrstitve blaga in posodabljanja matičnih podatkov. Za podjetja, ki se ukvarjajo z zgoraj navedenim blagom, je obvezno redno usposabljanje ali samostojno preučevanje spreminjajoče se zakonodaje.</w:t>
      </w:r>
    </w:p>
    <w:p w:rsidR="0081306D" w:rsidRPr="00EF4606" w:rsidRDefault="0081306D" w:rsidP="0081306D">
      <w:pPr>
        <w:pStyle w:val="Point1letter"/>
        <w:rPr>
          <w:szCs w:val="24"/>
        </w:rPr>
      </w:pPr>
      <w:r>
        <w:lastRenderedPageBreak/>
        <w:t xml:space="preserve">Poleg tega je za gospodarski subjekt bistvenega pomena, da v primeru morebitnih vprašanj v zgodnji fazi stopi v stik s pristojnimi nacionalnimi organi za nefiskalne zadeve. To še zlasti velja za zagonska podjetja ali če gospodarski subjekti širijo svoj obseg poslovanja. </w:t>
      </w:r>
    </w:p>
    <w:p w:rsidR="0081306D" w:rsidRPr="00EF4606" w:rsidRDefault="0081306D" w:rsidP="0081306D">
      <w:pPr>
        <w:pStyle w:val="Point1letter"/>
        <w:rPr>
          <w:szCs w:val="24"/>
        </w:rPr>
      </w:pPr>
      <w:r>
        <w:t>Pri oceni tega pogoja bi se morali carinski organi posvetovati z drugimi vpletenimi pristojnimi organi, da bi pridobili kar največ informacij o procesih gospodarskega subjekta.</w:t>
      </w:r>
    </w:p>
    <w:p w:rsidR="0081306D" w:rsidRPr="00EF4606" w:rsidRDefault="0081306D" w:rsidP="0081306D">
      <w:pPr>
        <w:pStyle w:val="Point1letter"/>
        <w:rPr>
          <w:b/>
          <w:szCs w:val="24"/>
        </w:rPr>
      </w:pPr>
    </w:p>
    <w:p w:rsidR="0081306D" w:rsidRPr="00EF4606" w:rsidRDefault="0081306D" w:rsidP="0081306D">
      <w:pPr>
        <w:autoSpaceDE w:val="0"/>
        <w:autoSpaceDN w:val="0"/>
        <w:adjustRightInd w:val="0"/>
        <w:ind w:firstLine="720"/>
        <w:jc w:val="both"/>
      </w:pPr>
    </w:p>
    <w:p w:rsidR="0081306D" w:rsidRPr="006E2F3E" w:rsidRDefault="0081306D" w:rsidP="007647AF">
      <w:pPr>
        <w:pStyle w:val="Heading2"/>
        <w:rPr>
          <w:rStyle w:val="Hyperlink"/>
          <w:color w:val="auto"/>
          <w:u w:val="none"/>
        </w:rPr>
      </w:pPr>
      <w:bookmarkStart w:id="114" w:name="_Toc444243963"/>
      <w:bookmarkStart w:id="115" w:name="_Toc444253836"/>
      <w:bookmarkStart w:id="116" w:name="_Toc451928606"/>
      <w:bookmarkStart w:id="117" w:name="PART2_Section_III"/>
      <w:r>
        <w:rPr>
          <w:rStyle w:val="Hyperlink"/>
          <w:color w:val="auto"/>
          <w:u w:val="none"/>
        </w:rPr>
        <w:t xml:space="preserve">Poglavje III – </w:t>
      </w:r>
      <w:r>
        <w:t>Dokazana plačilna</w:t>
      </w:r>
      <w:r>
        <w:rPr>
          <w:rStyle w:val="Hyperlink"/>
          <w:color w:val="auto"/>
          <w:u w:val="none"/>
        </w:rPr>
        <w:t xml:space="preserve"> sposobnost</w:t>
      </w:r>
      <w:bookmarkEnd w:id="114"/>
      <w:bookmarkEnd w:id="115"/>
      <w:bookmarkEnd w:id="116"/>
      <w:r>
        <w:rPr>
          <w:rStyle w:val="Hyperlink"/>
          <w:color w:val="auto"/>
          <w:u w:val="none"/>
        </w:rPr>
        <w:t xml:space="preserve">  </w:t>
      </w:r>
    </w:p>
    <w:p w:rsidR="0081306D" w:rsidRPr="006E2F3E" w:rsidRDefault="0081306D" w:rsidP="007647AF">
      <w:pPr>
        <w:pStyle w:val="Heading3"/>
        <w:rPr>
          <w:rStyle w:val="Hyperlink"/>
          <w:color w:val="auto"/>
          <w:u w:val="none"/>
        </w:rPr>
      </w:pPr>
      <w:bookmarkStart w:id="118" w:name="_Toc444243964"/>
      <w:bookmarkStart w:id="119" w:name="_Toc444253837"/>
      <w:bookmarkStart w:id="120" w:name="_Toc451928607"/>
      <w:bookmarkEnd w:id="117"/>
      <w:r>
        <w:rPr>
          <w:rStyle w:val="Hyperlink"/>
          <w:color w:val="auto"/>
          <w:u w:val="none"/>
        </w:rPr>
        <w:t>2.III.1 Splošno</w:t>
      </w:r>
      <w:bookmarkEnd w:id="118"/>
      <w:bookmarkEnd w:id="119"/>
      <w:bookmarkEnd w:id="120"/>
    </w:p>
    <w:p w:rsidR="0081306D" w:rsidRPr="00EF4606" w:rsidRDefault="0081306D" w:rsidP="0081306D">
      <w:pPr>
        <w:autoSpaceDE w:val="0"/>
        <w:autoSpaceDN w:val="0"/>
        <w:adjustRightInd w:val="0"/>
        <w:jc w:val="both"/>
        <w:rPr>
          <w:rFonts w:eastAsia="MS Mincho"/>
        </w:rPr>
      </w:pPr>
      <w:r>
        <w:t>Kot je navedeno v členu 39(c) CZU, mora vložnik dokazati, da je v dobrem finančnem stanju, ki mu omogoča, da izpolnjuje svoje obveznosti, pri čemer se ustrezno upoštevajo značilnosti vrste zadevne poslovne dejavnosti. Ustrezno je treba brati člen 26 IA CZU, v katerem so podrobneje opisana pričakovanja carinskega organa izdajatelja v zvezi z merilom iz člena 39(c) CZU.</w:t>
      </w:r>
    </w:p>
    <w:p w:rsidR="0081306D" w:rsidRPr="00EF4606" w:rsidRDefault="0081306D" w:rsidP="0081306D">
      <w:pPr>
        <w:jc w:val="both"/>
      </w:pPr>
      <w:r>
        <w:t>Za preveritev, ali vložnik izpolnjuje merilo iz člena 26 IA CZU, carinski organi upoštevajo naslednje:</w:t>
      </w:r>
    </w:p>
    <w:p w:rsidR="0081306D" w:rsidRPr="00EF4606" w:rsidRDefault="0081306D" w:rsidP="00A032AE">
      <w:pPr>
        <w:jc w:val="both"/>
      </w:pPr>
    </w:p>
    <w:p w:rsidR="0081306D" w:rsidRPr="00F16AA1" w:rsidRDefault="0081306D" w:rsidP="001F75B0">
      <w:pPr>
        <w:pStyle w:val="ListParagraph"/>
        <w:numPr>
          <w:ilvl w:val="0"/>
          <w:numId w:val="85"/>
        </w:numPr>
        <w:spacing w:line="240" w:lineRule="auto"/>
        <w:rPr>
          <w:rFonts w:ascii="Times New Roman" w:hAnsi="Times New Roman"/>
          <w:i/>
          <w:sz w:val="24"/>
          <w:szCs w:val="24"/>
        </w:rPr>
      </w:pPr>
      <w:r>
        <w:rPr>
          <w:rFonts w:ascii="Times New Roman" w:hAnsi="Times New Roman"/>
          <w:i/>
          <w:sz w:val="24"/>
        </w:rPr>
        <w:t>vložnik ni v stečajnem postopku;</w:t>
      </w:r>
    </w:p>
    <w:p w:rsidR="0081306D" w:rsidRPr="00F16AA1" w:rsidRDefault="0081306D" w:rsidP="001F75B0">
      <w:pPr>
        <w:pStyle w:val="ListParagraph"/>
        <w:numPr>
          <w:ilvl w:val="0"/>
          <w:numId w:val="85"/>
        </w:numPr>
        <w:spacing w:line="240" w:lineRule="auto"/>
        <w:rPr>
          <w:rFonts w:ascii="Times New Roman" w:hAnsi="Times New Roman"/>
          <w:i/>
          <w:sz w:val="24"/>
          <w:szCs w:val="24"/>
        </w:rPr>
      </w:pPr>
      <w:r>
        <w:rPr>
          <w:rFonts w:ascii="Times New Roman" w:hAnsi="Times New Roman"/>
          <w:i/>
          <w:sz w:val="24"/>
        </w:rPr>
        <w:t>v zadnjih treh letih pred vložitvijo zahtevka je vložnik izpolnjeval svoje finančne obveznosti v zvezi s plačevanjem carin in vseh drugih dajatev, davkov ali taks, ki se pobirajo pri uvozu ali izvozu blaga ali v povezavi z njima;</w:t>
      </w:r>
    </w:p>
    <w:p w:rsidR="0081306D" w:rsidRPr="00F16AA1" w:rsidRDefault="0081306D" w:rsidP="001F75B0">
      <w:pPr>
        <w:pStyle w:val="ListParagraph"/>
        <w:numPr>
          <w:ilvl w:val="0"/>
          <w:numId w:val="85"/>
        </w:numPr>
        <w:spacing w:line="240" w:lineRule="auto"/>
        <w:rPr>
          <w:rFonts w:ascii="Times New Roman" w:hAnsi="Times New Roman"/>
          <w:i/>
          <w:sz w:val="24"/>
          <w:szCs w:val="24"/>
        </w:rPr>
      </w:pPr>
      <w:r>
        <w:rPr>
          <w:rFonts w:ascii="Times New Roman" w:hAnsi="Times New Roman"/>
          <w:i/>
          <w:sz w:val="24"/>
        </w:rPr>
        <w:t>vložnik na podlagi evidenc in informacij, ki so na voljo za zadnja tri leta pred vložitvijo zahtevka, izkaže, da ima zadostno finančno zmogljivost za izpolnjevanje svojih obveznosti in zavez glede na vrsto in obseg poslovanja, tudi tako, da nima čistega negativnega premoženja, razen če se to lahko pokrije.</w:t>
      </w:r>
    </w:p>
    <w:p w:rsidR="0081306D" w:rsidRPr="00F16AA1" w:rsidRDefault="0081306D" w:rsidP="001F75B0">
      <w:pPr>
        <w:pStyle w:val="ListParagraph"/>
        <w:spacing w:line="240" w:lineRule="auto"/>
        <w:rPr>
          <w:rFonts w:ascii="Times New Roman" w:hAnsi="Times New Roman"/>
          <w:sz w:val="24"/>
          <w:szCs w:val="24"/>
        </w:rPr>
      </w:pPr>
    </w:p>
    <w:p w:rsidR="0081306D" w:rsidRPr="00942653" w:rsidRDefault="0081306D" w:rsidP="0081306D">
      <w:pPr>
        <w:jc w:val="both"/>
        <w:rPr>
          <w:rFonts w:eastAsia="MS Mincho"/>
        </w:rPr>
      </w:pPr>
      <w:r>
        <w:t xml:space="preserve">Če je bil vložnik ustanovljen pred manj kot tremi leti, se njegova plačilna sposobnost ocenjuje na podlagi evidenc in informacij, ki so na voljo. </w:t>
      </w:r>
    </w:p>
    <w:p w:rsidR="0081306D" w:rsidRPr="00EF4606" w:rsidRDefault="0081306D" w:rsidP="0081306D">
      <w:pPr>
        <w:jc w:val="both"/>
      </w:pPr>
    </w:p>
    <w:p w:rsidR="0081306D" w:rsidRPr="00EF4606" w:rsidRDefault="0081306D" w:rsidP="0081306D">
      <w:pPr>
        <w:jc w:val="both"/>
      </w:pPr>
      <w:r>
        <w:t xml:space="preserve">Opozoriti je treba, da se izraz „plačilna nesposobnost“ v tem poglavju smernic ne sme šteti za „stečaj“, ki pomeni uradno, največkrat sodno razglasitev nesposobnosti ali zmanjšanja sposobnosti družbe, da poplača svoje upnike. </w:t>
      </w:r>
      <w:r>
        <w:rPr>
          <w:color w:val="000000"/>
        </w:rPr>
        <w:t xml:space="preserve"> </w:t>
      </w:r>
      <w:r>
        <w:t>Pri tem merilu je poudarek bolj na tehničnem pomenu plačilne nesposobnosti in na možnem tveganju, da gospodarski subjekt zaradi svojega gospodarskega in finančnega položaja ne bo mogel plačati svojih dolgov. V tem smislu je treba skrbno upoštevati in oceniti vse znake, ki kažejo, da gospodarski subjekt ne more ali v bližnji prihodnosti ne bo mogel izpolniti svojih finančnih obveznosti.</w:t>
      </w:r>
    </w:p>
    <w:p w:rsidR="0081306D" w:rsidRPr="00EF4606" w:rsidRDefault="0081306D" w:rsidP="0081306D">
      <w:pPr>
        <w:jc w:val="both"/>
      </w:pPr>
    </w:p>
    <w:p w:rsidR="0081306D" w:rsidRPr="00EF4606" w:rsidRDefault="0081306D" w:rsidP="007647AF">
      <w:pPr>
        <w:pStyle w:val="Heading3"/>
      </w:pPr>
      <w:bookmarkStart w:id="121" w:name="_Toc444243965"/>
      <w:bookmarkStart w:id="122" w:name="_Toc444253838"/>
      <w:bookmarkStart w:id="123" w:name="_Toc451928608"/>
      <w:r>
        <w:t>2.III.2 Viri podatkov</w:t>
      </w:r>
      <w:bookmarkEnd w:id="121"/>
      <w:bookmarkEnd w:id="122"/>
      <w:bookmarkEnd w:id="123"/>
    </w:p>
    <w:p w:rsidR="0081306D" w:rsidRPr="00EF4606" w:rsidRDefault="0081306D" w:rsidP="0081306D">
      <w:pPr>
        <w:pStyle w:val="BodyText"/>
        <w:spacing w:after="0"/>
        <w:rPr>
          <w:szCs w:val="24"/>
        </w:rPr>
      </w:pPr>
      <w:r>
        <w:t xml:space="preserve">Pri obravnavi merila dokazane plačilne sposobnosti je pomembno, da se, kjer je ustrezno, vsi podatki obravnavajo skupaj, da se pridobi celovit pregled. Posamezen kazalnik se ne bi smel obravnavati povsem neodvisno od drugih, odločitve pa bi morale temeljiti na celotnem položaju vložnika, kar pomeni, da je glavni namen zagotoviti, da bo zadevni subjekt, ko mu bo podeljen status AEO, lahko še naprej izpolnjeval svoje obveznosti. </w:t>
      </w:r>
    </w:p>
    <w:p w:rsidR="0081306D" w:rsidRPr="00EF4606" w:rsidRDefault="0081306D" w:rsidP="0081306D">
      <w:pPr>
        <w:jc w:val="both"/>
      </w:pPr>
    </w:p>
    <w:p w:rsidR="0081306D" w:rsidRPr="00EF4606" w:rsidRDefault="0081306D" w:rsidP="0081306D">
      <w:pPr>
        <w:jc w:val="both"/>
      </w:pPr>
      <w:r>
        <w:t>Carinski organi se lahko pri ocenjevanju tega merila zanašajo na različne vire podatkov, kot so:</w:t>
      </w:r>
    </w:p>
    <w:p w:rsidR="0081306D" w:rsidRPr="00EF4606" w:rsidRDefault="0081306D" w:rsidP="0081306D">
      <w:pPr>
        <w:jc w:val="both"/>
      </w:pPr>
    </w:p>
    <w:p w:rsidR="0081306D" w:rsidRPr="00EF4606" w:rsidRDefault="0081306D" w:rsidP="009429BB">
      <w:pPr>
        <w:numPr>
          <w:ilvl w:val="0"/>
          <w:numId w:val="17"/>
        </w:numPr>
        <w:jc w:val="both"/>
      </w:pPr>
      <w:r>
        <w:t xml:space="preserve">uradne evidence o plačilni nesposobnosti, likvidacijah in prisilnem upravljanju; </w:t>
      </w:r>
    </w:p>
    <w:p w:rsidR="0081306D" w:rsidRPr="00EF4606" w:rsidRDefault="0081306D" w:rsidP="009429BB">
      <w:pPr>
        <w:numPr>
          <w:ilvl w:val="0"/>
          <w:numId w:val="17"/>
        </w:numPr>
        <w:jc w:val="both"/>
      </w:pPr>
      <w:r>
        <w:t xml:space="preserve">evidenca plačil carin in vseh drugih dajatev, davkov ali taks, ki so se pobirale pri uvozu ali izvozu blaga ali v povezavi z njima v zadnjih treh letih;   </w:t>
      </w:r>
    </w:p>
    <w:p w:rsidR="0081306D" w:rsidRPr="00EF4606" w:rsidRDefault="0081306D" w:rsidP="009429BB">
      <w:pPr>
        <w:numPr>
          <w:ilvl w:val="0"/>
          <w:numId w:val="17"/>
        </w:numPr>
        <w:jc w:val="both"/>
      </w:pPr>
      <w:r>
        <w:t xml:space="preserve">objavljeni računovodski izkazi in bilance stanja vložnika za zadnja tri leta, da se analizira sposobnost vložnika za plačevanje njegovih zakonskih dolgov; </w:t>
      </w:r>
    </w:p>
    <w:p w:rsidR="0081306D" w:rsidRPr="00EF4606" w:rsidRDefault="0081306D" w:rsidP="009429BB">
      <w:pPr>
        <w:numPr>
          <w:ilvl w:val="0"/>
          <w:numId w:val="17"/>
        </w:numPr>
        <w:jc w:val="both"/>
      </w:pPr>
      <w:r>
        <w:t>osnutki računovodskih izkazov ali poročil za poslovodstvo, zlasti morebitna vmesna poročila in najnovejše napovedi denarnega toka, bilance stanja in izkaza uspeha, ki so jih potrdili direktorji/partnerji/samostojni podjetnik, zlasti kadar najnovejši objavljeni računovodski izkazi ne zagotavljajo potrebnih dokazov o sedanjem finančnem stanju, ali pa je bilo vložnikovo podjetje na novo ustanovljeno;</w:t>
      </w:r>
    </w:p>
    <w:p w:rsidR="0081306D" w:rsidRPr="00EF4606" w:rsidRDefault="0081306D" w:rsidP="009429BB">
      <w:pPr>
        <w:numPr>
          <w:ilvl w:val="0"/>
          <w:numId w:val="17"/>
        </w:numPr>
        <w:jc w:val="both"/>
      </w:pPr>
      <w:r>
        <w:t>vložnikov poslovni načrt, če se vložnik financira s posojilom finančne ustanove, in bančno pismo navedene ustanove;</w:t>
      </w:r>
    </w:p>
    <w:p w:rsidR="0081306D" w:rsidRPr="00EF4606" w:rsidRDefault="0081306D" w:rsidP="009429BB">
      <w:pPr>
        <w:numPr>
          <w:ilvl w:val="0"/>
          <w:numId w:val="17"/>
        </w:numPr>
        <w:jc w:val="both"/>
      </w:pPr>
      <w:r>
        <w:t xml:space="preserve">ugotovitve bonitetnih agencij ali združenj kreditnega zavarovanja ali katera koli ocena ustreznih javnih organov; </w:t>
      </w:r>
    </w:p>
    <w:p w:rsidR="0081306D" w:rsidRPr="00EF4606" w:rsidRDefault="0081306D" w:rsidP="009429BB">
      <w:pPr>
        <w:numPr>
          <w:ilvl w:val="0"/>
          <w:numId w:val="17"/>
        </w:numPr>
        <w:jc w:val="both"/>
      </w:pPr>
      <w:r>
        <w:t xml:space="preserve">vsi dostopni finančni podatki, kot so pravni zapis, spletne podatkovne zbirke in finančne novice; </w:t>
      </w:r>
    </w:p>
    <w:p w:rsidR="0081306D" w:rsidRPr="00EF4606" w:rsidRDefault="0081306D" w:rsidP="009429BB">
      <w:pPr>
        <w:numPr>
          <w:ilvl w:val="0"/>
          <w:numId w:val="17"/>
        </w:numPr>
        <w:jc w:val="both"/>
      </w:pPr>
      <w:r>
        <w:t>druga dokazila, ki jih lahko vložnik predloži, na primer jamstvo matične družbe (ali druge družbe v skupini), ki dokazuje, da je vložnik plačilno sposoben.</w:t>
      </w:r>
    </w:p>
    <w:p w:rsidR="0081306D" w:rsidRPr="00EF4606" w:rsidRDefault="0081306D" w:rsidP="0081306D">
      <w:pPr>
        <w:pStyle w:val="BodyText"/>
        <w:spacing w:after="0"/>
        <w:rPr>
          <w:b/>
          <w:szCs w:val="24"/>
        </w:rPr>
      </w:pPr>
    </w:p>
    <w:p w:rsidR="0081306D" w:rsidRPr="00EF4606" w:rsidRDefault="0081306D" w:rsidP="007647AF">
      <w:pPr>
        <w:pStyle w:val="Heading4"/>
      </w:pPr>
      <w:r>
        <w:t xml:space="preserve">2.III.2.1 Vložnik ni v stečajnem postopku </w:t>
      </w:r>
    </w:p>
    <w:p w:rsidR="0081306D" w:rsidRPr="00EF4606" w:rsidRDefault="0081306D" w:rsidP="0081306D">
      <w:pPr>
        <w:jc w:val="both"/>
      </w:pPr>
      <w:r>
        <w:t>Če je vložnik v stečajnem ali likvidacijskem postopku, merilo plačilne sposobnosti, kot je opredeljeno v členu 39(c) CZU in členu 26(1) IA CZU, ni izpolnjeno.</w:t>
      </w:r>
    </w:p>
    <w:p w:rsidR="0081306D" w:rsidRPr="00EF4606" w:rsidRDefault="0081306D" w:rsidP="0081306D">
      <w:pPr>
        <w:jc w:val="both"/>
      </w:pPr>
    </w:p>
    <w:p w:rsidR="0081306D" w:rsidRPr="00EF4606" w:rsidRDefault="0081306D" w:rsidP="0081306D">
      <w:pPr>
        <w:jc w:val="both"/>
      </w:pPr>
      <w:r>
        <w:t xml:space="preserve">Če zoper vložnika poteka postopek zaradi plačilne nesposobnosti, je treba skladnost z zgoraj navedenim merilom dodatno raziskati, na primer prisilna uprava s strani tretje osebe, ki jo je izbral sodnik. Zbrati bi bilo treba informacije o okoliščinah, ki so privedle do sprožitve postopka (gospodarska recesija, propad odvisnih družb, začasne in nepričakovane spremembe v tržnih gibanjih), in o dolgovanih zneskih. Dolgovani zneski se lahko primerjajo z zneskom različnih vrst sredstev v lasti vložnika, kar pomeni s kratkoročnimi sredstvi (gotovina in druga likvidnostna sredstva, vključno z odprtimi terjatvami, ki se lahko preoblikujejo v gotovino v največ enem letu), dolgoročnimi sredstvi (premoženje, obrati in oprema ter druga osnovna sredstva, brez amortizacije), neopredmetenimi sredstvi (sredstva z določeno vrednostjo, ki pa se ne morejo sprostiti, kot so dobro ime, patenti, avtorske pravice in prepoznavnost blagovne znamke) ter pasivnimi časovnimi razmejitvami (izdatki za prihodnje stroške ali izdatke, kot so zavarovanje, obresti ali najemnina) in odloženimi dohodki. </w:t>
      </w:r>
    </w:p>
    <w:p w:rsidR="0081306D" w:rsidRPr="00EF4606" w:rsidRDefault="0081306D" w:rsidP="0081306D">
      <w:pPr>
        <w:jc w:val="both"/>
      </w:pPr>
    </w:p>
    <w:p w:rsidR="0081306D" w:rsidRPr="00EF4606" w:rsidRDefault="0081306D" w:rsidP="007647AF">
      <w:pPr>
        <w:pStyle w:val="Heading4"/>
      </w:pPr>
      <w:r>
        <w:t>2.III.2.2 Plačevanje carin in vseh drugih dajatev, davkov in taks, ki se pobirajo pri uvozu ali izvozu blaga ali v povezavi z njima</w:t>
      </w:r>
    </w:p>
    <w:p w:rsidR="0081306D" w:rsidRPr="00EF4606" w:rsidRDefault="0081306D" w:rsidP="0081306D">
      <w:pPr>
        <w:pStyle w:val="BodyText"/>
        <w:spacing w:after="0"/>
        <w:rPr>
          <w:szCs w:val="24"/>
        </w:rPr>
      </w:pPr>
      <w:r>
        <w:t xml:space="preserve">Carinski organi lahko ugotovijo, ali je vložnik v zadnjih treh letih plačal carinske dajatve/davke, ki jih zakonsko dolguje carinskim organom, ali je zamujal s plačili. To ne vključuje zneskov, ki niso zakonsko dolgovani ali so predmet pritožbe. Kadar v primeru pritožbe carinski organ zadrži izvršitev zadevne odločbe, bi bilo treba preveriti, ali je bilo predloženo zavarovanje za carinski dolg. Če ni bilo predloženo, kot se zahteva s členom 45(3) CZU, bi bilo treba preveriti poročilo, v katerem je ta oprostitev utemeljena.  </w:t>
      </w:r>
    </w:p>
    <w:p w:rsidR="0081306D" w:rsidRPr="00EF4606" w:rsidRDefault="0081306D" w:rsidP="0081306D">
      <w:pPr>
        <w:pStyle w:val="BodyText"/>
        <w:spacing w:after="0"/>
        <w:rPr>
          <w:szCs w:val="24"/>
        </w:rPr>
      </w:pPr>
    </w:p>
    <w:p w:rsidR="0081306D" w:rsidRPr="00EF4606" w:rsidRDefault="0081306D" w:rsidP="0081306D">
      <w:pPr>
        <w:pStyle w:val="BodyText"/>
        <w:spacing w:after="0"/>
        <w:rPr>
          <w:szCs w:val="24"/>
        </w:rPr>
      </w:pPr>
      <w:r>
        <w:t xml:space="preserve">Na splošno velja, da merilo dokazane plačilne sposobnosti ni izpolnjeno, če vložnik ni plačal zakonsko dolgovanih zneskov. Vendar bi bilo treba preučiti razloge za neplačilo ali zamujeno </w:t>
      </w:r>
      <w:r>
        <w:lastRenderedPageBreak/>
        <w:t>plačilo ter ugotoviti, ali obstajajo sprejemljive olajševalne okoliščine. Primeri takih olajševalnih okoliščin so lahko:</w:t>
      </w:r>
    </w:p>
    <w:p w:rsidR="0081306D" w:rsidRPr="00EF4606" w:rsidRDefault="0081306D" w:rsidP="009429BB">
      <w:pPr>
        <w:pStyle w:val="BodyText"/>
        <w:numPr>
          <w:ilvl w:val="0"/>
          <w:numId w:val="17"/>
        </w:numPr>
        <w:rPr>
          <w:szCs w:val="24"/>
        </w:rPr>
      </w:pPr>
      <w:r>
        <w:t>kratkoročna ali enkratna težava v zvezi z denarnim tokom ali likvidnostjo, pri čemer splošno finančno stanje in zanesljivost vložnika nista dvomljiva;</w:t>
      </w:r>
    </w:p>
    <w:p w:rsidR="0081306D" w:rsidRPr="00EF4606" w:rsidRDefault="0081306D" w:rsidP="009429BB">
      <w:pPr>
        <w:pStyle w:val="BodyText"/>
        <w:numPr>
          <w:ilvl w:val="0"/>
          <w:numId w:val="17"/>
        </w:numPr>
        <w:rPr>
          <w:szCs w:val="24"/>
        </w:rPr>
      </w:pPr>
      <w:r>
        <w:t xml:space="preserve">če je vložnik zamudil s plačilom zaradi upravne napake in ne zaradi morebitnega osnovnega problema s plačilno sposobnostjo, to ne bi smelo vplivati na izpolnjevanje tega merila. </w:t>
      </w:r>
    </w:p>
    <w:p w:rsidR="0081306D" w:rsidRPr="00EF4606" w:rsidRDefault="0081306D" w:rsidP="0081306D">
      <w:pPr>
        <w:pStyle w:val="BodyText"/>
        <w:rPr>
          <w:szCs w:val="24"/>
        </w:rPr>
      </w:pPr>
      <w:r>
        <w:t xml:space="preserve">Družba lahko zaprosi za plačilne olajšave, kot je določeno v členih 111 in 112 CZU. Obstoj takšnih prošenj za odlog ne bi smel samodejno privesti do tega, da se vložnik šteje za plačilno nesposobnega in se mu odkloni status AEO. </w:t>
      </w:r>
    </w:p>
    <w:p w:rsidR="0081306D" w:rsidRPr="00EF4606" w:rsidRDefault="0081306D" w:rsidP="0081306D">
      <w:pPr>
        <w:autoSpaceDE w:val="0"/>
        <w:autoSpaceDN w:val="0"/>
        <w:adjustRightInd w:val="0"/>
        <w:jc w:val="both"/>
      </w:pPr>
      <w:r>
        <w:t>Razen morebitnih odobrenih plačilnih olajšav pa morajo biti zapadli zneski v drugih primerih plačani v zakonsko predpisanih rokih. Za obveznosti, ki izhajajo iz določb naslova III DA CZU, se šteje, da so povezane ne le s samim plačilom, temveč tudi z roki za plačilo. Vsako neupoštevanje teh rokov bi bilo treba obravnavati z vidika splošnega izpolnjevanja carinskih zahtev vložnika.</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Če je družba zaprosila za povračilo carin ali dajatev in taks, ki so povezane z uvozom ali izvozom blaga, lahko carinski organ izdajatelj, kjer je ustrezno, dodatno preuči dokazila o teh povračilih.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p>
    <w:p w:rsidR="0081306D" w:rsidRDefault="0081306D" w:rsidP="007647AF">
      <w:pPr>
        <w:pStyle w:val="Heading4"/>
      </w:pPr>
      <w:r>
        <w:t>2.III.2.3 Vložnik lahko dokaže, da ima zadostno finančno zmogljivost za izpolnjevanje svojih obveznosti in zavez</w:t>
      </w:r>
    </w:p>
    <w:p w:rsidR="0081306D" w:rsidRPr="00EF4606" w:rsidRDefault="0081306D" w:rsidP="0081306D">
      <w:pPr>
        <w:pStyle w:val="BodyText"/>
        <w:rPr>
          <w:szCs w:val="24"/>
        </w:rPr>
      </w:pPr>
      <w:r>
        <w:t>Carinski organi lahko ugotovijo, ali je vložnik sposoben izpolnjevati svoje zakonske dolgove do tretjih oseb, tako da preverijo celotne sklope računovodskih izkazov vložnika za zadnja tri leta, pri čemer upoštevajo:</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ali je vložnik oddal računovodske izkaze v zakonsko določenih rokih, kadar to zahteva pravo družb. Če jih ni oddal v predpisanih rokih, je to znak, da ima lahko podjetje težave z evidencami ali pa je v finančnih težavah. Če roki niso bili upoštevani, bi morali carinski organi opraviti dodatne poizvedbe in ugotoviti vzroke;</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vse ocene ali pripombe revizorjev ali direktorjev o trajnosti poslovanja v smislu časovne neomejenosti poslovanja. Kadar notranji ali zunanji revizorji dvomijo o plačilni sposobnosti podjetja, lahko ocenijo računovodske izkaze ali zabeležijo pomisleke v svojih poročilih. Izjemoma lahko tako pripombo navedejo tudi direktorji. V tem primeru bi morali carinski organi raziskati razloge za pripombe revizorja ali direktorja in upoštevati njihovo pomembnost za podjetje;</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morebitne pogojne obveznosti ali rezervacije. Velike pogojne obveznosti so znak vložnikove sposobnosti plačevanja prihodnjih dolgov;</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dodatne finančne dokumente, kot je izkaz poslovnega izida ali poročilo o denarnem toku, ki se lahko uporabijo za oceno finančnega stanja družbe;</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analizo bilance, če je na voljo (npr. kratkoročni koeficient (kratkoročna sredstva, deljena s kratkoročnimi obveznostmi), s katerim se meri sposobnost družbe, da svoje sedanje obveznosti krije iz svojih likvidnih sredstev);</w:t>
      </w:r>
    </w:p>
    <w:p w:rsidR="0081306D" w:rsidRPr="00EF4606" w:rsidRDefault="0081306D" w:rsidP="009429BB">
      <w:pPr>
        <w:pStyle w:val="BodyText"/>
        <w:keepLines/>
        <w:numPr>
          <w:ilvl w:val="0"/>
          <w:numId w:val="17"/>
        </w:numPr>
        <w:overflowPunct w:val="0"/>
        <w:autoSpaceDE w:val="0"/>
        <w:autoSpaceDN w:val="0"/>
        <w:adjustRightInd w:val="0"/>
        <w:textAlignment w:val="baseline"/>
        <w:rPr>
          <w:szCs w:val="24"/>
        </w:rPr>
      </w:pPr>
      <w:r>
        <w:t>druge ugotovitve finančnih ali raziskovalnih ustanov;</w:t>
      </w:r>
    </w:p>
    <w:p w:rsidR="0081306D" w:rsidRPr="0081306D" w:rsidRDefault="0081306D" w:rsidP="009429BB">
      <w:pPr>
        <w:pStyle w:val="BodyText"/>
        <w:keepLines/>
        <w:numPr>
          <w:ilvl w:val="0"/>
          <w:numId w:val="17"/>
        </w:numPr>
        <w:overflowPunct w:val="0"/>
        <w:autoSpaceDE w:val="0"/>
        <w:autoSpaceDN w:val="0"/>
        <w:adjustRightInd w:val="0"/>
        <w:textAlignment w:val="baseline"/>
        <w:rPr>
          <w:szCs w:val="24"/>
        </w:rPr>
      </w:pPr>
      <w:r>
        <w:lastRenderedPageBreak/>
        <w:t xml:space="preserve">druge kazalnike, ki bi jih bilo lahko zanimivo </w:t>
      </w:r>
      <w:r>
        <w:rPr>
          <w:rStyle w:val="Strong"/>
          <w:b w:val="0"/>
          <w:u w:val="single"/>
        </w:rPr>
        <w:t>oceniti</w:t>
      </w:r>
      <w:r>
        <w:rPr>
          <w:rStyle w:val="Strong"/>
          <w:u w:val="single"/>
        </w:rPr>
        <w:t>,</w:t>
      </w:r>
      <w:r>
        <w:t xml:space="preserve"> kot na primer, ali so bile v družbi velike stavke, ali je izgubila glavne projekte, v katere je bila vključena, oziroma ali je izgubila glavne in ključne dobavitelje.</w:t>
      </w:r>
      <w:r>
        <w:tab/>
      </w:r>
      <w:r>
        <w:br/>
      </w:r>
    </w:p>
    <w:p w:rsidR="0081306D" w:rsidRPr="00EF4606" w:rsidRDefault="0081306D" w:rsidP="0081306D">
      <w:pPr>
        <w:pStyle w:val="BodyText"/>
        <w:rPr>
          <w:szCs w:val="24"/>
        </w:rPr>
      </w:pPr>
      <w:r>
        <w:t xml:space="preserve">Če vložnik uporablja poseben postopek, kot je postopek tranzita Unije ali postopek carinskega skladiščenja na splošno, bi moral že dokazati, da ima dovolj finančnih sredstev za pokrivanje svojih obveznosti v okviru teh postopkov. Na primer pri postopku tranzita Unije: če je bilo vložniku že izdano dovoljenje za znižanje zneska splošnega zavarovanja ali opustitev zavarovanja, morajo carinski organi to upoštevati, ker je vložnik že dokazal, da ima zadostna finančna sredstva za izpolnjevanje vseh obveznosti, ki lahko nastanejo med uporabo postopka tranzita. V takšnih primerih in če vložnik nima drugih carinskih dejavnosti, carinskim organom ni treba znova pregledovati ali podvajati preverjanj, ki so že bila opravljena. </w:t>
      </w:r>
    </w:p>
    <w:p w:rsidR="0081306D" w:rsidRPr="00EF4606" w:rsidRDefault="0081306D" w:rsidP="0081306D">
      <w:pPr>
        <w:pStyle w:val="BodyText"/>
        <w:rPr>
          <w:szCs w:val="24"/>
        </w:rPr>
      </w:pPr>
    </w:p>
    <w:p w:rsidR="0081306D" w:rsidRDefault="0081306D" w:rsidP="007647AF">
      <w:pPr>
        <w:pStyle w:val="Heading4"/>
      </w:pPr>
      <w:r>
        <w:t>2.III.2.4 Vložnik nima čistega negativnega premoženja, razen če se to lahko pokrije</w:t>
      </w:r>
    </w:p>
    <w:p w:rsidR="0081306D" w:rsidRPr="00EF4606" w:rsidRDefault="0081306D" w:rsidP="0081306D">
      <w:pPr>
        <w:pStyle w:val="BodyText"/>
        <w:rPr>
          <w:szCs w:val="24"/>
        </w:rPr>
      </w:pPr>
      <w:r>
        <w:t>Za oceno merila dokazane plačilne sposobnosti bi morali carinski organi preučiti dva ključna kazalnika v računovodskih izkazih in bilancah stanja: stanje čistih kratkoročnih sredstev (kratkoročna sredstva minus kratkoročne obveznosti) in stanje čistih sredstev (skupna sredstva minus skupne obveznosti).</w:t>
      </w:r>
    </w:p>
    <w:p w:rsidR="0081306D" w:rsidRPr="00EF4606" w:rsidRDefault="0081306D" w:rsidP="009429BB">
      <w:pPr>
        <w:pStyle w:val="BodyText"/>
        <w:keepLines/>
        <w:numPr>
          <w:ilvl w:val="0"/>
          <w:numId w:val="18"/>
        </w:numPr>
        <w:overflowPunct w:val="0"/>
        <w:autoSpaceDE w:val="0"/>
        <w:autoSpaceDN w:val="0"/>
        <w:adjustRightInd w:val="0"/>
        <w:textAlignment w:val="baseline"/>
        <w:rPr>
          <w:szCs w:val="24"/>
        </w:rPr>
      </w:pPr>
      <w:r>
        <w:t xml:space="preserve">Stanje čistih kratkoročnih sredstev je pomemben kazalnik, ki kaže, ali ima vložnik na voljo dovolj sredstev za tekoče poslovanje. Carinski organi bi morali primerjati čista kratkoročna sredstva v treh sklopih računovodskih izkazov, da bi ugotovili morebitna pomembna gibanja v treh letih in preučili razloge za vse spremembe; na primer, ali se čista kratkoročna sredstva gibljejo od pozitivnega k negativnemu stanju oziroma ali postajajo čista kratkoročna sredstva vse bolj negativna. To je lahko posledica zmanjševanja prihodkov ali negativnih pogojev poslovanja ali zviševanja stroškov. Carinski organi bi morali oceniti, ali je to posledica kratkoročnih dejavnikov oziroma ali vpliva na dolgoročno sposobnost preživetja podjetja; </w:t>
      </w:r>
    </w:p>
    <w:p w:rsidR="0081306D" w:rsidRPr="00EF4606" w:rsidRDefault="0081306D" w:rsidP="009429BB">
      <w:pPr>
        <w:numPr>
          <w:ilvl w:val="0"/>
          <w:numId w:val="18"/>
        </w:numPr>
        <w:jc w:val="both"/>
      </w:pPr>
      <w:r>
        <w:t xml:space="preserve">stanje čistih sredstev je pomemben kazalnik dolgoročne sposobnosti preživetja vložnika in njegove sposobnosti plačevanja svojih dolgov. Da bi podjetje izpolnjevalo merilo dokazane plačilne sposobnosti, bi moralo predvidoma imeti pozitivna čista sredstva. Če čista sredstva vključujejo znatna neopredmetena sredstva, kot je dobro ime, bi morali carinski organi preučiti, ali imajo ta neopredmetena sredstva kakršno koli dejansko tržno vrednost. Upoštevati bi morali tudi naravo poslovne dejavnosti in življenjsko dobo podjetja. V nekaterih okoliščinah je lahko negativna vrednost čistih sredstev običajna praksa, na primer če matična družba ustanovi družbo za raziskave in razvoj, kjer se obveznosti lahko financirajo s posojilom matične družbe ali finančne ustanove. Podobno lahko tudi nova podjetja pogosto poslujejo z izgubo in negativnimi čistimi sredstvi, ko so ustanovljena in razvijajo svoje proizvode ali oblikujejo krog strank, preden začnejo prejemati donos od naložbe v naslednjih letih. V tem primeru negativna čista sredstva morda niso pomemben kazalnik, da podjetje ne more plačevati svojih zakonskih dolgov. </w:t>
      </w:r>
    </w:p>
    <w:p w:rsidR="0081306D" w:rsidRPr="00EF4606" w:rsidRDefault="0081306D" w:rsidP="0081306D">
      <w:pPr>
        <w:ind w:left="1080"/>
        <w:jc w:val="both"/>
      </w:pPr>
    </w:p>
    <w:p w:rsidR="0081306D" w:rsidRPr="00EF4606" w:rsidRDefault="0081306D" w:rsidP="0081306D">
      <w:pPr>
        <w:jc w:val="both"/>
      </w:pPr>
      <w:r>
        <w:t xml:space="preserve">Pregledati bi bilo treba tudi najnovejše osnutke računovodskih izkazov ali poročil za poslovodstvo med najnovejšimi podpisanimi računovodskimi izkazi in trenutnim datumom ter </w:t>
      </w:r>
      <w:r>
        <w:lastRenderedPageBreak/>
        <w:t>ugotoviti, ali so nastale kakršne koli znatne spremembe finančnega stanja vložnika, ki lahko vplivajo na njegovo dokazano plačilno sposobnost.</w:t>
      </w:r>
    </w:p>
    <w:p w:rsidR="0081306D" w:rsidRPr="00EF4606" w:rsidRDefault="0081306D" w:rsidP="0081306D">
      <w:pPr>
        <w:pStyle w:val="BodyText"/>
        <w:keepLines/>
        <w:overflowPunct w:val="0"/>
        <w:autoSpaceDE w:val="0"/>
        <w:autoSpaceDN w:val="0"/>
        <w:adjustRightInd w:val="0"/>
        <w:textAlignment w:val="baseline"/>
        <w:rPr>
          <w:szCs w:val="24"/>
        </w:rPr>
      </w:pPr>
      <w:r>
        <w:t xml:space="preserve">V primeru pomislekov lahko vložnik sprejme več ukrepov za izboljšanje stanja čistih sredstev. Dodatni kapital lahko na primer pridobi z izdajo delnic. Pri multinacionalnih družbah lahko negativna čista sredstva pogosto izhajajo iz transakcij in obveznosti v skupini. V takšnih okoliščinah se lahko obveznosti pogosto krijejo z jamstvom matične družbe (ali druge družbe v skupini). </w:t>
      </w:r>
    </w:p>
    <w:p w:rsidR="0081306D" w:rsidRPr="00EF4606" w:rsidRDefault="0081306D" w:rsidP="0081306D">
      <w:pPr>
        <w:pStyle w:val="BodyText"/>
        <w:keepLines/>
        <w:overflowPunct w:val="0"/>
        <w:autoSpaceDE w:val="0"/>
        <w:autoSpaceDN w:val="0"/>
        <w:adjustRightInd w:val="0"/>
        <w:textAlignment w:val="baseline"/>
        <w:rPr>
          <w:szCs w:val="24"/>
        </w:rPr>
      </w:pPr>
    </w:p>
    <w:p w:rsidR="0081306D" w:rsidRDefault="0081306D" w:rsidP="007647AF">
      <w:pPr>
        <w:pStyle w:val="Heading3"/>
      </w:pPr>
      <w:bookmarkStart w:id="124" w:name="_Toc444243966"/>
      <w:bookmarkStart w:id="125" w:name="_Toc444253839"/>
      <w:bookmarkStart w:id="126" w:name="_Toc451928609"/>
      <w:r>
        <w:t>2.III.3 Financiranje s posojilom druge osebe ali finančne ustanove</w:t>
      </w:r>
      <w:bookmarkEnd w:id="124"/>
      <w:bookmarkEnd w:id="125"/>
      <w:bookmarkEnd w:id="126"/>
    </w:p>
    <w:p w:rsidR="0081306D" w:rsidRPr="00EF4606" w:rsidRDefault="0081306D" w:rsidP="0081306D">
      <w:pPr>
        <w:pStyle w:val="BodyText"/>
        <w:keepLines/>
        <w:overflowPunct w:val="0"/>
        <w:autoSpaceDE w:val="0"/>
        <w:autoSpaceDN w:val="0"/>
        <w:adjustRightInd w:val="0"/>
        <w:textAlignment w:val="baseline"/>
        <w:rPr>
          <w:szCs w:val="24"/>
        </w:rPr>
      </w:pPr>
      <w:r>
        <w:rPr>
          <w:rStyle w:val="BodyTextChar"/>
        </w:rPr>
        <w:t>Če se vložnik financira s posojilom druge osebe ali finančne ustanove, lahko carinski organ zahteva tudi izvod vložnikovega poslovnega načrta in bančno pismo ali enakovreden dokument.</w:t>
      </w:r>
      <w:r>
        <w:t xml:space="preserve"> </w:t>
      </w:r>
      <w:r>
        <w:rPr>
          <w:rStyle w:val="BodyTextChar"/>
        </w:rPr>
        <w:t>Carinski organi bi morali primerjati poslovni načrt in/ali dokument o posojilu z najnovejšim denarnim tokom, bilanco stanja in projekcijami izkaza uspeha ter se prepričati, ali vložnik posluje znotraj odobrene prekoračitve stanja na svojem računu in deluje v skladu s projekcijami računa, pripravljenimi v času izdelave poslovnega načrta</w:t>
      </w:r>
      <w:r>
        <w:t xml:space="preserve">. Če obstajajo velike razlike, bi bilo treba raziskati razloge.   </w:t>
      </w:r>
    </w:p>
    <w:p w:rsidR="0081306D" w:rsidRPr="00EF4606" w:rsidRDefault="0081306D" w:rsidP="0081306D">
      <w:pPr>
        <w:pStyle w:val="BodyText"/>
        <w:keepLines/>
        <w:overflowPunct w:val="0"/>
        <w:autoSpaceDE w:val="0"/>
        <w:autoSpaceDN w:val="0"/>
        <w:adjustRightInd w:val="0"/>
        <w:textAlignment w:val="baseline"/>
        <w:rPr>
          <w:szCs w:val="24"/>
        </w:rPr>
      </w:pPr>
      <w:r>
        <w:t>Carinski organi lahko seveda zahtevajo dodatna dokazila, kot je jamstvo posojilodajalca ali bančno pismo, ter ugotovijo čas posojila in vse pogoje, povezane z njim. Preveriti bi morali, ali je stanje, ki je evidentirano v računovodskih izkazih, skladno z jamstvom ali bančnim pismom. Če je vložnik samostojni podjetnik ali partnersko podjetje in se za podpiranje plačilne sposobnosti podjetja uporabljajo osebna sredstva, bi morali carinski organi dobiti seznam vseh osebnih sredstev in se prepričati o njegovi verodostojnosti.</w:t>
      </w:r>
    </w:p>
    <w:p w:rsidR="0081306D" w:rsidRPr="00EF4606" w:rsidRDefault="0081306D" w:rsidP="0081306D">
      <w:pPr>
        <w:pStyle w:val="BodyText"/>
        <w:keepLines/>
        <w:overflowPunct w:val="0"/>
        <w:autoSpaceDE w:val="0"/>
        <w:autoSpaceDN w:val="0"/>
        <w:adjustRightInd w:val="0"/>
        <w:textAlignment w:val="baseline"/>
        <w:rPr>
          <w:szCs w:val="24"/>
        </w:rPr>
      </w:pPr>
      <w:r>
        <w:t xml:space="preserve">Od družbe se lahko zahteva, da zagotovi dodatne informacije v zvezi s posojilom, na primer ime upnika, namen posojila in njegove pogoje. Te informacije bi bilo treba preveriti in primerjati z drugimi finančnimi dokumenti (npr. bilancami stanja, izkazom uspeha) ter oceniti splošno finančno stanje gospodarskega subjekta. </w:t>
      </w:r>
    </w:p>
    <w:p w:rsidR="0081306D" w:rsidRPr="00EF4606" w:rsidRDefault="0081306D" w:rsidP="0081306D">
      <w:pPr>
        <w:pStyle w:val="BodyText"/>
        <w:rPr>
          <w:szCs w:val="24"/>
          <w:u w:val="single"/>
        </w:rPr>
      </w:pPr>
    </w:p>
    <w:p w:rsidR="0081306D" w:rsidRDefault="0081306D" w:rsidP="007647AF">
      <w:pPr>
        <w:pStyle w:val="Heading3"/>
      </w:pPr>
      <w:bookmarkStart w:id="127" w:name="_Toc444243967"/>
      <w:bookmarkStart w:id="128" w:name="_Toc444253840"/>
      <w:bookmarkStart w:id="129" w:name="_Toc451928610"/>
      <w:r>
        <w:t>2.III.4 Priporočilna pisma in jamstva matične družbe (ali druge družbe v skupini)</w:t>
      </w:r>
      <w:bookmarkEnd w:id="127"/>
      <w:bookmarkEnd w:id="128"/>
      <w:bookmarkEnd w:id="129"/>
    </w:p>
    <w:p w:rsidR="0081306D" w:rsidRPr="00EF4606" w:rsidRDefault="0081306D" w:rsidP="0081306D">
      <w:pPr>
        <w:pStyle w:val="BodyText"/>
        <w:rPr>
          <w:szCs w:val="24"/>
        </w:rPr>
      </w:pPr>
      <w:r>
        <w:t>Priporočilna pisma so dokumenti, ki jih običajno izda matična družba (ali druga družba v skupini) in potrjujejo, da odvisna družba poskuša pridobiti financiranje. Priporočilna pisma so mogoča, kadar so čista sredstva odvisne družbe negativna, ter se uporabljajo za podporo mnenju direktorjev in potrditev mnenja revizorja, da ima družba ustrezna finančna sredstva za nadaljnje poslovanje v smislu časovne neomejenosti poslovanja. Lahko so omejena na določeno obdobje. Pomenijo pisno izjavo o nameri glede nadaljnje finančne podpore družbi vložnika, vendar niso vedno pravno zavezujoča.</w:t>
      </w:r>
    </w:p>
    <w:p w:rsidR="0081306D" w:rsidRPr="00EF4606" w:rsidRDefault="0081306D" w:rsidP="0081306D">
      <w:pPr>
        <w:pStyle w:val="BodyText"/>
        <w:rPr>
          <w:szCs w:val="24"/>
        </w:rPr>
      </w:pPr>
      <w:r>
        <w:t xml:space="preserve">Pri presoji dokazane plačilne sposobnosti odvisne družbe bi bilo treba upoštevati, da lahko odvisna družba posluje v okviru jamstva matične družbe, carinski organi pa si lahko ogledajo računovodske izkaze navedene matične družbe, ki zagotavlja podporo, da se prepričajo, ali ima na voljo sredstva za ta namen. </w:t>
      </w:r>
    </w:p>
    <w:p w:rsidR="0081306D" w:rsidRPr="00EF4606" w:rsidRDefault="0081306D" w:rsidP="0081306D">
      <w:pPr>
        <w:pStyle w:val="BodyText"/>
        <w:rPr>
          <w:szCs w:val="24"/>
        </w:rPr>
      </w:pPr>
    </w:p>
    <w:p w:rsidR="0081306D" w:rsidRPr="00EF4606" w:rsidRDefault="0081306D" w:rsidP="0081306D">
      <w:pPr>
        <w:pStyle w:val="BodyText"/>
        <w:rPr>
          <w:szCs w:val="24"/>
        </w:rPr>
      </w:pPr>
      <w:r>
        <w:t xml:space="preserve">Navesti je treba, da priporočilna pisma pogosto niso pravno zavezujoči pogodbeni sporazumi in zato ne pomenijo zakonsko izvršljivega jamstva. Kadar je vložnik pri izpolnjevanju merila dokazane plačilne sposobnosti odvisen od finančne podpore matične družbe (ali druge družbe v skupini), bi se morali carinski organi, kjer to ustrezno, prepričati, ali je podpora zagotovljena s pravno zavezujočim pogodbenim sporazumom. Če se kot dokaz podpore </w:t>
      </w:r>
      <w:r>
        <w:lastRenderedPageBreak/>
        <w:t xml:space="preserve">matične družbe (ali druge družbe v skupini) zahteva jamstvo, mora biti to jamstvo pravno zavezujoče v skladu z nacionalno zakonodajo države članice, v kateri je sprejeto, sicer ga pri ocenjevanju izpolnjevanja merila ni mogoče upoštevati. Da bi bilo jamstvo pravno zavezujoč pogodbeni sporazum, mora vsebovati zavezo za nepreklicno in brezpogojno plačilo obveznosti odvisne družbe. Ko je podpisano, je podpisnik zakonsko odgovoren za plačilo vseh carinskih dolgov, ki jih ni plačal vložnik.  </w:t>
      </w:r>
    </w:p>
    <w:p w:rsidR="0081306D" w:rsidRPr="00EF4606" w:rsidRDefault="0081306D" w:rsidP="0081306D">
      <w:pPr>
        <w:pStyle w:val="BodyText"/>
        <w:rPr>
          <w:szCs w:val="24"/>
        </w:rPr>
      </w:pPr>
    </w:p>
    <w:p w:rsidR="0081306D" w:rsidRPr="006E2F3E" w:rsidRDefault="0081306D" w:rsidP="007647AF">
      <w:pPr>
        <w:pStyle w:val="Heading3"/>
        <w:rPr>
          <w:rStyle w:val="BodyTextChar"/>
        </w:rPr>
      </w:pPr>
      <w:bookmarkStart w:id="130" w:name="_Toc444243968"/>
      <w:bookmarkStart w:id="131" w:name="_Toc444253841"/>
      <w:bookmarkStart w:id="132" w:name="_Toc451928611"/>
      <w:r>
        <w:rPr>
          <w:rStyle w:val="BodyTextChar"/>
        </w:rPr>
        <w:t>2.III.5 Vložniki, ki so bili v EU ustanovljeni pred manj kot tremi leti</w:t>
      </w:r>
      <w:bookmarkEnd w:id="130"/>
      <w:bookmarkEnd w:id="131"/>
      <w:bookmarkEnd w:id="132"/>
    </w:p>
    <w:p w:rsidR="0081306D" w:rsidRPr="00EF4606" w:rsidRDefault="0081306D" w:rsidP="0081306D">
      <w:pPr>
        <w:jc w:val="both"/>
      </w:pPr>
      <w:r>
        <w:rPr>
          <w:rStyle w:val="BodyTextChar"/>
        </w:rPr>
        <w:t xml:space="preserve">Če je bil vložnik v EU ustanovljen pred manj kot tremi leti, ne bo mogoče izvesti enako temeljitih finančnih preverjanj kot pri podjetjih, ki so ustanovljena dalj časa. Neobstoj podatkov o finančni preteklosti vložnika zvišuje stopnjo tveganja za carinske organe. V teh okoliščinah se bo dokazana plačilna sposobnost v skladu s členom 26(2) IA CZU presojala na podlagi evidenc in informacij, ki so na voljo v času vložitve zahtevka. To lahko vključuje vsa vmesna poročila in najnovejše projekcije denarnega toka, bilance stanja in izkaza uspeha, ki jih zagotovijo direktorji/partnerji/samostojni podjetnik. </w:t>
      </w:r>
    </w:p>
    <w:p w:rsidR="0081306D" w:rsidRPr="00EF4606" w:rsidRDefault="0081306D" w:rsidP="0081306D">
      <w:pPr>
        <w:jc w:val="both"/>
      </w:pPr>
    </w:p>
    <w:p w:rsidR="0081306D" w:rsidRPr="00EF4606" w:rsidRDefault="0081306D" w:rsidP="0081306D">
      <w:pPr>
        <w:jc w:val="both"/>
      </w:pPr>
      <w:r>
        <w:t xml:space="preserve">Carinski organi bi morali biti pozorni tudi na zahtevke podjetij, ki so šla v likvidacijo, da bi se izognila svojim obveznostim, in so bila ponovno ustanovljena pod drugim imenom. Če imajo carinski organi informacije, ki kažejo, da so osebe, ki nadzorujejo vložnika, pred tem nadzorovale podjetje, ki spada v to kategorijo, in je novo podjetje vsekakor enako prejšnji pravni osebi, ki je šla v likvidacijo, lahko te informacije podpirajo dvom, ali ima vložnik dovolj dobro finančno stanje, da zadosti merilu dokazane plačilne sposobnosti.   </w:t>
      </w:r>
    </w:p>
    <w:p w:rsidR="0081306D" w:rsidRPr="00EF4606" w:rsidRDefault="0081306D" w:rsidP="0081306D">
      <w:pPr>
        <w:jc w:val="both"/>
      </w:pPr>
    </w:p>
    <w:p w:rsidR="0081306D" w:rsidRPr="00EF4606" w:rsidRDefault="0081306D" w:rsidP="0081306D">
      <w:pPr>
        <w:jc w:val="both"/>
      </w:pPr>
      <w:r>
        <w:t>Po drugi strani bi morali carinski organi upoštevati primer, ko je bil vložnik ustanovljen pred manj kot tremi leti zaradi reorganizacije družbe, vendar je gospodarska dejavnost ostala ista. Za oceno tega merila bi lahko upoštevali računovodske izkaze družbe, poročila za poslovodstvo ali katere koli druge ustrezne dokumente predhodne družbe, če se gospodarska dejavnost ni spremenila.</w:t>
      </w:r>
    </w:p>
    <w:p w:rsidR="0081306D" w:rsidRPr="00EF4606" w:rsidRDefault="0081306D" w:rsidP="0081306D">
      <w:pPr>
        <w:jc w:val="both"/>
      </w:pPr>
    </w:p>
    <w:p w:rsidR="0081306D" w:rsidRPr="00EF4606" w:rsidRDefault="0081306D" w:rsidP="0081306D">
      <w:pPr>
        <w:jc w:val="both"/>
      </w:pPr>
    </w:p>
    <w:p w:rsidR="0081306D" w:rsidRPr="00EF4606" w:rsidRDefault="0081306D" w:rsidP="007647AF">
      <w:pPr>
        <w:pStyle w:val="Heading2"/>
        <w:rPr>
          <w:rFonts w:eastAsia="MS Mincho"/>
        </w:rPr>
      </w:pPr>
      <w:bookmarkStart w:id="133" w:name="_Toc444243969"/>
      <w:bookmarkStart w:id="134" w:name="_Toc444253842"/>
      <w:bookmarkStart w:id="135" w:name="_Toc451928612"/>
      <w:bookmarkStart w:id="136" w:name="PART2_SectionIV"/>
      <w:r>
        <w:t>Poglavje IV – Praktični standardi usposobljenosti ali poklicne kvalifikacije, neposredno povezane z opravljanjem dejavnosti</w:t>
      </w:r>
      <w:bookmarkEnd w:id="133"/>
      <w:bookmarkEnd w:id="134"/>
      <w:bookmarkEnd w:id="135"/>
    </w:p>
    <w:p w:rsidR="0081306D" w:rsidRPr="00EF4606" w:rsidRDefault="0081306D" w:rsidP="007647AF">
      <w:pPr>
        <w:pStyle w:val="Heading3"/>
        <w:rPr>
          <w:rFonts w:eastAsia="MS Mincho"/>
        </w:rPr>
      </w:pPr>
      <w:bookmarkStart w:id="137" w:name="_Toc444243970"/>
      <w:bookmarkStart w:id="138" w:name="_Toc444253843"/>
      <w:bookmarkStart w:id="139" w:name="_Toc451928613"/>
      <w:bookmarkEnd w:id="136"/>
      <w:r>
        <w:t>2.IV.1 Splošno</w:t>
      </w:r>
      <w:bookmarkEnd w:id="137"/>
      <w:bookmarkEnd w:id="138"/>
      <w:bookmarkEnd w:id="139"/>
      <w:r>
        <w:t xml:space="preserve"> </w:t>
      </w:r>
    </w:p>
    <w:p w:rsidR="0081306D" w:rsidRPr="00EF4606" w:rsidRDefault="0081306D" w:rsidP="0081306D">
      <w:pPr>
        <w:jc w:val="both"/>
        <w:rPr>
          <w:rFonts w:eastAsia="MS Mincho"/>
        </w:rPr>
      </w:pPr>
      <w:r>
        <w:t>Člen 39(d) CZU določa dodatno merilo za dovoljenje AEOC, ki se nanaša na praktične standarde usposobljenosti ali poklicne kvalifikacije, neposredno povezane z opravljanjem dejavnosti.  V skladu s členom 27 IA CZU se to merilo šteje za izpolnjeno, če je izpolnjen kateri koli od naslednjih pogojev:</w:t>
      </w:r>
    </w:p>
    <w:p w:rsidR="0081306D" w:rsidRPr="00EF4606" w:rsidRDefault="0081306D" w:rsidP="0081306D">
      <w:pPr>
        <w:jc w:val="both"/>
        <w:rPr>
          <w:rFonts w:eastAsia="MS Mincho"/>
        </w:rPr>
      </w:pPr>
    </w:p>
    <w:p w:rsidR="0081306D" w:rsidRPr="00F16AA1" w:rsidRDefault="0081306D" w:rsidP="009429BB">
      <w:pPr>
        <w:pStyle w:val="ListParagraph"/>
        <w:numPr>
          <w:ilvl w:val="0"/>
          <w:numId w:val="82"/>
        </w:numPr>
        <w:spacing w:after="0" w:line="240" w:lineRule="auto"/>
        <w:rPr>
          <w:rFonts w:ascii="Times New Roman" w:eastAsia="MS Mincho" w:hAnsi="Times New Roman"/>
          <w:i/>
          <w:sz w:val="24"/>
          <w:szCs w:val="24"/>
        </w:rPr>
      </w:pPr>
      <w:r>
        <w:rPr>
          <w:rFonts w:ascii="Times New Roman" w:hAnsi="Times New Roman"/>
          <w:i/>
          <w:sz w:val="24"/>
        </w:rPr>
        <w:t>vložnik ali oseba, odgovorna za carinske zadeve vložnika, izpolnjujeta enega od naslednjih praktičnih standardov usposobljenosti:</w:t>
      </w:r>
    </w:p>
    <w:p w:rsidR="0081306D" w:rsidRPr="00F16AA1" w:rsidRDefault="0081306D" w:rsidP="009429BB">
      <w:pPr>
        <w:pStyle w:val="ListParagraph"/>
        <w:numPr>
          <w:ilvl w:val="1"/>
          <w:numId w:val="82"/>
        </w:numPr>
        <w:spacing w:after="0" w:line="240" w:lineRule="auto"/>
        <w:rPr>
          <w:rFonts w:ascii="Times New Roman" w:eastAsia="MS Mincho" w:hAnsi="Times New Roman"/>
          <w:i/>
          <w:sz w:val="24"/>
          <w:szCs w:val="24"/>
        </w:rPr>
      </w:pPr>
      <w:r>
        <w:rPr>
          <w:rFonts w:ascii="Times New Roman" w:hAnsi="Times New Roman"/>
          <w:i/>
          <w:sz w:val="24"/>
        </w:rPr>
        <w:t>dokazane najmanj triletne praktične izkušnje v carinskih zadevah;</w:t>
      </w:r>
    </w:p>
    <w:p w:rsidR="0081306D" w:rsidRPr="00F16AA1" w:rsidRDefault="0081306D" w:rsidP="009429BB">
      <w:pPr>
        <w:pStyle w:val="ListParagraph"/>
        <w:numPr>
          <w:ilvl w:val="1"/>
          <w:numId w:val="82"/>
        </w:numPr>
        <w:spacing w:after="0" w:line="240" w:lineRule="auto"/>
        <w:rPr>
          <w:rFonts w:ascii="Times New Roman" w:eastAsia="MS Mincho" w:hAnsi="Times New Roman"/>
          <w:sz w:val="24"/>
          <w:szCs w:val="24"/>
        </w:rPr>
      </w:pPr>
      <w:r>
        <w:rPr>
          <w:rFonts w:ascii="Times New Roman" w:hAnsi="Times New Roman"/>
          <w:i/>
          <w:sz w:val="24"/>
        </w:rPr>
        <w:t>standard kakovosti v zvezi s carinskimi zadevami, ki ga je sprejel evropski organ za standardizacijo;</w:t>
      </w:r>
      <w:r>
        <w:tab/>
      </w:r>
      <w:r>
        <w:rPr>
          <w:rFonts w:ascii="Times New Roman" w:eastAsia="MS Mincho" w:hAnsi="Times New Roman"/>
          <w:sz w:val="24"/>
          <w:szCs w:val="24"/>
        </w:rPr>
        <w:br/>
      </w:r>
    </w:p>
    <w:p w:rsidR="0081306D" w:rsidRPr="00F16AA1" w:rsidRDefault="0081306D" w:rsidP="009429BB">
      <w:pPr>
        <w:pStyle w:val="ListParagraph"/>
        <w:numPr>
          <w:ilvl w:val="0"/>
          <w:numId w:val="82"/>
        </w:numPr>
        <w:spacing w:after="0" w:line="240" w:lineRule="auto"/>
        <w:rPr>
          <w:rFonts w:ascii="Times New Roman" w:eastAsia="MS Mincho" w:hAnsi="Times New Roman"/>
          <w:i/>
          <w:sz w:val="24"/>
          <w:szCs w:val="24"/>
        </w:rPr>
      </w:pPr>
      <w:r>
        <w:rPr>
          <w:rFonts w:ascii="Times New Roman" w:hAnsi="Times New Roman"/>
          <w:i/>
          <w:sz w:val="24"/>
        </w:rPr>
        <w:t>vložnik ali oseba, odgovorna za carinske zadeve vložnika, je uspešno opravila usposabljanje s področja carinske zakonodaje, skladno in primerno glede na obseg njene vključenosti v carinske dejavnosti, ki ga priredi eden od naslednjih:</w:t>
      </w:r>
    </w:p>
    <w:p w:rsidR="0081306D" w:rsidRPr="00F16AA1" w:rsidRDefault="0081306D" w:rsidP="009429BB">
      <w:pPr>
        <w:pStyle w:val="ListParagraph"/>
        <w:numPr>
          <w:ilvl w:val="1"/>
          <w:numId w:val="82"/>
        </w:numPr>
        <w:spacing w:after="0" w:line="240" w:lineRule="auto"/>
        <w:rPr>
          <w:rFonts w:ascii="Times New Roman" w:eastAsia="MS Mincho" w:hAnsi="Times New Roman"/>
          <w:i/>
          <w:sz w:val="24"/>
          <w:szCs w:val="24"/>
        </w:rPr>
      </w:pPr>
      <w:r>
        <w:rPr>
          <w:rFonts w:ascii="Times New Roman" w:hAnsi="Times New Roman"/>
          <w:i/>
          <w:sz w:val="24"/>
        </w:rPr>
        <w:lastRenderedPageBreak/>
        <w:t>carinski organ države članice;</w:t>
      </w:r>
    </w:p>
    <w:p w:rsidR="0081306D" w:rsidRPr="00F16AA1" w:rsidRDefault="0081306D" w:rsidP="009429BB">
      <w:pPr>
        <w:pStyle w:val="ListParagraph"/>
        <w:numPr>
          <w:ilvl w:val="1"/>
          <w:numId w:val="82"/>
        </w:numPr>
        <w:spacing w:after="0" w:line="240" w:lineRule="auto"/>
        <w:rPr>
          <w:rFonts w:ascii="Times New Roman" w:eastAsia="MS Mincho" w:hAnsi="Times New Roman"/>
          <w:i/>
          <w:sz w:val="24"/>
          <w:szCs w:val="24"/>
        </w:rPr>
      </w:pPr>
      <w:r>
        <w:rPr>
          <w:rFonts w:ascii="Times New Roman" w:hAnsi="Times New Roman"/>
          <w:i/>
          <w:sz w:val="24"/>
        </w:rPr>
        <w:t xml:space="preserve">izobraževalna ustanova, ki jo za namene zagotavljanja takšne kvalifikacije prizna carinski organ ali organ države članice, pristojen za poklicno usposabljanje; </w:t>
      </w:r>
    </w:p>
    <w:p w:rsidR="0081306D" w:rsidRPr="00F16AA1" w:rsidRDefault="0081306D" w:rsidP="009429BB">
      <w:pPr>
        <w:pStyle w:val="ListParagraph"/>
        <w:numPr>
          <w:ilvl w:val="1"/>
          <w:numId w:val="82"/>
        </w:numPr>
        <w:spacing w:after="0" w:line="240" w:lineRule="auto"/>
        <w:rPr>
          <w:rFonts w:ascii="Times New Roman" w:eastAsia="MS Mincho" w:hAnsi="Times New Roman"/>
          <w:i/>
          <w:sz w:val="24"/>
          <w:szCs w:val="24"/>
        </w:rPr>
      </w:pPr>
      <w:r>
        <w:rPr>
          <w:rFonts w:ascii="Times New Roman" w:hAnsi="Times New Roman"/>
          <w:i/>
          <w:sz w:val="24"/>
        </w:rPr>
        <w:t xml:space="preserve">poklicno ali trgovinsko združenje, ki ga za namene zagotavljanja takšne kvalifikacije priznajo carinski organi države članice ali je akreditirano v Uniji. </w:t>
      </w:r>
    </w:p>
    <w:p w:rsidR="0081306D" w:rsidRPr="00F16AA1" w:rsidRDefault="0081306D" w:rsidP="0081306D">
      <w:pPr>
        <w:pStyle w:val="ListParagraph"/>
        <w:ind w:left="1440"/>
        <w:rPr>
          <w:rFonts w:ascii="Times New Roman" w:eastAsia="MS Mincho" w:hAnsi="Times New Roman"/>
          <w:i/>
          <w:sz w:val="24"/>
          <w:szCs w:val="24"/>
        </w:rPr>
      </w:pPr>
    </w:p>
    <w:p w:rsidR="0081306D" w:rsidRPr="00942653" w:rsidRDefault="0081306D" w:rsidP="0081306D">
      <w:pPr>
        <w:jc w:val="both"/>
        <w:rPr>
          <w:rFonts w:eastAsia="MS Mincho"/>
          <w:i/>
        </w:rPr>
      </w:pPr>
      <w:r>
        <w:rPr>
          <w:i/>
        </w:rPr>
        <w:t xml:space="preserve">Če vložnik uporablja pogodbeno osebo, se merilo šteje za izpolnjeno, če je pogodbena oseba AEOC. </w:t>
      </w:r>
    </w:p>
    <w:p w:rsidR="0081306D" w:rsidRPr="00EF4606" w:rsidRDefault="0081306D" w:rsidP="0081306D">
      <w:pPr>
        <w:jc w:val="both"/>
        <w:rPr>
          <w:rFonts w:eastAsia="MS Mincho"/>
        </w:rPr>
      </w:pPr>
    </w:p>
    <w:p w:rsidR="0081306D" w:rsidRPr="00EF4606" w:rsidRDefault="0081306D" w:rsidP="0081306D">
      <w:pPr>
        <w:jc w:val="both"/>
      </w:pPr>
      <w:r>
        <w:t xml:space="preserve">Vse konkretne možnosti dokazovanja skladnosti s katerim koli od dveh pogojev (praktični standardi usposobljenosti ali poklicne kvalifikacije) so enako zadostne in jih vložnik lahko izbere; odražati pa morajo posebno vključenost vložnika v carinske dejavnosti ter njegovo vlogo v dobavni verigi, njegov status in postopek organizacije poslovanja v njegovi družbi.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Opozoriti je treba, da je lahko oseba, odgovorna za carinske zadeve vložnika, njegov zaposleni ali pogodbena oseba. Vložnik mora dokazati, da je pogodbena oseba dejansko oseba, ki je odgovorna za njegove carinske zadeve. </w:t>
      </w:r>
    </w:p>
    <w:p w:rsidR="0081306D" w:rsidRPr="00EF4606" w:rsidRDefault="0081306D" w:rsidP="0081306D">
      <w:pPr>
        <w:autoSpaceDE w:val="0"/>
        <w:autoSpaceDN w:val="0"/>
        <w:adjustRightInd w:val="0"/>
        <w:jc w:val="both"/>
        <w:rPr>
          <w:b/>
        </w:rPr>
      </w:pPr>
    </w:p>
    <w:p w:rsidR="0081306D" w:rsidRPr="00EF4606" w:rsidRDefault="0081306D" w:rsidP="0081306D">
      <w:pPr>
        <w:autoSpaceDE w:val="0"/>
        <w:autoSpaceDN w:val="0"/>
        <w:adjustRightInd w:val="0"/>
        <w:jc w:val="both"/>
        <w:rPr>
          <w:b/>
        </w:rPr>
      </w:pPr>
    </w:p>
    <w:p w:rsidR="0081306D" w:rsidRPr="00EF4606" w:rsidRDefault="0081306D" w:rsidP="007647AF">
      <w:pPr>
        <w:pStyle w:val="Heading3"/>
      </w:pPr>
      <w:bookmarkStart w:id="140" w:name="_Toc444243971"/>
      <w:bookmarkStart w:id="141" w:name="_Toc444253844"/>
      <w:bookmarkStart w:id="142" w:name="_Toc451928614"/>
      <w:r>
        <w:t>2.IV.2 Praktični standardi</w:t>
      </w:r>
      <w:bookmarkEnd w:id="140"/>
      <w:bookmarkEnd w:id="141"/>
      <w:bookmarkEnd w:id="142"/>
    </w:p>
    <w:p w:rsidR="0081306D" w:rsidRPr="00EF4606" w:rsidRDefault="0081306D" w:rsidP="0081306D">
      <w:pPr>
        <w:autoSpaceDE w:val="0"/>
        <w:autoSpaceDN w:val="0"/>
        <w:adjustRightInd w:val="0"/>
        <w:jc w:val="both"/>
        <w:rPr>
          <w:b/>
          <w:i/>
        </w:rPr>
      </w:pPr>
    </w:p>
    <w:p w:rsidR="0081306D" w:rsidRPr="00EF4606" w:rsidRDefault="0081306D" w:rsidP="007647AF">
      <w:pPr>
        <w:pStyle w:val="Heading4"/>
      </w:pPr>
      <w:r>
        <w:t>2.IV.2.1 Dokazane najmanj triletne praktične izkušnje v carinskih zadevah</w:t>
      </w:r>
    </w:p>
    <w:p w:rsidR="0081306D" w:rsidRPr="00EF4606" w:rsidRDefault="0081306D" w:rsidP="0081306D">
      <w:pPr>
        <w:autoSpaceDE w:val="0"/>
        <w:autoSpaceDN w:val="0"/>
        <w:adjustRightInd w:val="0"/>
        <w:jc w:val="both"/>
        <w:rPr>
          <w:b/>
        </w:rPr>
      </w:pPr>
      <w:r>
        <w:rPr>
          <w:b/>
        </w:rPr>
        <w:t>Področje uporabe</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rFonts w:eastAsia="MS Mincho"/>
        </w:rPr>
      </w:pPr>
      <w:r>
        <w:t xml:space="preserve">Praktični standardi pomenijo, da mora vložnik ali oseba, odgovorna za carinske zadeve vložnika, dokazati, da ima izkušnje v carinskih zadevah. Zgolj teoretično poznavanje carinske zakonodaje ne zadostuje. Vendar se najmanj triletne izkušnje v carinskih zadevah ne nanašajo na obdobje neposredno pred vložitvijo zahtevka, ampak se lahko obsegajo daljši časovni okvir. Ustreznost izkušenj, pridobljenih v katerem koli obdobju, mora oceniti pristojni organ izdajatelj. </w:t>
      </w:r>
    </w:p>
    <w:p w:rsidR="0081306D" w:rsidRPr="00EF4606" w:rsidRDefault="0081306D" w:rsidP="0081306D">
      <w:pPr>
        <w:autoSpaceDE w:val="0"/>
        <w:autoSpaceDN w:val="0"/>
        <w:adjustRightInd w:val="0"/>
        <w:jc w:val="both"/>
        <w:rPr>
          <w:rFonts w:eastAsia="MS Mincho"/>
        </w:rPr>
      </w:pPr>
    </w:p>
    <w:p w:rsidR="0081306D" w:rsidRPr="00EF4606" w:rsidRDefault="0081306D" w:rsidP="0081306D">
      <w:pPr>
        <w:autoSpaceDE w:val="0"/>
        <w:autoSpaceDN w:val="0"/>
        <w:adjustRightInd w:val="0"/>
        <w:jc w:val="both"/>
        <w:rPr>
          <w:b/>
          <w:color w:val="FF0000"/>
        </w:rPr>
      </w:pPr>
      <w:r>
        <w:t>Pri triletnih izkušnjah se upošteva tudi vloga vložnika v dobavni verigi,</w:t>
      </w:r>
      <w:r>
        <w:rPr>
          <w:b/>
          <w:color w:val="FF0000"/>
        </w:rPr>
        <w:t xml:space="preserve"> </w:t>
      </w:r>
      <w:r>
        <w:t xml:space="preserve">kot je navedena v </w:t>
      </w:r>
      <w:hyperlink w:anchor="PART1_SectionII_4" w:history="1">
        <w:r>
          <w:rPr>
            <w:rStyle w:val="Hyperlink"/>
          </w:rPr>
          <w:t>točki 1.II.4 poglavja II dela 1 teh smernic,</w:t>
        </w:r>
      </w:hyperlink>
      <w:r>
        <w:t xml:space="preserve"> na primer:</w:t>
      </w:r>
    </w:p>
    <w:p w:rsidR="0081306D" w:rsidRPr="00EF4606" w:rsidRDefault="0081306D" w:rsidP="0081306D">
      <w:pPr>
        <w:autoSpaceDE w:val="0"/>
        <w:autoSpaceDN w:val="0"/>
        <w:adjustRightInd w:val="0"/>
        <w:jc w:val="both"/>
        <w:rPr>
          <w:highlight w:val="yellow"/>
        </w:rPr>
      </w:pPr>
      <w:r>
        <w:rPr>
          <w:highlight w:val="yellow"/>
        </w:rPr>
        <w:t xml:space="preserve"> </w:t>
      </w:r>
    </w:p>
    <w:p w:rsidR="0081306D" w:rsidRPr="00F16AA1" w:rsidRDefault="0081306D" w:rsidP="009429BB">
      <w:pPr>
        <w:pStyle w:val="ListParagraph"/>
        <w:numPr>
          <w:ilvl w:val="0"/>
          <w:numId w:val="83"/>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izvoznik/proizvajalec, kot je opredeljen v </w:t>
      </w:r>
      <w:hyperlink w:anchor="PART1_SectionII_4" w:history="1">
        <w:r>
          <w:rPr>
            <w:rStyle w:val="Hyperlink"/>
            <w:rFonts w:ascii="Times New Roman" w:hAnsi="Times New Roman"/>
            <w:sz w:val="24"/>
          </w:rPr>
          <w:t>točki 1.II.4</w:t>
        </w:r>
      </w:hyperlink>
      <w:r>
        <w:t xml:space="preserve"> </w:t>
      </w:r>
      <w:hyperlink w:anchor="PART1_SectionII_4" w:history="1">
        <w:r>
          <w:rPr>
            <w:rStyle w:val="Hyperlink"/>
            <w:rFonts w:ascii="Times New Roman" w:hAnsi="Times New Roman"/>
            <w:sz w:val="24"/>
          </w:rPr>
          <w:t xml:space="preserve"> (b)/(a) poglavja II dela 1 teh smernic</w:t>
        </w:r>
      </w:hyperlink>
      <w:r>
        <w:rPr>
          <w:rFonts w:ascii="Times New Roman" w:hAnsi="Times New Roman"/>
          <w:sz w:val="24"/>
        </w:rPr>
        <w:t>, lahko dokaže tri leta praktičnih izkušenj, če je najmanj tri leta imetnik dovoljenja za vpis v evidence deklaranta z opustitvijo obveznosti predložitve blaga za uporabo izvoznega carinskega postopka ali če je zadnja tri leta opravljal vlogo „izvoznika“ v običajnem izvoznem carinskem postopku;</w:t>
      </w:r>
    </w:p>
    <w:p w:rsidR="0081306D" w:rsidRPr="00EF4606" w:rsidRDefault="0081306D" w:rsidP="0081306D">
      <w:pPr>
        <w:autoSpaceDE w:val="0"/>
        <w:autoSpaceDN w:val="0"/>
        <w:adjustRightInd w:val="0"/>
        <w:jc w:val="both"/>
      </w:pPr>
    </w:p>
    <w:p w:rsidR="0081306D" w:rsidRPr="00F16AA1" w:rsidRDefault="0081306D" w:rsidP="009429BB">
      <w:pPr>
        <w:pStyle w:val="ListParagraph"/>
        <w:numPr>
          <w:ilvl w:val="0"/>
          <w:numId w:val="83"/>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carinski zastopnik, kot je opredeljen v </w:t>
      </w:r>
      <w:hyperlink w:anchor="PART1_SectionII_4" w:history="1">
        <w:r>
          <w:rPr>
            <w:rStyle w:val="Hyperlink"/>
            <w:rFonts w:ascii="Times New Roman" w:hAnsi="Times New Roman"/>
            <w:sz w:val="24"/>
          </w:rPr>
          <w:t>točki 1.II.4</w:t>
        </w:r>
      </w:hyperlink>
      <w:r>
        <w:t xml:space="preserve"> </w:t>
      </w:r>
      <w:hyperlink w:anchor="PART1_SectionII_4" w:history="1">
        <w:r>
          <w:rPr>
            <w:rStyle w:val="Hyperlink"/>
            <w:rFonts w:ascii="Times New Roman" w:hAnsi="Times New Roman"/>
            <w:sz w:val="24"/>
          </w:rPr>
          <w:t xml:space="preserve"> (e) poglavja II dela 1 teh smernic</w:t>
        </w:r>
      </w:hyperlink>
      <w:r>
        <w:rPr>
          <w:rFonts w:ascii="Times New Roman" w:hAnsi="Times New Roman"/>
          <w:sz w:val="24"/>
        </w:rPr>
        <w:t>, lahko dokaže tri leta izkušenj, če je imetnik dovoljenja za carinske poenostavitve (kjer je ustrezno) ali če je bila z njim na tem področju sklenjena vsaj triletna pogodba;</w:t>
      </w:r>
    </w:p>
    <w:p w:rsidR="0081306D" w:rsidRPr="00EF4606" w:rsidRDefault="0081306D" w:rsidP="0081306D">
      <w:pPr>
        <w:autoSpaceDE w:val="0"/>
        <w:autoSpaceDN w:val="0"/>
        <w:adjustRightInd w:val="0"/>
        <w:jc w:val="both"/>
      </w:pPr>
    </w:p>
    <w:p w:rsidR="0081306D" w:rsidRPr="00F16AA1" w:rsidRDefault="0081306D" w:rsidP="009429BB">
      <w:pPr>
        <w:pStyle w:val="ListParagraph"/>
        <w:numPr>
          <w:ilvl w:val="0"/>
          <w:numId w:val="83"/>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prevoznik, kot je opredeljen v </w:t>
      </w:r>
      <w:hyperlink w:anchor="PART1_SectionII_4" w:history="1">
        <w:r>
          <w:rPr>
            <w:rStyle w:val="Hyperlink"/>
            <w:rFonts w:ascii="Times New Roman" w:hAnsi="Times New Roman"/>
            <w:sz w:val="24"/>
          </w:rPr>
          <w:t>točki 1.II.4</w:t>
        </w:r>
      </w:hyperlink>
      <w:r>
        <w:t xml:space="preserve"> </w:t>
      </w:r>
      <w:hyperlink w:anchor="PART1_SectionII_4" w:history="1">
        <w:r>
          <w:rPr>
            <w:rStyle w:val="Hyperlink"/>
            <w:rFonts w:ascii="Times New Roman" w:hAnsi="Times New Roman"/>
            <w:sz w:val="24"/>
          </w:rPr>
          <w:t xml:space="preserve"> (f) poglavja II dela 1 teh smernic</w:t>
        </w:r>
      </w:hyperlink>
      <w:r>
        <w:rPr>
          <w:rFonts w:ascii="Times New Roman" w:hAnsi="Times New Roman"/>
          <w:sz w:val="24"/>
        </w:rPr>
        <w:t xml:space="preserve">, lahko dokaže svoje praktične izkušnje, če je bil zadnja tri leta imetnik dovoljenja za poenostavljeni postopek v zvezi s carinskim tranzitom ali pooblaščeni prejemnik na podlagi Konvencije </w:t>
      </w:r>
      <w:r>
        <w:rPr>
          <w:rFonts w:ascii="Times New Roman" w:hAnsi="Times New Roman"/>
          <w:sz w:val="24"/>
        </w:rPr>
        <w:lastRenderedPageBreak/>
        <w:t>TIR ali pa je v zadnjih treh letih sklenil pogodbo ter izdajal prevozne listine in skupne deklaracije.</w:t>
      </w:r>
    </w:p>
    <w:p w:rsidR="0081306D" w:rsidRPr="00F16AA1" w:rsidRDefault="0081306D" w:rsidP="0081306D">
      <w:pPr>
        <w:pStyle w:val="ListParagraph"/>
        <w:autoSpaceDE w:val="0"/>
        <w:autoSpaceDN w:val="0"/>
        <w:adjustRightInd w:val="0"/>
        <w:ind w:left="360"/>
        <w:rPr>
          <w:rFonts w:ascii="Times New Roman" w:hAnsi="Times New Roman"/>
          <w:sz w:val="24"/>
          <w:szCs w:val="24"/>
        </w:rPr>
      </w:pPr>
    </w:p>
    <w:p w:rsidR="0081306D" w:rsidRPr="00F16AA1" w:rsidRDefault="0081306D" w:rsidP="0081306D">
      <w:pPr>
        <w:autoSpaceDE w:val="0"/>
        <w:autoSpaceDN w:val="0"/>
        <w:adjustRightInd w:val="0"/>
        <w:jc w:val="both"/>
        <w:rPr>
          <w:rFonts w:eastAsia="MS Mincho"/>
          <w:b/>
        </w:rPr>
      </w:pPr>
      <w:r>
        <w:rPr>
          <w:b/>
        </w:rPr>
        <w:t xml:space="preserve">Preverjanje izpolnjevanja </w:t>
      </w:r>
    </w:p>
    <w:p w:rsidR="0081306D" w:rsidRPr="00942653" w:rsidRDefault="0081306D" w:rsidP="0081306D">
      <w:pPr>
        <w:autoSpaceDE w:val="0"/>
        <w:autoSpaceDN w:val="0"/>
        <w:adjustRightInd w:val="0"/>
        <w:jc w:val="both"/>
        <w:rPr>
          <w:rFonts w:eastAsia="MS Mincho"/>
          <w:b/>
        </w:rPr>
      </w:pPr>
    </w:p>
    <w:p w:rsidR="0081306D" w:rsidRPr="00EF4606" w:rsidRDefault="0081306D" w:rsidP="0081306D">
      <w:pPr>
        <w:jc w:val="both"/>
      </w:pPr>
      <w:r>
        <w:t>Opozoriti je treba, da se preverjanje izpolnjevanja nanaša samo na trajanje poklicnih izkušenj. Kršitve ali odstopanja pri skladnosti ne vplivajo na triletne poklicne izkušnje, ampak jih je treba upoštevati pri presoji izpolnjevanja merila o skladnosti s carinsko zakonodajo in davčnimi predpisi ter sistemov notranje kontrole, obravnavanih v točkah </w:t>
      </w:r>
      <w:hyperlink w:anchor="PART2_SectionI_1" w:history="1">
        <w:r>
          <w:rPr>
            <w:rStyle w:val="Hyperlink"/>
          </w:rPr>
          <w:t>2.I.1</w:t>
        </w:r>
      </w:hyperlink>
      <w:r>
        <w:t xml:space="preserve"> in </w:t>
      </w:r>
      <w:hyperlink w:anchor="PART2_SectionI_2" w:history="1">
        <w:r>
          <w:rPr>
            <w:rStyle w:val="Hyperlink"/>
          </w:rPr>
          <w:t>2.I.2</w:t>
        </w:r>
      </w:hyperlink>
      <w:r>
        <w:t xml:space="preserve"> poglavja I dela 2 teh smernic.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rFonts w:eastAsia="MS Mincho"/>
          <w:b/>
        </w:rPr>
      </w:pPr>
    </w:p>
    <w:p w:rsidR="0081306D" w:rsidRPr="00EF4606" w:rsidRDefault="0081306D" w:rsidP="0081306D">
      <w:pPr>
        <w:autoSpaceDE w:val="0"/>
        <w:autoSpaceDN w:val="0"/>
        <w:adjustRightInd w:val="0"/>
        <w:jc w:val="both"/>
        <w:rPr>
          <w:rFonts w:eastAsia="MS Mincho"/>
          <w:b/>
        </w:rPr>
      </w:pPr>
      <w:r>
        <w:rPr>
          <w:b/>
        </w:rPr>
        <w:t>(a) Vložnik</w:t>
      </w:r>
    </w:p>
    <w:p w:rsidR="0081306D" w:rsidRPr="00EF4606" w:rsidRDefault="0081306D" w:rsidP="0081306D">
      <w:pPr>
        <w:autoSpaceDE w:val="0"/>
        <w:autoSpaceDN w:val="0"/>
        <w:adjustRightInd w:val="0"/>
        <w:jc w:val="both"/>
        <w:rPr>
          <w:rFonts w:eastAsia="MS Mincho"/>
          <w:b/>
        </w:rPr>
      </w:pPr>
    </w:p>
    <w:p w:rsidR="0081306D" w:rsidRPr="00EF4606" w:rsidRDefault="0081306D" w:rsidP="0081306D">
      <w:pPr>
        <w:autoSpaceDE w:val="0"/>
        <w:autoSpaceDN w:val="0"/>
        <w:adjustRightInd w:val="0"/>
        <w:jc w:val="both"/>
        <w:rPr>
          <w:rFonts w:eastAsia="MS Mincho"/>
        </w:rPr>
      </w:pPr>
      <w:r>
        <w:t>Če je oseba, ki mora izpolnjevati pogoj treh let dokazanih izkušenj v carinskih zadevah, vložnik v obliki pravne ali fizične osebe, lahko za dokaz izpolnjevanja tega pogoja uporabi eno ali več naslednjih možnosti.</w:t>
      </w:r>
    </w:p>
    <w:p w:rsidR="0081306D" w:rsidRPr="00EF4606" w:rsidRDefault="0081306D" w:rsidP="0081306D">
      <w:pPr>
        <w:autoSpaceDE w:val="0"/>
        <w:autoSpaceDN w:val="0"/>
        <w:adjustRightInd w:val="0"/>
        <w:jc w:val="both"/>
        <w:rPr>
          <w:rFonts w:eastAsia="MS Mincho"/>
        </w:rPr>
      </w:pPr>
    </w:p>
    <w:p w:rsidR="0081306D" w:rsidRPr="00EF4606" w:rsidRDefault="0081306D" w:rsidP="0081306D">
      <w:pPr>
        <w:jc w:val="both"/>
      </w:pPr>
      <w:r>
        <w:t>V primeru vložitve zahtevka je treba upoštevati naslednje alternativne elemente:</w:t>
      </w:r>
    </w:p>
    <w:p w:rsidR="0081306D" w:rsidRPr="00EF4606" w:rsidRDefault="0081306D" w:rsidP="0081306D">
      <w:pPr>
        <w:jc w:val="both"/>
      </w:pPr>
    </w:p>
    <w:p w:rsidR="0029472C" w:rsidRDefault="0029472C" w:rsidP="009429BB">
      <w:pPr>
        <w:pStyle w:val="ListParagraph"/>
        <w:numPr>
          <w:ilvl w:val="0"/>
          <w:numId w:val="84"/>
        </w:numPr>
        <w:autoSpaceDE w:val="0"/>
        <w:autoSpaceDN w:val="0"/>
        <w:adjustRightInd w:val="0"/>
        <w:spacing w:after="0" w:line="240" w:lineRule="auto"/>
        <w:rPr>
          <w:rFonts w:ascii="Times New Roman" w:hAnsi="Times New Roman"/>
          <w:sz w:val="24"/>
          <w:szCs w:val="24"/>
        </w:rPr>
      </w:pPr>
      <w:r>
        <w:rPr>
          <w:rFonts w:ascii="Times New Roman" w:hAnsi="Times New Roman"/>
          <w:sz w:val="24"/>
        </w:rPr>
        <w:t>najmanj tri leta opravljanja carinskih dejavnosti (npr. uvoza/izvoza/tranzita) ali carinskih formalnosti. Pri ocenjevanju treh let izkušenj v carinskih zadevah bi moral carinski organ izdajatelj upoštevati vrsto poslovne dejavnosti, ki se je opravljala (npr. stalna ali sezonska, malo deklaracij, vendar z veliko vrednostjo). Izkušnje se lahko ugotovijo tudi na podlagi navedbe vložnikove številke EORI v okencu 2, 8, 14 ali 50 carinskih deklaracij ali plačila carinskih dajatev in/ali jamstva, zagotovljenega za carinske pravice</w:t>
      </w:r>
      <w:r>
        <w:rPr>
          <w:rFonts w:ascii="Times New Roman" w:hAnsi="Times New Roman"/>
          <w:b/>
          <w:sz w:val="24"/>
        </w:rPr>
        <w:t>.</w:t>
      </w:r>
      <w:r>
        <w:rPr>
          <w:rFonts w:ascii="Times New Roman" w:hAnsi="Times New Roman"/>
          <w:sz w:val="24"/>
        </w:rPr>
        <w:t xml:space="preserve">  Opozoriti je treba, da zgolj navedba vložnika v enem od navedenih okenc carinskih deklaracij ne pomeni, da je neposredno vključen v opravljanje carinskih formalnosti. V takem primeru je pomembno, da carinski organi vedo, ali carinske formalnosti opravlja neposredno vložnik (znotraj družbe) ali jih opravljajo tretje osebe (npr. carinski zastopniki). V zadnjem primeru vložnik ni oproščen obveznosti zagotovitve, da se carinske formalnosti opravljajo pravilno. Drugače rečeno, če carinsko upravljanje/formalnosti občasno opravljajo tretje osebe, ki torej niso zajete z opredelitvijo pogodbene osebe, lahko vložnik izpolnjuje merilo, če ima notranjo organizacijo, ki omogoča nadzor in kontrolo nad carinskim upravljanjem/formalnostmi, ki jih opravljajo tretje osebe;</w:t>
      </w:r>
    </w:p>
    <w:p w:rsidR="0081306D" w:rsidRPr="00F16AA1" w:rsidRDefault="0029472C" w:rsidP="009429BB">
      <w:pPr>
        <w:pStyle w:val="ListParagraph"/>
        <w:numPr>
          <w:ilvl w:val="0"/>
          <w:numId w:val="84"/>
        </w:numPr>
        <w:autoSpaceDE w:val="0"/>
        <w:autoSpaceDN w:val="0"/>
        <w:adjustRightInd w:val="0"/>
        <w:spacing w:after="0" w:line="240" w:lineRule="auto"/>
        <w:rPr>
          <w:rFonts w:ascii="Times New Roman" w:hAnsi="Times New Roman"/>
          <w:sz w:val="24"/>
          <w:szCs w:val="24"/>
        </w:rPr>
      </w:pPr>
      <w:r>
        <w:rPr>
          <w:rFonts w:ascii="Times New Roman" w:hAnsi="Times New Roman"/>
          <w:sz w:val="24"/>
        </w:rPr>
        <w:t xml:space="preserve">dejstvo, da je v povezavi s carinskimi dejavnostmi, ki se opravljajo, oseba najmanj tri leta imetnik določenega dovoljenja, izdanega na podlagi CZU in z njim povezanega DA/IA ali izvedbenih določb carinskega zakonika, dokler se uporabljajo;  </w:t>
      </w:r>
      <w:r>
        <w:tab/>
      </w:r>
    </w:p>
    <w:p w:rsidR="0081306D" w:rsidRPr="00F16AA1" w:rsidRDefault="0081306D" w:rsidP="0081306D">
      <w:pPr>
        <w:pStyle w:val="ListParagraph"/>
        <w:numPr>
          <w:ilvl w:val="0"/>
          <w:numId w:val="84"/>
        </w:numPr>
        <w:autoSpaceDE w:val="0"/>
        <w:autoSpaceDN w:val="0"/>
        <w:adjustRightInd w:val="0"/>
        <w:spacing w:after="0" w:line="240" w:lineRule="auto"/>
      </w:pPr>
      <w:r>
        <w:rPr>
          <w:rFonts w:ascii="Times New Roman" w:hAnsi="Times New Roman"/>
          <w:sz w:val="24"/>
        </w:rPr>
        <w:t xml:space="preserve">najmanj triletno opravljanje storitev carinskega deklaranta; izkušnje se lahko ugotovijo na podlagi carinskih deklaracij in vseh drugih potrebnih dokumentov; dokazi o plačilu in/ali jamstvo, zagotovljeno za </w:t>
      </w:r>
      <w:r w:rsidRPr="005D7311">
        <w:rPr>
          <w:rFonts w:ascii="Times New Roman" w:hAnsi="Times New Roman"/>
          <w:sz w:val="24"/>
        </w:rPr>
        <w:t>carinske pravice</w:t>
      </w:r>
      <w:r>
        <w:rPr>
          <w:rFonts w:ascii="Times New Roman" w:hAnsi="Times New Roman"/>
          <w:sz w:val="24"/>
        </w:rPr>
        <w:t xml:space="preserve">, navedba številke EORI v okencu 14 carinskih deklaracij; </w:t>
      </w:r>
    </w:p>
    <w:p w:rsidR="0081306D" w:rsidRPr="00F16AA1" w:rsidRDefault="0081306D" w:rsidP="009429BB">
      <w:pPr>
        <w:pStyle w:val="ListParagraph"/>
        <w:numPr>
          <w:ilvl w:val="0"/>
          <w:numId w:val="84"/>
        </w:numPr>
        <w:autoSpaceDE w:val="0"/>
        <w:autoSpaceDN w:val="0"/>
        <w:adjustRightInd w:val="0"/>
        <w:spacing w:after="0" w:line="240" w:lineRule="auto"/>
        <w:rPr>
          <w:rFonts w:ascii="Times New Roman" w:hAnsi="Times New Roman"/>
          <w:sz w:val="24"/>
          <w:szCs w:val="24"/>
        </w:rPr>
      </w:pPr>
      <w:r>
        <w:rPr>
          <w:rFonts w:ascii="Times New Roman" w:hAnsi="Times New Roman"/>
          <w:sz w:val="24"/>
        </w:rPr>
        <w:t>organiziranje prevoza blaga v mednarodni trgovini v imenu izvoznika, uvoznika ali druge osebe, pridobivanje, preverjanje in pripravo dokumentacije za izpolnitev carinskih zahtev ter/ali delovanje kot prevoznik in izdajo lastne prevozne pogodbe, kar se lahko preveri na primer na podlagi nakladnice ali letalskega tovornega lista.</w:t>
      </w:r>
    </w:p>
    <w:p w:rsidR="0081306D" w:rsidRPr="00EF4606" w:rsidRDefault="0081306D" w:rsidP="0081306D">
      <w:pPr>
        <w:jc w:val="both"/>
      </w:pPr>
    </w:p>
    <w:p w:rsidR="0081306D" w:rsidRDefault="0081306D" w:rsidP="00014640">
      <w:bookmarkStart w:id="143" w:name="_Toc444243972"/>
      <w:bookmarkStart w:id="144" w:name="_Toc444244359"/>
      <w:r>
        <w:lastRenderedPageBreak/>
        <w:t xml:space="preserve">Carinski organi bi morali uporabiti vse razpoložljive informacije in poznavanje dovoljenj, ki so bila vložniku že izdana, </w:t>
      </w:r>
      <w:r w:rsidRPr="00393988">
        <w:t>ter deklaracijo</w:t>
      </w:r>
      <w:r>
        <w:t>, predloženo na podlagi njihove zbirke podatkov in elektronskih sistemov.</w:t>
      </w:r>
      <w:bookmarkEnd w:id="143"/>
      <w:bookmarkEnd w:id="144"/>
      <w:r>
        <w:t xml:space="preserve"> </w:t>
      </w:r>
    </w:p>
    <w:p w:rsidR="00014640" w:rsidRPr="00014640" w:rsidRDefault="00014640" w:rsidP="00014640"/>
    <w:p w:rsidR="0081306D" w:rsidRPr="00014640" w:rsidRDefault="0081306D" w:rsidP="001F75B0">
      <w:pPr>
        <w:jc w:val="both"/>
      </w:pPr>
      <w:bookmarkStart w:id="145" w:name="_Toc444243973"/>
      <w:bookmarkStart w:id="146" w:name="_Toc444244360"/>
      <w:r>
        <w:t>Še en element, ki bi ga carinski organi morali upoštevati, je uradni dokument vložnika, v katerem sta jasno opredeljena njegova gospodarska dejavnost in splošni cilj njegove družbe (npr. izpisek iz uradnega registra, če je ustrezno).</w:t>
      </w:r>
      <w:bookmarkEnd w:id="145"/>
      <w:bookmarkEnd w:id="146"/>
    </w:p>
    <w:p w:rsidR="0081306D" w:rsidRPr="00EF4606" w:rsidRDefault="0081306D" w:rsidP="0081306D">
      <w:pPr>
        <w:jc w:val="both"/>
      </w:pPr>
    </w:p>
    <w:p w:rsidR="0081306D" w:rsidRPr="00EF4606" w:rsidRDefault="0081306D" w:rsidP="0081306D">
      <w:pPr>
        <w:jc w:val="both"/>
      </w:pPr>
      <w:r>
        <w:t>Če je bil vložnik ustanovljen pred manj kot tremi leti zaradi reorganizacije družbe, carinski organi upoštevajo carinske dejavnosti, ki jih je opravljala predhodna družba, če se niso spremenile.</w:t>
      </w:r>
    </w:p>
    <w:p w:rsidR="0081306D" w:rsidRPr="00EF4606" w:rsidRDefault="0081306D" w:rsidP="0081306D">
      <w:pPr>
        <w:jc w:val="both"/>
      </w:pPr>
    </w:p>
    <w:p w:rsidR="0081306D" w:rsidRPr="00EF4606" w:rsidRDefault="0081306D" w:rsidP="0081306D">
      <w:pPr>
        <w:jc w:val="both"/>
      </w:pPr>
    </w:p>
    <w:p w:rsidR="0081306D" w:rsidRPr="00EF4606" w:rsidRDefault="0081306D" w:rsidP="0081306D">
      <w:pPr>
        <w:jc w:val="both"/>
        <w:rPr>
          <w:b/>
        </w:rPr>
      </w:pPr>
      <w:r>
        <w:rPr>
          <w:b/>
        </w:rPr>
        <w:t>(b) Oseba, odgovorna za carinske zadeve vložnika</w:t>
      </w:r>
    </w:p>
    <w:p w:rsidR="0081306D" w:rsidRPr="00EF4606" w:rsidRDefault="0081306D" w:rsidP="0081306D">
      <w:pPr>
        <w:autoSpaceDE w:val="0"/>
        <w:autoSpaceDN w:val="0"/>
        <w:adjustRightInd w:val="0"/>
        <w:jc w:val="both"/>
      </w:pPr>
    </w:p>
    <w:p w:rsidR="0081306D" w:rsidRPr="00EF4606" w:rsidRDefault="0081306D" w:rsidP="0081306D">
      <w:pPr>
        <w:jc w:val="both"/>
        <w:rPr>
          <w:b/>
        </w:rPr>
      </w:pPr>
      <w:r>
        <w:rPr>
          <w:b/>
        </w:rPr>
        <w:t>(aa) Vložnikov zaposleni, odgovoren za carinske zadeve</w:t>
      </w:r>
    </w:p>
    <w:p w:rsidR="0081306D" w:rsidRPr="00EF4606" w:rsidRDefault="0081306D" w:rsidP="0081306D">
      <w:pPr>
        <w:jc w:val="both"/>
        <w:rPr>
          <w:b/>
        </w:rPr>
      </w:pPr>
    </w:p>
    <w:p w:rsidR="0081306D" w:rsidRPr="00EF4606" w:rsidRDefault="0081306D" w:rsidP="0081306D">
      <w:pPr>
        <w:jc w:val="both"/>
      </w:pPr>
      <w:r>
        <w:rPr>
          <w:b/>
        </w:rPr>
        <w:t>Merilo lahko izpolnjujejo tudi vložnikovi zaposleni, odgovorni za carinske zadeve.</w:t>
      </w:r>
      <w:r>
        <w:t xml:space="preserve"> Zaposleni je oseba, ki zaseda položaj, ustvarjen v organizaciji vložnika (opredeljen na podlagi npr. organizacijske strukture, funkcionalne strukture, divizijske strukture, delovnih navodil ali drugih organizacijskih ukrepov), za osebo, ki je „odgovorna“ za carinske zadeve, kot je oseba, odgovorna za uvozno-izvozni urad, ali zaposleni v uradu, ki upravlja carinske zadeve.</w:t>
      </w:r>
    </w:p>
    <w:p w:rsidR="0081306D" w:rsidRPr="00EF4606" w:rsidRDefault="0081306D" w:rsidP="0081306D">
      <w:pPr>
        <w:jc w:val="both"/>
      </w:pPr>
    </w:p>
    <w:p w:rsidR="0081306D" w:rsidRPr="00EF4606" w:rsidRDefault="0081306D" w:rsidP="0081306D">
      <w:pPr>
        <w:jc w:val="both"/>
        <w:rPr>
          <w:b/>
        </w:rPr>
      </w:pPr>
      <w:r>
        <w:rPr>
          <w:b/>
        </w:rPr>
        <w:t>Področje uporabe</w:t>
      </w:r>
    </w:p>
    <w:p w:rsidR="0081306D" w:rsidRPr="00EF4606" w:rsidRDefault="0081306D" w:rsidP="0081306D">
      <w:pPr>
        <w:jc w:val="both"/>
        <w:rPr>
          <w:b/>
        </w:rPr>
      </w:pPr>
    </w:p>
    <w:p w:rsidR="0081306D" w:rsidRPr="00EF4606" w:rsidRDefault="0081306D" w:rsidP="0081306D">
      <w:pPr>
        <w:autoSpaceDE w:val="0"/>
        <w:autoSpaceDN w:val="0"/>
        <w:adjustRightInd w:val="0"/>
        <w:jc w:val="both"/>
      </w:pPr>
      <w:r>
        <w:rPr>
          <w:b/>
        </w:rPr>
        <w:t>Če je oseba, ki mora izpolnjevati pogoj, vložnikov zaposleni, odgovoren za carinske zadeve,</w:t>
      </w:r>
      <w:r>
        <w:t xml:space="preserve"> mora obstajati zaposlitveno razmerje, s katerim nastane pravna povezava med delodajalcem (vložnikom) in zaposlenim. To pomeni, da zaposleni </w:t>
      </w:r>
      <w:r>
        <w:rPr>
          <w:b/>
        </w:rPr>
        <w:t>za vložnika</w:t>
      </w:r>
      <w:r>
        <w:t xml:space="preserve"> pod nekaterimi pogoji in za plačilo opravlja delo ali storitve v zvezi s carinskimi zadevami. Zaradi tega razmerja zaposleni ne deluje kot (neposredni ali posredni) carinski zastopnik vložnika (npr. okenci 2 in 14 izvozne carinske deklaracije vključujeta samo številko EORI vložnika/izvoznika). Zato je vložnik </w:t>
      </w:r>
      <w:r w:rsidR="00792EB0">
        <w:t>tista oseba</w:t>
      </w:r>
      <w:r>
        <w:t>, ki je odgovorn</w:t>
      </w:r>
      <w:r w:rsidR="00792EB0">
        <w:t>a</w:t>
      </w:r>
      <w:r>
        <w:t xml:space="preserve">, kar zadeva finančno in pravno odgovornost, ter v primeru kršitev carinske zakonodaje, storjenih pri izpolnjevanju dolžnosti. </w:t>
      </w:r>
    </w:p>
    <w:p w:rsidR="0081306D" w:rsidRPr="00EF4606" w:rsidRDefault="0081306D" w:rsidP="0081306D">
      <w:pPr>
        <w:jc w:val="both"/>
      </w:pPr>
    </w:p>
    <w:p w:rsidR="0081306D" w:rsidRPr="00EF4606" w:rsidRDefault="0081306D" w:rsidP="0081306D">
      <w:pPr>
        <w:jc w:val="both"/>
      </w:pPr>
      <w:r>
        <w:t xml:space="preserve">Opozoriti je treba, da je lahko glede na notranjo organizacijo vložnika za carinske dejavnosti odgovornih več zaposlenih. V tem primeru morajo pogoj izpolnjevati vsi zaposleni, ki so odgovorni za carinske zadeve. </w:t>
      </w:r>
    </w:p>
    <w:p w:rsidR="0081306D" w:rsidRPr="00EF4606" w:rsidRDefault="0081306D" w:rsidP="0081306D">
      <w:pPr>
        <w:jc w:val="both"/>
      </w:pPr>
    </w:p>
    <w:p w:rsidR="0081306D" w:rsidRPr="00EF4606" w:rsidRDefault="0081306D" w:rsidP="0081306D">
      <w:pPr>
        <w:jc w:val="both"/>
      </w:pPr>
      <w:r>
        <w:t xml:space="preserve">Če bi za vložnikove carinske zadeve postal odgovoren drug zaposleni, mora gospodarski subjekt to sporočiti carinskemu organu izdajatelju, in ta lahko oceni dejansko potrebo po oceni novega položaja na podlagi zagotovljenih informacij (npr. imena oseb, vključenih v rotacijo, in njihove izkušnje s carinskimi zadevami znotraj družbe). </w:t>
      </w:r>
    </w:p>
    <w:p w:rsidR="0081306D" w:rsidRPr="00EF4606" w:rsidRDefault="0081306D" w:rsidP="0081306D">
      <w:pPr>
        <w:jc w:val="both"/>
      </w:pPr>
    </w:p>
    <w:p w:rsidR="0081306D" w:rsidRPr="00EF4606" w:rsidRDefault="0081306D" w:rsidP="0081306D">
      <w:pPr>
        <w:jc w:val="both"/>
        <w:rPr>
          <w:b/>
        </w:rPr>
      </w:pPr>
      <w:r>
        <w:rPr>
          <w:b/>
        </w:rPr>
        <w:t>Preverjanje izpolnjevanja</w:t>
      </w:r>
    </w:p>
    <w:p w:rsidR="0081306D" w:rsidRPr="00EF4606" w:rsidRDefault="0081306D" w:rsidP="0081306D">
      <w:pPr>
        <w:jc w:val="both"/>
      </w:pPr>
    </w:p>
    <w:p w:rsidR="0081306D" w:rsidRPr="00EF4606" w:rsidRDefault="0081306D" w:rsidP="0081306D">
      <w:pPr>
        <w:jc w:val="both"/>
      </w:pPr>
      <w:r>
        <w:t xml:space="preserve">Če je zaposleni, odgovoren za carinske zadeve vložnika, zaposlen pri vložniku manj kot tri leta, lahko izpolnjevanje merila dokaže s predložitvijo dokazov, da se je z ustreznimi zadevami ukvarjal že prej v drugi družbi. V tem primeru je treba dokaz o skladnosti zagotoviti s predhodno pogodbo o zaposlitvi ali organizacijsko strukturo druge družbe, izjavo te družbe, </w:t>
      </w:r>
      <w:r>
        <w:lastRenderedPageBreak/>
        <w:t>v kateri je jasno naveden zaposlitveni status zaposlenega v prejšnji družbi, ali drugimi dokazi, ki jih ima zaposleni in jih priznavajo carinski organi. Če je vložnik MSP, zlasti mikro ali malo podjetje (npr. družinsko podjetje), ima lahko drugačno upravljavsko in organizacijsko strukturo brez dejanskega razlikovanja med notranjimi vlogami ali delovnimi položaji. V tem primeru se lahko formalna vložnikova izjava šteje za zadostno.</w:t>
      </w:r>
    </w:p>
    <w:p w:rsidR="007647AF" w:rsidRPr="00EF4606" w:rsidRDefault="007647AF" w:rsidP="0081306D">
      <w:pPr>
        <w:jc w:val="both"/>
      </w:pPr>
    </w:p>
    <w:p w:rsidR="0081306D" w:rsidRPr="00EF4606" w:rsidRDefault="0081306D" w:rsidP="0081306D">
      <w:pPr>
        <w:jc w:val="both"/>
        <w:rPr>
          <w:b/>
        </w:rPr>
      </w:pPr>
      <w:r>
        <w:rPr>
          <w:b/>
        </w:rPr>
        <w:t>(bb) Oseba zunaj vložnika</w:t>
      </w:r>
    </w:p>
    <w:p w:rsidR="0081306D" w:rsidRPr="00EF4606" w:rsidRDefault="0081306D" w:rsidP="0081306D">
      <w:pPr>
        <w:jc w:val="both"/>
        <w:rPr>
          <w:b/>
        </w:rPr>
      </w:pPr>
    </w:p>
    <w:p w:rsidR="0081306D" w:rsidRPr="00EF4606" w:rsidRDefault="0081306D" w:rsidP="0081306D">
      <w:pPr>
        <w:jc w:val="both"/>
      </w:pPr>
      <w:r>
        <w:rPr>
          <w:b/>
        </w:rPr>
        <w:t>Oseba zunaj vložnika lahko merilo izpolnjuje</w:t>
      </w:r>
      <w:r>
        <w:t xml:space="preserve"> samo, če je upravljanje/obravnavanje carinskih zadev oddano v izvajanje zunanjemu izvajalcu. </w:t>
      </w:r>
    </w:p>
    <w:p w:rsidR="0081306D" w:rsidRPr="00EF4606" w:rsidRDefault="0081306D" w:rsidP="0081306D">
      <w:pPr>
        <w:jc w:val="both"/>
        <w:rPr>
          <w:b/>
        </w:rPr>
      </w:pPr>
    </w:p>
    <w:p w:rsidR="0081306D" w:rsidRPr="00EF4606" w:rsidRDefault="0081306D" w:rsidP="0081306D">
      <w:pPr>
        <w:jc w:val="both"/>
        <w:rPr>
          <w:b/>
        </w:rPr>
      </w:pPr>
      <w:r>
        <w:rPr>
          <w:b/>
        </w:rPr>
        <w:t>Področje uporabe</w:t>
      </w:r>
    </w:p>
    <w:p w:rsidR="0081306D" w:rsidRPr="00EF4606" w:rsidRDefault="0081306D" w:rsidP="0081306D">
      <w:pPr>
        <w:jc w:val="both"/>
      </w:pPr>
    </w:p>
    <w:p w:rsidR="0081306D" w:rsidRPr="00EF4606" w:rsidRDefault="0081306D" w:rsidP="0081306D">
      <w:pPr>
        <w:jc w:val="both"/>
      </w:pPr>
      <w:r>
        <w:t xml:space="preserve">V takem primeru vložnika v zvezi s carinskimi formalnostmi neposredno (v </w:t>
      </w:r>
      <w:r w:rsidRPr="00393988">
        <w:t>njegovem imenu in za njegov račun</w:t>
      </w:r>
      <w:r>
        <w:t>) ali posredno (</w:t>
      </w:r>
      <w:r w:rsidRPr="00393988">
        <w:t>v svojem imenu</w:t>
      </w:r>
      <w:r>
        <w:t>) zastopa tretja oseba (npr. vložnik odda izvajanje carinskih formalnosti carinskemu zastopniku ali špediterju).</w:t>
      </w:r>
    </w:p>
    <w:p w:rsidR="0081306D" w:rsidRPr="00EF4606" w:rsidRDefault="0081306D" w:rsidP="0081306D">
      <w:pPr>
        <w:jc w:val="both"/>
      </w:pPr>
      <w:r>
        <w:t xml:space="preserve">Merila ne morejo izpolnjevati pogodbene osebe, ki jim je vložnik v izvajanje oddal dejavnosti, ki niso povezane s carino, kot je informacijska tehnologija. </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rPr>
          <w:color w:val="231F20"/>
        </w:rPr>
      </w:pPr>
      <w:r>
        <w:rPr>
          <w:color w:val="231F20"/>
        </w:rPr>
        <w:t>Vsekakor vedno obstaja pogodba za plačilo, v kateri so opredeljene storitve, ki jih mora zagotavljati pogodbena oseba. Ta pogodba običajno vključuje osnutek splošnih pogojev poslovanja. Trajanje pogodbe se določi na začetku kot sestavni del poslovnega načrta za oddajanje dejavnosti zunanjim izvajalcem.</w:t>
      </w:r>
    </w:p>
    <w:p w:rsidR="0081306D" w:rsidRPr="00EF4606" w:rsidRDefault="0081306D" w:rsidP="0081306D">
      <w:pPr>
        <w:autoSpaceDE w:val="0"/>
        <w:autoSpaceDN w:val="0"/>
        <w:adjustRightInd w:val="0"/>
        <w:jc w:val="both"/>
      </w:pPr>
    </w:p>
    <w:p w:rsidR="0081306D" w:rsidRPr="00EF4606" w:rsidRDefault="0081306D" w:rsidP="0081306D">
      <w:pPr>
        <w:jc w:val="both"/>
        <w:textAlignment w:val="baseline"/>
      </w:pPr>
      <w:r>
        <w:rPr>
          <w:color w:val="000000"/>
          <w:kern w:val="24"/>
        </w:rPr>
        <w:t xml:space="preserve">Za oddajanje carinskih dejavnosti zunanjim izvajalcem obstajajo različni razlogi. Tako MSP iz ekonomskih in upravljavskih razlogov pomembne funkcije pogosto oddajo v izvajanje specializiranim podjetjem s strokovnim znanjem, kakršnega vložnik ne more doseči. Nekaj primerov oddajanja dejavnosti zunanjim izvajalcem: </w:t>
      </w:r>
    </w:p>
    <w:p w:rsidR="0081306D" w:rsidRPr="00942653" w:rsidRDefault="0081306D" w:rsidP="0081306D">
      <w:pPr>
        <w:jc w:val="both"/>
      </w:pPr>
    </w:p>
    <w:p w:rsidR="0081306D" w:rsidRPr="00942653" w:rsidRDefault="0081306D" w:rsidP="0081306D">
      <w:pPr>
        <w:jc w:val="both"/>
      </w:pPr>
      <w:r>
        <w:rPr>
          <w:b/>
        </w:rPr>
        <w:t>carinski zastopniki</w:t>
      </w:r>
      <w:r>
        <w:t xml:space="preserve"> – za</w:t>
      </w:r>
      <w:r>
        <w:rPr>
          <w:b/>
        </w:rPr>
        <w:t xml:space="preserve"> </w:t>
      </w:r>
      <w:r>
        <w:t xml:space="preserve">opravljanje carinskih formalnosti. Zaradi zapletenosti in nenehnega razvoja carinske zakonodaje so se družbe prisiljene obrniti na zunanje strokovnjake. Ta možnost je lahko stroškovno učinkovitejša kot notranje dejavnosti zaradi ekonomskega obsega, strokovnega znanja, tehnologije in spodbude, ki jih zagotavlja konkurenca v zasebnem sektorju; </w:t>
      </w:r>
    </w:p>
    <w:p w:rsidR="0081306D" w:rsidRPr="00EF4606" w:rsidRDefault="0081306D" w:rsidP="0081306D">
      <w:pPr>
        <w:jc w:val="both"/>
      </w:pPr>
      <w:r>
        <w:rPr>
          <w:b/>
          <w:color w:val="000000"/>
          <w:kern w:val="24"/>
        </w:rPr>
        <w:t>mednarodni špediterji</w:t>
      </w:r>
      <w:r>
        <w:t xml:space="preserve"> – za opravljanje carinskih in logističnih formalnosti. Špediter ne prevaža blaga, ampak deluje kot strokovnjak v logistični mreži. S prevozniki sklene pogodbe za prevoz blaga, ima pa tudi dodatne izkušnje s pripravo in obdelavo carinske in druge dokumentacije ter opravljanjem dejavnosti, povezanih z mednarodnimi pošiljkami.</w:t>
      </w:r>
    </w:p>
    <w:p w:rsidR="0081306D" w:rsidRPr="00EF4606" w:rsidRDefault="0081306D" w:rsidP="0081306D">
      <w:pPr>
        <w:jc w:val="both"/>
      </w:pPr>
    </w:p>
    <w:p w:rsidR="0081306D" w:rsidRPr="00EF4606" w:rsidRDefault="0081306D" w:rsidP="0081306D">
      <w:pPr>
        <w:jc w:val="both"/>
      </w:pPr>
      <w:r>
        <w:t xml:space="preserve">Posebej je treba opozoriti na dejstvo, da mora vložnik ob oddaji strateških storitev v izvajanje pogodbenim osebam zagotoviti, da znanje in usposobljenost, potrebna za opravljanje storitve, v pogodbenem obdobju ostaneta nespremenjena. Osebe, ki izpolnjuje merilo, in vložnika ni mogoče ločiti drug od drugega, saj člen 38(1) CZU določa, da mora merila izpolnjevati gospodarski subjekt, ki zaprosi za status AEO. Gospodarski subjekt se mora torej zavedati, da je mogoče v izvajanje zunanjim izvajalcem oddati „dejavnosti“, ne pa tudi „odgovornosti“.  Kot je že bilo navedeno zgoraj, lahko slaba kakovost storitve navsezadnje povzroči težave v zvezi z izpolnjevanjem drugih meril, kar lahko privede do zadržanja ali razveljavitve dovoljenja.  </w:t>
      </w:r>
    </w:p>
    <w:p w:rsidR="0081306D" w:rsidRPr="00EF4606" w:rsidRDefault="0081306D" w:rsidP="0081306D">
      <w:pPr>
        <w:jc w:val="both"/>
      </w:pPr>
    </w:p>
    <w:p w:rsidR="0081306D" w:rsidRPr="00EF4606" w:rsidRDefault="0081306D" w:rsidP="0081306D">
      <w:pPr>
        <w:jc w:val="both"/>
      </w:pPr>
      <w:r>
        <w:lastRenderedPageBreak/>
        <w:t>Kadar vložnik odda upravljanje/obravnavanje carinskih zadev v izvajanje pogodbeni osebi, je treba pogodbo ali drugo vrsto sporazuma med vložnikom in pogodbeno osebo dati na voljo carinskim organom, da se pojasnita funkcija in odgovornost te pogodbene osebe ter posledično dokaže skladnost z merilom.</w:t>
      </w:r>
    </w:p>
    <w:p w:rsidR="0081306D" w:rsidRPr="00EF4606" w:rsidRDefault="0081306D" w:rsidP="0081306D">
      <w:pPr>
        <w:jc w:val="both"/>
      </w:pPr>
    </w:p>
    <w:p w:rsidR="0081306D" w:rsidRPr="00EF4606" w:rsidRDefault="0081306D" w:rsidP="0081306D">
      <w:pPr>
        <w:jc w:val="both"/>
        <w:rPr>
          <w:b/>
        </w:rPr>
      </w:pPr>
      <w:r>
        <w:rPr>
          <w:b/>
        </w:rPr>
        <w:t>Preverjanje izpolnjevanja</w:t>
      </w:r>
    </w:p>
    <w:p w:rsidR="0081306D" w:rsidRPr="00EF4606" w:rsidRDefault="0081306D" w:rsidP="0081306D">
      <w:pPr>
        <w:jc w:val="both"/>
      </w:pPr>
    </w:p>
    <w:p w:rsidR="0081306D" w:rsidRPr="00EF4606" w:rsidRDefault="0081306D" w:rsidP="0081306D">
      <w:pPr>
        <w:jc w:val="both"/>
      </w:pPr>
      <w:r>
        <w:t>Če so carinske dejavnosti oddane v izvajanje tretji pogodbeni osebi, mora carinski organ izdajatelj preveriti izpolnjevanje pogoja tako, da:</w:t>
      </w:r>
      <w:r>
        <w:tab/>
        <w:t xml:space="preserve"> </w:t>
      </w:r>
      <w:r>
        <w:br/>
      </w:r>
      <w:r>
        <w:br/>
        <w:t xml:space="preserve">(1) preveri, ali ima vložnik s pogodbeno osebo vzpostavljeno razmerje, ki traja več kot tri leta. Carinski organ izdajatelj lahko za to preveri obstoj pogodbe, pooblastila ali katere koli druge vrste sporazuma med vložnikom in pogodbeno osebo, v katerem so jasno navedene dejavnosti in obveznosti, ki jih pogodbena oseba opravlja v imenu vložnika (pogodba ali pooblastilo sta kopiji, ki ju ima vložnik), ali </w:t>
      </w:r>
    </w:p>
    <w:p w:rsidR="0081306D" w:rsidRPr="00EF4606" w:rsidRDefault="0081306D" w:rsidP="0081306D">
      <w:pPr>
        <w:jc w:val="both"/>
      </w:pPr>
    </w:p>
    <w:p w:rsidR="0081306D" w:rsidRPr="00EF4606" w:rsidRDefault="0081306D" w:rsidP="0081306D">
      <w:pPr>
        <w:jc w:val="both"/>
      </w:pPr>
      <w:r>
        <w:t>(2) če vzpostavljeno razmerje traja manj kot tri leta, preveri, ali ima pogodbena oseba dovoljenje za carinske poenostavitve</w:t>
      </w:r>
      <w:r>
        <w:rPr>
          <w:sz w:val="22"/>
        </w:rPr>
        <w:t xml:space="preserve">, </w:t>
      </w:r>
      <w:r w:rsidRPr="001F75B0">
        <w:t>kjer je to ustrezno</w:t>
      </w:r>
      <w:r>
        <w:t xml:space="preserve">, in/ali vsaj tri leta opravlja carinske formalnosti. </w:t>
      </w:r>
    </w:p>
    <w:p w:rsidR="0081306D" w:rsidRPr="00EF4606" w:rsidRDefault="0081306D" w:rsidP="0081306D">
      <w:pPr>
        <w:jc w:val="both"/>
      </w:pPr>
    </w:p>
    <w:p w:rsidR="0081306D" w:rsidRPr="00EF4606" w:rsidRDefault="0081306D" w:rsidP="0081306D">
      <w:pPr>
        <w:spacing w:after="240"/>
        <w:jc w:val="both"/>
      </w:pPr>
      <w:r>
        <w:t>Kot je določeno s členom 27(2) IA CZU, se pogoj „praktičnih standardov usposobljenosti“ šteje za izpolnjen, če je pogodbena oseba AEOC.</w:t>
      </w:r>
    </w:p>
    <w:p w:rsidR="0081306D" w:rsidRPr="00EF4606" w:rsidRDefault="0081306D" w:rsidP="0081306D">
      <w:pPr>
        <w:jc w:val="both"/>
      </w:pPr>
      <w:r>
        <w:t xml:space="preserve">V primeru carinskih dejavnosti, oddanih v zunanje izvajanje, zadostuje, da merilo izpolnjuje vložnik, vložnikov zaposleni, odgovoren za carinske zadeve, ali pogodbena oseba. Če vložnik svoje carinske dejavnosti odda v izvajanje več kot eni pogodbeni osebi, morajo merilo izpolnjevati vse te osebe.  </w:t>
      </w:r>
    </w:p>
    <w:p w:rsidR="0081306D" w:rsidRPr="00EF4606" w:rsidRDefault="0081306D" w:rsidP="0081306D">
      <w:pPr>
        <w:jc w:val="both"/>
      </w:pPr>
    </w:p>
    <w:p w:rsidR="0081306D" w:rsidRPr="00EF4606" w:rsidRDefault="0081306D" w:rsidP="0081306D">
      <w:pPr>
        <w:jc w:val="both"/>
      </w:pPr>
      <w:r>
        <w:t xml:space="preserve">Opozoriti je treba, da če ima vložnik notranjo službo ali oddelek, ki se ukvarja s carinskimi zadevami ter omogoča nadzor nad carinskimi formalnostmi, ki so bile oddane v zunanje izvajanje, in njihovo kontrolo, lahko merilo izpolnjuje vložnik. </w:t>
      </w:r>
    </w:p>
    <w:p w:rsidR="0081306D" w:rsidRPr="00EF4606" w:rsidRDefault="0081306D" w:rsidP="0081306D">
      <w:pPr>
        <w:autoSpaceDE w:val="0"/>
        <w:autoSpaceDN w:val="0"/>
        <w:adjustRightInd w:val="0"/>
        <w:jc w:val="both"/>
      </w:pPr>
    </w:p>
    <w:p w:rsidR="0081306D" w:rsidRPr="007647AF" w:rsidRDefault="0081306D" w:rsidP="007647AF">
      <w:pPr>
        <w:pStyle w:val="Heading4"/>
        <w:rPr>
          <w:rFonts w:eastAsia="MS Mincho"/>
        </w:rPr>
      </w:pPr>
      <w:r>
        <w:t>2.IV.2.2 Standard kakovosti v zvezi s carinskimi zadevami, ki ga je sprejel evropski organ za standardizacijo</w:t>
      </w:r>
    </w:p>
    <w:p w:rsidR="0081306D" w:rsidRPr="00EF4606" w:rsidRDefault="0081306D" w:rsidP="0081306D">
      <w:pPr>
        <w:jc w:val="both"/>
        <w:rPr>
          <w:rFonts w:eastAsia="MS Mincho"/>
          <w:bCs/>
        </w:rPr>
      </w:pPr>
    </w:p>
    <w:p w:rsidR="0081306D" w:rsidRPr="00EF4606" w:rsidRDefault="0081306D" w:rsidP="0081306D">
      <w:pPr>
        <w:jc w:val="both"/>
        <w:rPr>
          <w:u w:val="single"/>
        </w:rPr>
      </w:pPr>
      <w:r>
        <w:t xml:space="preserve">Opozoriti je treba, da pristojni evropski organ za standardizacijo še ni razvil standardov, ki bi se uporabljali za „carinske zadeve“. </w:t>
      </w:r>
    </w:p>
    <w:p w:rsidR="0081306D" w:rsidRPr="00EF4606" w:rsidRDefault="0081306D" w:rsidP="0081306D">
      <w:pPr>
        <w:jc w:val="both"/>
        <w:rPr>
          <w:b/>
          <w:u w:val="single"/>
        </w:rPr>
      </w:pPr>
    </w:p>
    <w:p w:rsidR="0081306D" w:rsidRPr="00EF4606" w:rsidRDefault="0081306D" w:rsidP="007647AF">
      <w:pPr>
        <w:pStyle w:val="Heading3"/>
      </w:pPr>
      <w:bookmarkStart w:id="147" w:name="_Toc444243974"/>
      <w:bookmarkStart w:id="148" w:name="_Toc444253845"/>
      <w:bookmarkStart w:id="149" w:name="_Toc451928615"/>
      <w:r>
        <w:t>2.IV.3 Poklicne kvalifikacije</w:t>
      </w:r>
      <w:bookmarkEnd w:id="147"/>
      <w:bookmarkEnd w:id="148"/>
      <w:bookmarkEnd w:id="149"/>
    </w:p>
    <w:p w:rsidR="0081306D" w:rsidRPr="00EF4606" w:rsidRDefault="0081306D" w:rsidP="0081306D">
      <w:pPr>
        <w:jc w:val="both"/>
        <w:rPr>
          <w:b/>
          <w:u w:val="single"/>
        </w:rPr>
      </w:pPr>
    </w:p>
    <w:p w:rsidR="0081306D" w:rsidRPr="007647AF" w:rsidRDefault="0081306D" w:rsidP="0081306D">
      <w:pPr>
        <w:jc w:val="both"/>
        <w:rPr>
          <w:b/>
        </w:rPr>
      </w:pPr>
      <w:r>
        <w:rPr>
          <w:b/>
        </w:rPr>
        <w:t>Področje uporabe</w:t>
      </w:r>
    </w:p>
    <w:p w:rsidR="0081306D" w:rsidRPr="00EF4606" w:rsidRDefault="0081306D" w:rsidP="0081306D">
      <w:pPr>
        <w:jc w:val="both"/>
        <w:rPr>
          <w:b/>
          <w:u w:val="single"/>
        </w:rPr>
      </w:pPr>
    </w:p>
    <w:p w:rsidR="0081306D" w:rsidRPr="00EF4606" w:rsidRDefault="0081306D" w:rsidP="0081306D">
      <w:pPr>
        <w:jc w:val="both"/>
      </w:pPr>
      <w:r>
        <w:t xml:space="preserve">V skladu s členom 27(1)(b) IA CZU se merilo prav tako šteje za izpolnjeno, če je vložnik ali oseba, odgovorna za carinske zadeve vložnika, uspešno opravila usposabljanje s področja carinske zakonodaje, skladno in primerno glede na obseg njene vključenosti v carinske dejavnosti, ki ga priredi eden od naslednjih: </w:t>
      </w:r>
    </w:p>
    <w:p w:rsidR="0081306D" w:rsidRPr="00EF4606" w:rsidRDefault="0081306D" w:rsidP="0081306D">
      <w:pPr>
        <w:spacing w:before="120" w:after="120"/>
        <w:jc w:val="both"/>
        <w:rPr>
          <w:rFonts w:eastAsiaTheme="minorHAnsi"/>
          <w:i/>
        </w:rPr>
      </w:pPr>
      <w:r>
        <w:rPr>
          <w:rFonts w:eastAsiaTheme="minorHAnsi"/>
          <w:i/>
        </w:rPr>
        <w:t>(i)</w:t>
      </w:r>
      <w:r>
        <w:tab/>
      </w:r>
      <w:r>
        <w:rPr>
          <w:rFonts w:eastAsiaTheme="minorHAnsi"/>
          <w:i/>
        </w:rPr>
        <w:t>carinski organ države članice;</w:t>
      </w:r>
    </w:p>
    <w:p w:rsidR="0081306D" w:rsidRPr="00EF4606" w:rsidRDefault="0081306D" w:rsidP="0081306D">
      <w:pPr>
        <w:spacing w:before="120" w:after="120"/>
        <w:ind w:left="720" w:hanging="720"/>
        <w:jc w:val="both"/>
        <w:rPr>
          <w:rFonts w:eastAsiaTheme="minorHAnsi"/>
          <w:i/>
        </w:rPr>
      </w:pPr>
      <w:r>
        <w:rPr>
          <w:rFonts w:eastAsiaTheme="minorHAnsi"/>
          <w:i/>
        </w:rPr>
        <w:lastRenderedPageBreak/>
        <w:t>(ii)</w:t>
      </w:r>
      <w:r>
        <w:tab/>
      </w:r>
      <w:r>
        <w:rPr>
          <w:rFonts w:eastAsiaTheme="minorHAnsi"/>
          <w:i/>
        </w:rPr>
        <w:t>izobraževalna ustanova, ki jo za namene zagotavljanja takšne kvalifikacije prizna carinski organ ali organ države članice, pristojen za poklicno usposabljanje;</w:t>
      </w:r>
    </w:p>
    <w:p w:rsidR="0081306D" w:rsidRPr="00EF4606" w:rsidRDefault="0081306D" w:rsidP="0081306D">
      <w:pPr>
        <w:spacing w:before="120" w:after="120"/>
        <w:ind w:left="720" w:hanging="720"/>
        <w:jc w:val="both"/>
        <w:rPr>
          <w:rFonts w:eastAsiaTheme="minorHAnsi"/>
          <w:i/>
          <w:iCs/>
        </w:rPr>
      </w:pPr>
      <w:r>
        <w:rPr>
          <w:rFonts w:eastAsiaTheme="minorHAnsi"/>
          <w:i/>
        </w:rPr>
        <w:t>(iii)</w:t>
      </w:r>
      <w:r>
        <w:tab/>
      </w:r>
      <w:r>
        <w:rPr>
          <w:rFonts w:eastAsiaTheme="minorHAnsi"/>
          <w:i/>
        </w:rPr>
        <w:t>poklicno ali trgovinsko združenje, ki ga za namene zagotavljanja takšne kvalifikacije priznajo carinski organi države članice ali je akreditirano v Uniji.</w:t>
      </w:r>
    </w:p>
    <w:p w:rsidR="0081306D" w:rsidRPr="00EF4606" w:rsidRDefault="0081306D" w:rsidP="0081306D">
      <w:pPr>
        <w:jc w:val="both"/>
        <w:rPr>
          <w:b/>
        </w:rPr>
      </w:pPr>
    </w:p>
    <w:p w:rsidR="0081306D" w:rsidRPr="00EF4606" w:rsidRDefault="0081306D" w:rsidP="0081306D">
      <w:pPr>
        <w:jc w:val="both"/>
        <w:rPr>
          <w:b/>
        </w:rPr>
      </w:pPr>
      <w:r>
        <w:rPr>
          <w:b/>
        </w:rPr>
        <w:t>Preverjanje izpolnjevanja</w:t>
      </w:r>
    </w:p>
    <w:p w:rsidR="0081306D" w:rsidRPr="00EF4606" w:rsidRDefault="0081306D" w:rsidP="0081306D">
      <w:pPr>
        <w:jc w:val="both"/>
      </w:pPr>
    </w:p>
    <w:p w:rsidR="0081306D" w:rsidRPr="00EF4606" w:rsidRDefault="0081306D" w:rsidP="0081306D">
      <w:pPr>
        <w:jc w:val="both"/>
      </w:pPr>
      <w:r>
        <w:t xml:space="preserve">Javne ali zasebne ustanove, kot so univerze, carinske šole, druge specializirane šole ali poklicna ali trgovinska združenja, ki zagotavljajo različne tečaje za pripravo za priznavanje posebnega poklicnega dovoljenja/akreditacije/registra za določene gospodarske subjekte (npr. poklic carinskega zastopnika). </w:t>
      </w:r>
    </w:p>
    <w:p w:rsidR="0081306D" w:rsidRPr="00EF4606" w:rsidRDefault="0081306D" w:rsidP="0081306D">
      <w:pPr>
        <w:jc w:val="both"/>
      </w:pPr>
    </w:p>
    <w:p w:rsidR="0081306D" w:rsidRPr="00EF4606" w:rsidRDefault="0081306D" w:rsidP="0081306D">
      <w:pPr>
        <w:jc w:val="both"/>
      </w:pPr>
      <w:r>
        <w:t>Organ za usposabljanje mora potrditi, da je udeleženec uspešno končal usposabljanje.</w:t>
      </w:r>
    </w:p>
    <w:p w:rsidR="0081306D" w:rsidRPr="00EF4606" w:rsidRDefault="0081306D" w:rsidP="0081306D">
      <w:pPr>
        <w:jc w:val="both"/>
      </w:pPr>
    </w:p>
    <w:p w:rsidR="0081306D" w:rsidRPr="00EF4606" w:rsidRDefault="0081306D" w:rsidP="0081306D">
      <w:pPr>
        <w:jc w:val="both"/>
      </w:pPr>
      <w:r>
        <w:t>Vložnik ali osebe, odgovorne za carinske zadeve vložnika, ki imajo dovoljenje, potrdilo ali licenco za opravljanje poklicne dejavnosti, povezane s carinskimi zadevami (npr. carinski zastopniki ali špediterji), lahko predložijo ustrezno dokazilo, da izpolnjujejo merilo uspešno opravljenega usposabljanja na področju carinskih zadev.</w:t>
      </w:r>
    </w:p>
    <w:p w:rsidR="0081306D" w:rsidRPr="00EF4606" w:rsidRDefault="0081306D" w:rsidP="0081306D">
      <w:pPr>
        <w:jc w:val="both"/>
      </w:pPr>
    </w:p>
    <w:p w:rsidR="0081306D" w:rsidRPr="00EF4606" w:rsidRDefault="0081306D" w:rsidP="0081306D">
      <w:pPr>
        <w:jc w:val="both"/>
      </w:pPr>
      <w:r>
        <w:t xml:space="preserve">Mogoče je tudi, da je usposabljanje s področja carinskih zadev uspešno opravila oseba, ki ima zakonsko pooblastilo, da fizično zastopa družbo (npr. oseba, odgovorna za družbo vložnika, ki opravlja posredniške storitve, kot je predsednik ali član upravnega odbora, je uspešno opravila izpit za carinskega zastopnika). V takem primeru vložnik pogoj poklicnih kvalifikacij izpolnjuje prek te osebe. </w:t>
      </w:r>
    </w:p>
    <w:p w:rsidR="0081306D" w:rsidRPr="00EF4606" w:rsidRDefault="0081306D" w:rsidP="0081306D">
      <w:pPr>
        <w:jc w:val="both"/>
      </w:pPr>
    </w:p>
    <w:p w:rsidR="0081306D" w:rsidRPr="00EF4606" w:rsidRDefault="0081306D" w:rsidP="0081306D">
      <w:pPr>
        <w:jc w:val="both"/>
      </w:pPr>
      <w:r>
        <w:t xml:space="preserve">Druga možnost je, da države članice nimajo akreditacijskih programov ali poklicnega registra, imajo pa posebno usposabljanje za carinske zadeve (npr. izobraževanje na srednješolski stopnji ali pogodbe z javnimi organi, ki zagotavljajo izobraževalne storitve). Carinski organi bi morali v posebnem poklicnem okviru tovrstno usposabljanje priznati za zadostno. Države članice se spodbuja, da nadalje razvijajo take programe usposabljanja. </w:t>
      </w:r>
    </w:p>
    <w:p w:rsidR="0081306D" w:rsidRPr="00EF4606" w:rsidRDefault="0081306D" w:rsidP="0081306D">
      <w:pPr>
        <w:jc w:val="both"/>
      </w:pPr>
    </w:p>
    <w:p w:rsidR="0081306D" w:rsidRPr="00EF4606" w:rsidRDefault="0081306D" w:rsidP="0081306D">
      <w:pPr>
        <w:jc w:val="both"/>
      </w:pPr>
      <w:r>
        <w:t>Carinski organi in javni ali zasebni sektor, navedeni v točkah (ii) in (iii) zgoraj, ki želijo izvajati usposabljanje za izpolnjevanje pogoja poklicnih kvalifikacij, bi lahko upoštevali Kompetenčni okvir za carinske organe EU za zasebni sektor, objavljen na spletišču TAXUD:</w:t>
      </w:r>
    </w:p>
    <w:p w:rsidR="0081306D" w:rsidRPr="00EF4606" w:rsidRDefault="0081306D" w:rsidP="0081306D">
      <w:pPr>
        <w:jc w:val="both"/>
      </w:pPr>
    </w:p>
    <w:p w:rsidR="0081306D" w:rsidRPr="00942653" w:rsidRDefault="0081306D" w:rsidP="0081306D">
      <w:pPr>
        <w:jc w:val="both"/>
      </w:pPr>
      <w:r>
        <w:tab/>
        <w:t xml:space="preserve"> </w:t>
      </w:r>
      <w:hyperlink r:id="rId17">
        <w:r>
          <w:rPr>
            <w:rStyle w:val="Hyperlink"/>
          </w:rPr>
          <w:t>http://ec.europa.eu/taxation_customs/common/eu_training/competency/index_en.htm.</w:t>
        </w:r>
      </w:hyperlink>
    </w:p>
    <w:p w:rsidR="0081306D" w:rsidRPr="00EF4606" w:rsidRDefault="0081306D" w:rsidP="0081306D">
      <w:pPr>
        <w:jc w:val="both"/>
      </w:pPr>
    </w:p>
    <w:p w:rsidR="0081306D" w:rsidRPr="00EF4606" w:rsidRDefault="0081306D" w:rsidP="0081306D">
      <w:pPr>
        <w:jc w:val="both"/>
      </w:pPr>
      <w:r>
        <w:t>To orodje temelji na sklopu temeljnih vrednot, ki bi jih moral dokazati vsak trgovec ali posameznik, ki dela v zasebnem sektorju in sodeluje s carinskimi upravami v EU.</w:t>
      </w:r>
    </w:p>
    <w:p w:rsidR="0081306D" w:rsidRPr="00EF4606" w:rsidRDefault="0081306D" w:rsidP="0081306D">
      <w:pPr>
        <w:jc w:val="both"/>
      </w:pPr>
    </w:p>
    <w:p w:rsidR="0081306D" w:rsidRPr="00EF4606" w:rsidRDefault="0081306D" w:rsidP="0081306D">
      <w:pPr>
        <w:jc w:val="both"/>
      </w:pPr>
    </w:p>
    <w:p w:rsidR="0081306D" w:rsidRPr="006E2F3E" w:rsidRDefault="0081306D" w:rsidP="00E6093A">
      <w:pPr>
        <w:pStyle w:val="Heading2"/>
        <w:rPr>
          <w:rStyle w:val="Hyperlink"/>
          <w:color w:val="auto"/>
          <w:u w:val="none"/>
        </w:rPr>
      </w:pPr>
      <w:bookmarkStart w:id="150" w:name="_Toc444243975"/>
      <w:bookmarkStart w:id="151" w:name="_Toc444253846"/>
      <w:bookmarkStart w:id="152" w:name="_Toc451928616"/>
      <w:bookmarkStart w:id="153" w:name="PART2_SectionV_SECURITY_AND_SAFETY"/>
      <w:bookmarkStart w:id="154" w:name="PART2_Section_V"/>
      <w:r>
        <w:rPr>
          <w:rStyle w:val="Hyperlink"/>
          <w:color w:val="auto"/>
          <w:u w:val="none"/>
        </w:rPr>
        <w:t>Poglavje V – Ustrezni varnostni in varstveni standardi</w:t>
      </w:r>
      <w:bookmarkEnd w:id="150"/>
      <w:bookmarkEnd w:id="151"/>
      <w:bookmarkEnd w:id="152"/>
      <w:r>
        <w:rPr>
          <w:rStyle w:val="Hyperlink"/>
          <w:color w:val="auto"/>
          <w:u w:val="none"/>
        </w:rPr>
        <w:t xml:space="preserve"> </w:t>
      </w:r>
      <w:bookmarkEnd w:id="153"/>
    </w:p>
    <w:p w:rsidR="0081306D" w:rsidRPr="00EF4606" w:rsidRDefault="0081306D" w:rsidP="00E6093A">
      <w:pPr>
        <w:pStyle w:val="Heading3"/>
      </w:pPr>
      <w:bookmarkStart w:id="155" w:name="_Toc444243976"/>
      <w:bookmarkStart w:id="156" w:name="_Toc444253847"/>
      <w:bookmarkStart w:id="157" w:name="_Toc451928617"/>
      <w:bookmarkEnd w:id="154"/>
      <w:r>
        <w:t>2.V.1 Splošno</w:t>
      </w:r>
      <w:bookmarkEnd w:id="155"/>
      <w:bookmarkEnd w:id="156"/>
      <w:bookmarkEnd w:id="157"/>
    </w:p>
    <w:p w:rsidR="0081306D" w:rsidRPr="00EF4606" w:rsidRDefault="0081306D" w:rsidP="0081306D">
      <w:pPr>
        <w:jc w:val="both"/>
      </w:pPr>
      <w:r>
        <w:t xml:space="preserve">V skladu s členom 39(e) CZU mora AEO, pooblaščen za varnost in varstvo, izpolnjevati ustrezne varnostne in varstvene standarde, ki se štejejo za izpolnjene, če vložnik dokaže, da uporablja ustrezne ukrepe za zagotavljanje varnosti in varstva mednarodne dobavne verige, tudi na področjih </w:t>
      </w:r>
      <w:r w:rsidR="005A0162">
        <w:t xml:space="preserve">fizične </w:t>
      </w:r>
      <w:r>
        <w:t xml:space="preserve">celovitosti in kontrole dostopa, logističnih postopkov ter ravnanja z določenimi vrstami blaga, osebja in identifikacije svojih poslovnih partnerjev. V členu 28 IA </w:t>
      </w:r>
      <w:r>
        <w:lastRenderedPageBreak/>
        <w:t>CZU so podrobneje opredeljene zahteve, ki jih je treba izpolnjevati. Jasno je treba navesti, da je merilo varnosti in varstva upoštevno le, če gospodarski subjekt zaprosi za status AEOS.</w:t>
      </w:r>
    </w:p>
    <w:p w:rsidR="0081306D" w:rsidRPr="00EF4606" w:rsidRDefault="0081306D" w:rsidP="0081306D">
      <w:pPr>
        <w:autoSpaceDE w:val="0"/>
        <w:autoSpaceDN w:val="0"/>
        <w:adjustRightInd w:val="0"/>
        <w:jc w:val="both"/>
      </w:pPr>
    </w:p>
    <w:p w:rsidR="0081306D" w:rsidRPr="004D0DA8" w:rsidRDefault="0081306D" w:rsidP="0081306D">
      <w:pPr>
        <w:autoSpaceDE w:val="0"/>
        <w:autoSpaceDN w:val="0"/>
        <w:adjustRightInd w:val="0"/>
        <w:jc w:val="both"/>
      </w:pPr>
      <w:r>
        <w:t xml:space="preserve">Hkrati je pomembno vedeti, da se preverjanja izpolnjevanja merila varnosti in varstva opravijo za vse prostore, ki zadevajo carinske dejavnosti vložnika. Na primer skladišče, v katerem je shranjeno blago, ki ni pod carinskim nadzorom, vendar je namenjeno izvozu (in s tem vstopu v mednarodno dobavno verigo), mora biti varovano. Nasprotno pa skladišče, v katerem je shranjeno le blago v prostem prometu, ki bo prodano na carinskem območju EU, morda ni treba varovati. Zato morajo biti subjekti pri pripravi svojega zahtevka sposobni opredeliti dejavnosti v vseh svojih prostorih. </w:t>
      </w:r>
    </w:p>
    <w:p w:rsidR="0081306D" w:rsidRPr="00EF4606" w:rsidRDefault="0081306D" w:rsidP="0081306D">
      <w:pPr>
        <w:autoSpaceDE w:val="0"/>
        <w:autoSpaceDN w:val="0"/>
        <w:adjustRightInd w:val="0"/>
        <w:jc w:val="both"/>
      </w:pPr>
      <w:r>
        <w:t xml:space="preserve">Le kadar je prostorov veliko in obdobje za izdajo dovoljenja ne bi omogočalo pregleda vseh zadevnih prostorov, vendar carinski organ ne dvomi, da vložnik vzdržuje korporativne varnostne standarde, ki se navadno uporabljajo v vseh njegovih prostorih, se lahko carinski organ izdajatelj odloči, da bo pregledal le reprezentativni delež prostorov. Ta odločitev se lahko pregleda tudi v postopku spremljanja. Prostori, ki prej niso bili obiskani, se torej lahko vključijo v načrt spremljanja. </w:t>
      </w:r>
    </w:p>
    <w:p w:rsidR="0081306D" w:rsidRPr="004D0DA8" w:rsidRDefault="0081306D" w:rsidP="0081306D">
      <w:pPr>
        <w:jc w:val="both"/>
      </w:pPr>
    </w:p>
    <w:p w:rsidR="0081306D" w:rsidRPr="00EF4606" w:rsidRDefault="0081306D" w:rsidP="0081306D">
      <w:pPr>
        <w:jc w:val="both"/>
      </w:pPr>
      <w:r>
        <w:t xml:space="preserve">Ker je vsaka gospodarska družba strukturno različna od drugih in ima svoj poslovni model, morajo carinski organi varnostne in varstvene ukrepe, ki jih izvajajo vložniki, obravnavati za vsak primer posebej. Namen tega poglavja ni zagotoviti izčrpen seznam vseh varnostnih in varstvenih ukrepov, ki bi jih lahko izvajali vložniki, da bi izpolnjevali varnostne in varstvene zahteve za AEO, temveč podati smernice za razumevanje koncepta AEO za varnost in varstvo. Primeri možnih rešitev za ukrepe, ki jih je treba sprejeti, so na voljo v </w:t>
      </w:r>
      <w:hyperlink w:anchor="ANNEX1" w:history="1">
        <w:r>
          <w:rPr>
            <w:rStyle w:val="Hyperlink"/>
          </w:rPr>
          <w:t>pojasnilih k vprašalniku SAQ</w:t>
        </w:r>
      </w:hyperlink>
      <w:r>
        <w:t xml:space="preserve"> in ustreznem oddelku </w:t>
      </w:r>
      <w:hyperlink w:anchor="ANNEX2" w:history="1">
        <w:r>
          <w:rPr>
            <w:rStyle w:val="Hyperlink"/>
          </w:rPr>
          <w:t>Priloge 2 k tem smernicam</w:t>
        </w:r>
      </w:hyperlink>
      <w:r>
        <w:t xml:space="preserve">. </w:t>
      </w:r>
    </w:p>
    <w:p w:rsidR="0081306D" w:rsidRPr="004D0DA8" w:rsidRDefault="0081306D" w:rsidP="0081306D">
      <w:pPr>
        <w:jc w:val="both"/>
      </w:pPr>
    </w:p>
    <w:p w:rsidR="0081306D" w:rsidRPr="004D0DA8" w:rsidRDefault="0081306D" w:rsidP="0081306D">
      <w:pPr>
        <w:jc w:val="both"/>
      </w:pPr>
      <w:r>
        <w:t>Varnostni in varstveni standardi vložnika se štejejo za ustrezne le, če lahko carinski organi preverijo vse pogoje iz člena 28(1) IA CZU in če menijo, da so ti pogoji izpolnjeni.  Vendar se lahko za namen ugotavljanja skladnosti s členom 28(1)(a) do (c) IA CZU manjše pomanjkljivosti pri enem pogoju nadoknadijo z boljšimi rezultati pri drugem pogoju. Vedno bi bilo treba upoštevati pomen in namen določbe, tj. ali so vzpostavljeni ustrezni kontrolni ukrepi za znižanje stopnje tveganja na sprejemljivo raven. Lahko na primer obstajajo pomanjkljivosti pri preverjanjih preteklosti, ki se izvajajo za začasno osebje. Vendar pa vložnik prepozna in učinkovito obvladuje to tveganje z uvedbo ustrezne kontrole dostopa, s katero zagotovi, da začasno osebje nima nenadzorovanega dostopa do blaga, ki je v dobavni verigi ali vstopa vanjo, ali do varnostno občutljivih območij podjetja. V tem okviru bi bilo treba pomisliti tudi na to, da lahko dobro poznavanje in praktična uporaba koncepta AEO pri vložniku in njegovih zaposlenih preprečita manjše tveganje zaradi pomanjkanja fizične kontrole. Po drugi strani pa lahko najboljši fizični varnostni in varstveni ukrepi odpovedo, če jih pristojno osebje ne pozna.</w:t>
      </w:r>
    </w:p>
    <w:p w:rsidR="0081306D" w:rsidRPr="00EF4606" w:rsidRDefault="0081306D" w:rsidP="0081306D">
      <w:pPr>
        <w:jc w:val="both"/>
      </w:pPr>
    </w:p>
    <w:p w:rsidR="0081306D" w:rsidRPr="00EF4606" w:rsidRDefault="0081306D" w:rsidP="0081306D">
      <w:pPr>
        <w:jc w:val="both"/>
      </w:pPr>
      <w:r>
        <w:t xml:space="preserve">Čeprav se lahko nekatera merila, predstavljena v </w:t>
      </w:r>
      <w:hyperlink w:anchor="PART2_AEO_CRITERIA" w:history="1">
        <w:r>
          <w:rPr>
            <w:rStyle w:val="Hyperlink"/>
          </w:rPr>
          <w:t>delu 2 teh smernic z naslovom „Merila za AEO“</w:t>
        </w:r>
      </w:hyperlink>
      <w:r>
        <w:t xml:space="preserve"> preverjajo bodisi na podlagi predložene dokumentacije bodisi na kraju samem, mora merilo varnosti in varstva vedno vključevati fizične preglede v prostorih vložnika.</w:t>
      </w:r>
    </w:p>
    <w:p w:rsidR="0081306D" w:rsidRPr="00EF4606" w:rsidRDefault="0081306D" w:rsidP="0081306D">
      <w:pPr>
        <w:jc w:val="both"/>
      </w:pPr>
    </w:p>
    <w:p w:rsidR="0081306D" w:rsidRPr="00EF4606" w:rsidRDefault="0081306D" w:rsidP="0081306D">
      <w:pPr>
        <w:jc w:val="both"/>
      </w:pPr>
      <w:r>
        <w:t>Razmisliti bi bilo treba o postopnem pristopu glede na tveganje različnih območij (načelo lupljenja čebule).</w:t>
      </w:r>
    </w:p>
    <w:p w:rsidR="0081306D" w:rsidRPr="00EF4606" w:rsidRDefault="0081306D" w:rsidP="0081306D">
      <w:pPr>
        <w:jc w:val="both"/>
      </w:pPr>
    </w:p>
    <w:p w:rsidR="0081306D" w:rsidRPr="00EF4606" w:rsidRDefault="0081306D" w:rsidP="0081306D">
      <w:pPr>
        <w:jc w:val="both"/>
      </w:pPr>
    </w:p>
    <w:p w:rsidR="0081306D" w:rsidRPr="00EF4606" w:rsidRDefault="0081306D" w:rsidP="0081306D">
      <w:pPr>
        <w:jc w:val="both"/>
      </w:pPr>
      <w:r>
        <w:t xml:space="preserve">Ustrezno je treba upoštevati določbe člena 28(2) in (3) IA CZU: </w:t>
      </w:r>
    </w:p>
    <w:p w:rsidR="0081306D" w:rsidRPr="00EF4606" w:rsidRDefault="0081306D" w:rsidP="0081306D">
      <w:pPr>
        <w:jc w:val="both"/>
      </w:pPr>
    </w:p>
    <w:p w:rsidR="00575C0A" w:rsidRPr="00575C0A" w:rsidRDefault="0081306D" w:rsidP="009429BB">
      <w:pPr>
        <w:numPr>
          <w:ilvl w:val="0"/>
          <w:numId w:val="19"/>
        </w:numPr>
        <w:spacing w:before="120" w:after="120"/>
        <w:ind w:left="850"/>
        <w:jc w:val="both"/>
        <w:rPr>
          <w:rFonts w:eastAsia="Calibri"/>
          <w:i/>
        </w:rPr>
      </w:pPr>
      <w:r>
        <w:rPr>
          <w:i/>
        </w:rPr>
        <w:lastRenderedPageBreak/>
        <w:t>Če je vložnik imetnik varnostnega in varstvenega potrdila, izdanega na podlagi mednarodne konvencije ali mednarodnega standarda Mednarodne organizacije za standardizacijo ali evropskega standarda evropskega organa za standardizacijo, se potrdila upoštevajo pri preverjanju izpolnjevanja meril iz člena 39(e) zakonika.</w:t>
      </w:r>
      <w:r w:rsidR="00575C0A">
        <w:t xml:space="preserve"> </w:t>
      </w:r>
      <w:r w:rsidR="00575C0A">
        <w:tab/>
      </w:r>
    </w:p>
    <w:p w:rsidR="00575C0A" w:rsidRDefault="0081306D" w:rsidP="00575C0A">
      <w:pPr>
        <w:spacing w:before="120" w:after="120"/>
        <w:ind w:left="850"/>
        <w:jc w:val="both"/>
        <w:rPr>
          <w:rFonts w:eastAsia="Calibri"/>
          <w:i/>
        </w:rPr>
      </w:pPr>
      <w:r>
        <w:rPr>
          <w:i/>
        </w:rPr>
        <w:t>Šteje se, da so merila izpolnjena, če se ugotovi, da so merila za izdajo potrdila enaka ali enakovredna tistim iz člena 39(e) zakonika.</w:t>
      </w:r>
    </w:p>
    <w:p w:rsidR="00575C0A" w:rsidRDefault="0081306D" w:rsidP="00575C0A">
      <w:pPr>
        <w:spacing w:before="120" w:after="120"/>
        <w:ind w:left="850"/>
        <w:jc w:val="both"/>
      </w:pPr>
      <w:r>
        <w:rPr>
          <w:i/>
        </w:rPr>
        <w:t>Šteje se, da so merila izpolnjena, če je vložnik imetnik varnostnega in varstvenega potrdila, ki ga je izdala tretja država, s katero je Unija sklenila sporazum, ki določa priznavanje tega potrdila.</w:t>
      </w:r>
      <w:r>
        <w:t xml:space="preserve"> </w:t>
      </w:r>
      <w:r>
        <w:tab/>
      </w:r>
    </w:p>
    <w:p w:rsidR="0081306D" w:rsidRPr="00EF4606" w:rsidRDefault="0081306D" w:rsidP="00575C0A">
      <w:pPr>
        <w:spacing w:before="120" w:after="120"/>
        <w:ind w:left="850"/>
        <w:jc w:val="both"/>
        <w:rPr>
          <w:rFonts w:eastAsia="Calibri"/>
          <w:i/>
        </w:rPr>
      </w:pPr>
      <w:r>
        <w:br/>
        <w:t>Podrobne informacije o vzajemnem priznavanju in njegovem izvajanju so vključene v</w:t>
      </w:r>
      <w:r>
        <w:rPr>
          <w:b/>
        </w:rPr>
        <w:t xml:space="preserve"> </w:t>
      </w:r>
      <w:hyperlink w:anchor="PART6_MUTUAL_RECOGNITION" w:history="1">
        <w:r>
          <w:rPr>
            <w:rStyle w:val="Hyperlink"/>
          </w:rPr>
          <w:t xml:space="preserve">del 6 teh smernic. </w:t>
        </w:r>
      </w:hyperlink>
      <w:r>
        <w:rPr>
          <w:i/>
        </w:rPr>
        <w:t xml:space="preserve"> </w:t>
      </w:r>
    </w:p>
    <w:p w:rsidR="0081306D" w:rsidRPr="00EF4606" w:rsidRDefault="0081306D" w:rsidP="0081306D">
      <w:pPr>
        <w:spacing w:before="120" w:after="120"/>
        <w:ind w:left="850"/>
        <w:jc w:val="both"/>
        <w:rPr>
          <w:rFonts w:eastAsia="Calibri"/>
          <w:i/>
        </w:rPr>
      </w:pPr>
      <w:r>
        <w:rPr>
          <w:i/>
        </w:rPr>
        <w:t xml:space="preserve"> </w:t>
      </w:r>
    </w:p>
    <w:p w:rsidR="0081306D" w:rsidRPr="00EF4606" w:rsidRDefault="0081306D" w:rsidP="00FF7C6F">
      <w:pPr>
        <w:numPr>
          <w:ilvl w:val="0"/>
          <w:numId w:val="19"/>
        </w:numPr>
        <w:spacing w:before="120" w:after="120"/>
        <w:jc w:val="both"/>
        <w:rPr>
          <w:rFonts w:eastAsia="Calibri"/>
          <w:i/>
        </w:rPr>
      </w:pPr>
      <w:r>
        <w:rPr>
          <w:i/>
        </w:rPr>
        <w:t>Če je vložnik regulirani agent ali znani pošiljatelj, kakor je opredeljen v členu 3 Uredbe (ES) št. 300/2008 Evropskega parlamenta in Sveta</w:t>
      </w:r>
      <w:r>
        <w:rPr>
          <w:i/>
          <w:vertAlign w:val="superscript"/>
        </w:rPr>
        <w:footnoteReference w:id="10"/>
      </w:r>
      <w:r>
        <w:rPr>
          <w:i/>
        </w:rPr>
        <w:t>, ter izpolnjuje zahteve iz Izvedbene uredbe Komisije (EU) 2015/1998</w:t>
      </w:r>
      <w:r>
        <w:rPr>
          <w:i/>
          <w:vertAlign w:val="superscript"/>
        </w:rPr>
        <w:footnoteReference w:id="11"/>
      </w:r>
      <w:r>
        <w:rPr>
          <w:i/>
        </w:rPr>
        <w:t>, se merila iz odstavka 1 štejejo za izpolnjena v zvezi z lokacijami in operacijami, za katere je vložnik pridobil status reguliranega agenta ali znanega pošiljatelja, če so pogoji za izdajo statusa reguliranega agenta ali znanega pošiljatelja enaki ali enakovredni pogojem iz člena 39(e) zakonika.</w:t>
      </w:r>
    </w:p>
    <w:p w:rsidR="0081306D" w:rsidRPr="00EF4606" w:rsidRDefault="0081306D" w:rsidP="0081306D">
      <w:pPr>
        <w:jc w:val="both"/>
      </w:pPr>
    </w:p>
    <w:p w:rsidR="0081306D" w:rsidRPr="00EF4606" w:rsidRDefault="0081306D" w:rsidP="00E6093A">
      <w:pPr>
        <w:pStyle w:val="Heading3"/>
      </w:pPr>
      <w:bookmarkStart w:id="158" w:name="_Toc444243977"/>
      <w:bookmarkStart w:id="159" w:name="_Toc444253848"/>
      <w:bookmarkStart w:id="160" w:name="_Toc451928618"/>
      <w:bookmarkStart w:id="161" w:name="PART2_SectionV_2_BUILDING_SECURITY"/>
      <w:r>
        <w:t>2.V.2 Varnost stavb</w:t>
      </w:r>
      <w:bookmarkEnd w:id="158"/>
      <w:bookmarkEnd w:id="159"/>
      <w:bookmarkEnd w:id="160"/>
    </w:p>
    <w:bookmarkEnd w:id="161"/>
    <w:p w:rsidR="0081306D" w:rsidRPr="00EF4606" w:rsidRDefault="0081306D" w:rsidP="0081306D">
      <w:pPr>
        <w:autoSpaceDE w:val="0"/>
        <w:autoSpaceDN w:val="0"/>
        <w:adjustRightInd w:val="0"/>
        <w:jc w:val="both"/>
        <w:rPr>
          <w:i/>
        </w:rPr>
      </w:pPr>
      <w:r>
        <w:t>Za preprečevanje nedovoljenega prirejanja blaga, pa tudi za varovanje občutljivih podatkov in dokumentacije vložnik poskrbi, da „</w:t>
      </w:r>
      <w:r>
        <w:rPr>
          <w:i/>
        </w:rPr>
        <w:t>stavbe, ki se uporabljajo pri operacijah v zvezi z dovoljenjem AEOS, zagotavljajo zaščito pred nezakonitim vdorom in so zgrajene iz materialov, ki ne dopuščajo nezakonitega vstopa</w:t>
      </w:r>
      <w:r>
        <w:t>“.</w:t>
      </w:r>
    </w:p>
    <w:p w:rsidR="0081306D" w:rsidRPr="00EF4606" w:rsidRDefault="0081306D" w:rsidP="0081306D">
      <w:pPr>
        <w:autoSpaceDE w:val="0"/>
        <w:autoSpaceDN w:val="0"/>
        <w:adjustRightInd w:val="0"/>
        <w:jc w:val="both"/>
      </w:pPr>
    </w:p>
    <w:p w:rsidR="0081306D" w:rsidRPr="00EF4606" w:rsidRDefault="0081306D" w:rsidP="0081306D">
      <w:pPr>
        <w:tabs>
          <w:tab w:val="left" w:pos="2055"/>
        </w:tabs>
        <w:jc w:val="both"/>
      </w:pPr>
      <w:r>
        <w:t xml:space="preserve">Namen varnostnih ukrepov za zaščito stavb je preprečevanje nezakonitih vdorov, v primeru vdora skozi zunanjo ograjo/v stavbo pa omogočajo: </w:t>
      </w:r>
    </w:p>
    <w:p w:rsidR="0081306D" w:rsidRPr="00EF4606" w:rsidRDefault="0081306D" w:rsidP="009429BB">
      <w:pPr>
        <w:numPr>
          <w:ilvl w:val="0"/>
          <w:numId w:val="20"/>
        </w:numPr>
        <w:jc w:val="both"/>
      </w:pPr>
      <w:r>
        <w:t xml:space="preserve">zadrževanje in odvračanje vsiljivca (tj. z </w:t>
      </w:r>
      <w:r>
        <w:rPr>
          <w:rStyle w:val="hps"/>
        </w:rPr>
        <w:t>mrežami</w:t>
      </w:r>
      <w:r>
        <w:rPr>
          <w:rStyle w:val="shorttext"/>
        </w:rPr>
        <w:t xml:space="preserve">, </w:t>
      </w:r>
      <w:r>
        <w:rPr>
          <w:rStyle w:val="hps"/>
        </w:rPr>
        <w:t>kodami</w:t>
      </w:r>
      <w:r>
        <w:rPr>
          <w:rStyle w:val="shorttext"/>
        </w:rPr>
        <w:t xml:space="preserve">, </w:t>
      </w:r>
      <w:r>
        <w:t>zunanjimi in notranjimi okni, vhodnimi vrati in ograjami, zavarovanimi z napravami za zaklepanje</w:t>
      </w:r>
      <w:r>
        <w:rPr>
          <w:rStyle w:val="hps"/>
        </w:rPr>
        <w:t>);</w:t>
      </w:r>
    </w:p>
    <w:p w:rsidR="0081306D" w:rsidRPr="00EF4606" w:rsidRDefault="0081306D" w:rsidP="009429BB">
      <w:pPr>
        <w:numPr>
          <w:ilvl w:val="0"/>
          <w:numId w:val="20"/>
        </w:numPr>
        <w:jc w:val="both"/>
      </w:pPr>
      <w:r>
        <w:t>hitro odkritje vdora (tj. z ukrepi za spremljanje ali kontrolo dostopa, kot so notranji/zunanji protivlomni alarmni sistemi ali CCTV (sistemi televizije zaprtega kroga));</w:t>
      </w:r>
    </w:p>
    <w:p w:rsidR="0081306D" w:rsidRPr="00EF4606" w:rsidRDefault="0081306D" w:rsidP="009429BB">
      <w:pPr>
        <w:numPr>
          <w:ilvl w:val="0"/>
          <w:numId w:val="20"/>
        </w:numPr>
        <w:jc w:val="both"/>
        <w:rPr>
          <w:rFonts w:ascii="Arial" w:hAnsi="Arial"/>
        </w:rPr>
      </w:pPr>
      <w:r>
        <w:t>hitro odzivanje na vdor (tj. s sistemom daljinskega prenosa do vodje ali družbe za varovanje, če se sproži alarm).</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Ta pogoj je treba vedno upoštevati v okviru kontrole dostopa in varstva tovora. Varnostne ukrepe je namreč vedno treba obravnavati kot celoto: če želijo vložniki zaščititi svoje </w:t>
      </w:r>
      <w:r>
        <w:lastRenderedPageBreak/>
        <w:t xml:space="preserve">premoženje (blago, podatke, stavbe), ne morejo strogo ločevati varnosti stavb in kontrole dostopa od ukrepov za varnost tovora. </w:t>
      </w:r>
    </w:p>
    <w:p w:rsidR="0081306D" w:rsidRPr="00EF4606" w:rsidRDefault="0081306D" w:rsidP="0081306D">
      <w:pPr>
        <w:autoSpaceDE w:val="0"/>
        <w:autoSpaceDN w:val="0"/>
        <w:adjustRightInd w:val="0"/>
        <w:jc w:val="both"/>
      </w:pPr>
    </w:p>
    <w:p w:rsidR="0081306D" w:rsidRPr="004D0DA8" w:rsidRDefault="0081306D" w:rsidP="0081306D">
      <w:pPr>
        <w:jc w:val="both"/>
      </w:pPr>
      <w:r>
        <w:t xml:space="preserve">Poleg tega vložniki in carinski organi za namene analize tveganja upoštevajo </w:t>
      </w:r>
      <w:r>
        <w:rPr>
          <w:rStyle w:val="hps"/>
        </w:rPr>
        <w:t>posebne značilnosti</w:t>
      </w:r>
      <w:r>
        <w:t xml:space="preserve"> </w:t>
      </w:r>
      <w:r>
        <w:rPr>
          <w:rStyle w:val="hps"/>
        </w:rPr>
        <w:t>vsake</w:t>
      </w:r>
      <w:r>
        <w:t xml:space="preserve"> </w:t>
      </w:r>
      <w:r>
        <w:rPr>
          <w:rStyle w:val="hps"/>
        </w:rPr>
        <w:t>posamezne lokacije</w:t>
      </w:r>
      <w:r>
        <w:t>. V nekaterih primerih prostori vključujejo le stavbo, ki torej hkrati pomeni zunanjo mejo prostorov družbe, v drugih primerih pa so prostori na dobro varovanem in nadzorovanem območju, kot so brezcarinsko pristanišče, industrijska cona in logistični park. V nekaterih primerih je del zunanje meje celo nakladalna rampa za vhodno ali izhodno blago.</w:t>
      </w:r>
    </w:p>
    <w:p w:rsidR="0081306D" w:rsidRPr="00EF4606" w:rsidRDefault="0081306D" w:rsidP="0081306D">
      <w:pPr>
        <w:autoSpaceDE w:val="0"/>
        <w:autoSpaceDN w:val="0"/>
        <w:adjustRightInd w:val="0"/>
        <w:jc w:val="both"/>
      </w:pPr>
    </w:p>
    <w:p w:rsidR="0081306D" w:rsidRPr="004D0DA8" w:rsidRDefault="0081306D" w:rsidP="0081306D">
      <w:pPr>
        <w:jc w:val="both"/>
        <w:rPr>
          <w:rStyle w:val="hps"/>
        </w:rPr>
      </w:pPr>
      <w:r>
        <w:t xml:space="preserve">Mikrolokacija prostorov (npr. v okolišu z visoko stopnjo kriminalitete ali na nepozidanem območju, v bližini drugih stavb ali povezanost z drugimi stavbami, v bližini ceste ali železniške proge) tudi lahko vpliva na potrebne ukrepe, ki jih je treba sprejeti. Mikrolokacija prostorov lahko vpliva tudi na ocenjevanje meril iz člena 28(1)(a) „varnost stavb“ in (b) „kontrola dostopa“ IA CZU. </w:t>
      </w:r>
      <w:r>
        <w:rPr>
          <w:rStyle w:val="hps"/>
        </w:rPr>
        <w:t xml:space="preserve"> </w:t>
      </w:r>
      <w:r>
        <w:t>Vidiki, ki jih je treba upoštevati pri ocenjevanju tega pogoja, so lahko na primer, da je ograja postavljena na robu vzpetine ali nasipa, kar jo zviša, ali teče ob živi meji ali vodnem toku, kar otežuje dostop do stavbe.</w:t>
      </w:r>
      <w:r>
        <w:rPr>
          <w:rStyle w:val="hps"/>
        </w:rPr>
        <w:t xml:space="preserve"> </w:t>
      </w:r>
    </w:p>
    <w:p w:rsidR="0081306D" w:rsidRPr="00942653" w:rsidRDefault="0081306D" w:rsidP="0081306D">
      <w:pPr>
        <w:jc w:val="both"/>
      </w:pPr>
    </w:p>
    <w:p w:rsidR="0081306D" w:rsidRPr="004D0DA8" w:rsidRDefault="0081306D" w:rsidP="0081306D">
      <w:pPr>
        <w:jc w:val="both"/>
        <w:rPr>
          <w:highlight w:val="green"/>
        </w:rPr>
      </w:pPr>
      <w:r>
        <w:t xml:space="preserve">Pri preverjanju tega pogoja je zelo pomembno ustrezno upoštevati, da mora vsak vložnik poskrbeti za varnost svojih stavb in kontrolo dostopa, vendar je treba pri ocenjevanju načina, kako to doseže, upoštevati posebne značilnosti </w:t>
      </w:r>
      <w:r>
        <w:rPr>
          <w:b/>
        </w:rPr>
        <w:t>MSP</w:t>
      </w:r>
      <w:r>
        <w:t xml:space="preserve">. Tako mora velik proizvajalec morda imeti zunanji zid/ograjo, varnostnike in sistem CCTV (sistem televizije zaprtega kroga) itd., medtem ko za carinskega zastopnika, ki deluje v zelo omejenih prostorih, morda zadostuje, da ima na vratih, oknih in arhivskih omaricah ustrezne varnostne ključavnice.  </w:t>
      </w:r>
    </w:p>
    <w:p w:rsidR="0081306D" w:rsidRPr="00EF4606" w:rsidRDefault="0081306D" w:rsidP="0081306D">
      <w:pPr>
        <w:jc w:val="both"/>
      </w:pPr>
    </w:p>
    <w:p w:rsidR="0081306D" w:rsidRPr="00EF4606" w:rsidRDefault="0081306D" w:rsidP="00E6093A">
      <w:pPr>
        <w:pStyle w:val="Heading3"/>
      </w:pPr>
      <w:bookmarkStart w:id="162" w:name="_Toc444243978"/>
      <w:bookmarkStart w:id="163" w:name="_Toc444253849"/>
      <w:bookmarkStart w:id="164" w:name="_Toc451928619"/>
      <w:bookmarkStart w:id="165" w:name="PART2_SectionV_3_ACCESS_CONTROLS"/>
      <w:r>
        <w:t>2.V.3 Ustrezna kontrola dostopa</w:t>
      </w:r>
      <w:bookmarkEnd w:id="162"/>
      <w:bookmarkEnd w:id="163"/>
      <w:bookmarkEnd w:id="164"/>
    </w:p>
    <w:bookmarkEnd w:id="165"/>
    <w:p w:rsidR="0081306D" w:rsidRPr="00EF4606" w:rsidRDefault="0081306D" w:rsidP="0081306D">
      <w:pPr>
        <w:autoSpaceDE w:val="0"/>
        <w:autoSpaceDN w:val="0"/>
        <w:adjustRightInd w:val="0"/>
        <w:jc w:val="both"/>
        <w:rPr>
          <w:i/>
        </w:rPr>
      </w:pPr>
      <w:r>
        <w:t>Za zavarovanje dostopa do prostorov in preprečevanje nedovoljenega prirejanja blaga ima vložnik „</w:t>
      </w:r>
      <w:r>
        <w:rPr>
          <w:i/>
        </w:rPr>
        <w:t>ustrezne ukrepe, da se prepreči dostop nepooblaščenih oseb do pisarn, območij natovarjanja, nakladalnih dokov, območij za pretovarjanje in drugih zadevnih krajev</w:t>
      </w:r>
      <w:r>
        <w:t>“.</w:t>
      </w:r>
    </w:p>
    <w:p w:rsidR="0081306D" w:rsidRPr="00EF4606" w:rsidRDefault="0081306D" w:rsidP="0081306D">
      <w:pPr>
        <w:jc w:val="both"/>
      </w:pPr>
    </w:p>
    <w:p w:rsidR="0081306D" w:rsidRPr="00EF4606" w:rsidRDefault="0081306D" w:rsidP="0081306D">
      <w:pPr>
        <w:autoSpaceDE w:val="0"/>
        <w:autoSpaceDN w:val="0"/>
        <w:adjustRightInd w:val="0"/>
        <w:jc w:val="both"/>
      </w:pPr>
      <w:r>
        <w:t>V nekaterih primerih so zunanji varnostni ukrepi, kot so ograje, zapornice in razsvetljava, obvezni (kadar je blago shranjeno zunaj stavb, kadar zidovi stavb ne štejejo za zunanje meje ali kadar stavba in dostop do nje nista dovolj varovana). Po drugi strani lahko obstajajo primeri, v katerih neprekinjen zunanji zid ni mogoč in tudi ni potreben. Tak primer je, kadar vložnik daje dele industrijskega ali logističnega parka v najem, nobeno blago ni shranjeno izven prostorov, standardi drugih zahtev glede fizičnega varovanja, kot je varovanje stavbe, pa so visoki.</w:t>
      </w:r>
    </w:p>
    <w:p w:rsidR="0081306D" w:rsidRPr="00EF4606" w:rsidRDefault="0081306D" w:rsidP="0081306D">
      <w:pPr>
        <w:jc w:val="both"/>
      </w:pPr>
    </w:p>
    <w:p w:rsidR="0081306D" w:rsidRPr="00EF4606" w:rsidRDefault="0081306D" w:rsidP="0081306D">
      <w:pPr>
        <w:jc w:val="both"/>
      </w:pPr>
      <w:r>
        <w:t>Vsa varnostno občutljiva območja morajo biti zaščitena pred nepooblaščenim dostopom tretjih oseb, pa tudi pred dostopom osebja vložnika, ki ni pristojno ali nima ustreznega varnostnega dovoljenja za dostop do teh območij. To vključuje ne le kontrolo dostopa nepooblaščenih oseb, temveč tudi kontrolo dostopa nepooblaščenih vozil in nedovoljenega blaga.</w:t>
      </w:r>
    </w:p>
    <w:p w:rsidR="0081306D" w:rsidRPr="004D0DA8" w:rsidRDefault="0081306D" w:rsidP="0081306D">
      <w:pPr>
        <w:jc w:val="both"/>
      </w:pPr>
    </w:p>
    <w:p w:rsidR="0081306D" w:rsidRPr="00EF4606" w:rsidRDefault="0081306D" w:rsidP="0081306D">
      <w:pPr>
        <w:jc w:val="both"/>
      </w:pPr>
      <w:r>
        <w:t xml:space="preserve">Vzpostavljeni bi morali biti in se ustrezno izvajati postopki za odziv na izredne varnostne dogodke v primeru nepooblaščenega dostopa ali poskusa dostopa do prostorov (npr. kontaktiranje lokalne policije, notranjega varnostnega osebja in po potrebi carinskih organov). V tem okviru je pomembno tudi vedeti, da je namen varnostnega koncepta AEO preprečevanje izrednih dogodkov. Zato je treba vnaprej navesti vse kršitve varnosti, preden </w:t>
      </w:r>
      <w:r>
        <w:lastRenderedPageBreak/>
        <w:t>lahko bistveno vplivajo na varnost in varstvo mednarodne dobavne verige. Primer je lahko sistem CCTV, ki samo snema, vendar se ne spremlja. Čeprav za druge namene lahko zadošča, za AEOS morda to ni dovolj.</w:t>
      </w:r>
    </w:p>
    <w:p w:rsidR="0081306D" w:rsidRPr="00EF4606" w:rsidRDefault="0081306D" w:rsidP="0081306D">
      <w:pPr>
        <w:jc w:val="both"/>
      </w:pPr>
    </w:p>
    <w:p w:rsidR="0081306D" w:rsidRPr="00EF4606" w:rsidRDefault="0081306D" w:rsidP="0081306D">
      <w:pPr>
        <w:jc w:val="both"/>
        <w:rPr>
          <w:color w:val="000000"/>
        </w:rPr>
      </w:pPr>
      <w:r>
        <w:t xml:space="preserve">Pri preverjanju tega pogoja je zelo pomembno ustrezno upoštevanje posebnih značilnosti </w:t>
      </w:r>
      <w:r>
        <w:rPr>
          <w:b/>
        </w:rPr>
        <w:t>MSP</w:t>
      </w:r>
      <w:r>
        <w:t xml:space="preserve">. Čeprav morajo v zvezi s postopki notranje kontrole dostopa MSP izpolnjevati enake zahteve kot veliko podjetje, je lahko zanje za kontrolo dostopa primerna drugačna rešitev. </w:t>
      </w:r>
      <w:r>
        <w:rPr>
          <w:color w:val="000000"/>
        </w:rPr>
        <w:t>Na primer:</w:t>
      </w:r>
      <w:r>
        <w:t xml:space="preserve"> </w:t>
      </w:r>
    </w:p>
    <w:p w:rsidR="0081306D" w:rsidRPr="00EF4606" w:rsidRDefault="0081306D" w:rsidP="009429BB">
      <w:pPr>
        <w:numPr>
          <w:ilvl w:val="0"/>
          <w:numId w:val="21"/>
        </w:numPr>
        <w:jc w:val="both"/>
      </w:pPr>
      <w:r>
        <w:t>mala in mikro podjetja večinoma nimajo dovolj virov, da bi dodelila zaposlene za spremljanje dostopa do prostorov. V takšnem primeru bi morala zaprta ograja, opremljena z interkomom, omogočiti daljinsko kontrolo dostopa do kraja;</w:t>
      </w:r>
    </w:p>
    <w:p w:rsidR="0081306D" w:rsidRPr="00EF4606" w:rsidRDefault="0081306D" w:rsidP="009429BB">
      <w:pPr>
        <w:numPr>
          <w:ilvl w:val="0"/>
          <w:numId w:val="21"/>
        </w:numPr>
        <w:jc w:val="both"/>
      </w:pPr>
      <w:r>
        <w:t>nepooblaščeni dostop do območij za pretovarjanje bi lahko preprečilo navodilo, ki poziva k obveznemu zapiranju in zaklepanju vrat, ki vodijo na območja natovarjanja, pri čemer morajo biti vrata opremljena z zvoncem za voznike, ki želijo vstopiti na območje natovarjanja;</w:t>
      </w:r>
    </w:p>
    <w:p w:rsidR="0081306D" w:rsidRPr="004D0DA8" w:rsidRDefault="0081306D" w:rsidP="009429BB">
      <w:pPr>
        <w:pStyle w:val="ListParagraph"/>
        <w:numPr>
          <w:ilvl w:val="0"/>
          <w:numId w:val="21"/>
        </w:numPr>
        <w:rPr>
          <w:rFonts w:ascii="Times New Roman" w:hAnsi="Times New Roman"/>
          <w:sz w:val="24"/>
          <w:szCs w:val="24"/>
        </w:rPr>
      </w:pPr>
      <w:r>
        <w:rPr>
          <w:rFonts w:ascii="Times New Roman" w:hAnsi="Times New Roman"/>
          <w:sz w:val="24"/>
        </w:rPr>
        <w:t>medtem ko se za velika podjetja pričakuje, da za vse osebje in obiskovalce zagotovijo identifikacijske oznake, to za MSP morda ni nujno.</w:t>
      </w:r>
    </w:p>
    <w:p w:rsidR="0081306D" w:rsidRPr="00EF4606" w:rsidRDefault="0081306D" w:rsidP="0081306D">
      <w:pPr>
        <w:jc w:val="both"/>
      </w:pPr>
    </w:p>
    <w:p w:rsidR="0081306D" w:rsidRPr="00EF4606" w:rsidRDefault="0081306D" w:rsidP="00E6093A">
      <w:pPr>
        <w:pStyle w:val="Heading3"/>
      </w:pPr>
      <w:bookmarkStart w:id="166" w:name="_Toc444243979"/>
      <w:bookmarkStart w:id="167" w:name="_Toc444253850"/>
      <w:bookmarkStart w:id="168" w:name="_Toc451928620"/>
      <w:bookmarkStart w:id="169" w:name="PART2_SectionV_4_CARGO_SECURITY"/>
      <w:r>
        <w:t>2.V.4 Varnost tovora</w:t>
      </w:r>
      <w:bookmarkEnd w:id="166"/>
      <w:bookmarkEnd w:id="167"/>
      <w:bookmarkEnd w:id="168"/>
    </w:p>
    <w:bookmarkEnd w:id="169"/>
    <w:p w:rsidR="0081306D" w:rsidRPr="00EF4606" w:rsidRDefault="0081306D" w:rsidP="0081306D">
      <w:pPr>
        <w:autoSpaceDE w:val="0"/>
        <w:autoSpaceDN w:val="0"/>
        <w:adjustRightInd w:val="0"/>
        <w:jc w:val="both"/>
        <w:rPr>
          <w:i/>
        </w:rPr>
      </w:pPr>
      <w:r>
        <w:t>Za zagotavljanje neoporečnosti tovora in preprečevanje nezakonitih praks pri pretoku blaga v mednarodni dobavni verigi ima vložnik vzpostavljene „</w:t>
      </w:r>
      <w:r>
        <w:rPr>
          <w:i/>
        </w:rPr>
        <w:t>ukrepe za ravnanje z blagom, ki vključujejo zaščito pred nedovoljenim vnosom, menjavo blaga ali neustreznim ravnanjem z blagom ter pred prirejanjem tovornih enot</w:t>
      </w:r>
      <w:r>
        <w:t>“.</w:t>
      </w:r>
    </w:p>
    <w:p w:rsidR="0081306D" w:rsidRPr="00EF4606" w:rsidRDefault="0081306D" w:rsidP="0081306D">
      <w:pPr>
        <w:autoSpaceDE w:val="0"/>
        <w:autoSpaceDN w:val="0"/>
        <w:adjustRightInd w:val="0"/>
        <w:jc w:val="both"/>
        <w:rPr>
          <w:i/>
        </w:rPr>
      </w:pPr>
    </w:p>
    <w:p w:rsidR="0081306D" w:rsidRPr="00EF4606" w:rsidRDefault="0081306D" w:rsidP="0081306D">
      <w:pPr>
        <w:autoSpaceDE w:val="0"/>
        <w:autoSpaceDN w:val="0"/>
        <w:adjustRightInd w:val="0"/>
        <w:jc w:val="both"/>
      </w:pPr>
      <w:r>
        <w:t xml:space="preserve">Ti ukrepi, če so za zadevno podjetje ustrezni, vključujejo: </w:t>
      </w:r>
    </w:p>
    <w:p w:rsidR="0081306D" w:rsidRPr="00EF4606" w:rsidRDefault="0081306D" w:rsidP="009429BB">
      <w:pPr>
        <w:numPr>
          <w:ilvl w:val="0"/>
          <w:numId w:val="22"/>
        </w:numPr>
        <w:jc w:val="both"/>
      </w:pPr>
      <w:r>
        <w:t>neoporečnost tovornih enot (vključno z uporabo carinskih oznak in pregledom sedmih točk (zunanjost, notranja/zunanja vrata, desna in leva stran, sprednja stena, strop/streha, tla/notranjost));</w:t>
      </w:r>
    </w:p>
    <w:p w:rsidR="0081306D" w:rsidRPr="00EF4606" w:rsidRDefault="0081306D" w:rsidP="009429BB">
      <w:pPr>
        <w:numPr>
          <w:ilvl w:val="0"/>
          <w:numId w:val="22"/>
        </w:numPr>
        <w:jc w:val="both"/>
      </w:pPr>
      <w:r>
        <w:t>logistične postopke (vključno z izbiro špediterja in prevoznega sredstva);</w:t>
      </w:r>
    </w:p>
    <w:p w:rsidR="0081306D" w:rsidRPr="00EF4606" w:rsidRDefault="0081306D" w:rsidP="009429BB">
      <w:pPr>
        <w:numPr>
          <w:ilvl w:val="0"/>
          <w:numId w:val="22"/>
        </w:numPr>
        <w:jc w:val="both"/>
      </w:pPr>
      <w:r>
        <w:t>vhodno blago (vključno s preverjanjem kakovosti in količine, carinskih oznak, kjer je to ustrezno);</w:t>
      </w:r>
    </w:p>
    <w:p w:rsidR="0081306D" w:rsidRPr="00EF4606" w:rsidRDefault="0081306D" w:rsidP="009429BB">
      <w:pPr>
        <w:numPr>
          <w:ilvl w:val="0"/>
          <w:numId w:val="22"/>
        </w:numPr>
        <w:jc w:val="both"/>
      </w:pPr>
      <w:r>
        <w:t>skladiščenje blaga (vključno s preverjanjem zalog);</w:t>
      </w:r>
    </w:p>
    <w:p w:rsidR="0081306D" w:rsidRPr="00EF4606" w:rsidRDefault="0081306D" w:rsidP="009429BB">
      <w:pPr>
        <w:numPr>
          <w:ilvl w:val="0"/>
          <w:numId w:val="22"/>
        </w:numPr>
        <w:jc w:val="both"/>
      </w:pPr>
      <w:r>
        <w:t>proizvodnjo blaga (vključno s pregledi kakovosti);</w:t>
      </w:r>
    </w:p>
    <w:p w:rsidR="0081306D" w:rsidRPr="00EF4606" w:rsidRDefault="0081306D" w:rsidP="009429BB">
      <w:pPr>
        <w:numPr>
          <w:ilvl w:val="0"/>
          <w:numId w:val="22"/>
        </w:numPr>
        <w:jc w:val="both"/>
      </w:pPr>
      <w:r>
        <w:t>pakiranje blaga (vključno z informacijami na embalaži);</w:t>
      </w:r>
    </w:p>
    <w:p w:rsidR="0081306D" w:rsidRPr="00EF4606" w:rsidRDefault="0081306D" w:rsidP="009429BB">
      <w:pPr>
        <w:numPr>
          <w:ilvl w:val="0"/>
          <w:numId w:val="22"/>
        </w:numPr>
        <w:jc w:val="both"/>
      </w:pPr>
      <w:r>
        <w:t>natovarjanje blaga (vključno s preverjanjem kakovosti in količine ter nameščanjem carinskih oznak/označevanjem).</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Kjer je ustrezno in izvedljivo, se zgornji ukrepi dokumentirajo in evidentirajo.</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Kršitve neoporečnosti tovora/tovornih enot bi bilo treba čim prej prepoznati, sporočiti pristojnemu varnostnemu oddelku ali osebju, preiskati in evidentirati, da se lahko sprejmejo potrebni protiukrepi. Zato je bistveno tudi, da so pristojnosti in odgovornosti vseh vpletenih enot in strank jasno opisane in znane. </w:t>
      </w:r>
    </w:p>
    <w:p w:rsidR="0081306D" w:rsidRPr="00EF4606" w:rsidRDefault="0081306D" w:rsidP="0081306D">
      <w:pPr>
        <w:jc w:val="both"/>
      </w:pPr>
    </w:p>
    <w:p w:rsidR="0081306D" w:rsidRPr="00EF4606" w:rsidRDefault="0081306D" w:rsidP="0081306D">
      <w:pPr>
        <w:jc w:val="both"/>
      </w:pPr>
      <w:r>
        <w:t>Kot je bilo navedeno že v točki </w:t>
      </w:r>
      <w:hyperlink w:anchor="PART2_SectionV_2_BUILDING_SECURITY" w:history="1">
        <w:r>
          <w:rPr>
            <w:rStyle w:val="Hyperlink"/>
            <w:b/>
          </w:rPr>
          <w:t xml:space="preserve">2.V.2 </w:t>
        </w:r>
        <w:r>
          <w:rPr>
            <w:rStyle w:val="Hyperlink"/>
          </w:rPr>
          <w:t>teh smernic</w:t>
        </w:r>
      </w:hyperlink>
      <w:r>
        <w:rPr>
          <w:b/>
        </w:rPr>
        <w:t xml:space="preserve">, </w:t>
      </w:r>
      <w:r>
        <w:t>varnosti tovora ni mogoče ločevati od varnosti stavb in kontrole dostopa, ker je končni cilj varnostnih in varstvenih ukrepov varovanje blaga, zlasti s preprečevanjem nepooblaščenega dostopa do tovora (območja natovarjanja, nakladalni doki in območja za pretovarjanje).</w:t>
      </w:r>
    </w:p>
    <w:p w:rsidR="0081306D" w:rsidRPr="00EF4606" w:rsidRDefault="0081306D" w:rsidP="0081306D">
      <w:pPr>
        <w:jc w:val="both"/>
      </w:pPr>
    </w:p>
    <w:p w:rsidR="0081306D" w:rsidRPr="00EF4606" w:rsidRDefault="0081306D" w:rsidP="0081306D">
      <w:pPr>
        <w:jc w:val="both"/>
      </w:pPr>
      <w:r>
        <w:t xml:space="preserve">Poleg tega je pri preverjanju tega pogoja zelo pomembno ustrezno upoštevati posebne značilnosti MSP. </w:t>
      </w:r>
      <w:r>
        <w:rPr>
          <w:color w:val="000000"/>
        </w:rPr>
        <w:t>Na primer:</w:t>
      </w:r>
    </w:p>
    <w:p w:rsidR="0081306D" w:rsidRPr="00EF4606" w:rsidRDefault="0081306D" w:rsidP="009429BB">
      <w:pPr>
        <w:numPr>
          <w:ilvl w:val="0"/>
          <w:numId w:val="23"/>
        </w:numPr>
        <w:jc w:val="both"/>
      </w:pPr>
      <w:r>
        <w:t>zaprta vrata/ograje, znak za zasebno zemljišče in navodila morda zadoščajo za omejitev dostopa do območij omejenega gibanja na pooblaščeno osebje (ta navodila so lahko vključena v splošne varnostne in varstvene postopke vložnika);</w:t>
      </w:r>
    </w:p>
    <w:p w:rsidR="0081306D" w:rsidRPr="00EF4606" w:rsidRDefault="0081306D" w:rsidP="009429BB">
      <w:pPr>
        <w:numPr>
          <w:ilvl w:val="0"/>
          <w:numId w:val="23"/>
        </w:numPr>
        <w:jc w:val="both"/>
      </w:pPr>
      <w:r>
        <w:t>za preprečevanje nepooblaščenega dostopa do proizvodnih območij, območij natovarjanja, nakladalnih ramp, območij za pretovarjanje in pisarn bi lahko obiskovalci prostorov vedno bili v spremstvu in se na vhodu prijavili.</w:t>
      </w:r>
    </w:p>
    <w:p w:rsidR="0081306D" w:rsidRPr="00EF4606" w:rsidRDefault="0081306D" w:rsidP="0081306D">
      <w:pPr>
        <w:jc w:val="both"/>
      </w:pPr>
    </w:p>
    <w:p w:rsidR="0081306D" w:rsidRPr="00EF4606" w:rsidRDefault="0081306D" w:rsidP="0081306D">
      <w:pPr>
        <w:jc w:val="both"/>
      </w:pPr>
      <w:r>
        <w:t>Nazadnje, varnosti tovora tudi ni mogoče ločevati od „varnosti poslovnih partnerjev“, ker se blago, ki v tovornih enotah vstopa v dobavno verigo, pogosto prepusti odgovornosti poslovnega partnerja.</w:t>
      </w:r>
    </w:p>
    <w:p w:rsidR="0081306D" w:rsidRPr="00EF4606" w:rsidRDefault="0081306D" w:rsidP="0081306D">
      <w:pPr>
        <w:jc w:val="both"/>
      </w:pPr>
    </w:p>
    <w:p w:rsidR="0081306D" w:rsidRPr="00EF4606" w:rsidRDefault="0081306D" w:rsidP="0081306D">
      <w:pPr>
        <w:jc w:val="both"/>
      </w:pPr>
    </w:p>
    <w:p w:rsidR="00E6093A" w:rsidRDefault="0081306D" w:rsidP="00E6093A">
      <w:pPr>
        <w:pStyle w:val="Heading3"/>
      </w:pPr>
      <w:bookmarkStart w:id="170" w:name="PART2_SectionV_5_BUSINESS_PARTNER_SECURI"/>
      <w:bookmarkStart w:id="171" w:name="_Toc444243980"/>
      <w:bookmarkStart w:id="172" w:name="_Toc444253851"/>
      <w:bookmarkStart w:id="173" w:name="_Toc451928621"/>
      <w:r>
        <w:t>2.V.5 Varnost poslovnih partnerjev</w:t>
      </w:r>
      <w:bookmarkEnd w:id="170"/>
      <w:bookmarkEnd w:id="171"/>
      <w:bookmarkEnd w:id="172"/>
      <w:bookmarkEnd w:id="173"/>
    </w:p>
    <w:p w:rsidR="0081306D" w:rsidRPr="00EF4606" w:rsidRDefault="0081306D" w:rsidP="00E6093A">
      <w:pPr>
        <w:pStyle w:val="Heading4"/>
      </w:pPr>
      <w:r>
        <w:t xml:space="preserve">2.V.5.1 Splošno </w:t>
      </w:r>
    </w:p>
    <w:p w:rsidR="0081306D" w:rsidRPr="004D0DA8" w:rsidRDefault="0081306D" w:rsidP="0081306D">
      <w:pPr>
        <w:autoSpaceDE w:val="0"/>
        <w:autoSpaceDN w:val="0"/>
        <w:adjustRightInd w:val="0"/>
        <w:jc w:val="both"/>
      </w:pPr>
      <w:r>
        <w:rPr>
          <w:b/>
        </w:rPr>
        <w:t>Poslovni partner</w:t>
      </w:r>
      <w:r>
        <w:t xml:space="preserve"> je izraz, ki se uporablja za opis poslovnega subjekta, s katerim ima drugi poslovni subjekt neko obliko poslovnega odnosa, ki je v medsebojno korist. Za namene AEO so pomembni tisti poslovni partnerji, ki so neposredno vključeni v mednarodno dobavno verigo.</w:t>
      </w:r>
    </w:p>
    <w:p w:rsidR="0081306D" w:rsidRPr="004D0DA8" w:rsidRDefault="0081306D" w:rsidP="0081306D">
      <w:pPr>
        <w:autoSpaceDE w:val="0"/>
        <w:autoSpaceDN w:val="0"/>
        <w:adjustRightInd w:val="0"/>
        <w:jc w:val="both"/>
        <w:rPr>
          <w:color w:val="000000"/>
        </w:rPr>
      </w:pPr>
    </w:p>
    <w:p w:rsidR="0081306D" w:rsidRPr="004D0DA8" w:rsidRDefault="0081306D" w:rsidP="0081306D">
      <w:pPr>
        <w:autoSpaceDE w:val="0"/>
        <w:autoSpaceDN w:val="0"/>
        <w:adjustRightInd w:val="0"/>
        <w:jc w:val="both"/>
      </w:pPr>
      <w:r>
        <w:rPr>
          <w:color w:val="000000"/>
        </w:rPr>
        <w:t xml:space="preserve">Za medsebojne poslovne partnerje se lahko glede na določene okoliščine štejejo vsi gospodarski subjekti, ki so v mednarodni dobavni verigi uvrščeni med izvoznike/proizvajalce in uvoznike/kupce. </w:t>
      </w:r>
    </w:p>
    <w:p w:rsidR="0081306D" w:rsidRPr="004D0DA8" w:rsidRDefault="0081306D" w:rsidP="0081306D">
      <w:pPr>
        <w:autoSpaceDE w:val="0"/>
        <w:autoSpaceDN w:val="0"/>
        <w:adjustRightInd w:val="0"/>
        <w:jc w:val="both"/>
      </w:pPr>
    </w:p>
    <w:p w:rsidR="0081306D" w:rsidRPr="004D0DA8" w:rsidRDefault="0081306D" w:rsidP="0081306D">
      <w:pPr>
        <w:autoSpaceDE w:val="0"/>
        <w:autoSpaceDN w:val="0"/>
        <w:adjustRightInd w:val="0"/>
        <w:jc w:val="both"/>
      </w:pPr>
      <w:r>
        <w:t>Odnos s poslovnimi partnerji je lahko pogodben, pri čemer so pravice in obveznosti obeh strank določene s pravno pogodbo.  Lahko pa obstaja tudi zelo ohlapen dogovor brez pravne podlage ali pa odnos med tema skrajnostma (če dokumentacija obstaja, vendar gre le za navedbo dejstev ali pismo o nameri). Lahko obstajajo tudi odnosi, v katerih ena stranka, na primer vlada kot lastnik in upravljavec prometne infrastrukture in objektov, v bistvu določi parametre storitve, ki jih druga stranka, na primer prevoznik, sprejme ali ne sprejme in ima zelo malo ali nič vpliva na te parametre.</w:t>
      </w:r>
    </w:p>
    <w:p w:rsidR="0081306D" w:rsidRPr="004D0DA8" w:rsidRDefault="0081306D" w:rsidP="0081306D">
      <w:pPr>
        <w:autoSpaceDE w:val="0"/>
        <w:autoSpaceDN w:val="0"/>
        <w:adjustRightInd w:val="0"/>
        <w:jc w:val="both"/>
      </w:pPr>
    </w:p>
    <w:p w:rsidR="0081306D" w:rsidRPr="004D0DA8" w:rsidRDefault="0081306D" w:rsidP="0081306D">
      <w:pPr>
        <w:autoSpaceDE w:val="0"/>
        <w:autoSpaceDN w:val="0"/>
        <w:adjustRightInd w:val="0"/>
        <w:jc w:val="both"/>
      </w:pPr>
      <w:r>
        <w:t>Izbira poslovnih partnerjev je ključnega pomena, vložniki zahtevka za status AEO pa bi morali imeti jasen in preverljiv postopek za izbiro svojih poslovnih partnerjev.</w:t>
      </w:r>
    </w:p>
    <w:p w:rsidR="0081306D" w:rsidRPr="004D0DA8" w:rsidRDefault="0081306D" w:rsidP="0081306D">
      <w:pPr>
        <w:autoSpaceDE w:val="0"/>
        <w:autoSpaceDN w:val="0"/>
        <w:adjustRightInd w:val="0"/>
        <w:jc w:val="both"/>
      </w:pPr>
    </w:p>
    <w:p w:rsidR="0081306D" w:rsidRPr="004D0DA8" w:rsidRDefault="0081306D" w:rsidP="0081306D">
      <w:pPr>
        <w:autoSpaceDE w:val="0"/>
        <w:autoSpaceDN w:val="0"/>
        <w:adjustRightInd w:val="0"/>
        <w:jc w:val="both"/>
        <w:rPr>
          <w:color w:val="000000"/>
        </w:rPr>
      </w:pPr>
      <w:r>
        <w:rPr>
          <w:color w:val="000000"/>
        </w:rPr>
        <w:t xml:space="preserve">Z vidika AEO lahko poslovni partnerji, kot so navedeni v členu 28(1)(d) IA CZU, zaprosijo za status AEO, če pa se odločijo, da te možnosti ne bodo uveljavili, ali imajo sedež v državi, v kateri statusa AEO ni mogoče pridobiti, bi morali svojemu partnerju, ki je AEO, zagotoviti ustrezne dokaze, da lahko dosežejo sprejemljivo stopnjo varnostnih in varstvenih standardov. Idealno bi seveda bilo, če bi kar največje število udeležencev v mednarodni dobavni verigi imelo status AEO ali enakovreden status, ki so jim ga podelili pristojni organi katere koli tretje države, s katero ima EU sklenjen sporazum o vzajemnem priznavanju. </w:t>
      </w:r>
    </w:p>
    <w:p w:rsidR="0081306D" w:rsidRPr="004D0DA8" w:rsidRDefault="0081306D" w:rsidP="0081306D">
      <w:pPr>
        <w:autoSpaceDE w:val="0"/>
        <w:autoSpaceDN w:val="0"/>
        <w:adjustRightInd w:val="0"/>
        <w:jc w:val="both"/>
        <w:rPr>
          <w:color w:val="000000"/>
        </w:rPr>
      </w:pPr>
    </w:p>
    <w:p w:rsidR="0081306D" w:rsidRPr="002604D3" w:rsidRDefault="0081306D" w:rsidP="00E6093A">
      <w:pPr>
        <w:pStyle w:val="Heading4"/>
      </w:pPr>
      <w:r>
        <w:t>2.V.5.2 Identifikacija poslovnih partnerjev</w:t>
      </w:r>
    </w:p>
    <w:p w:rsidR="0081306D" w:rsidRPr="00EF4606" w:rsidRDefault="0081306D" w:rsidP="0081306D">
      <w:pPr>
        <w:pStyle w:val="BodyText"/>
        <w:rPr>
          <w:szCs w:val="24"/>
        </w:rPr>
      </w:pPr>
      <w:r>
        <w:t xml:space="preserve">Kadar se mednarodna dobavna veriga pregleduje v okviru samoocene AEO, je pomembno, da je vloga vsakega poslovnega partnerja jasno opredeljena. Vloga poslovnega partnerja določa </w:t>
      </w:r>
      <w:r>
        <w:lastRenderedPageBreak/>
        <w:t xml:space="preserve">stopnjo vključenega tveganja, stopnjo poznavanja varnosti in varstva, ki se zahteva od njega, ali namesto tega ukrepe, ki jih mora AEO izvajati za zmanjšanje opredeljenih tveganj. Odgovornosti poslovnih partnerjev AEO so lahko na primer: </w:t>
      </w:r>
    </w:p>
    <w:p w:rsidR="0081306D" w:rsidRPr="00EF4606" w:rsidRDefault="0081306D" w:rsidP="009429BB">
      <w:pPr>
        <w:pStyle w:val="GBullets"/>
        <w:numPr>
          <w:ilvl w:val="0"/>
          <w:numId w:val="23"/>
        </w:numPr>
        <w:ind w:right="72"/>
        <w:jc w:val="both"/>
        <w:textAlignment w:val="auto"/>
        <w:rPr>
          <w:rFonts w:ascii="Times New Roman" w:hAnsi="Times New Roman"/>
          <w:szCs w:val="24"/>
        </w:rPr>
      </w:pPr>
      <w:r>
        <w:rPr>
          <w:rFonts w:ascii="Times New Roman" w:hAnsi="Times New Roman"/>
          <w:b/>
        </w:rPr>
        <w:t>proizvajalci in imetniki skladišč</w:t>
      </w:r>
      <w:r>
        <w:rPr>
          <w:rFonts w:ascii="Times New Roman" w:hAnsi="Times New Roman"/>
        </w:rPr>
        <w:t xml:space="preserve"> bi morali zagotoviti in spodbujati ozaveščenost, da morajo prostori izpolnjevati sprejemljive varnostne standarde, ki preprečujejo nedovoljeno prirejanje blaga v proizvodnji in/ali skladišču in nepooblaščen dostop;</w:t>
      </w:r>
    </w:p>
    <w:p w:rsidR="0081306D" w:rsidRPr="00EF4606" w:rsidRDefault="0081306D" w:rsidP="009429BB">
      <w:pPr>
        <w:pStyle w:val="GBullets"/>
        <w:numPr>
          <w:ilvl w:val="0"/>
          <w:numId w:val="23"/>
        </w:numPr>
        <w:ind w:right="72"/>
        <w:jc w:val="both"/>
        <w:textAlignment w:val="auto"/>
        <w:rPr>
          <w:rFonts w:ascii="Times New Roman" w:hAnsi="Times New Roman"/>
          <w:szCs w:val="24"/>
        </w:rPr>
      </w:pPr>
      <w:r>
        <w:rPr>
          <w:rFonts w:ascii="Times New Roman" w:hAnsi="Times New Roman"/>
          <w:b/>
        </w:rPr>
        <w:t>uvozniki/špediterji/izvozniki/carinski zastopniki</w:t>
      </w:r>
      <w:r>
        <w:rPr>
          <w:rFonts w:ascii="Times New Roman" w:hAnsi="Times New Roman"/>
        </w:rPr>
        <w:t xml:space="preserve"> bi morali zagotoviti, da zastopniki tretjih oseb poznajo ustrezne postopke in sisteme na mejah ter so seznanjeni z zahtevano dokumentacijo, ki mora spremljati blago v tranzitu in pri carinjenju;  </w:t>
      </w:r>
    </w:p>
    <w:p w:rsidR="0081306D" w:rsidRPr="00EF4606" w:rsidRDefault="0081306D" w:rsidP="009429BB">
      <w:pPr>
        <w:pStyle w:val="GBullets"/>
        <w:numPr>
          <w:ilvl w:val="0"/>
          <w:numId w:val="23"/>
        </w:numPr>
        <w:spacing w:after="0"/>
        <w:ind w:right="72"/>
        <w:jc w:val="both"/>
        <w:textAlignment w:val="auto"/>
        <w:rPr>
          <w:rFonts w:ascii="Times New Roman" w:hAnsi="Times New Roman"/>
          <w:szCs w:val="24"/>
        </w:rPr>
      </w:pPr>
      <w:r>
        <w:rPr>
          <w:rFonts w:ascii="Times New Roman" w:hAnsi="Times New Roman"/>
          <w:b/>
        </w:rPr>
        <w:t>prevozniki</w:t>
      </w:r>
      <w:r>
        <w:rPr>
          <w:rFonts w:ascii="Times New Roman" w:hAnsi="Times New Roman"/>
        </w:rPr>
        <w:t xml:space="preserve"> bi morali poskrbeti, da se prevoz blaga ne prekinja po nepotrebnem in da se, dokler je blago pod njihovim nadzorom, ohranja njegova neoporečnost ter da se varuje pred nepooblaščenim poseganjem vanj. </w:t>
      </w:r>
    </w:p>
    <w:p w:rsidR="0081306D" w:rsidRDefault="0081306D" w:rsidP="0081306D">
      <w:pPr>
        <w:pStyle w:val="GBullets"/>
        <w:numPr>
          <w:ilvl w:val="0"/>
          <w:numId w:val="0"/>
        </w:numPr>
        <w:spacing w:after="0"/>
        <w:ind w:left="1418" w:hanging="709"/>
        <w:jc w:val="both"/>
        <w:textAlignment w:val="auto"/>
        <w:rPr>
          <w:rFonts w:ascii="Times New Roman" w:hAnsi="Times New Roman"/>
          <w:b/>
          <w:szCs w:val="24"/>
        </w:rPr>
      </w:pPr>
    </w:p>
    <w:p w:rsidR="00106136" w:rsidRPr="00EF4606" w:rsidRDefault="00106136" w:rsidP="0081306D">
      <w:pPr>
        <w:pStyle w:val="GBullets"/>
        <w:numPr>
          <w:ilvl w:val="0"/>
          <w:numId w:val="0"/>
        </w:numPr>
        <w:spacing w:after="0"/>
        <w:ind w:left="1418" w:hanging="709"/>
        <w:jc w:val="both"/>
        <w:textAlignment w:val="auto"/>
        <w:rPr>
          <w:rFonts w:ascii="Times New Roman" w:hAnsi="Times New Roman"/>
          <w:b/>
          <w:szCs w:val="24"/>
        </w:rPr>
      </w:pPr>
    </w:p>
    <w:p w:rsidR="0081306D" w:rsidRPr="00EF4606" w:rsidRDefault="0081306D" w:rsidP="00E6093A">
      <w:pPr>
        <w:pStyle w:val="Heading4"/>
      </w:pPr>
      <w:r>
        <w:t xml:space="preserve">2.V.5.3 Varnostne zahteve za poslovne partnerje </w:t>
      </w:r>
    </w:p>
    <w:p w:rsidR="0081306D" w:rsidRPr="002604D3" w:rsidRDefault="0081306D" w:rsidP="0081306D">
      <w:pPr>
        <w:autoSpaceDE w:val="0"/>
        <w:autoSpaceDN w:val="0"/>
        <w:adjustRightInd w:val="0"/>
        <w:jc w:val="both"/>
        <w:rPr>
          <w:color w:val="000000"/>
        </w:rPr>
      </w:pPr>
      <w:r>
        <w:rPr>
          <w:color w:val="000000"/>
        </w:rPr>
        <w:t>Člen 28(1)(d) IA CZU določa, da se varnostni in varstveni standardi v zvezi s poslovnimi partnerji štejejo za ustrezne, če „</w:t>
      </w:r>
      <w:r>
        <w:rPr>
          <w:i/>
          <w:color w:val="000000"/>
        </w:rPr>
        <w:t>[je] vložnik [...] sprejel ukrepe, ki omogočajo jasno identifikacijo njegovih poslovnih partnerjev ter z izvajanjem ustreznih pogodb ali drugih ustreznih ukrepov v skladu s poslovnim modelom vložnika zagotavljajo, da ti poslovni partnerji zagotovijo varnost svojega dela mednarodne dobavne verige</w:t>
      </w:r>
      <w:r>
        <w:rPr>
          <w:color w:val="000000"/>
        </w:rPr>
        <w:t>“.</w:t>
      </w:r>
      <w:r w:rsidR="005A0162">
        <w:rPr>
          <w:color w:val="000000"/>
        </w:rPr>
        <w:t xml:space="preserve">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t xml:space="preserve">AEO je najprej odgovoren za svoj del dobavne verige, za blago, ki je pod njegovim </w:t>
      </w:r>
      <w:r>
        <w:rPr>
          <w:color w:val="000000"/>
        </w:rPr>
        <w:t>nadzorom, in objekte, ki jih upravlja.</w:t>
      </w:r>
      <w:r>
        <w:t xml:space="preserve"> </w:t>
      </w:r>
      <w:r>
        <w:rPr>
          <w:color w:val="000000"/>
        </w:rPr>
        <w:t>Podeljeni status AEO se nanaša samo na osebo, ki je zanj zaprosila. Vendar je AEO pri zagotavljanju varnosti blaga, ki je pod njegovim nadzorom, odvisen tudi od varnostnih standardov svojih poslovnih partnerjev. Bistveno je, da je vložnik seznanjen z vsemi vlogami svojih poslovnih partnerjev v dobavnih verigah in da po svojih najboljših močeh zagotovi, da njegovi poslovni partnerji izpolnjujejo varnostne zahteve AEO.</w:t>
      </w:r>
      <w:r>
        <w:t xml:space="preserve">  </w:t>
      </w:r>
    </w:p>
    <w:p w:rsidR="0081306D" w:rsidRPr="002604D3" w:rsidRDefault="0081306D" w:rsidP="0081306D">
      <w:pPr>
        <w:autoSpaceDE w:val="0"/>
        <w:autoSpaceDN w:val="0"/>
        <w:adjustRightInd w:val="0"/>
        <w:jc w:val="both"/>
        <w:rPr>
          <w:color w:val="000000"/>
        </w:rPr>
      </w:pPr>
    </w:p>
    <w:p w:rsidR="0081306D" w:rsidRPr="002604D3" w:rsidRDefault="0081306D" w:rsidP="0081306D">
      <w:pPr>
        <w:pStyle w:val="BodyText"/>
        <w:spacing w:after="0"/>
        <w:rPr>
          <w:szCs w:val="24"/>
        </w:rPr>
      </w:pPr>
      <w:r>
        <w:t xml:space="preserve">Pričakuje se, da vsak vložnik poskrbi, da so njegovi poslovni partnerji seznanjeni z njegovimi zahtevami in obveznostmi glede varnosti in varstva, in da si, kadar je to ustrezno in izvedljivo glede na njegov poslovni model, prizadeva za pisne pogodbene sporazume ali druge ustrezne ukrepe. Vložnik bi si moral torej po potrebi pri sklepanju pogodbenih dogovorov s poslovnim partnerjem čim bolj prizadevati zagotoviti, da druga pogodbenica oceni in poveča varnost svoje dobavne verige ter vključi podrobnosti o tem, kako to doseže, in predložiti dokaze za to. </w:t>
      </w:r>
      <w:r>
        <w:rPr>
          <w:color w:val="000000"/>
        </w:rPr>
        <w:t>Zelo pomembno je tudi obvladovanje tveganja, povezanega s poslovnimi partnerji.</w:t>
      </w:r>
      <w:r>
        <w:t xml:space="preserve"> Vložnik bi moral torej hraniti dokumentacijo v podporo temu vidiku, da lahko dokaže svoja prizadevanja za zagotovitev, da njegovi poslovni partnerji izpolnjujejo te zahteve oziroma so sprejeli ukrepe za zmanjšanje vseh opredeljenih tveganj.  </w:t>
      </w:r>
    </w:p>
    <w:p w:rsidR="0081306D" w:rsidRPr="00EF4606" w:rsidRDefault="0081306D" w:rsidP="0081306D">
      <w:pPr>
        <w:pStyle w:val="BodyText"/>
        <w:spacing w:after="0"/>
        <w:rPr>
          <w:szCs w:val="24"/>
          <w:u w:val="single"/>
        </w:rPr>
      </w:pPr>
    </w:p>
    <w:p w:rsidR="0081306D" w:rsidRPr="002604D3" w:rsidRDefault="0081306D" w:rsidP="0081306D">
      <w:pPr>
        <w:autoSpaceDE w:val="0"/>
        <w:autoSpaceDN w:val="0"/>
        <w:adjustRightInd w:val="0"/>
        <w:jc w:val="both"/>
        <w:rPr>
          <w:color w:val="000000"/>
        </w:rPr>
      </w:pPr>
      <w:r>
        <w:rPr>
          <w:color w:val="000000"/>
        </w:rPr>
        <w:t>Vložnik mora vedeti, kdo so njegovi morebitni novi poslovni partnerji. Ko je dovoljenje izdano, bi si moral tudi AEO pri razmišljanju o morebitnih novih poslovnih partnerjih prizadevati za pridobitev informacij o tistih vidikih njihovega poslovanja, ki so pomembni za status AEO.</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Primeri, kako bi lahko AEO ali vložnik povečal varnost svoje dobavne verige, so:</w:t>
      </w:r>
    </w:p>
    <w:p w:rsidR="0081306D" w:rsidRPr="002604D3" w:rsidRDefault="0081306D" w:rsidP="0081306D">
      <w:pPr>
        <w:autoSpaceDE w:val="0"/>
        <w:autoSpaceDN w:val="0"/>
        <w:adjustRightInd w:val="0"/>
        <w:jc w:val="both"/>
        <w:rPr>
          <w:color w:val="000000"/>
        </w:rPr>
      </w:pPr>
    </w:p>
    <w:p w:rsidR="0081306D" w:rsidRPr="002604D3" w:rsidRDefault="0081306D" w:rsidP="009429BB">
      <w:pPr>
        <w:numPr>
          <w:ilvl w:val="0"/>
          <w:numId w:val="23"/>
        </w:numPr>
        <w:autoSpaceDE w:val="0"/>
        <w:autoSpaceDN w:val="0"/>
        <w:adjustRightInd w:val="0"/>
        <w:jc w:val="both"/>
        <w:rPr>
          <w:color w:val="000000"/>
        </w:rPr>
      </w:pPr>
      <w:r>
        <w:rPr>
          <w:color w:val="000000"/>
        </w:rPr>
        <w:t>sodeluje z drugimi AEO ali subjekti z enakovrednim statusom;</w:t>
      </w:r>
    </w:p>
    <w:p w:rsidR="0081306D" w:rsidRPr="002604D3" w:rsidRDefault="0081306D" w:rsidP="009429BB">
      <w:pPr>
        <w:numPr>
          <w:ilvl w:val="0"/>
          <w:numId w:val="23"/>
        </w:numPr>
        <w:autoSpaceDE w:val="0"/>
        <w:autoSpaceDN w:val="0"/>
        <w:adjustRightInd w:val="0"/>
        <w:jc w:val="both"/>
        <w:rPr>
          <w:color w:val="000000"/>
        </w:rPr>
      </w:pPr>
      <w:r>
        <w:rPr>
          <w:color w:val="000000"/>
        </w:rPr>
        <w:lastRenderedPageBreak/>
        <w:t>kadar je to ustrezno in izvedljivo v skladu z njegovim poslovnim modelom, s poslovnimi partnerji sklene pogodbene dogovore o varnosti;</w:t>
      </w:r>
    </w:p>
    <w:p w:rsidR="0081306D" w:rsidRPr="002604D3" w:rsidRDefault="0081306D" w:rsidP="009429BB">
      <w:pPr>
        <w:numPr>
          <w:ilvl w:val="0"/>
          <w:numId w:val="23"/>
        </w:numPr>
        <w:autoSpaceDE w:val="0"/>
        <w:autoSpaceDN w:val="0"/>
        <w:adjustRightInd w:val="0"/>
        <w:jc w:val="both"/>
        <w:rPr>
          <w:color w:val="000000"/>
        </w:rPr>
      </w:pPr>
      <w:r>
        <w:rPr>
          <w:color w:val="000000"/>
        </w:rPr>
        <w:t>podizvajalci (npr. prevozniki) se izberejo na podlagi njihovega upoštevanja nekaterih varnostnih pravil in včasih veljavnih obveznih mednarodnih zahtev,</w:t>
      </w:r>
      <w:r>
        <w:rPr>
          <w:i/>
          <w:color w:val="FF0000"/>
        </w:rPr>
        <w:t xml:space="preserve"> </w:t>
      </w:r>
      <w:r>
        <w:rPr>
          <w:color w:val="000000"/>
        </w:rPr>
        <w:t>zlasti če so bili že odobreni v okviru drugih varnostnih shem, kot sta znani pošiljatelj ali regulirani agent;</w:t>
      </w:r>
    </w:p>
    <w:p w:rsidR="0081306D" w:rsidRPr="00942653" w:rsidRDefault="0081306D" w:rsidP="009429BB">
      <w:pPr>
        <w:numPr>
          <w:ilvl w:val="0"/>
          <w:numId w:val="23"/>
        </w:numPr>
        <w:autoSpaceDE w:val="0"/>
        <w:autoSpaceDN w:val="0"/>
        <w:adjustRightInd w:val="0"/>
        <w:jc w:val="both"/>
        <w:rPr>
          <w:color w:val="000000"/>
        </w:rPr>
      </w:pPr>
      <w:r>
        <w:rPr>
          <w:color w:val="000000"/>
        </w:rPr>
        <w:t>pogodbe vsebujejo klavzule, ki podizvajalcu preprečujejo, da bi delo nadalje oddajal neznanim strankam, za katere podizvajalec ne more dokazati vzpostavljenega postopka za identifikacijo in zagotovitev ustreznih varnostnih ukrepov. To bi moralo veljati vedno, kadar se varovan letalski tovor/letalska pošta prevaža od znanega pošiljatelja;</w:t>
      </w:r>
    </w:p>
    <w:p w:rsidR="0081306D" w:rsidRPr="002604D3" w:rsidRDefault="0081306D" w:rsidP="009429BB">
      <w:pPr>
        <w:numPr>
          <w:ilvl w:val="0"/>
          <w:numId w:val="23"/>
        </w:numPr>
        <w:autoSpaceDE w:val="0"/>
        <w:autoSpaceDN w:val="0"/>
        <w:adjustRightInd w:val="0"/>
        <w:jc w:val="both"/>
        <w:rPr>
          <w:color w:val="000000"/>
        </w:rPr>
      </w:pPr>
      <w:r>
        <w:t xml:space="preserve">kadar koli je to mogoče, bi bilo treba za vse načine prevoza uporabljati carinske oznake, da se odkrije vdor skozi vstopne točke v tovorni prostor vozila. Natovorjene </w:t>
      </w:r>
      <w:r>
        <w:rPr>
          <w:color w:val="000000"/>
        </w:rPr>
        <w:t>zabojnike bi morala stranka, ki jih polni, takoj po končanem postopku polnjenja opremiti s carinsko oznako, ki je skladna z ISO17712;</w:t>
      </w:r>
    </w:p>
    <w:p w:rsidR="0081306D" w:rsidRPr="002604D3" w:rsidRDefault="0081306D" w:rsidP="009429BB">
      <w:pPr>
        <w:numPr>
          <w:ilvl w:val="0"/>
          <w:numId w:val="23"/>
        </w:numPr>
        <w:autoSpaceDE w:val="0"/>
        <w:autoSpaceDN w:val="0"/>
        <w:adjustRightInd w:val="0"/>
        <w:jc w:val="both"/>
        <w:rPr>
          <w:color w:val="000000"/>
        </w:rPr>
      </w:pPr>
      <w:r>
        <w:rPr>
          <w:color w:val="000000"/>
        </w:rPr>
        <w:t>natovorjeni zabojniki se pregledajo v prostorih podizvajalca, terminala in prejemnika, da se preveri, ali so bili opremljeni s carinsko oznako;</w:t>
      </w:r>
    </w:p>
    <w:p w:rsidR="0081306D" w:rsidRPr="002604D3" w:rsidRDefault="0081306D" w:rsidP="009429BB">
      <w:pPr>
        <w:numPr>
          <w:ilvl w:val="0"/>
          <w:numId w:val="23"/>
        </w:numPr>
        <w:autoSpaceDE w:val="0"/>
        <w:autoSpaceDN w:val="0"/>
        <w:adjustRightInd w:val="0"/>
        <w:jc w:val="both"/>
        <w:rPr>
          <w:color w:val="000000"/>
        </w:rPr>
      </w:pPr>
      <w:r>
        <w:rPr>
          <w:color w:val="000000"/>
        </w:rPr>
        <w:t>pred sklenitvijo pogodbenih dogovorov se preučijo splošne informacije organov, ki so pristojni za registracijo gospodarskih družb (kadar je to mogoče), in partnerjevi proizvodi (tvegano in občutljivo blago itd.);</w:t>
      </w:r>
    </w:p>
    <w:p w:rsidR="0081306D" w:rsidRPr="002604D3" w:rsidRDefault="0081306D" w:rsidP="009429BB">
      <w:pPr>
        <w:numPr>
          <w:ilvl w:val="0"/>
          <w:numId w:val="23"/>
        </w:numPr>
        <w:autoSpaceDE w:val="0"/>
        <w:autoSpaceDN w:val="0"/>
        <w:adjustRightInd w:val="0"/>
        <w:jc w:val="both"/>
        <w:rPr>
          <w:color w:val="000000"/>
        </w:rPr>
      </w:pPr>
      <w:r>
        <w:rPr>
          <w:color w:val="000000"/>
        </w:rPr>
        <w:t>vložnik/AEO opravi varnostne revizije poslovnega partnerja ali zahteva, da to stori tretja oseba, da se ugotovi, ali izpolnjuje varnostne obveznosti in zahteve;</w:t>
      </w:r>
    </w:p>
    <w:p w:rsidR="0081306D" w:rsidRPr="002604D3" w:rsidRDefault="0081306D" w:rsidP="009429BB">
      <w:pPr>
        <w:numPr>
          <w:ilvl w:val="0"/>
          <w:numId w:val="23"/>
        </w:numPr>
        <w:autoSpaceDE w:val="0"/>
        <w:autoSpaceDN w:val="0"/>
        <w:adjustRightInd w:val="0"/>
        <w:jc w:val="both"/>
        <w:rPr>
          <w:color w:val="000000"/>
        </w:rPr>
      </w:pPr>
      <w:r>
        <w:rPr>
          <w:color w:val="000000"/>
        </w:rPr>
        <w:t xml:space="preserve">vložnik/AEO, kadar je to ustrezno in izvedljivo v skladu z njegovim poslovnim modelom, zaprosi za izjavo o varnosti, </w:t>
      </w:r>
      <w:r>
        <w:t>v kateri so navedeni ustrezni poslovni modeli, vloge in odgovornosti strank</w:t>
      </w:r>
      <w:r>
        <w:rPr>
          <w:color w:val="000000"/>
        </w:rPr>
        <w:t>.</w:t>
      </w:r>
    </w:p>
    <w:p w:rsidR="0081306D" w:rsidRPr="002604D3" w:rsidRDefault="0081306D" w:rsidP="0081306D">
      <w:pPr>
        <w:autoSpaceDE w:val="0"/>
        <w:autoSpaceDN w:val="0"/>
        <w:adjustRightInd w:val="0"/>
        <w:ind w:left="720"/>
        <w:jc w:val="both"/>
        <w:rPr>
          <w:color w:val="000000"/>
        </w:rPr>
      </w:pPr>
    </w:p>
    <w:p w:rsidR="0081306D" w:rsidRPr="00EF4606" w:rsidRDefault="0081306D" w:rsidP="0081306D">
      <w:pPr>
        <w:autoSpaceDE w:val="0"/>
        <w:autoSpaceDN w:val="0"/>
        <w:adjustRightInd w:val="0"/>
        <w:ind w:left="720"/>
        <w:jc w:val="both"/>
      </w:pPr>
      <w:r>
        <w:t xml:space="preserve">Primer izjave o varnosti, ki se lahko uporablja v državah članicah, kadar želi vložnik izpolniti zahteve iz člena 28(1)(d) IA CZU z izjavo o varnosti določenega poslovnega partnerja, vsebuje </w:t>
      </w:r>
      <w:hyperlink w:anchor="Annex3" w:history="1">
        <w:r>
          <w:rPr>
            <w:rStyle w:val="Hyperlink"/>
          </w:rPr>
          <w:t>Priloga 3 k tem smernicam</w:t>
        </w:r>
      </w:hyperlink>
      <w:r>
        <w:t>. Če se kot primeren in izvedljiv mehanizem glede na poslovni model vložnika uporabi izjava o varnosti, bi moral biti vložnik sposoben zagotoviti, da je ustrezni poslovni partner resnično prevzel in upošteva obvezn</w:t>
      </w:r>
      <w:r w:rsidR="00575C0A">
        <w:t xml:space="preserve">osti, ki jih zajema izjava; </w:t>
      </w:r>
    </w:p>
    <w:p w:rsidR="0081306D" w:rsidRPr="002604D3" w:rsidRDefault="0081306D" w:rsidP="0081306D">
      <w:pPr>
        <w:autoSpaceDE w:val="0"/>
        <w:autoSpaceDN w:val="0"/>
        <w:adjustRightInd w:val="0"/>
        <w:ind w:left="360" w:firstLine="60"/>
        <w:jc w:val="both"/>
        <w:rPr>
          <w:color w:val="000000"/>
        </w:rPr>
      </w:pPr>
    </w:p>
    <w:p w:rsidR="0081306D" w:rsidRPr="002604D3" w:rsidRDefault="0081306D" w:rsidP="009429BB">
      <w:pPr>
        <w:numPr>
          <w:ilvl w:val="0"/>
          <w:numId w:val="24"/>
        </w:numPr>
        <w:autoSpaceDE w:val="0"/>
        <w:autoSpaceDN w:val="0"/>
        <w:adjustRightInd w:val="0"/>
        <w:jc w:val="both"/>
        <w:rPr>
          <w:color w:val="000000"/>
        </w:rPr>
      </w:pPr>
      <w:r>
        <w:rPr>
          <w:color w:val="000000"/>
        </w:rPr>
        <w:t>vložnik/AEO uporablja prevoznike in/ali objekte, za katere veljajo mednarodna ali evropska varnostna potrdila (na primer Kodeks ISPS in regulirani agenti);</w:t>
      </w:r>
    </w:p>
    <w:p w:rsidR="0081306D" w:rsidRPr="002604D3" w:rsidRDefault="0081306D" w:rsidP="009429BB">
      <w:pPr>
        <w:numPr>
          <w:ilvl w:val="0"/>
          <w:numId w:val="24"/>
        </w:numPr>
        <w:autoSpaceDE w:val="0"/>
        <w:autoSpaceDN w:val="0"/>
        <w:adjustRightInd w:val="0"/>
        <w:jc w:val="both"/>
        <w:rPr>
          <w:color w:val="000000"/>
        </w:rPr>
      </w:pPr>
      <w:r>
        <w:rPr>
          <w:color w:val="000000"/>
        </w:rPr>
        <w:t xml:space="preserve">vložnik/AEO sklene nepogodbene dogovore, da posebej opredeli vprašanja, ki so pomembna v zvezi z varnostjo, zlasti če so bile v oceni varnosti ugotovljene morebitne slabosti.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 xml:space="preserve">Carinski organi in gospodarski subjekti bi morali upoštevati, da so zgoraj navedeni ukrepi le primeri in da ta seznam ni izčrpen. Izbira enega ali drugega ukrepa ali kombinacije ukrepov je zelo odvisna od vloge določenega poslovnega partnerja v dobavni verigi in s tem povezanih tveganj ter njegovega poslovnega modela.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Ne glede na to, katere ukrepe je vložnik sprejel za izpolnitev te zahteve, je pomembno, da so postopki za spremljanje dogovorov s poslovnimi partnerji vzpostavljeni ter da se redno pregledujejo in posodabljajo.</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 xml:space="preserve">Če ima vložnik/AEO informacije, da eden od njegovih poslovnih partnerjev, ki je vključen v mednarodno dobavno verigo, ne izpolnjuje ustreznih varnostnih in varstvenih standardov, </w:t>
      </w:r>
      <w:r>
        <w:rPr>
          <w:color w:val="000000"/>
        </w:rPr>
        <w:lastRenderedPageBreak/>
        <w:t xml:space="preserve">nemudoma sprejme ustrezne ukrepe za povečanje varnosti dobavne verige, kolikor mu to dopuščajo okoliščine.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 xml:space="preserve">V zvezi s pošiljkami, prevzetimi od neznanih trgovinskih partnerjev, je priporočljivo, da vložnik/AEO sprejme ustrezne ukrepe za zmanjšanje varnostnih tveganj, povezanih z navedeno transakcijo, na sprejemljivo raven. </w:t>
      </w:r>
    </w:p>
    <w:p w:rsidR="0081306D" w:rsidRPr="00EF4606" w:rsidRDefault="0081306D" w:rsidP="0081306D">
      <w:pPr>
        <w:autoSpaceDE w:val="0"/>
        <w:autoSpaceDN w:val="0"/>
        <w:adjustRightInd w:val="0"/>
        <w:jc w:val="both"/>
        <w:rPr>
          <w:i/>
          <w:color w:val="000000"/>
        </w:rPr>
      </w:pPr>
    </w:p>
    <w:p w:rsidR="0081306D" w:rsidRPr="002604D3" w:rsidRDefault="0081306D" w:rsidP="0081306D">
      <w:pPr>
        <w:autoSpaceDE w:val="0"/>
        <w:autoSpaceDN w:val="0"/>
        <w:adjustRightInd w:val="0"/>
        <w:jc w:val="both"/>
        <w:rPr>
          <w:color w:val="000000"/>
        </w:rPr>
      </w:pPr>
      <w:r>
        <w:rPr>
          <w:color w:val="000000"/>
        </w:rPr>
        <w:t xml:space="preserve">Na primer, kadar letalski tovor/letalska pošta prispe od neznanega trgovinskega partnerja, za katerega ni mogoče dokazati vzpostavljenega postopka za identifikacijo in ustreznih varnostnih ukrepov, bi ga moral pregledati regulirani agent.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To je zlasti pomembno, če ima vložnik/AEO nove ali začasne poslovne partnerje ali je vključen v prevoz obsežnih pošiljk, na primer pri poštnih dejavnostih in dejavnostih hitre pošte.</w:t>
      </w:r>
    </w:p>
    <w:p w:rsidR="0081306D" w:rsidRPr="002604D3" w:rsidRDefault="0081306D" w:rsidP="0081306D">
      <w:pPr>
        <w:autoSpaceDE w:val="0"/>
        <w:autoSpaceDN w:val="0"/>
        <w:adjustRightInd w:val="0"/>
        <w:jc w:val="both"/>
        <w:rPr>
          <w:color w:val="000000"/>
        </w:rPr>
      </w:pPr>
    </w:p>
    <w:p w:rsidR="0081306D" w:rsidRPr="00EF4606" w:rsidRDefault="0081306D" w:rsidP="0081306D">
      <w:pPr>
        <w:autoSpaceDE w:val="0"/>
        <w:autoSpaceDN w:val="0"/>
        <w:adjustRightInd w:val="0"/>
        <w:jc w:val="both"/>
      </w:pPr>
      <w:r>
        <w:t>Če je podizvajalcev več, se odgovornost za varovanje dobavne verige prenese z vložnika/AEO (npr. izvoznika) na njegovega poslovnega partnerja (npr. špediterja). Ta poslovni partner je namreč tisti, ki se je formalno zavezal, da bo izvedel ustrezne naloge v imenu vložnika/AEO. Če pa „podizvajalec prve stopnje“ (npr. špediter) nadalje uporabi druge stranke, bi moral preveriti izvajanje varnostnih ukrepov pri naslednjih podizvajalcih (npr. prevozniku ali drugih poznejših špediterjih).</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Če AEO odkrije težave s skladnostjo, bi moral podrobnosti o tem nemudoma sporočiti carinskim organom.</w:t>
      </w:r>
    </w:p>
    <w:p w:rsidR="0081306D" w:rsidRPr="00EF4606" w:rsidRDefault="0081306D" w:rsidP="0081306D">
      <w:pPr>
        <w:jc w:val="both"/>
      </w:pPr>
    </w:p>
    <w:p w:rsidR="0081306D" w:rsidRPr="00942653" w:rsidRDefault="0081306D" w:rsidP="0081306D">
      <w:pPr>
        <w:jc w:val="both"/>
      </w:pPr>
    </w:p>
    <w:p w:rsidR="0081306D" w:rsidRPr="00EF4606" w:rsidRDefault="0081306D" w:rsidP="00E6093A">
      <w:pPr>
        <w:pStyle w:val="Heading3"/>
      </w:pPr>
      <w:bookmarkStart w:id="174" w:name="_Toc444243981"/>
      <w:bookmarkStart w:id="175" w:name="_Toc444253852"/>
      <w:bookmarkStart w:id="176" w:name="_Toc451928622"/>
      <w:bookmarkStart w:id="177" w:name="PART2_SectioV_6_PERSONNEL_SECURITY"/>
      <w:r>
        <w:t>2.V.6 Varnost osebja</w:t>
      </w:r>
      <w:bookmarkEnd w:id="174"/>
      <w:bookmarkEnd w:id="175"/>
      <w:bookmarkEnd w:id="176"/>
      <w:r>
        <w:t xml:space="preserve"> </w:t>
      </w:r>
    </w:p>
    <w:bookmarkEnd w:id="177"/>
    <w:p w:rsidR="0081306D" w:rsidRPr="00EF4606" w:rsidRDefault="0081306D" w:rsidP="0081306D">
      <w:pPr>
        <w:autoSpaceDE w:val="0"/>
        <w:autoSpaceDN w:val="0"/>
        <w:adjustRightInd w:val="0"/>
        <w:jc w:val="both"/>
      </w:pPr>
      <w:r>
        <w:t>Varnost osebja je skupaj s fizično varnostjo, kontrolo dostopa, varnostjo poslovnih partnerjev itd. eden od glavnih vidikov varnosti. Opozoriti je treba, da ta pogoj ni povezan z „varnostjo pri delu“, saj to ne spada na področje uporabe merila o varnosti in varstvu.</w:t>
      </w:r>
    </w:p>
    <w:p w:rsidR="0081306D" w:rsidRPr="00EF4606" w:rsidRDefault="0081306D" w:rsidP="0081306D">
      <w:pPr>
        <w:autoSpaceDE w:val="0"/>
        <w:autoSpaceDN w:val="0"/>
        <w:adjustRightInd w:val="0"/>
        <w:jc w:val="both"/>
      </w:pPr>
      <w:r>
        <w:t>Za preprečevanje infiltracije nepooblaščenega osebja, ki bi lahko pomenila tveganje za varnost, vložnik „</w:t>
      </w:r>
      <w:r>
        <w:rPr>
          <w:i/>
        </w:rPr>
        <w:t>izvaja, kolikor to dovoljuje nacionalna zakonodaja, varnostno preverjanje predvidenih zaposlenih, ki bodo delali na varnostno občutljivih položajih, ter, če to zahtevajo okoliščine, redno izvaja preverjanje zanesljivosti zaposlenih, ki so že na takšnih položajih</w:t>
      </w:r>
      <w:r>
        <w:t>“. Glede praktičnega izvajanja te zahteve morajo carinski organi in vložnik upoštevati naslednje pomembne zadeve:</w:t>
      </w:r>
    </w:p>
    <w:p w:rsidR="0081306D" w:rsidRPr="00EF4606" w:rsidRDefault="0081306D" w:rsidP="0081306D">
      <w:pPr>
        <w:autoSpaceDE w:val="0"/>
        <w:autoSpaceDN w:val="0"/>
        <w:adjustRightInd w:val="0"/>
        <w:jc w:val="both"/>
      </w:pPr>
    </w:p>
    <w:p w:rsidR="0081306D" w:rsidRPr="00EF4606" w:rsidRDefault="0081306D" w:rsidP="009429BB">
      <w:pPr>
        <w:numPr>
          <w:ilvl w:val="0"/>
          <w:numId w:val="24"/>
        </w:numPr>
        <w:autoSpaceDE w:val="0"/>
        <w:autoSpaceDN w:val="0"/>
        <w:adjustRightInd w:val="0"/>
        <w:jc w:val="both"/>
      </w:pPr>
      <w:r>
        <w:t>vsi gospodarski subjekti bi morali imeti vzpostavljen ustrezen sistem/postopke za izpolnjevanje te zahteve, carinski organi pa morajo biti sposobni to preveriti;</w:t>
      </w:r>
    </w:p>
    <w:p w:rsidR="0081306D" w:rsidRPr="00EF4606" w:rsidRDefault="0081306D" w:rsidP="009429BB">
      <w:pPr>
        <w:numPr>
          <w:ilvl w:val="0"/>
          <w:numId w:val="24"/>
        </w:numPr>
        <w:autoSpaceDE w:val="0"/>
        <w:autoSpaceDN w:val="0"/>
        <w:adjustRightInd w:val="0"/>
        <w:jc w:val="both"/>
      </w:pPr>
      <w:r>
        <w:t>vložnik, ki je delodajalec, je odgovoren za izvajanje teh preverjanj, medtem ko carinski organi preverijo, ali so opravljena in ali zadoščajo za zagotavljanje skladnosti ob upoštevanju veljavne zakonodaje;</w:t>
      </w:r>
    </w:p>
    <w:p w:rsidR="0081306D" w:rsidRPr="00EF4606" w:rsidRDefault="0081306D" w:rsidP="009429BB">
      <w:pPr>
        <w:numPr>
          <w:ilvl w:val="0"/>
          <w:numId w:val="24"/>
        </w:numPr>
        <w:autoSpaceDE w:val="0"/>
        <w:autoSpaceDN w:val="0"/>
        <w:adjustRightInd w:val="0"/>
        <w:jc w:val="both"/>
      </w:pPr>
      <w:r>
        <w:t>področje uporabe in namen preverjanj bi morala biti jasna. Upoštevati bi bilo treba načelo sorazmernosti, kar pomeni, da „ukrepi ne smejo presegati tega, kar je potrebno za doseganje namena“.</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Obseg in ocenjevanje izpolnjevanja pogoja sta odvisna od velikosti, organizacijske strukture in vrste poslovne dejavnosti gospodarskega subjekta. Zato se določeno preverjanje prilagodi zadevnemu vložniku. Glavna področja, ki bi jih bilo treba vedno preveriti, pa so:</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ind w:left="420"/>
        <w:jc w:val="both"/>
        <w:rPr>
          <w:i/>
        </w:rPr>
      </w:pPr>
      <w:r>
        <w:rPr>
          <w:i/>
        </w:rPr>
        <w:t>– politika zaposlovanja vložnika</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Splošna organizacija in postopki za zaposlovanje novega osebja morajo biti jasni, skupaj s tem, kdo je zanje odgovoren. Politika vložnika bi morala predvsem odražati vse razumne previdnostne ukrepe, ki jih je treba upoštevati pri zaposlovanju novega osebja za delo na varnostno občutljivih položajih, da se preveri, ali niso bili predhodno obsojeni za kršitve, povezane z varnostjo in carinskimi zadevami, ali za druga kazniva dejanja, povezana z varnostjo mednarodne dobavne verige, ter z istim namenom izvajajo redna preverjanja preteklosti osebja na varnostno občutljivih položajih v obsegu, ki ga dopušča nacionalna zakonodaja. </w:t>
      </w:r>
    </w:p>
    <w:p w:rsidR="0081306D" w:rsidRPr="00EF4606" w:rsidRDefault="0081306D" w:rsidP="0081306D">
      <w:pPr>
        <w:autoSpaceDE w:val="0"/>
        <w:autoSpaceDN w:val="0"/>
        <w:adjustRightInd w:val="0"/>
        <w:jc w:val="both"/>
      </w:pPr>
      <w:r>
        <w:t>Metode za varnostno preverjanje lahko vključujejo osnovna preverjanja istovetnosti in prebivališča, po potrebi preverjanje dovoljenja za delo pred zaposlitvijo, predložitev lastne izjave o kaznovanosti in poizvedbe, ki temeljijo na neizpodbitnih in/ali uradnih elementih predhodnih zaposlitev in referenc.</w:t>
      </w:r>
    </w:p>
    <w:p w:rsidR="0081306D" w:rsidRPr="00EF4606" w:rsidRDefault="0081306D" w:rsidP="0081306D">
      <w:pPr>
        <w:autoSpaceDE w:val="0"/>
        <w:autoSpaceDN w:val="0"/>
        <w:adjustRightInd w:val="0"/>
        <w:jc w:val="both"/>
      </w:pPr>
      <w:r>
        <w:t>Vložnik bi moral imeti vzpostavljene tudi varnostne zahteve v zvezi z uporabo začasnega osebja in agencijskih delavcev. Podobni varnostni standardi za začasno in stalno osebje ter agencijske delavce so potrebni ob upoštevanju varnostne občutljivosti položajev. Če vložnik za zaposlovanje osebja uporablja agencijo za zaposlovanje, bi moral v pogodbah z agencijo opredeliti raven varnostnih preverjanj, ki jih je treba opraviti v zvezi z osebjem pred zaposlitvijo in po zaposlitvi na varnostno občutljivih položajih. Carinski revizorji bodo morda želeli preveriti, kako vložnik izvaja preverjanja zunanjega osebja. Za ta namen bi moral vložnik v svojih evidencah hraniti dokazila o uporabljenih standardih.</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ind w:left="420"/>
        <w:jc w:val="both"/>
      </w:pPr>
      <w:r>
        <w:rPr>
          <w:i/>
        </w:rPr>
        <w:t>– zaposleni, ki delajo na varnostno občutljivih položajih</w:t>
      </w:r>
    </w:p>
    <w:p w:rsidR="0081306D" w:rsidRPr="00EF4606" w:rsidRDefault="0081306D" w:rsidP="0081306D">
      <w:pPr>
        <w:autoSpaceDE w:val="0"/>
        <w:autoSpaceDN w:val="0"/>
        <w:adjustRightInd w:val="0"/>
        <w:jc w:val="both"/>
      </w:pPr>
    </w:p>
    <w:p w:rsidR="0081306D" w:rsidRPr="00EF4606" w:rsidRDefault="0081306D" w:rsidP="0081306D">
      <w:pPr>
        <w:autoSpaceDE w:val="0"/>
        <w:autoSpaceDN w:val="0"/>
        <w:adjustRightInd w:val="0"/>
        <w:jc w:val="both"/>
      </w:pPr>
      <w:r>
        <w:t xml:space="preserve">Pri opredeljevanju „varnostno občutljivih položajev“ bi bilo treba opraviti ustrezno analizo tveganja, pri čemer je treba upoštevati, da ta delovna mesta niso le vodilni položaji, temveč tudi položaji, ki so neposredno povezani z ravnanjem z blagom, njegovim skladiščenjem in pretokom.  V tem okviru so varnostno občutljivi položaji na primer: </w:t>
      </w:r>
      <w:r>
        <w:tab/>
      </w:r>
      <w:r>
        <w:br/>
      </w:r>
    </w:p>
    <w:p w:rsidR="0081306D" w:rsidRPr="00EF4606" w:rsidRDefault="0081306D" w:rsidP="009429BB">
      <w:pPr>
        <w:pStyle w:val="ListBullet"/>
        <w:numPr>
          <w:ilvl w:val="0"/>
          <w:numId w:val="26"/>
        </w:numPr>
        <w:rPr>
          <w:szCs w:val="24"/>
        </w:rPr>
      </w:pPr>
      <w:r>
        <w:t>položaji z odgovornostjo za varnostne zadeve, carinske zadeve ali zadeve v zvezi z zaposlovanjem;</w:t>
      </w:r>
    </w:p>
    <w:p w:rsidR="0081306D" w:rsidRPr="00EF4606" w:rsidRDefault="0081306D" w:rsidP="009429BB">
      <w:pPr>
        <w:pStyle w:val="ListBullet"/>
        <w:numPr>
          <w:ilvl w:val="0"/>
          <w:numId w:val="26"/>
        </w:numPr>
        <w:rPr>
          <w:szCs w:val="24"/>
        </w:rPr>
      </w:pPr>
      <w:r>
        <w:t>delovna mesta, ki so povezana z nadzorom stavb in sprejema;</w:t>
      </w:r>
    </w:p>
    <w:p w:rsidR="0081306D" w:rsidRPr="00EF4606" w:rsidRDefault="0081306D" w:rsidP="009429BB">
      <w:pPr>
        <w:pStyle w:val="ListBullet"/>
        <w:numPr>
          <w:ilvl w:val="0"/>
          <w:numId w:val="26"/>
        </w:numPr>
        <w:rPr>
          <w:szCs w:val="24"/>
        </w:rPr>
      </w:pPr>
      <w:r>
        <w:t xml:space="preserve">delovna mesta, ki so opisana v </w:t>
      </w:r>
      <w:hyperlink w:anchor="SAQ_6" w:history="1">
        <w:r>
          <w:rPr>
            <w:rStyle w:val="Hyperlink"/>
          </w:rPr>
          <w:t>oddelku 6 vprašalnika SAQ</w:t>
        </w:r>
      </w:hyperlink>
      <w:r>
        <w:t xml:space="preserve"> ter povezana z vhodnim/izhodnim blagom in skladiščenjem. </w:t>
      </w:r>
    </w:p>
    <w:p w:rsidR="0081306D" w:rsidRPr="00EF4606" w:rsidRDefault="0081306D" w:rsidP="0081306D">
      <w:pPr>
        <w:autoSpaceDE w:val="0"/>
        <w:autoSpaceDN w:val="0"/>
        <w:adjustRightInd w:val="0"/>
        <w:jc w:val="both"/>
      </w:pPr>
      <w:r>
        <w:t xml:space="preserve">Ta preverjanja lahko zadevajo tudi obstoječe zaposlene, ki prihajajo iz drugih oddelkov, ki ne veljajo za varnostno občutljive, in so imenovani na taka delovna mesta. </w:t>
      </w:r>
    </w:p>
    <w:p w:rsidR="0081306D" w:rsidRPr="00EF4606" w:rsidRDefault="0081306D" w:rsidP="0081306D">
      <w:pPr>
        <w:autoSpaceDE w:val="0"/>
        <w:autoSpaceDN w:val="0"/>
        <w:adjustRightInd w:val="0"/>
        <w:jc w:val="both"/>
      </w:pPr>
    </w:p>
    <w:p w:rsidR="0081306D" w:rsidRPr="00EF4606" w:rsidRDefault="0081306D" w:rsidP="0081306D">
      <w:pPr>
        <w:jc w:val="both"/>
      </w:pPr>
      <w:r>
        <w:t xml:space="preserve">Za delovna mesta visoke in/ali kritične varnosti se lahko zahtevajo policijska preverjanja prestanih in neprestanih kazni. Imenovani zaposleni lahko obvestijo svojega delodajalca o policijskem opominu/varščini, sodnem postopku v teku in/ali obsodbah. Prav tako bi morali razkriti vsako drugo zaposlitev ali dejavnost, pri kateri obstajajo varnostna tveganja. </w:t>
      </w:r>
    </w:p>
    <w:p w:rsidR="0081306D" w:rsidRPr="00EF4606" w:rsidRDefault="0081306D" w:rsidP="0081306D">
      <w:pPr>
        <w:jc w:val="both"/>
      </w:pPr>
      <w:r>
        <w:lastRenderedPageBreak/>
        <w:t>Priporočiti bi bilo treba tudi, da zaposleno osebje ni navedeno na katerem od črnih seznamov, ki so sestavljeni v skladu z nacionalno ali nadnacionalno zakonodajo (npr. Uredba (EGS) št. 2580/2001</w:t>
      </w:r>
      <w:r>
        <w:rPr>
          <w:rStyle w:val="FootnoteReference"/>
        </w:rPr>
        <w:footnoteReference w:id="12"/>
      </w:r>
      <w:r>
        <w:t>, Uredba (EGS) št. 881/2002</w:t>
      </w:r>
      <w:r>
        <w:rPr>
          <w:rStyle w:val="FootnoteReference"/>
        </w:rPr>
        <w:footnoteReference w:id="13"/>
      </w:r>
      <w:r>
        <w:t xml:space="preserve"> in Uredba (EU) št. 753/2011</w:t>
      </w:r>
      <w:r>
        <w:rPr>
          <w:rStyle w:val="FootnoteReference"/>
        </w:rPr>
        <w:footnoteReference w:id="14"/>
      </w:r>
      <w:r>
        <w:t>).</w:t>
      </w:r>
    </w:p>
    <w:p w:rsidR="0081306D" w:rsidRPr="00EF4606" w:rsidRDefault="0081306D" w:rsidP="0081306D">
      <w:pPr>
        <w:jc w:val="both"/>
      </w:pPr>
    </w:p>
    <w:p w:rsidR="0081306D" w:rsidRPr="00EF4606" w:rsidRDefault="0081306D" w:rsidP="0081306D">
      <w:pPr>
        <w:jc w:val="both"/>
      </w:pPr>
      <w:r>
        <w:t>Vsa preverjanja, ki jih je treba opraviti, morajo biti skladna z zakonodajo EU in/ali nacionalno zakonodajo o varstvu osebnih podatkov, ki ureja obdelavo osebnih podatkov v različnih pogojih. V nekaterih primerih obstajajo določbe, ki dovoljujejo obdelavo osebnih podatkov le, če zadevna oseba s tem vnaprej soglaša. Zaradi lažjega postopka za nekatere položaje se lahko torej v pogodbo vključi posebna klavzula, s katero se zadevna oseba zaprosi za soglasje za opravljanje tako imenovanih preverjanj preteklosti.</w:t>
      </w:r>
    </w:p>
    <w:p w:rsidR="0081306D" w:rsidRPr="00EF4606" w:rsidRDefault="0081306D" w:rsidP="0081306D">
      <w:pPr>
        <w:jc w:val="both"/>
      </w:pPr>
    </w:p>
    <w:p w:rsidR="0081306D" w:rsidRPr="00EF4606" w:rsidRDefault="0081306D" w:rsidP="0081306D">
      <w:pPr>
        <w:ind w:left="360"/>
        <w:jc w:val="both"/>
      </w:pPr>
      <w:r>
        <w:rPr>
          <w:i/>
        </w:rPr>
        <w:t>– politika in postopki, kadar osebje zapusti podjetje ali je odpuščeno</w:t>
      </w:r>
      <w:r>
        <w:t xml:space="preserve"> </w:t>
      </w:r>
    </w:p>
    <w:p w:rsidR="0081306D" w:rsidRPr="00EF4606" w:rsidRDefault="0081306D" w:rsidP="0081306D">
      <w:pPr>
        <w:ind w:left="360"/>
        <w:jc w:val="both"/>
      </w:pPr>
    </w:p>
    <w:p w:rsidR="0081306D" w:rsidRPr="00EF4606" w:rsidRDefault="0081306D" w:rsidP="0081306D">
      <w:pPr>
        <w:jc w:val="both"/>
      </w:pPr>
      <w:r>
        <w:t>Vložnik bi moral imeti vzpostavljene postopke za hitro odstranitev identifikacije ter dostopa do prostorov in podatkov za zaposlene, ki jim je prenehalo delovno razmerje.</w:t>
      </w:r>
    </w:p>
    <w:p w:rsidR="0081306D" w:rsidRPr="00EF4606" w:rsidRDefault="0081306D" w:rsidP="0081306D">
      <w:pPr>
        <w:autoSpaceDE w:val="0"/>
        <w:autoSpaceDN w:val="0"/>
        <w:adjustRightInd w:val="0"/>
        <w:jc w:val="both"/>
      </w:pPr>
    </w:p>
    <w:p w:rsidR="0081306D" w:rsidRPr="00EF4606" w:rsidRDefault="0081306D" w:rsidP="0081306D">
      <w:pPr>
        <w:jc w:val="both"/>
      </w:pPr>
      <w:r>
        <w:t xml:space="preserve">Kot je navedeno v </w:t>
      </w:r>
      <w:hyperlink w:anchor="ANNEX1" w:history="1">
        <w:r>
          <w:rPr>
            <w:rStyle w:val="Hyperlink"/>
          </w:rPr>
          <w:t>pojasnilih k vprašalniku SAQ</w:t>
        </w:r>
      </w:hyperlink>
      <w:r>
        <w:t xml:space="preserve"> (glej vprašanje 6.11 „</w:t>
      </w:r>
      <w:r>
        <w:rPr>
          <w:i/>
        </w:rPr>
        <w:t>Varnost osebja</w:t>
      </w:r>
      <w:r>
        <w:t>“), bi bilo treba dokumentirati vse te varnostne zahteve, ki se izvedejo v zvezi s politiko zaposlovanja vložnika .</w:t>
      </w:r>
    </w:p>
    <w:p w:rsidR="0081306D" w:rsidRPr="00EF4606" w:rsidRDefault="0081306D" w:rsidP="0081306D">
      <w:pPr>
        <w:jc w:val="both"/>
      </w:pPr>
    </w:p>
    <w:p w:rsidR="0081306D" w:rsidRPr="00EF4606" w:rsidRDefault="0081306D" w:rsidP="0081306D">
      <w:pPr>
        <w:jc w:val="both"/>
      </w:pPr>
    </w:p>
    <w:p w:rsidR="0081306D" w:rsidRPr="00EF4606" w:rsidRDefault="0081306D" w:rsidP="009B0BF4">
      <w:pPr>
        <w:pStyle w:val="Heading3"/>
      </w:pPr>
      <w:bookmarkStart w:id="178" w:name="_Toc444243982"/>
      <w:bookmarkStart w:id="179" w:name="_Toc444253853"/>
      <w:bookmarkStart w:id="180" w:name="_Toc451928623"/>
      <w:bookmarkStart w:id="181" w:name="PART2_SectionV_7_EXTERNAL_SERVICE_PROVID"/>
      <w:r>
        <w:t>2.V.7 Zunanji ponudniki storitev</w:t>
      </w:r>
      <w:bookmarkEnd w:id="178"/>
      <w:bookmarkEnd w:id="179"/>
      <w:bookmarkEnd w:id="180"/>
    </w:p>
    <w:bookmarkEnd w:id="181"/>
    <w:p w:rsidR="0081306D" w:rsidRPr="002604D3" w:rsidRDefault="0081306D" w:rsidP="0081306D">
      <w:pPr>
        <w:autoSpaceDE w:val="0"/>
        <w:autoSpaceDN w:val="0"/>
        <w:adjustRightInd w:val="0"/>
        <w:jc w:val="both"/>
        <w:rPr>
          <w:color w:val="000000"/>
        </w:rPr>
      </w:pPr>
      <w:r>
        <w:rPr>
          <w:color w:val="000000"/>
        </w:rPr>
        <w:t>Vložnik ima lahko pogodbene poslovne odnose tudi z drugimi strankami, vključno s čistilci, gostinci, ponudniki programske opreme, zunanjimi družbami za varovanje ali kratkoročnimi pogodbeniki. Za namene AEO se te stranke imenujejo ponudniki storitev.</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S členom 28(1)(f) IA CZU se zahteva, da „</w:t>
      </w:r>
      <w:r>
        <w:rPr>
          <w:i/>
          <w:color w:val="000000"/>
        </w:rPr>
        <w:t>[ima] vložnik [...] vzpostavljene varnostne postopke za morebitne zunanje ponudnike storitev, s katerimi pogodbeno sodeluje</w:t>
      </w:r>
      <w:r>
        <w:rPr>
          <w:color w:val="000000"/>
        </w:rPr>
        <w:t xml:space="preserve">“. </w:t>
      </w:r>
    </w:p>
    <w:p w:rsidR="0081306D" w:rsidRPr="002604D3" w:rsidRDefault="0081306D" w:rsidP="0081306D">
      <w:pPr>
        <w:autoSpaceDE w:val="0"/>
        <w:autoSpaceDN w:val="0"/>
        <w:adjustRightInd w:val="0"/>
        <w:jc w:val="both"/>
        <w:rPr>
          <w:color w:val="000000"/>
        </w:rPr>
      </w:pPr>
    </w:p>
    <w:p w:rsidR="0081306D" w:rsidRPr="002604D3" w:rsidRDefault="0081306D" w:rsidP="0081306D">
      <w:pPr>
        <w:autoSpaceDE w:val="0"/>
        <w:autoSpaceDN w:val="0"/>
        <w:adjustRightInd w:val="0"/>
        <w:jc w:val="both"/>
        <w:rPr>
          <w:color w:val="000000"/>
        </w:rPr>
      </w:pPr>
      <w:r>
        <w:rPr>
          <w:color w:val="000000"/>
        </w:rPr>
        <w:t xml:space="preserve">Čeprav zunanji ponudniki storitev nimajo neposredne vloge v mednarodni dobavni verigi, lahko bistveno vplivajo na varnostne in carinske sisteme vložnika. Z varnostnega in varstvenega vidika bi torej moral vložnik zanje uporabiti ustrezne ukrepe, prav tako kot za svoje poslovne partnerje. </w:t>
      </w:r>
    </w:p>
    <w:p w:rsidR="0081306D" w:rsidRPr="002604D3" w:rsidRDefault="0081306D" w:rsidP="0081306D">
      <w:pPr>
        <w:jc w:val="both"/>
      </w:pPr>
    </w:p>
    <w:p w:rsidR="0081306D" w:rsidRPr="00EF4606" w:rsidRDefault="0081306D" w:rsidP="001F75B0">
      <w:pPr>
        <w:jc w:val="both"/>
        <w:rPr>
          <w:i/>
          <w:sz w:val="22"/>
          <w:szCs w:val="22"/>
        </w:rPr>
      </w:pPr>
      <w:r>
        <w:t xml:space="preserve">Kadar nekatere pogoje za AEO za varnost in varstvo v imenu vložnika zahtevka za dovoljenje AEO izpolnjuje ponudnik storitev, je to treba preveriti v okviru revizije. </w:t>
      </w:r>
      <w:r>
        <w:rPr>
          <w:i/>
          <w:sz w:val="22"/>
        </w:rPr>
        <w:t xml:space="preserve"> </w:t>
      </w:r>
      <w:r>
        <w:rPr>
          <w:color w:val="000000"/>
        </w:rPr>
        <w:t>Značilni primer je pogoj glede kontrole dostopa,</w:t>
      </w:r>
      <w:r>
        <w:t xml:space="preserve"> kadar</w:t>
      </w:r>
      <w:r>
        <w:rPr>
          <w:color w:val="000000"/>
        </w:rPr>
        <w:t xml:space="preserve"> je vložnik za izpolnjevanje svojih obveznosti na tem področju najel družbo za varovanje.</w:t>
      </w:r>
      <w:r>
        <w:t xml:space="preserve"> </w:t>
      </w:r>
      <w:r>
        <w:rPr>
          <w:color w:val="000000"/>
        </w:rPr>
        <w:t xml:space="preserve"> Pogoj glede kontrole dostopa je treba preveriti z </w:t>
      </w:r>
      <w:r>
        <w:t>oceno</w:t>
      </w:r>
      <w:r>
        <w:rPr>
          <w:color w:val="000000"/>
        </w:rPr>
        <w:t xml:space="preserve"> tega, kako ponudnik storitev izpolnjuje ta pogoj v imenu AEO.</w:t>
      </w:r>
      <w:r>
        <w:t xml:space="preserve"> Čeprav lahko AEO te dejavnosti odda v izvajanje tretji osebi, je še vedno odgovoren za izpolnjevanje merila za AEO in zagotovitev, da ponudnik storitev izpolnjuje zahteve, saj storitveni partnerji delujejo v njegovem imenu.</w:t>
      </w:r>
      <w:r>
        <w:rPr>
          <w:color w:val="FF0000"/>
        </w:rPr>
        <w:t xml:space="preserve"> </w:t>
      </w:r>
    </w:p>
    <w:p w:rsidR="0081306D" w:rsidRPr="002604D3" w:rsidRDefault="0081306D" w:rsidP="0081306D">
      <w:pPr>
        <w:jc w:val="both"/>
      </w:pPr>
    </w:p>
    <w:p w:rsidR="0081306D" w:rsidRDefault="0081306D" w:rsidP="0081306D">
      <w:pPr>
        <w:jc w:val="both"/>
      </w:pPr>
    </w:p>
    <w:p w:rsidR="0081306D" w:rsidRPr="00EF4606" w:rsidRDefault="0081306D" w:rsidP="009B0BF4">
      <w:pPr>
        <w:pStyle w:val="Heading3"/>
      </w:pPr>
      <w:bookmarkStart w:id="182" w:name="_Toc444243983"/>
      <w:bookmarkStart w:id="183" w:name="_Toc444253854"/>
      <w:bookmarkStart w:id="184" w:name="_Toc451928624"/>
      <w:r>
        <w:t>2.V.8 Programi za ozaveščanje na področju varnosti</w:t>
      </w:r>
      <w:bookmarkEnd w:id="182"/>
      <w:bookmarkEnd w:id="183"/>
      <w:bookmarkEnd w:id="184"/>
    </w:p>
    <w:p w:rsidR="0081306D" w:rsidRPr="00EF4606" w:rsidRDefault="0081306D" w:rsidP="0081306D">
      <w:pPr>
        <w:autoSpaceDE w:val="0"/>
        <w:autoSpaceDN w:val="0"/>
        <w:adjustRightInd w:val="0"/>
        <w:jc w:val="both"/>
      </w:pPr>
      <w:r>
        <w:t>Zaradi preprečevanja nezadostne ozaveščenosti o varnostnih zahtevah vložnik „</w:t>
      </w:r>
      <w:r>
        <w:rPr>
          <w:i/>
        </w:rPr>
        <w:t>zagotovi, da njegovo osebje, odgovorno za varnost, redno sodeluje v programih za večjo ozaveščenost o teh vprašanjih varnosti</w:t>
      </w:r>
      <w:r>
        <w:t>“. Vložnik bi moral razviti mehanizme za izobraževanje in usposabljanje osebja o varnostnih politikah, prepoznavanju odstopanj od navedenih politik in razumevanju, katere ukrepe bi bilo treba sprejeti v odziv na pomanjkljivosti na področju varnosti.</w:t>
      </w:r>
    </w:p>
    <w:p w:rsidR="0081306D" w:rsidRPr="00EF4606" w:rsidRDefault="0081306D" w:rsidP="0081306D">
      <w:pPr>
        <w:autoSpaceDE w:val="0"/>
        <w:autoSpaceDN w:val="0"/>
        <w:adjustRightInd w:val="0"/>
        <w:jc w:val="both"/>
        <w:rPr>
          <w:b/>
        </w:rPr>
      </w:pPr>
    </w:p>
    <w:p w:rsidR="0081306D" w:rsidRPr="00EF4606" w:rsidRDefault="0081306D" w:rsidP="0081306D">
      <w:pPr>
        <w:autoSpaceDE w:val="0"/>
        <w:autoSpaceDN w:val="0"/>
        <w:adjustRightInd w:val="0"/>
        <w:jc w:val="both"/>
      </w:pPr>
      <w:r>
        <w:t>Vložnik bi moral zlasti:</w:t>
      </w:r>
      <w:r>
        <w:tab/>
      </w:r>
      <w:r>
        <w:br/>
      </w:r>
    </w:p>
    <w:p w:rsidR="0081306D" w:rsidRPr="00EF4606" w:rsidRDefault="0081306D" w:rsidP="009429BB">
      <w:pPr>
        <w:numPr>
          <w:ilvl w:val="0"/>
          <w:numId w:val="25"/>
        </w:numPr>
        <w:autoSpaceDE w:val="0"/>
        <w:autoSpaceDN w:val="0"/>
        <w:adjustRightInd w:val="0"/>
        <w:jc w:val="both"/>
      </w:pPr>
      <w:r>
        <w:t xml:space="preserve">izobraževati svoje osebje in po potrebi svoje poslovne partnerje o tveganjih v mednarodni dobavni verigi; </w:t>
      </w:r>
    </w:p>
    <w:p w:rsidR="0081306D" w:rsidRPr="00EF4606" w:rsidRDefault="0081306D" w:rsidP="009429BB">
      <w:pPr>
        <w:numPr>
          <w:ilvl w:val="0"/>
          <w:numId w:val="25"/>
        </w:numPr>
        <w:autoSpaceDE w:val="0"/>
        <w:autoSpaceDN w:val="0"/>
        <w:adjustRightInd w:val="0"/>
        <w:jc w:val="both"/>
      </w:pPr>
      <w:r>
        <w:t>zagotoviti gradivo za izobraževanje, strokovna navodila in ustrezno usposabljanje o prepoznavanju domnevno sumljivega tovora za vse zaposlene, ki so vključeni v dobavno verigo, kot je varnostno osebje, osebje, ki ravna s tovorom in dokumentira tovor, ter za zaposlene na območjih natovarjanja in prevzema. Usposabljanje bi moralo biti na voljo, preden gospodarski subjekt zaprosi za status AEO;</w:t>
      </w:r>
    </w:p>
    <w:p w:rsidR="0081306D" w:rsidRPr="00EF4606" w:rsidRDefault="0081306D" w:rsidP="009429BB">
      <w:pPr>
        <w:numPr>
          <w:ilvl w:val="0"/>
          <w:numId w:val="25"/>
        </w:numPr>
        <w:autoSpaceDE w:val="0"/>
        <w:autoSpaceDN w:val="0"/>
        <w:adjustRightInd w:val="0"/>
        <w:jc w:val="both"/>
      </w:pPr>
      <w:r>
        <w:t>voditi ustrezne evidence o izobraževalnih metodah, zagotovljenih smernicah in izvedenem usposabljanju, da dokumentira programe ozaveščanja;</w:t>
      </w:r>
    </w:p>
    <w:p w:rsidR="0081306D" w:rsidRPr="00EF4606" w:rsidRDefault="0081306D" w:rsidP="009429BB">
      <w:pPr>
        <w:numPr>
          <w:ilvl w:val="0"/>
          <w:numId w:val="25"/>
        </w:numPr>
        <w:autoSpaceDE w:val="0"/>
        <w:autoSpaceDN w:val="0"/>
        <w:adjustRightInd w:val="0"/>
        <w:jc w:val="both"/>
      </w:pPr>
      <w:r>
        <w:t xml:space="preserve">zagotoviti službo ali osebo (znotraj družbe ali zunaj nje), odgovorno za usposabljanje osebja; </w:t>
      </w:r>
    </w:p>
    <w:p w:rsidR="0081306D" w:rsidRPr="00EF4606" w:rsidRDefault="0081306D" w:rsidP="009429BB">
      <w:pPr>
        <w:numPr>
          <w:ilvl w:val="0"/>
          <w:numId w:val="25"/>
        </w:numPr>
        <w:autoSpaceDE w:val="0"/>
        <w:autoSpaceDN w:val="0"/>
        <w:adjustRightInd w:val="0"/>
        <w:jc w:val="both"/>
      </w:pPr>
      <w:r>
        <w:t>seznaniti zaposlene s postopki, ki so v družbi vzpostavljeni za prepoznavanje in sporočanje sumljivih izrednih dogodkov;</w:t>
      </w:r>
    </w:p>
    <w:p w:rsidR="0081306D" w:rsidRPr="00EF4606" w:rsidRDefault="0081306D" w:rsidP="009429BB">
      <w:pPr>
        <w:numPr>
          <w:ilvl w:val="0"/>
          <w:numId w:val="25"/>
        </w:numPr>
        <w:autoSpaceDE w:val="0"/>
        <w:autoSpaceDN w:val="0"/>
        <w:adjustRightInd w:val="0"/>
        <w:jc w:val="both"/>
      </w:pPr>
      <w:r>
        <w:t>izvesti posebno usposabljanje za pomoč zaposlenim pri ohranjanju neoporečnosti tovora, prepoznavanju morebitnih notranjih groženj za varnost in varovanju kontrole dostopa;</w:t>
      </w:r>
    </w:p>
    <w:p w:rsidR="0081306D" w:rsidRPr="00EF4606" w:rsidRDefault="0081306D" w:rsidP="009429BB">
      <w:pPr>
        <w:numPr>
          <w:ilvl w:val="0"/>
          <w:numId w:val="25"/>
        </w:numPr>
        <w:autoSpaceDE w:val="0"/>
        <w:autoSpaceDN w:val="0"/>
        <w:adjustRightInd w:val="0"/>
        <w:jc w:val="both"/>
      </w:pPr>
      <w:r>
        <w:t>redno pregledovati in posodabljati vsebino usposabljanja, kadar so potrebne prilagoditve. Vsebina usposabljanja bi morala odražati vse morebitne posebne zahteve v zvezi s posebnimi poslovnimi dejavnostmi gospodarskega subjekta, npr. letalski tovor/letalska pošta.</w:t>
      </w:r>
    </w:p>
    <w:p w:rsidR="0081306D" w:rsidRPr="00EF4606" w:rsidRDefault="0081306D" w:rsidP="0081306D">
      <w:pPr>
        <w:jc w:val="both"/>
      </w:pPr>
    </w:p>
    <w:p w:rsidR="0081306D" w:rsidRPr="00EF4606" w:rsidRDefault="0081306D" w:rsidP="00074D16">
      <w:pPr>
        <w:jc w:val="both"/>
      </w:pPr>
      <w:r>
        <w:t>Za usposabljanja s področja varnosti in varstva ni določeno, kako pogosto bi jih bilo treba ponavljati. Ker se lahko osebje, stavbe, postopki in pretoki pogosto spreminjajo, je treba rave</w:t>
      </w:r>
      <w:r w:rsidR="00074D16">
        <w:t>n</w:t>
      </w:r>
      <w:r>
        <w:t xml:space="preserve"> ozaveščenosti ohranjati z rednimi osvežitvami in dopolnilnim usposabljanjem.</w:t>
      </w:r>
    </w:p>
    <w:p w:rsidR="0081306D" w:rsidRPr="00EF4606" w:rsidRDefault="0081306D" w:rsidP="0081306D">
      <w:pPr>
        <w:autoSpaceDE w:val="0"/>
        <w:autoSpaceDN w:val="0"/>
        <w:adjustRightInd w:val="0"/>
        <w:ind w:left="708" w:firstLine="720"/>
        <w:jc w:val="both"/>
      </w:pPr>
    </w:p>
    <w:p w:rsidR="0081306D" w:rsidRPr="00EF4606" w:rsidRDefault="0081306D" w:rsidP="0081306D">
      <w:pPr>
        <w:autoSpaceDE w:val="0"/>
        <w:autoSpaceDN w:val="0"/>
        <w:adjustRightInd w:val="0"/>
        <w:jc w:val="both"/>
      </w:pPr>
      <w:r>
        <w:t>Poleg tega je ustrezno usposabljanje obvezno za vse nove zaposlene ali vsakega zaposlenega v družbi, ki je bil na novo razporejen na delovno mesto, povezano z mednarodno dobavno verigo.</w:t>
      </w:r>
    </w:p>
    <w:p w:rsidR="0081306D" w:rsidRPr="00EF4606" w:rsidRDefault="0081306D" w:rsidP="0081306D">
      <w:pPr>
        <w:autoSpaceDE w:val="0"/>
        <w:autoSpaceDN w:val="0"/>
        <w:adjustRightInd w:val="0"/>
        <w:jc w:val="both"/>
      </w:pPr>
    </w:p>
    <w:p w:rsidR="0081306D" w:rsidRPr="00EF4606" w:rsidRDefault="0081306D" w:rsidP="0081306D">
      <w:pPr>
        <w:jc w:val="both"/>
        <w:rPr>
          <w:b/>
        </w:rPr>
      </w:pPr>
      <w:r>
        <w:t xml:space="preserve">Zgoraj navedeni mehanizmi za izobraževanje in usposabljanje osebja v zvezi z varnostnimi politikami bi morali ustrezati velikosti podjetja (glej točko 3.III.2 poglavja III dela 3 „Mala in srednja podjetja“). Na primer, za </w:t>
      </w:r>
      <w:r>
        <w:rPr>
          <w:b/>
        </w:rPr>
        <w:t>mikro podjetja</w:t>
      </w:r>
      <w:r>
        <w:t xml:space="preserve"> lahko carinski organi sprejmejo ustno usposabljanje, vendar dokumentirano, in opomnik o temeljnih varnostnih in varstvenih zahtevah v splošnih varnostnih in varstvenih postopkih ali preprosto obvestilo o ozaveščanju, ki ga je parafiralo zadevno osebje.</w:t>
      </w:r>
    </w:p>
    <w:p w:rsidR="0081306D" w:rsidRPr="00EF4606" w:rsidRDefault="0081306D" w:rsidP="0081306D">
      <w:pPr>
        <w:jc w:val="both"/>
      </w:pPr>
      <w:r>
        <w:t>Hkrati se lahko pogostost in intenzivnost usposabljanja s področja varnosti in varstva za različne zaposlene v istem podjetju razlikujeta zaradi njihovih odgovornosti in individualne možnosti vplivanja na varnost mednarodne dobavne verige.</w:t>
      </w:r>
    </w:p>
    <w:p w:rsidR="0081306D" w:rsidRPr="00EF4606" w:rsidRDefault="0081306D" w:rsidP="0081306D">
      <w:pPr>
        <w:jc w:val="both"/>
      </w:pPr>
    </w:p>
    <w:p w:rsidR="0081306D" w:rsidRPr="00EF4606" w:rsidRDefault="0081306D" w:rsidP="0081306D">
      <w:pPr>
        <w:jc w:val="both"/>
      </w:pPr>
      <w:r>
        <w:t>Vložniki in njihovi zaposleni naj uporabijo orodje Komisije za e-učenje o AEO za splošno razumevanje koncepta AEO in z njim povezanih varnostnih zahtev.</w:t>
      </w:r>
      <w:r>
        <w:tab/>
      </w:r>
      <w:r>
        <w:br/>
      </w:r>
    </w:p>
    <w:p w:rsidR="0081306D" w:rsidRPr="00EF4606" w:rsidRDefault="0081306D" w:rsidP="0081306D">
      <w:pPr>
        <w:jc w:val="both"/>
      </w:pPr>
    </w:p>
    <w:p w:rsidR="0081306D" w:rsidRPr="00EF4606" w:rsidRDefault="0081306D" w:rsidP="009B0BF4">
      <w:pPr>
        <w:pStyle w:val="Heading3"/>
      </w:pPr>
      <w:bookmarkStart w:id="185" w:name="_Toc444243984"/>
      <w:bookmarkStart w:id="186" w:name="_Toc444253855"/>
      <w:bookmarkStart w:id="187" w:name="_Toc451928625"/>
      <w:r>
        <w:t>2.V.9 Imenovana kontaktna oseba</w:t>
      </w:r>
      <w:bookmarkEnd w:id="185"/>
      <w:bookmarkEnd w:id="186"/>
      <w:bookmarkEnd w:id="187"/>
      <w:r>
        <w:t xml:space="preserve"> </w:t>
      </w:r>
    </w:p>
    <w:p w:rsidR="0081306D" w:rsidRPr="00EF4606" w:rsidRDefault="0081306D" w:rsidP="0081306D">
      <w:pPr>
        <w:jc w:val="both"/>
      </w:pPr>
      <w:r>
        <w:t>Člen 28(1)(h) IA CZU določa, da „</w:t>
      </w:r>
      <w:r>
        <w:rPr>
          <w:i/>
        </w:rPr>
        <w:t>[je] vložnik [...] imenoval kontaktne osebe, pristojne za vprašanja, povezana z varstvom in varnostjo</w:t>
      </w:r>
      <w:r>
        <w:t>“. Ime te kontaktne osebe je treba sporočiti carinskemu organu izdajatelju. Opozoriti je treba, da ta pogoj ni povezan z „varnostjo pri delu“, saj to ne spada na področje uporabe merila o varnosti in varstvu.</w:t>
      </w:r>
    </w:p>
    <w:p w:rsidR="0081306D" w:rsidRPr="00EF4606" w:rsidRDefault="0081306D" w:rsidP="0081306D">
      <w:pPr>
        <w:jc w:val="both"/>
      </w:pPr>
    </w:p>
    <w:p w:rsidR="0081306D" w:rsidRPr="00EF4606" w:rsidRDefault="0081306D" w:rsidP="0081306D">
      <w:pPr>
        <w:jc w:val="both"/>
      </w:pPr>
      <w:r>
        <w:t>Ta oseba bi morala biti kontaktna točka za vsa vprašanja, ki se pojavijo v družbi, in tudi vprašanja carinskega organa izdajatelja v zvezi z varnostjo in varstvom.</w:t>
      </w:r>
    </w:p>
    <w:p w:rsidR="0081306D" w:rsidRPr="00EF4606" w:rsidRDefault="0081306D" w:rsidP="0081306D">
      <w:pPr>
        <w:jc w:val="both"/>
      </w:pPr>
    </w:p>
    <w:p w:rsidR="0081306D" w:rsidRPr="00EF4606" w:rsidRDefault="0081306D" w:rsidP="0081306D">
      <w:pPr>
        <w:jc w:val="both"/>
      </w:pPr>
      <w:r>
        <w:t>Ne glede na to, ali je ta naloga oddana v zunanje izvajanje ali ne, mora vložnik zagotoviti, da je ta oseba v celoti seznanjena z vsemi vidiki družbe, povezanimi z varnostjo, ter pooblaščena za prejemanje in pošiljanje varnostno občutljivega gradiva.</w:t>
      </w:r>
    </w:p>
    <w:p w:rsidR="0081306D" w:rsidRDefault="0081306D">
      <w:pPr>
        <w:spacing w:after="200" w:line="276" w:lineRule="auto"/>
        <w:rPr>
          <w:rStyle w:val="Hyperlink"/>
          <w:b/>
          <w:color w:val="auto"/>
          <w:sz w:val="28"/>
        </w:rPr>
      </w:pPr>
      <w:r>
        <w:br w:type="page"/>
      </w:r>
    </w:p>
    <w:p w:rsidR="00194105" w:rsidRPr="009B0BF4" w:rsidRDefault="00194105" w:rsidP="00FC2CA4">
      <w:pPr>
        <w:pStyle w:val="Heading1"/>
        <w:rPr>
          <w:rStyle w:val="Hyperlink"/>
          <w:color w:val="auto"/>
        </w:rPr>
      </w:pPr>
      <w:bookmarkStart w:id="188" w:name="_Toc444243985"/>
      <w:bookmarkStart w:id="189" w:name="_Toc444253856"/>
      <w:bookmarkStart w:id="190" w:name="_Toc451928626"/>
      <w:r>
        <w:rPr>
          <w:rStyle w:val="Hyperlink"/>
          <w:color w:val="auto"/>
        </w:rPr>
        <w:lastRenderedPageBreak/>
        <w:t>DEL 3, Postopek obravnave zahtevka in izdaje dovoljenja</w:t>
      </w:r>
      <w:bookmarkEnd w:id="188"/>
      <w:bookmarkEnd w:id="189"/>
      <w:bookmarkEnd w:id="190"/>
    </w:p>
    <w:bookmarkEnd w:id="0"/>
    <w:p w:rsidR="00194105" w:rsidRPr="00EF4606" w:rsidRDefault="00194105" w:rsidP="00194105">
      <w:pPr>
        <w:autoSpaceDE w:val="0"/>
        <w:autoSpaceDN w:val="0"/>
        <w:adjustRightInd w:val="0"/>
        <w:jc w:val="both"/>
      </w:pPr>
      <w:r>
        <w:t>Naslednji diagram zagotavlja poenostavljen pregled postopka obravnave zahtevka:</w:t>
      </w:r>
    </w:p>
    <w:p w:rsidR="00194105" w:rsidRPr="00BA72A9" w:rsidRDefault="00194105" w:rsidP="00194105">
      <w:pPr>
        <w:autoSpaceDE w:val="0"/>
        <w:autoSpaceDN w:val="0"/>
        <w:adjustRightInd w:val="0"/>
        <w:ind w:left="2160"/>
        <w:jc w:val="both"/>
        <w:rPr>
          <w:rStyle w:val="Hyperlink"/>
          <w:b/>
        </w:rPr>
      </w:pPr>
      <w:r>
        <w:rPr>
          <w:noProof/>
          <w:lang w:val="en-GB" w:eastAsia="en-GB" w:bidi="ar-SA"/>
        </w:rPr>
        <w:drawing>
          <wp:inline distT="0" distB="0" distL="0" distR="0" wp14:anchorId="76A82A4C" wp14:editId="2C6BAFC7">
            <wp:extent cx="7545118" cy="2733653"/>
            <wp:effectExtent l="5715" t="0" r="4445" b="4445"/>
            <wp:docPr id="31" name="Picture 31" descr="C:\Users\mollesa\Desktop\flowchart application process 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llesa\Desktop\flowchart application process _fina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7540069" cy="2731824"/>
                    </a:xfrm>
                    <a:prstGeom prst="rect">
                      <a:avLst/>
                    </a:prstGeom>
                    <a:noFill/>
                    <a:ln>
                      <a:noFill/>
                    </a:ln>
                  </pic:spPr>
                </pic:pic>
              </a:graphicData>
            </a:graphic>
          </wp:inline>
        </w:drawing>
      </w:r>
      <w:r>
        <w:br w:type="page"/>
      </w:r>
    </w:p>
    <w:p w:rsidR="00194105" w:rsidRPr="006E2F3E" w:rsidRDefault="00194105" w:rsidP="009B0BF4">
      <w:pPr>
        <w:pStyle w:val="Heading2"/>
        <w:rPr>
          <w:rStyle w:val="Hyperlink"/>
          <w:color w:val="auto"/>
          <w:u w:val="none"/>
        </w:rPr>
      </w:pPr>
      <w:bookmarkStart w:id="191" w:name="PART3_SECTION_I"/>
      <w:bookmarkStart w:id="192" w:name="_Toc444243986"/>
      <w:bookmarkStart w:id="193" w:name="_Toc444253857"/>
      <w:bookmarkStart w:id="194" w:name="_Toc451928627"/>
      <w:r>
        <w:rPr>
          <w:rStyle w:val="Hyperlink"/>
          <w:color w:val="auto"/>
          <w:u w:val="none"/>
        </w:rPr>
        <w:lastRenderedPageBreak/>
        <w:t>Poglavje I</w:t>
      </w:r>
      <w:bookmarkEnd w:id="191"/>
      <w:r>
        <w:rPr>
          <w:rStyle w:val="Hyperlink"/>
          <w:color w:val="auto"/>
          <w:u w:val="none"/>
        </w:rPr>
        <w:t xml:space="preserve"> – Določitev pristojne države članice za vložitev zahtevka za AEO</w:t>
      </w:r>
      <w:bookmarkEnd w:id="192"/>
      <w:bookmarkEnd w:id="193"/>
      <w:bookmarkEnd w:id="194"/>
    </w:p>
    <w:p w:rsidR="00194105" w:rsidRPr="00194105" w:rsidRDefault="00194105" w:rsidP="00194105">
      <w:pPr>
        <w:autoSpaceDE w:val="0"/>
        <w:autoSpaceDN w:val="0"/>
        <w:adjustRightInd w:val="0"/>
        <w:jc w:val="both"/>
        <w:rPr>
          <w:rStyle w:val="Hyperlink"/>
          <w:b/>
          <w:color w:val="auto"/>
          <w:u w:val="none"/>
        </w:rPr>
      </w:pPr>
    </w:p>
    <w:p w:rsidR="00194105" w:rsidRPr="00BA4E6D" w:rsidRDefault="00194105" w:rsidP="009B0BF4">
      <w:pPr>
        <w:pStyle w:val="Heading3"/>
        <w:rPr>
          <w:rStyle w:val="Hyperlink"/>
          <w:color w:val="auto"/>
          <w:u w:val="none"/>
        </w:rPr>
      </w:pPr>
      <w:bookmarkStart w:id="195" w:name="_Toc444243987"/>
      <w:bookmarkStart w:id="196" w:name="_Toc444253858"/>
      <w:bookmarkStart w:id="197" w:name="_Toc451928628"/>
      <w:r>
        <w:rPr>
          <w:rStyle w:val="Hyperlink"/>
          <w:color w:val="auto"/>
          <w:u w:val="none"/>
        </w:rPr>
        <w:t>3.I.1 Splošno</w:t>
      </w:r>
      <w:bookmarkEnd w:id="195"/>
      <w:bookmarkEnd w:id="196"/>
      <w:bookmarkEnd w:id="197"/>
    </w:p>
    <w:p w:rsidR="00194105" w:rsidRPr="00EF4606" w:rsidRDefault="00194105" w:rsidP="00194105">
      <w:pPr>
        <w:autoSpaceDE w:val="0"/>
        <w:autoSpaceDN w:val="0"/>
        <w:adjustRightInd w:val="0"/>
        <w:jc w:val="both"/>
      </w:pPr>
      <w:r>
        <w:t>Država članica, pri kateri bi bilo treba vložiti zahtevek za AEO, je določena v tretjem pododstavku člena 22(1) CZU. V njem je navedeno, da mora biti pristojni carinski organ v kraju, v katerem se vodi oziroma je dostopna glavna računovodska evidenca vložnika za carinske namene in v katerem se bo izvajal vsaj del dejavnosti, ki bodo zajete v odločbi. Splošno načelo je, da bi bilo treba zahtevek vložiti v državi članici, ki najbolje pozna carinske dejavnosti vložnika.</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Kljub temu glede na sodobne trende v organizacijskih strukturah podjetij in poslovnih tokovih ter stalni trend oddajanja nekaterih dejavnosti zunanjim izvajalcem prava rešitev ni vedno sama po sebi umevna.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Kadar na podlagi zgoraj navedenega splošnega načela ni mogoče jasno določiti države članice, ki bi morala delovati kot carinski organ izdajatelj, se uporabi člen 12 ali člen 27 DA CZU.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Člen 12 DA CZU določa, da mora biti pristojni carinski organ v kraju, kjer se hranita oziroma sta dostopni evidenca in dokumentacija vložnika, ki carinskemu organu omogočata sprejetje odločbe (glavna računovodska evidenca za carinske namene) (npr. kraj, v katerem je upravni sedež družbe vložnika).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Člen 27 DA CZU posebej za AEO določa, da če pristojnega carinskega organa ni mogoče določiti v skladu s tretjim pododstavkom člena 22(1) CZU ali členom 12 DA CZU, se zahtevek vloži pri carinskih organih države članice, v kateri ima vložnik stalno poslovno enoto in kjer se hranijo ali so dostopne informacije o njegovih splošnih logističnih dejavnostih upravljanja v Uniji, kot je navedeno v zahtevku.</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p>
    <w:p w:rsidR="00194105" w:rsidRPr="00EF4606" w:rsidRDefault="00194105" w:rsidP="009B0BF4">
      <w:pPr>
        <w:pStyle w:val="Heading3"/>
      </w:pPr>
      <w:bookmarkStart w:id="198" w:name="PART3_I_2"/>
      <w:bookmarkStart w:id="199" w:name="_Toc444243988"/>
      <w:bookmarkStart w:id="200" w:name="_Toc444253859"/>
      <w:bookmarkStart w:id="201" w:name="_Toc451928629"/>
      <w:bookmarkStart w:id="202" w:name="PART3_I_2_ACCESSIBILITY_OF_DOCUMENTATION"/>
      <w:r>
        <w:t>3.I.2</w:t>
      </w:r>
      <w:bookmarkEnd w:id="198"/>
      <w:r>
        <w:t xml:space="preserve"> Dostopnost carinske dokumentacije</w:t>
      </w:r>
      <w:bookmarkEnd w:id="199"/>
      <w:bookmarkEnd w:id="200"/>
      <w:bookmarkEnd w:id="201"/>
    </w:p>
    <w:bookmarkEnd w:id="202"/>
    <w:p w:rsidR="00194105" w:rsidRPr="00EF4606" w:rsidRDefault="00194105" w:rsidP="00194105">
      <w:pPr>
        <w:autoSpaceDE w:val="0"/>
        <w:autoSpaceDN w:val="0"/>
        <w:adjustRightInd w:val="0"/>
        <w:jc w:val="both"/>
      </w:pPr>
      <w:r>
        <w:t>V tretjem pododstavku člena 22(1) CZU je obravnavan tudi primer, ko družba svojo administracijo, povezano s carino, odda v izvajanje subjektu v drugi državi članici ali tretji državi. Ta praksa je običajna in zakonsko dopustna v številnih državah članicah. V teh primerih družba zagotavlja, da ima carinski organ države članice, v kateri ima družba sedež, elektronski dostop do dokumentacije, ki se hrani v drugi državi članici ali tretji državi.</w:t>
      </w:r>
    </w:p>
    <w:p w:rsidR="00194105" w:rsidRPr="00EF4606" w:rsidRDefault="00194105" w:rsidP="00194105">
      <w:pPr>
        <w:autoSpaceDE w:val="0"/>
        <w:autoSpaceDN w:val="0"/>
        <w:adjustRightInd w:val="0"/>
        <w:jc w:val="both"/>
      </w:pPr>
      <w:r>
        <w:t xml:space="preserve">V teh primerih je treba zahtevek vložiti v državi članici, ki ji družba zagotavlja dostop do glavnih računovodskih evidenc in kjer se izvaja vsaj del njenih carinskih dejavnosti.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Primer 1:</w:t>
      </w:r>
    </w:p>
    <w:p w:rsidR="00194105" w:rsidRPr="00EF4606" w:rsidRDefault="00194105" w:rsidP="00194105">
      <w:pPr>
        <w:autoSpaceDE w:val="0"/>
        <w:autoSpaceDN w:val="0"/>
        <w:adjustRightInd w:val="0"/>
        <w:jc w:val="both"/>
      </w:pPr>
      <w:r>
        <w:t>Družba „C“ ima sedež na Švedskem. Tam opravlja vse svoje poslovne dejavnosti, razen administracije, katere vodenje je oddala zunanjemu izvajalcu v Estoniji. Švedskim carinskim organom zagotavlja elektronski dostop do svoje dokumentacije, kot je določeno z ustreznimi švedskimi predpisi.</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rPr>
          <w:i/>
        </w:rPr>
        <w:t>Zahtevek za dovoljenje AEO je treba vložiti na Švedskem.</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lastRenderedPageBreak/>
        <w:t>Drugačen položaj je, kadar se carinske dejavnosti ne izvajajo v nobeni državi članici, kjer se hrani ali je dostopna dokumentacija.</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Primer 2:</w:t>
      </w:r>
    </w:p>
    <w:p w:rsidR="00194105" w:rsidRPr="00EF4606" w:rsidRDefault="00194105" w:rsidP="00194105">
      <w:pPr>
        <w:autoSpaceDE w:val="0"/>
        <w:autoSpaceDN w:val="0"/>
        <w:adjustRightInd w:val="0"/>
        <w:jc w:val="both"/>
      </w:pPr>
      <w:r>
        <w:t>Družba „C“ ima sedež v Združenem kraljestvu. Vodenje svojih evidenc in dokumentacije, ki carinskemu organu omogočajo sprejetje odločbe (glavna računovodska evidenca za carinske namene), oddaja zunanjemu izvajalcu na Irskem, dostopne pa so iz Združenega kraljestva. Blago uvaža iz Azije prek Romunije.</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rPr>
          <w:i/>
        </w:rPr>
      </w:pPr>
      <w:r>
        <w:t xml:space="preserve">V tem primeru se uporablja člen 12 DA CZU in </w:t>
      </w:r>
      <w:r>
        <w:rPr>
          <w:i/>
        </w:rPr>
        <w:t>je treba zahtevek za dovoljenje AEO vložiti v Združenem kraljestvu</w:t>
      </w:r>
      <w:r>
        <w:t>.</w:t>
      </w:r>
      <w:r>
        <w:rPr>
          <w:i/>
        </w:rPr>
        <w:t xml:space="preserve"> </w:t>
      </w:r>
    </w:p>
    <w:p w:rsidR="00B56111" w:rsidRDefault="00B56111" w:rsidP="00194105">
      <w:pPr>
        <w:autoSpaceDE w:val="0"/>
        <w:autoSpaceDN w:val="0"/>
        <w:adjustRightInd w:val="0"/>
        <w:jc w:val="both"/>
        <w:rPr>
          <w:rStyle w:val="Hyperlink"/>
          <w:color w:val="auto"/>
        </w:rPr>
      </w:pPr>
    </w:p>
    <w:p w:rsidR="00194105" w:rsidRPr="00B577D0" w:rsidRDefault="00194105" w:rsidP="00194105">
      <w:pPr>
        <w:autoSpaceDE w:val="0"/>
        <w:autoSpaceDN w:val="0"/>
        <w:adjustRightInd w:val="0"/>
        <w:jc w:val="both"/>
        <w:rPr>
          <w:rStyle w:val="Hyperlink"/>
          <w:color w:val="auto"/>
          <w:u w:val="none"/>
        </w:rPr>
      </w:pPr>
      <w:r w:rsidRPr="00A032AE">
        <w:rPr>
          <w:rStyle w:val="Hyperlink"/>
          <w:color w:val="auto"/>
          <w:u w:val="none"/>
        </w:rPr>
        <w:t>Primer 3:</w:t>
      </w:r>
    </w:p>
    <w:p w:rsidR="00194105" w:rsidRPr="001F75B0" w:rsidRDefault="00194105" w:rsidP="00194105">
      <w:pPr>
        <w:autoSpaceDE w:val="0"/>
        <w:autoSpaceDN w:val="0"/>
        <w:adjustRightInd w:val="0"/>
        <w:jc w:val="both"/>
        <w:rPr>
          <w:rStyle w:val="Hyperlink"/>
          <w:color w:val="auto"/>
          <w:u w:val="none"/>
        </w:rPr>
      </w:pPr>
      <w:r w:rsidRPr="00193A25">
        <w:rPr>
          <w:rStyle w:val="Hyperlink"/>
          <w:color w:val="auto"/>
          <w:u w:val="none"/>
        </w:rPr>
        <w:t>Dru</w:t>
      </w:r>
      <w:r w:rsidRPr="001F75B0">
        <w:rPr>
          <w:rStyle w:val="Hyperlink"/>
          <w:color w:val="auto"/>
          <w:u w:val="none"/>
        </w:rPr>
        <w:t>žba „C“ ima sedež v Italiji.  Glavno računovodsko evidenco ima na Malti, ki ni dostopna od nikjer drugje. Uvaža iz Ukrajine. Uvoz in skladiščenje potekata v Nemčiji. Proizvodnja poteka v Španiji. Izvoz poteka iz Portugalske.</w:t>
      </w:r>
      <w:r w:rsidRPr="0021378A">
        <w:t xml:space="preserve"> </w:t>
      </w:r>
      <w:r w:rsidRPr="0021378A">
        <w:tab/>
      </w:r>
      <w:r w:rsidRPr="0021378A">
        <w:br/>
      </w:r>
      <w:r w:rsidRPr="00A032AE">
        <w:rPr>
          <w:rStyle w:val="Hyperlink"/>
          <w:color w:val="auto"/>
          <w:u w:val="none"/>
        </w:rPr>
        <w:br/>
      </w:r>
      <w:r w:rsidRPr="00A032AE">
        <w:rPr>
          <w:rStyle w:val="Hyperlink"/>
          <w:color w:val="auto"/>
          <w:u w:val="none"/>
        </w:rPr>
        <w:br/>
        <w:t xml:space="preserve">V tem primeru je treba </w:t>
      </w:r>
      <w:r w:rsidRPr="00B577D0">
        <w:rPr>
          <w:rStyle w:val="Hyperlink"/>
          <w:i/>
          <w:color w:val="auto"/>
          <w:u w:val="none"/>
        </w:rPr>
        <w:t>zahtevek vložiti na Malti, ker je glavna računovodska evidenca dostopna l</w:t>
      </w:r>
      <w:r w:rsidRPr="00193A25">
        <w:rPr>
          <w:rStyle w:val="Hyperlink"/>
          <w:i/>
          <w:color w:val="auto"/>
          <w:u w:val="none"/>
        </w:rPr>
        <w:t>e tam</w:t>
      </w:r>
      <w:r w:rsidRPr="001F75B0">
        <w:rPr>
          <w:rStyle w:val="Hyperlink"/>
          <w:color w:val="auto"/>
          <w:u w:val="none"/>
        </w:rPr>
        <w:t>.</w:t>
      </w:r>
      <w:r w:rsidRPr="001F75B0">
        <w:rPr>
          <w:rStyle w:val="Hyperlink"/>
          <w:i/>
          <w:color w:val="auto"/>
          <w:u w:val="none"/>
        </w:rPr>
        <w:t xml:space="preserve"> </w:t>
      </w:r>
    </w:p>
    <w:p w:rsidR="00194105" w:rsidRPr="00EF4606" w:rsidRDefault="00194105" w:rsidP="00194105">
      <w:pPr>
        <w:jc w:val="both"/>
      </w:pPr>
    </w:p>
    <w:p w:rsidR="00194105" w:rsidRPr="00EF4606" w:rsidRDefault="00194105" w:rsidP="00194105">
      <w:pPr>
        <w:autoSpaceDE w:val="0"/>
        <w:autoSpaceDN w:val="0"/>
        <w:adjustRightInd w:val="0"/>
        <w:jc w:val="both"/>
      </w:pPr>
    </w:p>
    <w:p w:rsidR="00194105" w:rsidRPr="00EF4606" w:rsidRDefault="00194105" w:rsidP="009B0BF4">
      <w:pPr>
        <w:pStyle w:val="Heading3"/>
      </w:pPr>
      <w:bookmarkStart w:id="203" w:name="_Toc444243989"/>
      <w:bookmarkStart w:id="204" w:name="_Toc444253860"/>
      <w:bookmarkStart w:id="205" w:name="_Toc451928630"/>
      <w:r>
        <w:t>3.I.3 Multinacionalne družbe in velika podjetja</w:t>
      </w:r>
      <w:bookmarkEnd w:id="203"/>
      <w:bookmarkEnd w:id="204"/>
      <w:bookmarkEnd w:id="205"/>
      <w:r>
        <w:t xml:space="preserve"> </w:t>
      </w:r>
    </w:p>
    <w:p w:rsidR="00194105" w:rsidRPr="00EF4606" w:rsidRDefault="00194105" w:rsidP="00194105">
      <w:pPr>
        <w:jc w:val="both"/>
      </w:pPr>
      <w:r>
        <w:t xml:space="preserve">Kot je bilo pojasnjeno zgoraj, ni dvoma, da mora vsak gospodarski subjekt, ki je samostojen pravni subjekt, vložiti svoj zahtevek skupaj z natančno izpolnjenim </w:t>
      </w:r>
      <w:hyperlink w:anchor="ANNEX1" w:history="1">
        <w:r>
          <w:rPr>
            <w:rStyle w:val="Hyperlink"/>
          </w:rPr>
          <w:t>vprašalnikom SAQ</w:t>
        </w:r>
      </w:hyperlink>
      <w:r>
        <w:t>. Multinacionalne družbe v nekaterih primerih poslujejo prek ločenih pravnih subjektov v različnih državah članicah, medtem ko v drugih primerih poslujejo prek stalnih poslovnih enot.</w:t>
      </w:r>
    </w:p>
    <w:p w:rsidR="00194105" w:rsidRPr="00EF4606" w:rsidRDefault="00194105" w:rsidP="00194105">
      <w:pPr>
        <w:jc w:val="both"/>
      </w:pPr>
    </w:p>
    <w:p w:rsidR="00194105" w:rsidRPr="00EF4606" w:rsidRDefault="00194105" w:rsidP="00194105">
      <w:pPr>
        <w:jc w:val="both"/>
      </w:pPr>
      <w:r>
        <w:t>V členu 5(32) CZU je stalna poslovna enota opredeljena kot „</w:t>
      </w:r>
      <w:r>
        <w:rPr>
          <w:i/>
        </w:rPr>
        <w:t>stalni kraj poslovanja, na katerem so stalno prisotni potrebni človeški in tehnični viri ter prek katerega oseba delno ali v celoti izvede carinske operacije</w:t>
      </w:r>
      <w:r>
        <w:t>“. Opozoriti je treba, da v skladu s členom 5(31)(b) CZU stalna poslovna enota ni samostojen pravni subjekt. Vendar se lahko njen pravni status opredeli različno glede na nacionalno zakonodajo. Da bi lahko stalne poslovne enote delovale, se lahko namreč v nekaterih državah članicah štejejo za samostojne pravne subjekte, tudi če jih skupina, katere del so, z notranjega vidika šteje za nesamostojne. V takem primeru se uporablja zgoraj navedeno splošno načelo: tj. „stalna poslovna enota“ mora zahtevek vložiti posebej.</w:t>
      </w:r>
    </w:p>
    <w:p w:rsidR="00194105" w:rsidRPr="00EF4606" w:rsidRDefault="00194105" w:rsidP="00194105">
      <w:pPr>
        <w:jc w:val="both"/>
        <w:rPr>
          <w:b/>
        </w:rPr>
      </w:pPr>
    </w:p>
    <w:p w:rsidR="00194105" w:rsidRPr="00EF4606" w:rsidRDefault="00194105" w:rsidP="00194105">
      <w:pPr>
        <w:jc w:val="both"/>
        <w:rPr>
          <w:b/>
        </w:rPr>
      </w:pPr>
    </w:p>
    <w:p w:rsidR="00194105" w:rsidRPr="00EF4606" w:rsidRDefault="00194105" w:rsidP="00194105">
      <w:pPr>
        <w:autoSpaceDE w:val="0"/>
        <w:autoSpaceDN w:val="0"/>
        <w:adjustRightInd w:val="0"/>
        <w:jc w:val="both"/>
      </w:pPr>
      <w:r>
        <w:t>Primer 1:</w:t>
      </w:r>
    </w:p>
    <w:p w:rsidR="00194105" w:rsidRPr="00EF4606" w:rsidRDefault="00194105" w:rsidP="00194105">
      <w:pPr>
        <w:autoSpaceDE w:val="0"/>
        <w:autoSpaceDN w:val="0"/>
        <w:adjustRightInd w:val="0"/>
        <w:jc w:val="both"/>
      </w:pPr>
      <w:r>
        <w:t>Matična družba „P“ ima sedež v Nemčiji. Ima naslednji pravno neodvisni stalni poslovni enoti: „PBE1“, registrirano v Belgiji, in „PBE2“, registrirano v Avstriji. Matična družba „P“ ne opravlja carinskih dejavnosti, njeni stalni poslovni enoti pa sta vključeni v dejavnosti, ki jih ureja carinska zakonodaja. Matična družba „P“ želi pridobiti status AEO za celotno skupino. Glavne računovodske evidence v zvezi z zadevnimi carinskimi dejavnostmi in dejavnostmi, ki so urejene s carinsko zakonodajo, se vodijo v državah članicah, kjer sta registrirani stalni poslovni enoti.</w:t>
      </w:r>
    </w:p>
    <w:p w:rsidR="00194105" w:rsidRPr="00EF4606" w:rsidRDefault="00194105" w:rsidP="00194105">
      <w:pPr>
        <w:autoSpaceDE w:val="0"/>
        <w:autoSpaceDN w:val="0"/>
        <w:adjustRightInd w:val="0"/>
        <w:jc w:val="both"/>
      </w:pPr>
      <w:r>
        <w:lastRenderedPageBreak/>
        <w:br/>
      </w:r>
      <w:r>
        <w:rPr>
          <w:i/>
        </w:rPr>
        <w:t xml:space="preserve">„PBE1“ mora vložiti zahtevek v Belgiji, „PBE2“ pa v Avstriji, medtem ko matična družba „P“, ki ni vključena v carinske dejavnosti, do vložitve zahtevka ni upravičena. </w:t>
      </w:r>
    </w:p>
    <w:p w:rsidR="00194105" w:rsidRPr="00EF4606" w:rsidRDefault="00194105" w:rsidP="00194105">
      <w:pPr>
        <w:autoSpaceDE w:val="0"/>
        <w:autoSpaceDN w:val="0"/>
        <w:adjustRightInd w:val="0"/>
        <w:jc w:val="both"/>
      </w:pPr>
    </w:p>
    <w:p w:rsidR="00194105" w:rsidRPr="00EF4606" w:rsidRDefault="00194105" w:rsidP="00194105">
      <w:pPr>
        <w:jc w:val="both"/>
      </w:pPr>
      <w:r>
        <w:t xml:space="preserve">Opozoriti je treba, da je dejansko treba vložiti ločena zahtevka in da je to lahko breme za vložnika. Vendar je treba upoštevati, da sta zahtevka povsem ločena, zato neskladnost z nekaterimi merili pri enem zahtevku ne bo privedla do zavrnitve zahtevka za drugo stalno poslovno enoto, ali če je bilo dovoljenje že izdano, do njegovega zadržanja ali razveljavitve. </w:t>
      </w:r>
    </w:p>
    <w:p w:rsidR="00194105" w:rsidRPr="00EF4606" w:rsidRDefault="00194105" w:rsidP="00194105">
      <w:pPr>
        <w:jc w:val="both"/>
      </w:pPr>
    </w:p>
    <w:p w:rsidR="00194105" w:rsidRPr="00EF4606" w:rsidRDefault="00194105" w:rsidP="00194105">
      <w:pPr>
        <w:jc w:val="both"/>
      </w:pPr>
      <w:r>
        <w:t xml:space="preserve">Kadar stalne poslovne enote niso neodvisni pravni subjekti, mora v skladu s členom 26 DA CZU en sam zahtevek zajemati „vse njegove [vložnikove] stalne poslovne enote na carinskem območju Unije“. Člen 27 DA CZU določa, da se v primerih enega samega zahtevka, kot je naveden v </w:t>
      </w:r>
      <w:hyperlink w:anchor="PART1_SectionII_1_WHO_IS_AN_EO" w:history="1">
        <w:r>
          <w:rPr>
            <w:rStyle w:val="Hyperlink"/>
          </w:rPr>
          <w:t>točki 1.II.1 poglavja II dela 1 teh smernic</w:t>
        </w:r>
      </w:hyperlink>
      <w:r>
        <w:t>, zahtevek vloži pri carinskih organih države članice, v kateri ima vložnik stalne poslovne enote in kjer se hranijo ali so dostopne informacije o njegovih splošnih logističnih dejavnostih upravljanja v Uniji, kot je navedeno v zahtevku.</w:t>
      </w:r>
    </w:p>
    <w:p w:rsidR="00194105" w:rsidRPr="00EF4606" w:rsidRDefault="00194105" w:rsidP="00194105">
      <w:pPr>
        <w:autoSpaceDE w:val="0"/>
        <w:autoSpaceDN w:val="0"/>
        <w:adjustRightInd w:val="0"/>
        <w:jc w:val="both"/>
      </w:pPr>
    </w:p>
    <w:p w:rsidR="00194105" w:rsidRPr="00EF4606" w:rsidRDefault="00194105" w:rsidP="00194105">
      <w:pPr>
        <w:jc w:val="both"/>
      </w:pPr>
    </w:p>
    <w:p w:rsidR="00194105" w:rsidRPr="00EF4606" w:rsidRDefault="00194105" w:rsidP="00194105">
      <w:pPr>
        <w:autoSpaceDE w:val="0"/>
        <w:autoSpaceDN w:val="0"/>
        <w:adjustRightInd w:val="0"/>
        <w:jc w:val="both"/>
        <w:rPr>
          <w:color w:val="FF0000"/>
        </w:rPr>
      </w:pPr>
      <w:r>
        <w:t>Primer 2</w:t>
      </w:r>
      <w:r>
        <w:rPr>
          <w:color w:val="FF0000"/>
        </w:rPr>
        <w:t xml:space="preserve">: </w:t>
      </w:r>
    </w:p>
    <w:p w:rsidR="00194105" w:rsidRPr="00EF4606" w:rsidRDefault="00194105" w:rsidP="00194105">
      <w:pPr>
        <w:jc w:val="both"/>
      </w:pPr>
      <w:r>
        <w:t>Matična družba „A“ ima sedež v Združenem kraljestvu. Stalne poslovne enote, ki niso ločene pravne osebe, ima v Belgiji, Nemčiji in na Nizozemskem; informacije v zvezi z njenimi splošnimi logističnimi dejavnostmi upravljanja so v Združenem kraljestvu.</w:t>
      </w:r>
    </w:p>
    <w:p w:rsidR="00194105" w:rsidRPr="00EF4606" w:rsidRDefault="00194105" w:rsidP="00194105">
      <w:pPr>
        <w:jc w:val="both"/>
      </w:pPr>
    </w:p>
    <w:p w:rsidR="00194105" w:rsidRPr="00EF4606" w:rsidRDefault="00194105" w:rsidP="00194105">
      <w:pPr>
        <w:jc w:val="both"/>
        <w:rPr>
          <w:i/>
        </w:rPr>
      </w:pPr>
      <w:r>
        <w:rPr>
          <w:i/>
        </w:rPr>
        <w:t>Družba „A“ mora vložiti en sam zahtevek, ki zajema vse podružnice.</w:t>
      </w:r>
      <w:r>
        <w:t xml:space="preserve"> </w:t>
      </w:r>
      <w:r>
        <w:rPr>
          <w:i/>
        </w:rPr>
        <w:t xml:space="preserve">V </w:t>
      </w:r>
      <w:hyperlink w:anchor="ANNEX1" w:history="1">
        <w:r>
          <w:rPr>
            <w:rStyle w:val="Hyperlink"/>
            <w:i/>
          </w:rPr>
          <w:t>vprašalniku SAQ</w:t>
        </w:r>
      </w:hyperlink>
      <w:r>
        <w:rPr>
          <w:i/>
        </w:rPr>
        <w:t xml:space="preserve"> morajo biti opisani skupni postopki in značilni postopki posameznih podružnic. </w:t>
      </w:r>
    </w:p>
    <w:p w:rsidR="00194105" w:rsidRPr="00EF4606" w:rsidRDefault="00194105" w:rsidP="00194105">
      <w:pPr>
        <w:jc w:val="both"/>
        <w:rPr>
          <w:i/>
        </w:rPr>
      </w:pPr>
    </w:p>
    <w:p w:rsidR="00194105" w:rsidRPr="00EF4606" w:rsidRDefault="00194105" w:rsidP="00194105">
      <w:pPr>
        <w:jc w:val="both"/>
        <w:rPr>
          <w:rFonts w:eastAsia="MS Mincho"/>
        </w:rPr>
      </w:pPr>
      <w:r>
        <w:t>Položaj je podoben pri družbi iz tretje države, ki ima stalne poslovne enote v Uniji.</w:t>
      </w:r>
    </w:p>
    <w:p w:rsidR="00194105" w:rsidRPr="00EF4606" w:rsidRDefault="00194105" w:rsidP="00194105">
      <w:pPr>
        <w:jc w:val="both"/>
        <w:rPr>
          <w:rFonts w:eastAsia="MS Mincho"/>
          <w:i/>
        </w:rPr>
      </w:pPr>
    </w:p>
    <w:p w:rsidR="00194105" w:rsidRPr="00EF4606" w:rsidRDefault="00194105" w:rsidP="00194105">
      <w:pPr>
        <w:jc w:val="both"/>
        <w:rPr>
          <w:rFonts w:eastAsia="MS PGothic"/>
        </w:rPr>
      </w:pPr>
    </w:p>
    <w:p w:rsidR="00194105" w:rsidRPr="00EF4606" w:rsidRDefault="00194105" w:rsidP="00194105">
      <w:pPr>
        <w:jc w:val="both"/>
        <w:rPr>
          <w:rFonts w:eastAsia="MS PGothic"/>
        </w:rPr>
      </w:pPr>
      <w:r>
        <w:t xml:space="preserve">Primer 3: </w:t>
      </w:r>
    </w:p>
    <w:p w:rsidR="00194105" w:rsidRPr="00EF4606" w:rsidRDefault="00194105" w:rsidP="00194105">
      <w:pPr>
        <w:jc w:val="both"/>
      </w:pPr>
      <w:r>
        <w:t>Matična družba „A“ ima sedež v Združenih državah Amerike. Stalne poslovne enote, ki niso ločene pravne osebe, ima v Združenem kraljestvu, Belgiji, Nemčiji in na Nizozemskem. Stalna poslovna enota v Združenem kraljestvu deluje kot evropsko središče in tako se informacije v zvezi z njenim sistemom upravljanja za dejavnosti vseh podružnic v EU hranijo v Združenem kraljestvu. Carinske dejavnosti potekajo v Združenem kraljestvu, Belgiji, Nemčiji in na Nizozemskem.</w:t>
      </w:r>
    </w:p>
    <w:p w:rsidR="00194105" w:rsidRPr="00EF4606" w:rsidRDefault="00194105" w:rsidP="00194105">
      <w:pPr>
        <w:jc w:val="both"/>
      </w:pPr>
    </w:p>
    <w:p w:rsidR="00194105" w:rsidRPr="00EF4606" w:rsidRDefault="00194105" w:rsidP="00194105">
      <w:pPr>
        <w:jc w:val="both"/>
      </w:pPr>
      <w:r>
        <w:rPr>
          <w:i/>
        </w:rPr>
        <w:t>Družba „A“ mora vložiti samo en zahtevek v Združenem kraljestvu. Vendar mora zahtevek vsebovati naslednje podatke:</w:t>
      </w:r>
      <w:r>
        <w:t xml:space="preserve"> </w:t>
      </w:r>
    </w:p>
    <w:p w:rsidR="00194105" w:rsidRPr="00EF4606" w:rsidRDefault="00194105" w:rsidP="00194105">
      <w:pPr>
        <w:jc w:val="both"/>
        <w:rPr>
          <w:color w:val="FF0000"/>
        </w:rPr>
      </w:pPr>
    </w:p>
    <w:p w:rsidR="00194105" w:rsidRPr="00EF4606" w:rsidRDefault="00194105" w:rsidP="00194105">
      <w:pPr>
        <w:pStyle w:val="ListBullet"/>
        <w:rPr>
          <w:rFonts w:eastAsia="MS PGothic"/>
          <w:szCs w:val="24"/>
        </w:rPr>
      </w:pPr>
      <w:r>
        <w:t>okence 1 = ime matične družbe v Združenem kraljestvu ter imena podružnic v Belgiji, Nemčiji in na Nizozemskem;</w:t>
      </w:r>
    </w:p>
    <w:p w:rsidR="00194105" w:rsidRPr="00EF4606" w:rsidRDefault="00194105" w:rsidP="00194105">
      <w:pPr>
        <w:jc w:val="both"/>
        <w:rPr>
          <w:rFonts w:eastAsia="MS PGothic"/>
        </w:rPr>
      </w:pPr>
      <w:r>
        <w:t>okence 4 = naslove podružnic v Belgiji, Nemčiji in na Nizozemskem;</w:t>
      </w:r>
    </w:p>
    <w:p w:rsidR="00194105" w:rsidRPr="00EF4606" w:rsidRDefault="00194105" w:rsidP="00194105">
      <w:pPr>
        <w:jc w:val="both"/>
        <w:rPr>
          <w:rFonts w:eastAsia="MS PGothic"/>
        </w:rPr>
      </w:pPr>
      <w:r>
        <w:t xml:space="preserve">okence 9 = številko EORI družbe v Združenem kraljestvu ter ustrezne registracijske številke (DDV ali TIN, če DDV ni na voljo) podružnic v Belgiji, Nemčiji in na Nizozemskem; </w:t>
      </w:r>
    </w:p>
    <w:p w:rsidR="00194105" w:rsidRPr="00EF4606" w:rsidRDefault="00194105" w:rsidP="00194105">
      <w:pPr>
        <w:jc w:val="both"/>
        <w:rPr>
          <w:rFonts w:eastAsia="MS PGothic"/>
        </w:rPr>
      </w:pPr>
      <w:r>
        <w:t>okenca 16–18 = urade vseh podružnic v EU.</w:t>
      </w:r>
    </w:p>
    <w:p w:rsidR="00194105" w:rsidRPr="00EF4606" w:rsidRDefault="00194105" w:rsidP="00194105">
      <w:pPr>
        <w:jc w:val="both"/>
        <w:rPr>
          <w:rFonts w:eastAsia="MS PGothic"/>
        </w:rPr>
      </w:pPr>
    </w:p>
    <w:p w:rsidR="00194105" w:rsidRPr="00194105" w:rsidRDefault="00194105" w:rsidP="00194105">
      <w:pPr>
        <w:autoSpaceDE w:val="0"/>
        <w:autoSpaceDN w:val="0"/>
        <w:adjustRightInd w:val="0"/>
        <w:jc w:val="both"/>
        <w:rPr>
          <w:rStyle w:val="Hyperlink"/>
          <w:color w:val="auto"/>
          <w:u w:val="none"/>
        </w:rPr>
      </w:pPr>
      <w:r>
        <w:rPr>
          <w:rStyle w:val="Hyperlink"/>
          <w:color w:val="auto"/>
          <w:u w:val="none"/>
        </w:rPr>
        <w:lastRenderedPageBreak/>
        <w:t>Države članice naj se medsebojno posvetujejo v zgodnji fazi, še pred sprejetjem zahtevka takega vložnika iz tretje države, da se zagotovi, da so v zahtevek vključene vse stalne poslovne enote vložnika na ozemlju Unije.</w:t>
      </w:r>
    </w:p>
    <w:p w:rsidR="00194105" w:rsidRPr="00EF4606" w:rsidRDefault="00194105" w:rsidP="00194105">
      <w:pPr>
        <w:autoSpaceDE w:val="0"/>
        <w:autoSpaceDN w:val="0"/>
        <w:adjustRightInd w:val="0"/>
        <w:jc w:val="both"/>
        <w:rPr>
          <w:rStyle w:val="Hyperlink"/>
        </w:rPr>
      </w:pPr>
    </w:p>
    <w:p w:rsidR="00194105" w:rsidRPr="00EF4606" w:rsidRDefault="00194105" w:rsidP="00194105">
      <w:pPr>
        <w:jc w:val="both"/>
        <w:rPr>
          <w:b/>
        </w:rPr>
      </w:pPr>
      <w:r>
        <w:t xml:space="preserve">Za določitev, kje je treba v takih primerih vložiti zahtevek, glej </w:t>
      </w:r>
      <w:hyperlink w:anchor="PART3_I_2" w:history="1">
        <w:r>
          <w:rPr>
            <w:rStyle w:val="Hyperlink"/>
          </w:rPr>
          <w:t>točko 3.I.2</w:t>
        </w:r>
      </w:hyperlink>
      <w:r>
        <w:t xml:space="preserve"> zgoraj.</w:t>
      </w:r>
    </w:p>
    <w:p w:rsidR="00194105" w:rsidRPr="00EF4606" w:rsidRDefault="00194105" w:rsidP="00194105">
      <w:pPr>
        <w:jc w:val="both"/>
        <w:rPr>
          <w:rFonts w:eastAsia="MS PGothic"/>
        </w:rPr>
      </w:pPr>
    </w:p>
    <w:p w:rsidR="00194105" w:rsidRPr="00194105" w:rsidRDefault="00194105" w:rsidP="00194105">
      <w:pPr>
        <w:autoSpaceDE w:val="0"/>
        <w:autoSpaceDN w:val="0"/>
        <w:adjustRightInd w:val="0"/>
        <w:jc w:val="both"/>
        <w:rPr>
          <w:rStyle w:val="Hyperlink"/>
          <w:color w:val="auto"/>
          <w:u w:val="none"/>
        </w:rPr>
      </w:pPr>
    </w:p>
    <w:p w:rsidR="00194105" w:rsidRPr="00BA4E6D" w:rsidRDefault="00194105" w:rsidP="009B0BF4">
      <w:pPr>
        <w:pStyle w:val="Heading2"/>
        <w:rPr>
          <w:rStyle w:val="Hyperlink"/>
          <w:color w:val="auto"/>
          <w:u w:val="none"/>
        </w:rPr>
      </w:pPr>
      <w:bookmarkStart w:id="206" w:name="_Toc444243990"/>
      <w:bookmarkStart w:id="207" w:name="_Toc444253861"/>
      <w:bookmarkStart w:id="208" w:name="_Toc451928631"/>
      <w:r>
        <w:rPr>
          <w:rStyle w:val="Hyperlink"/>
          <w:color w:val="auto"/>
          <w:u w:val="none"/>
        </w:rPr>
        <w:t>Poglavje II – Prejem in sprejetje zahtevka</w:t>
      </w:r>
      <w:bookmarkEnd w:id="206"/>
      <w:bookmarkEnd w:id="207"/>
      <w:bookmarkEnd w:id="208"/>
    </w:p>
    <w:p w:rsidR="00194105" w:rsidRPr="00EF4606" w:rsidRDefault="00194105" w:rsidP="00194105">
      <w:pPr>
        <w:autoSpaceDE w:val="0"/>
        <w:autoSpaceDN w:val="0"/>
        <w:adjustRightInd w:val="0"/>
        <w:jc w:val="both"/>
      </w:pPr>
      <w:r>
        <w:t>Splošni postopek, ki ga je treba upoštevati, ko je vložen zahtevek za status AEO, je opisan v členih 22 in 38 CZU, členih od 11 do 13 in od 26 do 28 DA CZU ter členih 10 in 12 IA CZU. Do datuma nadgradnje sistema AEO iz CZU se zahtevek vloži z uporabo informacij iz Priloge 1C k IDCZ. Carinski organi obrazec zahtevka po prejetju pregledajo in se odločijo, ali ga bodo sprejeli ali ne. Vedno je treba upoštevati naslednje splošne vidike:</w:t>
      </w:r>
    </w:p>
    <w:p w:rsidR="00194105" w:rsidRPr="00EF4606" w:rsidRDefault="00194105" w:rsidP="00194105">
      <w:pPr>
        <w:autoSpaceDE w:val="0"/>
        <w:autoSpaceDN w:val="0"/>
        <w:adjustRightInd w:val="0"/>
        <w:jc w:val="both"/>
      </w:pPr>
    </w:p>
    <w:p w:rsidR="00194105" w:rsidRPr="00EF4606" w:rsidRDefault="00194105" w:rsidP="009429BB">
      <w:pPr>
        <w:numPr>
          <w:ilvl w:val="0"/>
          <w:numId w:val="36"/>
        </w:numPr>
        <w:autoSpaceDE w:val="0"/>
        <w:autoSpaceDN w:val="0"/>
        <w:adjustRightInd w:val="0"/>
        <w:jc w:val="both"/>
      </w:pPr>
      <w:r>
        <w:t>zahtevek bi moral biti vložen v skladu z zahtevami iz člena 22(1) CZU in člena 11 DA CZU;</w:t>
      </w:r>
    </w:p>
    <w:p w:rsidR="00194105" w:rsidRPr="00EF4606" w:rsidRDefault="00194105" w:rsidP="009429BB">
      <w:pPr>
        <w:numPr>
          <w:ilvl w:val="0"/>
          <w:numId w:val="36"/>
        </w:numPr>
        <w:autoSpaceDE w:val="0"/>
        <w:autoSpaceDN w:val="0"/>
        <w:adjustRightInd w:val="0"/>
        <w:jc w:val="both"/>
      </w:pPr>
      <w:r>
        <w:t xml:space="preserve">skupaj z zahtevkom se predloži </w:t>
      </w:r>
      <w:hyperlink w:anchor="ANNEX1" w:history="1">
        <w:r>
          <w:rPr>
            <w:rStyle w:val="Hyperlink"/>
          </w:rPr>
          <w:t>vprašalnik za samooceno (SAQ)</w:t>
        </w:r>
      </w:hyperlink>
      <w:r>
        <w:t>, kot je določeno s členom 26(1) DA CZU;</w:t>
      </w:r>
    </w:p>
    <w:p w:rsidR="00194105" w:rsidRPr="00EF4606" w:rsidRDefault="00194105" w:rsidP="009429BB">
      <w:pPr>
        <w:numPr>
          <w:ilvl w:val="0"/>
          <w:numId w:val="36"/>
        </w:numPr>
        <w:autoSpaceDE w:val="0"/>
        <w:autoSpaceDN w:val="0"/>
        <w:adjustRightInd w:val="0"/>
        <w:jc w:val="both"/>
      </w:pPr>
      <w:r>
        <w:t xml:space="preserve">carinski organi morajo imeti vse potrebne podatke, da bi lahko hitro preverili vloženi zahtevek glede na pogoje za sprejetje. Pridobijo jih lahko bodisi z dostopom do ustreznih podatkovnih zbirk bodisi tako, da zaprosijo vložnika, naj jih predloži skupaj z zahtevkom; </w:t>
      </w:r>
    </w:p>
    <w:p w:rsidR="00194105" w:rsidRPr="00EF4606" w:rsidRDefault="00194105" w:rsidP="009429BB">
      <w:pPr>
        <w:numPr>
          <w:ilvl w:val="0"/>
          <w:numId w:val="36"/>
        </w:numPr>
        <w:jc w:val="both"/>
      </w:pPr>
      <w:r>
        <w:t xml:space="preserve">kadar je to ustrezno, bi morali carinski organi uporabiti tudi druge razpoložljive vire podatkov, na primer skupne podatkovne zbirke EU, stike z drugimi organi, podatke na spletišču družbe itd.; </w:t>
      </w:r>
    </w:p>
    <w:p w:rsidR="00194105" w:rsidRPr="00EF4606" w:rsidRDefault="00194105" w:rsidP="009429BB">
      <w:pPr>
        <w:numPr>
          <w:ilvl w:val="0"/>
          <w:numId w:val="36"/>
        </w:numPr>
        <w:autoSpaceDE w:val="0"/>
        <w:autoSpaceDN w:val="0"/>
        <w:adjustRightInd w:val="0"/>
        <w:jc w:val="both"/>
      </w:pPr>
      <w:r>
        <w:t>če potrebujejo dodatne podatke, morajo v skladu s členom 12(2) CZU vložnika zanje zaprositi čim prej, najpozneje pa 30 koledarskih dni od datuma prejema zahtevka;</w:t>
      </w:r>
    </w:p>
    <w:p w:rsidR="00194105" w:rsidRPr="00EF4606" w:rsidRDefault="00194105" w:rsidP="009429BB">
      <w:pPr>
        <w:numPr>
          <w:ilvl w:val="0"/>
          <w:numId w:val="36"/>
        </w:numPr>
        <w:autoSpaceDE w:val="0"/>
        <w:autoSpaceDN w:val="0"/>
        <w:adjustRightInd w:val="0"/>
        <w:jc w:val="both"/>
      </w:pPr>
      <w:r>
        <w:t>rok, v katerem mora vložnik predložiti zahtevane dodatne podatke, ni določen. V teh primerih se uporabljajo vse morebitne  nacionalne upravne določbe. Vendar morajo carinski organi ob upoštevanju dejstva, da zahtevka brez dodatnih informacij ni mogoče nadalje obravnavati, določiti razumen rok za predložitev ustreznih informacij in o tem obvestiti vložnika (drugi pododstavek člena 12(2) IA CZU);</w:t>
      </w:r>
    </w:p>
    <w:p w:rsidR="00194105" w:rsidRPr="00EF4606" w:rsidRDefault="00194105" w:rsidP="009429BB">
      <w:pPr>
        <w:numPr>
          <w:ilvl w:val="0"/>
          <w:numId w:val="36"/>
        </w:numPr>
        <w:autoSpaceDE w:val="0"/>
        <w:autoSpaceDN w:val="0"/>
        <w:adjustRightInd w:val="0"/>
        <w:jc w:val="both"/>
      </w:pPr>
      <w:r>
        <w:t>carinski organi morajo vložnika vedno obvestiti o sprejetju zahtevka in datumu sprejetja; obvestiti bi ga morali tudi, če zahtevek ni sprejet, ter navesti razloge za to (drugi pododstavek člena 22(2) CZU);</w:t>
      </w:r>
    </w:p>
    <w:p w:rsidR="00194105" w:rsidRPr="00EF4606" w:rsidRDefault="00194105" w:rsidP="009429BB">
      <w:pPr>
        <w:numPr>
          <w:ilvl w:val="0"/>
          <w:numId w:val="36"/>
        </w:numPr>
        <w:autoSpaceDE w:val="0"/>
        <w:autoSpaceDN w:val="0"/>
        <w:adjustRightInd w:val="0"/>
        <w:jc w:val="both"/>
      </w:pPr>
      <w:r>
        <w:t xml:space="preserve">kadar se odloča o sprejetju ali zavrnitvi zahtevkov, ki so jih vložile multinacionalne družbe, glej tudi </w:t>
      </w:r>
      <w:hyperlink w:anchor="PART3_SECTION_I" w:history="1">
        <w:r>
          <w:rPr>
            <w:rStyle w:val="Hyperlink"/>
          </w:rPr>
          <w:t>poglavje I dela 3 teh smernic z naslovom „Določitev pristojne države članice za vložitev zahtevka za AEO“</w:t>
        </w:r>
      </w:hyperlink>
      <w:r>
        <w:t xml:space="preserve">.     </w:t>
      </w:r>
    </w:p>
    <w:p w:rsidR="00194105" w:rsidRPr="00EF4606" w:rsidRDefault="00194105" w:rsidP="00194105">
      <w:pPr>
        <w:autoSpaceDE w:val="0"/>
        <w:autoSpaceDN w:val="0"/>
        <w:adjustRightInd w:val="0"/>
        <w:ind w:left="360"/>
        <w:jc w:val="both"/>
      </w:pPr>
      <w:r>
        <w:br/>
      </w:r>
    </w:p>
    <w:p w:rsidR="00194105" w:rsidRPr="00EF4606" w:rsidRDefault="00194105" w:rsidP="00194105">
      <w:pPr>
        <w:autoSpaceDE w:val="0"/>
        <w:autoSpaceDN w:val="0"/>
        <w:adjustRightInd w:val="0"/>
        <w:jc w:val="both"/>
      </w:pPr>
      <w:r>
        <w:t>Ko vložnik prejme obvestilo, da so carinski organi sprejeli njegov zahtevek, je zelo priporočljivo, da si kar najbolj prizadeva za pospešitev celotnega postopka. Zlasti je zelo priporočljivo, da se v celotnem postopku vložitve zahtevka upoštevajo naslednje točke:</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ind w:left="720" w:hanging="360"/>
        <w:jc w:val="both"/>
        <w:rPr>
          <w:i/>
          <w:color w:val="000000"/>
        </w:rPr>
      </w:pPr>
      <w:r>
        <w:rPr>
          <w:i/>
          <w:color w:val="000000"/>
        </w:rPr>
        <w:t>–</w:t>
      </w:r>
      <w:r>
        <w:t xml:space="preserve">  </w:t>
      </w:r>
      <w:r>
        <w:tab/>
      </w:r>
      <w:r>
        <w:rPr>
          <w:i/>
          <w:color w:val="000000"/>
        </w:rPr>
        <w:t>konsolidacija informacij in dokazov različnih enot/oddelkov v zvezi s postopkom vložitve zahtevka za AEO;</w:t>
      </w:r>
      <w:r>
        <w:t xml:space="preserve"> </w:t>
      </w:r>
    </w:p>
    <w:p w:rsidR="00194105" w:rsidRPr="00EF4606" w:rsidRDefault="00194105" w:rsidP="00194105">
      <w:pPr>
        <w:autoSpaceDE w:val="0"/>
        <w:autoSpaceDN w:val="0"/>
        <w:adjustRightInd w:val="0"/>
        <w:ind w:left="720" w:hanging="360"/>
        <w:jc w:val="both"/>
      </w:pPr>
      <w:r>
        <w:rPr>
          <w:i/>
          <w:color w:val="000000"/>
        </w:rPr>
        <w:t>–</w:t>
      </w:r>
      <w:r>
        <w:t xml:space="preserve"> </w:t>
      </w:r>
      <w:r>
        <w:tab/>
      </w:r>
      <w:r>
        <w:rPr>
          <w:i/>
          <w:color w:val="000000"/>
        </w:rPr>
        <w:t xml:space="preserve">zagotavljanje informacij – </w:t>
      </w:r>
      <w:r>
        <w:rPr>
          <w:color w:val="000000"/>
        </w:rPr>
        <w:t xml:space="preserve">priporočljivo je, da se odgovorne enote zavedajo svojih posebnih odgovornosti v zvezi z vsemi zahtevami/postopkom za AEO in so pripravljene zagotoviti potrebne informacije; </w:t>
      </w:r>
    </w:p>
    <w:p w:rsidR="00194105" w:rsidRPr="00EF4606" w:rsidRDefault="00194105" w:rsidP="00194105">
      <w:pPr>
        <w:ind w:left="720" w:hanging="360"/>
        <w:jc w:val="both"/>
      </w:pPr>
      <w:r>
        <w:rPr>
          <w:i/>
          <w:color w:val="000000"/>
        </w:rPr>
        <w:lastRenderedPageBreak/>
        <w:t>–</w:t>
      </w:r>
      <w:r>
        <w:t xml:space="preserve"> </w:t>
      </w:r>
      <w:r>
        <w:rPr>
          <w:i/>
        </w:rPr>
        <w:t>nadaljnje ukrepanje</w:t>
      </w:r>
      <w:r>
        <w:t xml:space="preserve"> – družba bi morala ukrepati za odpravo pomanjkljivosti, ugotovljenih med izpolnjevanjem </w:t>
      </w:r>
      <w:hyperlink w:anchor="ANNEX1" w:history="1">
        <w:r>
          <w:rPr>
            <w:rStyle w:val="Hyperlink"/>
          </w:rPr>
          <w:t>vprašalnika SAQ</w:t>
        </w:r>
      </w:hyperlink>
      <w:r>
        <w:t xml:space="preserve">, in s tem zmanjšati povezana tveganja, carinski organi pa bi morali biti obveščeni o neobstoju neskladnosti. Priporočljivo je tudi, da so carinski organi obveščeni o sprejetih ukrepih; </w:t>
      </w:r>
      <w:r>
        <w:rPr>
          <w:i/>
          <w:color w:val="000000"/>
        </w:rPr>
        <w:t xml:space="preserve"> </w:t>
      </w:r>
    </w:p>
    <w:p w:rsidR="00194105" w:rsidRPr="00EF4606" w:rsidRDefault="00194105" w:rsidP="00194105">
      <w:pPr>
        <w:autoSpaceDE w:val="0"/>
        <w:autoSpaceDN w:val="0"/>
        <w:adjustRightInd w:val="0"/>
        <w:ind w:left="720" w:hanging="480"/>
        <w:jc w:val="both"/>
        <w:rPr>
          <w:color w:val="000000"/>
        </w:rPr>
      </w:pPr>
      <w:r>
        <w:rPr>
          <w:i/>
          <w:color w:val="000000"/>
        </w:rPr>
        <w:t>–</w:t>
      </w:r>
      <w:r>
        <w:t xml:space="preserve"> </w:t>
      </w:r>
      <w:r>
        <w:tab/>
      </w:r>
      <w:r>
        <w:rPr>
          <w:i/>
          <w:color w:val="000000"/>
        </w:rPr>
        <w:t xml:space="preserve">posvetovanje s carinskimi organi – </w:t>
      </w:r>
      <w:r>
        <w:rPr>
          <w:color w:val="000000"/>
        </w:rPr>
        <w:t xml:space="preserve">družba bi morala s carinskimi organi odpraviti vse morebitne pomisleke, da bi prihranila čas in denar.  </w:t>
      </w:r>
    </w:p>
    <w:p w:rsidR="00B56111" w:rsidRDefault="00B56111" w:rsidP="00B56111">
      <w:pPr>
        <w:autoSpaceDE w:val="0"/>
        <w:autoSpaceDN w:val="0"/>
        <w:adjustRightInd w:val="0"/>
        <w:jc w:val="both"/>
        <w:rPr>
          <w:color w:val="000000"/>
        </w:rPr>
      </w:pPr>
    </w:p>
    <w:p w:rsidR="00B56111" w:rsidRPr="00EF4606" w:rsidRDefault="00B56111" w:rsidP="00B56111">
      <w:pPr>
        <w:autoSpaceDE w:val="0"/>
        <w:autoSpaceDN w:val="0"/>
        <w:adjustRightInd w:val="0"/>
        <w:jc w:val="both"/>
        <w:rPr>
          <w:color w:val="000000"/>
        </w:rPr>
      </w:pPr>
    </w:p>
    <w:p w:rsidR="0060590F" w:rsidRDefault="00194105" w:rsidP="00194105">
      <w:pPr>
        <w:autoSpaceDE w:val="0"/>
        <w:autoSpaceDN w:val="0"/>
        <w:adjustRightInd w:val="0"/>
        <w:jc w:val="both"/>
      </w:pPr>
      <w:bookmarkStart w:id="209" w:name="_Toc451928632"/>
      <w:bookmarkStart w:id="210" w:name="_Toc444243991"/>
      <w:bookmarkStart w:id="211" w:name="_Toc444253862"/>
      <w:r>
        <w:rPr>
          <w:rStyle w:val="Heading2Char"/>
        </w:rPr>
        <w:t>Poglavje III – Analiza tveganja in revizijski postopek</w:t>
      </w:r>
      <w:bookmarkEnd w:id="209"/>
      <w:bookmarkEnd w:id="210"/>
      <w:bookmarkEnd w:id="211"/>
    </w:p>
    <w:p w:rsidR="00194105" w:rsidRPr="00194105" w:rsidRDefault="00194105" w:rsidP="00194105">
      <w:pPr>
        <w:autoSpaceDE w:val="0"/>
        <w:autoSpaceDN w:val="0"/>
        <w:adjustRightInd w:val="0"/>
        <w:jc w:val="both"/>
        <w:rPr>
          <w:rStyle w:val="Hyperlink"/>
          <w:b/>
          <w:color w:val="auto"/>
          <w:u w:val="none"/>
        </w:rPr>
      </w:pPr>
      <w:r>
        <w:rPr>
          <w:rStyle w:val="Hyperlink"/>
          <w:b/>
          <w:color w:val="auto"/>
          <w:u w:val="none"/>
        </w:rPr>
        <w:br/>
      </w:r>
      <w:r>
        <w:rPr>
          <w:rStyle w:val="Hyperlink"/>
          <w:color w:val="auto"/>
          <w:u w:val="none"/>
        </w:rPr>
        <w:t>Opozoriti je treba, da izraz carinska revizija zajema različne vrste carinskih kontrol ali ocen, ki jih opravijo carinski organi zaradi zagotovitve, da gospodarski subjekti na področjih, ki jih ureja carinska zakonodaja, upoštevajo zakonodajo Unije in nacionalno zakonodajo ter zahteve.</w:t>
      </w:r>
      <w:r>
        <w:rPr>
          <w:rStyle w:val="Hyperlink"/>
          <w:b/>
          <w:color w:val="auto"/>
          <w:u w:val="none"/>
        </w:rPr>
        <w:t xml:space="preserve"> </w:t>
      </w:r>
      <w:r>
        <w:rPr>
          <w:rStyle w:val="Hyperlink"/>
          <w:color w:val="auto"/>
          <w:u w:val="none"/>
        </w:rPr>
        <w:t>Revizija zajema predhodno revizijo, naknadno revizijo in ponovno oceno.</w:t>
      </w:r>
      <w:r>
        <w:t xml:space="preserve"> </w:t>
      </w:r>
    </w:p>
    <w:p w:rsidR="00194105" w:rsidRPr="00194105" w:rsidRDefault="00194105" w:rsidP="00194105">
      <w:pPr>
        <w:autoSpaceDE w:val="0"/>
        <w:autoSpaceDN w:val="0"/>
        <w:adjustRightInd w:val="0"/>
        <w:jc w:val="both"/>
        <w:rPr>
          <w:rStyle w:val="Hyperlink"/>
          <w:b/>
          <w:color w:val="auto"/>
          <w:u w:val="none"/>
        </w:rPr>
      </w:pPr>
    </w:p>
    <w:p w:rsidR="00194105" w:rsidRPr="00194105" w:rsidRDefault="00194105" w:rsidP="00194105">
      <w:pPr>
        <w:autoSpaceDE w:val="0"/>
        <w:autoSpaceDN w:val="0"/>
        <w:adjustRightInd w:val="0"/>
        <w:jc w:val="both"/>
        <w:rPr>
          <w:rStyle w:val="Hyperlink"/>
          <w:color w:val="auto"/>
          <w:u w:val="none"/>
        </w:rPr>
      </w:pPr>
      <w:r>
        <w:rPr>
          <w:rStyle w:val="Hyperlink"/>
          <w:color w:val="auto"/>
          <w:u w:val="none"/>
        </w:rPr>
        <w:t>Predhodno revizijo opravijo carinski organi pred izdajo kakršnega koli carinskega dovoljenja/potrdila. V okviru AEO je predhodna revizija tista, ki sledi zahtevku za AEO, njen namen pa je preveriti, ali vložnik izpolnjuje merila iz člena 39 CZU. Na podlagi (predhodne) revizije mora biti revizor sposoben:</w:t>
      </w:r>
      <w:r>
        <w:tab/>
      </w:r>
    </w:p>
    <w:p w:rsidR="00194105" w:rsidRPr="00194105" w:rsidRDefault="00194105" w:rsidP="009429BB">
      <w:pPr>
        <w:numPr>
          <w:ilvl w:val="0"/>
          <w:numId w:val="69"/>
        </w:numPr>
        <w:autoSpaceDE w:val="0"/>
        <w:autoSpaceDN w:val="0"/>
        <w:adjustRightInd w:val="0"/>
        <w:jc w:val="both"/>
        <w:rPr>
          <w:rStyle w:val="Hyperlink"/>
          <w:color w:val="auto"/>
          <w:u w:val="none"/>
        </w:rPr>
      </w:pPr>
      <w:r>
        <w:rPr>
          <w:rStyle w:val="Hyperlink"/>
          <w:color w:val="auto"/>
          <w:u w:val="none"/>
        </w:rPr>
        <w:t>presoditi o izpolnjevanju pogojev za podelitev statusa AEO;</w:t>
      </w:r>
    </w:p>
    <w:p w:rsidR="00194105" w:rsidRPr="00194105" w:rsidRDefault="00194105" w:rsidP="009429BB">
      <w:pPr>
        <w:numPr>
          <w:ilvl w:val="0"/>
          <w:numId w:val="69"/>
        </w:numPr>
        <w:autoSpaceDE w:val="0"/>
        <w:autoSpaceDN w:val="0"/>
        <w:adjustRightInd w:val="0"/>
        <w:jc w:val="both"/>
        <w:rPr>
          <w:rStyle w:val="Hyperlink"/>
          <w:color w:val="auto"/>
          <w:u w:val="none"/>
        </w:rPr>
      </w:pPr>
      <w:r>
        <w:rPr>
          <w:rStyle w:val="Hyperlink"/>
          <w:color w:val="auto"/>
          <w:u w:val="none"/>
        </w:rPr>
        <w:t>opredeliti preostala tveganja in predlagati nadaljnje ukrepe, ki jih je treba izvesti;</w:t>
      </w:r>
    </w:p>
    <w:p w:rsidR="00194105" w:rsidRPr="00194105" w:rsidRDefault="00194105" w:rsidP="009429BB">
      <w:pPr>
        <w:numPr>
          <w:ilvl w:val="0"/>
          <w:numId w:val="69"/>
        </w:numPr>
        <w:autoSpaceDE w:val="0"/>
        <w:autoSpaceDN w:val="0"/>
        <w:adjustRightInd w:val="0"/>
        <w:jc w:val="both"/>
        <w:rPr>
          <w:rStyle w:val="Hyperlink"/>
          <w:color w:val="auto"/>
          <w:u w:val="none"/>
        </w:rPr>
      </w:pPr>
      <w:r>
        <w:rPr>
          <w:rStyle w:val="Hyperlink"/>
          <w:color w:val="auto"/>
          <w:u w:val="none"/>
        </w:rPr>
        <w:t xml:space="preserve">opredeliti točke v postopkih gospodarskega subjekta, ki jih je treba pozorneje spremljati, in svetovati vložniku, naj izboljša ali okrepi zadevne postopke in kontrole. </w:t>
      </w:r>
    </w:p>
    <w:p w:rsidR="00194105" w:rsidRPr="00194105" w:rsidRDefault="00194105" w:rsidP="00194105">
      <w:pPr>
        <w:autoSpaceDE w:val="0"/>
        <w:autoSpaceDN w:val="0"/>
        <w:adjustRightInd w:val="0"/>
        <w:jc w:val="both"/>
        <w:rPr>
          <w:rStyle w:val="Hyperlink"/>
          <w:b/>
          <w:color w:val="auto"/>
          <w:highlight w:val="green"/>
          <w:u w:val="none"/>
        </w:rPr>
      </w:pPr>
    </w:p>
    <w:p w:rsidR="00194105" w:rsidRDefault="00194105" w:rsidP="00194105">
      <w:pPr>
        <w:autoSpaceDE w:val="0"/>
        <w:autoSpaceDN w:val="0"/>
        <w:adjustRightInd w:val="0"/>
        <w:jc w:val="both"/>
      </w:pPr>
      <w:r>
        <w:rPr>
          <w:rStyle w:val="Hyperlink"/>
          <w:color w:val="auto"/>
          <w:u w:val="none"/>
        </w:rPr>
        <w:t>Po podelitvi statusa je treba razlikovati med spremljanjem in ponovno oceno.</w:t>
      </w:r>
      <w:r>
        <w:t xml:space="preserve"> Carinski organi spremljanje izvajajo stalno, tako da nadzorujejo dnevne dejavnosti AEO, kar vključuje obiske v njegovih prostorih. Namen spremljanja je zgodnje odkritje kakršnega koli znaka neskladnosti, v primeru odkritih težav ali neskladnosti pa se takoj sprejmejo ukrepi. Ponovna ocena pomeni, da je bilo nekaj že odkrito in da so bili sprejeti ukrepi za preveritev, ali gospodarski subjekt še vedno izpolnjuje merila za AEO. V tem okviru je jasno, da lahko spremljanje sproži ponovno oceno.</w:t>
      </w:r>
    </w:p>
    <w:p w:rsidR="009B0BF4" w:rsidRDefault="009B0BF4" w:rsidP="00194105">
      <w:pPr>
        <w:autoSpaceDE w:val="0"/>
        <w:autoSpaceDN w:val="0"/>
        <w:adjustRightInd w:val="0"/>
        <w:jc w:val="both"/>
      </w:pPr>
    </w:p>
    <w:p w:rsidR="009B0BF4" w:rsidRPr="002604D3" w:rsidRDefault="009B0BF4" w:rsidP="00194105">
      <w:pPr>
        <w:autoSpaceDE w:val="0"/>
        <w:autoSpaceDN w:val="0"/>
        <w:adjustRightInd w:val="0"/>
        <w:jc w:val="both"/>
      </w:pPr>
    </w:p>
    <w:p w:rsidR="00194105" w:rsidRPr="009B0BF4" w:rsidRDefault="00194105" w:rsidP="009B0BF4">
      <w:pPr>
        <w:pStyle w:val="Heading3"/>
        <w:rPr>
          <w:rStyle w:val="Hyperlink"/>
          <w:color w:val="auto"/>
          <w:u w:val="none"/>
        </w:rPr>
      </w:pPr>
      <w:bookmarkStart w:id="212" w:name="_Toc444243992"/>
      <w:bookmarkStart w:id="213" w:name="_Toc444253863"/>
      <w:bookmarkStart w:id="214" w:name="_Toc451928633"/>
      <w:r>
        <w:rPr>
          <w:rStyle w:val="Hyperlink"/>
          <w:color w:val="auto"/>
          <w:u w:val="none"/>
        </w:rPr>
        <w:t>3.III.1 Zbiranje in analiza informacij</w:t>
      </w:r>
      <w:bookmarkEnd w:id="212"/>
      <w:bookmarkEnd w:id="213"/>
      <w:bookmarkEnd w:id="214"/>
    </w:p>
    <w:p w:rsidR="00194105" w:rsidRPr="00194105" w:rsidRDefault="00194105" w:rsidP="00194105">
      <w:pPr>
        <w:autoSpaceDE w:val="0"/>
        <w:autoSpaceDN w:val="0"/>
        <w:adjustRightInd w:val="0"/>
        <w:jc w:val="both"/>
        <w:rPr>
          <w:rStyle w:val="Hyperlink"/>
          <w:color w:val="auto"/>
          <w:u w:val="none"/>
        </w:rPr>
      </w:pPr>
      <w:r>
        <w:rPr>
          <w:rStyle w:val="Hyperlink"/>
          <w:color w:val="auto"/>
          <w:u w:val="none"/>
        </w:rPr>
        <w:t>Da se opravi analiza tveganja ter pripravi učinkovita in uspešna revizija, je za carinski organ izdajatelj ključnega pomena, da pridobi čim več ustreznih informacij, ki so na voljo o gospodarskem subjektu. Informacije se zbirajo zaradi:</w:t>
      </w:r>
    </w:p>
    <w:p w:rsidR="00194105" w:rsidRPr="00194105" w:rsidRDefault="00194105" w:rsidP="009429BB">
      <w:pPr>
        <w:numPr>
          <w:ilvl w:val="0"/>
          <w:numId w:val="37"/>
        </w:numPr>
        <w:autoSpaceDE w:val="0"/>
        <w:autoSpaceDN w:val="0"/>
        <w:adjustRightInd w:val="0"/>
        <w:jc w:val="both"/>
        <w:rPr>
          <w:rStyle w:val="Hyperlink"/>
          <w:color w:val="auto"/>
          <w:u w:val="none"/>
        </w:rPr>
      </w:pPr>
      <w:r>
        <w:rPr>
          <w:rStyle w:val="Hyperlink"/>
          <w:color w:val="auto"/>
          <w:u w:val="none"/>
        </w:rPr>
        <w:t>boljšega razumevanja poslovanja gospodarskega subjekta in okolja njegove dejavnosti;</w:t>
      </w:r>
    </w:p>
    <w:p w:rsidR="00194105" w:rsidRPr="00194105" w:rsidRDefault="00194105" w:rsidP="009429BB">
      <w:pPr>
        <w:numPr>
          <w:ilvl w:val="0"/>
          <w:numId w:val="37"/>
        </w:numPr>
        <w:autoSpaceDE w:val="0"/>
        <w:autoSpaceDN w:val="0"/>
        <w:adjustRightInd w:val="0"/>
        <w:jc w:val="both"/>
        <w:rPr>
          <w:rStyle w:val="Hyperlink"/>
          <w:color w:val="auto"/>
          <w:u w:val="none"/>
        </w:rPr>
      </w:pPr>
      <w:r>
        <w:rPr>
          <w:rStyle w:val="Hyperlink"/>
          <w:color w:val="auto"/>
          <w:u w:val="none"/>
        </w:rPr>
        <w:t xml:space="preserve">pridobitve najboljšega možnega pregleda poslovne organizacije, procesov in postopkov gospodarskega subjekta; </w:t>
      </w:r>
    </w:p>
    <w:p w:rsidR="00194105" w:rsidRPr="00EF4606" w:rsidRDefault="00194105" w:rsidP="009429BB">
      <w:pPr>
        <w:numPr>
          <w:ilvl w:val="0"/>
          <w:numId w:val="37"/>
        </w:numPr>
        <w:jc w:val="both"/>
      </w:pPr>
      <w:r>
        <w:t>priprave revizijskega načrta v skladu z rezultati ocene tveganja;</w:t>
      </w:r>
    </w:p>
    <w:p w:rsidR="00194105" w:rsidRPr="00EF4606" w:rsidRDefault="00194105" w:rsidP="009429BB">
      <w:pPr>
        <w:numPr>
          <w:ilvl w:val="0"/>
          <w:numId w:val="37"/>
        </w:numPr>
        <w:jc w:val="both"/>
      </w:pPr>
      <w:r>
        <w:t>priprave revizije (optimalna revizijska skupina, usmeritev revizije itd.);</w:t>
      </w:r>
    </w:p>
    <w:p w:rsidR="00194105" w:rsidRPr="00EF4606" w:rsidRDefault="00194105" w:rsidP="009429BB">
      <w:pPr>
        <w:numPr>
          <w:ilvl w:val="0"/>
          <w:numId w:val="37"/>
        </w:numPr>
        <w:jc w:val="both"/>
      </w:pPr>
      <w:r>
        <w:t xml:space="preserve">čim boljše preveritve izpolnjevanja meril. </w:t>
      </w:r>
    </w:p>
    <w:p w:rsidR="00194105" w:rsidRPr="002604D3" w:rsidRDefault="00194105" w:rsidP="00194105">
      <w:pPr>
        <w:jc w:val="both"/>
      </w:pPr>
    </w:p>
    <w:p w:rsidR="00194105" w:rsidRPr="00194105" w:rsidRDefault="00194105" w:rsidP="00194105">
      <w:pPr>
        <w:autoSpaceDE w:val="0"/>
        <w:autoSpaceDN w:val="0"/>
        <w:adjustRightInd w:val="0"/>
        <w:jc w:val="both"/>
        <w:rPr>
          <w:rStyle w:val="Hyperlink"/>
          <w:color w:val="auto"/>
          <w:u w:val="none"/>
        </w:rPr>
      </w:pPr>
      <w:r>
        <w:rPr>
          <w:rStyle w:val="Hyperlink"/>
          <w:color w:val="auto"/>
          <w:u w:val="none"/>
        </w:rPr>
        <w:t>Informacije, ki jih lahko carinski organi pridobijo iz različnih virov, vključujejo:</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notranje podatkovne zbirke (npr. uporabljeni carinski postopki/deklaracije, ki jih je predložil vložnik);</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lastRenderedPageBreak/>
        <w:t>notranje informacije (rezultati prejšnjih pregledov in/ali revizije; druga izdana ali preklicana dovoljenja ter spremne listine, pregled predhodno predloženih carinskih deklaracij itd.);</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informacije, ki se zahtevajo od drugih organov in jih predložijo drugi organi;</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 xml:space="preserve">informacije, ki jih predložijo druge države članice (Postopek obveščanja in posvetovanja – glej </w:t>
      </w:r>
      <w:hyperlink w:anchor="PART4_EXCHANGE_OF_INFO" w:history="1">
        <w:r>
          <w:rPr>
            <w:rStyle w:val="Hyperlink"/>
            <w:rFonts w:ascii="Times New Roman" w:hAnsi="Times New Roman"/>
            <w:sz w:val="24"/>
          </w:rPr>
          <w:t>del 4</w:t>
        </w:r>
      </w:hyperlink>
      <w:r>
        <w:rPr>
          <w:rFonts w:ascii="Times New Roman" w:hAnsi="Times New Roman"/>
          <w:sz w:val="24"/>
        </w:rPr>
        <w:t xml:space="preserve"> teh smernic z naslovom, „Izmenjava informacij med državami članicami in z drugimi državnimi organi“);</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 xml:space="preserve">informacije, ki jih predložijo gospodarski subjekti sami (tj. </w:t>
      </w:r>
      <w:hyperlink w:anchor="ANNEX1" w:history="1">
        <w:r>
          <w:rPr>
            <w:rStyle w:val="Hyperlink"/>
            <w:rFonts w:ascii="Times New Roman" w:hAnsi="Times New Roman"/>
            <w:sz w:val="24"/>
          </w:rPr>
          <w:t>vprašalnik SAQ</w:t>
        </w:r>
      </w:hyperlink>
      <w:r>
        <w:rPr>
          <w:rFonts w:ascii="Times New Roman" w:hAnsi="Times New Roman"/>
          <w:sz w:val="24"/>
        </w:rPr>
        <w:t>);</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javno dostopne informacije (novice, internet, študije, poročila itd.);</w:t>
      </w:r>
    </w:p>
    <w:p w:rsidR="00194105" w:rsidRPr="002604D3" w:rsidRDefault="00194105" w:rsidP="001F75B0">
      <w:pPr>
        <w:pStyle w:val="ListParagraph"/>
        <w:numPr>
          <w:ilvl w:val="0"/>
          <w:numId w:val="87"/>
        </w:numPr>
        <w:autoSpaceDE w:val="0"/>
        <w:autoSpaceDN w:val="0"/>
        <w:adjustRightInd w:val="0"/>
        <w:spacing w:line="240" w:lineRule="auto"/>
        <w:rPr>
          <w:rFonts w:ascii="Times New Roman" w:hAnsi="Times New Roman"/>
          <w:sz w:val="24"/>
          <w:szCs w:val="24"/>
        </w:rPr>
      </w:pPr>
      <w:r>
        <w:rPr>
          <w:rFonts w:ascii="Times New Roman" w:hAnsi="Times New Roman"/>
          <w:sz w:val="24"/>
        </w:rPr>
        <w:t>vse druge ustrezne informacije, vključno s slikami, fotografijami, videoposnetki, načrtom prostorov itd.</w:t>
      </w:r>
    </w:p>
    <w:p w:rsidR="00194105" w:rsidRPr="00EF4606" w:rsidRDefault="00194105" w:rsidP="00194105">
      <w:pPr>
        <w:autoSpaceDE w:val="0"/>
        <w:autoSpaceDN w:val="0"/>
        <w:adjustRightInd w:val="0"/>
        <w:ind w:firstLine="720"/>
        <w:jc w:val="both"/>
      </w:pPr>
    </w:p>
    <w:p w:rsidR="00194105" w:rsidRPr="002604D3" w:rsidRDefault="00194105" w:rsidP="00194105">
      <w:pPr>
        <w:autoSpaceDE w:val="0"/>
        <w:autoSpaceDN w:val="0"/>
        <w:adjustRightInd w:val="0"/>
        <w:jc w:val="both"/>
      </w:pPr>
      <w:r>
        <w:rPr>
          <w:rStyle w:val="Hyperlink"/>
          <w:color w:val="auto"/>
          <w:u w:val="none"/>
        </w:rPr>
        <w:t>Vse zbrane informacije je treba skrbno oceniti, da se ocenita njihova natančnost in ustreznost za cilje revizije. Jasno bi moralo biti, da je zbiranje informacij dinamičen proces in da se lahko zgodi, da bo „zaradi informacij potrebnih še več informacij“. Vložnik bi se moral tega zavedeti in bi moral biti pripravljen, da carinskim organom predloži vse potrebne dodatne informacije.</w:t>
      </w:r>
      <w:r>
        <w:t xml:space="preserve"> Revizorji lahko </w:t>
      </w:r>
      <w:r>
        <w:rPr>
          <w:rStyle w:val="Hyperlink"/>
          <w:color w:val="auto"/>
          <w:u w:val="none"/>
        </w:rPr>
        <w:t>celo</w:t>
      </w:r>
      <w:r>
        <w:t xml:space="preserve"> </w:t>
      </w:r>
      <w:r>
        <w:rPr>
          <w:color w:val="000000"/>
        </w:rPr>
        <w:t>po začetku pregledovanja zahtevajo in zberejo dodatne ustrezne informacije, ki prispevajo k vrednosti rezultata.</w:t>
      </w:r>
      <w:r>
        <w:t xml:space="preserve"> </w:t>
      </w:r>
      <w:r>
        <w:rPr>
          <w:color w:val="000000"/>
        </w:rPr>
        <w:t xml:space="preserve"> Upoštevati bi bilo treba tudi, da se i</w:t>
      </w:r>
      <w:r>
        <w:t xml:space="preserve">nformacije spreminjajo in da včasih veljajo le v času zbiranja. Zato je pomembno imeti najnovejše in posodobljene informacije.  Da bi bil carinski organ izdajatelj sproti seznanjen z dogodki, ki lahko vplivajo na rezultat v fazi obravnave zahtevka in poznejšega dela, je bistveno imeti sistem, ki zajame vložnika in komunicira z njim, če je potrebnih več informacij. </w:t>
      </w:r>
    </w:p>
    <w:p w:rsidR="00194105" w:rsidRPr="002604D3" w:rsidRDefault="00194105" w:rsidP="00194105">
      <w:pPr>
        <w:autoSpaceDE w:val="0"/>
        <w:autoSpaceDN w:val="0"/>
        <w:adjustRightInd w:val="0"/>
        <w:jc w:val="both"/>
      </w:pPr>
      <w:r>
        <w:t xml:space="preserve">Postopek lahko zelo pospešijo velikost gospodarskega subjekta, njegove posebnosti in primeri drugih ustreznih akreditacijskih postopkov, ki jih je opravil. </w:t>
      </w:r>
    </w:p>
    <w:p w:rsidR="00194105" w:rsidRPr="002604D3" w:rsidRDefault="00194105" w:rsidP="00194105">
      <w:pPr>
        <w:jc w:val="both"/>
      </w:pPr>
    </w:p>
    <w:p w:rsidR="00194105" w:rsidRPr="00BA4E6D" w:rsidRDefault="00194105" w:rsidP="009B0BF4">
      <w:pPr>
        <w:pStyle w:val="Heading3"/>
        <w:rPr>
          <w:rStyle w:val="Hyperlink"/>
          <w:color w:val="auto"/>
          <w:u w:val="none"/>
        </w:rPr>
      </w:pPr>
      <w:bookmarkStart w:id="215" w:name="_ftn1"/>
      <w:bookmarkStart w:id="216" w:name="_Toc444243993"/>
      <w:bookmarkStart w:id="217" w:name="_Toc444253864"/>
      <w:bookmarkStart w:id="218" w:name="_Toc451928634"/>
      <w:bookmarkStart w:id="219" w:name="PART3_SectionIII_2_SMEs"/>
      <w:bookmarkEnd w:id="215"/>
      <w:r>
        <w:rPr>
          <w:rStyle w:val="Hyperlink"/>
          <w:color w:val="auto"/>
          <w:u w:val="none"/>
        </w:rPr>
        <w:t>3.III.2 Mala in srednja podjetja</w:t>
      </w:r>
      <w:bookmarkEnd w:id="216"/>
      <w:bookmarkEnd w:id="217"/>
      <w:bookmarkEnd w:id="218"/>
      <w:r>
        <w:rPr>
          <w:rStyle w:val="Hyperlink"/>
          <w:color w:val="auto"/>
          <w:u w:val="none"/>
        </w:rPr>
        <w:t xml:space="preserve"> </w:t>
      </w:r>
    </w:p>
    <w:bookmarkEnd w:id="219"/>
    <w:p w:rsidR="00194105" w:rsidRPr="00EF4606" w:rsidRDefault="00194105" w:rsidP="00194105">
      <w:pPr>
        <w:spacing w:before="75" w:after="75"/>
        <w:ind w:right="225"/>
        <w:jc w:val="both"/>
      </w:pPr>
      <w:r>
        <w:t>MSP so opredeljena v Priporočilu Komisije z dne 6. maja 2003 o opredelitvi mikro, malih in srednjih podjetij</w:t>
      </w:r>
      <w:r>
        <w:rPr>
          <w:rStyle w:val="WW-Caractresdenotedebasdepage"/>
        </w:rPr>
        <w:footnoteReference w:id="15"/>
      </w:r>
      <w:r>
        <w:t>. V tej opredelitvi se upošteva, ali je podjetje del večje multinacionalne družbe, pri čemer se v takem primeru podjetje ne more šteti za MSP.</w:t>
      </w:r>
    </w:p>
    <w:p w:rsidR="00194105" w:rsidRPr="002604D3" w:rsidRDefault="00194105" w:rsidP="00194105">
      <w:pPr>
        <w:spacing w:before="75" w:after="75"/>
        <w:ind w:right="225"/>
        <w:jc w:val="both"/>
      </w:pPr>
    </w:p>
    <w:p w:rsidR="00194105" w:rsidRPr="002604D3" w:rsidRDefault="00194105" w:rsidP="00194105">
      <w:pPr>
        <w:pStyle w:val="CommentText"/>
        <w:jc w:val="both"/>
        <w:rPr>
          <w:rStyle w:val="longtext"/>
          <w:sz w:val="24"/>
          <w:szCs w:val="24"/>
        </w:rPr>
      </w:pPr>
      <w:r>
        <w:rPr>
          <w:sz w:val="24"/>
        </w:rPr>
        <w:t xml:space="preserve">Za namene dovoljenja AEO in skladnosti z zahtevami bi bilo treba upoštevati tudi, da se </w:t>
      </w:r>
      <w:r>
        <w:rPr>
          <w:rStyle w:val="longtext"/>
          <w:sz w:val="24"/>
        </w:rPr>
        <w:t xml:space="preserve">MSP razlikujejo po velikosti, kompleksnosti poslovanja, vrsti blaga, s katerim se ukvarjajo, položaju v mednarodni dobavni verigi itd. Na primer: </w:t>
      </w:r>
    </w:p>
    <w:p w:rsidR="00194105" w:rsidRPr="002604D3" w:rsidRDefault="00194105" w:rsidP="00194105">
      <w:pPr>
        <w:suppressAutoHyphens/>
        <w:jc w:val="both"/>
      </w:pPr>
    </w:p>
    <w:p w:rsidR="00194105" w:rsidRPr="00EF4606" w:rsidRDefault="00194105" w:rsidP="009429BB">
      <w:pPr>
        <w:numPr>
          <w:ilvl w:val="0"/>
          <w:numId w:val="38"/>
        </w:numPr>
        <w:suppressAutoHyphens/>
        <w:jc w:val="both"/>
      </w:pPr>
      <w:r>
        <w:t xml:space="preserve">vložnik z 51 zaposlenimi, ki uvaža očala, se bo obravnaval drugače kot vložnik z 249 zaposlenimi, ki uvaža orožje in je že izvedel različne varnostne ukrepe; </w:t>
      </w:r>
    </w:p>
    <w:p w:rsidR="00194105" w:rsidRPr="00EF4606" w:rsidRDefault="00194105" w:rsidP="00194105">
      <w:pPr>
        <w:jc w:val="both"/>
      </w:pPr>
    </w:p>
    <w:p w:rsidR="00194105" w:rsidRPr="00EF4606" w:rsidRDefault="00194105" w:rsidP="009429BB">
      <w:pPr>
        <w:numPr>
          <w:ilvl w:val="0"/>
          <w:numId w:val="38"/>
        </w:numPr>
        <w:suppressAutoHyphens/>
        <w:jc w:val="both"/>
      </w:pPr>
      <w:r>
        <w:t xml:space="preserve">raznolikost položajev MSP ponazarja tudi carinski zastopnik s štirimi zaposlenimi, ki deluje kot podizvajalec za drugega proizvajalca s 150 zaposlenimi. </w:t>
      </w:r>
    </w:p>
    <w:p w:rsidR="00194105" w:rsidRPr="00EF4606" w:rsidRDefault="00194105" w:rsidP="00194105">
      <w:pPr>
        <w:jc w:val="both"/>
      </w:pPr>
    </w:p>
    <w:p w:rsidR="00194105" w:rsidRPr="00942653" w:rsidRDefault="00194105" w:rsidP="00194105">
      <w:pPr>
        <w:spacing w:after="133"/>
        <w:jc w:val="both"/>
      </w:pPr>
      <w:r>
        <w:t>MSP predstavljajo 99 %</w:t>
      </w:r>
      <w:r>
        <w:rPr>
          <w:rStyle w:val="FootnoteReference"/>
        </w:rPr>
        <w:footnoteReference w:id="16"/>
      </w:r>
      <w:r>
        <w:t xml:space="preserve"> vseh evropskih podjetij in devet desetin MSP je dejansko mikro podjetij z manj kot desetimi zaposlenimi. </w:t>
      </w:r>
    </w:p>
    <w:p w:rsidR="00194105" w:rsidRPr="00942653" w:rsidRDefault="00194105" w:rsidP="00194105">
      <w:pPr>
        <w:jc w:val="both"/>
        <w:rPr>
          <w:rStyle w:val="shorttext"/>
          <w:b/>
          <w:i/>
          <w:u w:val="single"/>
        </w:rPr>
      </w:pPr>
      <w:r>
        <w:lastRenderedPageBreak/>
        <w:t xml:space="preserve">Ta podjetja postajajo tudi bistveni del mednarodnih dobavnih verig. V nekaterih primerih lahko predstavljajo večino gospodarskih subjektov v mednarodnih dobavnih verigah in pogosto delujejo kot podizvajalci večjih podjetij. </w:t>
      </w:r>
    </w:p>
    <w:p w:rsidR="00194105" w:rsidRPr="00EF4606" w:rsidRDefault="00194105" w:rsidP="00194105">
      <w:pPr>
        <w:jc w:val="both"/>
      </w:pPr>
    </w:p>
    <w:p w:rsidR="00194105" w:rsidRDefault="00194105" w:rsidP="00194105">
      <w:pPr>
        <w:jc w:val="both"/>
      </w:pPr>
      <w:r>
        <w:t>Ob upoštevanju zlasti možnih težav MSP pri vključevanju v postopek izdaje dovoljenj in s ciljem, da bi status AEO postal dostopnejši MSP, je bila v zakonodajo o AEO uvedena potrebna prožnost, s katero naj bi se znižali stroški in zmanjšala bremena. Čeprav se merila za AEO uporabljajo za vsa podjetja ne glede na njihovo velikost, člen 29(4) IA CZU določa zakonsko obveznost, da „</w:t>
      </w:r>
      <w:r>
        <w:rPr>
          <w:i/>
        </w:rPr>
        <w:t>[c]arinski organi pri preverjanju izpolnjevanja meril [za AEO] ustrezno upoštevajo posebne značilnosti gospodarskih subjektov, zlasti malih in srednjih podjetij</w:t>
      </w:r>
      <w:r>
        <w:t>“. Vzporedno bodo povsod v teh smernicah posebnosti MSP v zvezi z dovoljenjem AEO predstavljene na primerih.</w:t>
      </w:r>
    </w:p>
    <w:p w:rsidR="009B0BF4" w:rsidRPr="00EF4606" w:rsidRDefault="009B0BF4" w:rsidP="00194105">
      <w:pPr>
        <w:jc w:val="both"/>
      </w:pPr>
    </w:p>
    <w:p w:rsidR="00194105" w:rsidRPr="00BA4E6D" w:rsidRDefault="00194105" w:rsidP="009B0BF4">
      <w:pPr>
        <w:pStyle w:val="Heading3"/>
        <w:rPr>
          <w:rStyle w:val="Hyperlink"/>
          <w:color w:val="auto"/>
          <w:u w:val="none"/>
        </w:rPr>
      </w:pPr>
      <w:bookmarkStart w:id="220" w:name="_Toc444243994"/>
      <w:bookmarkStart w:id="221" w:name="_Toc444253865"/>
      <w:bookmarkStart w:id="222" w:name="_Toc451928635"/>
      <w:r>
        <w:rPr>
          <w:rStyle w:val="Hyperlink"/>
          <w:color w:val="auto"/>
          <w:u w:val="none"/>
        </w:rPr>
        <w:t>3.III.3 Posebne gospodarske dejavnosti</w:t>
      </w:r>
      <w:bookmarkEnd w:id="220"/>
      <w:bookmarkEnd w:id="221"/>
      <w:bookmarkEnd w:id="222"/>
      <w:r>
        <w:rPr>
          <w:rStyle w:val="Hyperlink"/>
          <w:color w:val="auto"/>
          <w:u w:val="none"/>
        </w:rPr>
        <w:t xml:space="preserve"> </w:t>
      </w:r>
    </w:p>
    <w:p w:rsidR="00194105" w:rsidRPr="00BA4E6D" w:rsidRDefault="00194105" w:rsidP="009B0BF4">
      <w:pPr>
        <w:pStyle w:val="Heading4"/>
      </w:pPr>
      <w:r>
        <w:rPr>
          <w:rStyle w:val="Hyperlink"/>
          <w:color w:val="auto"/>
          <w:u w:val="none"/>
        </w:rPr>
        <w:t>3.III.3.1</w:t>
      </w:r>
      <w:r>
        <w:t xml:space="preserve"> Izvajalci ekspresnih storitev</w:t>
      </w:r>
    </w:p>
    <w:p w:rsidR="00194105" w:rsidRPr="00EF4606" w:rsidRDefault="00194105" w:rsidP="00194105">
      <w:pPr>
        <w:jc w:val="both"/>
      </w:pPr>
      <w:r>
        <w:t xml:space="preserve">Vloga prevoznika v mednarodni dobavni verigi je opisana v </w:t>
      </w:r>
      <w:hyperlink w:anchor="PART1_SectionII_4" w:history="1">
        <w:r>
          <w:rPr>
            <w:rStyle w:val="Hyperlink"/>
          </w:rPr>
          <w:t>točki 1.II.4(f) poglavja II dela 1</w:t>
        </w:r>
      </w:hyperlink>
      <w:r>
        <w:t xml:space="preserve"> teh smernic. V tem sektorju dejavnosti je poseben podsektor:  izvajalci ekspresnih storitev. Ta podsektor vključuje razmeroma malo gospodarskih subjektov, vendar velike količine transakcij; v nekaterih državah članicah obsega približno eno tretjino vseh pošiljk v uvozu in približno 50 % pošiljk v izvozu.</w:t>
      </w:r>
    </w:p>
    <w:p w:rsidR="004C606A" w:rsidRDefault="004C606A" w:rsidP="00194105">
      <w:pPr>
        <w:jc w:val="both"/>
      </w:pPr>
    </w:p>
    <w:p w:rsidR="00194105" w:rsidRPr="00EF4606" w:rsidRDefault="00194105" w:rsidP="00194105">
      <w:pPr>
        <w:jc w:val="both"/>
      </w:pPr>
      <w:r>
        <w:t>Ta podsektor ima več posebnih značilnosti:</w:t>
      </w:r>
    </w:p>
    <w:p w:rsidR="00194105" w:rsidRPr="00EF4606" w:rsidRDefault="00194105" w:rsidP="009429BB">
      <w:pPr>
        <w:numPr>
          <w:ilvl w:val="0"/>
          <w:numId w:val="39"/>
        </w:numPr>
        <w:jc w:val="both"/>
      </w:pPr>
      <w:r>
        <w:t>velike količine transakcij;</w:t>
      </w:r>
    </w:p>
    <w:p w:rsidR="00194105" w:rsidRPr="00EF4606" w:rsidRDefault="00194105" w:rsidP="009429BB">
      <w:pPr>
        <w:numPr>
          <w:ilvl w:val="0"/>
          <w:numId w:val="39"/>
        </w:numPr>
        <w:jc w:val="both"/>
      </w:pPr>
      <w:r>
        <w:t>pomembnost hitrosti prevoza in hitrega carinjenja – kratki roki dostave so za ta podjetja pomembno orodje za trženje in pomembni za njihove stranke;</w:t>
      </w:r>
    </w:p>
    <w:p w:rsidR="00194105" w:rsidRPr="00EF4606" w:rsidRDefault="00194105" w:rsidP="009429BB">
      <w:pPr>
        <w:numPr>
          <w:ilvl w:val="0"/>
          <w:numId w:val="39"/>
        </w:numPr>
        <w:jc w:val="both"/>
      </w:pPr>
      <w:r>
        <w:t>veliko število različnih poslovnih partnerjev, od rednih poslovnih strank do zasebnih strank za enkratne posle;</w:t>
      </w:r>
    </w:p>
    <w:p w:rsidR="00194105" w:rsidRPr="00EF4606" w:rsidRDefault="00194105" w:rsidP="009429BB">
      <w:pPr>
        <w:numPr>
          <w:ilvl w:val="0"/>
          <w:numId w:val="39"/>
        </w:numPr>
        <w:jc w:val="both"/>
      </w:pPr>
      <w:r>
        <w:t>gospodarski subjekti poleg vloge prevoznika pogosto izpolnjujejo vlogo carinskega zastopnika/predstavnika;</w:t>
      </w:r>
    </w:p>
    <w:p w:rsidR="00194105" w:rsidRPr="00EF4606" w:rsidRDefault="00194105" w:rsidP="00FF7C6F">
      <w:pPr>
        <w:numPr>
          <w:ilvl w:val="0"/>
          <w:numId w:val="39"/>
        </w:numPr>
        <w:jc w:val="both"/>
      </w:pPr>
      <w:r>
        <w:t>ker je vrsta prevoza večinoma zračni prevoz, ti gospodarski subjekti pri večini svojih poslovnih operacij/dejavnosti delujejo kot regulirani agent ali znani pošiljatelj, kot je navedeno v Uredbi (ES) št. 300/2008</w:t>
      </w:r>
      <w:r>
        <w:rPr>
          <w:rStyle w:val="FootnoteReference"/>
        </w:rPr>
        <w:footnoteReference w:id="17"/>
      </w:r>
      <w:r>
        <w:t>, in izpolnjujejo zahteve iz Izvedbene uredbe Komisije (EU) 2015/1998</w:t>
      </w:r>
      <w:r>
        <w:rPr>
          <w:rStyle w:val="FootnoteReference"/>
        </w:rPr>
        <w:footnoteReference w:id="18"/>
      </w:r>
      <w:r>
        <w:t>;</w:t>
      </w:r>
    </w:p>
    <w:p w:rsidR="00194105" w:rsidRPr="00EF4606" w:rsidRDefault="00194105" w:rsidP="009429BB">
      <w:pPr>
        <w:numPr>
          <w:ilvl w:val="0"/>
          <w:numId w:val="39"/>
        </w:numPr>
        <w:jc w:val="both"/>
      </w:pPr>
      <w:r>
        <w:t>prevoz pošiljk in tovora na lastnih zrakoplovih ali zagotavljanje natovorjenih poštnih vreč in prostih paketnih pošiljk za druge letalske prevoznike;</w:t>
      </w:r>
    </w:p>
    <w:p w:rsidR="00194105" w:rsidRPr="00EF4606" w:rsidRDefault="00194105" w:rsidP="009429BB">
      <w:pPr>
        <w:numPr>
          <w:ilvl w:val="0"/>
          <w:numId w:val="39"/>
        </w:numPr>
        <w:jc w:val="both"/>
      </w:pPr>
      <w:r>
        <w:t xml:space="preserve">gospodarski subjekti imajo pogosto dovoljenje carinskih organov za uporabo poenostavljenih carinskih postopkov. </w:t>
      </w:r>
    </w:p>
    <w:p w:rsidR="004C606A" w:rsidRDefault="004C606A" w:rsidP="00194105">
      <w:pPr>
        <w:jc w:val="both"/>
      </w:pPr>
    </w:p>
    <w:p w:rsidR="00194105" w:rsidRPr="00EF4606" w:rsidRDefault="00194105" w:rsidP="00194105">
      <w:pPr>
        <w:jc w:val="both"/>
      </w:pPr>
      <w:r>
        <w:t>Ob upoštevanju teh posebnih značilnosti obstaja več posebnih tveganj za ta podsektor, ki jih je treba zlasti upoštevati, kadar gospodarski subjekti zaprosijo za status AEO, tj.:</w:t>
      </w:r>
    </w:p>
    <w:p w:rsidR="00194105" w:rsidRPr="00EF4606" w:rsidRDefault="00194105" w:rsidP="009429BB">
      <w:pPr>
        <w:numPr>
          <w:ilvl w:val="0"/>
          <w:numId w:val="40"/>
        </w:numPr>
        <w:jc w:val="both"/>
      </w:pPr>
      <w:r>
        <w:t xml:space="preserve">stopnja kršitev pri ocenjevanju merila izpolnjevanja carinskih zahtev. Carinski organi bodo morali upoštevati veliko količino transakcij in oceniti, ali so kršitve </w:t>
      </w:r>
      <w:r>
        <w:lastRenderedPageBreak/>
        <w:t xml:space="preserve">sistematične, pa tudi kakovost notranje kontrole gospodarskih subjektov ter postopke za ugotavljanje in popravljanje napak – glej </w:t>
      </w:r>
      <w:hyperlink w:anchor="PART2_AEO_CRITERIA" w:history="1">
        <w:r>
          <w:rPr>
            <w:rStyle w:val="Hyperlink"/>
          </w:rPr>
          <w:t>del 2 teh smernic z naslovom „Merila za AEO“</w:t>
        </w:r>
      </w:hyperlink>
      <w:r>
        <w:t>;</w:t>
      </w:r>
    </w:p>
    <w:p w:rsidR="00194105" w:rsidRPr="00EF4606" w:rsidRDefault="00194105" w:rsidP="009429BB">
      <w:pPr>
        <w:numPr>
          <w:ilvl w:val="0"/>
          <w:numId w:val="40"/>
        </w:numPr>
        <w:jc w:val="both"/>
      </w:pPr>
      <w:r>
        <w:t>varnost podatkov, ki so vključeni v ocenjevanje sistema vodenja trgovinskih in po potrebi transportnih evidenc gospodarskega subjekta. Ob upoštevanju velikega števila podatkov bodo morali carinski organi preučiti vzpostavljene ukrepe za varstvo sistemov gospodarskega subjekta pred nepooblaščenim dostopom ali vdorom ter dostopom do dokumentacije in postopkov za obdelavo podatkov v sistemih, ki jih uporabljajo izvajalci ekspresnih storitev;</w:t>
      </w:r>
    </w:p>
    <w:p w:rsidR="00194105" w:rsidRPr="00EF4606" w:rsidRDefault="00194105" w:rsidP="009429BB">
      <w:pPr>
        <w:numPr>
          <w:ilvl w:val="0"/>
          <w:numId w:val="40"/>
        </w:numPr>
        <w:jc w:val="both"/>
      </w:pPr>
      <w:r>
        <w:t>pri ocenjevanju ustreznih varnostnih in varstvenih standardov:</w:t>
      </w:r>
    </w:p>
    <w:p w:rsidR="00194105" w:rsidRPr="00EF4606" w:rsidRDefault="00194105" w:rsidP="009429BB">
      <w:pPr>
        <w:numPr>
          <w:ilvl w:val="1"/>
          <w:numId w:val="40"/>
        </w:numPr>
        <w:jc w:val="both"/>
      </w:pPr>
      <w:r>
        <w:t>lokacije ali dejavnosti, ki niso zajete s statusom reguliranega agenta ali znanega pošiljatelja;</w:t>
      </w:r>
    </w:p>
    <w:p w:rsidR="00194105" w:rsidRPr="00EF4606" w:rsidRDefault="00194105" w:rsidP="009429BB">
      <w:pPr>
        <w:numPr>
          <w:ilvl w:val="1"/>
          <w:numId w:val="40"/>
        </w:numPr>
        <w:jc w:val="both"/>
      </w:pPr>
      <w:r>
        <w:t>kršitve sprejetih varnostnih dogovorov s tveganjem dobave nevarnega ali nezanesljivega blaga. Ob upoštevanju zelo različnih poslovnih partnerjev bodo morali carinski organi oceniti postopke za izbiranje poslovnih partnerjev in obvladovanje tveganj, povezanih z znanimi in neznanimi trgovinskimi partnerji;</w:t>
      </w:r>
    </w:p>
    <w:p w:rsidR="00194105" w:rsidRPr="00EF4606" w:rsidRDefault="00194105" w:rsidP="009429BB">
      <w:pPr>
        <w:numPr>
          <w:ilvl w:val="1"/>
          <w:numId w:val="40"/>
        </w:numPr>
        <w:jc w:val="both"/>
      </w:pPr>
      <w:r>
        <w:t>infiltracija oseb v poslovanje, ki lahko pomeni tveganje za varnost. Ob upoštevanju velikega obsega poslovanja bodo morali carinski organi oceniti postopke za izvajanje preverjanj preteklosti novih zaposlenih za stalno in začasno osebje;</w:t>
      </w:r>
    </w:p>
    <w:p w:rsidR="00194105" w:rsidRPr="00EF4606" w:rsidRDefault="00194105" w:rsidP="009429BB">
      <w:pPr>
        <w:numPr>
          <w:ilvl w:val="1"/>
          <w:numId w:val="40"/>
        </w:numPr>
        <w:jc w:val="both"/>
      </w:pPr>
      <w:r>
        <w:t xml:space="preserve">nezadostna ozaveščenost o varnostnih zahtevah. Carinski organi bodo morali oceniti postopke za izvajanje ustreznega usposabljanja o tveganju za varnost in varstvo, ki je povezano s pretokom ekspresnih pošiljk. </w:t>
      </w:r>
    </w:p>
    <w:p w:rsidR="00194105" w:rsidRPr="00EF4606" w:rsidRDefault="00194105" w:rsidP="00194105">
      <w:pPr>
        <w:jc w:val="both"/>
      </w:pPr>
    </w:p>
    <w:p w:rsidR="00194105" w:rsidRPr="00BA4E6D" w:rsidRDefault="00194105" w:rsidP="009B0BF4">
      <w:pPr>
        <w:pStyle w:val="Heading4"/>
      </w:pPr>
      <w:bookmarkStart w:id="223" w:name="PART3_III_3_2_POSTAL_OPERATORS"/>
      <w:r>
        <w:rPr>
          <w:rStyle w:val="Hyperlink"/>
          <w:color w:val="auto"/>
          <w:u w:val="none"/>
        </w:rPr>
        <w:t>3.III.3.2</w:t>
      </w:r>
      <w:r>
        <w:t xml:space="preserve"> Izvajalci poštnih storitev</w:t>
      </w:r>
    </w:p>
    <w:bookmarkEnd w:id="223"/>
    <w:p w:rsidR="00194105" w:rsidRPr="00EF4606" w:rsidRDefault="00194105" w:rsidP="00194105">
      <w:pPr>
        <w:jc w:val="both"/>
      </w:pPr>
      <w:r>
        <w:t xml:space="preserve">Izvajalec poštnih storitev ima svoje posebnosti, zato je treba upoštevati te značilnosti in tveganja, ki so povezana z njimi.  Ker se lahko predpostavlja, da se merilo dokazane plačilne sposobnosti ocenjuje enako kot pri drugih subjektih, bo posebna pozornost v nadaljevanju namenjena posebnim vprašanjem, povezanim z drugimi merili za AEO.  </w:t>
      </w:r>
    </w:p>
    <w:p w:rsidR="00194105" w:rsidRPr="00EF4606" w:rsidRDefault="00194105" w:rsidP="00194105">
      <w:pPr>
        <w:jc w:val="both"/>
        <w:rPr>
          <w:b/>
        </w:rPr>
      </w:pPr>
    </w:p>
    <w:p w:rsidR="00194105" w:rsidRPr="00EF4606" w:rsidRDefault="00194105" w:rsidP="00194105">
      <w:pPr>
        <w:jc w:val="both"/>
        <w:rPr>
          <w:b/>
        </w:rPr>
      </w:pPr>
      <w:r>
        <w:rPr>
          <w:b/>
        </w:rPr>
        <w:t xml:space="preserve">Izpolnjevanje carinskih zahtev </w:t>
      </w:r>
    </w:p>
    <w:p w:rsidR="00194105" w:rsidRPr="00EF4606" w:rsidRDefault="00194105" w:rsidP="00194105">
      <w:pPr>
        <w:jc w:val="both"/>
      </w:pPr>
      <w:r>
        <w:t>Izvajalec poštnih storitev se ukvarja s storitvami dostave/odpošiljanja za številne male stranke/uporabnike, katerih zanesljivosti ni lahko kontrolirati. Posledice se nanašajo na možne težave v zvezi s carinskimi dajatvami, pa tudi na izpolnjevanje varnostnih in varstvenih zahtev. Primeri področij tveganja, povezanih s carinskimi operacijami, so lahko:</w:t>
      </w:r>
    </w:p>
    <w:p w:rsidR="00194105" w:rsidRPr="00EF4606" w:rsidRDefault="00194105" w:rsidP="009429BB">
      <w:pPr>
        <w:pStyle w:val="ListParagraph"/>
        <w:numPr>
          <w:ilvl w:val="0"/>
          <w:numId w:val="8"/>
        </w:numPr>
        <w:spacing w:after="0" w:line="240" w:lineRule="auto"/>
        <w:rPr>
          <w:rFonts w:ascii="Times New Roman" w:hAnsi="Times New Roman"/>
          <w:sz w:val="24"/>
          <w:szCs w:val="24"/>
        </w:rPr>
      </w:pPr>
      <w:r>
        <w:rPr>
          <w:rFonts w:ascii="Times New Roman" w:hAnsi="Times New Roman"/>
          <w:sz w:val="24"/>
        </w:rPr>
        <w:t>veliko število „majhnih“ pošiljk, tj. pošiljk z majhno maso/vrednostjo;</w:t>
      </w:r>
    </w:p>
    <w:p w:rsidR="00194105" w:rsidRPr="00EF4606" w:rsidRDefault="00194105" w:rsidP="009429BB">
      <w:pPr>
        <w:pStyle w:val="ListParagraph"/>
        <w:numPr>
          <w:ilvl w:val="0"/>
          <w:numId w:val="8"/>
        </w:numPr>
        <w:spacing w:after="0" w:line="240" w:lineRule="auto"/>
        <w:rPr>
          <w:rFonts w:ascii="Times New Roman" w:hAnsi="Times New Roman"/>
          <w:sz w:val="24"/>
          <w:szCs w:val="24"/>
        </w:rPr>
      </w:pPr>
      <w:r>
        <w:rPr>
          <w:rFonts w:ascii="Times New Roman" w:hAnsi="Times New Roman"/>
          <w:sz w:val="24"/>
        </w:rPr>
        <w:t>nezanesljivost izjav strank (predvsem posameznikov): napake in pomanjkljivosti pri navedbah vrednosti in napačen opis vsebine pošiljk, pomanjkanje ali neustreznost spremnih listin, ki so priložene carinskim deklaracijam, in posledične težave pri izpolnjevanju carinskih zahtev (neobstoj potrdil/dovoljenj itd.);</w:t>
      </w:r>
    </w:p>
    <w:p w:rsidR="00194105" w:rsidRPr="00EF4606" w:rsidRDefault="00194105" w:rsidP="009429BB">
      <w:pPr>
        <w:pStyle w:val="ListParagraph"/>
        <w:numPr>
          <w:ilvl w:val="0"/>
          <w:numId w:val="8"/>
        </w:numPr>
        <w:spacing w:after="0" w:line="240" w:lineRule="auto"/>
        <w:rPr>
          <w:rFonts w:ascii="Times New Roman" w:hAnsi="Times New Roman"/>
          <w:sz w:val="24"/>
          <w:szCs w:val="24"/>
        </w:rPr>
      </w:pPr>
      <w:r>
        <w:rPr>
          <w:rFonts w:ascii="Times New Roman" w:hAnsi="Times New Roman"/>
          <w:sz w:val="24"/>
        </w:rPr>
        <w:t>zamude pri dostavi, ki jih povzroči prevoznik;</w:t>
      </w:r>
    </w:p>
    <w:p w:rsidR="00194105" w:rsidRPr="00EF4606" w:rsidRDefault="00194105" w:rsidP="009429BB">
      <w:pPr>
        <w:pStyle w:val="ListParagraph"/>
        <w:numPr>
          <w:ilvl w:val="0"/>
          <w:numId w:val="8"/>
        </w:numPr>
        <w:spacing w:after="0" w:line="240" w:lineRule="auto"/>
        <w:rPr>
          <w:rFonts w:ascii="Times New Roman" w:hAnsi="Times New Roman"/>
          <w:sz w:val="24"/>
          <w:szCs w:val="24"/>
        </w:rPr>
      </w:pPr>
      <w:r>
        <w:rPr>
          <w:rFonts w:ascii="Times New Roman" w:hAnsi="Times New Roman"/>
          <w:sz w:val="24"/>
        </w:rPr>
        <w:t xml:space="preserve">veliko tveganje „napačnega ravnanja“ s pošiljkami (izgube pošiljk). </w:t>
      </w:r>
    </w:p>
    <w:p w:rsidR="00194105" w:rsidRPr="00EF4606" w:rsidRDefault="00194105" w:rsidP="00194105">
      <w:pPr>
        <w:pStyle w:val="ListParagraph"/>
        <w:spacing w:after="0" w:line="240" w:lineRule="auto"/>
        <w:ind w:firstLine="0"/>
        <w:rPr>
          <w:rFonts w:ascii="Times New Roman" w:hAnsi="Times New Roman"/>
          <w:sz w:val="24"/>
          <w:szCs w:val="24"/>
        </w:rPr>
      </w:pPr>
    </w:p>
    <w:p w:rsidR="00194105" w:rsidRPr="00EF4606" w:rsidRDefault="00194105" w:rsidP="00194105">
      <w:pPr>
        <w:jc w:val="both"/>
      </w:pPr>
      <w:r>
        <w:t xml:space="preserve">Zato bi moral revizor med revizijskim postopkom za preučitev merila izpolnjevanja carinskih zahtev poleg velikosti in vrste gospodarskega subjekta upoštevati tudi število kršitev v primerjavi s skupnim številom transakcij, opravljenih na leto, da se ocenijo morebitna zadevna tveganja. Upravljanje postopka za vpis v evidence deklaranta z opustitvijo </w:t>
      </w:r>
      <w:r>
        <w:lastRenderedPageBreak/>
        <w:t>obveznosti predložitve blaga in postopek carinskega skladiščenja sta najpomembnejša elementa, ki ju je treba natančno oceniti, pri čemer je treba oceniti tudi preostala tveganja.</w:t>
      </w:r>
    </w:p>
    <w:p w:rsidR="00194105" w:rsidRPr="00EF4606" w:rsidRDefault="00194105" w:rsidP="00194105">
      <w:pPr>
        <w:pStyle w:val="PlainText"/>
        <w:numPr>
          <w:ilvl w:val="0"/>
          <w:numId w:val="0"/>
        </w:numPr>
        <w:spacing w:after="0"/>
        <w:rPr>
          <w:rFonts w:ascii="Times New Roman" w:hAnsi="Times New Roman"/>
          <w:b/>
          <w:sz w:val="24"/>
          <w:szCs w:val="24"/>
        </w:rPr>
      </w:pPr>
    </w:p>
    <w:p w:rsidR="00194105" w:rsidRPr="00EF4606" w:rsidRDefault="00194105" w:rsidP="00194105">
      <w:pPr>
        <w:pStyle w:val="PlainText"/>
        <w:numPr>
          <w:ilvl w:val="0"/>
          <w:numId w:val="0"/>
        </w:numPr>
        <w:spacing w:after="0"/>
        <w:rPr>
          <w:rFonts w:ascii="Times New Roman" w:hAnsi="Times New Roman"/>
          <w:b/>
          <w:sz w:val="24"/>
          <w:szCs w:val="24"/>
        </w:rPr>
      </w:pPr>
      <w:r>
        <w:rPr>
          <w:rFonts w:ascii="Times New Roman" w:hAnsi="Times New Roman"/>
          <w:b/>
          <w:sz w:val="24"/>
        </w:rPr>
        <w:t>Računovodski in logistični sistemi</w:t>
      </w:r>
    </w:p>
    <w:p w:rsidR="00194105" w:rsidRPr="0060590F" w:rsidRDefault="00194105" w:rsidP="00194105">
      <w:pPr>
        <w:pStyle w:val="PlainText"/>
        <w:numPr>
          <w:ilvl w:val="0"/>
          <w:numId w:val="0"/>
        </w:numPr>
        <w:spacing w:after="0"/>
        <w:rPr>
          <w:rFonts w:ascii="Times New Roman" w:hAnsi="Times New Roman"/>
          <w:sz w:val="24"/>
          <w:szCs w:val="24"/>
        </w:rPr>
      </w:pPr>
      <w:r>
        <w:rPr>
          <w:rStyle w:val="hps"/>
          <w:rFonts w:ascii="Times New Roman" w:hAnsi="Times New Roman"/>
          <w:sz w:val="24"/>
        </w:rPr>
        <w:t xml:space="preserve">Eno od tveganj, ki jih je treba upoštevati, je upravljanje zalog v zvezi z nedostavljeno pošto/paketi (kadar prejemnika ni bilo mogoče izslediti ali kadar jih prejemnik ni prevzel). </w:t>
      </w:r>
      <w:r>
        <w:rPr>
          <w:rFonts w:ascii="Times New Roman" w:hAnsi="Times New Roman"/>
          <w:sz w:val="24"/>
        </w:rPr>
        <w:t xml:space="preserve">V zvezi s tem odločilnim vidikom je treba izdelati oceno stroškov skladiščenja (in morebitnega poznejšega uničenja, če je določeno s predpisi) ali stroškov, povezanih z vračilom pošiljke </w:t>
      </w:r>
      <w:r w:rsidRPr="0060590F">
        <w:rPr>
          <w:rFonts w:ascii="Times New Roman" w:hAnsi="Times New Roman"/>
          <w:sz w:val="24"/>
          <w:szCs w:val="24"/>
        </w:rPr>
        <w:t>pošiljatelju. To lahko zelo vpliva na sledljivost carinskih in računovodskih postopkov in organizacijo logistike ter na upravljanje, stroške, varnost zalog in varovanje skladišča.</w:t>
      </w:r>
    </w:p>
    <w:p w:rsidR="00194105" w:rsidRPr="0060590F" w:rsidRDefault="00194105" w:rsidP="00194105">
      <w:pPr>
        <w:pStyle w:val="PlainText"/>
        <w:numPr>
          <w:ilvl w:val="0"/>
          <w:numId w:val="0"/>
        </w:numPr>
        <w:spacing w:after="0"/>
        <w:rPr>
          <w:rFonts w:ascii="Times New Roman" w:hAnsi="Times New Roman"/>
          <w:sz w:val="24"/>
          <w:szCs w:val="24"/>
        </w:rPr>
      </w:pPr>
    </w:p>
    <w:p w:rsidR="00194105" w:rsidRPr="0060590F" w:rsidRDefault="00194105" w:rsidP="00194105">
      <w:pPr>
        <w:pStyle w:val="PlainText"/>
        <w:numPr>
          <w:ilvl w:val="0"/>
          <w:numId w:val="0"/>
        </w:numPr>
        <w:spacing w:after="0"/>
        <w:rPr>
          <w:rFonts w:ascii="Times New Roman" w:hAnsi="Times New Roman"/>
          <w:sz w:val="24"/>
          <w:szCs w:val="24"/>
        </w:rPr>
      </w:pPr>
      <w:r w:rsidRPr="0060590F">
        <w:rPr>
          <w:rFonts w:ascii="Times New Roman" w:hAnsi="Times New Roman"/>
          <w:sz w:val="24"/>
          <w:szCs w:val="24"/>
        </w:rPr>
        <w:t>V takih operativnih okoliščinah je potrebna pomoč sistema IT, ki mora biti dovolj varen in strukturiran tako, da zagotavlja revizijsko sledljivost vseh carinskih operacij, izvoznih in uvoznih, ter varnost podatkov, ki jih vsebujejo.</w:t>
      </w:r>
    </w:p>
    <w:p w:rsidR="00194105" w:rsidRPr="0060590F" w:rsidRDefault="00194105" w:rsidP="00194105">
      <w:pPr>
        <w:pStyle w:val="PlainText"/>
        <w:numPr>
          <w:ilvl w:val="0"/>
          <w:numId w:val="0"/>
        </w:numPr>
        <w:spacing w:after="0"/>
        <w:rPr>
          <w:rStyle w:val="hps"/>
          <w:rFonts w:ascii="Times New Roman" w:hAnsi="Times New Roman"/>
          <w:sz w:val="24"/>
          <w:szCs w:val="24"/>
        </w:rPr>
      </w:pPr>
    </w:p>
    <w:p w:rsidR="00194105" w:rsidRPr="0060590F" w:rsidRDefault="00194105" w:rsidP="00194105">
      <w:pPr>
        <w:pStyle w:val="PlainText"/>
        <w:numPr>
          <w:ilvl w:val="0"/>
          <w:numId w:val="0"/>
        </w:numPr>
        <w:spacing w:after="0"/>
        <w:rPr>
          <w:rStyle w:val="hps"/>
          <w:rFonts w:ascii="Times New Roman" w:hAnsi="Times New Roman"/>
          <w:sz w:val="24"/>
          <w:szCs w:val="24"/>
        </w:rPr>
      </w:pPr>
      <w:r w:rsidRPr="0060590F">
        <w:rPr>
          <w:rFonts w:ascii="Times New Roman" w:hAnsi="Times New Roman"/>
          <w:sz w:val="24"/>
          <w:szCs w:val="24"/>
        </w:rPr>
        <w:t>Pri ocenjevanju učinkovitosti sistema notranje kontrole je treba preveriti, ali so naloge ločene in ali so določene osebe, ki so odgovorne za spremljanje izpolnjevanja predpisov o carinskih postopkih, ter kako se s tem povezana tveganja dejansko odkrivajo in obravnavajo.</w:t>
      </w:r>
      <w:r w:rsidRPr="0060590F">
        <w:rPr>
          <w:rStyle w:val="hps"/>
          <w:rFonts w:ascii="Times New Roman" w:hAnsi="Times New Roman"/>
          <w:sz w:val="24"/>
          <w:szCs w:val="24"/>
        </w:rPr>
        <w:t xml:space="preserve"> </w:t>
      </w:r>
      <w:r w:rsidRPr="0060590F">
        <w:rPr>
          <w:rFonts w:ascii="Times New Roman" w:hAnsi="Times New Roman"/>
          <w:sz w:val="24"/>
          <w:szCs w:val="24"/>
        </w:rPr>
        <w:t xml:space="preserve">Zato bi bilo treba </w:t>
      </w:r>
      <w:r w:rsidRPr="0060590F">
        <w:rPr>
          <w:rStyle w:val="hps"/>
          <w:rFonts w:ascii="Times New Roman" w:hAnsi="Times New Roman"/>
          <w:sz w:val="24"/>
          <w:szCs w:val="24"/>
        </w:rPr>
        <w:t xml:space="preserve">skrbno oceniti vpliv različnih možnih negativnih dogodkov </w:t>
      </w:r>
      <w:r w:rsidRPr="0060590F">
        <w:rPr>
          <w:rFonts w:ascii="Times New Roman" w:hAnsi="Times New Roman"/>
          <w:sz w:val="24"/>
          <w:szCs w:val="24"/>
        </w:rPr>
        <w:t>na dejavnosti izvajalca in učinkovitost izvedenih postopkov, da se sprejmejo ukrepi za reševanje neskladnosti.</w:t>
      </w:r>
    </w:p>
    <w:p w:rsidR="00194105" w:rsidRPr="0060590F" w:rsidRDefault="00194105" w:rsidP="00194105">
      <w:pPr>
        <w:pStyle w:val="PlainText"/>
        <w:numPr>
          <w:ilvl w:val="0"/>
          <w:numId w:val="0"/>
        </w:numPr>
        <w:spacing w:after="0"/>
        <w:rPr>
          <w:rStyle w:val="hps"/>
          <w:rFonts w:ascii="Times New Roman" w:hAnsi="Times New Roman"/>
          <w:sz w:val="24"/>
          <w:szCs w:val="24"/>
        </w:rPr>
      </w:pPr>
    </w:p>
    <w:p w:rsidR="00194105" w:rsidRPr="0060590F" w:rsidRDefault="00194105" w:rsidP="00194105">
      <w:pPr>
        <w:pStyle w:val="PlainText"/>
        <w:numPr>
          <w:ilvl w:val="0"/>
          <w:numId w:val="0"/>
        </w:numPr>
        <w:spacing w:after="0"/>
        <w:rPr>
          <w:rStyle w:val="hps"/>
          <w:rFonts w:ascii="Times New Roman" w:hAnsi="Times New Roman"/>
          <w:sz w:val="24"/>
          <w:szCs w:val="24"/>
        </w:rPr>
      </w:pPr>
      <w:r w:rsidRPr="0060590F">
        <w:rPr>
          <w:rFonts w:ascii="Times New Roman" w:hAnsi="Times New Roman"/>
          <w:sz w:val="24"/>
          <w:szCs w:val="24"/>
        </w:rPr>
        <w:t xml:space="preserve">Poleg tega, vendar še vedno v povezavi z notranjo kontrolo, je treba preveriti, katere podatkovne zbirke in kateri informacijski postopki se uporabljajo za hrambo podatkov o </w:t>
      </w:r>
      <w:r w:rsidRPr="0060590F">
        <w:rPr>
          <w:rStyle w:val="hps"/>
          <w:rFonts w:ascii="Times New Roman" w:hAnsi="Times New Roman"/>
          <w:sz w:val="24"/>
          <w:szCs w:val="24"/>
        </w:rPr>
        <w:t>strankah in pošiljkah</w:t>
      </w:r>
      <w:r w:rsidRPr="0060590F">
        <w:rPr>
          <w:rFonts w:ascii="Times New Roman" w:hAnsi="Times New Roman"/>
          <w:sz w:val="24"/>
          <w:szCs w:val="24"/>
        </w:rPr>
        <w:t>.</w:t>
      </w:r>
    </w:p>
    <w:p w:rsidR="00194105" w:rsidRPr="0060590F" w:rsidRDefault="00194105" w:rsidP="00194105">
      <w:pPr>
        <w:pStyle w:val="PlainText"/>
        <w:numPr>
          <w:ilvl w:val="0"/>
          <w:numId w:val="0"/>
        </w:numPr>
        <w:spacing w:after="0"/>
        <w:rPr>
          <w:rFonts w:ascii="Times New Roman" w:hAnsi="Times New Roman"/>
          <w:sz w:val="24"/>
          <w:szCs w:val="24"/>
        </w:rPr>
      </w:pPr>
    </w:p>
    <w:p w:rsidR="00194105" w:rsidRPr="00EF4606" w:rsidRDefault="00194105" w:rsidP="00194105">
      <w:pPr>
        <w:pStyle w:val="PlainText"/>
        <w:numPr>
          <w:ilvl w:val="0"/>
          <w:numId w:val="0"/>
        </w:numPr>
        <w:spacing w:after="0"/>
        <w:rPr>
          <w:rFonts w:ascii="Times New Roman" w:hAnsi="Times New Roman"/>
          <w:sz w:val="24"/>
          <w:szCs w:val="24"/>
        </w:rPr>
      </w:pPr>
      <w:r w:rsidRPr="0060590F">
        <w:rPr>
          <w:rFonts w:ascii="Times New Roman" w:hAnsi="Times New Roman"/>
          <w:sz w:val="24"/>
          <w:szCs w:val="24"/>
        </w:rPr>
        <w:t>Dodatni</w:t>
      </w:r>
      <w:r>
        <w:rPr>
          <w:rFonts w:ascii="Times New Roman" w:hAnsi="Times New Roman"/>
          <w:sz w:val="24"/>
        </w:rPr>
        <w:t xml:space="preserve"> vidik, ki bi ga bilo treba oceniti, je upravljanje kopenskega prevoza, zlasti če zadeva upravljavca letališča. V tem primeru je treba oceniti zanesljivost voznikov, ki prevzemajo pakete.</w:t>
      </w:r>
    </w:p>
    <w:p w:rsidR="00194105" w:rsidRPr="00EF4606" w:rsidRDefault="00194105" w:rsidP="00194105">
      <w:pPr>
        <w:pStyle w:val="PlainText"/>
        <w:numPr>
          <w:ilvl w:val="0"/>
          <w:numId w:val="0"/>
        </w:numPr>
        <w:spacing w:after="0"/>
        <w:rPr>
          <w:rFonts w:ascii="Times New Roman" w:hAnsi="Times New Roman"/>
          <w:sz w:val="24"/>
          <w:szCs w:val="24"/>
        </w:rPr>
      </w:pPr>
    </w:p>
    <w:p w:rsidR="00194105" w:rsidRPr="00EF4606" w:rsidRDefault="00194105" w:rsidP="00194105">
      <w:pPr>
        <w:pStyle w:val="PlainText"/>
        <w:numPr>
          <w:ilvl w:val="0"/>
          <w:numId w:val="0"/>
        </w:numPr>
        <w:spacing w:after="0" w:line="340" w:lineRule="exact"/>
        <w:rPr>
          <w:rFonts w:ascii="Times New Roman" w:hAnsi="Times New Roman"/>
          <w:b/>
          <w:sz w:val="24"/>
          <w:szCs w:val="24"/>
        </w:rPr>
      </w:pPr>
      <w:r>
        <w:rPr>
          <w:rFonts w:ascii="Times New Roman" w:hAnsi="Times New Roman"/>
          <w:b/>
          <w:sz w:val="24"/>
        </w:rPr>
        <w:t>Varnostne zahteve</w:t>
      </w:r>
    </w:p>
    <w:p w:rsidR="00194105" w:rsidRPr="00EF4606" w:rsidRDefault="00194105" w:rsidP="00194105">
      <w:pPr>
        <w:pStyle w:val="PlainText"/>
        <w:numPr>
          <w:ilvl w:val="0"/>
          <w:numId w:val="0"/>
        </w:numPr>
        <w:spacing w:after="0"/>
        <w:rPr>
          <w:rFonts w:ascii="Times New Roman" w:hAnsi="Times New Roman"/>
          <w:sz w:val="24"/>
          <w:szCs w:val="24"/>
        </w:rPr>
      </w:pPr>
      <w:r>
        <w:rPr>
          <w:rFonts w:ascii="Times New Roman" w:hAnsi="Times New Roman"/>
          <w:sz w:val="24"/>
        </w:rPr>
        <w:t xml:space="preserve">V tem okviru bi bilo treba skrbno preučiti zaposlovanje osebja. Pomembno je upoštevati število priložnostnih delavcev in pogostost njihovega zaposlovanja. Več kot jih je in pogosteje kot se zaposlujejo, večje je morebitno tveganje infiltracije z namenom izvajanja nezakonitih dejavnosti, kot so paketi bombe in droge. </w:t>
      </w:r>
    </w:p>
    <w:p w:rsidR="00194105" w:rsidRPr="0060590F" w:rsidRDefault="00194105" w:rsidP="00194105">
      <w:pPr>
        <w:pStyle w:val="PlainText"/>
        <w:numPr>
          <w:ilvl w:val="0"/>
          <w:numId w:val="0"/>
        </w:numPr>
        <w:spacing w:after="0"/>
        <w:rPr>
          <w:rStyle w:val="hps"/>
          <w:rFonts w:ascii="Times New Roman" w:hAnsi="Times New Roman"/>
          <w:sz w:val="24"/>
          <w:szCs w:val="24"/>
        </w:rPr>
      </w:pPr>
      <w:r>
        <w:rPr>
          <w:rFonts w:ascii="Times New Roman" w:hAnsi="Times New Roman"/>
          <w:sz w:val="24"/>
        </w:rPr>
        <w:t xml:space="preserve">Zato bo treba skrbno oceniti sprejeta merila izbora za zaposlovanje osebja, ki bo dodeljeno </w:t>
      </w:r>
      <w:r w:rsidRPr="0060590F">
        <w:rPr>
          <w:rFonts w:ascii="Times New Roman" w:hAnsi="Times New Roman"/>
          <w:sz w:val="24"/>
          <w:szCs w:val="24"/>
        </w:rPr>
        <w:t xml:space="preserve">posebnim dejavnostim, kot je osebje, ki je v neposrednem stiku z </w:t>
      </w:r>
      <w:r w:rsidRPr="0060590F">
        <w:rPr>
          <w:rStyle w:val="hps"/>
          <w:rFonts w:ascii="Times New Roman" w:hAnsi="Times New Roman"/>
          <w:sz w:val="24"/>
          <w:szCs w:val="24"/>
        </w:rPr>
        <w:t>občutljivim blagom v skladiščnih prostorih ali območjih z visokim tveganjem</w:t>
      </w:r>
      <w:r w:rsidRPr="0060590F">
        <w:rPr>
          <w:rFonts w:ascii="Times New Roman" w:hAnsi="Times New Roman"/>
          <w:sz w:val="24"/>
          <w:szCs w:val="24"/>
        </w:rPr>
        <w:t>.</w:t>
      </w:r>
    </w:p>
    <w:p w:rsidR="00194105" w:rsidRPr="0060590F" w:rsidRDefault="00194105" w:rsidP="00194105">
      <w:pPr>
        <w:pStyle w:val="PlainText"/>
        <w:numPr>
          <w:ilvl w:val="0"/>
          <w:numId w:val="0"/>
        </w:numPr>
        <w:spacing w:after="0"/>
        <w:rPr>
          <w:rStyle w:val="hps"/>
          <w:rFonts w:ascii="Times New Roman" w:hAnsi="Times New Roman"/>
          <w:sz w:val="24"/>
          <w:szCs w:val="24"/>
        </w:rPr>
      </w:pPr>
    </w:p>
    <w:p w:rsidR="00194105" w:rsidRPr="0060590F" w:rsidRDefault="00194105" w:rsidP="00194105">
      <w:pPr>
        <w:pStyle w:val="PlainText"/>
        <w:numPr>
          <w:ilvl w:val="0"/>
          <w:numId w:val="0"/>
        </w:numPr>
        <w:spacing w:after="0"/>
        <w:rPr>
          <w:rFonts w:ascii="Times New Roman" w:hAnsi="Times New Roman"/>
          <w:sz w:val="24"/>
          <w:szCs w:val="24"/>
        </w:rPr>
      </w:pPr>
      <w:r w:rsidRPr="0060590F">
        <w:rPr>
          <w:rFonts w:ascii="Times New Roman" w:hAnsi="Times New Roman"/>
          <w:sz w:val="24"/>
          <w:szCs w:val="24"/>
        </w:rPr>
        <w:t>Preveriti je treba tudi pogostost spremljanja osebja, ki ga opravlja izvajalec in kot je dovoljeno z zakonom.</w:t>
      </w:r>
      <w:r w:rsidRPr="0060590F">
        <w:rPr>
          <w:rStyle w:val="hps"/>
          <w:rFonts w:ascii="Times New Roman" w:hAnsi="Times New Roman"/>
          <w:sz w:val="24"/>
          <w:szCs w:val="24"/>
        </w:rPr>
        <w:t xml:space="preserve"> </w:t>
      </w:r>
      <w:r w:rsidRPr="0060590F">
        <w:rPr>
          <w:rFonts w:ascii="Times New Roman" w:hAnsi="Times New Roman"/>
          <w:sz w:val="24"/>
          <w:szCs w:val="24"/>
        </w:rPr>
        <w:t xml:space="preserve">Skrbno je treba preučiti tudi pogodbe z zaposlenimi. </w:t>
      </w:r>
    </w:p>
    <w:p w:rsidR="00194105" w:rsidRPr="0060590F" w:rsidRDefault="00194105" w:rsidP="00194105">
      <w:pPr>
        <w:pStyle w:val="PlainText"/>
        <w:numPr>
          <w:ilvl w:val="0"/>
          <w:numId w:val="0"/>
        </w:numPr>
        <w:spacing w:after="0"/>
        <w:rPr>
          <w:rStyle w:val="hps"/>
          <w:rFonts w:ascii="Times New Roman" w:hAnsi="Times New Roman"/>
          <w:sz w:val="24"/>
          <w:szCs w:val="24"/>
        </w:rPr>
      </w:pPr>
    </w:p>
    <w:p w:rsidR="00194105" w:rsidRPr="00EF4606" w:rsidRDefault="00194105" w:rsidP="00194105">
      <w:pPr>
        <w:pStyle w:val="PlainText"/>
        <w:numPr>
          <w:ilvl w:val="0"/>
          <w:numId w:val="0"/>
        </w:numPr>
        <w:spacing w:after="0"/>
        <w:rPr>
          <w:rFonts w:ascii="Times New Roman" w:hAnsi="Times New Roman"/>
          <w:sz w:val="24"/>
          <w:szCs w:val="24"/>
        </w:rPr>
      </w:pPr>
      <w:r w:rsidRPr="0060590F">
        <w:rPr>
          <w:rFonts w:ascii="Times New Roman" w:hAnsi="Times New Roman"/>
          <w:sz w:val="24"/>
          <w:szCs w:val="24"/>
        </w:rPr>
        <w:t>Vsemu osebju ne glede na vrsto pogodbe, na podlagi katere opravlja delo, bi bilo treba zagotoviti primerno strokovno usposabljanje, zlasti v zvezi s carinskimi postopki in predpisi. Za visok standard kakovosti pri uporabi varnostnih in varstvenih postopkov je treba zagotoviti ustrezno raven usposabljanja tudi za osebje, ki je odgovorno</w:t>
      </w:r>
      <w:r>
        <w:rPr>
          <w:rFonts w:ascii="Times New Roman" w:hAnsi="Times New Roman"/>
          <w:sz w:val="24"/>
        </w:rPr>
        <w:t xml:space="preserve"> za pregledovanje določenega blaga, ki ga je treba poslati.</w:t>
      </w:r>
    </w:p>
    <w:p w:rsidR="00194105" w:rsidRPr="00EF4606" w:rsidRDefault="00194105" w:rsidP="00194105">
      <w:pPr>
        <w:pStyle w:val="PlainText"/>
        <w:numPr>
          <w:ilvl w:val="0"/>
          <w:numId w:val="0"/>
        </w:numPr>
        <w:spacing w:after="0"/>
        <w:rPr>
          <w:rStyle w:val="hps"/>
          <w:rFonts w:ascii="Times New Roman" w:hAnsi="Times New Roman"/>
          <w:sz w:val="24"/>
          <w:szCs w:val="24"/>
        </w:rPr>
      </w:pPr>
    </w:p>
    <w:p w:rsidR="00194105" w:rsidRPr="0060590F" w:rsidRDefault="00194105" w:rsidP="00194105">
      <w:pPr>
        <w:pStyle w:val="PlainText"/>
        <w:numPr>
          <w:ilvl w:val="0"/>
          <w:numId w:val="0"/>
        </w:numPr>
        <w:spacing w:after="0"/>
        <w:rPr>
          <w:rStyle w:val="hps"/>
          <w:rFonts w:ascii="Times New Roman" w:hAnsi="Times New Roman"/>
          <w:sz w:val="24"/>
          <w:szCs w:val="24"/>
        </w:rPr>
      </w:pPr>
      <w:r w:rsidRPr="0060590F">
        <w:rPr>
          <w:rStyle w:val="hps"/>
          <w:rFonts w:ascii="Times New Roman" w:hAnsi="Times New Roman"/>
          <w:sz w:val="24"/>
          <w:szCs w:val="24"/>
        </w:rPr>
        <w:t>Da bi izvajalec poštnih storitev zagotovil varnost mednarodne dobavne verige, bi moral:</w:t>
      </w:r>
    </w:p>
    <w:p w:rsidR="00194105" w:rsidRPr="0060590F" w:rsidRDefault="00194105" w:rsidP="009429BB">
      <w:pPr>
        <w:pStyle w:val="PlainText"/>
        <w:numPr>
          <w:ilvl w:val="0"/>
          <w:numId w:val="41"/>
        </w:numPr>
        <w:spacing w:after="0"/>
        <w:rPr>
          <w:rFonts w:ascii="Times New Roman" w:hAnsi="Times New Roman"/>
          <w:sz w:val="24"/>
          <w:szCs w:val="24"/>
        </w:rPr>
      </w:pPr>
      <w:r w:rsidRPr="0060590F">
        <w:rPr>
          <w:rFonts w:ascii="Times New Roman" w:hAnsi="Times New Roman"/>
          <w:sz w:val="24"/>
          <w:szCs w:val="24"/>
        </w:rPr>
        <w:t>pripraviti varnostne in varstvene smernice za obveščanje in usposabljanje osebja o tveganjih, povezanih s poštnimi storitvami;</w:t>
      </w:r>
    </w:p>
    <w:p w:rsidR="00194105" w:rsidRPr="0060590F" w:rsidRDefault="00194105" w:rsidP="009429BB">
      <w:pPr>
        <w:pStyle w:val="PlainText"/>
        <w:numPr>
          <w:ilvl w:val="0"/>
          <w:numId w:val="41"/>
        </w:numPr>
        <w:spacing w:after="0"/>
        <w:rPr>
          <w:rFonts w:ascii="Times New Roman" w:hAnsi="Times New Roman"/>
          <w:sz w:val="24"/>
          <w:szCs w:val="24"/>
        </w:rPr>
      </w:pPr>
      <w:r w:rsidRPr="0060590F">
        <w:rPr>
          <w:rFonts w:ascii="Times New Roman" w:hAnsi="Times New Roman"/>
          <w:sz w:val="24"/>
          <w:szCs w:val="24"/>
        </w:rPr>
        <w:lastRenderedPageBreak/>
        <w:t>imeti primerno notranjo organizacijo, ki omogoča povečanje pogostosti pregledov med določenimi dogodki tveganja ali po posebnih poročilih obveščevalnih služb;</w:t>
      </w:r>
    </w:p>
    <w:p w:rsidR="00194105" w:rsidRPr="0060590F" w:rsidRDefault="00194105" w:rsidP="009429BB">
      <w:pPr>
        <w:pStyle w:val="PlainText"/>
        <w:numPr>
          <w:ilvl w:val="0"/>
          <w:numId w:val="41"/>
        </w:numPr>
        <w:spacing w:after="0"/>
        <w:rPr>
          <w:rFonts w:ascii="Times New Roman" w:hAnsi="Times New Roman"/>
          <w:sz w:val="24"/>
          <w:szCs w:val="24"/>
        </w:rPr>
      </w:pPr>
      <w:r w:rsidRPr="0060590F">
        <w:rPr>
          <w:rFonts w:ascii="Times New Roman" w:hAnsi="Times New Roman"/>
          <w:sz w:val="24"/>
          <w:szCs w:val="24"/>
        </w:rPr>
        <w:t>primerno usposobiti poštne inšpektorje, ki so razporejeni na varnostne kontrolne točke, in jim zagotoviti posodobljene informacije o tem, kako prepoznati potencialno nevarne pošiljke ob upoštevanju kazalnikov tveganja, kot so:</w:t>
      </w:r>
    </w:p>
    <w:p w:rsidR="00194105" w:rsidRPr="0060590F" w:rsidRDefault="00194105" w:rsidP="009429BB">
      <w:pPr>
        <w:pStyle w:val="PlainText"/>
        <w:numPr>
          <w:ilvl w:val="0"/>
          <w:numId w:val="10"/>
        </w:numPr>
        <w:spacing w:after="0" w:line="340" w:lineRule="exact"/>
        <w:rPr>
          <w:rFonts w:ascii="Times New Roman" w:hAnsi="Times New Roman"/>
          <w:sz w:val="24"/>
          <w:szCs w:val="24"/>
        </w:rPr>
      </w:pPr>
      <w:r w:rsidRPr="0060590F">
        <w:rPr>
          <w:rFonts w:ascii="Times New Roman" w:hAnsi="Times New Roman"/>
          <w:sz w:val="24"/>
          <w:szCs w:val="24"/>
        </w:rPr>
        <w:t>pošiljatelj ni naveden;</w:t>
      </w:r>
    </w:p>
    <w:p w:rsidR="00194105" w:rsidRPr="0060590F" w:rsidRDefault="00194105" w:rsidP="009429BB">
      <w:pPr>
        <w:pStyle w:val="PlainText"/>
        <w:numPr>
          <w:ilvl w:val="0"/>
          <w:numId w:val="10"/>
        </w:numPr>
        <w:spacing w:after="0"/>
        <w:rPr>
          <w:rFonts w:ascii="Times New Roman" w:hAnsi="Times New Roman"/>
          <w:sz w:val="24"/>
          <w:szCs w:val="24"/>
        </w:rPr>
      </w:pPr>
      <w:r w:rsidRPr="0060590F">
        <w:rPr>
          <w:rFonts w:ascii="Times New Roman" w:hAnsi="Times New Roman"/>
          <w:sz w:val="24"/>
          <w:szCs w:val="24"/>
        </w:rPr>
        <w:t>občutljivi prejemniki (diplomatske, politične institucije, finančni organi, verske skupnosti, tisk itd.);</w:t>
      </w:r>
    </w:p>
    <w:p w:rsidR="00194105" w:rsidRPr="0060590F" w:rsidRDefault="00194105" w:rsidP="009429BB">
      <w:pPr>
        <w:pStyle w:val="PlainText"/>
        <w:numPr>
          <w:ilvl w:val="0"/>
          <w:numId w:val="10"/>
        </w:numPr>
        <w:spacing w:after="0"/>
        <w:rPr>
          <w:rFonts w:ascii="Times New Roman" w:hAnsi="Times New Roman"/>
          <w:sz w:val="24"/>
          <w:szCs w:val="24"/>
        </w:rPr>
      </w:pPr>
      <w:r w:rsidRPr="0060590F">
        <w:rPr>
          <w:rFonts w:ascii="Times New Roman" w:hAnsi="Times New Roman"/>
          <w:sz w:val="24"/>
          <w:szCs w:val="24"/>
        </w:rPr>
        <w:t>oznake ali nalepke, ki so namenjene preprečevanju kontrole, na primer:</w:t>
      </w:r>
      <w:r w:rsidRPr="0060590F">
        <w:rPr>
          <w:rStyle w:val="hps"/>
          <w:rFonts w:ascii="Times New Roman" w:hAnsi="Times New Roman"/>
          <w:sz w:val="24"/>
          <w:szCs w:val="24"/>
        </w:rPr>
        <w:t xml:space="preserve"> </w:t>
      </w:r>
      <w:r w:rsidRPr="0060590F">
        <w:rPr>
          <w:rFonts w:ascii="Times New Roman" w:hAnsi="Times New Roman"/>
          <w:sz w:val="24"/>
          <w:szCs w:val="24"/>
        </w:rPr>
        <w:t>„Ne izpostavljajte rentgenskim žarkom“, „</w:t>
      </w:r>
      <w:r w:rsidRPr="0060590F">
        <w:rPr>
          <w:rStyle w:val="atn"/>
          <w:rFonts w:ascii="Times New Roman" w:hAnsi="Times New Roman"/>
          <w:sz w:val="24"/>
          <w:szCs w:val="24"/>
        </w:rPr>
        <w:t>Zaupno</w:t>
      </w:r>
      <w:r w:rsidRPr="0060590F">
        <w:rPr>
          <w:rFonts w:ascii="Times New Roman" w:hAnsi="Times New Roman"/>
          <w:sz w:val="24"/>
          <w:szCs w:val="24"/>
        </w:rPr>
        <w:t>“, „Poštni pregled ni potreben“, „Ne odpirajte“;</w:t>
      </w:r>
    </w:p>
    <w:p w:rsidR="00194105" w:rsidRPr="0060590F" w:rsidRDefault="00194105" w:rsidP="009429BB">
      <w:pPr>
        <w:pStyle w:val="PlainText"/>
        <w:numPr>
          <w:ilvl w:val="0"/>
          <w:numId w:val="10"/>
        </w:numPr>
        <w:spacing w:after="0"/>
        <w:rPr>
          <w:rFonts w:ascii="Times New Roman" w:hAnsi="Times New Roman"/>
          <w:sz w:val="24"/>
          <w:szCs w:val="24"/>
        </w:rPr>
      </w:pPr>
      <w:r w:rsidRPr="0060590F">
        <w:rPr>
          <w:rFonts w:ascii="Times New Roman" w:hAnsi="Times New Roman"/>
          <w:sz w:val="24"/>
          <w:szCs w:val="24"/>
        </w:rPr>
        <w:t>neobičajne makroskopske fizikalne in kemijske značilnosti (npr. vroče pakiranje, neobičajni vonji, izguba ali razsip vsebine, razbarvanje embalaže, oljni madeži in zvoki iz notranjosti).</w:t>
      </w:r>
    </w:p>
    <w:p w:rsidR="00194105" w:rsidRPr="0060590F" w:rsidRDefault="00194105" w:rsidP="00194105">
      <w:pPr>
        <w:pStyle w:val="PlainText"/>
        <w:numPr>
          <w:ilvl w:val="0"/>
          <w:numId w:val="0"/>
        </w:numPr>
        <w:spacing w:after="0"/>
        <w:ind w:left="1800"/>
        <w:rPr>
          <w:rFonts w:ascii="Times New Roman" w:hAnsi="Times New Roman"/>
          <w:sz w:val="24"/>
          <w:szCs w:val="24"/>
        </w:rPr>
      </w:pPr>
    </w:p>
    <w:p w:rsidR="00194105" w:rsidRPr="0060590F" w:rsidRDefault="00194105" w:rsidP="00194105">
      <w:pPr>
        <w:pStyle w:val="PlainText"/>
        <w:numPr>
          <w:ilvl w:val="0"/>
          <w:numId w:val="0"/>
        </w:numPr>
        <w:spacing w:after="0"/>
        <w:rPr>
          <w:rFonts w:ascii="Times New Roman" w:hAnsi="Times New Roman"/>
          <w:sz w:val="24"/>
          <w:szCs w:val="24"/>
        </w:rPr>
      </w:pPr>
      <w:r w:rsidRPr="0060590F">
        <w:rPr>
          <w:rFonts w:ascii="Times New Roman" w:hAnsi="Times New Roman"/>
          <w:sz w:val="24"/>
          <w:szCs w:val="24"/>
        </w:rPr>
        <w:t>Izvajalec poštnih storitev mora sprejeti tudi ukrepe za logistično/organizacijsko razsežnost prostorov, ki se uporabljajo za skladiščenje pošiljk, in sicer:</w:t>
      </w:r>
    </w:p>
    <w:p w:rsidR="00194105" w:rsidRPr="00EF4606" w:rsidRDefault="00194105" w:rsidP="009429BB">
      <w:pPr>
        <w:pStyle w:val="ListParagraph"/>
        <w:numPr>
          <w:ilvl w:val="0"/>
          <w:numId w:val="9"/>
        </w:numPr>
        <w:spacing w:after="0" w:line="240" w:lineRule="auto"/>
        <w:rPr>
          <w:rFonts w:ascii="Times New Roman" w:hAnsi="Times New Roman"/>
          <w:sz w:val="24"/>
          <w:szCs w:val="24"/>
        </w:rPr>
      </w:pPr>
      <w:r>
        <w:rPr>
          <w:rFonts w:ascii="Times New Roman" w:hAnsi="Times New Roman"/>
          <w:sz w:val="24"/>
        </w:rPr>
        <w:t>imeti mora posebna območja, na katerih se lahko opravlja varnostna kontrola vhodnih ali izhodnih pošiljk;</w:t>
      </w:r>
    </w:p>
    <w:p w:rsidR="00194105" w:rsidRPr="00EF4606" w:rsidRDefault="00194105" w:rsidP="009429BB">
      <w:pPr>
        <w:pStyle w:val="ListParagraph"/>
        <w:numPr>
          <w:ilvl w:val="0"/>
          <w:numId w:val="9"/>
        </w:numPr>
        <w:spacing w:after="0" w:line="240" w:lineRule="auto"/>
        <w:contextualSpacing w:val="0"/>
        <w:rPr>
          <w:rFonts w:ascii="Times New Roman" w:hAnsi="Times New Roman"/>
          <w:b/>
          <w:sz w:val="24"/>
          <w:szCs w:val="24"/>
        </w:rPr>
      </w:pPr>
      <w:r>
        <w:rPr>
          <w:rFonts w:ascii="Times New Roman" w:hAnsi="Times New Roman"/>
          <w:sz w:val="24"/>
        </w:rPr>
        <w:t xml:space="preserve">zagotoviti mora fizično ločevanje blaga, ki se kontrolira, od blaga, ki še ni pregledano; </w:t>
      </w:r>
    </w:p>
    <w:p w:rsidR="00194105" w:rsidRPr="00EF4606" w:rsidRDefault="00194105" w:rsidP="009429BB">
      <w:pPr>
        <w:pStyle w:val="ListParagraph"/>
        <w:numPr>
          <w:ilvl w:val="0"/>
          <w:numId w:val="9"/>
        </w:numPr>
        <w:spacing w:after="0" w:line="240" w:lineRule="auto"/>
        <w:contextualSpacing w:val="0"/>
        <w:rPr>
          <w:rFonts w:ascii="Times New Roman" w:hAnsi="Times New Roman"/>
          <w:sz w:val="24"/>
          <w:szCs w:val="24"/>
        </w:rPr>
      </w:pPr>
      <w:r>
        <w:rPr>
          <w:rFonts w:ascii="Times New Roman" w:hAnsi="Times New Roman"/>
          <w:sz w:val="24"/>
        </w:rPr>
        <w:t xml:space="preserve">od strank mora zahtevati, da uporabljajo proizvode, za katere se lahko zagotovi sledljivost; </w:t>
      </w:r>
    </w:p>
    <w:p w:rsidR="00194105" w:rsidRPr="00EF4606" w:rsidRDefault="00194105" w:rsidP="009429BB">
      <w:pPr>
        <w:pStyle w:val="ListParagraph"/>
        <w:numPr>
          <w:ilvl w:val="0"/>
          <w:numId w:val="9"/>
        </w:numPr>
        <w:spacing w:after="0" w:line="240" w:lineRule="auto"/>
        <w:contextualSpacing w:val="0"/>
        <w:rPr>
          <w:rFonts w:ascii="Times New Roman" w:hAnsi="Times New Roman"/>
          <w:sz w:val="24"/>
          <w:szCs w:val="24"/>
        </w:rPr>
      </w:pPr>
      <w:r>
        <w:rPr>
          <w:rFonts w:ascii="Times New Roman" w:hAnsi="Times New Roman"/>
          <w:sz w:val="24"/>
        </w:rPr>
        <w:t>pripraviti mora načrt odziva, da se odkrita nevarnost opredeli, izolira ali nevtralizira;</w:t>
      </w:r>
    </w:p>
    <w:p w:rsidR="00194105" w:rsidRPr="00EF4606" w:rsidRDefault="00194105" w:rsidP="009429BB">
      <w:pPr>
        <w:pStyle w:val="ListParagraph"/>
        <w:numPr>
          <w:ilvl w:val="0"/>
          <w:numId w:val="9"/>
        </w:numPr>
        <w:spacing w:after="0" w:line="240" w:lineRule="auto"/>
        <w:contextualSpacing w:val="0"/>
        <w:rPr>
          <w:rFonts w:ascii="Times New Roman" w:hAnsi="Times New Roman"/>
          <w:sz w:val="24"/>
          <w:szCs w:val="24"/>
        </w:rPr>
      </w:pPr>
      <w:r>
        <w:rPr>
          <w:rFonts w:ascii="Times New Roman" w:hAnsi="Times New Roman"/>
          <w:sz w:val="24"/>
        </w:rPr>
        <w:t>v skladu z vrsto in pomembnostjo ponujenih storitev mora ustanoviti varnostno kontaktno pisarno za carinske organe, policijske organe, obveščevalno službo in zdravstvene organe.</w:t>
      </w:r>
    </w:p>
    <w:p w:rsidR="00194105" w:rsidRPr="00EF4606" w:rsidRDefault="00194105" w:rsidP="00194105">
      <w:pPr>
        <w:pStyle w:val="ListParagraph"/>
        <w:spacing w:after="0" w:line="240" w:lineRule="auto"/>
        <w:ind w:firstLine="0"/>
        <w:contextualSpacing w:val="0"/>
        <w:rPr>
          <w:rFonts w:ascii="Times New Roman" w:hAnsi="Times New Roman"/>
          <w:sz w:val="24"/>
          <w:szCs w:val="24"/>
        </w:rPr>
      </w:pPr>
    </w:p>
    <w:p w:rsidR="00194105" w:rsidRDefault="00194105" w:rsidP="00194105">
      <w:pPr>
        <w:jc w:val="both"/>
        <w:rPr>
          <w:rStyle w:val="hps"/>
        </w:rPr>
      </w:pPr>
      <w:r>
        <w:t>Skratka, ob upoštevanju precejšnjega obsega in posebnih značilnosti storitev, ki jih ponujajo izvajalci poštnih storitev, števila transakcij in cilja, da se vzpostavijo zanesljivi postopki v smislu carine, logistike, računovodstva in varnosti, je ključnega pomena, da so vsi postopki strogo standardizirani, s podrobnimi protokoli za notranje postopke, ki se dejansko uporabljajo v vsakdanji praksi.</w:t>
      </w:r>
    </w:p>
    <w:p w:rsidR="009B0BF4" w:rsidRPr="0034710F" w:rsidRDefault="009B0BF4" w:rsidP="00194105">
      <w:pPr>
        <w:jc w:val="both"/>
        <w:rPr>
          <w:rStyle w:val="hps"/>
        </w:rPr>
      </w:pPr>
    </w:p>
    <w:p w:rsidR="00194105" w:rsidRPr="00BA4E6D" w:rsidRDefault="00194105" w:rsidP="009B0BF4">
      <w:pPr>
        <w:pStyle w:val="Heading4"/>
      </w:pPr>
      <w:r>
        <w:rPr>
          <w:rStyle w:val="Hyperlink"/>
          <w:color w:val="auto"/>
          <w:u w:val="none"/>
        </w:rPr>
        <w:t>3.III.3.3</w:t>
      </w:r>
      <w:r>
        <w:t xml:space="preserve"> Prevozniki v železniškem prometu</w:t>
      </w:r>
    </w:p>
    <w:p w:rsidR="00194105" w:rsidRPr="00EF4606" w:rsidRDefault="00194105" w:rsidP="00194105">
      <w:pPr>
        <w:jc w:val="both"/>
        <w:rPr>
          <w:i/>
        </w:rPr>
      </w:pPr>
      <w:r>
        <w:t xml:space="preserve">Na splošno se revizija prevoznika v železniškem prometu ne razlikuje bistveno od drugih prevoznikov. Šteti je mogoče celo, da zaradi narave vrste prevoza prevozniki v železniškem prometu pomenijo manjše tveganje. Vendar bo pri načrtovanju revizijskih dejavnosti in ocenjevanju tveganj koristno upoštevati nekaj posebnih lastnosti poslovnih dejavnosti prevoznikov v železniškem prometu: </w:t>
      </w:r>
    </w:p>
    <w:p w:rsidR="00194105" w:rsidRPr="00EF4606" w:rsidRDefault="00194105" w:rsidP="009429BB">
      <w:pPr>
        <w:numPr>
          <w:ilvl w:val="0"/>
          <w:numId w:val="44"/>
        </w:numPr>
        <w:spacing w:after="240"/>
        <w:jc w:val="both"/>
      </w:pPr>
      <w:r>
        <w:t xml:space="preserve">prevoznike v železniškem prometu zavezujejo </w:t>
      </w:r>
      <w:r>
        <w:rPr>
          <w:b/>
        </w:rPr>
        <w:t>mednarodni sporazumi</w:t>
      </w:r>
      <w:r>
        <w:t xml:space="preserve"> in konvencije (COTIF, CIM). Ti sporazumi lahko določajo zahteve v zvezi s carinskimi oznakami in neoporečnostjo tovora. Obravnavajo lahko tudi odgovornost med prevozom; </w:t>
      </w:r>
    </w:p>
    <w:p w:rsidR="00194105" w:rsidRPr="00EF4606" w:rsidRDefault="00194105" w:rsidP="009429BB">
      <w:pPr>
        <w:numPr>
          <w:ilvl w:val="0"/>
          <w:numId w:val="42"/>
        </w:numPr>
        <w:spacing w:after="240"/>
        <w:jc w:val="both"/>
      </w:pPr>
      <w:r>
        <w:t xml:space="preserve">železniški promet se ureja z </w:t>
      </w:r>
      <w:r>
        <w:rPr>
          <w:b/>
        </w:rPr>
        <w:t>varnostnimi</w:t>
      </w:r>
      <w:r>
        <w:t xml:space="preserve"> </w:t>
      </w:r>
      <w:r>
        <w:rPr>
          <w:b/>
        </w:rPr>
        <w:t>predpisi in potrdili za železniški promet</w:t>
      </w:r>
      <w:r>
        <w:t xml:space="preserve"> za varnost potnikov in tovora. Ti lahko vključujejo zahteve glede sistemov za upravljanje varnosti, varnosti osebja in sistemov za notranjo kontrolo;</w:t>
      </w:r>
    </w:p>
    <w:p w:rsidR="00194105" w:rsidRPr="00EF4606" w:rsidRDefault="00194105" w:rsidP="009429BB">
      <w:pPr>
        <w:numPr>
          <w:ilvl w:val="0"/>
          <w:numId w:val="42"/>
        </w:numPr>
        <w:spacing w:after="240"/>
        <w:jc w:val="both"/>
        <w:rPr>
          <w:i/>
        </w:rPr>
      </w:pPr>
      <w:r>
        <w:lastRenderedPageBreak/>
        <w:t xml:space="preserve">regulativni okvir za delovanje prevoznikov v železniškem prometu je razdrobljen. Dejavnosti železniškega prometa lahko ureja in spremlja </w:t>
      </w:r>
      <w:r>
        <w:rPr>
          <w:b/>
        </w:rPr>
        <w:t>več nacionalnih organov</w:t>
      </w:r>
      <w:r>
        <w:t xml:space="preserve">; </w:t>
      </w:r>
    </w:p>
    <w:p w:rsidR="00194105" w:rsidRPr="00EF4606" w:rsidRDefault="00194105" w:rsidP="009429BB">
      <w:pPr>
        <w:numPr>
          <w:ilvl w:val="0"/>
          <w:numId w:val="42"/>
        </w:numPr>
        <w:spacing w:after="240"/>
        <w:jc w:val="both"/>
      </w:pPr>
      <w:r>
        <w:t>izvajalsko okolje vključuje več elementov, ki jih pogosto nadzorujejo tretje osebe, odgovorne za infrastrukturo, kot so proge, ranžirne postaje in zabojniški terminali, ali tretje osebe, odgovorne za</w:t>
      </w:r>
      <w:r>
        <w:rPr>
          <w:b/>
        </w:rPr>
        <w:t xml:space="preserve"> </w:t>
      </w:r>
      <w:r>
        <w:t>tovorne enote;</w:t>
      </w:r>
    </w:p>
    <w:p w:rsidR="00194105" w:rsidRPr="00EF4606" w:rsidRDefault="00194105" w:rsidP="009429BB">
      <w:pPr>
        <w:numPr>
          <w:ilvl w:val="0"/>
          <w:numId w:val="42"/>
        </w:numPr>
        <w:spacing w:after="240"/>
        <w:jc w:val="both"/>
      </w:pPr>
      <w:r>
        <w:t xml:space="preserve">vložnik ima lahko zapleteno organizacijsko strukturo, veliko prostorov in številne različne dejavnosti. Dejavnosti se lahko delijo tudi na potniške in tovorne dejavnosti; </w:t>
      </w:r>
    </w:p>
    <w:p w:rsidR="00194105" w:rsidRPr="00EF4606" w:rsidRDefault="00194105" w:rsidP="009429BB">
      <w:pPr>
        <w:numPr>
          <w:ilvl w:val="0"/>
          <w:numId w:val="42"/>
        </w:numPr>
        <w:jc w:val="both"/>
      </w:pPr>
      <w:r>
        <w:t xml:space="preserve">prevozniki v železniškem prometu lahko delujejo s številnimi poslovnimi partnerji, ki so običajno znani. To so lahko prevozniki v cestnem prometu, upravljavci skladišč, upravljavci pristanišč in ponudniki storitev za varnost na ranžirnih postajah. Za natovarjanje in raztovarjanje tovornih enot/zabojnikov z vagona ali na vagon je lahko odgovoren prevoznik.  Vendar je za natovarjanje in raztovarjanje blaga običajno odgovorna stranka. Tovornih enot običajno ne natovarjajo ali raztovarjajo prevozniki v železniškem prometu sami ali tretje osebe. Le če prevozniki v železniškem prometu sami ponujajo paketne storitve in tudi druge logistične storitve, so lahko operativno odgovorni za ravnanje z blagom; </w:t>
      </w:r>
    </w:p>
    <w:p w:rsidR="00194105" w:rsidRPr="00EF4606" w:rsidRDefault="00194105" w:rsidP="00194105">
      <w:pPr>
        <w:ind w:left="360"/>
        <w:jc w:val="both"/>
      </w:pPr>
    </w:p>
    <w:p w:rsidR="00194105" w:rsidRPr="00EF4606" w:rsidRDefault="00194105" w:rsidP="009429BB">
      <w:pPr>
        <w:numPr>
          <w:ilvl w:val="0"/>
          <w:numId w:val="42"/>
        </w:numPr>
        <w:spacing w:after="240"/>
        <w:jc w:val="both"/>
      </w:pPr>
      <w:r>
        <w:t xml:space="preserve">med prevozom lahko več oseb ravna z dokumenti ali kontrolira tovorne enote/vagone. Le če prevozniki v železniškem prometu sami ponujajo paketne storitve in tudi druge logistične storitve, lahko upravljajo blago na točkah za prenos tovora, v logističnih centrih ali skladiščih. </w:t>
      </w:r>
    </w:p>
    <w:p w:rsidR="00194105" w:rsidRPr="00EF4606" w:rsidRDefault="00194105" w:rsidP="00194105">
      <w:pPr>
        <w:jc w:val="both"/>
      </w:pPr>
      <w:r>
        <w:t>Točke, na katere je treba biti pozoren med oceno tveganja in revizijo prevoznika v železniškem prometu, ki je vložil zahtevek za status AEO:</w:t>
      </w:r>
    </w:p>
    <w:p w:rsidR="00194105" w:rsidRPr="00EF4606" w:rsidRDefault="00194105" w:rsidP="00194105">
      <w:pPr>
        <w:ind w:firstLine="360"/>
        <w:jc w:val="both"/>
      </w:pPr>
    </w:p>
    <w:p w:rsidR="00194105" w:rsidRPr="00EF4606" w:rsidRDefault="00194105" w:rsidP="009429BB">
      <w:pPr>
        <w:numPr>
          <w:ilvl w:val="0"/>
          <w:numId w:val="43"/>
        </w:numPr>
        <w:spacing w:after="240"/>
        <w:jc w:val="both"/>
      </w:pPr>
      <w:r>
        <w:t xml:space="preserve">za boljše razumevanje poslovnega okolja bi morali carinski organi vložnika pred revizijo zaprositi za kratko predstavitev predpisov, sporazumov in konvencij, ki so zanj obvezni; </w:t>
      </w:r>
    </w:p>
    <w:p w:rsidR="00194105" w:rsidRPr="00942653" w:rsidRDefault="00194105" w:rsidP="009429BB">
      <w:pPr>
        <w:numPr>
          <w:ilvl w:val="0"/>
          <w:numId w:val="43"/>
        </w:numPr>
        <w:spacing w:after="240"/>
        <w:jc w:val="both"/>
      </w:pPr>
      <w:r>
        <w:t>revizorji bi morali biti pri pripravi za revizijo sposobni oblikovati jasen pregled lokacij in prostorov, vključenih v carinske operacije, in ugotoviti, ali jih vložnik nadzoruje ali ne. Ustrezne lokacije so prostori, v katerih se obravnavajo dokumenti, tovorne enote in blago, ki so povezani s carinskimi postopki;</w:t>
      </w:r>
    </w:p>
    <w:p w:rsidR="00194105" w:rsidRPr="00EF4606" w:rsidRDefault="00194105" w:rsidP="009429BB">
      <w:pPr>
        <w:numPr>
          <w:ilvl w:val="0"/>
          <w:numId w:val="43"/>
        </w:numPr>
        <w:spacing w:after="240"/>
        <w:jc w:val="both"/>
      </w:pPr>
      <w:r>
        <w:t xml:space="preserve">preprečevanje nepooblaščenega dostopa do blaga in tovornih enot zahteva ustrezne metode za nadzor varnosti, zlasti na ranžirnih postajah, ki so prosto dostopne, ter med prevozom/raztovarjanjem/natovarjanjem in ustavljanjem;  </w:t>
      </w:r>
    </w:p>
    <w:p w:rsidR="00194105" w:rsidRPr="00EF4606" w:rsidRDefault="00194105" w:rsidP="009429BB">
      <w:pPr>
        <w:numPr>
          <w:ilvl w:val="0"/>
          <w:numId w:val="43"/>
        </w:numPr>
        <w:spacing w:after="240"/>
        <w:jc w:val="both"/>
      </w:pPr>
      <w:r>
        <w:t>sledenje tovorim enotam, varnostni postopki, povezani s prečkanjem meje (nadzorna kamera, skeniranje) in zaustavljanjem, tehtanje tovora in pregled sedmih točk (zlasti po dolgotrajnem skladiščenju);</w:t>
      </w:r>
    </w:p>
    <w:p w:rsidR="00194105" w:rsidRPr="00EF4606" w:rsidRDefault="00194105" w:rsidP="009429BB">
      <w:pPr>
        <w:numPr>
          <w:ilvl w:val="0"/>
          <w:numId w:val="43"/>
        </w:numPr>
        <w:spacing w:after="240"/>
        <w:jc w:val="both"/>
      </w:pPr>
      <w:r>
        <w:t>postopki opremljanja s carinskimi oznakami, skupaj z navodili za kršitve varnosti;</w:t>
      </w:r>
    </w:p>
    <w:p w:rsidR="00194105" w:rsidRPr="00EF4606" w:rsidRDefault="00194105" w:rsidP="009429BB">
      <w:pPr>
        <w:numPr>
          <w:ilvl w:val="0"/>
          <w:numId w:val="43"/>
        </w:numPr>
        <w:spacing w:after="240"/>
        <w:jc w:val="both"/>
      </w:pPr>
      <w:r>
        <w:t xml:space="preserve">identifikacija poslovnih partnerjev in vključevanje varnostnih zahtev v pogodbe, tudi za priložnostne partnerje. Zaradi oddajanja ključnih dejavnosti </w:t>
      </w:r>
      <w:r>
        <w:lastRenderedPageBreak/>
        <w:t>(natovarjanje/raztovarjanje/varnostni nadzor) v izvajanje zunanjim izvajalcem mora vložnik obvladovati tveganja, povezana s poslovnimi partnerji, z uvajanjem zahtev v pogodbe in njihovim spremljanjem. Tudi postopki po ugotovitvi kršitve varnosti imajo pomembno vlogo pri povečevanju varnosti dobavne verige;</w:t>
      </w:r>
    </w:p>
    <w:p w:rsidR="00194105" w:rsidRPr="00EF4606" w:rsidRDefault="00194105" w:rsidP="009429BB">
      <w:pPr>
        <w:numPr>
          <w:ilvl w:val="0"/>
          <w:numId w:val="43"/>
        </w:numPr>
        <w:spacing w:after="240"/>
        <w:jc w:val="both"/>
      </w:pPr>
      <w:r>
        <w:t xml:space="preserve">usposabljanje za ozaveščanje o varnosti se izvaja pravilno; </w:t>
      </w:r>
    </w:p>
    <w:p w:rsidR="00194105" w:rsidRDefault="00194105" w:rsidP="009429BB">
      <w:pPr>
        <w:numPr>
          <w:ilvl w:val="0"/>
          <w:numId w:val="43"/>
        </w:numPr>
        <w:spacing w:after="240"/>
        <w:jc w:val="both"/>
      </w:pPr>
      <w:r>
        <w:t>ključna zahteva so postopki za obveščanje o kršitvah varnosti in njihovo obravnavanje.</w:t>
      </w:r>
    </w:p>
    <w:p w:rsidR="00B56111" w:rsidRPr="00EF4606" w:rsidRDefault="00B56111" w:rsidP="00B56111">
      <w:pPr>
        <w:spacing w:after="240"/>
        <w:jc w:val="both"/>
      </w:pPr>
    </w:p>
    <w:p w:rsidR="00194105" w:rsidRPr="00BA4E6D" w:rsidRDefault="00194105" w:rsidP="009B0BF4">
      <w:pPr>
        <w:pStyle w:val="Heading3"/>
        <w:rPr>
          <w:rStyle w:val="Hyperlink"/>
          <w:color w:val="auto"/>
          <w:u w:val="none"/>
        </w:rPr>
      </w:pPr>
      <w:bookmarkStart w:id="224" w:name="_Toc444243995"/>
      <w:bookmarkStart w:id="225" w:name="_Toc444253866"/>
      <w:bookmarkStart w:id="226" w:name="_Toc451928636"/>
      <w:r>
        <w:rPr>
          <w:rStyle w:val="Hyperlink"/>
          <w:color w:val="auto"/>
          <w:u w:val="none"/>
        </w:rPr>
        <w:t>3.III.4 Dejavniki, ki olajšujejo postopek izdajanja dovoljenj</w:t>
      </w:r>
      <w:bookmarkEnd w:id="224"/>
      <w:bookmarkEnd w:id="225"/>
      <w:bookmarkEnd w:id="226"/>
    </w:p>
    <w:p w:rsidR="00194105" w:rsidRPr="00BA4E6D" w:rsidRDefault="00194105" w:rsidP="009B0BF4">
      <w:pPr>
        <w:pStyle w:val="Heading4"/>
      </w:pPr>
      <w:r>
        <w:rPr>
          <w:rStyle w:val="Hyperlink"/>
          <w:color w:val="auto"/>
          <w:u w:val="none"/>
        </w:rPr>
        <w:t>3.</w:t>
      </w:r>
      <w:r>
        <w:t xml:space="preserve">III.4.1 </w:t>
      </w:r>
      <w:r>
        <w:tab/>
        <w:t xml:space="preserve">Splošno </w:t>
      </w:r>
    </w:p>
    <w:p w:rsidR="00194105" w:rsidRPr="00EF4606" w:rsidRDefault="00194105" w:rsidP="00194105">
      <w:pPr>
        <w:tabs>
          <w:tab w:val="left" w:pos="0"/>
        </w:tabs>
        <w:autoSpaceDE w:val="0"/>
        <w:autoSpaceDN w:val="0"/>
        <w:adjustRightInd w:val="0"/>
        <w:ind w:hanging="1080"/>
        <w:jc w:val="both"/>
      </w:pPr>
      <w:r>
        <w:tab/>
        <w:t xml:space="preserve">Različni gospodarski subjekti morajo zaradi svojih gospodarskih dejavnosti poleg zahtev za AEO izpolnjevati tudi različne standarde in predpise. Program AEO poskuša upoštevati že obstoječe standarde in potrdila/dovoljenja ter se opirati nanje, ne da bi se za pridobitev statusa AEO vključile zahteve po dodatnih potrdilih/dovoljenjih. </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Medtem ko gospodarskim subjektom ni treba vedno imeti statusa AEO, da bi pridobili dovoljenje za poenostavitev v skladu s carinskimi predpisi, morajo za nekatere poenostavitve izpolnjevati nekatera merila za AEO ali del meril za AEO, da bi pridobili ustrezno dovoljenje (glej tudi točko </w:t>
      </w:r>
      <w:hyperlink w:anchor="PART1_SectionIII_1" w:history="1">
        <w:r>
          <w:rPr>
            <w:rStyle w:val="Hyperlink"/>
          </w:rPr>
          <w:t>1.III.1 teh smernic</w:t>
        </w:r>
      </w:hyperlink>
      <w:r>
        <w:t>).</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Carinski organi bi morali za pospešitev obdelave zahtevkov in skrajšanje časa, potrebnega za revizijo, kadar je mogoče, uporabiti informacije o vložnikih, ki jih že imajo. To lahko vključuje zlasti informacije iz:</w:t>
      </w:r>
    </w:p>
    <w:p w:rsidR="00194105" w:rsidRPr="00EF4606" w:rsidRDefault="00194105" w:rsidP="00194105">
      <w:pPr>
        <w:tabs>
          <w:tab w:val="left" w:pos="1080"/>
        </w:tabs>
        <w:autoSpaceDE w:val="0"/>
        <w:autoSpaceDN w:val="0"/>
        <w:adjustRightInd w:val="0"/>
        <w:jc w:val="both"/>
      </w:pPr>
    </w:p>
    <w:p w:rsidR="00194105" w:rsidRPr="00EF4606" w:rsidRDefault="00194105" w:rsidP="009429BB">
      <w:pPr>
        <w:numPr>
          <w:ilvl w:val="0"/>
          <w:numId w:val="45"/>
        </w:numPr>
        <w:tabs>
          <w:tab w:val="left" w:pos="1080"/>
        </w:tabs>
        <w:autoSpaceDE w:val="0"/>
        <w:autoSpaceDN w:val="0"/>
        <w:adjustRightInd w:val="0"/>
        <w:jc w:val="both"/>
      </w:pPr>
      <w:r>
        <w:t>prejšnjih zahtevkov za carinska dovoljenja in rezultatov postopka;</w:t>
      </w:r>
    </w:p>
    <w:p w:rsidR="00194105" w:rsidRPr="00EF4606" w:rsidRDefault="00194105" w:rsidP="009429BB">
      <w:pPr>
        <w:numPr>
          <w:ilvl w:val="0"/>
          <w:numId w:val="45"/>
        </w:numPr>
        <w:tabs>
          <w:tab w:val="left" w:pos="1080"/>
        </w:tabs>
        <w:autoSpaceDE w:val="0"/>
        <w:autoSpaceDN w:val="0"/>
        <w:adjustRightInd w:val="0"/>
        <w:jc w:val="both"/>
      </w:pPr>
      <w:r>
        <w:t>informacij, ki so bile carinskim organom ali drugim javnim organom že poslane in so na voljo/dostopne carinskim organom;</w:t>
      </w:r>
    </w:p>
    <w:p w:rsidR="00194105" w:rsidRPr="00EF4606" w:rsidRDefault="00194105" w:rsidP="009429BB">
      <w:pPr>
        <w:numPr>
          <w:ilvl w:val="0"/>
          <w:numId w:val="45"/>
        </w:numPr>
        <w:tabs>
          <w:tab w:val="left" w:pos="1080"/>
        </w:tabs>
        <w:autoSpaceDE w:val="0"/>
        <w:autoSpaceDN w:val="0"/>
        <w:adjustRightInd w:val="0"/>
        <w:jc w:val="both"/>
      </w:pPr>
      <w:r>
        <w:t>informacij o carinskih revizijah in njihovih rezultatov;</w:t>
      </w:r>
    </w:p>
    <w:p w:rsidR="00194105" w:rsidRPr="00EF4606" w:rsidRDefault="00194105" w:rsidP="009429BB">
      <w:pPr>
        <w:numPr>
          <w:ilvl w:val="0"/>
          <w:numId w:val="45"/>
        </w:numPr>
        <w:tabs>
          <w:tab w:val="left" w:pos="1080"/>
        </w:tabs>
        <w:autoSpaceDE w:val="0"/>
        <w:autoSpaceDN w:val="0"/>
        <w:adjustRightInd w:val="0"/>
        <w:jc w:val="both"/>
      </w:pPr>
      <w:r>
        <w:t>uporabljenih carinskih postopkov/deklaracij, ki jih je predložil vložnik;</w:t>
      </w:r>
    </w:p>
    <w:p w:rsidR="00194105" w:rsidRPr="00EF4606" w:rsidRDefault="00194105" w:rsidP="009429BB">
      <w:pPr>
        <w:numPr>
          <w:ilvl w:val="0"/>
          <w:numId w:val="45"/>
        </w:numPr>
        <w:tabs>
          <w:tab w:val="left" w:pos="1080"/>
        </w:tabs>
        <w:autoSpaceDE w:val="0"/>
        <w:autoSpaceDN w:val="0"/>
        <w:adjustRightInd w:val="0"/>
        <w:jc w:val="both"/>
      </w:pPr>
      <w:r>
        <w:t>obstoječih standardov, ki veljajo za vložnika, in potrdil/dovoljenj, ki jih ima vložnik;</w:t>
      </w:r>
    </w:p>
    <w:p w:rsidR="00194105" w:rsidRPr="00EF4606" w:rsidRDefault="00194105" w:rsidP="009429BB">
      <w:pPr>
        <w:numPr>
          <w:ilvl w:val="0"/>
          <w:numId w:val="45"/>
        </w:numPr>
        <w:tabs>
          <w:tab w:val="left" w:pos="1080"/>
        </w:tabs>
        <w:autoSpaceDE w:val="0"/>
        <w:autoSpaceDN w:val="0"/>
        <w:adjustRightInd w:val="0"/>
        <w:jc w:val="both"/>
      </w:pPr>
      <w:r>
        <w:t>obstoječih rezultatov ocene ali revizije, opravljene v skladu z zakonodajo Unije, kolikor so upoštevni za preučitev izpolnjevanja meril (člen 29(2) IA CZU), in obstoječih ugotovitev ustreznih strokovnjakov (člen 29(3) IA CZU).</w:t>
      </w:r>
    </w:p>
    <w:p w:rsidR="00194105" w:rsidRPr="00EF4606" w:rsidRDefault="00194105" w:rsidP="00194105">
      <w:pPr>
        <w:tabs>
          <w:tab w:val="left" w:pos="1080"/>
        </w:tabs>
        <w:autoSpaceDE w:val="0"/>
        <w:autoSpaceDN w:val="0"/>
        <w:adjustRightInd w:val="0"/>
        <w:ind w:left="1080"/>
        <w:jc w:val="both"/>
      </w:pPr>
    </w:p>
    <w:p w:rsidR="00194105" w:rsidRPr="00014640" w:rsidRDefault="00194105" w:rsidP="001F75B0">
      <w:pPr>
        <w:jc w:val="both"/>
      </w:pPr>
      <w:bookmarkStart w:id="227" w:name="_Toc444243996"/>
      <w:bookmarkStart w:id="228" w:name="_Toc444244383"/>
      <w:r>
        <w:t>Vendar bodo morali carinski organi glede na okoliščine posameznega primera in ob upoštevanju predvsem časa, na katerega se te informacije nanašajo, morda znova preučiti, ali informacije (v celoti ali delno) še vedno veljajo, oziroma zahtevati potrdilo o tem od drugih organov.</w:t>
      </w:r>
      <w:bookmarkEnd w:id="227"/>
      <w:bookmarkEnd w:id="228"/>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Posebna pozornost se nameni primerom, v katerih zakonodaja določa samodejno priznavanje varnostnih in varstvenih standardov, tj.:</w:t>
      </w:r>
    </w:p>
    <w:p w:rsidR="00194105" w:rsidRPr="00EF4606" w:rsidRDefault="00194105" w:rsidP="00194105">
      <w:pPr>
        <w:tabs>
          <w:tab w:val="left" w:pos="1080"/>
        </w:tabs>
        <w:autoSpaceDE w:val="0"/>
        <w:autoSpaceDN w:val="0"/>
        <w:adjustRightInd w:val="0"/>
        <w:jc w:val="both"/>
      </w:pPr>
    </w:p>
    <w:p w:rsidR="00194105" w:rsidRPr="009036D0" w:rsidRDefault="00194105" w:rsidP="009429BB">
      <w:pPr>
        <w:numPr>
          <w:ilvl w:val="0"/>
          <w:numId w:val="46"/>
        </w:numPr>
        <w:tabs>
          <w:tab w:val="left" w:pos="1080"/>
        </w:tabs>
        <w:autoSpaceDE w:val="0"/>
        <w:autoSpaceDN w:val="0"/>
        <w:adjustRightInd w:val="0"/>
        <w:jc w:val="both"/>
      </w:pPr>
      <w:r>
        <w:t xml:space="preserve">če je vložnik regulirani agent ali znani pošiljatelj, se varnostna in varstvena merila štejejo za izpolnjena v zvezi z lokacijami in operacijami, za katere je vložnik </w:t>
      </w:r>
      <w:r>
        <w:lastRenderedPageBreak/>
        <w:t xml:space="preserve">pridobil status reguliranega agenta ali znanega pošiljatelja, če so pogoji za izdajo statusa reguliranega agenta ali znanega pošiljatelja enaki ali enakovredni pogojem iz člena 39(e) CZU (člen 28(3) IA CZU, glej tudi </w:t>
      </w:r>
      <w:hyperlink w:anchor="PART3_III_4_2_CERTIFICATES_AUTHORISATION" w:history="1">
        <w:r>
          <w:rPr>
            <w:rStyle w:val="Hyperlink"/>
          </w:rPr>
          <w:t>točko 3.III.4.2(b) poglavja III dela 3</w:t>
        </w:r>
      </w:hyperlink>
      <w:r>
        <w:t xml:space="preserve"> teh smernic);</w:t>
      </w:r>
    </w:p>
    <w:p w:rsidR="00194105" w:rsidRPr="00EF4606" w:rsidRDefault="00194105" w:rsidP="009429BB">
      <w:pPr>
        <w:pStyle w:val="Point0"/>
        <w:numPr>
          <w:ilvl w:val="0"/>
          <w:numId w:val="46"/>
        </w:numPr>
        <w:rPr>
          <w:szCs w:val="24"/>
        </w:rPr>
      </w:pPr>
      <w:r>
        <w:t>če je vložnik imetnik varnostnega in varstvenega potrdila, izdanega na podlagi mednarodne konvencije ali mednarodnega standarda Mednarodne organizacije za standardizacijo ali evropskega standarda evropskega organa za standardizacijo, se potrdila upoštevajo pri preverjanju izpolnjevanja meril v zvezi z varnostjo in varstvom.</w:t>
      </w:r>
      <w:r>
        <w:tab/>
      </w:r>
      <w:r>
        <w:br/>
        <w:t>Šteje se, da so merila izpolnjena, če se ugotovi, da so merila za izdajo potrdila enaka ali enakovredna tistim iz člena 39(e) CZU (prvi pododstavek člena 28(2) IA CZU).</w:t>
      </w:r>
      <w:r>
        <w:tab/>
      </w:r>
      <w:r>
        <w:br/>
        <w:t>Šteje se, da so merila izpolnjena, če je vložnik imetnik varnostnega in varstvenega potrdila, ki ga je izdala tretja država, s katero je Unija sklenila sporazum, ki določa priznavanje tega potrdila (drugi pododstavek člena 28(2) IA CZU).</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To velja samo za potrdila, ki so jih izdali mednarodno akreditirani izdajatelji potrdil</w:t>
      </w:r>
      <w:r>
        <w:rPr>
          <w:rStyle w:val="FootnoteReference"/>
        </w:rPr>
        <w:footnoteReference w:id="19"/>
      </w:r>
      <w:r>
        <w:t xml:space="preserve"> ali pristojni nacionalni organi. </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Poleg tega obstajajo številni mednarodni in nacionalni standardi in potrdila ter sklepi strokovnjakov na področjih vodenja evidenc, plačilne sposobnosti ali varnostnih in varstvenih standardov, ki jih lahko carinski organ izdajatelj sprejme v skladu s členom 29(3) IA CZU. V teh primerih predložitev potrdila ne pomeni, da je ustrezno merilo za AEO izpolnjeno samodejno in ga ni več treba preverjati. Pristojni carinski organ mora ugotoviti, ali so merila izpolnjena in v kakšnem obsegu.</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V tem okviru je treba upoštevati različne kazalnike, da se oceni, ali in v kakšnem obsegu je potrdilo ali standard ustrezen in pomemben ter lahko koristi v postopku obravnave zahtevka za status AEO. Nekateri od navedenih kazalnikov so:</w:t>
      </w:r>
    </w:p>
    <w:p w:rsidR="00194105" w:rsidRPr="00EF4606" w:rsidRDefault="00194105" w:rsidP="009429BB">
      <w:pPr>
        <w:numPr>
          <w:ilvl w:val="0"/>
          <w:numId w:val="47"/>
        </w:numPr>
        <w:tabs>
          <w:tab w:val="left" w:pos="1080"/>
        </w:tabs>
        <w:autoSpaceDE w:val="0"/>
        <w:autoSpaceDN w:val="0"/>
        <w:adjustRightInd w:val="0"/>
        <w:jc w:val="both"/>
      </w:pPr>
      <w:r>
        <w:t xml:space="preserve">Kdo je izdal potrdilo ali kdo je pristojen za podelitev standarda? Ali je potrdilo/dovoljenje izdal organ ali tretja oseba? Ali je tretja oseba mednarodno akreditirana? </w:t>
      </w:r>
    </w:p>
    <w:p w:rsidR="00194105" w:rsidRPr="00EF4606" w:rsidRDefault="00194105" w:rsidP="009429BB">
      <w:pPr>
        <w:numPr>
          <w:ilvl w:val="0"/>
          <w:numId w:val="47"/>
        </w:numPr>
        <w:tabs>
          <w:tab w:val="left" w:pos="1080"/>
        </w:tabs>
        <w:autoSpaceDE w:val="0"/>
        <w:autoSpaceDN w:val="0"/>
        <w:adjustRightInd w:val="0"/>
        <w:jc w:val="both"/>
      </w:pPr>
      <w:r>
        <w:t xml:space="preserve">Kako je bilo potrdilo/dovoljenje izdano? Ali je preverjanja opravil organ (primeri v </w:t>
      </w:r>
      <w:hyperlink w:anchor="PART3_III_4_2_CERTIFICATES_AUTHORISATION" w:history="1">
        <w:r>
          <w:rPr>
            <w:rStyle w:val="Hyperlink"/>
          </w:rPr>
          <w:t>točki 3.III.4.2 poglavja III dela 3 teh smernic</w:t>
        </w:r>
      </w:hyperlink>
      <w:r>
        <w:t>), so bila opravljena s samooceno subjekta ali pa je preverjanje opravila neodvisna in akreditirana tretja oseba?</w:t>
      </w:r>
    </w:p>
    <w:p w:rsidR="00194105" w:rsidRPr="00EF4606" w:rsidRDefault="00194105" w:rsidP="009429BB">
      <w:pPr>
        <w:numPr>
          <w:ilvl w:val="0"/>
          <w:numId w:val="47"/>
        </w:numPr>
        <w:tabs>
          <w:tab w:val="left" w:pos="1080"/>
        </w:tabs>
        <w:autoSpaceDE w:val="0"/>
        <w:autoSpaceDN w:val="0"/>
        <w:adjustRightInd w:val="0"/>
        <w:jc w:val="both"/>
      </w:pPr>
      <w:r>
        <w:t>Ali je bila opravljena revizija na kraju samem ali pa je bil opravljen le pregled dokumentacije?</w:t>
      </w:r>
    </w:p>
    <w:p w:rsidR="00194105" w:rsidRPr="00EF4606" w:rsidRDefault="00194105" w:rsidP="009429BB">
      <w:pPr>
        <w:numPr>
          <w:ilvl w:val="0"/>
          <w:numId w:val="47"/>
        </w:numPr>
        <w:tabs>
          <w:tab w:val="left" w:pos="1080"/>
        </w:tabs>
        <w:autoSpaceDE w:val="0"/>
        <w:autoSpaceDN w:val="0"/>
        <w:adjustRightInd w:val="0"/>
        <w:jc w:val="both"/>
      </w:pPr>
      <w:r>
        <w:t>Iz katerih razlogov subjekt zaproša za potrdilo/dovoljenje?</w:t>
      </w:r>
    </w:p>
    <w:p w:rsidR="00194105" w:rsidRPr="00EF4606" w:rsidRDefault="00194105" w:rsidP="009429BB">
      <w:pPr>
        <w:numPr>
          <w:ilvl w:val="0"/>
          <w:numId w:val="47"/>
        </w:numPr>
        <w:tabs>
          <w:tab w:val="left" w:pos="1080"/>
        </w:tabs>
        <w:autoSpaceDE w:val="0"/>
        <w:autoSpaceDN w:val="0"/>
        <w:adjustRightInd w:val="0"/>
        <w:jc w:val="both"/>
      </w:pPr>
      <w:r>
        <w:t>Ali je postopek za pridobitev potrdila/dovoljenja opravila družba sama ali pa je postavila svetovalca?</w:t>
      </w:r>
    </w:p>
    <w:p w:rsidR="00194105" w:rsidRPr="00EF4606" w:rsidRDefault="00194105" w:rsidP="009429BB">
      <w:pPr>
        <w:numPr>
          <w:ilvl w:val="0"/>
          <w:numId w:val="47"/>
        </w:numPr>
        <w:tabs>
          <w:tab w:val="left" w:pos="1080"/>
        </w:tabs>
        <w:autoSpaceDE w:val="0"/>
        <w:autoSpaceDN w:val="0"/>
        <w:adjustRightInd w:val="0"/>
        <w:jc w:val="both"/>
      </w:pPr>
      <w:r>
        <w:t>Ali potrdilo/dovoljenje velja za celotni subjekt, eno posebno lokacijo ali en sam proces?</w:t>
      </w:r>
    </w:p>
    <w:p w:rsidR="00194105" w:rsidRPr="00EF4606" w:rsidRDefault="00194105" w:rsidP="009429BB">
      <w:pPr>
        <w:numPr>
          <w:ilvl w:val="0"/>
          <w:numId w:val="47"/>
        </w:numPr>
        <w:tabs>
          <w:tab w:val="left" w:pos="1080"/>
        </w:tabs>
        <w:autoSpaceDE w:val="0"/>
        <w:autoSpaceDN w:val="0"/>
        <w:adjustRightInd w:val="0"/>
        <w:jc w:val="both"/>
      </w:pPr>
      <w:r>
        <w:t>Kdaj je bilo potrdilo/dovoljenje izdano? Kdaj je potekala zadnja revizija? Kakšne so bile ugotovitve zadnje revizije?</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lastRenderedPageBreak/>
        <w:t xml:space="preserve">Seznam znanih standardov in potrdil/dovoljenj, predstavljen v nadaljevanju, ni izčrpen. Zaradi različnih gospodarskih dejavnosti gospodarskih subjektov in nacionalnih posebnosti vključuje le najpogostejše. </w:t>
      </w:r>
      <w:r>
        <w:tab/>
      </w:r>
      <w:r>
        <w:br/>
      </w:r>
    </w:p>
    <w:p w:rsidR="00194105" w:rsidRPr="00EF4606" w:rsidRDefault="00194105" w:rsidP="00194105">
      <w:pPr>
        <w:tabs>
          <w:tab w:val="left" w:pos="1080"/>
        </w:tabs>
        <w:autoSpaceDE w:val="0"/>
        <w:autoSpaceDN w:val="0"/>
        <w:adjustRightInd w:val="0"/>
        <w:jc w:val="both"/>
      </w:pPr>
      <w:r>
        <w:t>Opozoriti je treba, da lahko vložniki pristojnemu carinskemu organu predložijo informacije o vsakem standardu, ki so ga izpolnili, ali potrdilih/dovoljenjih, ki jih imajo in ki vplivajo na merila za AEO. Pristojni carinski organ bo nato preveril, ali jih lahko upošteva in v kakšnem obsegu. To velja tudi, če je gospodarskemu subjektu v primerih, ki vplivajo na merila za AEO, svetoval neodvisni organ/institucija, vendar ni prejel potrdila/dovoljenja (npr. individualna navodila lokalne policijske uprave o preprečevanju kaznivih dejanj na lokaciji, programi usposabljanja).</w:t>
      </w:r>
    </w:p>
    <w:p w:rsidR="00194105" w:rsidRPr="00EF4606" w:rsidRDefault="00194105" w:rsidP="00194105">
      <w:pPr>
        <w:tabs>
          <w:tab w:val="left" w:pos="1080"/>
        </w:tabs>
        <w:autoSpaceDE w:val="0"/>
        <w:autoSpaceDN w:val="0"/>
        <w:adjustRightInd w:val="0"/>
        <w:jc w:val="both"/>
      </w:pPr>
    </w:p>
    <w:p w:rsidR="00194105" w:rsidRPr="00EF4606" w:rsidRDefault="00194105" w:rsidP="00194105">
      <w:pPr>
        <w:tabs>
          <w:tab w:val="left" w:pos="1080"/>
        </w:tabs>
        <w:autoSpaceDE w:val="0"/>
        <w:autoSpaceDN w:val="0"/>
        <w:adjustRightInd w:val="0"/>
        <w:jc w:val="both"/>
      </w:pPr>
      <w:r>
        <w:t xml:space="preserve">Opozoriti je treba tudi, da za namene pridobitve statusa AEO ni potrebno nobeno od navedenih potrdil/dovoljenj ali svetovanje tretjih oseb. Morebitna potrdila/dovoljenja so lahko za carinske organe koristna (glej tudi </w:t>
      </w:r>
      <w:hyperlink w:anchor="ANNEX1" w:history="1">
        <w:r>
          <w:rPr>
            <w:rStyle w:val="Hyperlink"/>
          </w:rPr>
          <w:t>pojasnila k vprašalniku SAQ</w:t>
        </w:r>
      </w:hyperlink>
      <w:r>
        <w:t xml:space="preserve"> v oddelkih III in VI, povezanih z računovodskim in logističnim sistemom ter varnostnimi in varstvenimi zahtevami).</w:t>
      </w:r>
    </w:p>
    <w:p w:rsidR="00194105" w:rsidRPr="00EF4606" w:rsidRDefault="00194105" w:rsidP="00194105">
      <w:pPr>
        <w:tabs>
          <w:tab w:val="left" w:pos="0"/>
        </w:tabs>
        <w:autoSpaceDE w:val="0"/>
        <w:autoSpaceDN w:val="0"/>
        <w:adjustRightInd w:val="0"/>
        <w:ind w:hanging="1080"/>
        <w:jc w:val="both"/>
      </w:pPr>
    </w:p>
    <w:p w:rsidR="00194105" w:rsidRPr="00014640" w:rsidRDefault="00194105" w:rsidP="001F75B0">
      <w:pPr>
        <w:jc w:val="both"/>
      </w:pPr>
      <w:bookmarkStart w:id="229" w:name="_Toc444243997"/>
      <w:bookmarkStart w:id="230" w:name="_Toc444244384"/>
      <w:r>
        <w:t>Upoštevati je treba tudi, da je za dokazovanje izpolnjevanja meril za AEO vedno odgovoren vložnik.</w:t>
      </w:r>
      <w:bookmarkEnd w:id="229"/>
      <w:bookmarkEnd w:id="230"/>
    </w:p>
    <w:p w:rsidR="00194105" w:rsidRPr="00EF4606" w:rsidRDefault="00194105" w:rsidP="00194105">
      <w:pPr>
        <w:tabs>
          <w:tab w:val="left" w:pos="1080"/>
        </w:tabs>
        <w:autoSpaceDE w:val="0"/>
        <w:autoSpaceDN w:val="0"/>
        <w:adjustRightInd w:val="0"/>
        <w:jc w:val="both"/>
        <w:outlineLvl w:val="0"/>
        <w:rPr>
          <w:b/>
        </w:rPr>
      </w:pPr>
    </w:p>
    <w:p w:rsidR="00194105" w:rsidRPr="00EF4606" w:rsidRDefault="00194105" w:rsidP="00194105">
      <w:pPr>
        <w:tabs>
          <w:tab w:val="left" w:pos="1080"/>
        </w:tabs>
        <w:autoSpaceDE w:val="0"/>
        <w:autoSpaceDN w:val="0"/>
        <w:adjustRightInd w:val="0"/>
        <w:jc w:val="both"/>
        <w:outlineLvl w:val="0"/>
        <w:rPr>
          <w:b/>
        </w:rPr>
      </w:pPr>
    </w:p>
    <w:p w:rsidR="00194105" w:rsidRPr="00BA4E6D" w:rsidRDefault="00194105" w:rsidP="009B0BF4">
      <w:pPr>
        <w:pStyle w:val="Heading4"/>
      </w:pPr>
      <w:bookmarkStart w:id="231" w:name="PART3_III_4_2_CERTIFICATES_AUTHORISATION"/>
      <w:r>
        <w:t xml:space="preserve">3.III.4.2 </w:t>
      </w:r>
      <w:r>
        <w:tab/>
      </w:r>
      <w:bookmarkEnd w:id="231"/>
      <w:r>
        <w:t xml:space="preserve">Potrdila/dovoljenja, ki jih izdajo carinski ali drugi državni organi  </w:t>
      </w:r>
    </w:p>
    <w:p w:rsidR="00194105" w:rsidRPr="00EF4606" w:rsidRDefault="00194105" w:rsidP="00194105">
      <w:pPr>
        <w:autoSpaceDE w:val="0"/>
        <w:autoSpaceDN w:val="0"/>
        <w:adjustRightInd w:val="0"/>
        <w:jc w:val="both"/>
      </w:pPr>
      <w:r>
        <w:t xml:space="preserve">(a) </w:t>
      </w:r>
      <w:r>
        <w:tab/>
      </w:r>
      <w:r>
        <w:rPr>
          <w:i/>
        </w:rPr>
        <w:t>Obstoječa carinska dovoljenja</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Kadar gospodarski subjekt zaprosi za status AEO, bi bilo treba upoštevati vsa druga carinska dovoljenja, ki so mu že bila izdana.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(b) </w:t>
      </w:r>
      <w:r>
        <w:tab/>
      </w:r>
      <w:r>
        <w:rPr>
          <w:i/>
        </w:rPr>
        <w:t>Potrdila, ki so jih izdale letalske agencije ali organi</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Letalski organi odobrijo subjekte, ki se ukvarjajo s pretovarjanjem letalskega tovora. Navedeni organi lahko subjektom, odvisno od njihove vloge v dobavni verigi, podelijo status reguliranega agenta ali znanega pošiljatelja, medtem ko knjigovods</w:t>
      </w:r>
      <w:r w:rsidR="00864F10">
        <w:t>k</w:t>
      </w:r>
      <w:r>
        <w:t xml:space="preserve">ega agenta imenuje neposredno regulirani agent.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Regulirani agenti (RA) so podjetja, na primer agencije, špediterji ali drugi subjekti, ki poslujejo z letalsko družbo in izvajajo varnostni nadzor, ki ga za tovor, kurirske storitve ter ekspresne pakete ali pošto prizna ali predpiše pristojni organ.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Znani pošiljatelj (KC) je pošiljatelj, ki pošilja tovor ali pošto za lasten račun in čigar postopki izpolnjujejo skupna pravila in standarde varovanja v zadostni meri, da omogočajo prevoz tovora ali pošte na katerem koli zrakoplovu.</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Za reguliranega agenta in znanega pošiljatelja se šteje, da so merila iz člena 28(1) IA CZU izpolnjena v skladu s členom 28(3) IA CZU v zvezi z zadevnimi prostori in operacijami, za katere je gospodarski subjekt pridobil status reguliranega agenta ali znanega pošiljatelja. V nasprotju s programom AEO se status znanega pošiljatelja in reguliranega agenta vedno podeli za določeno lokacijo. Opozoriti je treba tudi, da se status znanega pošiljatelja in </w:t>
      </w:r>
      <w:r>
        <w:lastRenderedPageBreak/>
        <w:t xml:space="preserve">reguliranega agenta načeloma uporablja le za izhodno blago, ki se prevaža na zrakoplovu. Za vhodno blago se postopki ne preverjajo in odobrijo.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S primerjavo meril za reguliranega agenta, znanega pošiljatelja in AEO, ki so jo v sodelovanju z državami članicami EU opravile ustrezne službe Komisije, je bilo ugotovljeno, da so ti programi načeloma primerljivi na naslednjih štirih področjih:</w:t>
      </w:r>
    </w:p>
    <w:p w:rsidR="00194105" w:rsidRPr="00EF4606" w:rsidRDefault="00194105" w:rsidP="009429BB">
      <w:pPr>
        <w:pStyle w:val="ListParagraph"/>
        <w:numPr>
          <w:ilvl w:val="0"/>
          <w:numId w:val="88"/>
        </w:numPr>
        <w:autoSpaceDE w:val="0"/>
        <w:autoSpaceDN w:val="0"/>
        <w:adjustRightInd w:val="0"/>
        <w:rPr>
          <w:rFonts w:ascii="Times New Roman" w:hAnsi="Times New Roman"/>
          <w:sz w:val="24"/>
          <w:szCs w:val="24"/>
        </w:rPr>
      </w:pPr>
      <w:r>
        <w:rPr>
          <w:rFonts w:ascii="Times New Roman" w:hAnsi="Times New Roman"/>
          <w:sz w:val="24"/>
        </w:rPr>
        <w:t>varnost stavb;</w:t>
      </w:r>
    </w:p>
    <w:p w:rsidR="00194105" w:rsidRPr="00EF4606" w:rsidRDefault="00194105" w:rsidP="009429BB">
      <w:pPr>
        <w:pStyle w:val="ListParagraph"/>
        <w:numPr>
          <w:ilvl w:val="0"/>
          <w:numId w:val="88"/>
        </w:numPr>
        <w:autoSpaceDE w:val="0"/>
        <w:autoSpaceDN w:val="0"/>
        <w:adjustRightInd w:val="0"/>
        <w:rPr>
          <w:rFonts w:ascii="Times New Roman" w:hAnsi="Times New Roman"/>
          <w:sz w:val="24"/>
          <w:szCs w:val="24"/>
        </w:rPr>
      </w:pPr>
      <w:r>
        <w:rPr>
          <w:rFonts w:ascii="Times New Roman" w:hAnsi="Times New Roman"/>
          <w:sz w:val="24"/>
        </w:rPr>
        <w:t>ustrezna kontrola dostopa;</w:t>
      </w:r>
    </w:p>
    <w:p w:rsidR="00194105" w:rsidRPr="00EF4606" w:rsidRDefault="00194105" w:rsidP="009429BB">
      <w:pPr>
        <w:pStyle w:val="ListParagraph"/>
        <w:numPr>
          <w:ilvl w:val="0"/>
          <w:numId w:val="88"/>
        </w:numPr>
        <w:autoSpaceDE w:val="0"/>
        <w:autoSpaceDN w:val="0"/>
        <w:adjustRightInd w:val="0"/>
        <w:rPr>
          <w:rFonts w:ascii="Times New Roman" w:hAnsi="Times New Roman"/>
          <w:sz w:val="24"/>
          <w:szCs w:val="24"/>
        </w:rPr>
      </w:pPr>
      <w:r>
        <w:rPr>
          <w:rFonts w:ascii="Times New Roman" w:hAnsi="Times New Roman"/>
          <w:sz w:val="24"/>
        </w:rPr>
        <w:t>varnost tovora;</w:t>
      </w:r>
    </w:p>
    <w:p w:rsidR="00194105" w:rsidRPr="00EF4606" w:rsidRDefault="00194105" w:rsidP="009429BB">
      <w:pPr>
        <w:pStyle w:val="ListParagraph"/>
        <w:numPr>
          <w:ilvl w:val="0"/>
          <w:numId w:val="88"/>
        </w:numPr>
        <w:autoSpaceDE w:val="0"/>
        <w:autoSpaceDN w:val="0"/>
        <w:adjustRightInd w:val="0"/>
        <w:rPr>
          <w:rFonts w:ascii="Times New Roman" w:hAnsi="Times New Roman"/>
          <w:sz w:val="24"/>
          <w:szCs w:val="24"/>
        </w:rPr>
      </w:pPr>
      <w:r>
        <w:rPr>
          <w:rFonts w:ascii="Times New Roman" w:hAnsi="Times New Roman"/>
          <w:sz w:val="24"/>
        </w:rPr>
        <w:t>varnost osebja.</w:t>
      </w:r>
    </w:p>
    <w:p w:rsidR="00194105" w:rsidRPr="00942653" w:rsidRDefault="00194105" w:rsidP="00194105">
      <w:pPr>
        <w:autoSpaceDE w:val="0"/>
        <w:autoSpaceDN w:val="0"/>
        <w:adjustRightInd w:val="0"/>
        <w:jc w:val="both"/>
      </w:pPr>
      <w:r>
        <w:t>Zato bodo na zgoraj navedenih področjih zelo verjetno obstajali pogoji, ki so skupni in za katere se torej šteje, da so izpolnjeni.</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Če je bil vložnik zahtevka za dovoljenje AEOS že odobren kot znani pošiljatelj ali regulirani agent, bi bilo zato treba ustrezno oceniti, ali vložnik opravlja druge poslovne dejavnosti, in če jih, je treba preveriti tudi te. Varnostni in varstveni pregledi se ne bi smeli priznavati samodejno, vendar bi bilo treba izključiti tudi podvajanje in ponovno preučevanje istih področij in operacij. </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autoSpaceDE w:val="0"/>
        <w:autoSpaceDN w:val="0"/>
        <w:adjustRightInd w:val="0"/>
        <w:jc w:val="both"/>
      </w:pPr>
      <w:r>
        <w:t>Čeprav status stalnega pošiljatelja ni zakonsko priznan, so njegovi cilji podobni, tako da je lahko tudi ta koristen v postopku izdaje dovoljenja AEO.</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autoSpaceDE w:val="0"/>
        <w:autoSpaceDN w:val="0"/>
        <w:adjustRightInd w:val="0"/>
        <w:jc w:val="both"/>
        <w:rPr>
          <w:i/>
        </w:rPr>
      </w:pPr>
      <w:r>
        <w:t xml:space="preserve">(c) </w:t>
      </w:r>
      <w:r>
        <w:tab/>
      </w:r>
      <w:r>
        <w:rPr>
          <w:i/>
        </w:rPr>
        <w:t>Mednarodna zaščita ladij in pristanišč (ISPS)</w:t>
      </w:r>
    </w:p>
    <w:p w:rsidR="00194105" w:rsidRPr="00EF4606" w:rsidRDefault="00194105" w:rsidP="00194105">
      <w:pPr>
        <w:autoSpaceDE w:val="0"/>
        <w:autoSpaceDN w:val="0"/>
        <w:adjustRightInd w:val="0"/>
        <w:jc w:val="both"/>
        <w:rPr>
          <w:i/>
        </w:rPr>
      </w:pPr>
    </w:p>
    <w:p w:rsidR="00194105" w:rsidRPr="00EF4606" w:rsidRDefault="00194105" w:rsidP="00194105">
      <w:pPr>
        <w:tabs>
          <w:tab w:val="left" w:pos="1620"/>
        </w:tabs>
        <w:autoSpaceDE w:val="0"/>
        <w:autoSpaceDN w:val="0"/>
        <w:adjustRightInd w:val="0"/>
        <w:jc w:val="both"/>
      </w:pPr>
      <w:r>
        <w:t>Mednarodna pomorska organizacija je kot del obvezne mednarodne „konvencije o varstvu človeškega življenja na morju“ (SOLAS) sprejela obvezni mednarodni kodeks o varstvu ladij in pristanišč, tj. Mednarodni kodeks o zaščiti ladij in pristanišč (Kodeks ISPS). V njem je določeno, da so vlade, ladjarske družbe, poveljniki ladij, ladijsko osebje, pristanišča, pristaniške infrastrukture in osebje pristanišč odgovorni za izvedbo ocene tveganja in analize tveganja ter pripravo, vzdrževanje in izboljšanje varnostnih načrtov ladjarske družbe in njenih plovil ter pristanišč in pristaniških infrastruktur, da bi se preprečili izredni varnostni dogodki, ki vplivajo na ladje ali pristaniške infrastrukture, ki se uporabljajo v mednarodnem trgovanju.</w:t>
      </w:r>
    </w:p>
    <w:p w:rsidR="00194105" w:rsidRPr="00EF4606" w:rsidRDefault="00194105" w:rsidP="00194105">
      <w:pPr>
        <w:tabs>
          <w:tab w:val="left" w:pos="1620"/>
        </w:tabs>
        <w:autoSpaceDE w:val="0"/>
        <w:autoSpaceDN w:val="0"/>
        <w:adjustRightInd w:val="0"/>
        <w:jc w:val="both"/>
      </w:pPr>
      <w:r>
        <w:t>Varnostne zahteve iz Kodeksa ISPS vključujejo ukrepe za fizično varnost, vključno s kontrolo dostopa do ladij in pristaniških infrastruktur, ter ohranjanje neoporečnosti tovora in tovornih enot. Ti ukrepi morajo biti ustrezno dokumentirani v varnostnem načrtu, ki se predloži pristojnemu organu za zaščito ladij in pristanišč. Odobren varnostni načrt ni le koristno orodje za oceno varnostnega merila za AEO, temveč carinski organi za elemente v odobrenem varnostnem načrtu, ki so enaki ali ustrezajo pogojem za AEO, tudi štejejo, da izpolnjujejo te pogoje (člen 28(2) IA CZU).</w:t>
      </w:r>
    </w:p>
    <w:p w:rsidR="00194105" w:rsidRPr="00EF4606" w:rsidRDefault="00194105" w:rsidP="00194105">
      <w:pPr>
        <w:autoSpaceDE w:val="0"/>
        <w:autoSpaceDN w:val="0"/>
        <w:adjustRightInd w:val="0"/>
        <w:jc w:val="both"/>
      </w:pPr>
      <w:r>
        <w:t>Medtem ko se za ladje in pristaniške infrastrukture, ki izpolnjujejo veljavne zahteve iz Kodeksa ISPS, izdajo potrdila, ki to dokazujejo, je treba opozoriti, da skladnost ladjarskih družb z ustreznimi deli Kodeksa ISPS obvezno potrjujejo nacionalne pomorske uprave v sodelovanju z Evropsko agencijo za pomorsko varnost (EMSA) EU; zato bi bilo treba tudi takšno uradno potrditev ladjarske družbe upoštevati v okviru dovoljenja AEO.</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rPr>
          <w:i/>
        </w:rPr>
      </w:pPr>
      <w:r>
        <w:rPr>
          <w:i/>
        </w:rPr>
        <w:t>(d)</w:t>
      </w:r>
      <w:r>
        <w:t xml:space="preserve"> </w:t>
      </w:r>
      <w:r>
        <w:tab/>
      </w:r>
      <w:r>
        <w:rPr>
          <w:i/>
        </w:rPr>
        <w:t>Upravičenost bonitetnega okvira Eurosistema (ECAF) Evropske centralne banke</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Bonitetni okvir Eurosistema (ECAF) Evropske centralne banke opredeljuje postopke, pravila in metode, ki zagotavljajo, da so izpolnjene zahteve Eurosistema glede visokih bonitetnih </w:t>
      </w:r>
      <w:r>
        <w:lastRenderedPageBreak/>
        <w:t xml:space="preserve">standardov za vsa upravičena sredstva. Pri ocenjevanju bonitetnega standarda Eurosistem upošteva institucionalna merila in posebnosti, ki imetniku instrumenta zagotavljajo podobno zaščito, kot so jamstva. V nekaterih državah članicah upravičenost potrjuje nacionalna centralna banka. Stalna referenčna vrednost Eurosistema za določitev minimalnih zahtev glede visokih bonitetnih standardov je opredeljena kot bonitetna ocena „enojni A“, pri čemer „enojni A“ pomeni najnižjo dolgoročno bonitetno oceno „A-“, ki jo dodeli Standard &amp; Poor's ali Fitsch Ratings, „A3“, ki jo dodeli Moody's, ali „AL“, ki jo dodeli DBRS. </w:t>
      </w:r>
    </w:p>
    <w:p w:rsidR="00194105" w:rsidRPr="00EF4606" w:rsidRDefault="00194105" w:rsidP="00194105">
      <w:pPr>
        <w:autoSpaceDE w:val="0"/>
        <w:autoSpaceDN w:val="0"/>
        <w:adjustRightInd w:val="0"/>
        <w:jc w:val="both"/>
      </w:pPr>
      <w:r>
        <w:t xml:space="preserve">Zato se lahko pri ocenjevanju merila dokazane plačilne sposobnosti upošteva tudi ocena bonitetnih agencij. </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(e) </w:t>
      </w:r>
      <w:r>
        <w:tab/>
      </w:r>
      <w:r>
        <w:rPr>
          <w:i/>
        </w:rPr>
        <w:t>Zakon Sarbanes-Oxley (SOX)</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Zakon Sarbanes-Oxley je zvezni zakon Združenih držav Amerike, ki določa nove ali izboljšuje standarde za vse upravne odbore in uprave javnih podjetij ter javna računovodska podjetja Združenih držav. Uporablja se tudi za podjetja zunaj Združenih držav, z delnicami katerih se trguje v Združenih državah Amerike. Vključuje predvsem predpise za sistem notranje kontrole za računovodstvo, izdelavo bilanc in finančnih poročil. Poudarek je na zahtevah glede razkritja in odgovornosti vodstva.</w:t>
      </w:r>
    </w:p>
    <w:p w:rsidR="00194105" w:rsidRPr="00EF4606" w:rsidRDefault="00194105" w:rsidP="00194105">
      <w:pPr>
        <w:autoSpaceDE w:val="0"/>
        <w:autoSpaceDN w:val="0"/>
        <w:adjustRightInd w:val="0"/>
        <w:jc w:val="both"/>
      </w:pPr>
      <w:r>
        <w:t>Čeprav družba izpolnjuje predpise zakona SOX, to ne pomeni samodejnega izpolnjevanja katerega koli merila za AEO. Vendar bi to moral biti kazalnik, ki ga je treba upoštevati pri analizi tveganja in v okviru dovoljenja AEO.</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 xml:space="preserve">(f) </w:t>
      </w:r>
      <w:r>
        <w:tab/>
      </w:r>
      <w:r>
        <w:rPr>
          <w:i/>
        </w:rPr>
        <w:t>Programi AEO ali podobni programi v tretjih državah</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pPr>
      <w:r>
        <w:t>V nekaterih državah obstaja varnostni in varstveni program, ki je v skladu s konceptom AEO okvira WCO SAFE. Čeprav med EU in zadevno državo ni vzajemnega priznavanja, je dejstvo, da je gospodarski subjekt validiran/potrjen v okviru takšnega programa, pomembno tudi v okviru dovoljenja AEO in bi ga moral pristojni carinski organ upoštevati v postopku pregledovanja zahtevka za podelitev statusa AEO.</w:t>
      </w:r>
    </w:p>
    <w:p w:rsidR="00194105" w:rsidRPr="00EF4606" w:rsidRDefault="00194105" w:rsidP="00194105">
      <w:pPr>
        <w:autoSpaceDE w:val="0"/>
        <w:autoSpaceDN w:val="0"/>
        <w:adjustRightInd w:val="0"/>
        <w:jc w:val="both"/>
      </w:pPr>
    </w:p>
    <w:p w:rsidR="00194105" w:rsidRPr="00EF4606" w:rsidRDefault="00194105" w:rsidP="00194105">
      <w:pPr>
        <w:tabs>
          <w:tab w:val="left" w:pos="1620"/>
        </w:tabs>
        <w:autoSpaceDE w:val="0"/>
        <w:autoSpaceDN w:val="0"/>
        <w:adjustRightInd w:val="0"/>
        <w:jc w:val="both"/>
      </w:pPr>
      <w:r>
        <w:t xml:space="preserve">(g) </w:t>
      </w:r>
      <w:r>
        <w:rPr>
          <w:i/>
        </w:rPr>
        <w:t>TIR (Transports Internationaux Routiers)</w:t>
      </w:r>
    </w:p>
    <w:p w:rsidR="00194105" w:rsidRPr="00942653" w:rsidRDefault="00194105" w:rsidP="00194105">
      <w:pPr>
        <w:spacing w:before="100" w:after="100"/>
        <w:jc w:val="both"/>
        <w:rPr>
          <w:color w:val="000000"/>
        </w:rPr>
      </w:pPr>
      <w:r>
        <w:rPr>
          <w:color w:val="000000"/>
        </w:rPr>
        <w:t>Pod okriljem Ekonomske komisije Združenih narodov za Evropo (UNECE) je bila leta 1975 pripravljena Carinska konvencija o mednarodnem prevozu blaga na podlagi zvezkov TIR (Konvencija TIR, 1975).</w:t>
      </w:r>
    </w:p>
    <w:p w:rsidR="00194105" w:rsidRPr="00EF4606" w:rsidRDefault="00194105" w:rsidP="00194105">
      <w:pPr>
        <w:spacing w:before="100" w:after="100"/>
        <w:jc w:val="both"/>
        <w:rPr>
          <w:color w:val="000000"/>
        </w:rPr>
      </w:pPr>
      <w:r>
        <w:rPr>
          <w:color w:val="000000"/>
        </w:rPr>
        <w:t xml:space="preserve">Konvencijo TIR vzdržuje UNECE, ki vzdržuje tudi </w:t>
      </w:r>
      <w:hyperlink r:id="rId19">
        <w:r>
          <w:t>Priročnik TIR</w:t>
        </w:r>
      </w:hyperlink>
      <w:r>
        <w:rPr>
          <w:color w:val="000000"/>
        </w:rPr>
        <w:t>.</w:t>
      </w:r>
      <w:r>
        <w:t xml:space="preserve"> </w:t>
      </w:r>
      <w:r>
        <w:rPr>
          <w:color w:val="000000"/>
        </w:rPr>
        <w:t>Priročnik vsebuje ne le besedilo Konvencije, temveč tudi številne druge uporabne informacije v zvezi z uporabo Konvencije v praksi.</w:t>
      </w:r>
    </w:p>
    <w:p w:rsidR="00194105" w:rsidRPr="00EF4606" w:rsidRDefault="00194105" w:rsidP="00194105">
      <w:pPr>
        <w:jc w:val="both"/>
      </w:pPr>
      <w:r>
        <w:t>Za izdajo dovoljenja AEO je posebno zanimiv kontroliran dostop do postopkov TIR, ki je eden od stebrov Konvencije TIR. V skladu s členom 6 Konvencije TIR pristojni organi odobrijo dostop do postopkov TIR samo prevoznikom, ki izpolnjujejo minimalne pogoje in zahteve iz dela II Priloge 9 h Konvenciji, in sicer:</w:t>
      </w:r>
    </w:p>
    <w:p w:rsidR="00194105" w:rsidRPr="00EF4606" w:rsidRDefault="00194105" w:rsidP="009429BB">
      <w:pPr>
        <w:numPr>
          <w:ilvl w:val="0"/>
          <w:numId w:val="49"/>
        </w:numPr>
        <w:jc w:val="both"/>
      </w:pPr>
      <w:r>
        <w:t>dokazane izkušnje in usposobljenost za opravljanje mednarodnega prevoza;</w:t>
      </w:r>
    </w:p>
    <w:p w:rsidR="00194105" w:rsidRPr="00EF4606" w:rsidRDefault="00194105" w:rsidP="009429BB">
      <w:pPr>
        <w:numPr>
          <w:ilvl w:val="0"/>
          <w:numId w:val="49"/>
        </w:numPr>
        <w:jc w:val="both"/>
      </w:pPr>
      <w:r>
        <w:t>trden finančni položaj;</w:t>
      </w:r>
    </w:p>
    <w:p w:rsidR="00194105" w:rsidRPr="00EF4606" w:rsidRDefault="00194105" w:rsidP="009429BB">
      <w:pPr>
        <w:numPr>
          <w:ilvl w:val="0"/>
          <w:numId w:val="49"/>
        </w:numPr>
        <w:jc w:val="both"/>
      </w:pPr>
      <w:r>
        <w:t>dokazano poznavanje področja uporabe Konvencije TIR;</w:t>
      </w:r>
    </w:p>
    <w:p w:rsidR="00194105" w:rsidRPr="00EF4606" w:rsidRDefault="00194105" w:rsidP="009429BB">
      <w:pPr>
        <w:numPr>
          <w:ilvl w:val="0"/>
          <w:numId w:val="49"/>
        </w:numPr>
        <w:jc w:val="both"/>
      </w:pPr>
      <w:r>
        <w:t>neobstoj hujših ali ponavljajočih se kršitev carinske ali davčne zakonodaje;</w:t>
      </w:r>
    </w:p>
    <w:p w:rsidR="00194105" w:rsidRPr="00EF4606" w:rsidRDefault="00194105" w:rsidP="009429BB">
      <w:pPr>
        <w:numPr>
          <w:ilvl w:val="0"/>
          <w:numId w:val="49"/>
        </w:numPr>
        <w:jc w:val="both"/>
      </w:pPr>
      <w:r>
        <w:t>prevzem obveznosti v obliki pisne izjave glede izpolnjevanja carinske zakonodaje in plačila dolgovanih zneskov v primeru kršitve ali nepravilnosti.</w:t>
      </w:r>
    </w:p>
    <w:p w:rsidR="00194105" w:rsidRPr="00EF4606" w:rsidRDefault="00194105" w:rsidP="00194105">
      <w:pPr>
        <w:spacing w:before="100" w:after="100"/>
        <w:jc w:val="both"/>
        <w:rPr>
          <w:color w:val="000000"/>
        </w:rPr>
      </w:pPr>
      <w:r>
        <w:rPr>
          <w:color w:val="000000"/>
        </w:rPr>
        <w:t xml:space="preserve">Za izdajo dovoljenja AEO je lahko posebno zanimiva tudi odobritev cestnih vozil in zabojnikov. Konvencija TIR določa, da se blago prevaža v zabojnikih ali cestnih vozilih, </w:t>
      </w:r>
      <w:r>
        <w:rPr>
          <w:color w:val="000000"/>
        </w:rPr>
        <w:lastRenderedPageBreak/>
        <w:t>katerih tovorni prostori so zgrajeni tako, da ni dostopa do notranjosti, kadar je pod carinsko oznako. Če zabojnik ali tovorni prostor izpolnjuje zahteve Konvencije, ustrezni nacionalni organi za potrjevanje ali preglede izdajo tako imenovana potrdila o ustreznosti za cestna vozila ali zabojnike.</w:t>
      </w:r>
    </w:p>
    <w:p w:rsidR="00194105" w:rsidRPr="00EF4606" w:rsidRDefault="00194105" w:rsidP="00194105">
      <w:pPr>
        <w:autoSpaceDE w:val="0"/>
        <w:autoSpaceDN w:val="0"/>
        <w:adjustRightInd w:val="0"/>
        <w:jc w:val="both"/>
      </w:pPr>
    </w:p>
    <w:p w:rsidR="00194105" w:rsidRPr="00EF4606" w:rsidRDefault="00194105" w:rsidP="00194105">
      <w:pPr>
        <w:autoSpaceDE w:val="0"/>
        <w:autoSpaceDN w:val="0"/>
        <w:adjustRightInd w:val="0"/>
        <w:jc w:val="both"/>
        <w:rPr>
          <w:i/>
        </w:rPr>
      </w:pPr>
      <w:r>
        <w:t>(h)</w:t>
      </w:r>
      <w:r>
        <w:tab/>
      </w:r>
      <w:r>
        <w:rPr>
          <w:i/>
        </w:rPr>
        <w:t>Drugo</w:t>
      </w:r>
    </w:p>
    <w:p w:rsidR="00194105" w:rsidRPr="00EF4606" w:rsidRDefault="00194105" w:rsidP="00194105">
      <w:pPr>
        <w:autoSpaceDE w:val="0"/>
        <w:autoSpaceDN w:val="0"/>
        <w:adjustRightInd w:val="0"/>
        <w:jc w:val="both"/>
      </w:pPr>
    </w:p>
    <w:p w:rsidR="009B0BF4" w:rsidRDefault="00194105" w:rsidP="00194105">
      <w:pPr>
        <w:autoSpaceDE w:val="0"/>
        <w:autoSpaceDN w:val="0"/>
        <w:adjustRightInd w:val="0"/>
        <w:jc w:val="both"/>
      </w:pPr>
      <w:r>
        <w:t>Delno ali popolno skladnost z merili za AEO lahko zagotavlja tudi preverljiva skladnost z varnostnimi zahtevami in standardi, ki jih določajo medvladne organizacije, kot so IMO, UNECE, OTIF, UPU in ICAO, kolikor so zahteve enake ali primerljive.</w:t>
      </w:r>
      <w:r>
        <w:tab/>
      </w:r>
    </w:p>
    <w:p w:rsidR="00862CEC" w:rsidRDefault="00862CEC" w:rsidP="00194105">
      <w:pPr>
        <w:autoSpaceDE w:val="0"/>
        <w:autoSpaceDN w:val="0"/>
        <w:adjustRightInd w:val="0"/>
        <w:jc w:val="both"/>
      </w:pPr>
    </w:p>
    <w:p w:rsidR="00754D2D" w:rsidRDefault="00754D2D" w:rsidP="00194105">
      <w:pPr>
        <w:autoSpaceDE w:val="0"/>
        <w:autoSpaceDN w:val="0"/>
        <w:adjustRightInd w:val="0"/>
        <w:jc w:val="both"/>
      </w:pPr>
    </w:p>
    <w:p w:rsidR="00194105" w:rsidRPr="00EF4606" w:rsidRDefault="00194105" w:rsidP="00862CEC">
      <w:pPr>
        <w:pStyle w:val="Heading4"/>
      </w:pPr>
      <w:r>
        <w:t xml:space="preserve">3.III.4.3 </w:t>
      </w:r>
      <w:r>
        <w:tab/>
        <w:t>Poslovni standardi in certificiranja</w:t>
      </w:r>
    </w:p>
    <w:p w:rsidR="00194105" w:rsidRPr="00EF4606" w:rsidRDefault="00194105" w:rsidP="00194105">
      <w:pPr>
        <w:autoSpaceDE w:val="0"/>
        <w:autoSpaceDN w:val="0"/>
        <w:adjustRightInd w:val="0"/>
        <w:jc w:val="both"/>
      </w:pPr>
      <w:r>
        <w:t xml:space="preserve">(a) </w:t>
      </w:r>
      <w:r>
        <w:tab/>
        <w:t>Certifikati v skladu s standardom ISO 27001</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tabs>
          <w:tab w:val="left" w:pos="1620"/>
        </w:tabs>
        <w:autoSpaceDE w:val="0"/>
        <w:autoSpaceDN w:val="0"/>
        <w:adjustRightInd w:val="0"/>
        <w:jc w:val="both"/>
      </w:pPr>
      <w:r>
        <w:t xml:space="preserve">ISO 27001 je svetovni standard Mednarodne organizacije za standardizacijo za varnost informacijske tehnologije in varstvo elektronskih informacijskih sistemov. Vključuje predpise o informacijski tehnologiji, varnostni tehnologiji in zahteve glede sistemov za upravljanje varnosti informacij. Določa zahteve za izdelavo, uvajanje, spremljanje, vzdrževanje in izboljšanje sistemov za upravljanje varnosti dokumentiranih informacij. Certificiranje v skladu s standardom ISO 27001 se tako uporablja za različne sektorje, na primer </w:t>
      </w:r>
      <w:r w:rsidR="005447F3">
        <w:t>formulacija</w:t>
      </w:r>
      <w:r>
        <w:t xml:space="preserve"> zahtev in ciljev za varnost informacij, stroškovno učinkovito obvladovanje tveganj za varnost, zagotavljanje skladnosti z zakonodajo in predpisi.</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autoSpaceDE w:val="0"/>
        <w:autoSpaceDN w:val="0"/>
        <w:adjustRightInd w:val="0"/>
        <w:jc w:val="both"/>
      </w:pPr>
      <w:r>
        <w:t xml:space="preserve">(b) </w:t>
      </w:r>
      <w:r>
        <w:tab/>
        <w:t>ISO 9001:2015 (po možnosti v kombinaciji z ISO 14001:2009)</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tabs>
          <w:tab w:val="left" w:pos="1620"/>
        </w:tabs>
        <w:autoSpaceDE w:val="0"/>
        <w:autoSpaceDN w:val="0"/>
        <w:adjustRightInd w:val="0"/>
        <w:jc w:val="both"/>
      </w:pPr>
      <w:r>
        <w:t xml:space="preserve">Standard ISO 9001, ki ga je oblikovala Mednarodna organizacija za standardizacijo, vključuje pomembne predloge za izboljšanje vodenja kakovosti v podjetjih. Namen tega standarda je povečanje učinkovitosti podjetja in izboljšanje zagotavljanja kakovosti. Zato bi bilo treba zahteve strank izpolnjevati z določenim procesom kakovosti. Na koncu bi se moralo povečati zadovoljstvo strank. </w:t>
      </w:r>
    </w:p>
    <w:p w:rsidR="00194105" w:rsidRPr="00EF4606" w:rsidRDefault="00194105" w:rsidP="00194105">
      <w:pPr>
        <w:tabs>
          <w:tab w:val="left" w:pos="1620"/>
        </w:tabs>
        <w:autoSpaceDE w:val="0"/>
        <w:autoSpaceDN w:val="0"/>
        <w:adjustRightInd w:val="0"/>
        <w:jc w:val="both"/>
      </w:pPr>
      <w:r>
        <w:t xml:space="preserve">Pri postopku izdaje dovoljenja AEO je lahko certificiranje v skladu s standardom ISO 9001:2015 koristno na primer za oceno sistema notranje kontrole. </w:t>
      </w:r>
    </w:p>
    <w:p w:rsidR="00194105" w:rsidRDefault="00194105" w:rsidP="00194105">
      <w:pPr>
        <w:tabs>
          <w:tab w:val="left" w:pos="1620"/>
        </w:tabs>
        <w:autoSpaceDE w:val="0"/>
        <w:autoSpaceDN w:val="0"/>
        <w:adjustRightInd w:val="0"/>
        <w:jc w:val="both"/>
      </w:pPr>
    </w:p>
    <w:p w:rsidR="00754D2D" w:rsidRPr="00EF4606" w:rsidRDefault="00754D2D" w:rsidP="00194105">
      <w:pPr>
        <w:tabs>
          <w:tab w:val="left" w:pos="1620"/>
        </w:tabs>
        <w:autoSpaceDE w:val="0"/>
        <w:autoSpaceDN w:val="0"/>
        <w:adjustRightInd w:val="0"/>
        <w:jc w:val="both"/>
      </w:pPr>
    </w:p>
    <w:p w:rsidR="00194105" w:rsidRPr="00EF4606" w:rsidRDefault="00194105" w:rsidP="00194105">
      <w:pPr>
        <w:autoSpaceDE w:val="0"/>
        <w:autoSpaceDN w:val="0"/>
        <w:adjustRightInd w:val="0"/>
        <w:jc w:val="both"/>
      </w:pPr>
      <w:r>
        <w:t xml:space="preserve">(c) </w:t>
      </w:r>
      <w:r>
        <w:tab/>
        <w:t>ISO 28000:2007</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tabs>
          <w:tab w:val="left" w:pos="1620"/>
        </w:tabs>
        <w:autoSpaceDE w:val="0"/>
        <w:autoSpaceDN w:val="0"/>
        <w:adjustRightInd w:val="0"/>
        <w:jc w:val="both"/>
      </w:pPr>
      <w:r>
        <w:t xml:space="preserve">Na podlagi standarda ISO 28000:2007 lahko podjetja pridobijo certifikat, da imajo ustrezen sistem za upravljanje varnosti v zvezi z varnostjo mednarodne dobavne verige. ISO 28000:2007 je okvirni standard z zelo splošnimi zahtevami za varnost in varstvo. </w:t>
      </w:r>
    </w:p>
    <w:p w:rsidR="00194105" w:rsidRPr="00EF4606" w:rsidRDefault="00194105" w:rsidP="00194105">
      <w:pPr>
        <w:tabs>
          <w:tab w:val="left" w:pos="1620"/>
        </w:tabs>
        <w:autoSpaceDE w:val="0"/>
        <w:autoSpaceDN w:val="0"/>
        <w:adjustRightInd w:val="0"/>
        <w:jc w:val="both"/>
      </w:pPr>
      <w:r>
        <w:t>Vendar pa drugi standard ISO iz serije ISO 28000, tj. ISO 28001:2007, vključuje veliko podrobnejše zahteve glede varnosti dobavnih verig in je namenjen uskladitvi z merili WCO SAFE za AEO. Carinski organi bi torej morali v skladu s členom 28(2) IA CZU skladnost s standardom ISO 28001 upoštevati v okviru izdaje dovoljenja AEO.</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autoSpaceDE w:val="0"/>
        <w:autoSpaceDN w:val="0"/>
        <w:adjustRightInd w:val="0"/>
        <w:jc w:val="both"/>
      </w:pPr>
      <w:r>
        <w:t xml:space="preserve">(d) </w:t>
      </w:r>
      <w:r>
        <w:tab/>
        <w:t xml:space="preserve">Certifikati TAPA </w:t>
      </w:r>
    </w:p>
    <w:p w:rsidR="00194105" w:rsidRPr="00EF4606" w:rsidRDefault="00194105" w:rsidP="00194105">
      <w:pPr>
        <w:tabs>
          <w:tab w:val="left" w:pos="1620"/>
        </w:tabs>
        <w:autoSpaceDE w:val="0"/>
        <w:autoSpaceDN w:val="0"/>
        <w:adjustRightInd w:val="0"/>
        <w:jc w:val="both"/>
      </w:pPr>
    </w:p>
    <w:p w:rsidR="00194105" w:rsidRPr="00EF4606" w:rsidRDefault="00194105" w:rsidP="00194105">
      <w:pPr>
        <w:tabs>
          <w:tab w:val="left" w:pos="1620"/>
        </w:tabs>
        <w:autoSpaceDE w:val="0"/>
        <w:autoSpaceDN w:val="0"/>
        <w:adjustRightInd w:val="0"/>
        <w:jc w:val="both"/>
      </w:pPr>
      <w:r>
        <w:t xml:space="preserve">TAPA je združenje oseb, ki so odgovorne za varnost in logistiko na področju proizvodnje in logistike. Cilj tega mednarodnega združenja je zaščita njihovega blaga, zlasti dragega blaga, </w:t>
      </w:r>
      <w:r>
        <w:lastRenderedPageBreak/>
        <w:t xml:space="preserve">pred krajo in izgubo med skladiščenjem, pretovarjanjem in prevozom. Certifikati TAPA se izdajo na podlagi standardov za varnost tovora, ki jih je razvila organizacija TAPA. Pri tem preverjanja v zvezi z izpolnjevanjem standardov opravi nevtralni certifikacijski organ (certifikata TAPA A ali B) ali pa se opravijo s samooceno družbe (certifikat TAPA C). Standardi za varnost tovora TAPA vključujejo navodila za varnost v zvezi s stavbami, opremo in postopki med skladiščenjem in prevozom blaga. </w:t>
      </w:r>
    </w:p>
    <w:p w:rsidR="00194105" w:rsidRPr="00EF4606" w:rsidRDefault="00194105" w:rsidP="00194105">
      <w:pPr>
        <w:tabs>
          <w:tab w:val="left" w:pos="1620"/>
        </w:tabs>
        <w:autoSpaceDE w:val="0"/>
        <w:autoSpaceDN w:val="0"/>
        <w:adjustRightInd w:val="0"/>
        <w:jc w:val="both"/>
      </w:pPr>
      <w:r>
        <w:t xml:space="preserve">Za uspešno certificiranje (certifikata A in B) v skladu z zahtevami standardov za varnost tovora organizacije TAPA mora imetnik certifikata izpolnjevati visoke standarde glede fizične varnosti. </w:t>
      </w:r>
    </w:p>
    <w:p w:rsidR="00194105" w:rsidRPr="00EF4606" w:rsidRDefault="00194105" w:rsidP="00194105">
      <w:pPr>
        <w:tabs>
          <w:tab w:val="left" w:pos="1620"/>
        </w:tabs>
        <w:autoSpaceDE w:val="0"/>
        <w:autoSpaceDN w:val="0"/>
        <w:adjustRightInd w:val="0"/>
        <w:jc w:val="both"/>
      </w:pPr>
      <w:r>
        <w:t>Vendar je treba opozoriti, da se certifikati TAPA izdajajo za posamezne lokacije in ne za celotno družbo.</w:t>
      </w:r>
    </w:p>
    <w:p w:rsidR="00194105" w:rsidRPr="00EF4606" w:rsidRDefault="00194105" w:rsidP="00194105">
      <w:pPr>
        <w:autoSpaceDE w:val="0"/>
        <w:autoSpaceDN w:val="0"/>
        <w:adjustRightInd w:val="0"/>
        <w:jc w:val="both"/>
      </w:pPr>
      <w:r>
        <w:tab/>
      </w:r>
    </w:p>
    <w:p w:rsidR="00194105" w:rsidRPr="00EF4606" w:rsidRDefault="00194105" w:rsidP="00194105">
      <w:pPr>
        <w:tabs>
          <w:tab w:val="left" w:pos="1080"/>
        </w:tabs>
        <w:autoSpaceDE w:val="0"/>
        <w:autoSpaceDN w:val="0"/>
        <w:adjustRightInd w:val="0"/>
        <w:jc w:val="both"/>
        <w:outlineLvl w:val="0"/>
        <w:rPr>
          <w:b/>
        </w:rPr>
      </w:pPr>
    </w:p>
    <w:p w:rsidR="00194105" w:rsidRPr="00EF4606" w:rsidRDefault="00194105" w:rsidP="00862CEC">
      <w:pPr>
        <w:pStyle w:val="Heading3"/>
      </w:pPr>
      <w:bookmarkStart w:id="232" w:name="_Toc444243998"/>
      <w:bookmarkStart w:id="233" w:name="_Toc444253867"/>
      <w:bookmarkStart w:id="234" w:name="_Toc451928637"/>
      <w:r>
        <w:t>3.III.5 Matične/odvisne družbe s skupnim sistemom/postopki</w:t>
      </w:r>
      <w:bookmarkEnd w:id="232"/>
      <w:bookmarkEnd w:id="233"/>
      <w:bookmarkEnd w:id="234"/>
    </w:p>
    <w:p w:rsidR="00194105" w:rsidRPr="00EF4606" w:rsidRDefault="00194105" w:rsidP="00194105">
      <w:pPr>
        <w:jc w:val="both"/>
      </w:pPr>
      <w:r>
        <w:t>Ne glede na pravno strukturo določene družbe mora ustrezna merila načeloma izpolnjevati vložnik.</w:t>
      </w:r>
    </w:p>
    <w:p w:rsidR="00194105" w:rsidRPr="00EF4606" w:rsidRDefault="00194105" w:rsidP="00194105">
      <w:pPr>
        <w:jc w:val="both"/>
      </w:pPr>
      <w:r>
        <w:t xml:space="preserve">Posebnosti pri dejavnostih, oddanih v izvajanje zunanjim izvajalcem, so bile pojasnjene že v </w:t>
      </w:r>
      <w:hyperlink w:anchor="PART2_AEO_CRITERIA" w:history="1">
        <w:r>
          <w:rPr>
            <w:rStyle w:val="Hyperlink"/>
          </w:rPr>
          <w:t>delu 2 teh smernic z naslovom „Merila za AEO“</w:t>
        </w:r>
      </w:hyperlink>
      <w:r>
        <w:t>. Ista načela se uporabljajo, če se dejavnosti oddajajo v izvajanje v okviru skupine povezanih družb.</w:t>
      </w:r>
    </w:p>
    <w:p w:rsidR="00194105" w:rsidRPr="00EF4606" w:rsidRDefault="00194105" w:rsidP="00194105">
      <w:pPr>
        <w:jc w:val="both"/>
      </w:pPr>
    </w:p>
    <w:p w:rsidR="00194105" w:rsidRPr="00EF4606" w:rsidRDefault="00194105" w:rsidP="00194105">
      <w:pPr>
        <w:jc w:val="both"/>
      </w:pPr>
      <w:r>
        <w:t>Vendar je treba pri matičnih/odvisnih družbah upoštevati nekatere dejavnike, ki lahko vplivajo na analizo tveganja in revizijski postopek. Prvič, pojasniti je treba povezavo in ugotoviti, ali vpliva na upravne in/ali operativne postopke.</w:t>
      </w:r>
    </w:p>
    <w:p w:rsidR="00194105" w:rsidRPr="00EF4606" w:rsidRDefault="00194105" w:rsidP="00194105">
      <w:pPr>
        <w:jc w:val="both"/>
      </w:pPr>
    </w:p>
    <w:p w:rsidR="00194105" w:rsidRPr="00EF4606" w:rsidRDefault="00194105" w:rsidP="00194105">
      <w:pPr>
        <w:jc w:val="both"/>
      </w:pPr>
      <w:r>
        <w:t xml:space="preserve">V nekaterih primerih bo matična družba odvisni družbi podelila neodvisnost. Pogosto med povezanimi družbami obstajajo vsaj sporazumi o prenosu dobička ali podobni sporazumi. V nekaterih primerih se določene dejavnosti oddajajo v izvajanje v skupini s pogodbo, kar lahko privede do družbe, ki sploh nima lastnega osebja. </w:t>
      </w:r>
    </w:p>
    <w:p w:rsidR="00194105" w:rsidRPr="00EF4606" w:rsidRDefault="00194105" w:rsidP="00194105">
      <w:pPr>
        <w:jc w:val="both"/>
      </w:pPr>
    </w:p>
    <w:p w:rsidR="00194105" w:rsidRPr="00EF4606" w:rsidRDefault="00194105" w:rsidP="00194105">
      <w:pPr>
        <w:jc w:val="both"/>
      </w:pPr>
      <w:r>
        <w:t>V drugih primerih naloge za vse družbe, ki spadajo v skupino, izpolnjujejo specializirane enote (skupne službe).</w:t>
      </w:r>
    </w:p>
    <w:p w:rsidR="00194105" w:rsidRPr="00EF4606" w:rsidRDefault="00194105" w:rsidP="00194105">
      <w:pPr>
        <w:jc w:val="both"/>
      </w:pPr>
    </w:p>
    <w:p w:rsidR="00194105" w:rsidRPr="00EF4606" w:rsidRDefault="00194105" w:rsidP="00194105">
      <w:pPr>
        <w:jc w:val="both"/>
      </w:pPr>
      <w:r>
        <w:t>V vseh takšnih primerih lahko povezava vpliva na verjetnost nastanka tveganja in učinek nastalega tveganja, ki je lahko pozitiven in negativen.</w:t>
      </w:r>
    </w:p>
    <w:p w:rsidR="00194105" w:rsidRPr="00EF4606" w:rsidRDefault="00194105" w:rsidP="00194105">
      <w:pPr>
        <w:jc w:val="both"/>
      </w:pPr>
    </w:p>
    <w:p w:rsidR="00194105" w:rsidRPr="00EF4606" w:rsidRDefault="00194105" w:rsidP="00194105">
      <w:pPr>
        <w:jc w:val="both"/>
      </w:pPr>
      <w:r>
        <w:t>Za preučitev zahtevka za AEO je morda v praksi pomembno, da v primeru skupnih postopkov povezanih družb pogosto zadostuje le enkratno preverjanje postopkov.</w:t>
      </w:r>
    </w:p>
    <w:p w:rsidR="00194105" w:rsidRPr="00EF4606" w:rsidRDefault="00194105" w:rsidP="00194105">
      <w:pPr>
        <w:jc w:val="both"/>
      </w:pPr>
      <w:r>
        <w:t>To velja tudi takrat, kadar ena enota v skupini izvaja določene dejavnosti za vse povezane družbe (skupne službe) in kadar različni pravni subjekti v isti skupini uporabljajo ista načela (korporativni standardi).</w:t>
      </w:r>
    </w:p>
    <w:p w:rsidR="00194105" w:rsidRPr="00EF4606" w:rsidRDefault="00194105" w:rsidP="00194105">
      <w:pPr>
        <w:jc w:val="both"/>
      </w:pPr>
    </w:p>
    <w:p w:rsidR="00194105" w:rsidRDefault="00194105" w:rsidP="00194105">
      <w:pPr>
        <w:jc w:val="both"/>
      </w:pPr>
      <w:r>
        <w:t>To lahko pospeši revizijski postopek, specialistično znanje pa lahko tudi izboljša kakovost postopkov. Hkrati pa je treba informacije o eni družbi iz skupine vedno oceniti tudi z vidika možnega vpliva na povezane družbe. Če v eni povezani družbi s skupnimi korporativnimi standardi sistem notranje kontrole ne deluje, se ne bi smelo samodejno predpostavljati, da sistem notranje kontrole ne deluje tudi v povezanih družbah, temveč bi morali carinski organi upoštevati možnost (celotnega ali delnega) pregleda teh drugih sistemov.</w:t>
      </w:r>
    </w:p>
    <w:p w:rsidR="00862CEC" w:rsidRDefault="00862CEC" w:rsidP="00194105">
      <w:pPr>
        <w:jc w:val="both"/>
      </w:pPr>
    </w:p>
    <w:p w:rsidR="00862CEC" w:rsidRPr="00EF4606" w:rsidRDefault="00862CEC" w:rsidP="00194105">
      <w:pPr>
        <w:jc w:val="both"/>
      </w:pPr>
    </w:p>
    <w:p w:rsidR="00194105" w:rsidRDefault="00194105" w:rsidP="00862CEC">
      <w:pPr>
        <w:pStyle w:val="Heading3"/>
        <w:rPr>
          <w:rStyle w:val="Hyperlink"/>
          <w:color w:val="auto"/>
          <w:u w:val="none"/>
        </w:rPr>
      </w:pPr>
      <w:bookmarkStart w:id="235" w:name="_Toc444243999"/>
      <w:bookmarkStart w:id="236" w:name="_Toc444253868"/>
      <w:bookmarkStart w:id="237" w:name="_Toc451928638"/>
      <w:r>
        <w:rPr>
          <w:rStyle w:val="Hyperlink"/>
          <w:color w:val="auto"/>
          <w:u w:val="none"/>
        </w:rPr>
        <w:lastRenderedPageBreak/>
        <w:t>3.III.6 Tveganja in analize tveganja</w:t>
      </w:r>
      <w:bookmarkEnd w:id="235"/>
      <w:bookmarkEnd w:id="236"/>
      <w:bookmarkEnd w:id="237"/>
      <w:r>
        <w:tab/>
      </w:r>
      <w:r>
        <w:rPr>
          <w:rStyle w:val="Hyperlink"/>
          <w:color w:val="auto"/>
          <w:u w:val="none"/>
        </w:rPr>
        <w:br/>
      </w:r>
    </w:p>
    <w:p w:rsidR="00194105" w:rsidRPr="00EF4606" w:rsidRDefault="00194105" w:rsidP="00862CEC">
      <w:pPr>
        <w:pStyle w:val="Heading4"/>
      </w:pPr>
      <w:r>
        <w:t>3.III.6.1 Ocena in obvladovanje tveganja pri gospodarskem subjektu</w:t>
      </w:r>
    </w:p>
    <w:p w:rsidR="00194105" w:rsidRPr="00EF4606" w:rsidRDefault="00194105" w:rsidP="00194105">
      <w:pPr>
        <w:jc w:val="both"/>
      </w:pPr>
      <w:r>
        <w:t xml:space="preserve">Organizacija gospodarskega subjekta je lahko kompleksen sistem, ki vključuje številne med seboj povezane procese. AEO bi se moral osredotočiti na procese, obvladovanje tveganja, notranjo kontrolo in ukrepe, sprejete za zmanjšanje tveganja. To bi moralo obsegati redne preglede navedenih procesov, kontrol in ukrepov, sprejetih za zmanjšanje ali ublažitev tveganj, povezanih z mednarodnim pretokom blaga. Notranja kontrola je proces, ki ga izvaja gospodarski subjekt, da prepreči, odkrije in obravnava tveganja, s čimer zagotovi, da so vsi pomembni procesi ustrezni. Organizacija, ki ni uvedla nobenega sistema notranje kontrole, ali za katero obstajajo dokazi, da sistem slabo deluje, je po definiciji ogrožena. </w:t>
      </w:r>
    </w:p>
    <w:p w:rsidR="00194105" w:rsidRPr="00EF4606" w:rsidRDefault="00194105" w:rsidP="00194105">
      <w:pPr>
        <w:jc w:val="both"/>
      </w:pPr>
    </w:p>
    <w:p w:rsidR="00194105" w:rsidRPr="00EF4606" w:rsidRDefault="00194105" w:rsidP="00194105">
      <w:pPr>
        <w:jc w:val="both"/>
      </w:pPr>
      <w:r>
        <w:t>Sistemi upravljanja, ki temeljijo na tveganju, so dejavnosti, s katerimi gospodarski subjekt v kateri koli panogi ocenjuje, nadzira, spremlja in obravnava tveganja. Za AEO to pomeni, da mora gospodarski subjekt v svojih politikah/strategijah jasno postaviti cilje glede izpolnjevanja carinskih predpisov in varovanja svojega dela dobavne verige v skladu s svojim poslovnim modelom. Sistem upravljanja bi moral obsegati:</w:t>
      </w:r>
    </w:p>
    <w:p w:rsidR="00194105" w:rsidRPr="00EF4606" w:rsidRDefault="00194105" w:rsidP="009429BB">
      <w:pPr>
        <w:numPr>
          <w:ilvl w:val="0"/>
          <w:numId w:val="50"/>
        </w:numPr>
        <w:jc w:val="both"/>
      </w:pPr>
      <w:r>
        <w:t xml:space="preserve">stalni ciklus ugotavljanja potreb ali zahtev; </w:t>
      </w:r>
    </w:p>
    <w:p w:rsidR="00194105" w:rsidRPr="00EF4606" w:rsidRDefault="00194105" w:rsidP="009429BB">
      <w:pPr>
        <w:numPr>
          <w:ilvl w:val="0"/>
          <w:numId w:val="50"/>
        </w:numPr>
        <w:jc w:val="both"/>
      </w:pPr>
      <w:r>
        <w:t xml:space="preserve">ocenjevanje najboljših načinov za izpolnjevanje zahtev; </w:t>
      </w:r>
    </w:p>
    <w:p w:rsidR="00194105" w:rsidRPr="00EF4606" w:rsidRDefault="00194105" w:rsidP="009429BB">
      <w:pPr>
        <w:numPr>
          <w:ilvl w:val="0"/>
          <w:numId w:val="50"/>
        </w:numPr>
        <w:jc w:val="both"/>
      </w:pPr>
      <w:r>
        <w:t xml:space="preserve">izvajanje vodenega procesa za uporabo izbranih vodstvenih ukrepov; </w:t>
      </w:r>
    </w:p>
    <w:p w:rsidR="00194105" w:rsidRPr="00EF4606" w:rsidRDefault="00194105" w:rsidP="009429BB">
      <w:pPr>
        <w:numPr>
          <w:ilvl w:val="0"/>
          <w:numId w:val="50"/>
        </w:numPr>
        <w:jc w:val="both"/>
      </w:pPr>
      <w:r>
        <w:t xml:space="preserve">spremljanje delovanja sistema; </w:t>
      </w:r>
    </w:p>
    <w:p w:rsidR="00194105" w:rsidRPr="00EF4606" w:rsidRDefault="00194105" w:rsidP="009429BB">
      <w:pPr>
        <w:numPr>
          <w:ilvl w:val="0"/>
          <w:numId w:val="50"/>
        </w:numPr>
        <w:jc w:val="both"/>
      </w:pPr>
      <w:r>
        <w:t xml:space="preserve">ohranjanje dokazov o uporabi procesov za izpolnjevanje poslovnih ciljev ter odkrivanje priložnosti za funkcionalno ali poslovno izboljšanje, vključno z mehanizmom za sporočanje vrzeli, nenamernih napak in morebitnih strukturnih napak. </w:t>
      </w:r>
    </w:p>
    <w:p w:rsidR="00194105" w:rsidRPr="00EF4606" w:rsidRDefault="00194105" w:rsidP="00194105">
      <w:pPr>
        <w:jc w:val="both"/>
      </w:pPr>
    </w:p>
    <w:p w:rsidR="00194105" w:rsidRPr="00EF4606" w:rsidRDefault="00194105" w:rsidP="00194105">
      <w:pPr>
        <w:jc w:val="both"/>
      </w:pPr>
      <w:r>
        <w:t xml:space="preserve">Vse to je treba obravnavati v okviru izpolnjevanja zakonskih in regulativnih zahtev, na katere je organizacija pristala ali ki jih mora izpolnjevati. </w:t>
      </w:r>
    </w:p>
    <w:p w:rsidR="00194105" w:rsidRPr="00EF4606" w:rsidRDefault="00194105" w:rsidP="00194105">
      <w:pPr>
        <w:jc w:val="both"/>
      </w:pPr>
      <w:r>
        <w:t>Čim bolj organizacija pozna svoje procese in tveganja, povezana z njenimi dejavnostmi, tem večja je verjetnost, da lahko ustrezno upravlja procese. To pomeni, da bi morala organizacija poznati koncepte, kot so: obvladovanje tveganja, upravljanje in kontrola (spremljanje, ponovna ocena, ponovno izvajanje procesa in/ali ponovno načrtovanje), ter izvajati ustrezne postopke za obravnavanje najpomembnejših tveganj in opredelitev novih tveganj.</w:t>
      </w:r>
    </w:p>
    <w:p w:rsidR="00194105" w:rsidRPr="00EF4606" w:rsidRDefault="00194105" w:rsidP="00194105">
      <w:pPr>
        <w:jc w:val="both"/>
      </w:pPr>
    </w:p>
    <w:p w:rsidR="00194105" w:rsidRPr="00EF4606" w:rsidRDefault="00194105" w:rsidP="00194105">
      <w:pPr>
        <w:jc w:val="both"/>
      </w:pPr>
      <w:r>
        <w:t>V organizaciji gospodarskega subjekta bi morala glede na njeno velikost in kompleksnost obstajati odgovorna oseba ali enota, odgovorna za izvajanje ocene tveganja in ogroženosti ter zagotavljanje in ocenjevanje notranje kontrole in drugih ukrepov. Ocena tveganja in ogroženosti bi morala zajemati vsa tveganja, ki so pomembna za status AEO, upoštevati vlogo gospodarskega subjekta v dobavni verigi in vključevati:</w:t>
      </w:r>
    </w:p>
    <w:p w:rsidR="00194105" w:rsidRPr="00EF4606" w:rsidRDefault="00194105" w:rsidP="00194105">
      <w:pPr>
        <w:jc w:val="both"/>
      </w:pPr>
    </w:p>
    <w:p w:rsidR="00194105" w:rsidRPr="00EF4606" w:rsidRDefault="00194105" w:rsidP="00194105">
      <w:pPr>
        <w:ind w:left="360"/>
        <w:jc w:val="both"/>
      </w:pPr>
      <w:r>
        <w:t>– grožnje za varnost/varstvo prostorov in blaga;</w:t>
      </w:r>
    </w:p>
    <w:p w:rsidR="00194105" w:rsidRPr="00EF4606" w:rsidRDefault="00194105" w:rsidP="00194105">
      <w:pPr>
        <w:ind w:left="360"/>
        <w:jc w:val="both"/>
      </w:pPr>
      <w:r>
        <w:t>– finančno ogroženost;</w:t>
      </w:r>
    </w:p>
    <w:p w:rsidR="00194105" w:rsidRPr="00EF4606" w:rsidRDefault="00194105" w:rsidP="00194105">
      <w:pPr>
        <w:ind w:left="360"/>
        <w:jc w:val="both"/>
      </w:pPr>
      <w:r>
        <w:t>– zanesljivost podatkov, povezanih s carinskimi operacijami in logistiko blaga;</w:t>
      </w:r>
    </w:p>
    <w:p w:rsidR="00194105" w:rsidRPr="00EF4606" w:rsidRDefault="00194105" w:rsidP="00194105">
      <w:pPr>
        <w:ind w:left="360"/>
        <w:jc w:val="both"/>
      </w:pPr>
      <w:r>
        <w:t>– vidno revizijsko sled ter preprečevanje in odkrivanje goljufij in napak;</w:t>
      </w:r>
    </w:p>
    <w:p w:rsidR="00194105" w:rsidRPr="00EF4606" w:rsidRDefault="00194105" w:rsidP="00194105">
      <w:pPr>
        <w:ind w:left="360"/>
        <w:jc w:val="both"/>
      </w:pPr>
      <w:r>
        <w:t>– pogodbene dogovore za poslovne partnerje v dobavni verigi.</w:t>
      </w:r>
    </w:p>
    <w:p w:rsidR="00194105" w:rsidRPr="00EF4606" w:rsidRDefault="00194105" w:rsidP="00194105">
      <w:pPr>
        <w:jc w:val="both"/>
      </w:pPr>
    </w:p>
    <w:p w:rsidR="00194105" w:rsidRPr="00EF4606" w:rsidRDefault="00194105" w:rsidP="00194105">
      <w:pPr>
        <w:jc w:val="both"/>
      </w:pPr>
      <w:r>
        <w:t xml:space="preserve">Ocena tveganja in ogroženosti za namene varnosti in varstva bi morala zajemati vse prostore, ki so pomembni za carinske dejavnosti gospodarskega subjekta. </w:t>
      </w:r>
    </w:p>
    <w:p w:rsidR="00194105" w:rsidRPr="00EF4606" w:rsidRDefault="00194105" w:rsidP="00194105">
      <w:pPr>
        <w:jc w:val="both"/>
      </w:pPr>
    </w:p>
    <w:p w:rsidR="00194105" w:rsidRPr="00EF4606" w:rsidRDefault="00194105" w:rsidP="00862CEC">
      <w:pPr>
        <w:pStyle w:val="Heading4"/>
      </w:pPr>
      <w:r>
        <w:lastRenderedPageBreak/>
        <w:t>3.III.6.2 Analiza tveganja in revizija, ki ju opravijo carinski organi</w:t>
      </w:r>
    </w:p>
    <w:p w:rsidR="00194105" w:rsidRPr="00EF4606" w:rsidRDefault="00194105" w:rsidP="00194105">
      <w:pPr>
        <w:jc w:val="both"/>
      </w:pPr>
      <w:r>
        <w:t xml:space="preserve">Kot je prikazano v prejšnji točki, je gospodarski subjekt tisti, ki lahko najbolje oceni lastna tveganja in sprejme ukrepe za njihovo obravnavanje. Naloga carinskega organa je izvajanje revizij, da oceni, kako učinkovito gospodarski subjekt obravnava ta vprašanja. Ali vložnik pozna najpomembnejša tveganja in izvaja ustrezne ukrepe za njihovo obravnavanje? </w:t>
      </w:r>
    </w:p>
    <w:p w:rsidR="00194105" w:rsidRPr="00EF4606" w:rsidRDefault="00194105" w:rsidP="00194105">
      <w:pPr>
        <w:jc w:val="both"/>
      </w:pPr>
      <w:r>
        <w:t xml:space="preserve">Za izvedbo te ocene in sprejetje ustrezne odločitve o tem, ali naj podelijo status AEO ali ne, morajo carinski organi: </w:t>
      </w:r>
    </w:p>
    <w:p w:rsidR="00194105" w:rsidRPr="00EF4606" w:rsidRDefault="00194105" w:rsidP="00194105">
      <w:pPr>
        <w:ind w:left="1080"/>
        <w:jc w:val="both"/>
      </w:pPr>
      <w:r>
        <w:t>– oceniti tveganje gospodarskega subjekta;</w:t>
      </w:r>
    </w:p>
    <w:p w:rsidR="00194105" w:rsidRPr="00EF4606" w:rsidRDefault="00194105" w:rsidP="00194105">
      <w:pPr>
        <w:ind w:left="1080"/>
        <w:jc w:val="both"/>
      </w:pPr>
      <w:r>
        <w:t>– pripraviti ustrezen revizijski načrt na podlagi tveganja;</w:t>
      </w:r>
    </w:p>
    <w:p w:rsidR="00194105" w:rsidRPr="00EF4606" w:rsidRDefault="00194105" w:rsidP="00194105">
      <w:pPr>
        <w:ind w:left="1080"/>
        <w:jc w:val="both"/>
      </w:pPr>
      <w:r>
        <w:t>– opraviti revizijo;</w:t>
      </w:r>
    </w:p>
    <w:p w:rsidR="00194105" w:rsidRPr="00EF4606" w:rsidRDefault="00194105" w:rsidP="00194105">
      <w:pPr>
        <w:ind w:left="1080"/>
        <w:jc w:val="both"/>
      </w:pPr>
      <w:r>
        <w:t>– obravnavati nesprejemljivo tveganje z gospodarskim subjektom;</w:t>
      </w:r>
    </w:p>
    <w:p w:rsidR="00194105" w:rsidRPr="00EF4606" w:rsidRDefault="00194105" w:rsidP="00194105">
      <w:pPr>
        <w:ind w:left="1080"/>
        <w:jc w:val="both"/>
      </w:pPr>
      <w:r>
        <w:t>– sprejeti ustrezno odločitev o tem, ali naj podelijo status AEO ali ne;</w:t>
      </w:r>
    </w:p>
    <w:p w:rsidR="00194105" w:rsidRPr="00EF4606" w:rsidRDefault="00194105" w:rsidP="00194105">
      <w:pPr>
        <w:ind w:left="1080"/>
        <w:jc w:val="both"/>
      </w:pPr>
      <w:r>
        <w:t>– spremljati in po potrebi ponovno oceniti zadevni gospodarski subjekt.</w:t>
      </w:r>
    </w:p>
    <w:p w:rsidR="00194105" w:rsidRPr="00EF4606" w:rsidRDefault="00194105" w:rsidP="00194105">
      <w:pPr>
        <w:jc w:val="both"/>
      </w:pPr>
    </w:p>
    <w:p w:rsidR="00194105" w:rsidRPr="00EF4606" w:rsidRDefault="00194105" w:rsidP="00194105">
      <w:pPr>
        <w:jc w:val="both"/>
      </w:pPr>
      <w:r>
        <w:t xml:space="preserve">Gospodarski subjekt bi moral na vodstveni ravni izvesti ustrezne postopke in ukrepe za obravnavanje tveganja, upoštevnega za dovoljenje AEO. V tem okviru bi se moral gospodarski subjekt zavedati, da je mogoče v izvajanje zunanjim izvajalcem oddati „dejavnosti“, ne pa tudi „odgovornosti“. V okviru koncepta AEO bi moral gospodarski subjekt poznati tveganja, povezana z oddajanjem dejavnosti v izvajanje zunanjim izvajalcem, izvajati ukrepe za obravnavo teh tveganj in carinskim organom predložiti dokaze o tem.  </w:t>
      </w:r>
    </w:p>
    <w:p w:rsidR="00194105" w:rsidRPr="00EF4606" w:rsidRDefault="00194105" w:rsidP="00194105">
      <w:pPr>
        <w:jc w:val="both"/>
      </w:pPr>
    </w:p>
    <w:p w:rsidR="00194105" w:rsidRPr="00EF4606" w:rsidRDefault="00194105" w:rsidP="00194105">
      <w:pPr>
        <w:tabs>
          <w:tab w:val="left" w:pos="0"/>
          <w:tab w:val="left" w:pos="142"/>
        </w:tabs>
        <w:jc w:val="both"/>
        <w:rPr>
          <w:u w:val="single"/>
        </w:rPr>
      </w:pPr>
      <w:r>
        <w:rPr>
          <w:u w:val="single"/>
        </w:rPr>
        <w:t xml:space="preserve">Ocena tveganja določenega gospodarskega subjekta </w:t>
      </w:r>
    </w:p>
    <w:p w:rsidR="00194105" w:rsidRPr="00EF4606" w:rsidRDefault="00194105" w:rsidP="00194105">
      <w:pPr>
        <w:jc w:val="both"/>
      </w:pPr>
      <w:r>
        <w:t>Prvi korak za carinske organe je, da zberejo kar največ ustreznih informacij, da bi razumeli poslovanje gospodarskega subjekta (glej točko 3.III.1 poglavja III dela 3). Ko je to opravljeno, se lahko carinski organ loti ocene tveganja, priprave revizijskega načrta in izvedbe revizije. Ocena tveganja poteka z uporabo vseh razpoložljivih podatkov za vsa pomembna področja tveganja v dejavnosti subjekta znotraj mednarodne dobavne verige v skladu s poslovnim modelom gospodarskega subjekta. To je treba opraviti za vsako področje posebej ter pri tem upoštevati vsa tveganja, ki so povezana z dejavnostjo gospodarskega subjekta in pomembna za status AEO. V tej fazi gre za tveganje, kot je ocenjeno na podlagi vseh razpoložljivih podatkov pred revizijo ter na podlagi ocenjenega obstoja in učinkovitosti sistema notranje kontrole v organizaciji gospodarskega subjekta. Ta ocena bi morala usmerjati revizorje pri pripravi revizijskega načrta.</w:t>
      </w:r>
    </w:p>
    <w:p w:rsidR="00194105" w:rsidRPr="00EF4606" w:rsidRDefault="00194105" w:rsidP="00194105">
      <w:pPr>
        <w:tabs>
          <w:tab w:val="left" w:pos="0"/>
        </w:tabs>
        <w:jc w:val="both"/>
      </w:pPr>
    </w:p>
    <w:p w:rsidR="00194105" w:rsidRPr="00EF4606" w:rsidRDefault="00194105" w:rsidP="00194105">
      <w:pPr>
        <w:tabs>
          <w:tab w:val="left" w:pos="0"/>
        </w:tabs>
        <w:jc w:val="both"/>
        <w:rPr>
          <w:u w:val="single"/>
        </w:rPr>
      </w:pPr>
      <w:r>
        <w:rPr>
          <w:u w:val="single"/>
        </w:rPr>
        <w:t>Kartiranje tveganja in model AEO COMPACT</w:t>
      </w:r>
    </w:p>
    <w:p w:rsidR="00194105" w:rsidRDefault="00194105" w:rsidP="00194105">
      <w:pPr>
        <w:jc w:val="both"/>
      </w:pPr>
      <w:r>
        <w:t>V „Vodniku za obvladovanje tveganj“ Svetovne carinske organizacije je tveganje z vidika carinskega organa običajno opredeljeno kot: „možnost za neizpolnjevanje carinske zakonodaje“, vendar se v okviru teh smernic zdi primerneje uporabiti širši pristop in opredeliti tveganje kot „verjetnost, da bo ukrep ali dogodek negativno vplival na sposobnost organizacije za izpolnjevanje zahtev in meril za AEO“. Upoštevati je treba dve stvari: verjetnost nastanka dogodka, pa tudi njegov vpliv, pri čemer bi bilo treba ti dve razsežnosti vedno upoštevati, da bi se ocenila pomembnost zadevnega tveganja. Ti koncepti se lahko prikažejo s tako imenovano matriko tveganja na naslednji sliki:</w:t>
      </w:r>
    </w:p>
    <w:p w:rsidR="00595FE4" w:rsidRDefault="00595FE4" w:rsidP="00194105">
      <w:pPr>
        <w:jc w:val="both"/>
      </w:pPr>
    </w:p>
    <w:p w:rsidR="00595FE4" w:rsidRDefault="00595FE4" w:rsidP="00194105">
      <w:pPr>
        <w:jc w:val="both"/>
      </w:pPr>
    </w:p>
    <w:p w:rsidR="00595FE4" w:rsidRDefault="00595FE4" w:rsidP="00194105">
      <w:pPr>
        <w:jc w:val="both"/>
      </w:pPr>
    </w:p>
    <w:p w:rsidR="00595FE4" w:rsidRDefault="00595FE4" w:rsidP="00194105">
      <w:pPr>
        <w:jc w:val="both"/>
      </w:pPr>
    </w:p>
    <w:p w:rsidR="00595FE4" w:rsidRDefault="00595FE4" w:rsidP="00194105">
      <w:pPr>
        <w:jc w:val="both"/>
      </w:pPr>
    </w:p>
    <w:p w:rsidR="00595FE4" w:rsidRPr="0060590F" w:rsidRDefault="00595FE4" w:rsidP="00194105">
      <w:pPr>
        <w:jc w:val="both"/>
        <w:rPr>
          <w:color w:val="000000"/>
        </w:rPr>
      </w:pPr>
    </w:p>
    <w:p w:rsidR="00595FE4" w:rsidRPr="00EF4606" w:rsidRDefault="00595FE4" w:rsidP="00194105">
      <w:pPr>
        <w:jc w:val="both"/>
        <w:rPr>
          <w:rFonts w:ascii="Arial" w:hAnsi="Arial"/>
          <w:b/>
          <w:i/>
          <w:color w:val="000000"/>
          <w:sz w:val="16"/>
        </w:rPr>
      </w:pPr>
    </w:p>
    <w:p w:rsidR="00194105" w:rsidRPr="00942653" w:rsidRDefault="00194105" w:rsidP="00194105">
      <w:pPr>
        <w:jc w:val="both"/>
        <w:rPr>
          <w:rFonts w:ascii="Arial" w:hAnsi="Arial"/>
          <w:b/>
          <w:i/>
          <w:color w:val="000000"/>
          <w:sz w:val="16"/>
        </w:rPr>
      </w:pPr>
      <w:r>
        <w:rPr>
          <w:noProof/>
          <w:lang w:val="en-GB" w:eastAsia="en-GB" w:bidi="ar-SA"/>
        </w:rPr>
        <w:lastRenderedPageBreak/>
        <mc:AlternateContent>
          <mc:Choice Requires="wpc">
            <w:drawing>
              <wp:anchor distT="0" distB="0" distL="114300" distR="114300" simplePos="0" relativeHeight="251660288" behindDoc="0" locked="0" layoutInCell="0" allowOverlap="1" wp14:anchorId="3A433D09" wp14:editId="408950A5">
                <wp:simplePos x="0" y="0"/>
                <wp:positionH relativeFrom="column">
                  <wp:posOffset>972185</wp:posOffset>
                </wp:positionH>
                <wp:positionV relativeFrom="paragraph">
                  <wp:posOffset>-36195</wp:posOffset>
                </wp:positionV>
                <wp:extent cx="3239135" cy="1527175"/>
                <wp:effectExtent l="0" t="0" r="0" b="0"/>
                <wp:wrapSquare wrapText="bothSides"/>
                <wp:docPr id="29" name="Area di disegn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8"/>
                        <wps:cNvSpPr>
                          <a:spLocks noChangeArrowheads="1"/>
                        </wps:cNvSpPr>
                        <wps:spPr bwMode="auto">
                          <a:xfrm>
                            <a:off x="0" y="119380"/>
                            <a:ext cx="799963"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799963" y="119380"/>
                            <a:ext cx="799963"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1599926" y="119380"/>
                            <a:ext cx="799963"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2399889" y="119380"/>
                            <a:ext cx="800804"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0" y="347980"/>
                            <a:ext cx="800804"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0" name="Rectangle 13"/>
                        <wps:cNvSpPr>
                          <a:spLocks noChangeArrowheads="1"/>
                        </wps:cNvSpPr>
                        <wps:spPr bwMode="auto">
                          <a:xfrm>
                            <a:off x="0" y="576580"/>
                            <a:ext cx="799963"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1" name="Rectangle 14"/>
                        <wps:cNvSpPr>
                          <a:spLocks noChangeArrowheads="1"/>
                        </wps:cNvSpPr>
                        <wps:spPr bwMode="auto">
                          <a:xfrm flipV="1">
                            <a:off x="0" y="805180"/>
                            <a:ext cx="799963"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2" name="Rectangle 15"/>
                        <wps:cNvSpPr>
                          <a:spLocks noChangeArrowheads="1"/>
                        </wps:cNvSpPr>
                        <wps:spPr bwMode="auto">
                          <a:xfrm>
                            <a:off x="799963" y="347980"/>
                            <a:ext cx="802487"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6"/>
                        <wps:cNvSpPr>
                          <a:spLocks noChangeArrowheads="1"/>
                        </wps:cNvSpPr>
                        <wps:spPr bwMode="auto">
                          <a:xfrm flipV="1">
                            <a:off x="0" y="1033780"/>
                            <a:ext cx="799963" cy="3429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4" name="Rectangle 17"/>
                        <wps:cNvSpPr>
                          <a:spLocks noChangeArrowheads="1"/>
                        </wps:cNvSpPr>
                        <wps:spPr bwMode="auto">
                          <a:xfrm flipV="1">
                            <a:off x="0" y="1262380"/>
                            <a:ext cx="802487"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1599926" y="347980"/>
                            <a:ext cx="80164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2399889" y="347980"/>
                            <a:ext cx="80164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799963" y="576580"/>
                            <a:ext cx="802487"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 name="Rectangle 21"/>
                        <wps:cNvSpPr>
                          <a:spLocks noChangeArrowheads="1"/>
                        </wps:cNvSpPr>
                        <wps:spPr bwMode="auto">
                          <a:xfrm>
                            <a:off x="799963" y="805180"/>
                            <a:ext cx="802487"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 name="Rectangle 22"/>
                        <wps:cNvSpPr>
                          <a:spLocks noChangeArrowheads="1"/>
                        </wps:cNvSpPr>
                        <wps:spPr bwMode="auto">
                          <a:xfrm>
                            <a:off x="799963" y="1033780"/>
                            <a:ext cx="802487"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20" name="Rectangle 23"/>
                        <wps:cNvSpPr>
                          <a:spLocks noChangeArrowheads="1"/>
                        </wps:cNvSpPr>
                        <wps:spPr bwMode="auto">
                          <a:xfrm>
                            <a:off x="799963" y="1262380"/>
                            <a:ext cx="802487"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21" name="Rectangle 24"/>
                        <wps:cNvSpPr>
                          <a:spLocks noChangeArrowheads="1"/>
                        </wps:cNvSpPr>
                        <wps:spPr bwMode="auto">
                          <a:xfrm>
                            <a:off x="1599926" y="576580"/>
                            <a:ext cx="80164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2" name="Rectangle 25"/>
                        <wps:cNvSpPr>
                          <a:spLocks noChangeArrowheads="1"/>
                        </wps:cNvSpPr>
                        <wps:spPr bwMode="auto">
                          <a:xfrm>
                            <a:off x="1599926" y="805180"/>
                            <a:ext cx="801645"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3" name="Rectangle 26"/>
                        <wps:cNvSpPr>
                          <a:spLocks noChangeArrowheads="1"/>
                        </wps:cNvSpPr>
                        <wps:spPr bwMode="auto">
                          <a:xfrm>
                            <a:off x="1599926" y="1033780"/>
                            <a:ext cx="801645"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4" name="Rectangle 27"/>
                        <wps:cNvSpPr>
                          <a:spLocks noChangeArrowheads="1"/>
                        </wps:cNvSpPr>
                        <wps:spPr bwMode="auto">
                          <a:xfrm>
                            <a:off x="1599926" y="1262380"/>
                            <a:ext cx="801645"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25" name="Rectangle 28"/>
                        <wps:cNvSpPr>
                          <a:spLocks noChangeArrowheads="1"/>
                        </wps:cNvSpPr>
                        <wps:spPr bwMode="auto">
                          <a:xfrm>
                            <a:off x="2399889" y="576580"/>
                            <a:ext cx="80164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6" name="Rectangle 29"/>
                        <wps:cNvSpPr>
                          <a:spLocks noChangeArrowheads="1"/>
                        </wps:cNvSpPr>
                        <wps:spPr bwMode="auto">
                          <a:xfrm>
                            <a:off x="2399889" y="805180"/>
                            <a:ext cx="80164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7" name="Rectangle 30"/>
                        <wps:cNvSpPr>
                          <a:spLocks noChangeArrowheads="1"/>
                        </wps:cNvSpPr>
                        <wps:spPr bwMode="auto">
                          <a:xfrm>
                            <a:off x="2399889" y="1033780"/>
                            <a:ext cx="801645"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8" name="Rectangle 31"/>
                        <wps:cNvSpPr>
                          <a:spLocks noChangeArrowheads="1"/>
                        </wps:cNvSpPr>
                        <wps:spPr bwMode="auto">
                          <a:xfrm>
                            <a:off x="2399889" y="1262380"/>
                            <a:ext cx="801645" cy="228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781E5683" id="Area di disegno 29" o:spid="_x0000_s1026" editas="canvas" style="position:absolute;margin-left:76.55pt;margin-top:-2.85pt;width:255.05pt;height:120.25pt;z-index:251660288" coordsize="32391,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391;height:15271;visibility:visible;mso-wrap-style:square">
                  <v:fill o:detectmouseclick="t"/>
                  <v:path o:connecttype="none"/>
                </v:shape>
                <v:rect id="Rectangle 8" o:spid="_x0000_s1028" style="position:absolute;top:1193;width:79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2ZcMA&#10;AADaAAAADwAAAGRycy9kb3ducmV2LnhtbESPQYvCMBSE78L+h/CEvdlUQanVKOLuinsRreL50Tzb&#10;YvNSmqzWf28WBI/DzHzDzJedqcWNWldZVjCMYhDEudUVFwpOx59BAsJ5ZI21ZVLwIAfLxUdvjqm2&#10;dz7QLfOFCBB2KSoovW9SKV1ekkEX2YY4eBfbGvRBtoXULd4D3NRyFMcTabDisFBiQ+uS8mv2ZxRs&#10;Ts3vNVs/RsluP/7Okq/z9LI7K/XZ71YzEJ46/w6/2lutYAz/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2ZcMAAADaAAAADwAAAAAAAAAAAAAAAACYAgAAZHJzL2Rv&#10;d25yZXYueG1sUEsFBgAAAAAEAAQA9QAAAIgDAAAAAA==&#10;" fillcolor="yellow"/>
                <v:rect id="Rectangle 9" o:spid="_x0000_s1029" style="position:absolute;left:7999;top:1193;width:80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KLcQA&#10;AADaAAAADwAAAGRycy9kb3ducmV2LnhtbESPS2vDMBCE74X+B7GF3hq5Kc3DiRKaQKEQesjrkNti&#10;bW1Ta2WkTez++ygQ6HGYmW+Y+bJ3jbpQiLVnA6+DDBRx4W3NpYHD/vNlAioKssXGMxn4owjLxePD&#10;HHPrO97SZSelShCOORqoRNpc61hU5DAOfEucvB8fHEqSodQ2YJfgrtHDLBtphzWnhQpbWldU/O7O&#10;zkDnV6e39ylu1mOREPrj9+pQTI15fuo/ZqCEevkP39tf1sAIblfSD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Si3EAAAA2gAAAA8AAAAAAAAAAAAAAAAAmAIAAGRycy9k&#10;b3ducmV2LnhtbFBLBQYAAAAABAAEAPUAAACJAwAAAAA=&#10;" fillcolor="red"/>
                <v:rect id="Rectangle 10" o:spid="_x0000_s1030" style="position:absolute;left:15999;top:1193;width:79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vtsMA&#10;AADaAAAADwAAAGRycy9kb3ducmV2LnhtbESPT2vCQBTE7wW/w/IKvdVNW1o1uooKhYL04L+Dt0f2&#10;NQnNvg27ryb99q4geBxm5jfMbNG7Rp0pxNqzgZdhBoq48Lbm0sBh//k8BhUF2WLjmQz8U4TFfPAw&#10;w9z6jrd03kmpEoRjjgYqkTbXOhYVOYxD3xIn78cHh5JkKLUN2CW4a/Rrln1ohzWnhQpbWldU/O7+&#10;nIHOr05v7xPcrEciIfTH79WhmBjz9Ngvp6CEermHb+0va2AE1yvpBu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3vtsMAAADaAAAADwAAAAAAAAAAAAAAAACYAgAAZHJzL2Rv&#10;d25yZXYueG1sUEsFBgAAAAAEAAQA9QAAAIgDAAAAAA==&#10;" fillcolor="red"/>
                <v:rect id="Rectangle 11" o:spid="_x0000_s1031" style="position:absolute;left:23998;top:1193;width:80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7xMAA&#10;AADaAAAADwAAAGRycy9kb3ducmV2LnhtbERPS2vCQBC+C/0Pywi96cYWtUZXqUJBKB589OBtyE6T&#10;0Oxs2J2a9N93D4LHj++92vSuUTcKsfZsYDLOQBEX3tZcGricP0ZvoKIgW2w8k4E/irBZPw1WmFvf&#10;8ZFuJylVCuGYo4FKpM21jkVFDuPYt8SJ+/bBoSQYSm0DdincNfoly2baYc2pocKWdhUVP6dfZ6Dz&#10;2+vrdIGfu7lICP3XYXspFsY8D/v3JSihXh7iu3tvDaSt6Uq6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J7xMAAAADaAAAADwAAAAAAAAAAAAAAAACYAgAAZHJzL2Rvd25y&#10;ZXYueG1sUEsFBgAAAAAEAAQA9QAAAIUDAAAAAA==&#10;" fillcolor="red"/>
                <v:rect id="Rectangle 12" o:spid="_x0000_s1032" style="position:absolute;top:3479;width:80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YMIA&#10;AADaAAAADwAAAGRycy9kb3ducmV2LnhtbESPT4vCMBTE7wt+h/AEb2uq4FKrUcR/6EW0iudH82yL&#10;zUtpotZvvxEW9jjMzG+Y6bw1lXhS40rLCgb9CARxZnXJuYLLefMdg3AeWWNlmRS8ycF81vmaYqLt&#10;i0/0TH0uAoRdggoK7+tESpcVZND1bU0cvJttDPogm1zqBl8Bbio5jKIfabDksFBgTcuCsnv6MAq2&#10;l3p/T5fvYXw4jtZpvLqOb4erUr1uu5iA8NT6//Bfe6cVjOFzJdw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xgwgAAANoAAAAPAAAAAAAAAAAAAAAAAJgCAABkcnMvZG93&#10;bnJldi54bWxQSwUGAAAAAAQABAD1AAAAhwMAAAAA&#10;" fillcolor="yellow"/>
                <v:rect id="Rectangle 13" o:spid="_x0000_s1033" style="position:absolute;top:5765;width:799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8RsUA&#10;AADbAAAADwAAAGRycy9kb3ducmV2LnhtbESPT2vCQBDF7wW/wzKF3uqmgiWmrlL8U9qLaBTPQ3ZM&#10;gtnZkF01fvvOQfA2w3vz3m+m89416kpdqD0b+BgmoIgLb2suDRz26/cUVIjIFhvPZOBOAeazwcsU&#10;M+tvvKNrHkslIRwyNFDF2GZah6Iih2HoW2LRTr5zGGXtSm07vEm4a/QoST61w5qlocKWFhUV5/zi&#10;DPwc2r9zvriP0s12vMrT5XFy2hyNeXvtv79ARerj0/y4/rWCL/T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xGxQAAANsAAAAPAAAAAAAAAAAAAAAAAJgCAABkcnMv&#10;ZG93bnJldi54bWxQSwUGAAAAAAQABAD1AAAAigMAAAAA&#10;" fillcolor="yellow"/>
                <v:rect id="Rectangle 14" o:spid="_x0000_s1034" style="position:absolute;top:8051;width:7999;height:228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5FcMA&#10;AADbAAAADwAAAGRycy9kb3ducmV2LnhtbERPTWsCMRC9C/0PYQreNLtSimyNooWCFDyoLe1xuhmz&#10;WzeTdRM19dcbQehtHu9zJrNoG3GizteOFeTDDARx6XTNRsHH9m0wBuEDssbGMSn4Iw+z6UNvgoV2&#10;Z17TaROMSCHsC1RQhdAWUvqyIot+6FrixO1cZzEk2BmpOzyncNvIUZY9S4s1p4YKW3qtqNxvjlZB&#10;/Lk0rVmsnvL958iUX7/v33F3UKr/GOcvIALF8C++u5c6zc/h9ks6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5FcMAAADbAAAADwAAAAAAAAAAAAAAAACYAgAAZHJzL2Rv&#10;d25yZXYueG1sUEsFBgAAAAAEAAQA9QAAAIgDAAAAAA==&#10;" fillcolor="#396"/>
                <v:rect id="Rectangle 15" o:spid="_x0000_s1035" style="position:absolute;left:7999;top:3479;width:80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gl8IA&#10;AADbAAAADwAAAGRycy9kb3ducmV2LnhtbERPS2vCQBC+C/6HZQq96aZKtaauokKhUDz46KG3ITtN&#10;QrOzYXc06b/vFgRv8/E9Z7nuXaOuFGLt2cDTOANFXHhbc2ngfHobvYCKgmyx8UwGfinCejUcLDG3&#10;vuMDXY9SqhTCMUcDlUibax2LihzGsW+JE/ftg0NJMJTaBuxSuGv0JMtm2mHNqaHClnYVFT/HizPQ&#10;+e3X9HmBH7u5SAj95357LhbGPD70m1dQQr3cxTf3u03zJ/D/Sz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CXwgAAANsAAAAPAAAAAAAAAAAAAAAAAJgCAABkcnMvZG93&#10;bnJldi54bWxQSwUGAAAAAAQABAD1AAAAhwMAAAAA&#10;" fillcolor="red"/>
                <v:rect id="Rectangle 16" o:spid="_x0000_s1036" style="position:absolute;top:10337;width:7999;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cMA&#10;AADbAAAADwAAAGRycy9kb3ducmV2LnhtbERPTWsCMRC9F/ofwhS8aVYtpaxGaQuCCD2oLfU4bsbs&#10;6may3USN/npTEHqbx/uc8TTaWpyo9ZVjBf1eBoK4cLpio+BrPeu+gvABWWPtmBRcyMN08vgwxly7&#10;My/ptApGpBD2OSooQ2hyKX1RkkXfcw1x4nautRgSbI3ULZ5TuK3lIMtepMWKU0OJDX2UVBxWR6sg&#10;bq91Y94/n/uH74EpfvaLTdz9KtV5im8jEIFi+Bff3XOd5g/h75d0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C+cMAAADbAAAADwAAAAAAAAAAAAAAAACYAgAAZHJzL2Rv&#10;d25yZXYueG1sUEsFBgAAAAAEAAQA9QAAAIgDAAAAAA==&#10;" fillcolor="#396"/>
                <v:rect id="Rectangle 17" o:spid="_x0000_s1037" style="position:absolute;top:12623;width:8024;height:228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ajcMA&#10;AADbAAAADwAAAGRycy9kb3ducmV2LnhtbERPTWsCMRC9C/0PYYTe3KwiRVajaKEgQg+1SnscN2N2&#10;dTPZblJN++ubguBtHu9zZotoG3GhzteOFQyzHARx6XTNRsHu/WUwAeEDssbGMSn4IQ+L+UNvhoV2&#10;V36jyzYYkULYF6igCqEtpPRlRRZ95lrixB1dZzEk2BmpO7ymcNvIUZ4/SYs1p4YKW3quqDxvv62C&#10;ePhtWrN6HQ/P+5EpP06bz3j8UuqxH5dTEIFiuItv7rVO88fw/0s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ZajcMAAADbAAAADwAAAAAAAAAAAAAAAACYAgAAZHJzL2Rv&#10;d25yZXYueG1sUEsFBgAAAAAEAAQA9QAAAIgDAAAAAA==&#10;" fillcolor="#396"/>
                <v:rect id="Rectangle 18" o:spid="_x0000_s1038" style="position:absolute;left:15999;top:3479;width:80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448IA&#10;AADbAAAADwAAAGRycy9kb3ducmV2LnhtbERPyWrDMBC9F/oPYgq9JXJTsjlRQhMoFEIP2Q65DdbU&#10;NrVGRprE7t9XgUJv83jrLNe9a9SNQqw9G3gZZqCIC29rLg2cju+DGagoyBYbz2TghyKsV48PS8yt&#10;73hPt4OUKoVwzNFAJdLmWseiIodx6FvixH354FASDKW2AbsU7ho9yrKJdlhzaqiwpW1Fxffh6gx0&#10;fnN5Hc9xt52KhNCfPzenYm7M81P/tgAl1Mu/+M/9YdP8Mdx/SQ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njjwgAAANsAAAAPAAAAAAAAAAAAAAAAAJgCAABkcnMvZG93&#10;bnJldi54bWxQSwUGAAAAAAQABAD1AAAAhwMAAAAA&#10;" fillcolor="red"/>
                <v:rect id="Rectangle 19" o:spid="_x0000_s1039" style="position:absolute;left:23998;top:3479;width:8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mlMIA&#10;AADbAAAADwAAAGRycy9kb3ducmV2LnhtbERPS2vCQBC+F/oflin0Vje11Ed0lSoUCtKDr4O3ITtN&#10;QrOzYXc06b93BaG3+fieM1/2rlEXCrH2bOB1kIEiLrytuTRw2H++TEBFQbbYeCYDfxRhuXh8mGNu&#10;fcdbuuykVCmEY44GKpE21zoWFTmMA98SJ+7HB4eSYCi1DdilcNfoYZaNtMOaU0OFLa0rKn53Z2eg&#10;86vT2/sUN+uxSAj98Xt1KKbGPD/1HzNQQr38i+/uL5vmj+D2Szp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MOaUwgAAANsAAAAPAAAAAAAAAAAAAAAAAJgCAABkcnMvZG93&#10;bnJldi54bWxQSwUGAAAAAAQABAD1AAAAhwMAAAAA&#10;" fillcolor="red"/>
                <v:rect id="Rectangle 20" o:spid="_x0000_s1040" style="position:absolute;left:7999;top:5765;width:80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kMsEA&#10;AADbAAAADwAAAGRycy9kb3ducmV2LnhtbERPS4vCMBC+C/sfwix403QFtVuNsvhivYhbxfPQjG2x&#10;mZQmav33G0HwNh/fc6bz1lTiRo0rLSv46kcgiDOrS84VHA/rXgzCeWSNlWVS8CAH89lHZ4qJtnf+&#10;o1vqcxFC2CWooPC+TqR0WUEGXd/WxIE728agD7DJpW7wHsJNJQdRNJIGSw4NBda0KCi7pFejYHOs&#10;t5d08RjEu/1wlcbL0/d5d1Kq+9n+TEB4av1b/HL/6jB/DM9fwg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LpDLBAAAA2wAAAA8AAAAAAAAAAAAAAAAAmAIAAGRycy9kb3du&#10;cmV2LnhtbFBLBQYAAAAABAAEAPUAAACGAwAAAAA=&#10;" fillcolor="yellow"/>
                <v:rect id="Rectangle 21" o:spid="_x0000_s1041" style="position:absolute;left:7999;top:8051;width:80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wQMUA&#10;AADbAAAADwAAAGRycy9kb3ducmV2LnhtbESPT2vCQBDF7wW/wzKF3uqmgiWmrlL8U9qLaBTPQ3ZM&#10;gtnZkF01fvvOQfA2w3vz3m+m89416kpdqD0b+BgmoIgLb2suDRz26/cUVIjIFhvPZOBOAeazwcsU&#10;M+tvvKNrHkslIRwyNFDF2GZah6Iih2HoW2LRTr5zGGXtSm07vEm4a/QoST61w5qlocKWFhUV5/zi&#10;DPwc2r9zvriP0s12vMrT5XFy2hyNeXvtv79ARerj0/y4/rWCL7D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DBAxQAAANsAAAAPAAAAAAAAAAAAAAAAAJgCAABkcnMv&#10;ZG93bnJldi54bWxQSwUGAAAAAAQABAD1AAAAigMAAAAA&#10;" fillcolor="yellow"/>
                <v:rect id="Rectangle 22" o:spid="_x0000_s1042" style="position:absolute;left:7999;top:10337;width:80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qXXMAA&#10;AADbAAAADwAAAGRycy9kb3ducmV2LnhtbERPTYvCMBC9L/gfwgje1lSFXa1GkaJgb7vqwePQjG2x&#10;mdQm1vjvNwsLe5vH+5zVJphG9NS52rKCyTgBQVxYXXOp4Hzav89BOI+ssbFMCl7kYLMevK0w1fbJ&#10;39QffSliCLsUFVTet6mUrqjIoBvbljhyV9sZ9BF2pdQdPmO4aeQ0ST6kwZpjQ4UtZRUVt+PDKMhC&#10;e//q68yFXOb552Jmz7vyotRoGLZLEJ6C/xf/uQ86zl/A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qXXMAAAADbAAAADwAAAAAAAAAAAAAAAACYAgAAZHJzL2Rvd25y&#10;ZXYueG1sUEsFBgAAAAAEAAQA9QAAAIUDAAAAAA==&#10;" fillcolor="#396"/>
                <v:rect id="Rectangle 23" o:spid="_x0000_s1043" style="position:absolute;left:7999;top:12623;width:80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0fMEA&#10;AADbAAAADwAAAGRycy9kb3ducmV2LnhtbERPPWvDMBDdC/kP4gLdGjkutIkTJRTTQr21joeMh3Wx&#10;TayTa6m28u+jodDx8b73x2B6MdHoOssK1qsEBHFtdceNgur08bQB4Tyyxt4yKbiRg+Nh8bDHTNuZ&#10;v2kqfSNiCLsMFbTeD5mUrm7JoFvZgThyFzsa9BGOjdQjzjHc9DJNkhdpsOPY0OJAeUv1tfw1CvIw&#10;/HxNXe5CIYvidftsq/fmrNTjMrztQHgK/l/85/7UCtK4P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c9HzBAAAA2wAAAA8AAAAAAAAAAAAAAAAAmAIAAGRycy9kb3du&#10;cmV2LnhtbFBLBQYAAAAABAAEAPUAAACGAwAAAAA=&#10;" fillcolor="#396"/>
                <v:rect id="Rectangle 24" o:spid="_x0000_s1044" style="position:absolute;left:15999;top:5765;width:80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0XcQA&#10;AADbAAAADwAAAGRycy9kb3ducmV2LnhtbESPQWvCQBSE7wX/w/IEb3WjxVZTV1FBKEgPVXvo7ZF9&#10;TYLZt2H31aT/3hUKPQ4z8w2zXPeuUVcKsfZsYDLOQBEX3tZcGjif9o9zUFGQLTaeycAvRVivBg9L&#10;zK3v+IOuRylVgnDM0UAl0uZax6Iih3HsW+LkffvgUJIMpbYBuwR3jZ5m2bN2WHNaqLClXUXF5fjj&#10;DHR++/U0W+Bh9yISQv/5vj0XC2NGw37zCkqol//wX/vNGphO4P4l/Q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1tF3EAAAA2wAAAA8AAAAAAAAAAAAAAAAAmAIAAGRycy9k&#10;b3ducmV2LnhtbFBLBQYAAAAABAAEAPUAAACJAwAAAAA=&#10;" fillcolor="red"/>
                <v:rect id="Rectangle 25" o:spid="_x0000_s1045" style="position:absolute;left:15999;top:8051;width:80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NF8UA&#10;AADbAAAADwAAAGRycy9kb3ducmV2LnhtbESPT2vCQBTE74V+h+UVejMbA5U0uoqkf2gvYmPw/Mg+&#10;k2D2bchuY/z2bkHocZiZ3zCrzWQ6MdLgWssK5lEMgriyuuVaQXn4mKUgnEfW2FkmBVdysFk/Pqww&#10;0/bCPzQWvhYBwi5DBY33fSalqxoy6CLbEwfvZAeDPsihlnrAS4CbTiZxvJAGWw4LDfaUN1Sdi1+j&#10;4LPsv89Ffk3S3f7lvUjfjq+n3VGp56dpuwThafL/4Xv7SytIEvj7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M0XxQAAANsAAAAPAAAAAAAAAAAAAAAAAJgCAABkcnMv&#10;ZG93bnJldi54bWxQSwUGAAAAAAQABAD1AAAAigMAAAAA&#10;" fillcolor="yellow"/>
                <v:rect id="Rectangle 26" o:spid="_x0000_s1046" style="position:absolute;left:15999;top:10337;width:80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ojMQA&#10;AADbAAAADwAAAGRycy9kb3ducmV2LnhtbESPQWvCQBSE74L/YXmCN90YscToKmJbsRepUTw/ss8k&#10;mH0bsluN/94tFHocZuYbZrnuTC3u1LrKsoLJOAJBnFtdcaHgfPocJSCcR9ZYWyYFT3KwXvV7S0y1&#10;ffCR7pkvRICwS1FB6X2TSunykgy6sW2Ig3e1rUEfZFtI3eIjwE0t4yh6kwYrDgslNrQtKb9lP0bB&#10;7tx83bLtM04O37OPLHm/zK+Hi1LDQbdZgPDU+f/wX3uvFcRT+P0Sf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aIzEAAAA2wAAAA8AAAAAAAAAAAAAAAAAmAIAAGRycy9k&#10;b3ducmV2LnhtbFBLBQYAAAAABAAEAPUAAACJAwAAAAA=&#10;" fillcolor="yellow"/>
                <v:rect id="Rectangle 27" o:spid="_x0000_s1047" style="position:absolute;left:15999;top:12623;width:80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f8QA&#10;AADbAAAADwAAAGRycy9kb3ducmV2LnhtbESPzWrDMBCE74W8g9hAbo3cpDSJE9kE00J9a34OOS7W&#10;xja1Vo6lOurbV4VCj8PMfMPs8mA6MdLgWssKnuYJCOLK6pZrBefT2+MahPPIGjvLpOCbHOTZ5GGH&#10;qbZ3PtB49LWIEHYpKmi871MpXdWQQTe3PXH0rnYw6KMcaqkHvEe46eQiSV6kwZbjQoM9FQ1Vn8cv&#10;o6AI/e1jbAsXSlmWq83Snl/ri1KzadhvQXgK/j/8137XChbP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n/EAAAA2wAAAA8AAAAAAAAAAAAAAAAAmAIAAGRycy9k&#10;b3ducmV2LnhtbFBLBQYAAAAABAAEAPUAAACJAwAAAAA=&#10;" fillcolor="#396"/>
                <v:rect id="Rectangle 28" o:spid="_x0000_s1048" style="position:absolute;left:23998;top:5765;width:8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yXsQA&#10;AADbAAAADwAAAGRycy9kb3ducmV2LnhtbESPQWvCQBSE74X+h+UVeqsbLbY1uooKBUF6qNWDt0f2&#10;mQSzb8Pu06T/3hUKPQ4z8w0zW/SuUVcKsfZsYDjIQBEX3tZcGtj/fL58gIqCbLHxTAZ+KcJi/vgw&#10;w9z6jr/pupNSJQjHHA1UIm2udSwqchgHviVO3skHh5JkKLUN2CW4a/Qoy960w5rTQoUtrSsqzruL&#10;M9D51fF1PMHt+l0khP7wtdoXE2Oen/rlFJRQL//hv/bGGhiN4f4l/Q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Osl7EAAAA2wAAAA8AAAAAAAAAAAAAAAAAmAIAAGRycy9k&#10;b3ducmV2LnhtbFBLBQYAAAAABAAEAPUAAACJAwAAAAA=&#10;" fillcolor="red"/>
                <v:rect id="Rectangle 29" o:spid="_x0000_s1049" style="position:absolute;left:23998;top:8051;width:8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sKcQA&#10;AADbAAAADwAAAGRycy9kb3ducmV2LnhtbESPQWvCQBSE74X+h+UVetNNLbU1uooKhYJ4qNWDt0f2&#10;mYRm34bdp0n/vSsIPQ4z8w0zW/SuURcKsfZs4GWYgSIuvK25NLD/+Rx8gIqCbLHxTAb+KMJi/vgw&#10;w9z6jr/pspNSJQjHHA1UIm2udSwqchiHviVO3skHh5JkKLUN2CW4a/Qoy8baYc1pocKW1hUVv7uz&#10;M9D51fH1bYKb9btICP1hu9oXE2Oen/rlFJRQL//he/vLGhiN4fYl/Q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cLCnEAAAA2wAAAA8AAAAAAAAAAAAAAAAAmAIAAGRycy9k&#10;b3ducmV2LnhtbFBLBQYAAAAABAAEAPUAAACJAwAAAAA=&#10;" fillcolor="red"/>
                <v:rect id="Rectangle 30" o:spid="_x0000_s1050" style="position:absolute;left:23998;top:10337;width:8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uj8QA&#10;AADbAAAADwAAAGRycy9kb3ducmV2LnhtbESPQWvCQBSE74L/YXmCN90Y0MboKmJbsRepUTw/ss8k&#10;mH0bsluN/94tFHocZuYbZrnuTC3u1LrKsoLJOAJBnFtdcaHgfPocJSCcR9ZYWyYFT3KwXvV7S0y1&#10;ffCR7pkvRICwS1FB6X2TSunykgy6sW2Ig3e1rUEfZFtI3eIjwE0t4yiaSYMVh4USG9qWlN+yH6Ng&#10;d26+btn2GSeH7+lHlrxf5tfDRanhoNssQHjq/H/4r73XCuI3+P0Sf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nbo/EAAAA2wAAAA8AAAAAAAAAAAAAAAAAmAIAAGRycy9k&#10;b3ducmV2LnhtbFBLBQYAAAAABAAEAPUAAACJAwAAAAA=&#10;" fillcolor="yellow"/>
                <v:rect id="Rectangle 31" o:spid="_x0000_s1051" style="position:absolute;left:23998;top:12623;width:80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4esEA&#10;AADbAAAADwAAAGRycy9kb3ducmV2LnhtbERPPWvDMBDdC/kP4gLdGjkutIkTJRTTQr21joeMh3Wx&#10;TayTa6m28u+jodDx8b73x2B6MdHoOssK1qsEBHFtdceNgur08bQB4Tyyxt4yKbiRg+Nh8bDHTNuZ&#10;v2kqfSNiCLsMFbTeD5mUrm7JoFvZgThyFzsa9BGOjdQjzjHc9DJNkhdpsOPY0OJAeUv1tfw1CvIw&#10;/HxNXe5CIYvidftsq/fmrNTjMrztQHgK/l/85/7UCt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q+HrBAAAA2wAAAA8AAAAAAAAAAAAAAAAAmAIAAGRycy9kb3du&#10;cmV2LnhtbFBLBQYAAAAABAAEAPUAAACGAwAAAAA=&#10;" fillcolor="#396"/>
                <w10:wrap type="square"/>
              </v:group>
            </w:pict>
          </mc:Fallback>
        </mc:AlternateContent>
      </w:r>
      <w:r>
        <w:rPr>
          <w:noProof/>
          <w:lang w:val="en-GB" w:eastAsia="en-GB" w:bidi="ar-SA"/>
        </w:rPr>
        <mc:AlternateContent>
          <mc:Choice Requires="wps">
            <w:drawing>
              <wp:anchor distT="0" distB="0" distL="114300" distR="114300" simplePos="0" relativeHeight="251659264" behindDoc="0" locked="0" layoutInCell="0" allowOverlap="1" wp14:anchorId="6EE7A3A1" wp14:editId="477D4196">
                <wp:simplePos x="0" y="0"/>
                <wp:positionH relativeFrom="column">
                  <wp:posOffset>-457200</wp:posOffset>
                </wp:positionH>
                <wp:positionV relativeFrom="paragraph">
                  <wp:posOffset>-2540</wp:posOffset>
                </wp:positionV>
                <wp:extent cx="445135" cy="1600200"/>
                <wp:effectExtent l="0" t="0" r="12065" b="19050"/>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600200"/>
                        </a:xfrm>
                        <a:prstGeom prst="rect">
                          <a:avLst/>
                        </a:prstGeom>
                        <a:solidFill>
                          <a:srgbClr val="FFFFFF"/>
                        </a:solidFill>
                        <a:ln w="9525">
                          <a:solidFill>
                            <a:srgbClr val="000000"/>
                          </a:solidFill>
                          <a:miter lim="800000"/>
                          <a:headEnd/>
                          <a:tailEnd/>
                        </a:ln>
                      </wps:spPr>
                      <wps:txbx>
                        <w:txbxContent>
                          <w:p w:rsidR="00792EB0" w:rsidRDefault="00792EB0" w:rsidP="00194105">
                            <w:pPr>
                              <w:jc w:val="center"/>
                              <w:rPr>
                                <w:b/>
                                <w:color w:val="000000"/>
                                <w:sz w:val="28"/>
                              </w:rPr>
                            </w:pPr>
                            <w:bookmarkStart w:id="238" w:name="_Toc444081898"/>
                            <w:r>
                              <w:rPr>
                                <w:b/>
                                <w:color w:val="000000"/>
                                <w:sz w:val="28"/>
                              </w:rPr>
                              <w:t>Verjetnost</w:t>
                            </w:r>
                            <w:bookmarkEnd w:id="238"/>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0" o:spid="_x0000_s1026" type="#_x0000_t202" style="position:absolute;left:0;text-align:left;margin-left:-36pt;margin-top:-.2pt;width:35.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" o:allowincell="f">
                <v:textbox style="layout-flow:vertical;mso-layout-flow-alt:bottom-to-top">
                  <w:txbxContent>
                    <w:p w:rsidR="00792EB0" w:rsidRDefault="00792EB0" w:rsidP="00194105">
                      <w:pPr>
                        <w:jc w:val="center"/>
                        <w:rPr>
                          <w:b/>
                          <w:color w:val="000000"/>
                          <w:sz w:val="28"/>
                        </w:rPr>
                      </w:pPr>
                      <w:bookmarkStart w:id="239" w:name="_Toc444081898"/>
                      <w:r>
                        <w:rPr>
                          <w:b/>
                          <w:color w:val="000000"/>
                          <w:sz w:val="28"/>
                        </w:rPr>
                        <w:t>Verjetnost</w:t>
                      </w:r>
                      <w:bookmarkEnd w:id="239"/>
                    </w:p>
                  </w:txbxContent>
                </v:textbox>
                <w10:wrap type="square"/>
              </v:shape>
            </w:pict>
          </mc:Fallback>
        </mc:AlternateContent>
      </w:r>
    </w:p>
    <w:p w:rsidR="00194105" w:rsidRPr="00EF4606" w:rsidRDefault="00194105" w:rsidP="00194105">
      <w:pPr>
        <w:jc w:val="both"/>
        <w:rPr>
          <w:b/>
          <w:i/>
          <w:color w:val="000000"/>
        </w:rPr>
      </w:pPr>
      <w:r>
        <w:rPr>
          <w:rFonts w:ascii="Arial" w:hAnsi="Arial"/>
          <w:b/>
          <w:i/>
          <w:color w:val="000000"/>
          <w:sz w:val="16"/>
        </w:rPr>
        <w:t xml:space="preserve">          </w:t>
      </w:r>
      <w:r>
        <w:rPr>
          <w:b/>
          <w:i/>
          <w:color w:val="000000"/>
        </w:rPr>
        <w:t>Velika</w:t>
      </w:r>
    </w:p>
    <w:p w:rsidR="00194105" w:rsidRPr="00EF4606" w:rsidRDefault="00194105" w:rsidP="00194105">
      <w:pPr>
        <w:jc w:val="both"/>
        <w:rPr>
          <w:rFonts w:ascii="Arial" w:hAnsi="Arial"/>
          <w:b/>
          <w:i/>
          <w:color w:val="000000"/>
          <w:sz w:val="16"/>
        </w:rPr>
      </w:pPr>
      <w:r>
        <w:rPr>
          <w:rFonts w:ascii="Arial" w:hAnsi="Arial"/>
          <w:b/>
          <w:i/>
          <w:color w:val="000000"/>
          <w:sz w:val="16"/>
        </w:rPr>
        <w:t xml:space="preserve">          </w:t>
      </w:r>
    </w:p>
    <w:p w:rsidR="0060590F" w:rsidRPr="00EF4606" w:rsidRDefault="0060590F" w:rsidP="00194105">
      <w:pPr>
        <w:jc w:val="both"/>
        <w:rPr>
          <w:rFonts w:ascii="Arial" w:hAnsi="Arial"/>
          <w:b/>
          <w:i/>
          <w:color w:val="000000"/>
          <w:sz w:val="16"/>
        </w:rPr>
      </w:pPr>
    </w:p>
    <w:p w:rsidR="00194105" w:rsidRPr="00EF4606" w:rsidRDefault="00194105" w:rsidP="00194105">
      <w:pPr>
        <w:jc w:val="both"/>
        <w:rPr>
          <w:i/>
          <w:color w:val="000000"/>
        </w:rPr>
      </w:pPr>
      <w:r>
        <w:rPr>
          <w:rFonts w:ascii="Arial" w:hAnsi="Arial"/>
          <w:b/>
          <w:i/>
          <w:color w:val="000000"/>
          <w:sz w:val="16"/>
        </w:rPr>
        <w:t xml:space="preserve">        </w:t>
      </w:r>
    </w:p>
    <w:p w:rsidR="00194105" w:rsidRPr="00EF4606" w:rsidRDefault="00194105" w:rsidP="00194105">
      <w:pPr>
        <w:jc w:val="both"/>
        <w:rPr>
          <w:color w:val="000000"/>
          <w:highlight w:val="green"/>
        </w:rPr>
      </w:pPr>
      <w:r>
        <w:rPr>
          <w:b/>
          <w:i/>
          <w:color w:val="000000"/>
        </w:rPr>
        <w:t xml:space="preserve">      Srednja</w:t>
      </w:r>
    </w:p>
    <w:p w:rsidR="0060590F" w:rsidRDefault="00194105" w:rsidP="00194105">
      <w:pPr>
        <w:jc w:val="both"/>
        <w:rPr>
          <w:color w:val="000000"/>
        </w:rPr>
      </w:pPr>
      <w:r>
        <w:rPr>
          <w:color w:val="000000"/>
        </w:rPr>
        <w:t xml:space="preserve">   </w:t>
      </w:r>
      <w:r w:rsidR="0060590F">
        <w:rPr>
          <w:color w:val="000000"/>
        </w:rPr>
        <w:t xml:space="preserve">        </w:t>
      </w:r>
      <w:r>
        <w:rPr>
          <w:color w:val="000000"/>
        </w:rPr>
        <w:t xml:space="preserve">     </w:t>
      </w:r>
    </w:p>
    <w:p w:rsidR="00194105" w:rsidRPr="0060590F" w:rsidRDefault="0060590F" w:rsidP="00194105">
      <w:pPr>
        <w:jc w:val="both"/>
        <w:rPr>
          <w:rFonts w:ascii="Arial" w:hAnsi="Arial"/>
          <w:b/>
          <w:i/>
          <w:color w:val="000000"/>
          <w:sz w:val="16"/>
        </w:rPr>
      </w:pPr>
      <w:r>
        <w:rPr>
          <w:rFonts w:ascii="Arial" w:hAnsi="Arial"/>
          <w:b/>
          <w:i/>
          <w:color w:val="000000"/>
          <w:sz w:val="16"/>
        </w:rPr>
        <w:t xml:space="preserve">      </w:t>
      </w:r>
      <w:r w:rsidR="00194105">
        <w:rPr>
          <w:rFonts w:ascii="Arial" w:hAnsi="Arial"/>
          <w:b/>
          <w:i/>
          <w:color w:val="000000"/>
          <w:sz w:val="16"/>
        </w:rPr>
        <w:t xml:space="preserve"> </w:t>
      </w:r>
      <w:r w:rsidR="00194105">
        <w:rPr>
          <w:b/>
          <w:i/>
          <w:color w:val="000000"/>
        </w:rPr>
        <w:t>Majhna</w:t>
      </w:r>
    </w:p>
    <w:p w:rsidR="00194105" w:rsidRPr="00EF4606" w:rsidRDefault="00194105" w:rsidP="00194105">
      <w:pPr>
        <w:jc w:val="both"/>
        <w:rPr>
          <w:color w:val="000000"/>
          <w:highlight w:val="green"/>
        </w:rPr>
      </w:pPr>
    </w:p>
    <w:p w:rsidR="00194105" w:rsidRPr="00EF4606" w:rsidRDefault="00194105" w:rsidP="00194105">
      <w:pPr>
        <w:ind w:left="1440" w:firstLine="720"/>
        <w:jc w:val="both"/>
        <w:rPr>
          <w:color w:val="000000"/>
          <w:highlight w:val="green"/>
        </w:rPr>
      </w:pPr>
      <w:r>
        <w:rPr>
          <w:rFonts w:ascii="Arial" w:hAnsi="Arial"/>
          <w:b/>
          <w:i/>
          <w:color w:val="000000"/>
          <w:sz w:val="16"/>
        </w:rPr>
        <w:t xml:space="preserve">                                    </w:t>
      </w:r>
    </w:p>
    <w:p w:rsidR="00194105" w:rsidRPr="00EF4606" w:rsidRDefault="00194105" w:rsidP="00194105">
      <w:pPr>
        <w:jc w:val="both"/>
        <w:rPr>
          <w:color w:val="000000"/>
        </w:rPr>
      </w:pPr>
      <w:r>
        <w:rPr>
          <w:color w:val="000000"/>
        </w:rPr>
        <w:t xml:space="preserve">                          </w:t>
      </w:r>
    </w:p>
    <w:p w:rsidR="00194105" w:rsidRPr="00EF4606" w:rsidRDefault="00194105" w:rsidP="00194105">
      <w:pPr>
        <w:jc w:val="both"/>
        <w:rPr>
          <w:color w:val="000000"/>
          <w:highlight w:val="green"/>
        </w:rPr>
      </w:pPr>
      <w:r>
        <w:rPr>
          <w:b/>
          <w:i/>
          <w:color w:val="000000"/>
        </w:rPr>
        <w:t xml:space="preserve">                                  Majhen                Srednji              Velik</w:t>
      </w:r>
    </w:p>
    <w:p w:rsidR="00194105" w:rsidRPr="00942653" w:rsidRDefault="00194105" w:rsidP="00194105">
      <w:pPr>
        <w:jc w:val="both"/>
        <w:rPr>
          <w:color w:val="000000"/>
          <w:highlight w:val="green"/>
        </w:rPr>
      </w:pPr>
      <w:r>
        <w:rPr>
          <w:noProof/>
          <w:lang w:val="en-GB" w:eastAsia="en-GB" w:bidi="ar-SA"/>
        </w:rPr>
        <mc:AlternateContent>
          <mc:Choice Requires="wps">
            <w:drawing>
              <wp:anchor distT="0" distB="0" distL="114300" distR="114300" simplePos="0" relativeHeight="251661312" behindDoc="0" locked="0" layoutInCell="0" allowOverlap="1" wp14:anchorId="2B49F920" wp14:editId="4FE70E1A">
                <wp:simplePos x="0" y="0"/>
                <wp:positionH relativeFrom="column">
                  <wp:posOffset>1266190</wp:posOffset>
                </wp:positionH>
                <wp:positionV relativeFrom="paragraph">
                  <wp:posOffset>230505</wp:posOffset>
                </wp:positionV>
                <wp:extent cx="3176905" cy="369570"/>
                <wp:effectExtent l="0" t="0" r="23495" b="1143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369570"/>
                        </a:xfrm>
                        <a:prstGeom prst="rect">
                          <a:avLst/>
                        </a:prstGeom>
                        <a:solidFill>
                          <a:srgbClr val="FFFFFF"/>
                        </a:solidFill>
                        <a:ln w="9525">
                          <a:solidFill>
                            <a:srgbClr val="000000"/>
                          </a:solidFill>
                          <a:miter lim="800000"/>
                          <a:headEnd/>
                          <a:tailEnd/>
                        </a:ln>
                      </wps:spPr>
                      <wps:txbx>
                        <w:txbxContent>
                          <w:p w:rsidR="00792EB0" w:rsidRDefault="00792EB0" w:rsidP="00194105">
                            <w:pPr>
                              <w:jc w:val="center"/>
                              <w:rPr>
                                <w:b/>
                                <w:color w:val="000000"/>
                                <w:sz w:val="28"/>
                              </w:rPr>
                            </w:pPr>
                            <w:r>
                              <w:rPr>
                                <w:b/>
                                <w:color w:val="000000"/>
                              </w:rPr>
                              <w:t>Učinek (posledice)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27" type="#_x0000_t202" style="position:absolute;left:0;text-align:left;margin-left:99.7pt;margin-top:18.15pt;width:250.1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" o:allowincell="f">
                <v:textbox>
                  <w:txbxContent>
                    <w:p w:rsidR="00792EB0" w:rsidRDefault="00792EB0" w:rsidP="00194105">
                      <w:pPr>
                        <w:jc w:val="center"/>
                        <w:rPr>
                          <w:b/>
                          <w:color w:val="000000"/>
                          <w:sz w:val="28"/>
                        </w:rPr>
                      </w:pPr>
                      <w:r>
                        <w:rPr>
                          <w:b/>
                          <w:color w:val="000000"/>
                        </w:rPr>
                        <w:t>Učinek (posledice)</w:t>
                      </w:r>
                    </w:p>
                  </w:txbxContent>
                </v:textbox>
                <w10:wrap type="square"/>
              </v:shape>
            </w:pict>
          </mc:Fallback>
        </mc:AlternateContent>
      </w:r>
    </w:p>
    <w:p w:rsidR="00194105" w:rsidRPr="00EF4606" w:rsidRDefault="00194105" w:rsidP="00194105">
      <w:pPr>
        <w:jc w:val="both"/>
        <w:rPr>
          <w:color w:val="000000"/>
          <w:highlight w:val="green"/>
        </w:rPr>
      </w:pPr>
    </w:p>
    <w:p w:rsidR="00194105" w:rsidRPr="00EF4606" w:rsidRDefault="00194105" w:rsidP="00194105">
      <w:pPr>
        <w:jc w:val="both"/>
        <w:rPr>
          <w:color w:val="000000"/>
          <w:highlight w:val="green"/>
        </w:rPr>
      </w:pPr>
    </w:p>
    <w:p w:rsidR="00194105" w:rsidRDefault="00194105" w:rsidP="00194105">
      <w:pPr>
        <w:jc w:val="both"/>
      </w:pPr>
    </w:p>
    <w:p w:rsidR="0060590F" w:rsidRDefault="0060590F" w:rsidP="00194105">
      <w:pPr>
        <w:jc w:val="both"/>
      </w:pPr>
    </w:p>
    <w:p w:rsidR="0060590F" w:rsidRPr="00EF4606" w:rsidRDefault="0060590F" w:rsidP="00194105">
      <w:pPr>
        <w:jc w:val="both"/>
      </w:pPr>
    </w:p>
    <w:p w:rsidR="00194105" w:rsidRPr="00EF4606" w:rsidRDefault="00194105" w:rsidP="00194105">
      <w:pPr>
        <w:jc w:val="both"/>
      </w:pPr>
      <w:r>
        <w:t>Tveganja ni nikoli mogoče v celoti izločiti, razen kadar se postopek popolnoma ukine. Ta matrika kaže, da bi bilo tveganje z velikimi posledicami nesprejemljivo v vseh okoliščinah, razen pri majhni verjetnosti, medtem ko bi bilo tveganje s srednjimi posledicami nesprejemljivo v okoliščinah z veliko verjetnostjo. Cilj je znižati stopnjo tveganja (učinka/verjetnosti) na sprejemljivo raven in s spremljanjem zagotoviti, da se ne spremeni.</w:t>
      </w:r>
    </w:p>
    <w:p w:rsidR="00194105" w:rsidRPr="00EF4606" w:rsidRDefault="00194105" w:rsidP="00194105">
      <w:pPr>
        <w:tabs>
          <w:tab w:val="left" w:pos="0"/>
        </w:tabs>
        <w:jc w:val="both"/>
      </w:pPr>
      <w:r>
        <w:t>Običajno bi bilo treba upoštevati, da:</w:t>
      </w:r>
    </w:p>
    <w:p w:rsidR="00194105" w:rsidRPr="00EF4606" w:rsidRDefault="00194105" w:rsidP="009429BB">
      <w:pPr>
        <w:numPr>
          <w:ilvl w:val="0"/>
          <w:numId w:val="51"/>
        </w:numPr>
        <w:tabs>
          <w:tab w:val="left" w:pos="0"/>
        </w:tabs>
        <w:jc w:val="both"/>
      </w:pPr>
      <w:r>
        <w:t>se tveganje, ki je v rdečem območju, šteje za veliko tveganje, in bi bilo treba uvesti dodatne protiukrepe za znižanje stopnje tveganja;</w:t>
      </w:r>
    </w:p>
    <w:p w:rsidR="00194105" w:rsidRPr="00EF4606" w:rsidRDefault="00194105" w:rsidP="009429BB">
      <w:pPr>
        <w:numPr>
          <w:ilvl w:val="0"/>
          <w:numId w:val="51"/>
        </w:numPr>
        <w:tabs>
          <w:tab w:val="left" w:pos="0"/>
        </w:tabs>
        <w:jc w:val="both"/>
      </w:pPr>
      <w:r>
        <w:t>se za tveganje, ki je v rumenem območju, lahko predlagajo korektivni ukrepi za premik tveganja v zeleno območje, ki zmanjšajo učinek tveganja ali verjetnost nastanka tveganja;</w:t>
      </w:r>
    </w:p>
    <w:p w:rsidR="00194105" w:rsidRPr="00EF4606" w:rsidRDefault="00194105" w:rsidP="009429BB">
      <w:pPr>
        <w:numPr>
          <w:ilvl w:val="0"/>
          <w:numId w:val="51"/>
        </w:numPr>
        <w:tabs>
          <w:tab w:val="left" w:pos="0"/>
        </w:tabs>
        <w:jc w:val="both"/>
      </w:pPr>
      <w:r>
        <w:t>se tveganje, ki je v zelenem območju, lahko obravnava kot sprejemljivo, vendar se lahko razmisli o izboljšavah.</w:t>
      </w:r>
    </w:p>
    <w:p w:rsidR="00194105" w:rsidRPr="00EF4606" w:rsidRDefault="00194105" w:rsidP="00194105">
      <w:pPr>
        <w:jc w:val="both"/>
      </w:pPr>
      <w:r>
        <w:t xml:space="preserve">Ti dve razsežnosti bi bilo treba uporabiti tudi za prednostno razvrstitev tveganj in načrtovanje ustreznih protiukrepov. </w:t>
      </w:r>
    </w:p>
    <w:p w:rsidR="00194105" w:rsidRPr="00EF4606" w:rsidRDefault="00194105" w:rsidP="00194105">
      <w:pPr>
        <w:jc w:val="both"/>
      </w:pPr>
    </w:p>
    <w:p w:rsidR="00194105" w:rsidRPr="00EF4606" w:rsidRDefault="00194105" w:rsidP="00194105">
      <w:pPr>
        <w:jc w:val="both"/>
      </w:pPr>
      <w:r>
        <w:t xml:space="preserve">Jasno je, da so lahko z vidika različnih deležnikov tveganja različno pomembna. Tako lahko gospodarski subjekt in carinski organi različno razumejo koncept varnosti: cilj gospodarskega subjekta je lahko zaščita tovora pred tveganjem kraje, medtem ko bodo carinski organi osredotočeni na varstvo državljanov in preprečevanje vključevanja nezakonitega ali nevarnega blaga v dobavno verigo. Pomembno je, da se z oceno ogroženosti in tveganj gospodarskega subjekta zajamejo vsa tveganja za njegovo poslovanje, ki so pomembna za status AEO, pri čemer se upoštevata obseg koncepta AEO in vloga gospodarskega subjekta v mednarodni dobavni verigi v skladu z njegovim poslovnim modelom. </w:t>
      </w:r>
    </w:p>
    <w:p w:rsidR="00194105" w:rsidRPr="00EF4606" w:rsidRDefault="00194105" w:rsidP="00194105">
      <w:pPr>
        <w:jc w:val="both"/>
      </w:pPr>
    </w:p>
    <w:p w:rsidR="00194105" w:rsidRPr="00EF4606" w:rsidRDefault="00194105" w:rsidP="00194105">
      <w:pPr>
        <w:jc w:val="both"/>
      </w:pPr>
      <w:r>
        <w:t xml:space="preserve">Gospodarski subjekt mora v okviru postopka ne le izvajati in upravljati ustrezne izbrane ukrepe, temveč se tudi prepričati, da ukrepi delujejo, ter jih pregledati in ponovno oceniti. </w:t>
      </w:r>
    </w:p>
    <w:p w:rsidR="00194105" w:rsidRPr="00EF4606" w:rsidRDefault="00194105" w:rsidP="00194105">
      <w:pPr>
        <w:jc w:val="both"/>
      </w:pPr>
      <w:r>
        <w:t xml:space="preserve">To pomeni, da bi moral gospodarski subjekt redno spremljati ustrezne procese in preverjati, ali so vzpostavljeni postopki ustrezni za zagotavljanje izpolnjevanja carinskih ter varnostnih in varstvenih zahtev. Gospodarski subjekt bi moral opravljeno delo dokumentirati zaradi upravljanja ukrepov za izboljšanje in tudi kot dokazilo za carinske organe. </w:t>
      </w:r>
    </w:p>
    <w:p w:rsidR="00194105" w:rsidRPr="00EF4606" w:rsidRDefault="00194105" w:rsidP="00194105">
      <w:pPr>
        <w:jc w:val="both"/>
      </w:pPr>
    </w:p>
    <w:p w:rsidR="00194105" w:rsidRPr="00EF4606" w:rsidRDefault="00194105" w:rsidP="00194105">
      <w:pPr>
        <w:jc w:val="both"/>
      </w:pPr>
      <w:r>
        <w:t>Gospodarski subjekt bi torej moral imeti vzpostavljene postopke in ukrepe za:</w:t>
      </w:r>
    </w:p>
    <w:p w:rsidR="00194105" w:rsidRPr="00EF4606" w:rsidRDefault="00194105" w:rsidP="009429BB">
      <w:pPr>
        <w:numPr>
          <w:ilvl w:val="0"/>
          <w:numId w:val="52"/>
        </w:numPr>
        <w:jc w:val="both"/>
      </w:pPr>
      <w:r>
        <w:lastRenderedPageBreak/>
        <w:t xml:space="preserve">jasno določitev zadevnih sredstev in ciljev (tj. za AEO je jasno, da je pomemben cilj izpolnjevanje carinskih predpisov in zagotavljanje varnosti njegove dobavne verige); </w:t>
      </w:r>
    </w:p>
    <w:p w:rsidR="00194105" w:rsidRPr="00EF4606" w:rsidRDefault="00194105" w:rsidP="009429BB">
      <w:pPr>
        <w:numPr>
          <w:ilvl w:val="0"/>
          <w:numId w:val="52"/>
        </w:numPr>
        <w:jc w:val="both"/>
      </w:pPr>
      <w:r>
        <w:t xml:space="preserve">opredelitev ogroženosti, ki bi lahko ogrozila sredstva in zastavljene cilje; </w:t>
      </w:r>
    </w:p>
    <w:p w:rsidR="00194105" w:rsidRPr="00EF4606" w:rsidRDefault="00194105" w:rsidP="009429BB">
      <w:pPr>
        <w:numPr>
          <w:ilvl w:val="0"/>
          <w:numId w:val="52"/>
        </w:numPr>
        <w:jc w:val="both"/>
      </w:pPr>
      <w:r>
        <w:t xml:space="preserve">stalno spremljanje, ali navedeni opredeljeni primeri ogroženosti ogrožajo njegova sredstva; </w:t>
      </w:r>
    </w:p>
    <w:p w:rsidR="00194105" w:rsidRPr="00EF4606" w:rsidRDefault="00194105" w:rsidP="009429BB">
      <w:pPr>
        <w:numPr>
          <w:ilvl w:val="0"/>
          <w:numId w:val="52"/>
        </w:numPr>
        <w:jc w:val="both"/>
      </w:pPr>
      <w:r>
        <w:t xml:space="preserve">oceno tveganja, povezanega z njegovo vlogo v mednarodni dobavni verigi, v skladu s svojim poslovnim modelom; </w:t>
      </w:r>
    </w:p>
    <w:p w:rsidR="00194105" w:rsidRPr="00EF4606" w:rsidRDefault="00194105" w:rsidP="009429BB">
      <w:pPr>
        <w:numPr>
          <w:ilvl w:val="0"/>
          <w:numId w:val="52"/>
        </w:numPr>
        <w:jc w:val="both"/>
      </w:pPr>
      <w:r>
        <w:t xml:space="preserve">obravnavanje tega tveganja s sprejetjem ukrepov in izvajanjem ustreznih postopkov ter </w:t>
      </w:r>
    </w:p>
    <w:p w:rsidR="00194105" w:rsidRPr="00EF4606" w:rsidRDefault="00194105" w:rsidP="009429BB">
      <w:pPr>
        <w:numPr>
          <w:ilvl w:val="0"/>
          <w:numId w:val="52"/>
        </w:numPr>
        <w:jc w:val="both"/>
      </w:pPr>
      <w:r>
        <w:t xml:space="preserve">spremljanje učinkovitosti izvedenih postopkov. </w:t>
      </w:r>
    </w:p>
    <w:p w:rsidR="00194105" w:rsidRPr="00EF4606" w:rsidRDefault="00194105" w:rsidP="00194105">
      <w:pPr>
        <w:jc w:val="both"/>
      </w:pPr>
    </w:p>
    <w:p w:rsidR="00194105" w:rsidRPr="00942653" w:rsidRDefault="00194105" w:rsidP="00194105">
      <w:pPr>
        <w:jc w:val="both"/>
      </w:pPr>
      <w:r>
        <w:t>Da bi zagotovili primerljive rezultate, bi moral postopek ocene tveganja temeljiti na priznanem modelu analize tveganja. Priporoča se uporaba modela AEO COMPACT</w:t>
      </w:r>
      <w:r>
        <w:rPr>
          <w:rStyle w:val="FootnoteReference"/>
        </w:rPr>
        <w:footnoteReference w:id="20"/>
      </w:r>
      <w:r>
        <w:t xml:space="preserve">. </w:t>
      </w:r>
    </w:p>
    <w:p w:rsidR="00194105" w:rsidRPr="00EF4606" w:rsidRDefault="00194105" w:rsidP="00194105">
      <w:pPr>
        <w:jc w:val="both"/>
      </w:pPr>
    </w:p>
    <w:p w:rsidR="00194105" w:rsidRPr="00BA4E6D" w:rsidRDefault="00194105" w:rsidP="00862CEC">
      <w:pPr>
        <w:pStyle w:val="Heading3"/>
      </w:pPr>
      <w:bookmarkStart w:id="240" w:name="_Toc444244000"/>
      <w:bookmarkStart w:id="241" w:name="_Toc444081904"/>
      <w:bookmarkStart w:id="242" w:name="_Toc451928639"/>
      <w:r>
        <w:t>3.III.7 Revizijski postopek in revizija na podlagi tveganja</w:t>
      </w:r>
      <w:bookmarkEnd w:id="240"/>
      <w:bookmarkEnd w:id="241"/>
      <w:bookmarkEnd w:id="242"/>
    </w:p>
    <w:p w:rsidR="00194105" w:rsidRDefault="00194105" w:rsidP="00862CEC">
      <w:pPr>
        <w:pStyle w:val="Heading4"/>
      </w:pPr>
      <w:r>
        <w:t>3.III.7.1 Priprava revizijskega načrta</w:t>
      </w:r>
    </w:p>
    <w:p w:rsidR="00194105" w:rsidRPr="00EF4606" w:rsidRDefault="00194105" w:rsidP="00194105">
      <w:pPr>
        <w:jc w:val="both"/>
      </w:pPr>
      <w:r>
        <w:t xml:space="preserve">Revizor je odgovoren za načrtovanje in izvedbo revizije, da pridobi razumno zagotovilo, ali gospodarski subjekt izpolnjuje določena merila.  Revizorji bi morali revizijski načrt določiti glede na tveganja, opredeljena za določen gospodarski subjekt.   </w:t>
      </w:r>
    </w:p>
    <w:p w:rsidR="00194105" w:rsidRPr="00EF4606" w:rsidRDefault="00194105" w:rsidP="00194105">
      <w:pPr>
        <w:jc w:val="both"/>
      </w:pPr>
    </w:p>
    <w:p w:rsidR="00194105" w:rsidRPr="00EF4606" w:rsidRDefault="00194105" w:rsidP="00194105">
      <w:pPr>
        <w:spacing w:before="100" w:beforeAutospacing="1" w:after="100" w:afterAutospacing="1"/>
        <w:jc w:val="both"/>
      </w:pPr>
      <w:r>
        <w:t xml:space="preserve">Ta </w:t>
      </w:r>
      <w:r>
        <w:rPr>
          <w:b/>
        </w:rPr>
        <w:t>revizijski načrt</w:t>
      </w:r>
      <w:r>
        <w:t xml:space="preserve"> vsebuje posebne smernice, ki jih je treba upoštevati pri izvajanju</w:t>
      </w:r>
      <w:r>
        <w:rPr>
          <w:u w:val="single"/>
        </w:rPr>
        <w:t xml:space="preserve"> </w:t>
      </w:r>
      <w:hyperlink r:id="rId20" w:tooltip="Revizija">
        <w:r>
          <w:rPr>
            <w:u w:val="single"/>
          </w:rPr>
          <w:t>revizije</w:t>
        </w:r>
      </w:hyperlink>
      <w:r>
        <w:t xml:space="preserve">, v njem pa so določeni cilji, obseg in metode revizije. </w:t>
      </w:r>
    </w:p>
    <w:p w:rsidR="00194105" w:rsidRPr="00EF4606" w:rsidRDefault="00194105" w:rsidP="00194105">
      <w:pPr>
        <w:jc w:val="both"/>
      </w:pPr>
    </w:p>
    <w:p w:rsidR="00194105" w:rsidRPr="00942653" w:rsidRDefault="00194105" w:rsidP="00194105">
      <w:pPr>
        <w:jc w:val="both"/>
      </w:pPr>
      <w:r>
        <w:t>Revizijski načrt bi bilo treba pripraviti kot rezultat ocene tveganja in bi moral vsebovati informacije o:</w:t>
      </w:r>
    </w:p>
    <w:p w:rsidR="00194105" w:rsidRPr="00EF4606" w:rsidRDefault="00194105" w:rsidP="00194105">
      <w:pPr>
        <w:jc w:val="both"/>
      </w:pPr>
    </w:p>
    <w:p w:rsidR="00194105" w:rsidRPr="00EF4606" w:rsidRDefault="00194105" w:rsidP="009429BB">
      <w:pPr>
        <w:numPr>
          <w:ilvl w:val="0"/>
          <w:numId w:val="53"/>
        </w:numPr>
        <w:jc w:val="both"/>
      </w:pPr>
      <w:r>
        <w:t>tveganjih za vsako področje z navedbo ustreznih točk/vidikov, ki jih je treba preveriti;</w:t>
      </w:r>
    </w:p>
    <w:p w:rsidR="00194105" w:rsidRPr="00EF4606" w:rsidRDefault="00194105" w:rsidP="009429BB">
      <w:pPr>
        <w:numPr>
          <w:ilvl w:val="0"/>
          <w:numId w:val="53"/>
        </w:numPr>
        <w:jc w:val="both"/>
      </w:pPr>
      <w:r>
        <w:t>matriki analize tveganja;</w:t>
      </w:r>
    </w:p>
    <w:p w:rsidR="00194105" w:rsidRPr="00EF4606" w:rsidRDefault="00194105" w:rsidP="009429BB">
      <w:pPr>
        <w:numPr>
          <w:ilvl w:val="0"/>
          <w:numId w:val="53"/>
        </w:numPr>
        <w:jc w:val="both"/>
      </w:pPr>
      <w:r>
        <w:t>oddelkih ali enotah, ki jih je treba pregledati;</w:t>
      </w:r>
    </w:p>
    <w:p w:rsidR="00194105" w:rsidRPr="00EF4606" w:rsidRDefault="00194105" w:rsidP="009429BB">
      <w:pPr>
        <w:numPr>
          <w:ilvl w:val="0"/>
          <w:numId w:val="53"/>
        </w:numPr>
        <w:jc w:val="both"/>
      </w:pPr>
      <w:r>
        <w:t>vodstvu in osebju, s katerima je treba opraviti razgovore;</w:t>
      </w:r>
    </w:p>
    <w:p w:rsidR="00194105" w:rsidRPr="00EF4606" w:rsidRDefault="00194105" w:rsidP="009429BB">
      <w:pPr>
        <w:numPr>
          <w:ilvl w:val="0"/>
          <w:numId w:val="53"/>
        </w:numPr>
        <w:jc w:val="both"/>
      </w:pPr>
      <w:r>
        <w:t>tem, katere preskuse določene transakcije/varnosti bi bilo treba opraviti ter kako in kdaj bi bilo treba to opraviti.</w:t>
      </w:r>
    </w:p>
    <w:p w:rsidR="00194105" w:rsidRPr="00EF4606" w:rsidRDefault="00194105" w:rsidP="00194105">
      <w:pPr>
        <w:jc w:val="both"/>
      </w:pPr>
    </w:p>
    <w:p w:rsidR="00194105" w:rsidRPr="00EF4606" w:rsidRDefault="00194105" w:rsidP="00194105">
      <w:pPr>
        <w:jc w:val="both"/>
      </w:pPr>
      <w:r>
        <w:t xml:space="preserve">Revizijski ukrep in dodeljena sredstva bi morali temeljiti na naslednjem načelu:  „čim večje je tveganje, tem natančnejši je pregled“.  </w:t>
      </w:r>
    </w:p>
    <w:p w:rsidR="00194105" w:rsidRPr="00EF4606" w:rsidRDefault="00194105" w:rsidP="00194105">
      <w:pPr>
        <w:jc w:val="both"/>
      </w:pPr>
    </w:p>
    <w:p w:rsidR="00194105" w:rsidRPr="00EF4606" w:rsidRDefault="00194105" w:rsidP="00194105">
      <w:pPr>
        <w:jc w:val="both"/>
      </w:pPr>
    </w:p>
    <w:p w:rsidR="00194105" w:rsidRPr="00EF4606" w:rsidRDefault="00194105" w:rsidP="00862CEC">
      <w:pPr>
        <w:pStyle w:val="Heading4"/>
      </w:pPr>
      <w:r>
        <w:t>3.III.7.2 Izvajanje revizijskih dejavnosti</w:t>
      </w:r>
    </w:p>
    <w:p w:rsidR="00194105" w:rsidRPr="00EF4606" w:rsidRDefault="00194105" w:rsidP="00194105">
      <w:pPr>
        <w:jc w:val="both"/>
      </w:pPr>
      <w:r>
        <w:t xml:space="preserve">Revizija je sistematičen postopek objektivnega pridobivanja in ocenjevanja dokazov. Vključuje tudi sporočanje rezultatov za stalno izboljševanje ustreznih procesov, s čimer se tveganje, povezano z določenimi dejavnostmi, ki jih izvaja subjekt, zmanjša ali ublaži na sprejemljivo raven. Ključni element revizije je ocena učinkovitosti ocene tveganja in notranje </w:t>
      </w:r>
      <w:r>
        <w:lastRenderedPageBreak/>
        <w:t xml:space="preserve">kontrole gospodarskega subjekta. Gospodarski subjekt bi se moral zavezati, da bo ocenil, zmanjšal in ublažil tveganja, ki so bila ugotovljena v povezavi z njegovo poslovno dejavnostjo, in to dokumentiral. Pomembno je tudi upoštevati, da bi morali stopnja notranje kontrole in zahtevana dokumentacija za MSP ustrezati stopnji tveganja glede na njihovo velikost in obseg poslovanja. Vendar tudi če so gospodarski subjekti opravili oceno tveganja, njihova ocena morda ne ustreza vedno ogroženosti in tveganju, ki so jih ugotovili carinski organi. </w:t>
      </w:r>
    </w:p>
    <w:p w:rsidR="00194105" w:rsidRPr="00EF4606" w:rsidRDefault="00194105" w:rsidP="00194105">
      <w:pPr>
        <w:jc w:val="both"/>
      </w:pPr>
    </w:p>
    <w:p w:rsidR="00194105" w:rsidRPr="00EF4606" w:rsidRDefault="00194105" w:rsidP="00194105">
      <w:pPr>
        <w:jc w:val="both"/>
      </w:pPr>
      <w:r>
        <w:t xml:space="preserve">Da bi se lahko z revizijo dosegli cilji v zvezi z določenim gospodarskim subjektom, bi morala revizija vedno temeljiti na tveganju in biti osredotočena na področja z visokim tveganjem. Revizija na podlagi tveganja je revizijski pristop, ki analizira revizijska tveganja, postavlja sprejemljive mejne vrednosti na podlagi analize revizijskega tveganja in razvija revizijske programe, s katerimi je večji delež revizijskih virov dodeljen področjem z visokim tveganjem. To je pomembno, ker morda revizor ne bo mogel izvesti podrobnih revizijskih postopkov na vseh revizijskih področjih, zlasti v primeru velikih multinacionalnih družb (tj. zaradi številnih prostorov). Revizija bi morala biti osredotočena predvsem na opredelitev in oceno največjih tveganj, notranjo kontrolo ter protiukrepe in ukrepe za zmanjšanje tveganja, ki jih je sprejel vložnik, in zagotavljati okvir za zmanjšanje učinka teh opredeljenih tveganj na sprejemljivo raven pred podelitvijo statusa AEO. Revizija na podlagi tveganja je predvsem sistemska revizija. </w:t>
      </w:r>
    </w:p>
    <w:p w:rsidR="00194105" w:rsidRPr="00EF4606" w:rsidRDefault="00194105" w:rsidP="00194105">
      <w:pPr>
        <w:jc w:val="both"/>
      </w:pPr>
    </w:p>
    <w:p w:rsidR="00194105" w:rsidRPr="00EF4606" w:rsidRDefault="00194105" w:rsidP="00862CEC">
      <w:pPr>
        <w:pStyle w:val="Heading4"/>
      </w:pPr>
      <w:r>
        <w:t>3.III.7.3 Obvladovanje preostalega tveganja</w:t>
      </w:r>
    </w:p>
    <w:p w:rsidR="00194105" w:rsidRPr="00EF4606" w:rsidRDefault="00194105" w:rsidP="00194105">
      <w:pPr>
        <w:jc w:val="both"/>
      </w:pPr>
      <w:r>
        <w:t xml:space="preserve">Revizija na podlagi tveganja zagotavlja kazalnike tveganja kot podlago za priložnosti za izboljšanje revidiranih postopkov obvladovanja tveganja in kontrole. To gospodarskemu subjektu zagotavlja možnost za izboljšanje njegovih operacij na podlagi priporočil o tveganjih, ki trenutno ne vplivajo na izpolnjevanje carinskih ter varnostnih in varstvenih zahtev, vendar bi lahko dolgoročno ogrozili poslovne strategije in uspešnost gospodarskega subjekta. Dobra analiza tveganja zagotavlja okvir za zanesljivo revizijo poslovanja. </w:t>
      </w:r>
    </w:p>
    <w:p w:rsidR="00194105" w:rsidRPr="00EF4606" w:rsidRDefault="00194105" w:rsidP="00194105">
      <w:pPr>
        <w:jc w:val="both"/>
      </w:pPr>
    </w:p>
    <w:p w:rsidR="00194105" w:rsidRPr="00EF4606" w:rsidRDefault="00194105" w:rsidP="00194105">
      <w:pPr>
        <w:jc w:val="both"/>
      </w:pPr>
      <w:r>
        <w:t xml:space="preserve">Revizorji bi morali upoštevati, da je revizijski načrt živ dokument in se lahko spremeni v skladu z informacijami, ki jih revizorji prejmejo med revizijo. Morebitno tveganje, ki je bilo v fazi ocenjevanja tveganja ocenjeno kot nizko, se lahko ponovno oceni kot visoko, ko se upošteva dejanski proces in se postopki ne ocenijo le na papirju, temveč se oceni tudi, kako so bili izvedeni. </w:t>
      </w:r>
    </w:p>
    <w:p w:rsidR="00194105" w:rsidRPr="00EF4606" w:rsidRDefault="00194105" w:rsidP="00194105">
      <w:pPr>
        <w:jc w:val="both"/>
      </w:pPr>
    </w:p>
    <w:p w:rsidR="00194105" w:rsidRPr="00EF4606" w:rsidRDefault="00194105" w:rsidP="00194105">
      <w:pPr>
        <w:jc w:val="both"/>
      </w:pPr>
      <w:r>
        <w:t xml:space="preserve">Revizorji bi morali vedno oceniti vse dodatne informacije, povezane s področji, za katera je bilo ocenjeno, da so „v zelenem območju“, in biti pripravljeni preveriti ustrezne postopke, če dejstva nasprotujejo ocenjenemu tveganju. </w:t>
      </w:r>
    </w:p>
    <w:p w:rsidR="00194105" w:rsidRPr="00EF4606" w:rsidRDefault="00194105" w:rsidP="00194105">
      <w:pPr>
        <w:jc w:val="both"/>
      </w:pPr>
    </w:p>
    <w:p w:rsidR="00194105" w:rsidRPr="00EF4606" w:rsidRDefault="00194105" w:rsidP="00194105">
      <w:pPr>
        <w:jc w:val="both"/>
      </w:pPr>
      <w:r>
        <w:t xml:space="preserve">Priporočljivo je uporabiti preglednico „Ogroženost, tveganja in možne rešitve“, ki je priložena kot </w:t>
      </w:r>
      <w:hyperlink w:anchor="ANNEX2" w:history="1">
        <w:r>
          <w:rPr>
            <w:rStyle w:val="Hyperlink"/>
          </w:rPr>
          <w:t>Priloga 2 k tem smernicam</w:t>
        </w:r>
      </w:hyperlink>
      <w:r>
        <w:t>.</w:t>
      </w:r>
    </w:p>
    <w:p w:rsidR="00194105" w:rsidRPr="00EF4606" w:rsidRDefault="00194105" w:rsidP="00194105">
      <w:pPr>
        <w:jc w:val="both"/>
      </w:pPr>
    </w:p>
    <w:p w:rsidR="00194105" w:rsidRPr="00EF4606" w:rsidRDefault="00194105" w:rsidP="00194105">
      <w:pPr>
        <w:spacing w:before="100" w:after="100"/>
        <w:jc w:val="both"/>
      </w:pPr>
      <w:r>
        <w:t>Revizija na podlagi tveganja je sestavljena iz štirih glavnih faz, ki se začnejo z opredelitvijo in prednostno razvrstitvijo tveganj ter zaključijo z določitvijo preostalega tveganja, zmanjšanjem tega tveganja na sprejemljivo raven ter poročilom o rezultatih revizije gospodarskemu subjektu. To se doseže z:</w:t>
      </w:r>
    </w:p>
    <w:p w:rsidR="00194105" w:rsidRPr="00EF4606" w:rsidRDefault="00194105" w:rsidP="009429BB">
      <w:pPr>
        <w:numPr>
          <w:ilvl w:val="0"/>
          <w:numId w:val="54"/>
        </w:numPr>
        <w:spacing w:before="100" w:after="100"/>
        <w:jc w:val="both"/>
      </w:pPr>
      <w:r>
        <w:t xml:space="preserve">določitvijo različnih operacij gospodarskega subjekta, da se opredelijo in prednostno razvrstijo tveganja, vključno s pregledom varnostnega načrta, če obstaja, in ocene ogroženosti, ter opredelitvijo sprejetih ukrepov in notranje kontrole; </w:t>
      </w:r>
    </w:p>
    <w:p w:rsidR="00194105" w:rsidRPr="00EF4606" w:rsidRDefault="00194105" w:rsidP="009429BB">
      <w:pPr>
        <w:numPr>
          <w:ilvl w:val="0"/>
          <w:numId w:val="54"/>
        </w:numPr>
        <w:spacing w:before="100" w:after="100"/>
        <w:jc w:val="both"/>
      </w:pPr>
      <w:r>
        <w:lastRenderedPageBreak/>
        <w:t xml:space="preserve">potrditvijo strategij in postopkov upravljanja gospodarskega subjekta ter oceno kontrole, da se določi preostalo revizijsko tveganje. Po potrebi se navedene kontrole preskusijo; </w:t>
      </w:r>
    </w:p>
    <w:p w:rsidR="00194105" w:rsidRPr="00EF4606" w:rsidRDefault="00194105" w:rsidP="009429BB">
      <w:pPr>
        <w:numPr>
          <w:ilvl w:val="0"/>
          <w:numId w:val="54"/>
        </w:numPr>
        <w:spacing w:before="100" w:after="100"/>
        <w:jc w:val="both"/>
      </w:pPr>
      <w:r>
        <w:t>obvladovanjem morebitnega preostalega tveganja in zmanjšanjem tega tveganja na sprejemljivo raven (z gospodarskim subjektom se je treba dogovoriti o nadaljnjih ukrepih, da se zmanjša učinek in/ali verjetnost določenega tveganja in so vsa tveganja v zelenem območju);</w:t>
      </w:r>
    </w:p>
    <w:p w:rsidR="00194105" w:rsidRPr="00EF4606" w:rsidRDefault="00194105" w:rsidP="009429BB">
      <w:pPr>
        <w:numPr>
          <w:ilvl w:val="0"/>
          <w:numId w:val="54"/>
        </w:numPr>
        <w:spacing w:before="100" w:after="100"/>
        <w:jc w:val="both"/>
      </w:pPr>
      <w:r>
        <w:t xml:space="preserve">obvestilom gospodarskemu subjektu o rezultatih revizije. Pomembno je, da revizorji gospodarskemu subjektu jasno navedejo vsa ugotovljena tveganja, vključno s priporočili o tem, kako jih je mogoče premagati;  </w:t>
      </w:r>
    </w:p>
    <w:p w:rsidR="00194105" w:rsidRPr="00EF4606" w:rsidRDefault="00194105" w:rsidP="009429BB">
      <w:pPr>
        <w:numPr>
          <w:ilvl w:val="0"/>
          <w:numId w:val="54"/>
        </w:numPr>
        <w:spacing w:before="100" w:after="100"/>
        <w:jc w:val="both"/>
      </w:pPr>
      <w:r>
        <w:t>spremljanjem in po potrebi ponovno oceno meril in zahtev.</w:t>
      </w:r>
    </w:p>
    <w:p w:rsidR="00194105" w:rsidRPr="00EF4606" w:rsidRDefault="00194105" w:rsidP="00194105">
      <w:pPr>
        <w:spacing w:before="100" w:after="100"/>
        <w:ind w:left="720"/>
        <w:jc w:val="both"/>
      </w:pPr>
    </w:p>
    <w:p w:rsidR="00194105" w:rsidRPr="00EF4606" w:rsidRDefault="00194105" w:rsidP="00862CEC">
      <w:pPr>
        <w:pStyle w:val="Heading4"/>
      </w:pPr>
      <w:r>
        <w:t>3.III.7.4 Končno poročilo in revizijska dokumentacija</w:t>
      </w:r>
    </w:p>
    <w:p w:rsidR="00194105" w:rsidRPr="00EF4606" w:rsidRDefault="00194105" w:rsidP="00194105">
      <w:pPr>
        <w:spacing w:before="100" w:after="100"/>
        <w:jc w:val="both"/>
      </w:pPr>
      <w:r>
        <w:t>Preverjanja in preglede, opravljene med revizijo, ter ugotovitve revizorjev bi bilo treba natančno dokumentirati. Dokumentirati je treba, kaj je bilo opravljeno, in ne le zbrati dokaze in podatke. To je pomembno za carinske organe v celotnem postopku izdaje dovoljenja, vključno z upravljanjem dovoljenja, in tudi za gospodarske subjekte.</w:t>
      </w:r>
    </w:p>
    <w:p w:rsidR="00194105" w:rsidRPr="00EF4606" w:rsidRDefault="00194105" w:rsidP="00194105">
      <w:pPr>
        <w:jc w:val="both"/>
      </w:pPr>
      <w:r>
        <w:t>Končno poročilo in revizijska dokumentacija bi morala vsebovati jasno in sistematično prikazane naslednje podatke:</w:t>
      </w:r>
    </w:p>
    <w:p w:rsidR="00194105" w:rsidRPr="00EF4606" w:rsidRDefault="00194105" w:rsidP="00194105">
      <w:pPr>
        <w:jc w:val="both"/>
      </w:pPr>
    </w:p>
    <w:p w:rsidR="00194105" w:rsidRPr="00EF4606" w:rsidRDefault="00194105" w:rsidP="009429BB">
      <w:pPr>
        <w:numPr>
          <w:ilvl w:val="0"/>
          <w:numId w:val="55"/>
        </w:numPr>
        <w:jc w:val="both"/>
      </w:pPr>
      <w:r>
        <w:t>jasen pregled gospodarskega subjekta (njegova dejavnost, vloga v dobavni verigi, poslovni model, carinske dejavnosti itd.);</w:t>
      </w:r>
    </w:p>
    <w:p w:rsidR="00194105" w:rsidRPr="00EF4606" w:rsidRDefault="00194105" w:rsidP="009429BB">
      <w:pPr>
        <w:numPr>
          <w:ilvl w:val="0"/>
          <w:numId w:val="55"/>
        </w:numPr>
        <w:jc w:val="both"/>
      </w:pPr>
      <w:r>
        <w:t>jasen in natančen opis tega, kaj je bilo storjeno za preveritev izpolnjevanja meril za AEO;</w:t>
      </w:r>
    </w:p>
    <w:p w:rsidR="00194105" w:rsidRPr="00EF4606" w:rsidRDefault="00194105" w:rsidP="009429BB">
      <w:pPr>
        <w:numPr>
          <w:ilvl w:val="0"/>
          <w:numId w:val="55"/>
        </w:numPr>
        <w:jc w:val="both"/>
      </w:pPr>
      <w:r>
        <w:t>jasen opis vseh področij tveganja, ki so bila obravnavana in preverjena, in vseh nadaljnjih ukrepov, ki so bili predlagani vložniku;</w:t>
      </w:r>
    </w:p>
    <w:p w:rsidR="00194105" w:rsidRPr="00EF4606" w:rsidRDefault="00194105" w:rsidP="009429BB">
      <w:pPr>
        <w:numPr>
          <w:ilvl w:val="0"/>
          <w:numId w:val="55"/>
        </w:numPr>
        <w:jc w:val="both"/>
      </w:pPr>
      <w:r>
        <w:t>jasno poročilo o kakršnem koli ukrepu ali odzivu, ki ga je vložnik izvedel oziroma izrazil revizorjem;</w:t>
      </w:r>
    </w:p>
    <w:p w:rsidR="00194105" w:rsidRPr="00EF4606" w:rsidRDefault="00194105" w:rsidP="009429BB">
      <w:pPr>
        <w:numPr>
          <w:ilvl w:val="0"/>
          <w:numId w:val="55"/>
        </w:numPr>
        <w:jc w:val="both"/>
      </w:pPr>
      <w:r>
        <w:t>jasno priporočilo glede podelitve ali zavrnitve statusa v skladu z rezultatom revizijskih dejavnosti;</w:t>
      </w:r>
    </w:p>
    <w:p w:rsidR="00194105" w:rsidRPr="00EF4606" w:rsidRDefault="00194105" w:rsidP="009429BB">
      <w:pPr>
        <w:numPr>
          <w:ilvl w:val="0"/>
          <w:numId w:val="55"/>
        </w:numPr>
        <w:jc w:val="both"/>
      </w:pPr>
      <w:r>
        <w:t>če status AEO ni podeljen, popolno in podrobno utemeljitev razlogov za to, vključno z morebitnimi informacijami, ki so jih predložile druge države članice, z navedbo, ali so bili prejete na podlagi postopka „obveščanja“ in/ali „posvetovanja“;</w:t>
      </w:r>
    </w:p>
    <w:p w:rsidR="00194105" w:rsidRPr="0050428E" w:rsidRDefault="00194105" w:rsidP="009429BB">
      <w:pPr>
        <w:numPr>
          <w:ilvl w:val="0"/>
          <w:numId w:val="55"/>
        </w:numPr>
        <w:jc w:val="both"/>
      </w:pPr>
      <w:r>
        <w:t xml:space="preserve">pregled v zvezi s profilom tveganja AEO, in če je status AEO podeljen, priporočila za spremljanje in/ali ponovno oceno (glej </w:t>
      </w:r>
      <w:hyperlink w:anchor="PART5_MANAGEMENT_OF_THE_AUTHORISATION" w:history="1">
        <w:r>
          <w:rPr>
            <w:rStyle w:val="Hyperlink"/>
          </w:rPr>
          <w:t>del 5 teh smernic z naslovom „Upravljanje dovoljenja“</w:t>
        </w:r>
      </w:hyperlink>
      <w:r>
        <w:t xml:space="preserve">). </w:t>
      </w:r>
    </w:p>
    <w:p w:rsidR="00194105" w:rsidRPr="00EF4606" w:rsidRDefault="00194105" w:rsidP="00194105">
      <w:pPr>
        <w:ind w:left="720"/>
        <w:jc w:val="both"/>
      </w:pPr>
    </w:p>
    <w:p w:rsidR="00194105" w:rsidRPr="00EF4606" w:rsidRDefault="00194105" w:rsidP="00194105">
      <w:pPr>
        <w:ind w:left="360"/>
        <w:jc w:val="both"/>
      </w:pPr>
    </w:p>
    <w:p w:rsidR="00194105" w:rsidRPr="00EF4606" w:rsidRDefault="00194105" w:rsidP="00194105">
      <w:pPr>
        <w:jc w:val="both"/>
      </w:pPr>
      <w:r>
        <w:t xml:space="preserve">Končno poročilo in revizijska dokumentacija sta torej zelo pomembna dokumenta, ki vsebujeta povzetek in sistematični prikaz celotnega že opravljenega dela (analiza tveganja, načrtovanje revizije, preverjanja in obiski v prostorih vložnika, informacije, ki jih prejmejo druge države članice, profil tveganja določenega gospodarskega subjekta itd.) ter jasno nakazujeta prihodnje ukrepe. |  </w:t>
      </w:r>
    </w:p>
    <w:p w:rsidR="00194105" w:rsidRPr="00EF4606" w:rsidRDefault="00194105" w:rsidP="00194105">
      <w:pPr>
        <w:jc w:val="both"/>
      </w:pPr>
    </w:p>
    <w:p w:rsidR="00194105" w:rsidRPr="00EF4606" w:rsidRDefault="00194105" w:rsidP="00194105">
      <w:pPr>
        <w:jc w:val="both"/>
      </w:pPr>
      <w:r>
        <w:t xml:space="preserve">Revizor bi moral pred izdelavo končnega poročila in revizijske dokumentacije v primeru kakršne koli nejasnosti dejstva, opisana v poročilu, znova preveriti pri gospodarskem subjektu.  </w:t>
      </w:r>
    </w:p>
    <w:p w:rsidR="00194105" w:rsidRPr="00EF4606" w:rsidRDefault="00194105" w:rsidP="00194105">
      <w:pPr>
        <w:jc w:val="both"/>
      </w:pPr>
    </w:p>
    <w:p w:rsidR="00194105" w:rsidRPr="00942653" w:rsidRDefault="00194105" w:rsidP="00194105">
      <w:pPr>
        <w:autoSpaceDE w:val="0"/>
        <w:autoSpaceDN w:val="0"/>
        <w:adjustRightInd w:val="0"/>
        <w:jc w:val="both"/>
        <w:rPr>
          <w:rStyle w:val="Hyperlink"/>
          <w:b/>
        </w:rPr>
      </w:pPr>
    </w:p>
    <w:p w:rsidR="00194105" w:rsidRPr="00BA4E6D" w:rsidRDefault="00194105" w:rsidP="00862CEC">
      <w:pPr>
        <w:pStyle w:val="Heading2"/>
        <w:rPr>
          <w:rStyle w:val="Hyperlink"/>
          <w:color w:val="auto"/>
          <w:u w:val="none"/>
        </w:rPr>
      </w:pPr>
      <w:bookmarkStart w:id="243" w:name="_Toc444244001"/>
      <w:bookmarkStart w:id="244" w:name="_Toc444253870"/>
      <w:bookmarkStart w:id="245" w:name="_Toc451928640"/>
      <w:r>
        <w:rPr>
          <w:rStyle w:val="Hyperlink"/>
          <w:color w:val="auto"/>
          <w:u w:val="none"/>
        </w:rPr>
        <w:t>Poglavje IV – Odločitev o podelitvi statusa</w:t>
      </w:r>
      <w:bookmarkEnd w:id="243"/>
      <w:bookmarkEnd w:id="244"/>
      <w:bookmarkEnd w:id="245"/>
    </w:p>
    <w:p w:rsidR="00194105" w:rsidRDefault="00194105" w:rsidP="00862CEC">
      <w:pPr>
        <w:pStyle w:val="Heading3"/>
      </w:pPr>
      <w:bookmarkStart w:id="246" w:name="_Toc444244002"/>
      <w:bookmarkStart w:id="247" w:name="_Toc444253871"/>
      <w:bookmarkStart w:id="248" w:name="_Toc451928641"/>
      <w:r>
        <w:rPr>
          <w:rStyle w:val="Hyperlink"/>
          <w:color w:val="auto"/>
          <w:u w:val="none"/>
        </w:rPr>
        <w:t>3.IV.1</w:t>
      </w:r>
      <w:r>
        <w:t xml:space="preserve"> Dejavniki, ki jih je treba upoštevati pred sprejetjem odločitve</w:t>
      </w:r>
      <w:bookmarkEnd w:id="246"/>
      <w:bookmarkEnd w:id="247"/>
      <w:bookmarkEnd w:id="248"/>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 xml:space="preserve">Odločitev carinskih organov o tem, ali se status AEO lahko podeli ali ne, temelji na podatkih, ki so bili zbrani in analizirani v različnih fazah postopka izdaje dovoljenja, od prejetja vloženega zahtevka do popolnega dokončanja revizijskega postopka. </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Da bi lahko carinski organi sprejeli odločitev, bi morali upoštevati naslednje dejavnike:</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9429BB">
      <w:pPr>
        <w:pStyle w:val="Prrafodelista"/>
        <w:numPr>
          <w:ilvl w:val="0"/>
          <w:numId w:val="56"/>
        </w:numPr>
        <w:spacing w:after="0" w:line="240" w:lineRule="auto"/>
        <w:jc w:val="both"/>
        <w:rPr>
          <w:rFonts w:ascii="Times New Roman" w:hAnsi="Times New Roman"/>
          <w:sz w:val="24"/>
          <w:szCs w:val="24"/>
        </w:rPr>
      </w:pPr>
      <w:r>
        <w:rPr>
          <w:rFonts w:ascii="Times New Roman" w:hAnsi="Times New Roman"/>
          <w:sz w:val="24"/>
        </w:rPr>
        <w:t xml:space="preserve">vse predhodne informacije, ki so pristojnemu organu znane o vložniku, vključno z obrazcem zahtevka za status AEO in izpolnjenim </w:t>
      </w:r>
      <w:hyperlink w:anchor="ANNEX1" w:history="1">
        <w:r>
          <w:rPr>
            <w:rStyle w:val="Hyperlink"/>
            <w:rFonts w:ascii="Times New Roman" w:hAnsi="Times New Roman"/>
            <w:sz w:val="24"/>
          </w:rPr>
          <w:t>vprašalnikom SAQ</w:t>
        </w:r>
      </w:hyperlink>
      <w:r>
        <w:rPr>
          <w:rFonts w:ascii="Times New Roman" w:hAnsi="Times New Roman"/>
          <w:sz w:val="24"/>
        </w:rPr>
        <w:t xml:space="preserve"> ter vsemi drugimi dodatnimi informacijami.</w:t>
      </w:r>
      <w:r>
        <w:t xml:space="preserve"> </w:t>
      </w:r>
      <w:r>
        <w:rPr>
          <w:rFonts w:ascii="Times New Roman" w:hAnsi="Times New Roman"/>
          <w:sz w:val="24"/>
        </w:rPr>
        <w:t>Te informacije bo morda treba ponovno preveriti in v nekaterih primerih posodobiti, da bi se upoštevale vse spremembe, ki so se morda zgodile v času od prejema in sprejetja zahtevka do konca postopka izdaje dovoljenja in izdaje končne odločbe;</w:t>
      </w:r>
    </w:p>
    <w:p w:rsidR="00194105" w:rsidRPr="00EF4606" w:rsidRDefault="00194105" w:rsidP="009429BB">
      <w:pPr>
        <w:pStyle w:val="Prrafodelista"/>
        <w:numPr>
          <w:ilvl w:val="0"/>
          <w:numId w:val="56"/>
        </w:numPr>
        <w:spacing w:after="0" w:line="240" w:lineRule="auto"/>
        <w:jc w:val="both"/>
        <w:rPr>
          <w:rFonts w:ascii="Times New Roman" w:hAnsi="Times New Roman"/>
          <w:sz w:val="24"/>
          <w:szCs w:val="24"/>
        </w:rPr>
      </w:pPr>
      <w:r>
        <w:rPr>
          <w:rFonts w:ascii="Times New Roman" w:hAnsi="Times New Roman"/>
          <w:sz w:val="24"/>
        </w:rPr>
        <w:t>vse ustrezne ugotovitve revizorjev med revizijskim postopkom. Carinski organi bi morali pripraviti in uporabljati najučinkovitejše metode notranjega sporočanja rezultatov revizije, ki jih je predstavila revizijska skupina, drugim pristojnim carinskim organom, vključenim v sprejemanje odločitve. Popolna dokumentacija o opravljenih preverjanjih in revizijsko poročilo ali drug ustrezen dokument/način se priporočajo kot najprimernejši mehanizem za to;</w:t>
      </w:r>
    </w:p>
    <w:p w:rsidR="00194105" w:rsidRPr="00EF4606" w:rsidRDefault="00194105" w:rsidP="009429BB">
      <w:pPr>
        <w:pStyle w:val="Prrafodelista"/>
        <w:numPr>
          <w:ilvl w:val="0"/>
          <w:numId w:val="56"/>
        </w:numPr>
        <w:spacing w:after="0" w:line="240" w:lineRule="auto"/>
        <w:jc w:val="both"/>
        <w:rPr>
          <w:rFonts w:ascii="Times New Roman" w:hAnsi="Times New Roman"/>
          <w:sz w:val="24"/>
          <w:szCs w:val="24"/>
        </w:rPr>
      </w:pPr>
      <w:r>
        <w:rPr>
          <w:rFonts w:ascii="Times New Roman" w:hAnsi="Times New Roman"/>
          <w:sz w:val="24"/>
        </w:rPr>
        <w:t>rezultate morebitne druge ocene organizacije in postopkov vložnika, ki je bila opravljena iz drugih razlogov kontrole.</w:t>
      </w:r>
    </w:p>
    <w:p w:rsidR="00194105" w:rsidRPr="00EF4606" w:rsidRDefault="00194105" w:rsidP="00194105">
      <w:pPr>
        <w:pStyle w:val="Prrafodelista"/>
        <w:spacing w:after="0" w:line="240" w:lineRule="auto"/>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Carinski organ izdajatelj ob koncu postopka in pred sprejetjem končne odločitve obvesti vložnika, zlasti če bo rezultat navedenih ugotovitev verjetno privedel do negativne odločbe. V takem primeru ima vložnik možnost, da izrazi svoje stališče, se odzove na predvideno odločitev in predloži dodatne informacije, da bi dosegel pozitivno odločbo (člen 22(6) CZU).</w:t>
      </w:r>
    </w:p>
    <w:p w:rsidR="00194105" w:rsidRPr="00EF4606" w:rsidRDefault="00194105" w:rsidP="00194105">
      <w:pPr>
        <w:pStyle w:val="Default"/>
        <w:jc w:val="both"/>
        <w:rPr>
          <w:rFonts w:ascii="Times New Roman" w:hAnsi="Times New Roman" w:cs="Times New Roman"/>
          <w:color w:val="auto"/>
        </w:rPr>
      </w:pPr>
    </w:p>
    <w:p w:rsidR="00194105" w:rsidRPr="00EF4606" w:rsidRDefault="00194105" w:rsidP="00194105">
      <w:pPr>
        <w:pStyle w:val="Default"/>
        <w:jc w:val="both"/>
        <w:rPr>
          <w:rFonts w:ascii="Times New Roman" w:hAnsi="Times New Roman" w:cs="Times New Roman"/>
          <w:color w:val="auto"/>
        </w:rPr>
      </w:pPr>
      <w:r>
        <w:rPr>
          <w:rFonts w:ascii="Times New Roman" w:hAnsi="Times New Roman"/>
          <w:color w:val="auto"/>
        </w:rPr>
        <w:t xml:space="preserve">Da bi preprečili, da bi pravica do izjave privedla do daljših odlašanj, je v členu 8(1) in členu 13(2) DA CZU določen 30-dnevni rok. Vložnika bi bilo treba opozoriti, da se šteje, da se je odpovedal pravici do izjave, če se ne odzove v navedenem roku. Če oseba navede, da se želi odpovedati pravici do izjave, je treba to dejstvo evidentirati in ohraniti kot dokaz, da je bila vložniku zagotovljena možnost za odgovor. </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 xml:space="preserve">Vložnik bo obveščen, ali se bodo carinski organi na podlagi predloženih dodatnih informacij odločili spremeniti prvotno odločbo ali ne. </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b/>
          <w:sz w:val="24"/>
          <w:szCs w:val="24"/>
        </w:rPr>
      </w:pPr>
    </w:p>
    <w:p w:rsidR="00194105" w:rsidRPr="00EF4606" w:rsidRDefault="00194105" w:rsidP="00862CEC">
      <w:pPr>
        <w:pStyle w:val="Heading3"/>
      </w:pPr>
      <w:bookmarkStart w:id="249" w:name="_Toc444244003"/>
      <w:bookmarkStart w:id="250" w:name="_Toc444253872"/>
      <w:bookmarkStart w:id="251" w:name="_Toc451928642"/>
      <w:r>
        <w:t>3.IV.2 Sprejetje odločitve</w:t>
      </w:r>
      <w:bookmarkEnd w:id="249"/>
      <w:bookmarkEnd w:id="250"/>
      <w:bookmarkEnd w:id="251"/>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Upoštevati je treba naslednje dejavnike:</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9429BB">
      <w:pPr>
        <w:pStyle w:val="Prrafodelista"/>
        <w:numPr>
          <w:ilvl w:val="0"/>
          <w:numId w:val="57"/>
        </w:numPr>
        <w:spacing w:after="0" w:line="240" w:lineRule="auto"/>
        <w:jc w:val="both"/>
        <w:rPr>
          <w:rFonts w:ascii="Times New Roman" w:hAnsi="Times New Roman"/>
          <w:sz w:val="24"/>
          <w:szCs w:val="24"/>
        </w:rPr>
      </w:pPr>
      <w:r>
        <w:rPr>
          <w:rFonts w:ascii="Times New Roman" w:hAnsi="Times New Roman"/>
          <w:sz w:val="24"/>
        </w:rPr>
        <w:t>vsaka država članica v svoji notranji organizaciji določi posebno službo, ki je pristojna za odločanje o tem, ali se status AEO podeli ali ne;</w:t>
      </w:r>
    </w:p>
    <w:p w:rsidR="00194105" w:rsidRPr="00EF4606" w:rsidRDefault="00194105" w:rsidP="009429BB">
      <w:pPr>
        <w:pStyle w:val="Prrafodelista"/>
        <w:numPr>
          <w:ilvl w:val="0"/>
          <w:numId w:val="57"/>
        </w:numPr>
        <w:spacing w:after="0" w:line="240" w:lineRule="auto"/>
        <w:jc w:val="both"/>
        <w:rPr>
          <w:rFonts w:ascii="Times New Roman" w:hAnsi="Times New Roman"/>
          <w:sz w:val="24"/>
          <w:szCs w:val="24"/>
        </w:rPr>
      </w:pPr>
      <w:r>
        <w:rPr>
          <w:rFonts w:ascii="Times New Roman" w:hAnsi="Times New Roman"/>
          <w:sz w:val="24"/>
        </w:rPr>
        <w:t xml:space="preserve">pri sprejemanju odločitve bi moralo imeti končno poročilo pristojnih revizijskih skupin ključno vlogo pri odločanju o tem, ali so posebna merila za AEO, kot so podrobno opisana zgoraj, izpolnjena ali ne; </w:t>
      </w:r>
    </w:p>
    <w:p w:rsidR="00194105" w:rsidRPr="00EF4606" w:rsidRDefault="00194105" w:rsidP="009429BB">
      <w:pPr>
        <w:pStyle w:val="Prrafodelista"/>
        <w:numPr>
          <w:ilvl w:val="0"/>
          <w:numId w:val="57"/>
        </w:numPr>
        <w:spacing w:after="0" w:line="240" w:lineRule="auto"/>
        <w:jc w:val="both"/>
        <w:rPr>
          <w:rFonts w:ascii="Times New Roman" w:hAnsi="Times New Roman"/>
          <w:sz w:val="24"/>
          <w:szCs w:val="24"/>
        </w:rPr>
      </w:pPr>
      <w:r>
        <w:rPr>
          <w:rFonts w:ascii="Times New Roman" w:hAnsi="Times New Roman"/>
          <w:sz w:val="24"/>
        </w:rPr>
        <w:lastRenderedPageBreak/>
        <w:t>države članice morajo odločitev sprejeti v 120 koledarskih dneh (člen 22(3) CZU). Ta rok se lahko podaljša v naslednjih primerih:</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 xml:space="preserve">carinski organ izdajatelj lahko rok podaljša za 60 koledarskih dni, če ne more upoštevati roka 120 koledarskih dni. Vložnik mora biti o podaljšanju obveščen pred iztekom roka 120 koledarskih dni (člen 28(1) DA CZU); </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na zahtevo vložnika in na podlagi dogovora z zadevnim carinskim organom. Med tem podaljšanjem vložnik izvede prilagoditve, da bi izpolnjeval merila, in jih sporoči carinskemu organu. Zahtevano obdobje podaljšanja bi moralo biti razumno glede na naravo prilagoditev, ki jih je treba izvesti (tretji pododstavek člena 22(3) CZU);</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carinski organ izdajatelj lahko rok podaljša v primeru zahteve, naj vložnik predloži dodatne informacije. Vložnik predloži informacije v največ 30 dneh od zahteve. Vložnika se obvesti o podaljšanju roka za sprejetje odločbe (člen 13(1) DA CZU);</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carinski organ izdajatelj lahko rok podaljša za 30 dni, če je vložniku odobrena pravica do izjave. Vložnika se obvesti o podaljšanju roka (člen 13(2) DA CZU);</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 xml:space="preserve">carinski organ izdajatelj lahko rok podaljša, če je podaljšal obdobje za posvetovanje z drugim carinskim organom.  Rok za sprejetje odločbe se podaljša za enako obdobje, kot je bilo podaljšano obdobje za posvetovanje. Vložnika se obvesti o podaljšanju roka za sprejetje odločbe (člen 13(3) DA CZU); </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carinski organ izdajatelj lahko rok podaljša, če carinski organi izvajajo preiskave na podlagi utemeljenih razlogov za sum kršitve carinske zakonodaje. Takšno podaljšanje ne presega devet mesecev. Vložnika se obvesti o podaljšanju roka, razen če bi to ogrozilo preiskave (člen 13(4) DA CZU);</w:t>
      </w:r>
    </w:p>
    <w:p w:rsidR="00194105" w:rsidRPr="00EF4606" w:rsidRDefault="00194105" w:rsidP="009429BB">
      <w:pPr>
        <w:pStyle w:val="Prrafodelista"/>
        <w:numPr>
          <w:ilvl w:val="0"/>
          <w:numId w:val="6"/>
        </w:numPr>
        <w:spacing w:after="0" w:line="240" w:lineRule="auto"/>
        <w:jc w:val="both"/>
        <w:rPr>
          <w:rFonts w:ascii="Times New Roman" w:hAnsi="Times New Roman"/>
          <w:sz w:val="24"/>
          <w:szCs w:val="24"/>
        </w:rPr>
      </w:pPr>
      <w:r>
        <w:rPr>
          <w:rFonts w:ascii="Times New Roman" w:hAnsi="Times New Roman"/>
          <w:sz w:val="24"/>
        </w:rPr>
        <w:t>carinski organ izdajatelj lahko rok podaljša, če poteka kazenski postopek, ki vzbuja dvome o tem, ali vložnik, oziroma kjer je to ustrezno, osebe iz člena 24(1)(a), (b) in (c) IA CZU izpolnjujejo pogoje v zvezi s skladnostjo s carinsko zakonodajo in davčnimi predpisi ter neobstojem hujših kaznivih dejanj v zvezi z njihovo gospodarsko dejavnostjo. Rok za sprejetje odločbe se podaljša za čas, ki je potreben za končanje tega postopka (člen 28(2) DA CZU).</w:t>
      </w:r>
    </w:p>
    <w:p w:rsidR="00194105" w:rsidRPr="00EF4606" w:rsidRDefault="00194105" w:rsidP="00194105">
      <w:pPr>
        <w:pStyle w:val="Prrafodelista"/>
        <w:spacing w:after="0" w:line="240" w:lineRule="auto"/>
        <w:jc w:val="both"/>
        <w:rPr>
          <w:rFonts w:ascii="Times New Roman" w:hAnsi="Times New Roman"/>
          <w:sz w:val="24"/>
          <w:szCs w:val="24"/>
        </w:rPr>
      </w:pPr>
    </w:p>
    <w:p w:rsidR="00194105" w:rsidRPr="00EF4606" w:rsidRDefault="00194105" w:rsidP="00194105">
      <w:pPr>
        <w:pStyle w:val="Prrafodelista"/>
        <w:spacing w:after="0" w:line="240" w:lineRule="auto"/>
        <w:ind w:left="360" w:firstLine="360"/>
        <w:jc w:val="both"/>
        <w:rPr>
          <w:rFonts w:ascii="Times New Roman" w:hAnsi="Times New Roman"/>
          <w:sz w:val="24"/>
          <w:szCs w:val="24"/>
        </w:rPr>
      </w:pPr>
    </w:p>
    <w:p w:rsidR="00194105" w:rsidRPr="00EF4606" w:rsidRDefault="00194105" w:rsidP="00862CEC">
      <w:pPr>
        <w:pStyle w:val="Heading3"/>
      </w:pPr>
      <w:bookmarkStart w:id="252" w:name="_Toc444244004"/>
      <w:bookmarkStart w:id="253" w:name="_Toc444253873"/>
      <w:bookmarkStart w:id="254" w:name="_Toc451928643"/>
      <w:r>
        <w:t>3.IV.3 Obveščanje vložnika</w:t>
      </w:r>
      <w:bookmarkEnd w:id="252"/>
      <w:bookmarkEnd w:id="253"/>
      <w:bookmarkEnd w:id="254"/>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Vložnik se pisno obvesti o naslednjem:</w:t>
      </w:r>
    </w:p>
    <w:p w:rsidR="00194105" w:rsidRPr="00EF4606" w:rsidRDefault="00194105" w:rsidP="009429BB">
      <w:pPr>
        <w:pStyle w:val="Prrafodelista"/>
        <w:numPr>
          <w:ilvl w:val="0"/>
          <w:numId w:val="60"/>
        </w:numPr>
        <w:spacing w:after="0" w:line="240" w:lineRule="auto"/>
        <w:jc w:val="both"/>
        <w:rPr>
          <w:rFonts w:ascii="Times New Roman" w:hAnsi="Times New Roman"/>
          <w:sz w:val="24"/>
          <w:szCs w:val="24"/>
        </w:rPr>
      </w:pPr>
      <w:r>
        <w:rPr>
          <w:rFonts w:ascii="Times New Roman" w:hAnsi="Times New Roman"/>
          <w:sz w:val="24"/>
        </w:rPr>
        <w:t>sprejetju zahtevka (drugi pododstavek člena 22(2) CZU);</w:t>
      </w:r>
    </w:p>
    <w:p w:rsidR="00194105" w:rsidRPr="00EF4606" w:rsidRDefault="00194105" w:rsidP="009429BB">
      <w:pPr>
        <w:pStyle w:val="Prrafodelista"/>
        <w:numPr>
          <w:ilvl w:val="0"/>
          <w:numId w:val="60"/>
        </w:numPr>
        <w:spacing w:after="0" w:line="240" w:lineRule="auto"/>
        <w:jc w:val="both"/>
        <w:rPr>
          <w:rFonts w:ascii="Times New Roman" w:hAnsi="Times New Roman"/>
          <w:sz w:val="24"/>
          <w:szCs w:val="24"/>
        </w:rPr>
      </w:pPr>
      <w:r>
        <w:rPr>
          <w:rFonts w:ascii="Times New Roman" w:hAnsi="Times New Roman"/>
          <w:sz w:val="24"/>
        </w:rPr>
        <w:t>podaljšanju roka za sprejetje odločbe, določenem s členom 28 DA CZU;</w:t>
      </w:r>
    </w:p>
    <w:p w:rsidR="00194105" w:rsidRPr="00EF4606" w:rsidRDefault="00194105" w:rsidP="009429BB">
      <w:pPr>
        <w:pStyle w:val="Prrafodelista"/>
        <w:numPr>
          <w:ilvl w:val="0"/>
          <w:numId w:val="60"/>
        </w:numPr>
        <w:spacing w:after="0" w:line="240" w:lineRule="auto"/>
        <w:jc w:val="both"/>
        <w:rPr>
          <w:rFonts w:ascii="Times New Roman" w:hAnsi="Times New Roman"/>
          <w:sz w:val="24"/>
          <w:szCs w:val="24"/>
        </w:rPr>
      </w:pPr>
      <w:r>
        <w:rPr>
          <w:rFonts w:ascii="Times New Roman" w:hAnsi="Times New Roman"/>
          <w:sz w:val="24"/>
        </w:rPr>
        <w:t>podaljšanem roku za sprejetje odločbe zaradi preiskav, ki jih izvajajo carinski organi, razen če bi to ogrozilo navedene preiskave (zadnji stavek člena 13(4) DA CZU);</w:t>
      </w:r>
    </w:p>
    <w:p w:rsidR="00194105" w:rsidRPr="00EF4606" w:rsidRDefault="00194105" w:rsidP="009429BB">
      <w:pPr>
        <w:pStyle w:val="Prrafodelista"/>
        <w:numPr>
          <w:ilvl w:val="0"/>
          <w:numId w:val="60"/>
        </w:numPr>
        <w:spacing w:after="0" w:line="240" w:lineRule="auto"/>
        <w:jc w:val="both"/>
        <w:rPr>
          <w:rFonts w:ascii="Times New Roman" w:hAnsi="Times New Roman"/>
          <w:sz w:val="24"/>
          <w:szCs w:val="24"/>
        </w:rPr>
      </w:pPr>
      <w:r>
        <w:rPr>
          <w:rFonts w:ascii="Times New Roman" w:hAnsi="Times New Roman"/>
          <w:sz w:val="24"/>
        </w:rPr>
        <w:t>podaljšanem roku za sprejetje odločbe zaradi posvetovanja (člen 13(3) DA CZU);</w:t>
      </w:r>
    </w:p>
    <w:p w:rsidR="00194105" w:rsidRPr="00EF4606" w:rsidRDefault="00194105" w:rsidP="009429BB">
      <w:pPr>
        <w:pStyle w:val="Prrafodelista"/>
        <w:numPr>
          <w:ilvl w:val="0"/>
          <w:numId w:val="60"/>
        </w:numPr>
        <w:spacing w:after="0" w:line="240" w:lineRule="auto"/>
        <w:jc w:val="both"/>
        <w:rPr>
          <w:rFonts w:ascii="Times New Roman" w:hAnsi="Times New Roman"/>
          <w:sz w:val="24"/>
          <w:szCs w:val="24"/>
        </w:rPr>
      </w:pPr>
      <w:r>
        <w:rPr>
          <w:rFonts w:ascii="Times New Roman" w:hAnsi="Times New Roman"/>
          <w:sz w:val="24"/>
        </w:rPr>
        <w:t xml:space="preserve">podaljšanem roku za sprejetje odločbe zaradi zahteve za dodatne informacije </w:t>
      </w:r>
      <w:r>
        <w:rPr>
          <w:rFonts w:ascii="Times New Roman" w:hAnsi="Times New Roman"/>
          <w:sz w:val="24"/>
          <w:szCs w:val="24"/>
        </w:rPr>
        <w:br/>
      </w:r>
      <w:r>
        <w:rPr>
          <w:rFonts w:ascii="Times New Roman" w:hAnsi="Times New Roman"/>
          <w:sz w:val="24"/>
        </w:rPr>
        <w:t>(člen 13(1) DA CZU);</w:t>
      </w:r>
    </w:p>
    <w:p w:rsidR="00194105" w:rsidRPr="00EF4606" w:rsidRDefault="00194105" w:rsidP="009429BB">
      <w:pPr>
        <w:pStyle w:val="Prrafodelista"/>
        <w:numPr>
          <w:ilvl w:val="0"/>
          <w:numId w:val="89"/>
        </w:numPr>
        <w:spacing w:after="0" w:line="240" w:lineRule="auto"/>
        <w:jc w:val="both"/>
        <w:rPr>
          <w:rFonts w:ascii="Times New Roman" w:hAnsi="Times New Roman"/>
          <w:sz w:val="24"/>
          <w:szCs w:val="24"/>
        </w:rPr>
      </w:pPr>
      <w:r>
        <w:rPr>
          <w:rFonts w:ascii="Times New Roman" w:hAnsi="Times New Roman"/>
          <w:sz w:val="24"/>
        </w:rPr>
        <w:t>podaljšanem roku zaradi pravice vložnika do izjave (člen 13(2) DA CZU);</w:t>
      </w:r>
    </w:p>
    <w:p w:rsidR="00194105" w:rsidRPr="00074D16" w:rsidRDefault="00194105" w:rsidP="001F75B0">
      <w:pPr>
        <w:pStyle w:val="Prrafodelista"/>
        <w:spacing w:after="0" w:line="240" w:lineRule="auto"/>
        <w:ind w:left="492" w:hanging="66"/>
        <w:jc w:val="both"/>
        <w:rPr>
          <w:rFonts w:ascii="Times New Roman" w:hAnsi="Times New Roman"/>
          <w:sz w:val="24"/>
        </w:rPr>
      </w:pPr>
      <w:r>
        <w:rPr>
          <w:rFonts w:ascii="Times New Roman" w:hAnsi="Times New Roman"/>
          <w:sz w:val="24"/>
        </w:rPr>
        <w:t>–</w:t>
      </w:r>
      <w:r>
        <w:tab/>
      </w:r>
      <w:r>
        <w:rPr>
          <w:rFonts w:ascii="Times New Roman" w:hAnsi="Times New Roman"/>
          <w:sz w:val="24"/>
        </w:rPr>
        <w:t>čeprav se to z zakonodajo ne zahteva izrecno, bi bilo ustrezno</w:t>
      </w:r>
      <w:r>
        <w:t xml:space="preserve">  </w:t>
      </w:r>
      <w:r>
        <w:br/>
        <w:t xml:space="preserve"> </w:t>
      </w:r>
      <w:r>
        <w:tab/>
      </w:r>
      <w:r>
        <w:rPr>
          <w:rFonts w:ascii="Times New Roman" w:hAnsi="Times New Roman"/>
          <w:sz w:val="24"/>
        </w:rPr>
        <w:t>vložnika obvestiti tudi v primerih, v katerih vložnik zahteva podaljšanje za izvedbo</w:t>
      </w:r>
      <w:r>
        <w:t xml:space="preserve"> </w:t>
      </w:r>
      <w:r>
        <w:br/>
      </w:r>
      <w:r>
        <w:lastRenderedPageBreak/>
        <w:t xml:space="preserve"> </w:t>
      </w:r>
      <w:r>
        <w:tab/>
      </w:r>
      <w:r>
        <w:rPr>
          <w:rFonts w:ascii="Times New Roman" w:hAnsi="Times New Roman"/>
          <w:sz w:val="24"/>
        </w:rPr>
        <w:t xml:space="preserve">prilagoditev zaradi zagotovitve izpolnjevanja pogojev in meril (tretji pododstavek </w:t>
      </w:r>
      <w:r w:rsidR="008A0371">
        <w:rPr>
          <w:rFonts w:ascii="Times New Roman" w:hAnsi="Times New Roman"/>
          <w:sz w:val="24"/>
        </w:rPr>
        <w:t xml:space="preserve">        </w:t>
      </w:r>
      <w:r>
        <w:rPr>
          <w:rFonts w:ascii="Times New Roman" w:hAnsi="Times New Roman"/>
          <w:sz w:val="24"/>
        </w:rPr>
        <w:t>člena 22(3)</w:t>
      </w:r>
      <w:r w:rsidR="0060590F">
        <w:t xml:space="preserve"> </w:t>
      </w:r>
      <w:r>
        <w:rPr>
          <w:rFonts w:ascii="Times New Roman" w:hAnsi="Times New Roman"/>
          <w:sz w:val="24"/>
        </w:rPr>
        <w:t>CZU);</w:t>
      </w:r>
    </w:p>
    <w:p w:rsidR="00194105" w:rsidRPr="00EF4606" w:rsidRDefault="00194105" w:rsidP="009429BB">
      <w:pPr>
        <w:pStyle w:val="Prrafodelista"/>
        <w:numPr>
          <w:ilvl w:val="0"/>
          <w:numId w:val="60"/>
        </w:numPr>
        <w:spacing w:after="0" w:line="240" w:lineRule="auto"/>
        <w:ind w:left="0" w:firstLine="426"/>
        <w:jc w:val="both"/>
        <w:rPr>
          <w:rFonts w:ascii="Times New Roman" w:hAnsi="Times New Roman"/>
          <w:sz w:val="24"/>
          <w:szCs w:val="24"/>
        </w:rPr>
      </w:pPr>
      <w:r>
        <w:rPr>
          <w:rFonts w:ascii="Times New Roman" w:hAnsi="Times New Roman"/>
          <w:sz w:val="24"/>
        </w:rPr>
        <w:t>čeprav se to z zakonodajo ne zahteva izrecno, bi bilo ustrezno</w:t>
      </w:r>
      <w:r>
        <w:t xml:space="preserve"> </w:t>
      </w:r>
      <w:r>
        <w:br/>
        <w:t xml:space="preserve"> </w:t>
      </w:r>
      <w:r>
        <w:tab/>
      </w:r>
      <w:r>
        <w:rPr>
          <w:rFonts w:ascii="Times New Roman" w:hAnsi="Times New Roman"/>
          <w:sz w:val="24"/>
        </w:rPr>
        <w:t>vložnika obvestiti tudi o podaljšanem roku za sprejetje odločbe, kadar poteka kazenski</w:t>
      </w:r>
      <w:r>
        <w:t xml:space="preserve"> </w:t>
      </w:r>
      <w:r>
        <w:br/>
        <w:t xml:space="preserve"> </w:t>
      </w:r>
      <w:r>
        <w:tab/>
      </w:r>
      <w:r>
        <w:rPr>
          <w:rFonts w:ascii="Times New Roman" w:hAnsi="Times New Roman"/>
          <w:sz w:val="24"/>
        </w:rPr>
        <w:t>postopek (člen 28(2) DA CZU).</w:t>
      </w:r>
      <w:r>
        <w:t xml:space="preserve"> </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Carinski organ izdajatelj vložnika obvesti tudi o končni odločbi v zvezi z njegovim zahtevkom. V tem okviru je treba opozoriti, da vsaka odločba o zavrnitvi zahtevka vsebuje razloge za zavrnitev in pravico do pritožbe, kot je določeno v členu 44 CZU. Pred sprejetjem odločbe o zavrnitvi zahtevka ima gospodarski subjekt možnost, da izrazi svoje mnenje (člen 22(6) CZU).</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ind w:left="0"/>
        <w:jc w:val="both"/>
        <w:rPr>
          <w:rFonts w:ascii="Times New Roman" w:hAnsi="Times New Roman"/>
          <w:sz w:val="24"/>
          <w:szCs w:val="24"/>
        </w:rPr>
      </w:pPr>
      <w:r>
        <w:rPr>
          <w:rFonts w:ascii="Times New Roman" w:hAnsi="Times New Roman"/>
          <w:sz w:val="24"/>
        </w:rPr>
        <w:t>Carinski organi pisno obvestijo gospodarski subjekt s katerimi koli ustreznimi sredstvi (npr. po sistemu IT, elektronski pošti, z uradnim dopisom itd.).</w:t>
      </w:r>
    </w:p>
    <w:p w:rsidR="00194105" w:rsidRPr="00EF4606" w:rsidRDefault="00194105" w:rsidP="00194105">
      <w:pPr>
        <w:pStyle w:val="Prrafodelista"/>
        <w:spacing w:after="0" w:line="240" w:lineRule="auto"/>
        <w:ind w:left="0"/>
        <w:jc w:val="both"/>
        <w:rPr>
          <w:rFonts w:ascii="Times New Roman" w:hAnsi="Times New Roman"/>
          <w:sz w:val="24"/>
          <w:szCs w:val="24"/>
        </w:rPr>
      </w:pPr>
    </w:p>
    <w:p w:rsidR="00194105" w:rsidRPr="00EF4606" w:rsidRDefault="00194105" w:rsidP="00194105">
      <w:pPr>
        <w:pStyle w:val="Prrafodelista"/>
        <w:spacing w:after="0" w:line="240" w:lineRule="auto"/>
        <w:jc w:val="both"/>
        <w:rPr>
          <w:rFonts w:ascii="Times New Roman" w:hAnsi="Times New Roman"/>
          <w:sz w:val="24"/>
          <w:szCs w:val="24"/>
        </w:rPr>
      </w:pPr>
    </w:p>
    <w:p w:rsidR="00194105" w:rsidRPr="00EF4606" w:rsidRDefault="00194105" w:rsidP="00862CEC">
      <w:pPr>
        <w:pStyle w:val="Heading3"/>
      </w:pPr>
      <w:bookmarkStart w:id="255" w:name="_Toc444244005"/>
      <w:bookmarkStart w:id="256" w:name="_Toc444253874"/>
      <w:bookmarkStart w:id="257" w:name="_Toc451928644"/>
      <w:r>
        <w:t>3.IV.4 Pritožbe</w:t>
      </w:r>
      <w:bookmarkEnd w:id="255"/>
      <w:bookmarkEnd w:id="256"/>
      <w:bookmarkEnd w:id="257"/>
    </w:p>
    <w:p w:rsidR="00194105" w:rsidRPr="00EF4606" w:rsidRDefault="00194105" w:rsidP="00194105">
      <w:pPr>
        <w:autoSpaceDE w:val="0"/>
        <w:autoSpaceDN w:val="0"/>
        <w:adjustRightInd w:val="0"/>
        <w:jc w:val="both"/>
      </w:pPr>
      <w:r>
        <w:t>Člen 44 CZU določa, da ima „</w:t>
      </w:r>
      <w:r>
        <w:rPr>
          <w:i/>
        </w:rPr>
        <w:t>[v]saka oseba [...] pravico do pritožbe na katero koli odločbo carinskih organov v zvezi z uporabo carinske zakonodaje, ki jo neposredno in osebno zadeva</w:t>
      </w:r>
      <w:r>
        <w:t>“. Oseba, ki se pritoži v carinski zadevi, bi morala pritožbo vložiti v obliki in v skladu s pravili, določenimi v nacionalni zakonodaji.</w:t>
      </w:r>
    </w:p>
    <w:p w:rsidR="00F46A67" w:rsidRDefault="00F46A67" w:rsidP="00194105">
      <w:pPr>
        <w:autoSpaceDE w:val="0"/>
        <w:autoSpaceDN w:val="0"/>
        <w:adjustRightInd w:val="0"/>
        <w:jc w:val="center"/>
      </w:pPr>
    </w:p>
    <w:p w:rsidR="0089775F" w:rsidRDefault="0089775F">
      <w:pPr>
        <w:spacing w:after="200" w:line="276" w:lineRule="auto"/>
      </w:pPr>
      <w:r>
        <w:br w:type="page"/>
      </w:r>
    </w:p>
    <w:p w:rsidR="00194105" w:rsidRPr="00EF4606" w:rsidRDefault="00194105" w:rsidP="00194105">
      <w:pPr>
        <w:autoSpaceDE w:val="0"/>
        <w:autoSpaceDN w:val="0"/>
        <w:adjustRightInd w:val="0"/>
        <w:jc w:val="center"/>
      </w:pPr>
    </w:p>
    <w:p w:rsidR="00194105" w:rsidRPr="00EF4606" w:rsidRDefault="00194105" w:rsidP="00862CEC">
      <w:pPr>
        <w:pStyle w:val="Heading3"/>
      </w:pPr>
      <w:bookmarkStart w:id="258" w:name="_Toc444244006"/>
      <w:bookmarkStart w:id="259" w:name="_Toc444253875"/>
      <w:bookmarkStart w:id="260" w:name="_Toc451928645"/>
      <w:r>
        <w:t>3.IV.5 Roki</w:t>
      </w:r>
      <w:bookmarkEnd w:id="258"/>
      <w:bookmarkEnd w:id="259"/>
      <w:bookmarkEnd w:id="260"/>
      <w:r>
        <w:t xml:space="preserve"> </w:t>
      </w:r>
    </w:p>
    <w:p w:rsidR="00194105" w:rsidRPr="00EF4606" w:rsidRDefault="00194105" w:rsidP="00194105">
      <w:pPr>
        <w:autoSpaceDE w:val="0"/>
        <w:autoSpaceDN w:val="0"/>
        <w:adjustRightInd w:val="0"/>
        <w:jc w:val="both"/>
      </w:pPr>
      <w:r>
        <w:t xml:space="preserve">Spodnji vizualni prikaz vključuje pregled glavnih rokov v postopku sprejemanja odločbe: </w:t>
      </w:r>
    </w:p>
    <w:p w:rsidR="00194105" w:rsidRPr="00EF4606" w:rsidRDefault="00194105" w:rsidP="00194105">
      <w:pPr>
        <w:autoSpaceDE w:val="0"/>
        <w:autoSpaceDN w:val="0"/>
        <w:adjustRightInd w:val="0"/>
        <w:jc w:val="center"/>
        <w:rPr>
          <w:b/>
        </w:rPr>
      </w:pPr>
    </w:p>
    <w:p w:rsidR="00194105" w:rsidRPr="00EF4606" w:rsidRDefault="00194105" w:rsidP="00194105">
      <w:pPr>
        <w:autoSpaceDE w:val="0"/>
        <w:autoSpaceDN w:val="0"/>
        <w:adjustRightInd w:val="0"/>
        <w:jc w:val="both"/>
        <w:rPr>
          <w:rStyle w:val="Hyperlink"/>
          <w:color w:val="FF0000"/>
        </w:rPr>
      </w:pPr>
    </w:p>
    <w:p w:rsidR="00194105" w:rsidRPr="00EF4606" w:rsidRDefault="00A57709" w:rsidP="00194105">
      <w:pPr>
        <w:autoSpaceDE w:val="0"/>
        <w:autoSpaceDN w:val="0"/>
        <w:adjustRightInd w:val="0"/>
        <w:jc w:val="both"/>
        <w:rPr>
          <w:rStyle w:val="Hyperlink"/>
          <w:color w:val="FF0000"/>
        </w:rPr>
      </w:pPr>
      <w:r w:rsidRPr="00A57709">
        <w:rPr>
          <w:noProof/>
          <w:lang w:val="en-GB" w:eastAsia="en-GB" w:bidi="ar-SA"/>
        </w:rPr>
        <w:drawing>
          <wp:inline distT="0" distB="0" distL="0" distR="0" wp14:anchorId="6E14CE3D" wp14:editId="2F38EF59">
            <wp:extent cx="5760720" cy="419103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4191030"/>
                    </a:xfrm>
                    <a:prstGeom prst="rect">
                      <a:avLst/>
                    </a:prstGeom>
                    <a:noFill/>
                    <a:ln>
                      <a:noFill/>
                    </a:ln>
                  </pic:spPr>
                </pic:pic>
              </a:graphicData>
            </a:graphic>
          </wp:inline>
        </w:drawing>
      </w:r>
    </w:p>
    <w:p w:rsidR="00194105" w:rsidRPr="00942653" w:rsidRDefault="00194105" w:rsidP="00194105">
      <w:pPr>
        <w:rPr>
          <w:rStyle w:val="Hyperlink"/>
          <w:b/>
          <w:sz w:val="28"/>
        </w:rPr>
      </w:pPr>
      <w:r>
        <w:br w:type="page"/>
      </w:r>
    </w:p>
    <w:p w:rsidR="00EF3DA9" w:rsidRPr="00862CEC" w:rsidRDefault="00EF3DA9" w:rsidP="00FC2CA4">
      <w:pPr>
        <w:pStyle w:val="Heading1"/>
        <w:rPr>
          <w:rStyle w:val="Hyperlink"/>
          <w:color w:val="auto"/>
        </w:rPr>
      </w:pPr>
      <w:bookmarkStart w:id="261" w:name="_Toc444244007"/>
      <w:bookmarkStart w:id="262" w:name="_Toc444253876"/>
      <w:bookmarkStart w:id="263" w:name="_Toc451928646"/>
      <w:r>
        <w:rPr>
          <w:rStyle w:val="Hyperlink"/>
          <w:color w:val="auto"/>
        </w:rPr>
        <w:lastRenderedPageBreak/>
        <w:t>DEL 4, Izmenjava informacij med državami članicami in z drugimi državnimi organi</w:t>
      </w:r>
      <w:bookmarkEnd w:id="261"/>
      <w:bookmarkEnd w:id="262"/>
      <w:bookmarkEnd w:id="263"/>
    </w:p>
    <w:bookmarkEnd w:id="1"/>
    <w:p w:rsidR="00EF3DA9" w:rsidRPr="00EF3DA9" w:rsidRDefault="00EF3DA9" w:rsidP="00EF3DA9">
      <w:pPr>
        <w:autoSpaceDE w:val="0"/>
        <w:autoSpaceDN w:val="0"/>
        <w:adjustRightInd w:val="0"/>
        <w:jc w:val="both"/>
        <w:rPr>
          <w:rStyle w:val="Hyperlink"/>
          <w:b/>
          <w:color w:val="auto"/>
          <w:sz w:val="28"/>
        </w:rPr>
      </w:pPr>
    </w:p>
    <w:p w:rsidR="00EF3DA9" w:rsidRDefault="00EF3DA9" w:rsidP="00862CEC">
      <w:pPr>
        <w:pStyle w:val="Heading2"/>
        <w:rPr>
          <w:rStyle w:val="Hyperlink"/>
          <w:color w:val="auto"/>
          <w:u w:val="none"/>
        </w:rPr>
      </w:pPr>
      <w:bookmarkStart w:id="264" w:name="_Toc444244008"/>
      <w:bookmarkStart w:id="265" w:name="_Toc444253877"/>
      <w:bookmarkStart w:id="266" w:name="_Toc451928647"/>
      <w:r>
        <w:rPr>
          <w:rStyle w:val="Hyperlink"/>
          <w:color w:val="auto"/>
          <w:u w:val="none"/>
        </w:rPr>
        <w:t>Poglavje I – Izmenjava informacij med državami članicami</w:t>
      </w:r>
      <w:bookmarkEnd w:id="264"/>
      <w:bookmarkEnd w:id="265"/>
      <w:bookmarkEnd w:id="266"/>
    </w:p>
    <w:p w:rsidR="00EF3DA9" w:rsidRPr="00EF4606" w:rsidRDefault="00EF3DA9" w:rsidP="00EF3DA9">
      <w:pPr>
        <w:jc w:val="both"/>
      </w:pPr>
      <w:r>
        <w:t>V okviru postopka AEO je izmenjava informacij med državami članicami pomemben dejavnik za zagotavljanje skladnosti gospodarskega subjekta z merili za AEO. To je zlasti pomembno, ker izdano dovoljenje AEO velja za celotno EU. Znano je tudi, da so v carinske dejavnosti vključeni številni gospodarski subjekti v več različnih državah članicah po vsej EU ter da bi bilo treba oceno meril za AEO opraviti za vse njihove zadevne carinske dejavnosti. To se lahko opravi le z učinkovitimi postopki obveščanja in posvetovanja med državami članicami.</w:t>
      </w:r>
    </w:p>
    <w:p w:rsidR="00EF3DA9" w:rsidRPr="00EF4606" w:rsidRDefault="00EF3DA9" w:rsidP="00EF3DA9">
      <w:pPr>
        <w:jc w:val="both"/>
      </w:pPr>
    </w:p>
    <w:p w:rsidR="00EF3DA9" w:rsidRPr="00EF4606" w:rsidRDefault="00EF3DA9" w:rsidP="00EF3DA9">
      <w:pPr>
        <w:jc w:val="both"/>
      </w:pPr>
      <w:r>
        <w:t>Z zakonodajo je vodilna vloga podeljena carinskemu organu izdajatelju, ki je odgovoren za sprejetje zahtevka in podelitev dovoljenja AEO. Kljub temu imajo v postopku pomembno vlogo tudi carinski organi v drugih državah članicah. Za izmenjavo informacij med državami članicami in zagotavljanje carinskemu organu izdajatelju vseh informacij, ki jih potrebuje za sprejetje ustrezne odločitve, sta vzpostavljena dva različna postopka.</w:t>
      </w:r>
    </w:p>
    <w:p w:rsidR="0089775F" w:rsidRDefault="0089775F" w:rsidP="0089775F">
      <w:pPr>
        <w:jc w:val="both"/>
        <w:rPr>
          <w:b/>
        </w:rPr>
      </w:pPr>
    </w:p>
    <w:p w:rsidR="0089775F" w:rsidRPr="00EF4606" w:rsidRDefault="0089775F" w:rsidP="0089775F">
      <w:pPr>
        <w:jc w:val="both"/>
        <w:rPr>
          <w:b/>
        </w:rPr>
      </w:pPr>
    </w:p>
    <w:p w:rsidR="00EF3DA9" w:rsidRPr="00EF4606" w:rsidRDefault="00EF3DA9" w:rsidP="00862CEC">
      <w:pPr>
        <w:pStyle w:val="Heading3"/>
      </w:pPr>
      <w:bookmarkStart w:id="267" w:name="_Toc444244009"/>
      <w:bookmarkStart w:id="268" w:name="_Toc444253878"/>
      <w:bookmarkStart w:id="269" w:name="_Toc451928648"/>
      <w:r>
        <w:t>4.I.1 Postopek obveščanja</w:t>
      </w:r>
      <w:bookmarkEnd w:id="267"/>
      <w:bookmarkEnd w:id="268"/>
      <w:bookmarkEnd w:id="269"/>
    </w:p>
    <w:p w:rsidR="00EF3DA9" w:rsidRPr="00EF4606" w:rsidRDefault="00EF3DA9" w:rsidP="00EF3DA9">
      <w:pPr>
        <w:jc w:val="both"/>
      </w:pPr>
      <w:r>
        <w:t xml:space="preserve">V skladu s členom 30(1) IA CZU carinski organ izdajatelj poskrbi, da so informacije carinskim organom drugih držav članic na voljo nemudoma in najpozneje v sedmih dneh od datuma sprejetja zahtevka. S tem bodo druge države članice seznanjene, da je bil določen zahtevek sprejet. Tako se lahko odzovejo, če imajo na voljo ustrezne informacije o tem vložniku ali jih je carinski organ izdajatelj zaprosil, naj sprejmejo določen ukrep (postopek posvetovanja). </w:t>
      </w:r>
    </w:p>
    <w:p w:rsidR="00EF3DA9" w:rsidRPr="00EF4606" w:rsidRDefault="00EF3DA9" w:rsidP="00EF3DA9">
      <w:pPr>
        <w:jc w:val="both"/>
      </w:pPr>
    </w:p>
    <w:p w:rsidR="00EF3DA9" w:rsidRPr="00EF4606" w:rsidRDefault="00EF3DA9" w:rsidP="00EF3DA9">
      <w:pPr>
        <w:jc w:val="both"/>
      </w:pPr>
      <w:r>
        <w:t xml:space="preserve">To je treba opraviti po elektronskem sistemu „EOS“, ki je opredeljen v členu 30 IA CZU. Države članice so pozvane, naj zagotovijo, da se v sistemu izvajajo redna preverjanja za zagotovitev, da so seznanjene z vsemi zahtevki, ki bi jih morda zanimali. Priporočljivo je, da se preverjanja v sistemu opravijo vsaj enkrat na teden. </w:t>
      </w:r>
    </w:p>
    <w:p w:rsidR="00EF3DA9" w:rsidRPr="00EF4606" w:rsidRDefault="00EF3DA9" w:rsidP="00EF3DA9">
      <w:pPr>
        <w:jc w:val="both"/>
      </w:pPr>
    </w:p>
    <w:p w:rsidR="00EF3DA9" w:rsidRPr="00EF4606" w:rsidRDefault="00EF3DA9" w:rsidP="00EF3DA9">
      <w:pPr>
        <w:jc w:val="both"/>
      </w:pPr>
      <w:r>
        <w:t>Pomembno je tudi, da vsak carinski organ izvaja preverjanja v sistemu EOS, da bi ugotovil, ali obstajajo ustrezne informacije, ki jih je treba poslati carinskemu organu izdajatelju. Vse ustrezne informacije o vložniku, povezane z izpolnjevanjem meril za AEO, se sporočijo carinskemu organu izdajatelju, da bi ta lahko sprejel pravilno odločitev na podlagi vseh razpoložljivih dejstev. V skladu s členom 31(4) IA CZU imajo države članice na voljo največ 30 koledarskih dni od datuma prejema zahtevka prek sistema EOS, da te informacije sporočijo carinskemu organu izdajatelju. Pravočasna izmenjava informacij lahko državam članicam prihrani dragocen čas in sredstva.</w:t>
      </w:r>
    </w:p>
    <w:p w:rsidR="00EF3DA9" w:rsidRPr="00EF4606" w:rsidRDefault="00EF3DA9" w:rsidP="00EF3DA9">
      <w:pPr>
        <w:jc w:val="both"/>
      </w:pPr>
    </w:p>
    <w:p w:rsidR="00EF3DA9" w:rsidRPr="00EF4606" w:rsidRDefault="00EF3DA9" w:rsidP="00EF3DA9">
      <w:pPr>
        <w:jc w:val="both"/>
      </w:pPr>
      <w:r>
        <w:t xml:space="preserve">Zgornje informacije se običajno predložijo pred izdajo dovoljenja, vendar je postopek za izmenjavo informacij vedno na voljo, tudi po izdaji dovoljenja. Če ima država članica nove informacije, jih mora čim prej poslati carinskemu organu izdajatelju, ker bi lahko vplivale na pogoje, ki jih mora izpolnjevati AEO. To je mogoče, saj člen 35 IA CZU predvideva, da morajo carinski organi (carinski organ izdajatelj in drugi carinski organi) spremljati izpolnjevanje pogojev in meril. Če se poslane informacije izkažejo za ustrezne in pomembne, </w:t>
      </w:r>
      <w:r>
        <w:lastRenderedPageBreak/>
        <w:t xml:space="preserve">lahko carinski organ izdajatelj začne postopek ponovne ocene v skladu s članom 15(1) DA CZU. </w:t>
      </w:r>
    </w:p>
    <w:p w:rsidR="00EF3DA9" w:rsidRPr="00EF4606" w:rsidRDefault="00EF3DA9" w:rsidP="00EF3DA9">
      <w:pPr>
        <w:jc w:val="both"/>
      </w:pPr>
    </w:p>
    <w:p w:rsidR="00EF3DA9" w:rsidRPr="00EF4606" w:rsidRDefault="00EF3DA9" w:rsidP="00EF3DA9">
      <w:pPr>
        <w:jc w:val="both"/>
      </w:pPr>
      <w:r>
        <w:t>Carinski organ izdajatelj upošteva informacije, prejete bodisi med fazo izdaje dovoljenja bodisi med spremljanjem dovoljenja.</w:t>
      </w:r>
    </w:p>
    <w:p w:rsidR="00EF3DA9" w:rsidRPr="00EF4606" w:rsidRDefault="00EF3DA9" w:rsidP="00EF3DA9">
      <w:pPr>
        <w:jc w:val="both"/>
      </w:pPr>
    </w:p>
    <w:p w:rsidR="00EF3DA9" w:rsidRPr="00EF4606" w:rsidRDefault="00EF3DA9" w:rsidP="00EF3DA9">
      <w:pPr>
        <w:jc w:val="both"/>
      </w:pPr>
    </w:p>
    <w:p w:rsidR="00EF3DA9" w:rsidRPr="00EF4606" w:rsidRDefault="00EF3DA9" w:rsidP="00862CEC">
      <w:pPr>
        <w:pStyle w:val="Heading3"/>
      </w:pPr>
      <w:bookmarkStart w:id="270" w:name="_Toc444244010"/>
      <w:bookmarkStart w:id="271" w:name="_Toc444253879"/>
      <w:bookmarkStart w:id="272" w:name="_Toc451928649"/>
      <w:r>
        <w:t>4.I.2 Postopek posvetovanja</w:t>
      </w:r>
      <w:bookmarkEnd w:id="270"/>
      <w:bookmarkEnd w:id="271"/>
      <w:bookmarkEnd w:id="272"/>
    </w:p>
    <w:p w:rsidR="00EF3DA9" w:rsidRPr="00EF4606" w:rsidRDefault="00EF3DA9" w:rsidP="00EF3DA9">
      <w:pPr>
        <w:jc w:val="both"/>
      </w:pPr>
      <w:r>
        <w:t>V skladu s členom 31(1) IA CZU se lahko „</w:t>
      </w:r>
      <w:r>
        <w:rPr>
          <w:i/>
        </w:rPr>
        <w:t>[c]arinski organ, pristojen za sprejetje odločbe, [...] posvetuje s carinskimi organi drugih držav članic, ki so pristojni za kraj, kjer se nahajajo potrebne informacije oziroma se izvajajo pregledi[,] z namenom preverjanja izpolnjevanja enega ali več meril iz člena 39 zakonika</w:t>
      </w:r>
      <w:r>
        <w:t>“.</w:t>
      </w:r>
    </w:p>
    <w:p w:rsidR="00EF3DA9" w:rsidRPr="00EF4606" w:rsidRDefault="00EF3DA9" w:rsidP="00EF3DA9">
      <w:pPr>
        <w:jc w:val="both"/>
      </w:pPr>
    </w:p>
    <w:p w:rsidR="00EF3DA9" w:rsidRPr="00EF4606" w:rsidRDefault="00EF3DA9" w:rsidP="00EF3DA9">
      <w:pPr>
        <w:jc w:val="both"/>
      </w:pPr>
      <w:r>
        <w:t xml:space="preserve">Tako kot postopek obveščanja tudi postopek posvetovanja običajno sproži carinski organ izdajatelj na začetku postopka, da pridobi informacije pred izdajo dovoljenja. Kljub temu se lahko ta postopek sproži, kadar koli carinski organ izdajatelj meni, da je nujen za oceno, ali AEO še izpolnjuje merila ali ne. Ta postopek je treba uporabiti tudi med spremljanjem (člen 14(4) IA CZU). Zlasti se mora carinski organ izdajatelj ob odločitvi za sprožitev ponovne ocene odločiti, ali je posvetovanje z drugo državo članico (ali več državami članicami) potrebno ali ne. Če se mu zdi potrebno, začne postopek posvetovanja in počaka na rezultate. V nasprotnem primeru nadaljuje ponovno oceno, države članice pa so o vseh rezultatih (zadržanja, razveljavitve, še vedno veljavna dovoljenja AEO) obveščene, ko se rezultati vnesejo v sistem EOS. </w:t>
      </w:r>
    </w:p>
    <w:p w:rsidR="00EF3DA9" w:rsidRPr="00EF4606" w:rsidRDefault="00EF3DA9" w:rsidP="00EF3DA9">
      <w:pPr>
        <w:jc w:val="both"/>
      </w:pPr>
    </w:p>
    <w:p w:rsidR="00EF3DA9" w:rsidRPr="00EF4606" w:rsidRDefault="00EF3DA9" w:rsidP="00EF3DA9">
      <w:pPr>
        <w:jc w:val="both"/>
      </w:pPr>
    </w:p>
    <w:p w:rsidR="00EF3DA9" w:rsidRPr="00EF4606" w:rsidRDefault="00EF3DA9" w:rsidP="00EF3DA9">
      <w:pPr>
        <w:jc w:val="both"/>
      </w:pPr>
      <w:r>
        <w:t>V skladu s členom 31(2) IA CZU je to posvetovanje obvezno, če:</w:t>
      </w:r>
    </w:p>
    <w:p w:rsidR="00EF3DA9" w:rsidRPr="00EF4606" w:rsidRDefault="00EF3DA9" w:rsidP="009429BB">
      <w:pPr>
        <w:numPr>
          <w:ilvl w:val="0"/>
          <w:numId w:val="59"/>
        </w:numPr>
        <w:jc w:val="both"/>
        <w:rPr>
          <w:i/>
        </w:rPr>
      </w:pPr>
      <w:r>
        <w:rPr>
          <w:i/>
        </w:rPr>
        <w:t>se zahtevek za status AEO predloži v skladu s členom 12(1) DA CZU pri carinskem organu v kraju, kjer se vodi ali je dostopna glavna računovodska evidenca vložnika za carinske namene;</w:t>
      </w:r>
    </w:p>
    <w:p w:rsidR="00EF3DA9" w:rsidRPr="00EF4606" w:rsidRDefault="00EF3DA9" w:rsidP="009429BB">
      <w:pPr>
        <w:numPr>
          <w:ilvl w:val="0"/>
          <w:numId w:val="59"/>
        </w:numPr>
        <w:jc w:val="both"/>
        <w:rPr>
          <w:i/>
        </w:rPr>
      </w:pPr>
      <w:r>
        <w:rPr>
          <w:i/>
        </w:rPr>
        <w:t>se zahtevek za status AEO predloži v skladu s členom 27 DA CZU pri carinskem organu države članice, v kateri ima vložnik stalno poslovno enoto in v kateri se vodijo oziroma so dostopne informacije o njegovih splošnih logističnih dejavnostih upravljanja v Uniji;</w:t>
      </w:r>
    </w:p>
    <w:p w:rsidR="00EF3DA9" w:rsidRPr="00EF4606" w:rsidRDefault="00EF3DA9" w:rsidP="009429BB">
      <w:pPr>
        <w:numPr>
          <w:ilvl w:val="0"/>
          <w:numId w:val="59"/>
        </w:numPr>
        <w:jc w:val="both"/>
        <w:rPr>
          <w:i/>
        </w:rPr>
      </w:pPr>
      <w:r>
        <w:rPr>
          <w:i/>
        </w:rPr>
        <w:t>se del evidence in dokumentacije, relevantne za zahtevek za status AEO, hrani v državi članici, ki ni država članica carinskega organa, pristojnega za sprejetje odločbe;</w:t>
      </w:r>
    </w:p>
    <w:p w:rsidR="00EF3DA9" w:rsidRPr="00EF4606" w:rsidRDefault="00EF3DA9" w:rsidP="009429BB">
      <w:pPr>
        <w:numPr>
          <w:ilvl w:val="0"/>
          <w:numId w:val="59"/>
        </w:numPr>
        <w:jc w:val="both"/>
        <w:rPr>
          <w:i/>
        </w:rPr>
      </w:pPr>
      <w:r>
        <w:rPr>
          <w:i/>
        </w:rPr>
        <w:t>vložnik zahtevka za status AEO vzdržuje skladišča ali izvaja druge carinske dejavnosti v državi članici, ki ni država članica pristojnega carinskega organa.</w:t>
      </w:r>
    </w:p>
    <w:p w:rsidR="00EF3DA9" w:rsidRPr="00EF4606" w:rsidRDefault="00EF3DA9" w:rsidP="00EF3DA9">
      <w:pPr>
        <w:jc w:val="both"/>
      </w:pPr>
    </w:p>
    <w:p w:rsidR="00EF3DA9" w:rsidRPr="00EF4606" w:rsidRDefault="00EF3DA9" w:rsidP="00EF3DA9">
      <w:pPr>
        <w:jc w:val="both"/>
      </w:pPr>
      <w:r>
        <w:t xml:space="preserve">Na primer, postopek posvetovanja je treba začeti, če ima gospodarski subjekt v drugi državi članici enega ali več prostorov, v katerih izvaja carinske dejavnosti; če se del njegovih carinskih dejavnosti izvaja v drugih državah članicah; ali da pridobi informacije o pomembnem članu vodstva, ki ima običajno prebivališče v drugi državi članici, itd. To posvetovanje je obvezno in carinski organ, zaprošen za posvetovanje, odgovori carinskemu organu izdajatelju tudi, če je rezultat pozitiven in vložnik izpolnjuje merila, katerih pregled se zahteva. S tem se zagotovi, da ima carinski organ izdajatelj ustrezne informacije, ki podpirajo končno odločbo. </w:t>
      </w:r>
    </w:p>
    <w:p w:rsidR="00EF3DA9" w:rsidRPr="00EF4606" w:rsidRDefault="00EF3DA9" w:rsidP="00EF3DA9">
      <w:pPr>
        <w:jc w:val="both"/>
      </w:pPr>
    </w:p>
    <w:p w:rsidR="00EF3DA9" w:rsidRPr="00EF4606" w:rsidRDefault="00EF3DA9" w:rsidP="00EF3DA9">
      <w:pPr>
        <w:jc w:val="both"/>
      </w:pPr>
      <w:r>
        <w:lastRenderedPageBreak/>
        <w:t>Carinski organ izdajatelj, ki ima splošno sliko o vložniku in je pristojen za sprejetje odločbe o izpolnjevanju meril za celotno podjetje gospodarskega subjekta, bi moral ustrezno upoštevati odgovor držav članic, zaprošenih za posvetovanje.</w:t>
      </w:r>
    </w:p>
    <w:p w:rsidR="00EF3DA9" w:rsidRPr="00EF4606" w:rsidRDefault="00EF3DA9" w:rsidP="00EF3DA9">
      <w:pPr>
        <w:jc w:val="both"/>
      </w:pPr>
      <w:r>
        <w:t>Lahko se pojavijo primeri, v katerih država članica, zaprošena za posvetovanje, meni, da merila niso izpolnjena, vendar se carinskemu organu izdajatelju nadaljnje pojasnilo vložnika zdi zadostno. V takem primeru bi bilo treba z zadevno državo članico opraviti ponovno posvetovanje.</w:t>
      </w:r>
    </w:p>
    <w:p w:rsidR="00EF3DA9" w:rsidRPr="00EF4606" w:rsidRDefault="00EF3DA9" w:rsidP="00EF3DA9">
      <w:pPr>
        <w:jc w:val="both"/>
      </w:pPr>
    </w:p>
    <w:p w:rsidR="00EF3DA9" w:rsidRPr="00EF4606" w:rsidRDefault="00EF3DA9" w:rsidP="00EF3DA9">
      <w:pPr>
        <w:jc w:val="both"/>
      </w:pPr>
      <w:r>
        <w:t>Če carinski organ izdajatelj odgovora ne prejme v roku, predpostavlja, da so merilo ali merila, v zvezi s katerimi je zahteval posvetovanje v državi članici, zaprošeni za posvetovanje, izpolnjena (člen 14(3) IA CZU).</w:t>
      </w:r>
    </w:p>
    <w:p w:rsidR="00EF3DA9" w:rsidRPr="00EF4606" w:rsidRDefault="00EF3DA9" w:rsidP="00EF3DA9">
      <w:pPr>
        <w:jc w:val="both"/>
      </w:pPr>
    </w:p>
    <w:p w:rsidR="00EF3DA9" w:rsidRPr="00EF4606" w:rsidRDefault="00EF3DA9" w:rsidP="00EF3DA9">
      <w:pPr>
        <w:jc w:val="both"/>
        <w:rPr>
          <w:iCs/>
        </w:rPr>
      </w:pPr>
      <w:r>
        <w:t>V skladu s členom 31(3) IA CZU „</w:t>
      </w:r>
      <w:r>
        <w:rPr>
          <w:i/>
        </w:rPr>
        <w:t>carinski organi zaključijo postopek posvetovanja v 80 dneh od datuma, na katerega carinski organ, pristojen za sprejetje odločbe, sporoči potrebne pogoje in merila, ki jih mora pregledati carinski organ, zaprošen za posvetovanje</w:t>
      </w:r>
      <w:r>
        <w:t>“.</w:t>
      </w:r>
      <w:r>
        <w:rPr>
          <w:i/>
        </w:rPr>
        <w:t xml:space="preserve"> </w:t>
      </w:r>
    </w:p>
    <w:p w:rsidR="00EF3DA9" w:rsidRPr="00EF4606" w:rsidRDefault="00EF3DA9" w:rsidP="00EF3DA9">
      <w:pPr>
        <w:jc w:val="both"/>
        <w:rPr>
          <w:b/>
        </w:rPr>
      </w:pPr>
    </w:p>
    <w:p w:rsidR="00EF3DA9" w:rsidRPr="00EF4606" w:rsidRDefault="00EF3DA9" w:rsidP="00EF3DA9">
      <w:pPr>
        <w:jc w:val="both"/>
      </w:pPr>
      <w:r>
        <w:t>V skladu s členom 14(2) IA CZU se lahko rok za posvetovanje podaljša v naslednjih primerih:</w:t>
      </w:r>
    </w:p>
    <w:p w:rsidR="00EF3DA9" w:rsidRPr="00EF4606" w:rsidRDefault="00EF3DA9" w:rsidP="00EF3DA9">
      <w:pPr>
        <w:jc w:val="both"/>
      </w:pPr>
    </w:p>
    <w:p w:rsidR="00EF3DA9" w:rsidRPr="00EF4606" w:rsidRDefault="00EF3DA9" w:rsidP="001F75B0">
      <w:pPr>
        <w:pStyle w:val="ListParagraph"/>
        <w:numPr>
          <w:ilvl w:val="0"/>
          <w:numId w:val="86"/>
        </w:numPr>
        <w:spacing w:line="240" w:lineRule="auto"/>
        <w:rPr>
          <w:rFonts w:ascii="Times New Roman" w:hAnsi="Times New Roman"/>
          <w:sz w:val="24"/>
          <w:szCs w:val="24"/>
        </w:rPr>
      </w:pPr>
      <w:r>
        <w:rPr>
          <w:rFonts w:ascii="Times New Roman" w:hAnsi="Times New Roman"/>
          <w:sz w:val="24"/>
        </w:rPr>
        <w:t>če zaradi narave pregledov, ki jih je treba izvesti, organ, zaprošen za posvetovanje, zahteva več časa;</w:t>
      </w:r>
    </w:p>
    <w:p w:rsidR="00EF3DA9" w:rsidRPr="00EF4606" w:rsidRDefault="00EF3DA9" w:rsidP="001F75B0">
      <w:pPr>
        <w:pStyle w:val="ListParagraph"/>
        <w:numPr>
          <w:ilvl w:val="0"/>
          <w:numId w:val="86"/>
        </w:numPr>
        <w:spacing w:line="240" w:lineRule="auto"/>
        <w:rPr>
          <w:rFonts w:ascii="Times New Roman" w:hAnsi="Times New Roman"/>
          <w:sz w:val="24"/>
          <w:szCs w:val="24"/>
        </w:rPr>
      </w:pPr>
      <w:r>
        <w:rPr>
          <w:rFonts w:ascii="Times New Roman" w:hAnsi="Times New Roman"/>
          <w:sz w:val="24"/>
        </w:rPr>
        <w:t>na zahtevo vložnika za carinski organ, zaprošen za posvetovanje, in s soglasjem carinskega organa, ki se posvetuje. Med tem podaljšanjem vložnik izvede potrebne prilagoditve, da bi izpolnjeval merila za AEO, in jih obvezno sporoči carinskemu organu, zaprošenemu za posvetovanje.</w:t>
      </w:r>
    </w:p>
    <w:p w:rsidR="00EF3DA9" w:rsidRPr="00EF4606" w:rsidRDefault="00EF3DA9" w:rsidP="00EF3DA9">
      <w:pPr>
        <w:jc w:val="both"/>
      </w:pPr>
    </w:p>
    <w:p w:rsidR="00EF3DA9" w:rsidRPr="00EF4606" w:rsidRDefault="00EF3DA9" w:rsidP="00EF3DA9">
      <w:pPr>
        <w:autoSpaceDE w:val="0"/>
        <w:autoSpaceDN w:val="0"/>
        <w:adjustRightInd w:val="0"/>
        <w:jc w:val="both"/>
      </w:pPr>
      <w:r>
        <w:t>Roki za posvetovanje, podaljšanje r</w:t>
      </w:r>
      <w:r w:rsidR="00296040">
        <w:t>oka in sklep v primeru neobstoja</w:t>
      </w:r>
      <w:r>
        <w:t xml:space="preserve"> odgovora na posvetovanje se lahko uporabijo tudi za namene ponovne ocene in spremljanja odločbe na podlagi člena 14(4) IA CZU.</w:t>
      </w:r>
    </w:p>
    <w:p w:rsidR="00EF3DA9" w:rsidRPr="00EF4606" w:rsidRDefault="00EF3DA9" w:rsidP="00EF3DA9">
      <w:pPr>
        <w:ind w:firstLine="720"/>
        <w:jc w:val="both"/>
      </w:pPr>
    </w:p>
    <w:p w:rsidR="00EF3DA9" w:rsidRPr="00EF4606" w:rsidRDefault="00EF3DA9" w:rsidP="00EF3DA9">
      <w:pPr>
        <w:jc w:val="both"/>
      </w:pPr>
    </w:p>
    <w:p w:rsidR="00EF3DA9" w:rsidRPr="00EF4606" w:rsidRDefault="00EF3DA9" w:rsidP="00862CEC">
      <w:pPr>
        <w:pStyle w:val="Heading3"/>
      </w:pPr>
      <w:bookmarkStart w:id="273" w:name="_Toc444244011"/>
      <w:bookmarkStart w:id="274" w:name="_Toc444253880"/>
      <w:bookmarkStart w:id="275" w:name="_Toc451928650"/>
      <w:r>
        <w:t>4.I.3 Komunikacijska sredstva</w:t>
      </w:r>
      <w:bookmarkEnd w:id="273"/>
      <w:bookmarkEnd w:id="274"/>
      <w:bookmarkEnd w:id="275"/>
    </w:p>
    <w:p w:rsidR="00EF3DA9" w:rsidRPr="00EF4606" w:rsidRDefault="00EF3DA9" w:rsidP="00EF3DA9">
      <w:pPr>
        <w:jc w:val="both"/>
      </w:pPr>
      <w:r>
        <w:t xml:space="preserve">Vse informacije, ki se nanašajo na „postopek obveščanja“ in „postopek posvetovanja“, bi bilo treba zagotoviti predvsem prek sistema EOS z uporabo ustreznih oznak. </w:t>
      </w:r>
    </w:p>
    <w:p w:rsidR="00EF3DA9" w:rsidRPr="00EF4606" w:rsidRDefault="00EF3DA9" w:rsidP="00EF3DA9">
      <w:pPr>
        <w:jc w:val="both"/>
      </w:pPr>
    </w:p>
    <w:p w:rsidR="00EF3DA9" w:rsidRPr="00EF4606" w:rsidRDefault="00EF3DA9" w:rsidP="00EF3DA9">
      <w:pPr>
        <w:jc w:val="both"/>
      </w:pPr>
      <w:r>
        <w:t xml:space="preserve">Vendar obstajajo primeri, v katerih potrebnih informacij ni mogoče izmenjati prek sistema EOS. Pri odločitvi o tem, kako ravnati, je pomembno upoštevati, ali so zadevne informacije občutljive ali ne. Poleg tega obstajajo primeri, v katerih informacije niso občutljive, vendar jih zaradi njihove oblike ni mogoče kodificirati in jih kot takih ni mogoče izmenjavati prek sistema EOS (nestrukturirane informacije, priponke itd.). V teh primerih lahko države članice uporabijo vse razpoložljive komunikacijske poti, vključno s kontakti iz mreže AEO. </w:t>
      </w:r>
    </w:p>
    <w:p w:rsidR="00EF3DA9" w:rsidRPr="00EF4606" w:rsidRDefault="00EF3DA9" w:rsidP="00EF3DA9">
      <w:pPr>
        <w:ind w:firstLine="720"/>
        <w:jc w:val="both"/>
      </w:pPr>
    </w:p>
    <w:p w:rsidR="00EF3DA9" w:rsidRPr="00EF4606" w:rsidRDefault="00EF3DA9" w:rsidP="00EF3DA9">
      <w:pPr>
        <w:jc w:val="both"/>
      </w:pPr>
      <w:r>
        <w:t xml:space="preserve">V nekaterih primerih so informacije občutljive, vendar jih zaradi njihove oblike še vedno ni mogoče izmenjavati prek sistema EOS, čeprav bi bil ta način varen. Taki primeri so lahko: sum vpletenosti AEO v nezakonite dejavnosti, posebna tveganja v zvezi z AEO ali druge težave, zaradi katerih bi razkritje zadevnih informacij lahko povzročilo težave carinskim organom (ogrozilo preverjanja in kontrole) ali gospodarskemu subjektu. </w:t>
      </w:r>
    </w:p>
    <w:p w:rsidR="00EF3DA9" w:rsidRPr="00EF4606" w:rsidRDefault="00EF3DA9" w:rsidP="00EF3DA9">
      <w:pPr>
        <w:jc w:val="both"/>
      </w:pPr>
    </w:p>
    <w:p w:rsidR="00EF3DA9" w:rsidRPr="00EF4606" w:rsidRDefault="00EF3DA9" w:rsidP="00EF3DA9">
      <w:pPr>
        <w:jc w:val="both"/>
      </w:pPr>
      <w:r>
        <w:lastRenderedPageBreak/>
        <w:t>Za občutljive informacije, ki jih zaradi njihove oblike ni mogoče izmenjevati prek sistema EOS, bi bilo treba uporabiti sistem CRMS (carinski sistem za obvladovanje tveganja).</w:t>
      </w:r>
    </w:p>
    <w:p w:rsidR="00EF3DA9" w:rsidRPr="00EF4606" w:rsidRDefault="00EF3DA9" w:rsidP="00EF3DA9">
      <w:pPr>
        <w:jc w:val="both"/>
      </w:pPr>
    </w:p>
    <w:p w:rsidR="00EF3DA9" w:rsidRPr="00EF4606" w:rsidRDefault="00EF3DA9" w:rsidP="00EF3DA9">
      <w:pPr>
        <w:jc w:val="both"/>
      </w:pPr>
      <w:r>
        <w:t>Opozoriti je treba tudi, da mora carinski organ izdajatelj v primeru negativne odločbe za gospodarski subjekt napisati utemeljen upravni akt. Če torej carinski organ, zaprošen za posvetovanje, ugotovi, da vložnik ne izpolnjuje enega ali več pogojev in meril za sprejetje pozitivne odločbe, se ustrezno dokumentirani in utemeljeni rezultati posredujejo carinskemu organu izdajatelju (drugi pododstavek člena 14(1) IA CZU).</w:t>
      </w:r>
    </w:p>
    <w:p w:rsidR="00EF3DA9" w:rsidRPr="00EF4606" w:rsidRDefault="00EF3DA9" w:rsidP="00EF3DA9">
      <w:pPr>
        <w:jc w:val="both"/>
      </w:pPr>
    </w:p>
    <w:p w:rsidR="00EF3DA9" w:rsidRPr="00EF4606" w:rsidRDefault="00EF3DA9" w:rsidP="00EF3DA9">
      <w:pPr>
        <w:jc w:val="both"/>
      </w:pPr>
      <w:bookmarkStart w:id="276" w:name="PART4_SECTION_II"/>
    </w:p>
    <w:p w:rsidR="00EF3DA9" w:rsidRPr="00EF4606" w:rsidRDefault="00EF3DA9" w:rsidP="00862CEC">
      <w:pPr>
        <w:pStyle w:val="Heading2"/>
      </w:pPr>
      <w:bookmarkStart w:id="277" w:name="_Toc444244012"/>
      <w:bookmarkStart w:id="278" w:name="_Toc444253881"/>
      <w:bookmarkStart w:id="279" w:name="_Toc451928651"/>
      <w:r>
        <w:t>Poglavje II</w:t>
      </w:r>
      <w:bookmarkEnd w:id="276"/>
      <w:r>
        <w:t xml:space="preserve"> – Izmenjava informacij med carinskimi in drugimi državnimi organi</w:t>
      </w:r>
      <w:bookmarkEnd w:id="277"/>
      <w:bookmarkEnd w:id="278"/>
      <w:bookmarkEnd w:id="279"/>
      <w:r>
        <w:t xml:space="preserve"> </w:t>
      </w:r>
    </w:p>
    <w:p w:rsidR="00EF3DA9" w:rsidRPr="00EF4606" w:rsidRDefault="00EF3DA9" w:rsidP="00EF3DA9">
      <w:pPr>
        <w:jc w:val="both"/>
      </w:pPr>
      <w:r>
        <w:t xml:space="preserve">V okviru postopka izdaje dovoljenja AEO sta zelo pomembna posvetovanje in po potrebi izmenjava informacij med carinskimi in drugimi državnimi organi. Stopnja in oblika posvetovanja in/ali izmenjave informacij z drugimi državnimi organi se lahko razlikujeta glede na posamezen primer in zadevno zakonodajo, ki ga ureja. </w:t>
      </w:r>
    </w:p>
    <w:p w:rsidR="00EF3DA9" w:rsidRPr="00EF4606" w:rsidRDefault="00EF3DA9" w:rsidP="00EF3DA9">
      <w:pPr>
        <w:jc w:val="both"/>
      </w:pPr>
    </w:p>
    <w:p w:rsidR="00EF3DA9" w:rsidRPr="00EF4606" w:rsidRDefault="00EF3DA9" w:rsidP="00EF3DA9">
      <w:pPr>
        <w:jc w:val="both"/>
      </w:pPr>
      <w:r>
        <w:t xml:space="preserve">Prvi primer je splošni pogoj, kot je opredeljen v členu 38(1) CZU, da status AEO podelijo carinski organi po posvetovanju z drugimi pristojnimi organi. Potreba po takem posvetovanju je odvisna od več okoliščin, na primer vrste gospodarske dejavnosti vložnika in zadevnega blaga; možnosti, da carinski organi opravijo preverjanja na podlagi informacij, ki so jim na voljo, da ugotovijo, ali vložnik izpolnjuje vse obveznosti, ki jih morda ima na podlagi druge zadevne zakonodaje (npr. ukrepi trgovinske politike, posebne prepovedi in omejitve). </w:t>
      </w:r>
    </w:p>
    <w:p w:rsidR="00EF3DA9" w:rsidRPr="00EF4606" w:rsidRDefault="00EF3DA9" w:rsidP="00EF3DA9">
      <w:pPr>
        <w:jc w:val="both"/>
      </w:pP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 xml:space="preserve">Drugi primer, v katerem je potrebna izmenjava informacij z drugimi pristojnimi organi, je, ko druga zakonodaja Unije določa priznavanje statusa AEO. Tudi v teh primerih je v carinski zakonodaji opredeljeno, kdo so ti pristojni organi in v katerih primerih je izmenjava informacij z njimi obvezna, da se zagotovi pravilno izvajanje zadevnega priznavanja. </w:t>
      </w: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Tretji primer bi lahko bil, da izmenjava podatkov temelji na nacionalni ravni za boljšo kakovost dovoljenja AEO, ki bo izdano, in dovoljenja/potrdila, ki ga je izdal drug pristojni državni organ, in/ali da se preprečijo nepotrebna dvojna preverjanja gospodarskega subjekta.</w:t>
      </w: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rPr>
          <w:rStyle w:val="Hyperlink"/>
          <w:b/>
          <w:color w:val="auto"/>
          <w:u w:val="none"/>
        </w:rPr>
      </w:pPr>
      <w:r>
        <w:rPr>
          <w:rStyle w:val="Hyperlink"/>
          <w:b/>
          <w:color w:val="auto"/>
          <w:u w:val="none"/>
        </w:rPr>
        <w:t xml:space="preserve">(a) Informacije, ki se izmenjujejo med carinskimi organi in ustreznim nacionalnim organom, odgovornim za varnost civilnega letalstva </w:t>
      </w:r>
    </w:p>
    <w:p w:rsidR="00F457D1" w:rsidRDefault="00F457D1" w:rsidP="00EF3DA9">
      <w:pPr>
        <w:pStyle w:val="Point0"/>
        <w:ind w:left="0" w:firstLine="0"/>
        <w:rPr>
          <w:rFonts w:eastAsia="Times New Roman"/>
          <w:szCs w:val="24"/>
        </w:rPr>
      </w:pPr>
    </w:p>
    <w:p w:rsidR="00EF3DA9" w:rsidRPr="00EF4606" w:rsidRDefault="00EF3DA9" w:rsidP="00EF3DA9">
      <w:pPr>
        <w:pStyle w:val="Point0"/>
        <w:ind w:left="0" w:firstLine="0"/>
        <w:rPr>
          <w:rFonts w:eastAsia="Times New Roman"/>
          <w:szCs w:val="24"/>
        </w:rPr>
      </w:pPr>
      <w:r>
        <w:t>Člen 35(4) IA CZU določa, da „</w:t>
      </w:r>
      <w:r>
        <w:rPr>
          <w:i/>
        </w:rPr>
        <w:t>[č]e je AEOS regulirani agent ali znani pošiljatelj, kakor je opredeljen v členu 3 Uredbe (ES) št. 300/2008, ter izpolnjuje zahteve iz [Izvedbene uredbe Komisije (EU) 2015/1998], pristojni carinski organ ustreznemu nacionalnemu organu, odgovornemu za varnost civilnega letalstva, takoj da na voljo vsaj naslednje razpoložljive informacije v zvezi s statusom AEO:</w:t>
      </w:r>
    </w:p>
    <w:p w:rsidR="00EF3DA9" w:rsidRPr="00EF4606" w:rsidRDefault="00EF3DA9" w:rsidP="00EF3DA9">
      <w:pPr>
        <w:pStyle w:val="Point1letter"/>
        <w:rPr>
          <w:i/>
        </w:rPr>
      </w:pPr>
      <w:r>
        <w:rPr>
          <w:i/>
        </w:rPr>
        <w:t>dovoljenje AEOS, vključno z imenom imetnika dovoljenja ter po potrebi spremembo ali razveljavitvijo oziroma zadržanjem statusa pooblaščenega gospodarskega subjekta in razlogi zanje;</w:t>
      </w:r>
    </w:p>
    <w:p w:rsidR="00EF3DA9" w:rsidRPr="00EF4606" w:rsidRDefault="00EF3DA9" w:rsidP="00EF3DA9">
      <w:pPr>
        <w:pStyle w:val="Point1letter"/>
        <w:rPr>
          <w:i/>
        </w:rPr>
      </w:pPr>
      <w:r>
        <w:rPr>
          <w:i/>
        </w:rPr>
        <w:t>informacije o tem, ali so posamezno zadevno lokacijo obiskali carinski organi, datum zadnjega obiska in ali je bil namen obiska izdaja dovoljenja, ponovna ocena ali nadzor;</w:t>
      </w:r>
    </w:p>
    <w:p w:rsidR="00EF3DA9" w:rsidRPr="00EF4606" w:rsidRDefault="00EF3DA9" w:rsidP="00EF3DA9">
      <w:pPr>
        <w:pStyle w:val="Point1letter"/>
        <w:rPr>
          <w:i/>
        </w:rPr>
      </w:pPr>
      <w:r>
        <w:rPr>
          <w:i/>
        </w:rPr>
        <w:t xml:space="preserve">morebitne ponovne ocene dovoljenja AEOS in njihove rezultate. </w:t>
      </w:r>
    </w:p>
    <w:p w:rsidR="00EF3DA9" w:rsidRPr="00EF4606" w:rsidRDefault="00EF3DA9" w:rsidP="00EF3DA9">
      <w:pPr>
        <w:pStyle w:val="Text1"/>
        <w:ind w:left="0"/>
      </w:pPr>
      <w:r>
        <w:rPr>
          <w:i/>
        </w:rPr>
        <w:lastRenderedPageBreak/>
        <w:t>Nacionalni carinski organi v soglasju z ustreznim nacionalnim organom, odgovornim za varnost civilnega letalstva, določijo podrobna pravila za izmenjavo vseh informacij, ki niso zajete v elektronskem sistemu iz člena 30</w:t>
      </w:r>
      <w:r>
        <w:t xml:space="preserve">“ IA CZU. </w:t>
      </w:r>
    </w:p>
    <w:p w:rsidR="00EF3DA9" w:rsidRPr="00EF4606" w:rsidRDefault="00EF3DA9" w:rsidP="00EF3DA9">
      <w:pPr>
        <w:autoSpaceDE w:val="0"/>
        <w:autoSpaceDN w:val="0"/>
        <w:adjustRightInd w:val="0"/>
        <w:jc w:val="both"/>
        <w:rPr>
          <w:i/>
        </w:rPr>
      </w:pPr>
      <w:r>
        <w:t xml:space="preserve">Kadar je to ustrezno, zlasti če je status AEO podlaga za odobritev, lahko </w:t>
      </w:r>
      <w:r>
        <w:rPr>
          <w:rStyle w:val="Hyperlink"/>
          <w:color w:val="auto"/>
        </w:rPr>
        <w:t>v skladu s členom 30(2) IA CZU</w:t>
      </w:r>
      <w:r w:rsidRPr="005F7BDC">
        <w:rPr>
          <w:rStyle w:val="Hyperlink"/>
          <w:color w:val="auto"/>
          <w:u w:val="none"/>
        </w:rPr>
        <w:t xml:space="preserve"> </w:t>
      </w:r>
      <w:r w:rsidRPr="00792EB0">
        <w:rPr>
          <w:rStyle w:val="Hyperlink"/>
          <w:i/>
          <w:color w:val="auto"/>
          <w:u w:val="none"/>
        </w:rPr>
        <w:t>„pristojni</w:t>
      </w:r>
      <w:r w:rsidRPr="00497A18">
        <w:rPr>
          <w:i/>
        </w:rPr>
        <w:t xml:space="preserve"> </w:t>
      </w:r>
      <w:r>
        <w:rPr>
          <w:i/>
        </w:rPr>
        <w:t>carinski organ odobri dostop do elektronskega sistema [EOS] ustreznim nacionalnim organom, odgovornim za varnost civilnega letalstva.</w:t>
      </w:r>
      <w:r>
        <w:t xml:space="preserve"> </w:t>
      </w:r>
      <w:r>
        <w:rPr>
          <w:i/>
        </w:rPr>
        <w:t>Dostop je povezan z naslednjimi informacijami:</w:t>
      </w:r>
    </w:p>
    <w:p w:rsidR="00EF3DA9" w:rsidRPr="00EF4606" w:rsidRDefault="00EF3DA9" w:rsidP="009429BB">
      <w:pPr>
        <w:pStyle w:val="Point2letter"/>
        <w:numPr>
          <w:ilvl w:val="5"/>
          <w:numId w:val="61"/>
        </w:numPr>
        <w:rPr>
          <w:i/>
        </w:rPr>
      </w:pPr>
      <w:r>
        <w:rPr>
          <w:i/>
        </w:rPr>
        <w:t xml:space="preserve">dovoljenji AEOS, vključno z imenom imetnika dovoljenja ter po potrebi spremembo ali razveljavitvijo oziroma zadržanjem statusa pooblaščenega gospodarskega subjekta in razlogi za to; </w:t>
      </w:r>
    </w:p>
    <w:p w:rsidR="00EF3DA9" w:rsidRPr="00EF4606" w:rsidRDefault="00EF3DA9" w:rsidP="00EF3DA9">
      <w:pPr>
        <w:pStyle w:val="Point1letter"/>
        <w:tabs>
          <w:tab w:val="num" w:pos="1887"/>
        </w:tabs>
        <w:ind w:left="1320"/>
        <w:rPr>
          <w:i/>
        </w:rPr>
      </w:pPr>
      <w:r>
        <w:rPr>
          <w:i/>
        </w:rPr>
        <w:t>(b)</w:t>
      </w:r>
      <w:r>
        <w:t xml:space="preserve"> </w:t>
      </w:r>
      <w:r>
        <w:tab/>
      </w:r>
      <w:r>
        <w:rPr>
          <w:i/>
        </w:rPr>
        <w:t>morebitnimi ponovnimi ocenami dovoljenj AEOS in njihovimi rezultati.</w:t>
      </w:r>
      <w:r>
        <w:t xml:space="preserve"> </w:t>
      </w:r>
    </w:p>
    <w:p w:rsidR="00EF3DA9" w:rsidRPr="00EF4606" w:rsidRDefault="00EF3DA9" w:rsidP="00EF3DA9">
      <w:pPr>
        <w:pStyle w:val="Text1"/>
        <w:ind w:left="0"/>
        <w:rPr>
          <w:i/>
        </w:rPr>
      </w:pPr>
      <w:r>
        <w:rPr>
          <w:i/>
        </w:rPr>
        <w:t xml:space="preserve">Nacionalni organi, odgovorni za varnost civilnega letalstva, ki obdelujejo zadevne informacije, jih uporabijo samo za namene ustreznih programov za reguliranega agenta ali znanega pošiljatelja ter izvedejo ustrezne tehnične in organizacijske ukrepe, da se zagotovi varnost teh informacij.“ </w:t>
      </w:r>
    </w:p>
    <w:p w:rsidR="00EF3DA9" w:rsidRPr="00EF4606" w:rsidRDefault="00EF3DA9" w:rsidP="00EF3DA9">
      <w:pPr>
        <w:autoSpaceDE w:val="0"/>
        <w:autoSpaceDN w:val="0"/>
        <w:adjustRightInd w:val="0"/>
        <w:jc w:val="both"/>
      </w:pPr>
    </w:p>
    <w:p w:rsidR="00EF3DA9" w:rsidRPr="00EF3DA9" w:rsidRDefault="00EF3DA9" w:rsidP="00EF3DA9">
      <w:pPr>
        <w:autoSpaceDE w:val="0"/>
        <w:autoSpaceDN w:val="0"/>
        <w:adjustRightInd w:val="0"/>
        <w:jc w:val="both"/>
        <w:rPr>
          <w:rStyle w:val="Hyperlink"/>
          <w:b/>
          <w:color w:val="auto"/>
          <w:u w:val="none"/>
        </w:rPr>
      </w:pPr>
      <w:r>
        <w:rPr>
          <w:rStyle w:val="Hyperlink"/>
          <w:b/>
          <w:color w:val="auto"/>
          <w:u w:val="none"/>
        </w:rPr>
        <w:t>(b) Informacije, ki se izmenjujejo med ustreznim nacionalnim organom, ki je odgovoren za varnost civilnega letalstva, in carinskimi organi</w:t>
      </w:r>
    </w:p>
    <w:p w:rsidR="00EF3DA9" w:rsidRPr="00EF3DA9" w:rsidRDefault="00EF3DA9" w:rsidP="00EF3DA9">
      <w:pPr>
        <w:autoSpaceDE w:val="0"/>
        <w:autoSpaceDN w:val="0"/>
        <w:adjustRightInd w:val="0"/>
        <w:jc w:val="both"/>
        <w:rPr>
          <w:rStyle w:val="Hyperlink"/>
          <w:b/>
          <w:color w:val="auto"/>
          <w:sz w:val="28"/>
          <w:u w:val="none"/>
        </w:rPr>
      </w:pP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 xml:space="preserve">Izmenjava informacij je potrebna tudi med ustreznim nacionalnim organom, odgovornim za varnost civilnega letalstva, in nacionalnimi carinskimi organi zaradi zagotovitve, da se status reguliranega agenta ali znanega pošiljatelja in vsaka sprememba tega statusa ustrezno upošteva pri podeljevanju in upravljanju statusa AEO. </w:t>
      </w: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 xml:space="preserve">V točkah 6.3.1.8 in 6.4.1.7 Priloge k Izvedbeni uredbi Komisije (EU) 2015/1998 je določeno, da pristojni organ da carinskemu organu na voljo vse informacije v zvezi s statusom reguliranega agenta ali znanega pošiljatelja, ki bi lahko bile pomembne v zvezi z dovoljenjem AEOS. </w:t>
      </w: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rPr>
          <w:rStyle w:val="Hyperlink"/>
          <w:color w:val="auto"/>
          <w:u w:val="none"/>
        </w:rPr>
      </w:pPr>
      <w:r>
        <w:t xml:space="preserve">Podrobna pravila za izmenjavo teh informacij se določijo in dogovorijo med carinskimi organi in ustreznim nacionalnim letalskim organom. </w:t>
      </w:r>
    </w:p>
    <w:p w:rsidR="00EF3DA9" w:rsidRPr="00EF3DA9" w:rsidRDefault="00EF3DA9" w:rsidP="00EF3DA9">
      <w:pPr>
        <w:autoSpaceDE w:val="0"/>
        <w:autoSpaceDN w:val="0"/>
        <w:adjustRightInd w:val="0"/>
        <w:jc w:val="both"/>
        <w:rPr>
          <w:rStyle w:val="Hyperlink"/>
          <w:b/>
          <w:color w:val="auto"/>
          <w:sz w:val="28"/>
          <w:u w:val="none"/>
        </w:rPr>
      </w:pPr>
    </w:p>
    <w:p w:rsidR="00EF3DA9" w:rsidRPr="00EF3DA9" w:rsidRDefault="00EF3DA9" w:rsidP="00EF3DA9">
      <w:pPr>
        <w:autoSpaceDE w:val="0"/>
        <w:autoSpaceDN w:val="0"/>
        <w:adjustRightInd w:val="0"/>
        <w:jc w:val="both"/>
        <w:rPr>
          <w:rStyle w:val="Hyperlink"/>
          <w:b/>
          <w:color w:val="auto"/>
          <w:sz w:val="28"/>
          <w:u w:val="none"/>
        </w:rPr>
      </w:pPr>
    </w:p>
    <w:p w:rsidR="00EF3DA9" w:rsidRDefault="00EF3DA9" w:rsidP="00EF3DA9">
      <w:pPr>
        <w:autoSpaceDE w:val="0"/>
        <w:autoSpaceDN w:val="0"/>
        <w:adjustRightInd w:val="0"/>
        <w:jc w:val="both"/>
        <w:rPr>
          <w:rStyle w:val="Hyperlink"/>
          <w:b/>
          <w:color w:val="auto"/>
          <w:u w:val="none"/>
        </w:rPr>
      </w:pPr>
      <w:r>
        <w:rPr>
          <w:rStyle w:val="Hyperlink"/>
          <w:b/>
          <w:color w:val="auto"/>
          <w:u w:val="none"/>
        </w:rPr>
        <w:t xml:space="preserve">(c) Druga področja izmenjave informacij </w:t>
      </w:r>
    </w:p>
    <w:p w:rsidR="00862CEC" w:rsidRPr="00EF3DA9" w:rsidRDefault="00862CEC" w:rsidP="00EF3DA9">
      <w:pPr>
        <w:autoSpaceDE w:val="0"/>
        <w:autoSpaceDN w:val="0"/>
        <w:adjustRightInd w:val="0"/>
        <w:jc w:val="both"/>
        <w:rPr>
          <w:rStyle w:val="Hyperlink"/>
          <w:b/>
          <w:color w:val="auto"/>
          <w:u w:val="none"/>
        </w:rPr>
      </w:pPr>
    </w:p>
    <w:p w:rsidR="00EF3DA9" w:rsidRPr="00EF4606" w:rsidRDefault="00EF3DA9" w:rsidP="001F75B0">
      <w:pPr>
        <w:jc w:val="both"/>
      </w:pPr>
      <w:r>
        <w:t xml:space="preserve">Carinski organi lahko upoštevajo rezultate ocen ali revizij, opravljenih v skladu z zakonodajo Unije, kolikor so upoštevni za pregled izpolnjevanja meril. </w:t>
      </w:r>
    </w:p>
    <w:p w:rsidR="00EF3DA9" w:rsidRPr="00EF3DA9" w:rsidRDefault="00EF3DA9" w:rsidP="00EF3DA9">
      <w:pPr>
        <w:autoSpaceDE w:val="0"/>
        <w:autoSpaceDN w:val="0"/>
        <w:adjustRightInd w:val="0"/>
        <w:ind w:firstLine="720"/>
        <w:jc w:val="both"/>
        <w:rPr>
          <w:rStyle w:val="Hyperlink"/>
          <w:b/>
          <w:color w:val="auto"/>
          <w:u w:val="none"/>
        </w:rPr>
      </w:pP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Primer izmenjave podatkov v korist carinskih organov, drugih državnih organov in gospodarskega subjekta so informacije o notranjem programu skladnosti, upoštevnem za namene blaga z dvojno rabo, ki ima podoben cilj kot program AEO.</w:t>
      </w:r>
    </w:p>
    <w:p w:rsidR="00EF3DA9" w:rsidRPr="00EF3DA9" w:rsidRDefault="00EF3DA9" w:rsidP="00EF3DA9">
      <w:pPr>
        <w:autoSpaceDE w:val="0"/>
        <w:autoSpaceDN w:val="0"/>
        <w:adjustRightInd w:val="0"/>
        <w:jc w:val="both"/>
        <w:rPr>
          <w:rStyle w:val="Hyperlink"/>
          <w:color w:val="auto"/>
          <w:u w:val="none"/>
        </w:rPr>
      </w:pPr>
    </w:p>
    <w:p w:rsidR="00EF3DA9" w:rsidRDefault="00EF3DA9" w:rsidP="00EF3DA9">
      <w:pPr>
        <w:autoSpaceDE w:val="0"/>
        <w:autoSpaceDN w:val="0"/>
        <w:adjustRightInd w:val="0"/>
        <w:jc w:val="both"/>
        <w:rPr>
          <w:rStyle w:val="Hyperlink"/>
          <w:color w:val="auto"/>
          <w:u w:val="none"/>
        </w:rPr>
      </w:pPr>
      <w:r>
        <w:rPr>
          <w:rStyle w:val="Hyperlink"/>
          <w:color w:val="auto"/>
          <w:u w:val="none"/>
        </w:rPr>
        <w:t>Nacionalni organi, ki podeljujejo dovoljenja za blago z dvojno rabo, in nacionalni carinski organi naj si izmenjujejo informacije o družbah z dovoljenjem AEO in imetnikih globalnih izvoznih dovoljenj, če to dopušča nacionalna zakonodaja.</w:t>
      </w:r>
    </w:p>
    <w:p w:rsidR="00862CEC" w:rsidRDefault="00862CEC" w:rsidP="00EF3DA9">
      <w:pPr>
        <w:autoSpaceDE w:val="0"/>
        <w:autoSpaceDN w:val="0"/>
        <w:adjustRightInd w:val="0"/>
        <w:jc w:val="both"/>
        <w:rPr>
          <w:rStyle w:val="Hyperlink"/>
          <w:color w:val="auto"/>
          <w:u w:val="none"/>
        </w:rPr>
      </w:pPr>
    </w:p>
    <w:p w:rsidR="00862CEC" w:rsidRPr="00EF3DA9" w:rsidRDefault="00862CEC" w:rsidP="00EF3DA9">
      <w:pPr>
        <w:autoSpaceDE w:val="0"/>
        <w:autoSpaceDN w:val="0"/>
        <w:adjustRightInd w:val="0"/>
        <w:jc w:val="both"/>
        <w:rPr>
          <w:rStyle w:val="Hyperlink"/>
          <w:color w:val="auto"/>
          <w:u w:val="none"/>
        </w:rPr>
      </w:pPr>
    </w:p>
    <w:p w:rsidR="00862CEC" w:rsidRDefault="00EF3DA9" w:rsidP="00FC2CA4">
      <w:pPr>
        <w:pStyle w:val="Heading1"/>
        <w:rPr>
          <w:rStyle w:val="Hyperlink"/>
          <w:color w:val="auto"/>
        </w:rPr>
      </w:pPr>
      <w:bookmarkStart w:id="280" w:name="PART5_MANAGEMENT_OF_THE_AUTHORISATION"/>
      <w:bookmarkStart w:id="281" w:name="_Toc444244013"/>
      <w:bookmarkStart w:id="282" w:name="_Toc444253882"/>
      <w:bookmarkStart w:id="283" w:name="_Toc451928652"/>
      <w:r>
        <w:rPr>
          <w:rStyle w:val="Hyperlink"/>
          <w:color w:val="auto"/>
        </w:rPr>
        <w:lastRenderedPageBreak/>
        <w:t>DEL 5, Upravljanje dovoljenja</w:t>
      </w:r>
      <w:bookmarkEnd w:id="280"/>
      <w:bookmarkEnd w:id="281"/>
      <w:bookmarkEnd w:id="282"/>
      <w:bookmarkEnd w:id="283"/>
    </w:p>
    <w:p w:rsidR="00EF3DA9" w:rsidRPr="00BA4E6D" w:rsidRDefault="00EF3DA9" w:rsidP="00862CEC">
      <w:pPr>
        <w:pStyle w:val="Heading2"/>
        <w:rPr>
          <w:rStyle w:val="Hyperlink"/>
          <w:color w:val="auto"/>
          <w:u w:val="none"/>
        </w:rPr>
      </w:pPr>
      <w:bookmarkStart w:id="284" w:name="_Toc444244014"/>
      <w:bookmarkStart w:id="285" w:name="_Toc444253883"/>
      <w:bookmarkStart w:id="286" w:name="_Toc451928653"/>
      <w:r>
        <w:rPr>
          <w:rStyle w:val="Hyperlink"/>
          <w:color w:val="auto"/>
          <w:u w:val="none"/>
        </w:rPr>
        <w:t>Poglavje I – Spremljanje</w:t>
      </w:r>
      <w:bookmarkEnd w:id="284"/>
      <w:bookmarkEnd w:id="285"/>
      <w:bookmarkEnd w:id="286"/>
      <w:r>
        <w:rPr>
          <w:rStyle w:val="Hyperlink"/>
          <w:color w:val="auto"/>
          <w:u w:val="none"/>
        </w:rPr>
        <w:t xml:space="preserve"> </w:t>
      </w:r>
    </w:p>
    <w:p w:rsidR="00EF3DA9" w:rsidRPr="00BA4E6D" w:rsidRDefault="00EF3DA9" w:rsidP="00862CEC">
      <w:pPr>
        <w:pStyle w:val="Heading3"/>
        <w:rPr>
          <w:rStyle w:val="Hyperlink"/>
          <w:color w:val="auto"/>
          <w:u w:val="none"/>
        </w:rPr>
      </w:pPr>
      <w:bookmarkStart w:id="287" w:name="_Toc444244015"/>
      <w:bookmarkStart w:id="288" w:name="_Toc444253884"/>
      <w:bookmarkStart w:id="289" w:name="_Toc451928654"/>
      <w:r>
        <w:rPr>
          <w:rStyle w:val="Hyperlink"/>
          <w:color w:val="auto"/>
          <w:u w:val="none"/>
        </w:rPr>
        <w:t>5.I.1 Splošno</w:t>
      </w:r>
      <w:bookmarkEnd w:id="287"/>
      <w:bookmarkEnd w:id="288"/>
      <w:bookmarkEnd w:id="289"/>
    </w:p>
    <w:p w:rsidR="00EF3DA9" w:rsidRDefault="00EF3DA9" w:rsidP="00EF3DA9">
      <w:pPr>
        <w:autoSpaceDE w:val="0"/>
        <w:autoSpaceDN w:val="0"/>
        <w:adjustRightInd w:val="0"/>
        <w:jc w:val="both"/>
        <w:rPr>
          <w:rStyle w:val="hps"/>
        </w:rPr>
      </w:pPr>
      <w:r>
        <w:rPr>
          <w:rStyle w:val="Hyperlink"/>
          <w:color w:val="auto"/>
          <w:u w:val="none"/>
        </w:rPr>
        <w:t>Spremljanje</w:t>
      </w:r>
      <w:r>
        <w:t>, ki ga izvaja gospodarski subjekt, in obveznost sporočanja vseh sprememb</w:t>
      </w:r>
    </w:p>
    <w:p w:rsidR="00862CEC" w:rsidRDefault="00862CEC" w:rsidP="00EF3DA9">
      <w:pPr>
        <w:jc w:val="both"/>
      </w:pPr>
    </w:p>
    <w:p w:rsidR="00EF3DA9" w:rsidRPr="00EF4606" w:rsidRDefault="00EF3DA9" w:rsidP="00EF3DA9">
      <w:pPr>
        <w:jc w:val="both"/>
      </w:pPr>
      <w:r>
        <w:t xml:space="preserve">Za redno spremljanje je odgovoren predvsem gospodarski subjekt. To bi moralo biti del njegovih sistemov notranje kontrole. Gospodarski subjekt bi moral biti sposoben dokazati, kako izvaja spremljanje in kakšni so njegovi rezultati. Pregledati bi moral svoje postopke, tveganja in sisteme ter vse pomembne spremembe upoštevati v svojih operacijah. Carinski organi bi morali biti o teh spremembah obveščeni.  </w:t>
      </w:r>
    </w:p>
    <w:p w:rsidR="00EF3DA9" w:rsidRPr="00EF4606" w:rsidRDefault="00EF3DA9" w:rsidP="00EF3DA9">
      <w:pPr>
        <w:jc w:val="both"/>
      </w:pPr>
    </w:p>
    <w:p w:rsidR="00EF3DA9" w:rsidRPr="00EF4606" w:rsidRDefault="00EF3DA9" w:rsidP="00EF3DA9">
      <w:pPr>
        <w:autoSpaceDE w:val="0"/>
        <w:autoSpaceDN w:val="0"/>
        <w:adjustRightInd w:val="0"/>
        <w:jc w:val="both"/>
      </w:pPr>
      <w:r>
        <w:t xml:space="preserve">Člen 23(2) CZU vsebuje tudi zakonsko obveznost, da imetnik dovoljenja AEO nemudoma obvesti carinske organe o vseh dejavnikih, ki so se pojavili po sprejetju odločbe in bi lahko vplivali na njeno nadaljnje izvajanje ali vsebino.  Čeprav je to zelo odvisno od posameznega AEO in zato seznam ne more biti izčrpen, so v </w:t>
      </w:r>
      <w:hyperlink w:anchor="ANNEX4" w:history="1">
        <w:r>
          <w:rPr>
            <w:rStyle w:val="Hyperlink"/>
          </w:rPr>
          <w:t>Prilogi 4 k tem smernicam</w:t>
        </w:r>
      </w:hyperlink>
      <w:r>
        <w:t xml:space="preserve"> navedeni primeri, v katerih bi carinski organi morali biti obveščeni. </w:t>
      </w:r>
    </w:p>
    <w:p w:rsidR="00EF3DA9" w:rsidRPr="00EF4606" w:rsidRDefault="00EF3DA9" w:rsidP="00EF3DA9">
      <w:pPr>
        <w:jc w:val="both"/>
      </w:pPr>
    </w:p>
    <w:p w:rsidR="00EF3DA9" w:rsidRPr="00EF4606" w:rsidRDefault="00EF3DA9" w:rsidP="00EF3DA9">
      <w:pPr>
        <w:jc w:val="both"/>
      </w:pPr>
      <w:r>
        <w:t>AEO obvesti carinski organ izdajatelj o vseh spremembah katere koli druge zadevne odobritve, dovoljenja ali potrdila, ki so ga izdali drugi državni organi, ki bi lahko vplivale na dovoljenje AEO (npr. odvzem statusa reguliranega agenta ali znanega pošiljatelja).</w:t>
      </w:r>
    </w:p>
    <w:p w:rsidR="00EF3DA9" w:rsidRPr="00EF4606" w:rsidRDefault="00EF3DA9" w:rsidP="00EF3DA9">
      <w:pPr>
        <w:jc w:val="both"/>
      </w:pPr>
      <w:r>
        <w:t>AEO zagotovi, da ima izvirno dokumentacijo, vključno z dokumentiranimi ugotovitvami in poročili o ponovnih potrditvah veljavnosti, saj lahko te zahtevajo carinski organi.</w:t>
      </w:r>
    </w:p>
    <w:p w:rsidR="00EF3DA9" w:rsidRPr="00EF4606" w:rsidRDefault="00EF3DA9" w:rsidP="00EF3DA9">
      <w:pPr>
        <w:jc w:val="both"/>
        <w:rPr>
          <w:i/>
        </w:rPr>
      </w:pPr>
    </w:p>
    <w:p w:rsidR="00EF3DA9" w:rsidRPr="00EF4606" w:rsidRDefault="00EF3DA9" w:rsidP="00EF3DA9">
      <w:pPr>
        <w:pStyle w:val="Base"/>
        <w:jc w:val="both"/>
        <w:rPr>
          <w:szCs w:val="24"/>
        </w:rPr>
      </w:pPr>
      <w:r>
        <w:t>Za zagotovitev, da so AEO seznanjeni s to obveznostjo, lahko pristojni carinski organ na primer:</w:t>
      </w:r>
    </w:p>
    <w:p w:rsidR="00EF3DA9" w:rsidRPr="00EF4606" w:rsidRDefault="00EF3DA9" w:rsidP="009429BB">
      <w:pPr>
        <w:pStyle w:val="Base"/>
        <w:numPr>
          <w:ilvl w:val="0"/>
          <w:numId w:val="7"/>
        </w:numPr>
        <w:jc w:val="both"/>
        <w:rPr>
          <w:szCs w:val="24"/>
        </w:rPr>
      </w:pPr>
      <w:r>
        <w:t xml:space="preserve">navede primere informacij, ki jih je treba sporočiti pristojnemu carinskemu organu, v pisni odločbi, dopisu itd., ki se pošlje AEO po izdaji dovoljenja AEO; v tem okviru je lahko koristen pripomoček </w:t>
      </w:r>
      <w:hyperlink w:anchor="ANNEX4" w:history="1">
        <w:r>
          <w:rPr>
            <w:rStyle w:val="Hyperlink"/>
          </w:rPr>
          <w:t>Priloga 4 k tem smernicam</w:t>
        </w:r>
      </w:hyperlink>
      <w:r>
        <w:t xml:space="preserve">; </w:t>
      </w:r>
    </w:p>
    <w:p w:rsidR="00EF3DA9" w:rsidRPr="00EF4606" w:rsidRDefault="00EF3DA9" w:rsidP="009429BB">
      <w:pPr>
        <w:pStyle w:val="Base"/>
        <w:numPr>
          <w:ilvl w:val="0"/>
          <w:numId w:val="7"/>
        </w:numPr>
        <w:jc w:val="both"/>
        <w:rPr>
          <w:szCs w:val="24"/>
        </w:rPr>
      </w:pPr>
      <w:r>
        <w:t xml:space="preserve">za AEO zagotovi ustrezno kontaktno točko v carinski upravi za sporočanje vseh informacij v zvezi z njegovim dovoljenjem; </w:t>
      </w:r>
    </w:p>
    <w:p w:rsidR="00EF3DA9" w:rsidRPr="00EF4606" w:rsidRDefault="00EF3DA9" w:rsidP="009429BB">
      <w:pPr>
        <w:pStyle w:val="Base"/>
        <w:numPr>
          <w:ilvl w:val="0"/>
          <w:numId w:val="7"/>
        </w:numPr>
        <w:jc w:val="both"/>
        <w:rPr>
          <w:szCs w:val="24"/>
        </w:rPr>
      </w:pPr>
      <w:r>
        <w:t>pošlje elektronsko sporočilo (npr. v elektronskem sporočilu, s katerim carinski organ gospodarskemu subjektu pošlje logotip AEO) kontaktni osebi AEO v družbi, v njem poudari to obveznost in zagotovi možnost za sporočanje ustreznih sprememb;</w:t>
      </w:r>
    </w:p>
    <w:p w:rsidR="00EF3DA9" w:rsidRPr="00EF4606" w:rsidRDefault="00EF3DA9" w:rsidP="009429BB">
      <w:pPr>
        <w:pStyle w:val="Base"/>
        <w:numPr>
          <w:ilvl w:val="0"/>
          <w:numId w:val="7"/>
        </w:numPr>
        <w:jc w:val="both"/>
        <w:rPr>
          <w:szCs w:val="24"/>
        </w:rPr>
      </w:pPr>
      <w:r>
        <w:t>kadar carinski uradniki odkrijejo spremembo, ki ni bila sporočena, kontaktni osebi AEO v družbi pošlje „opozorilno“ elektronsko sporočilo in v njem poudari, da je treba tovrstne informacije sporočiti pristojnemu carinskemu organu;</w:t>
      </w:r>
    </w:p>
    <w:p w:rsidR="00EF3DA9" w:rsidRPr="00EF4606" w:rsidRDefault="00EF3DA9" w:rsidP="00EF3DA9">
      <w:pPr>
        <w:ind w:left="720" w:hanging="360"/>
        <w:jc w:val="both"/>
      </w:pPr>
      <w:r>
        <w:t xml:space="preserve">– </w:t>
      </w:r>
      <w:r>
        <w:tab/>
        <w:t xml:space="preserve">kontaktni osebi AEO redno pošilja (npr. letno) kratek vprašalnik kot „opomnik“ (z uporabo nekaterih vprašanj iz </w:t>
      </w:r>
      <w:hyperlink w:anchor="ANNEX1" w:history="1">
        <w:r>
          <w:rPr>
            <w:rStyle w:val="Hyperlink"/>
          </w:rPr>
          <w:t>vprašalnika SAQ</w:t>
        </w:r>
      </w:hyperlink>
      <w:r>
        <w:t>) o morebitnih spremembah v zvezi z zadevnimi merili.</w:t>
      </w:r>
    </w:p>
    <w:p w:rsidR="00EF3DA9" w:rsidRPr="00EF4606" w:rsidRDefault="00EF3DA9" w:rsidP="00EF3DA9">
      <w:pPr>
        <w:ind w:left="720" w:hanging="360"/>
        <w:jc w:val="both"/>
        <w:rPr>
          <w:rStyle w:val="hps"/>
          <w:u w:val="single"/>
        </w:rPr>
      </w:pPr>
    </w:p>
    <w:p w:rsidR="00EF3DA9" w:rsidRPr="00EF4606" w:rsidRDefault="00EF3DA9" w:rsidP="00EF3DA9">
      <w:pPr>
        <w:jc w:val="both"/>
        <w:rPr>
          <w:rStyle w:val="hps"/>
          <w:u w:val="single"/>
        </w:rPr>
      </w:pPr>
      <w:r>
        <w:rPr>
          <w:rStyle w:val="hps"/>
          <w:u w:val="single"/>
        </w:rPr>
        <w:t>Spremljanje</w:t>
      </w:r>
      <w:r>
        <w:rPr>
          <w:u w:val="single"/>
        </w:rPr>
        <w:t xml:space="preserve">, </w:t>
      </w:r>
      <w:r>
        <w:rPr>
          <w:rStyle w:val="hps"/>
          <w:u w:val="single"/>
        </w:rPr>
        <w:t>ki ga izvajajo carinski organi</w:t>
      </w:r>
    </w:p>
    <w:p w:rsidR="00EF3DA9" w:rsidRPr="00EF4606" w:rsidRDefault="00EF3DA9" w:rsidP="00EF3DA9">
      <w:pPr>
        <w:jc w:val="both"/>
      </w:pPr>
    </w:p>
    <w:p w:rsidR="00EF3DA9" w:rsidRPr="00EF4606" w:rsidRDefault="00EF3DA9" w:rsidP="00EF3DA9">
      <w:pPr>
        <w:jc w:val="both"/>
      </w:pPr>
      <w:r>
        <w:t xml:space="preserve">Spremljanje je stalno, izvajajo pa ga carinski organi, tudi s spremljanjem vsakodnevnih dejavnosti AEO in obiski prostorov. Njegov namen je zgodnje odkritje kakršnega koli znaka neskladnosti, v primeru odkritih težav ali neskladnosti pa se takoj sprejmejo ukrepi. </w:t>
      </w:r>
    </w:p>
    <w:p w:rsidR="00EF3DA9" w:rsidRPr="00EF4606" w:rsidRDefault="00EF3DA9" w:rsidP="00EF3DA9">
      <w:pPr>
        <w:jc w:val="both"/>
      </w:pPr>
    </w:p>
    <w:p w:rsidR="00EF3DA9" w:rsidRPr="00EF4606" w:rsidRDefault="00EF3DA9" w:rsidP="00EF3DA9">
      <w:pPr>
        <w:autoSpaceDE w:val="0"/>
        <w:autoSpaceDN w:val="0"/>
        <w:adjustRightInd w:val="0"/>
        <w:jc w:val="both"/>
      </w:pPr>
      <w:r>
        <w:lastRenderedPageBreak/>
        <w:t xml:space="preserve">V skladu s členom 23(5) in členom 38(1) CZU se status AEO spremlja. Poleg tega je ob upoštevanju, da obdobje veljavnosti dovoljenja AEO ni omejeno, zelo pomembno, da se merila in pogoji statusa AEO redno ocenjujejo.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Spremljanje omogoča tudi boljše razumevanje poslovanja AEO, carinski organi pa mu lahko celo priporočijo, kako naj bolje in učinkoviteje uporablja carinske postopke ali carinske predpise na splošno.</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Zato je za pristojni carinski organ pomembno zagotoviti, da v sodelovanju z AEO razvije sistem za spremljanje izpolnjevanja pogojev in meril za dovoljenje. Vse kontrolne ukrepe, ki jih izvedejo carinski organi, bi bilo treba evidentirati.</w:t>
      </w:r>
    </w:p>
    <w:p w:rsidR="00EF3DA9" w:rsidRPr="00EF4606" w:rsidRDefault="00EF3DA9" w:rsidP="00EF3DA9">
      <w:pPr>
        <w:autoSpaceDE w:val="0"/>
        <w:autoSpaceDN w:val="0"/>
        <w:adjustRightInd w:val="0"/>
        <w:jc w:val="both"/>
      </w:pPr>
    </w:p>
    <w:p w:rsidR="00EF3DA9" w:rsidRPr="00EF4606" w:rsidRDefault="00EF3DA9" w:rsidP="00EF3DA9">
      <w:pPr>
        <w:pStyle w:val="Point0"/>
        <w:ind w:left="0" w:firstLine="0"/>
        <w:rPr>
          <w:i/>
          <w:szCs w:val="24"/>
        </w:rPr>
      </w:pPr>
      <w:r>
        <w:t>V skladu s členom 35 IA CZU „</w:t>
      </w:r>
      <w:r>
        <w:rPr>
          <w:i/>
        </w:rPr>
        <w:t xml:space="preserve">[c]arinski organi držav članic nemudoma obvestijo pristojni carinski organ o vseh dejavnikih, nastalih po odobritvi dovoljenja za status AEO, ki bi utegnili vplivati na njegovo nadaljnje izvajanje ali vsebino. </w:t>
      </w:r>
    </w:p>
    <w:p w:rsidR="00EF3DA9" w:rsidRPr="00EF4606" w:rsidRDefault="00EF3DA9" w:rsidP="00EF3DA9">
      <w:pPr>
        <w:pStyle w:val="Point0"/>
        <w:ind w:left="0" w:firstLine="0"/>
        <w:rPr>
          <w:rFonts w:eastAsia="Times New Roman"/>
          <w:i/>
          <w:szCs w:val="24"/>
        </w:rPr>
      </w:pPr>
      <w:r>
        <w:rPr>
          <w:i/>
        </w:rPr>
        <w:t>Pristojni carinski organ poskrbi, da so vse relevantne razpoložljive informacije na voljo carinskim organom drugih držav članic, v katerih AEO izvaja carinske dejavnosti. Če carinski organ razveljavi pozitivno odločbo, ki je bila sprejeta na podlagi statusa AEO, o tem obvesti carinski organ, ki je podelil status.</w:t>
      </w:r>
    </w:p>
    <w:p w:rsidR="00EF3DA9" w:rsidRPr="00EF4606" w:rsidRDefault="00EF3DA9" w:rsidP="00EF3DA9">
      <w:pPr>
        <w:pStyle w:val="Point0"/>
        <w:ind w:left="0" w:firstLine="0"/>
        <w:rPr>
          <w:rFonts w:eastAsia="Times New Roman"/>
          <w:i/>
          <w:szCs w:val="24"/>
        </w:rPr>
      </w:pPr>
      <w:bookmarkStart w:id="290" w:name="_Toc377401897"/>
      <w:r>
        <w:rPr>
          <w:i/>
        </w:rPr>
        <w:t>Če je AEOS regulirani agent ali znani pošiljatelj, kakor je opredeljen v členu 3 Uredbe (ES) št. 300/2008, ter izpolnjuje zahteve iz [Izvedbene Uredbe Komisije (EU) 2015/1998], pristojni carinski organ ustreznemu nacionalnemu organu, odgovornemu za varnost civilnega letalstva, takoj da na voljo vsaj naslednje razpoložljive informacije v zvezi s statusom AEO:</w:t>
      </w:r>
    </w:p>
    <w:p w:rsidR="00EF3DA9" w:rsidRPr="00EF4606" w:rsidRDefault="00EF3DA9" w:rsidP="009429BB">
      <w:pPr>
        <w:pStyle w:val="Point1letter"/>
        <w:numPr>
          <w:ilvl w:val="3"/>
          <w:numId w:val="16"/>
        </w:numPr>
        <w:rPr>
          <w:i/>
          <w:szCs w:val="24"/>
        </w:rPr>
      </w:pPr>
      <w:r>
        <w:rPr>
          <w:i/>
        </w:rPr>
        <w:t>dovoljenje AEOS, vključno z imenom imetnika dovoljenja ter po potrebi spremembo ali razveljavitvijo oziroma zadržanjem statusa pooblaščenega gospodarskega subjekta in razlogi zanje;</w:t>
      </w:r>
    </w:p>
    <w:p w:rsidR="00EF3DA9" w:rsidRPr="00EF4606" w:rsidRDefault="00EF3DA9" w:rsidP="009429BB">
      <w:pPr>
        <w:pStyle w:val="Point1letter"/>
        <w:numPr>
          <w:ilvl w:val="3"/>
          <w:numId w:val="16"/>
        </w:numPr>
        <w:rPr>
          <w:i/>
          <w:szCs w:val="24"/>
        </w:rPr>
      </w:pPr>
      <w:r>
        <w:rPr>
          <w:i/>
        </w:rPr>
        <w:t>informacije o tem, ali so posamezno zadevno lokacijo obiskali carinski organi, datum zadnjega obiska in ali je bil namen obiska izdaja dovoljenja, ponovna ocena ali nadzor;</w:t>
      </w:r>
    </w:p>
    <w:p w:rsidR="00EF3DA9" w:rsidRPr="00EF4606" w:rsidRDefault="00EF3DA9" w:rsidP="009429BB">
      <w:pPr>
        <w:pStyle w:val="Point1letter"/>
        <w:numPr>
          <w:ilvl w:val="3"/>
          <w:numId w:val="16"/>
        </w:numPr>
        <w:rPr>
          <w:i/>
          <w:szCs w:val="24"/>
        </w:rPr>
      </w:pPr>
      <w:r>
        <w:rPr>
          <w:i/>
        </w:rPr>
        <w:t xml:space="preserve">morebitne ponovne ocene dovoljenja AEOS in njihove rezultate. </w:t>
      </w:r>
    </w:p>
    <w:p w:rsidR="00EF3DA9" w:rsidRPr="00EF4606" w:rsidRDefault="00EF3DA9" w:rsidP="00EF3DA9">
      <w:pPr>
        <w:pStyle w:val="Text1"/>
        <w:ind w:left="0"/>
        <w:rPr>
          <w:i/>
          <w:szCs w:val="24"/>
        </w:rPr>
      </w:pPr>
      <w:r>
        <w:rPr>
          <w:i/>
        </w:rPr>
        <w:t xml:space="preserve">Nacionalni carinski organi v soglasju z ustreznim nacionalnim organom, odgovornim za varnost civilnega letalstva, določijo podrobna pravila za izmenjavo vseh informacij, ki niso zajete v elektronskem sistemu iz člena 30. </w:t>
      </w:r>
    </w:p>
    <w:p w:rsidR="00EF3DA9" w:rsidRPr="00EF4606" w:rsidRDefault="00EF3DA9" w:rsidP="00EF3DA9">
      <w:pPr>
        <w:pStyle w:val="Text1"/>
        <w:ind w:left="0"/>
        <w:rPr>
          <w:i/>
          <w:szCs w:val="24"/>
        </w:rPr>
      </w:pPr>
      <w:r>
        <w:rPr>
          <w:i/>
        </w:rPr>
        <w:t>Nacionalni organi, odgovorni za varnost civilnega letalstva, ki obdelujejo zadevne informacije, jih uporabijo samo za namene ustreznih programov za reguliranega agenta ali znanega pošiljatelja ter izvedejo ustrezne tehnične in organizacijske ukrepe, da se zagotovi varnost informacij.“</w:t>
      </w:r>
      <w:bookmarkEnd w:id="290"/>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 xml:space="preserve">Čeprav se z zakonodajo ne zahteva posebna oblika za vzpostavitev sistema spremljanja na splošno, je najustreznejši način, da pristojni carinski organ pripravi načrt spremljanja. V tem načrtu so lahko povzete vse ugotovitve vsake revizije in po potrebi predlagani korektivni ukrepi (čeprav se lahko subjekt odloči za drugačno rešitev od predlaganega ukrepa).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Spremljanje subjektov s statusom AEO, ki ga izvaja pristojni carinski organ, lahko obsega:</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zagotavljanje, da AEO dejansko izvaja korektivne ukrepe;</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lastRenderedPageBreak/>
        <w:t xml:space="preserve">nadaljnje spremljanje operacij AEO zaradi nadaljnjih ukrepov v zvezi z obstoječimi tveganji in preprečevanja pojava novih tveganj.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 xml:space="preserve">Ne glede na to, kako se carinski organi odločijo organizirati spremljanje, tj. v obliki ločenega načrta ali kot del končnega poročila, se upošteva naslednje: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ind w:left="360"/>
        <w:jc w:val="both"/>
      </w:pPr>
      <w:r>
        <w:t xml:space="preserve">– </w:t>
      </w:r>
      <w:r>
        <w:rPr>
          <w:b/>
        </w:rPr>
        <w:t>rezultati revizije</w:t>
      </w:r>
      <w:r>
        <w:t xml:space="preserve"> – spremljanje bi moralo temeljiti predvsem na profilih tveganja AEO, kot so jih ocenili revizorji med opravljenimi revizijskimi dejavnostmi, vključno z vsemi priporočenimi ukrepi, ki bi jih moral izvesti AEO; </w:t>
      </w:r>
    </w:p>
    <w:p w:rsidR="00EF3DA9" w:rsidRPr="00EF4606" w:rsidRDefault="00EF3DA9" w:rsidP="00EF3DA9">
      <w:pPr>
        <w:autoSpaceDE w:val="0"/>
        <w:autoSpaceDN w:val="0"/>
        <w:adjustRightInd w:val="0"/>
        <w:ind w:left="360"/>
        <w:jc w:val="both"/>
        <w:rPr>
          <w:b/>
        </w:rPr>
      </w:pPr>
      <w:r>
        <w:rPr>
          <w:b/>
        </w:rPr>
        <w:br/>
      </w:r>
      <w:r>
        <w:t xml:space="preserve">– </w:t>
      </w:r>
      <w:r>
        <w:rPr>
          <w:b/>
        </w:rPr>
        <w:t>uporaba člena 28(2) in/ali (3) IA CZU v zvezi z imetniki</w:t>
      </w:r>
      <w:r>
        <w:t xml:space="preserve"> </w:t>
      </w:r>
      <w:r>
        <w:rPr>
          <w:b/>
        </w:rPr>
        <w:t>varnostnega in varstvenega potrdila, izdanega na podlagi mednarodne konvencije ali mednarodnega standarda Mednarodne organizacije za standardizacijo ali evropskega standarda evropskega organa za standardizacijo, ter reguliranimi agenti ali znanimi pošiljatelji</w:t>
      </w:r>
      <w:r>
        <w:t xml:space="preserve"> </w:t>
      </w:r>
      <w:r>
        <w:rPr>
          <w:b/>
        </w:rPr>
        <w:t>–</w:t>
      </w:r>
      <w:r>
        <w:t xml:space="preserve"> to so pomembni primeri, ki jih je treba upoštevati, saj se je v teh primerih za podelitev statusa AEO uporabilo drugo zadevno dovoljenje ali potrdilo, ki so ga podelili drugi državni organi (npr. regulirani agent ali znani pošiljatelj);</w:t>
      </w:r>
    </w:p>
    <w:p w:rsidR="00EF3DA9" w:rsidRPr="00EF4606" w:rsidRDefault="00EF3DA9" w:rsidP="00EF3DA9">
      <w:pPr>
        <w:autoSpaceDE w:val="0"/>
        <w:autoSpaceDN w:val="0"/>
        <w:adjustRightInd w:val="0"/>
        <w:ind w:left="360"/>
        <w:jc w:val="both"/>
      </w:pPr>
      <w:r>
        <w:rPr>
          <w:b/>
        </w:rPr>
        <w:br/>
      </w:r>
      <w:r>
        <w:t xml:space="preserve">– </w:t>
      </w:r>
      <w:r>
        <w:rPr>
          <w:b/>
        </w:rPr>
        <w:t>zgodnji opozorilni znaki</w:t>
      </w:r>
      <w:r>
        <w:t xml:space="preserve"> – kot je navedeno zgoraj, je AEO zakonsko obvezan, da pristojnemu carinskemu organu sporoči vse pomembne spremembe. Mogoče je, da se carinski organi zaradi sprememb, ki jih je uvedel AEO, odločijo, da je potrebna ponovna ocena. Pomembno je, da AEO popolnoma razume svoje obveznosti in način sporočanja vseh sprememb pristojnemu carinskemu organu.</w:t>
      </w:r>
    </w:p>
    <w:p w:rsidR="00EF3DA9" w:rsidRPr="00EF4606" w:rsidRDefault="00EF3DA9" w:rsidP="00EF3DA9">
      <w:pPr>
        <w:autoSpaceDE w:val="0"/>
        <w:autoSpaceDN w:val="0"/>
        <w:adjustRightInd w:val="0"/>
        <w:ind w:left="360"/>
        <w:jc w:val="both"/>
        <w:rPr>
          <w:b/>
        </w:rPr>
      </w:pPr>
      <w:r>
        <w:t xml:space="preserve"> </w:t>
      </w:r>
    </w:p>
    <w:p w:rsidR="00EF3DA9" w:rsidRPr="00EF4606" w:rsidRDefault="00EF3DA9" w:rsidP="00EF3DA9">
      <w:pPr>
        <w:autoSpaceDE w:val="0"/>
        <w:autoSpaceDN w:val="0"/>
        <w:adjustRightInd w:val="0"/>
        <w:ind w:left="360"/>
        <w:jc w:val="both"/>
      </w:pPr>
      <w:r>
        <w:t>Nujno je, da imajo carinski organi možnost stalnega in temeljitega preverjanja, ali subjekt še vedno nadzoruje svoje poslovanje in ali so ugotovljena kakršna koli tveganja ali spremembe stanja (Ali obstajajo nova tveganja? Ali je kakovost upravne organizacije in sistema notranje kontrole še vedno tako dobra, kot je bila v času revizije?). Obstajajo različni načini, ki carinskim organom omogočajo, da zgodaj odkrijejo/pridobijo vsa nova tveganja/informacije:</w:t>
      </w:r>
    </w:p>
    <w:p w:rsidR="00EF3DA9" w:rsidRPr="00EF4606" w:rsidRDefault="00EF3DA9" w:rsidP="009429BB">
      <w:pPr>
        <w:numPr>
          <w:ilvl w:val="0"/>
          <w:numId w:val="62"/>
        </w:numPr>
        <w:jc w:val="both"/>
      </w:pPr>
      <w:r>
        <w:t>naključno pregledovanje deklaracij AEO;</w:t>
      </w:r>
    </w:p>
    <w:p w:rsidR="00EF3DA9" w:rsidRPr="00EF4606" w:rsidRDefault="00EF3DA9" w:rsidP="009429BB">
      <w:pPr>
        <w:numPr>
          <w:ilvl w:val="0"/>
          <w:numId w:val="62"/>
        </w:numPr>
        <w:jc w:val="both"/>
      </w:pPr>
      <w:r>
        <w:t>izvedeni fizični pregledi blaga;</w:t>
      </w:r>
    </w:p>
    <w:p w:rsidR="00EF3DA9" w:rsidRPr="00EF4606" w:rsidRDefault="00EF3DA9" w:rsidP="009429BB">
      <w:pPr>
        <w:numPr>
          <w:ilvl w:val="0"/>
          <w:numId w:val="62"/>
        </w:numPr>
        <w:jc w:val="both"/>
      </w:pPr>
      <w:r>
        <w:t>analiza podatkov, ki so na voljo v notranjih carinskih podatkovnih zbirkah;</w:t>
      </w:r>
    </w:p>
    <w:p w:rsidR="00EF3DA9" w:rsidRPr="00EF4606" w:rsidRDefault="00EF3DA9" w:rsidP="009429BB">
      <w:pPr>
        <w:numPr>
          <w:ilvl w:val="0"/>
          <w:numId w:val="62"/>
        </w:numPr>
        <w:jc w:val="both"/>
      </w:pPr>
      <w:r>
        <w:t>vse revizije, razen revizij za spremljanje ali ponovno oceno AEO (tj. revizija v skladu s poenostavljenimi postopki ali zahtevek za status pooblaščenega imetnika skladišča);</w:t>
      </w:r>
    </w:p>
    <w:p w:rsidR="00EF3DA9" w:rsidRPr="00EF4606" w:rsidRDefault="00EF3DA9" w:rsidP="009429BB">
      <w:pPr>
        <w:numPr>
          <w:ilvl w:val="0"/>
          <w:numId w:val="62"/>
        </w:numPr>
        <w:jc w:val="both"/>
      </w:pPr>
      <w:r>
        <w:t>ocena vseh opaženih sprememb v ravnanju družbe ali trgovinskih tokovih;</w:t>
      </w:r>
    </w:p>
    <w:p w:rsidR="00EF3DA9" w:rsidRPr="00EF4606" w:rsidRDefault="00EF3DA9" w:rsidP="00EF3DA9">
      <w:pPr>
        <w:autoSpaceDE w:val="0"/>
        <w:autoSpaceDN w:val="0"/>
        <w:adjustRightInd w:val="0"/>
        <w:ind w:left="1080" w:firstLine="360"/>
        <w:jc w:val="both"/>
      </w:pPr>
    </w:p>
    <w:p w:rsidR="00EF3DA9" w:rsidRPr="00EF4606" w:rsidRDefault="00EF3DA9" w:rsidP="00EF3DA9">
      <w:pPr>
        <w:autoSpaceDE w:val="0"/>
        <w:autoSpaceDN w:val="0"/>
        <w:adjustRightInd w:val="0"/>
        <w:ind w:left="360"/>
        <w:jc w:val="both"/>
      </w:pPr>
      <w:r>
        <w:t xml:space="preserve">– </w:t>
      </w:r>
      <w:r>
        <w:rPr>
          <w:b/>
        </w:rPr>
        <w:t>spremljanje tveganj</w:t>
      </w:r>
      <w:r>
        <w:t xml:space="preserve"> – nova tveganja ali nove okoliščine je treba oceniti s spremljanjem. Če je na podlagi enega od elementov ocene mogoče sklepati, da gospodarski subjekt ne obravnava ali je prenehal obravnavati ustrezno opredeljena tveganja, ga carinski organ obvesti o tej ugotovitvi. Gospodarski subjekt bi moral nato sprejeti ukrepe za izboljšanje. Za oceno teh ukrepov za izboljšanje je znova odgovoren carinski organ. To lahko privede tudi do ugotovitve, da bi bilo treba ponovno oceniti eno ali več meril in pogojev ali da bi bilo treba status AEO nemudoma zadržati ali razveljaviti. </w:t>
      </w:r>
    </w:p>
    <w:p w:rsidR="00EF3DA9" w:rsidRPr="00EF4606" w:rsidRDefault="00EF3DA9" w:rsidP="00EF3DA9">
      <w:pPr>
        <w:autoSpaceDE w:val="0"/>
        <w:autoSpaceDN w:val="0"/>
        <w:adjustRightInd w:val="0"/>
        <w:ind w:left="360"/>
        <w:jc w:val="both"/>
        <w:rPr>
          <w:b/>
        </w:rPr>
      </w:pPr>
    </w:p>
    <w:p w:rsidR="00EF3DA9" w:rsidRPr="00EF4606" w:rsidRDefault="00EF3DA9" w:rsidP="00EF3DA9">
      <w:pPr>
        <w:autoSpaceDE w:val="0"/>
        <w:autoSpaceDN w:val="0"/>
        <w:adjustRightInd w:val="0"/>
        <w:jc w:val="both"/>
      </w:pPr>
      <w:r>
        <w:t xml:space="preserve">Načrtovanje dejavnosti spremljanja bi moralo temeljiti na analizi tveganja, ki se opravi v različnih fazah (pregledi pred podelitvijo statusa, upravljanje izdanega dovoljenja itd.). Nanje lahko vpliva več dejavnikov: </w:t>
      </w:r>
    </w:p>
    <w:p w:rsidR="00EF3DA9" w:rsidRPr="00EF4606" w:rsidRDefault="00EF3DA9" w:rsidP="009429BB">
      <w:pPr>
        <w:numPr>
          <w:ilvl w:val="0"/>
          <w:numId w:val="63"/>
        </w:numPr>
        <w:jc w:val="both"/>
      </w:pPr>
      <w:r>
        <w:lastRenderedPageBreak/>
        <w:t>vrsta izdanega dovoljenja – medtem ko se spremljanje nekaterih meril, na primer dokazane plačilne sposobnosti, lahko izvaja na podlagi dokumentov, je za spremljanje varnostnega in varstvenega merila za AEOS običajno potreben obisk na kraju samem;</w:t>
      </w:r>
    </w:p>
    <w:p w:rsidR="00EF3DA9" w:rsidRPr="00EF4606" w:rsidRDefault="00EF3DA9" w:rsidP="009429BB">
      <w:pPr>
        <w:numPr>
          <w:ilvl w:val="0"/>
          <w:numId w:val="63"/>
        </w:numPr>
        <w:jc w:val="both"/>
      </w:pPr>
      <w:r>
        <w:t>stabilnost gospodarskega subjekta – ali so pogoste spremembe lokacij, trgov, ključnega osebja, sistemov itd.;</w:t>
      </w:r>
    </w:p>
    <w:p w:rsidR="00EF3DA9" w:rsidRPr="00EF4606" w:rsidRDefault="00EF3DA9" w:rsidP="009429BB">
      <w:pPr>
        <w:numPr>
          <w:ilvl w:val="0"/>
          <w:numId w:val="63"/>
        </w:numPr>
        <w:jc w:val="both"/>
      </w:pPr>
      <w:r>
        <w:t>velikost podjetja in število lokacij;</w:t>
      </w:r>
    </w:p>
    <w:p w:rsidR="00EF3DA9" w:rsidRPr="00EF4606" w:rsidRDefault="00EF3DA9" w:rsidP="009429BB">
      <w:pPr>
        <w:numPr>
          <w:ilvl w:val="0"/>
          <w:numId w:val="63"/>
        </w:numPr>
        <w:jc w:val="both"/>
      </w:pPr>
      <w:r>
        <w:t>vloga AEO v dobavni verigi – ali ima AEO fizični dostop do blaga ali deluje kot carinski zastopnik;</w:t>
      </w:r>
    </w:p>
    <w:p w:rsidR="00EF3DA9" w:rsidRPr="00EF4606" w:rsidRDefault="00EF3DA9" w:rsidP="009429BB">
      <w:pPr>
        <w:numPr>
          <w:ilvl w:val="0"/>
          <w:numId w:val="63"/>
        </w:numPr>
        <w:jc w:val="both"/>
      </w:pPr>
      <w:r>
        <w:t>intenzivnost notranje kontrole poslovnih procesov in ali so procesi oddani v izvajanje zunanjim izvajalcem;</w:t>
      </w:r>
    </w:p>
    <w:p w:rsidR="00EF3DA9" w:rsidRPr="00EF4606" w:rsidRDefault="00EF3DA9" w:rsidP="009429BB">
      <w:pPr>
        <w:numPr>
          <w:ilvl w:val="0"/>
          <w:numId w:val="63"/>
        </w:numPr>
        <w:jc w:val="both"/>
      </w:pPr>
      <w:r>
        <w:t>ali so bili med revizijo AEO priporočeni nadaljnji ukrepi ali manjše izboljšave procesov ali postopkov.</w:t>
      </w:r>
    </w:p>
    <w:p w:rsidR="00EF3DA9" w:rsidRPr="00EF4606" w:rsidRDefault="00EF3DA9" w:rsidP="00EF3DA9">
      <w:pPr>
        <w:jc w:val="both"/>
      </w:pPr>
    </w:p>
    <w:p w:rsidR="00EF3DA9" w:rsidRPr="00EF4606" w:rsidRDefault="00EF3DA9" w:rsidP="00EF3DA9">
      <w:pPr>
        <w:jc w:val="both"/>
        <w:rPr>
          <w:b/>
        </w:rPr>
      </w:pPr>
      <w:r>
        <w:t>Zaradi tega se pogostost in narava dejavnosti spremljanja razlikujeta glede na zadevni AEO in z njim povezana tveganja. Vendar se ob upoštevanju posebne narave varnostnega in varstvenega merila obisk na kraju samem za AEOS priporoča vsaj vsaka tri leta.</w:t>
      </w:r>
    </w:p>
    <w:p w:rsidR="00EF3DA9" w:rsidRPr="00EF4606" w:rsidRDefault="00EF3DA9" w:rsidP="00EF3DA9">
      <w:pPr>
        <w:jc w:val="both"/>
        <w:rPr>
          <w:color w:val="000000"/>
        </w:rPr>
      </w:pPr>
    </w:p>
    <w:p w:rsidR="00EF3DA9" w:rsidRPr="00EF4606" w:rsidRDefault="00EF3DA9" w:rsidP="00EF3DA9">
      <w:pPr>
        <w:autoSpaceDE w:val="0"/>
        <w:autoSpaceDN w:val="0"/>
        <w:adjustRightInd w:val="0"/>
        <w:jc w:val="both"/>
      </w:pPr>
      <w:r>
        <w:t xml:space="preserve">Posebna pozornost se nameni tudi primerom, v katerih je bil gospodarski subjekt, ki mu je podeljen status AEO, ustanovljen pred manj kot tremi leti. V teh primerih morajo carinski organi prvo leto po podelitvi statusa AEO izvajati temeljito spremljanje.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Upoštevati je treba tudi, da je treba pri pripravi načrta spremljanja in zlasti morebitnih obiskih v prostorih AEO upoštevati vse njegove carinske dejavnosti. Carinski organi bi morali uskladiti in upoštevati vse druge revizijske dejavnosti/dejavnosti spremljanja, ki so predvidene za zadevni gospodarski subjekt. Podvajanju pregledov se je treba čim bolj izogibati.</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Za primere, v katerih se uporablja člen 28(2) in/ali (3) IA CZU</w:t>
      </w:r>
      <w:r>
        <w:rPr>
          <w:b/>
        </w:rPr>
        <w:t>,</w:t>
      </w:r>
      <w:r>
        <w:t xml:space="preserve"> se lahko pri načrtovanju dejavnosti spremljanja uporabijo tudi vse informacije, ki so jih na voljo dali drugi državni organi, da bi se preprečilo podvajanje pregledov tako za carinske organe kot za gospodarske subjekte. </w:t>
      </w:r>
    </w:p>
    <w:p w:rsidR="00EF3DA9" w:rsidRPr="00EF4606" w:rsidRDefault="00EF3DA9" w:rsidP="00EF3DA9">
      <w:pPr>
        <w:autoSpaceDE w:val="0"/>
        <w:autoSpaceDN w:val="0"/>
        <w:adjustRightInd w:val="0"/>
        <w:jc w:val="both"/>
      </w:pPr>
    </w:p>
    <w:p w:rsidR="00EF3DA9" w:rsidRPr="00EF4606" w:rsidRDefault="00EF3DA9" w:rsidP="00EF3DA9">
      <w:pPr>
        <w:autoSpaceDE w:val="0"/>
        <w:autoSpaceDN w:val="0"/>
        <w:adjustRightInd w:val="0"/>
        <w:jc w:val="both"/>
      </w:pPr>
      <w:r>
        <w:t>Dejavnosti spremljanja lahko privedejo do posebnih ukrepov pristojnega carinskega organa. Ti posebni ukrepi se dokumentirajo. Oblike dokumentiranja so lahko na primer:</w:t>
      </w:r>
    </w:p>
    <w:p w:rsidR="00EF3DA9" w:rsidRPr="00EF4606" w:rsidRDefault="00EF3DA9" w:rsidP="009429BB">
      <w:pPr>
        <w:pStyle w:val="ListParagraph"/>
        <w:numPr>
          <w:ilvl w:val="0"/>
          <w:numId w:val="90"/>
        </w:numPr>
        <w:autoSpaceDE w:val="0"/>
        <w:autoSpaceDN w:val="0"/>
        <w:adjustRightInd w:val="0"/>
        <w:rPr>
          <w:rFonts w:ascii="Times New Roman" w:hAnsi="Times New Roman"/>
          <w:sz w:val="24"/>
          <w:szCs w:val="24"/>
        </w:rPr>
      </w:pPr>
      <w:r>
        <w:rPr>
          <w:rFonts w:ascii="Times New Roman" w:hAnsi="Times New Roman"/>
          <w:sz w:val="24"/>
        </w:rPr>
        <w:t>posodobitev načrta spremljanja;</w:t>
      </w:r>
    </w:p>
    <w:p w:rsidR="00EF3DA9" w:rsidRPr="00EF4606" w:rsidRDefault="00EF3DA9" w:rsidP="009429BB">
      <w:pPr>
        <w:pStyle w:val="ListParagraph"/>
        <w:numPr>
          <w:ilvl w:val="0"/>
          <w:numId w:val="90"/>
        </w:numPr>
        <w:autoSpaceDE w:val="0"/>
        <w:autoSpaceDN w:val="0"/>
        <w:adjustRightInd w:val="0"/>
        <w:rPr>
          <w:rFonts w:ascii="Times New Roman" w:hAnsi="Times New Roman"/>
          <w:sz w:val="24"/>
          <w:szCs w:val="24"/>
        </w:rPr>
      </w:pPr>
      <w:r>
        <w:rPr>
          <w:rFonts w:ascii="Times New Roman" w:hAnsi="Times New Roman"/>
          <w:sz w:val="24"/>
        </w:rPr>
        <w:t>krajše revizijsko poročilo;</w:t>
      </w:r>
    </w:p>
    <w:p w:rsidR="00EF3DA9" w:rsidRPr="00EF4606" w:rsidRDefault="00EF3DA9" w:rsidP="009429BB">
      <w:pPr>
        <w:pStyle w:val="ListParagraph"/>
        <w:numPr>
          <w:ilvl w:val="0"/>
          <w:numId w:val="90"/>
        </w:numPr>
        <w:autoSpaceDE w:val="0"/>
        <w:autoSpaceDN w:val="0"/>
        <w:adjustRightInd w:val="0"/>
        <w:rPr>
          <w:rFonts w:ascii="Times New Roman" w:hAnsi="Times New Roman"/>
          <w:sz w:val="24"/>
          <w:szCs w:val="24"/>
        </w:rPr>
      </w:pPr>
      <w:r>
        <w:rPr>
          <w:rFonts w:ascii="Times New Roman" w:hAnsi="Times New Roman"/>
          <w:sz w:val="24"/>
        </w:rPr>
        <w:t xml:space="preserve">splošni sklepi in ugotovitve revizijske skupine itd. </w:t>
      </w:r>
      <w:r>
        <w:tab/>
      </w:r>
    </w:p>
    <w:p w:rsidR="00EF3DA9" w:rsidRPr="00EF4606" w:rsidRDefault="00EF3DA9" w:rsidP="00EF3DA9">
      <w:pPr>
        <w:autoSpaceDE w:val="0"/>
        <w:autoSpaceDN w:val="0"/>
        <w:adjustRightInd w:val="0"/>
      </w:pPr>
      <w:r>
        <w:t xml:space="preserve">V teh dokumentih so navedena merila, ki so bila preverjena, in rezultati teh preverjanj. </w:t>
      </w:r>
      <w:r>
        <w:br/>
      </w:r>
    </w:p>
    <w:p w:rsidR="00EF3DA9" w:rsidRPr="00EF4606" w:rsidRDefault="00EF3DA9" w:rsidP="00EF3DA9">
      <w:pPr>
        <w:autoSpaceDE w:val="0"/>
        <w:autoSpaceDN w:val="0"/>
        <w:adjustRightInd w:val="0"/>
        <w:jc w:val="both"/>
      </w:pPr>
    </w:p>
    <w:p w:rsidR="00EF3DA9" w:rsidRPr="00EF4606" w:rsidRDefault="00EF3DA9" w:rsidP="00862CEC">
      <w:pPr>
        <w:pStyle w:val="Heading3"/>
      </w:pPr>
      <w:bookmarkStart w:id="291" w:name="_Toc444244016"/>
      <w:bookmarkStart w:id="292" w:name="_Toc444253885"/>
      <w:bookmarkStart w:id="293" w:name="_Toc451928655"/>
      <w:r>
        <w:t>5.I.2 Dovoljenje AEO, ki zajema več stalnih poslovnih enot</w:t>
      </w:r>
      <w:bookmarkEnd w:id="291"/>
      <w:bookmarkEnd w:id="292"/>
      <w:bookmarkEnd w:id="293"/>
    </w:p>
    <w:p w:rsidR="00EF3DA9" w:rsidRPr="00EF4606" w:rsidRDefault="00EF3DA9" w:rsidP="00EF3DA9">
      <w:pPr>
        <w:autoSpaceDE w:val="0"/>
        <w:autoSpaceDN w:val="0"/>
        <w:adjustRightInd w:val="0"/>
        <w:jc w:val="both"/>
      </w:pPr>
      <w:r>
        <w:t xml:space="preserve">Vedno se uporabljajo splošna načela za spremljanje, kot so opisana v točki 5.I.1. Vendar je treba v primerih, ko je status AEO podeljen matični družbi za več stalnih poslovnih enot, upoštevati dodatne posebne elemente. Splošno načelo, po katerem je carinski organ izdajatelj pristojen za podelitev statusa AEO in ima vodilno vlogo v postopku, se ohrani tudi za fazo upravljanja izdanega dovoljenja. Vendar je treba v teh posebnih primerih upoštevati tudi, da imajo „praktično“ znanje in informacije o določeni podružnici carinski organi države članice, </w:t>
      </w:r>
      <w:r>
        <w:lastRenderedPageBreak/>
        <w:t>v kateri je podružnica. Ob upoštevanju tega dejstva in zaradi zagotavljanja učinkovitega upravljanja dovoljenja je pri razvijanju vseh dejavnosti spremljanja zelo pomembno tesno sodelovanje med pristojnim carinskim organom in carinskimi organi držav članic, v katerih so ločene stalne poslovne enote, kot je predvideno v členu 35 IA CZU. Pri pripravi načrta spremljanja je treba upoštevati naslednje:</w:t>
      </w:r>
    </w:p>
    <w:p w:rsidR="00EF3DA9" w:rsidRPr="00EF4606" w:rsidRDefault="00EF3DA9" w:rsidP="00EF3DA9">
      <w:pPr>
        <w:tabs>
          <w:tab w:val="left" w:pos="6461"/>
        </w:tabs>
        <w:autoSpaceDE w:val="0"/>
        <w:autoSpaceDN w:val="0"/>
        <w:adjustRightInd w:val="0"/>
        <w:jc w:val="both"/>
      </w:pPr>
      <w:r>
        <w:tab/>
      </w:r>
    </w:p>
    <w:p w:rsidR="00EF3DA9" w:rsidRPr="00EF4606" w:rsidRDefault="00EF3DA9" w:rsidP="009429BB">
      <w:pPr>
        <w:numPr>
          <w:ilvl w:val="0"/>
          <w:numId w:val="65"/>
        </w:numPr>
        <w:autoSpaceDE w:val="0"/>
        <w:autoSpaceDN w:val="0"/>
        <w:adjustRightInd w:val="0"/>
        <w:jc w:val="both"/>
      </w:pPr>
      <w:r>
        <w:t>priporočljivo je, da se za AEO, ki mu je podeljen status, pripravi samo en splošni načrt spremljanja. Ta temelji na posameznih načrtih in informacijah, ki jih je pripravila zadevna država članica;</w:t>
      </w:r>
    </w:p>
    <w:p w:rsidR="00EF3DA9" w:rsidRPr="00EF3DA9" w:rsidRDefault="00EF3DA9" w:rsidP="009429BB">
      <w:pPr>
        <w:numPr>
          <w:ilvl w:val="0"/>
          <w:numId w:val="65"/>
        </w:numPr>
        <w:autoSpaceDE w:val="0"/>
        <w:autoSpaceDN w:val="0"/>
        <w:adjustRightInd w:val="0"/>
        <w:jc w:val="both"/>
      </w:pPr>
      <w:r>
        <w:t xml:space="preserve">carinski organ izdajatelj je odgovoren za splošno usklajevanje in okvir načrta, kar pomeni preprečevanje vseh možnih prekrivanj ali podvajanj predvidenih/opravljenih kontrolnih dejavnosti; zbiranje vseh novih informacij in posodobitev načrtov itd.;   </w:t>
      </w:r>
    </w:p>
    <w:p w:rsidR="00EF3DA9" w:rsidRPr="00EF4606" w:rsidRDefault="00EF3DA9" w:rsidP="009429BB">
      <w:pPr>
        <w:numPr>
          <w:ilvl w:val="0"/>
          <w:numId w:val="65"/>
        </w:numPr>
        <w:autoSpaceDE w:val="0"/>
        <w:autoSpaceDN w:val="0"/>
        <w:adjustRightInd w:val="0"/>
        <w:jc w:val="both"/>
        <w:rPr>
          <w:b/>
        </w:rPr>
      </w:pPr>
      <w:r>
        <w:rPr>
          <w:rStyle w:val="Hyperlink"/>
          <w:color w:val="auto"/>
          <w:u w:val="none"/>
        </w:rPr>
        <w:t>carinski</w:t>
      </w:r>
      <w:r>
        <w:rPr>
          <w:rStyle w:val="Hyperlink"/>
          <w:b/>
          <w:color w:val="auto"/>
          <w:u w:val="none"/>
        </w:rPr>
        <w:t xml:space="preserve"> </w:t>
      </w:r>
      <w:r>
        <w:rPr>
          <w:rStyle w:val="Hyperlink"/>
          <w:color w:val="auto"/>
          <w:u w:val="none"/>
        </w:rPr>
        <w:t>organi držav članic, v katerih so stalne poslovne enote, so na splošno odgovorni za pripravo tistega dela načrta spremljanja, ki se nanaša na določeno stalno poslovno enoto. Načrt je treba poslati carinskemu organu izdajatelju v razumnem roku, ki mu omogoča pripravo in usklajevanje splošnega načrta spremljanja.</w:t>
      </w:r>
      <w:r>
        <w:t xml:space="preserve"> Carinski organi teh držav članic so odgovorni tudi za vse obiske na kraju samem, ki jih je treba opraviti v stalni poslovni enoti. </w:t>
      </w:r>
    </w:p>
    <w:p w:rsidR="00EF3DA9" w:rsidRPr="00EF4606" w:rsidRDefault="00EF3DA9" w:rsidP="009429BB">
      <w:pPr>
        <w:numPr>
          <w:ilvl w:val="0"/>
          <w:numId w:val="65"/>
        </w:numPr>
        <w:autoSpaceDE w:val="0"/>
        <w:autoSpaceDN w:val="0"/>
        <w:adjustRightInd w:val="0"/>
        <w:jc w:val="both"/>
        <w:rPr>
          <w:b/>
        </w:rPr>
      </w:pPr>
      <w:r>
        <w:t xml:space="preserve">ustrezne informacije, ki jih AEO sporoči kateremu koli carinskemu organu in se posredujejo carinskemu organu izdajatelju; </w:t>
      </w:r>
    </w:p>
    <w:p w:rsidR="00862CEC" w:rsidRDefault="00EF3DA9" w:rsidP="009429BB">
      <w:pPr>
        <w:numPr>
          <w:ilvl w:val="0"/>
          <w:numId w:val="65"/>
        </w:numPr>
        <w:autoSpaceDE w:val="0"/>
        <w:autoSpaceDN w:val="0"/>
        <w:adjustRightInd w:val="0"/>
        <w:jc w:val="both"/>
      </w:pPr>
      <w:r>
        <w:t>ustrezne ugotovitve carinskega organa v stalni poslovni enoti, ki se pošljejo carinskemu organu izdajatelju.</w:t>
      </w:r>
    </w:p>
    <w:p w:rsidR="00862CEC" w:rsidRDefault="00862CEC" w:rsidP="00862CEC">
      <w:pPr>
        <w:autoSpaceDE w:val="0"/>
        <w:autoSpaceDN w:val="0"/>
        <w:adjustRightInd w:val="0"/>
        <w:ind w:left="1080"/>
        <w:jc w:val="both"/>
      </w:pPr>
    </w:p>
    <w:p w:rsidR="00862CEC" w:rsidRPr="00862CEC" w:rsidRDefault="00862CEC" w:rsidP="00862CEC">
      <w:pPr>
        <w:autoSpaceDE w:val="0"/>
        <w:autoSpaceDN w:val="0"/>
        <w:adjustRightInd w:val="0"/>
        <w:ind w:left="1080"/>
        <w:jc w:val="both"/>
        <w:rPr>
          <w:rStyle w:val="Hyperlink"/>
          <w:color w:val="auto"/>
          <w:u w:val="none"/>
        </w:rPr>
      </w:pPr>
    </w:p>
    <w:p w:rsidR="00EF3DA9" w:rsidRPr="00BA4E6D" w:rsidRDefault="00EF3DA9" w:rsidP="00862CEC">
      <w:pPr>
        <w:pStyle w:val="Heading2"/>
        <w:rPr>
          <w:rStyle w:val="Hyperlink"/>
          <w:color w:val="auto"/>
          <w:u w:val="none"/>
        </w:rPr>
      </w:pPr>
      <w:bookmarkStart w:id="294" w:name="_Toc444244017"/>
      <w:bookmarkStart w:id="295" w:name="_Toc444253886"/>
      <w:bookmarkStart w:id="296" w:name="_Toc451928656"/>
      <w:r>
        <w:rPr>
          <w:rStyle w:val="Hyperlink"/>
          <w:color w:val="auto"/>
          <w:u w:val="none"/>
        </w:rPr>
        <w:t>Poglavje II – Ponovna ocena</w:t>
      </w:r>
      <w:bookmarkEnd w:id="294"/>
      <w:bookmarkEnd w:id="295"/>
      <w:bookmarkEnd w:id="296"/>
      <w:r>
        <w:rPr>
          <w:rStyle w:val="Hyperlink"/>
          <w:color w:val="auto"/>
          <w:u w:val="none"/>
        </w:rPr>
        <w:t xml:space="preserve"> </w:t>
      </w:r>
    </w:p>
    <w:p w:rsidR="00EF3DA9" w:rsidRPr="00EF4606" w:rsidRDefault="00EF3DA9" w:rsidP="00EF3DA9">
      <w:pPr>
        <w:pStyle w:val="BodyText"/>
        <w:rPr>
          <w:szCs w:val="24"/>
        </w:rPr>
      </w:pPr>
      <w:r>
        <w:t>S členom 15(1) DA CZU se zahteva, da carinski organi ponovno ocenijo, ali imetnik dovoljenja AEO še naprej izpolnjuje pogoje in merila za AEO:</w:t>
      </w:r>
    </w:p>
    <w:p w:rsidR="00EF3DA9" w:rsidRPr="00EF4606" w:rsidRDefault="00EF3DA9" w:rsidP="00EF3DA9">
      <w:pPr>
        <w:pStyle w:val="BodyText"/>
        <w:keepLines/>
        <w:overflowPunct w:val="0"/>
        <w:autoSpaceDE w:val="0"/>
        <w:autoSpaceDN w:val="0"/>
        <w:adjustRightInd w:val="0"/>
        <w:ind w:left="360"/>
        <w:textAlignment w:val="baseline"/>
        <w:rPr>
          <w:i/>
          <w:szCs w:val="24"/>
        </w:rPr>
      </w:pPr>
      <w:r>
        <w:rPr>
          <w:i/>
        </w:rPr>
        <w:t xml:space="preserve">„– v primeru sprememb ustrezne zakonodaje Unije, ki vplivajo na odločbo; </w:t>
      </w:r>
    </w:p>
    <w:p w:rsidR="00EF3DA9" w:rsidRPr="00EF4606" w:rsidRDefault="00EF3DA9" w:rsidP="00EF3DA9">
      <w:pPr>
        <w:pStyle w:val="BodyText"/>
        <w:keepLines/>
        <w:overflowPunct w:val="0"/>
        <w:autoSpaceDE w:val="0"/>
        <w:autoSpaceDN w:val="0"/>
        <w:adjustRightInd w:val="0"/>
        <w:ind w:left="360"/>
        <w:textAlignment w:val="baseline"/>
        <w:rPr>
          <w:i/>
          <w:szCs w:val="24"/>
        </w:rPr>
      </w:pPr>
      <w:r>
        <w:rPr>
          <w:i/>
        </w:rPr>
        <w:t>– če je to potrebno na podlagi rezultatov spremljanja;</w:t>
      </w:r>
    </w:p>
    <w:p w:rsidR="00EF3DA9" w:rsidRPr="00EF4606" w:rsidRDefault="00EF3DA9" w:rsidP="00EF3DA9">
      <w:pPr>
        <w:pStyle w:val="BodyText"/>
        <w:keepLines/>
        <w:overflowPunct w:val="0"/>
        <w:autoSpaceDE w:val="0"/>
        <w:autoSpaceDN w:val="0"/>
        <w:adjustRightInd w:val="0"/>
        <w:ind w:left="360"/>
        <w:textAlignment w:val="baseline"/>
        <w:rPr>
          <w:szCs w:val="24"/>
        </w:rPr>
      </w:pPr>
      <w:r>
        <w:rPr>
          <w:i/>
        </w:rPr>
        <w:t>– če je to potrebno zaradi informacij, ki jih je predložil imetnik odločbe v skladu s členom 23(2) zakonika ali so jih predložili drugi organi.“</w:t>
      </w:r>
      <w:r>
        <w:t xml:space="preserve">    </w:t>
      </w:r>
    </w:p>
    <w:p w:rsidR="00EF3DA9" w:rsidRDefault="00EF3DA9" w:rsidP="00EF3DA9">
      <w:pPr>
        <w:jc w:val="both"/>
      </w:pPr>
      <w:r>
        <w:t>Ponovna ocena lahko glede na razlog zanjo privede do popolne ali delne ponovne preučitve konkretnih meril ali pogojev.</w:t>
      </w:r>
    </w:p>
    <w:p w:rsidR="00862CEC" w:rsidRPr="00EF4606" w:rsidRDefault="00862CEC" w:rsidP="00EF3DA9">
      <w:pPr>
        <w:jc w:val="both"/>
      </w:pPr>
    </w:p>
    <w:p w:rsidR="00EF3DA9" w:rsidRPr="00014640" w:rsidRDefault="00014640" w:rsidP="00014640">
      <w:pPr>
        <w:pStyle w:val="Heading3"/>
      </w:pPr>
      <w:bookmarkStart w:id="297" w:name="_Toc444244018"/>
      <w:bookmarkStart w:id="298" w:name="_Toc444253887"/>
      <w:bookmarkStart w:id="299" w:name="_Toc451928657"/>
      <w:r>
        <w:t>5.II.1 Ponovna ocena po spremembah zakonodaje EU</w:t>
      </w:r>
      <w:bookmarkEnd w:id="297"/>
      <w:bookmarkEnd w:id="298"/>
      <w:bookmarkEnd w:id="299"/>
    </w:p>
    <w:p w:rsidR="00EF3DA9" w:rsidRPr="00014640" w:rsidRDefault="00EF3DA9" w:rsidP="001F75B0">
      <w:pPr>
        <w:jc w:val="both"/>
      </w:pPr>
      <w:r>
        <w:t xml:space="preserve">Ponovna ocena je potrebna, če obstajajo spremembe carinske zakonodaje Unije, ki so specifične za pogoje in merila v zvezi s statusom AEO ter vplivajo nanje. </w:t>
      </w:r>
    </w:p>
    <w:p w:rsidR="00497A18" w:rsidRDefault="00EF3DA9" w:rsidP="001F75B0">
      <w:pPr>
        <w:jc w:val="both"/>
      </w:pPr>
      <w:r>
        <w:t>Primer bodo spremembe meril za AEO po spremembi carinskega zakonika Unije in njegovih izvedbenih določb, kot je novo merilo o poklicnih praktičnih standardih usposobljenosti ali poklicnih kvalifikacijah. Običajno se z zakonodajo zahteva, da se ponovna ocena opravi v določenem prehodnem obdobju.</w:t>
      </w:r>
      <w:r w:rsidR="00497A18">
        <w:t xml:space="preserve"> </w:t>
      </w:r>
    </w:p>
    <w:p w:rsidR="00014640" w:rsidRPr="00EF4606" w:rsidRDefault="00EF3DA9" w:rsidP="001F75B0">
      <w:pPr>
        <w:jc w:val="both"/>
      </w:pPr>
      <w:r>
        <w:t xml:space="preserve"> </w:t>
      </w:r>
      <w:r>
        <w:br/>
      </w:r>
    </w:p>
    <w:p w:rsidR="00EF3DA9" w:rsidRPr="00EF4606" w:rsidRDefault="00014640" w:rsidP="00014640">
      <w:pPr>
        <w:pStyle w:val="Heading3"/>
      </w:pPr>
      <w:bookmarkStart w:id="300" w:name="_Toc444253888"/>
      <w:bookmarkStart w:id="301" w:name="_Toc451928658"/>
      <w:r>
        <w:lastRenderedPageBreak/>
        <w:t>5.II.2 Ponovna ocena na podlagi rezultata izvedenega spremljanja ali informacij, ki so jih predložili imetnik odločbe ali drugi organi</w:t>
      </w:r>
      <w:bookmarkEnd w:id="300"/>
      <w:bookmarkEnd w:id="301"/>
      <w:r w:rsidR="003F7B5D">
        <w:t xml:space="preserve"> </w:t>
      </w:r>
    </w:p>
    <w:p w:rsidR="00EF3DA9" w:rsidRPr="00014640" w:rsidRDefault="00EF3DA9" w:rsidP="001F75B0">
      <w:pPr>
        <w:jc w:val="both"/>
      </w:pPr>
      <w:r>
        <w:t>Izhodišče za sprejetje odločitve o ponovni oceni je utemeljen sum, da AEO ne izpolnjuje več meril. Ta sum lahko izhaja iz različnih okoliščin, tj. lahko je rezultat spremljanja, ki so ga izvedli carinski organi, rezultat drugih preverjanj, ki so jih izvedli carinski ali drugi državni organi, drugih informacij, ki so jih zagotovili carinski ali drugi državni organi, večjih sprememb dejavnosti AEO itd. Carinski organ izdajatelj se mora za vsak primer posebej odločiti, ali je potrebna ponovna ocena vseh pogojev in meril ali le ustreznih pogojev ali meril, za katere obstaja sum, da niso izpolnjeni. Vedno je mogoče, da se celo med ponovno oceno enega od meril odkrije, da bi bilo treba ponovno pregledati tudi druga.</w:t>
      </w:r>
    </w:p>
    <w:p w:rsidR="00EF3DA9" w:rsidRPr="00EF4606" w:rsidRDefault="00EF3DA9" w:rsidP="00EF3DA9">
      <w:pPr>
        <w:pStyle w:val="Default"/>
        <w:jc w:val="both"/>
        <w:rPr>
          <w:rFonts w:ascii="Times New Roman" w:hAnsi="Times New Roman" w:cs="Times New Roman"/>
        </w:rPr>
      </w:pPr>
      <w:r>
        <w:rPr>
          <w:rFonts w:ascii="Times New Roman" w:hAnsi="Times New Roman"/>
        </w:rPr>
        <w:t xml:space="preserve">Ponovno oceno opravi carinski organ izdajatelj. Vendar lahko kateri koli carinski organ v drugi državi članici odkrije utemeljen sum, da AEO nekaterih meril ne izpolnjuje več. To se lahko na primer zgodi, če: </w:t>
      </w:r>
    </w:p>
    <w:p w:rsidR="00EF3DA9" w:rsidRPr="00EF4606" w:rsidRDefault="00EF3DA9" w:rsidP="009429BB">
      <w:pPr>
        <w:pStyle w:val="Default"/>
        <w:numPr>
          <w:ilvl w:val="0"/>
          <w:numId w:val="66"/>
        </w:numPr>
        <w:jc w:val="both"/>
        <w:rPr>
          <w:rFonts w:ascii="Times New Roman" w:hAnsi="Times New Roman" w:cs="Times New Roman"/>
        </w:rPr>
      </w:pPr>
      <w:r>
        <w:rPr>
          <w:rFonts w:ascii="Times New Roman" w:hAnsi="Times New Roman"/>
        </w:rPr>
        <w:t xml:space="preserve">je eden ali več prostorov AEO v drugi državi članici kakor carinski organ izdajatelj; </w:t>
      </w:r>
    </w:p>
    <w:p w:rsidR="00EF3DA9" w:rsidRPr="00EF4606" w:rsidRDefault="00EF3DA9" w:rsidP="009429BB">
      <w:pPr>
        <w:pStyle w:val="GBullets"/>
        <w:numPr>
          <w:ilvl w:val="0"/>
          <w:numId w:val="66"/>
        </w:numPr>
        <w:tabs>
          <w:tab w:val="left" w:pos="720"/>
        </w:tabs>
        <w:ind w:right="72"/>
        <w:jc w:val="both"/>
        <w:rPr>
          <w:rFonts w:ascii="Times New Roman" w:hAnsi="Times New Roman"/>
          <w:szCs w:val="24"/>
        </w:rPr>
      </w:pPr>
      <w:r>
        <w:rPr>
          <w:rFonts w:ascii="Times New Roman" w:hAnsi="Times New Roman"/>
        </w:rPr>
        <w:t xml:space="preserve">AEO svojih carinskih dejavnosti ne izvaja le v državi članici, kjer je bilo izdano dovoljenje AEO. </w:t>
      </w:r>
    </w:p>
    <w:p w:rsidR="00EF3DA9" w:rsidRPr="00EF4606" w:rsidRDefault="00EF3DA9" w:rsidP="00EF3DA9">
      <w:pPr>
        <w:pStyle w:val="GBullets"/>
        <w:numPr>
          <w:ilvl w:val="0"/>
          <w:numId w:val="0"/>
        </w:numPr>
        <w:tabs>
          <w:tab w:val="left" w:pos="720"/>
        </w:tabs>
        <w:ind w:right="72"/>
        <w:jc w:val="both"/>
        <w:rPr>
          <w:rFonts w:ascii="Times New Roman" w:hAnsi="Times New Roman"/>
          <w:szCs w:val="24"/>
        </w:rPr>
      </w:pPr>
      <w:r>
        <w:rPr>
          <w:rFonts w:ascii="Times New Roman" w:hAnsi="Times New Roman"/>
        </w:rPr>
        <w:t>V teh primerih bi moral carinski organ države članice, v kateri se je pojavil ta sum, o teh dejstvih poročati carinskemu organu izdajatelju,</w:t>
      </w:r>
      <w:r w:rsidR="00497A18">
        <w:rPr>
          <w:rFonts w:ascii="Times New Roman" w:hAnsi="Times New Roman"/>
        </w:rPr>
        <w:t xml:space="preserve"> </w:t>
      </w:r>
      <w:r>
        <w:rPr>
          <w:rFonts w:ascii="Times New Roman" w:hAnsi="Times New Roman"/>
        </w:rPr>
        <w:t xml:space="preserve">ta pa odloči, ali je treba začeti ponovno oceno in katere druge carinske organe je treba vključiti. </w:t>
      </w:r>
    </w:p>
    <w:p w:rsidR="00EF3DA9" w:rsidRPr="00EF4606" w:rsidRDefault="00EF3DA9" w:rsidP="00EF3DA9">
      <w:pPr>
        <w:jc w:val="both"/>
      </w:pPr>
      <w:r>
        <w:t xml:space="preserve">V primerih, ko je dovoljenje izdano matični družbi za več stalnih poslovnih enot, lahko vsaka država članica, v kateri so ločene stalne poslovne enote, zaprosi, da carinski organ izdajatelj začne ponovno oceno pogojev in meril. </w:t>
      </w:r>
    </w:p>
    <w:p w:rsidR="00EF3DA9" w:rsidRPr="00EF4606" w:rsidRDefault="00EF3DA9" w:rsidP="00EF3DA9">
      <w:pPr>
        <w:jc w:val="both"/>
      </w:pPr>
    </w:p>
    <w:p w:rsidR="00EF3DA9" w:rsidRPr="00EF4606" w:rsidRDefault="00EF3DA9" w:rsidP="00EF3DA9">
      <w:pPr>
        <w:jc w:val="both"/>
      </w:pPr>
      <w:r>
        <w:t xml:space="preserve">Če matična družba ustanovi novo stalno poslovno enoto ali je v procesu prestrukturiranja, ki vpliva na stalno poslovno enoto, to sporoči carinskemu organu izdajatelju, ta pa lahko sprejme potrebne ukrepe, vključno s ponovno oceno.  </w:t>
      </w:r>
    </w:p>
    <w:p w:rsidR="00EF3DA9" w:rsidRPr="00EF4606" w:rsidRDefault="00EF3DA9" w:rsidP="00EF3DA9">
      <w:pPr>
        <w:pStyle w:val="GBullets"/>
        <w:numPr>
          <w:ilvl w:val="0"/>
          <w:numId w:val="0"/>
        </w:numPr>
        <w:tabs>
          <w:tab w:val="left" w:pos="720"/>
        </w:tabs>
        <w:spacing w:after="0"/>
        <w:ind w:right="72"/>
        <w:jc w:val="both"/>
        <w:rPr>
          <w:rFonts w:ascii="Times New Roman" w:hAnsi="Times New Roman"/>
          <w:szCs w:val="24"/>
        </w:rPr>
      </w:pPr>
    </w:p>
    <w:p w:rsidR="00EF3DA9" w:rsidRPr="00EF4606" w:rsidRDefault="00EF3DA9" w:rsidP="00EF3DA9">
      <w:pPr>
        <w:pStyle w:val="GBullets"/>
        <w:numPr>
          <w:ilvl w:val="0"/>
          <w:numId w:val="0"/>
        </w:numPr>
        <w:tabs>
          <w:tab w:val="left" w:pos="720"/>
        </w:tabs>
        <w:spacing w:after="0"/>
        <w:ind w:right="72"/>
        <w:jc w:val="both"/>
        <w:rPr>
          <w:rFonts w:ascii="Times New Roman" w:hAnsi="Times New Roman"/>
          <w:szCs w:val="24"/>
        </w:rPr>
      </w:pPr>
      <w:r>
        <w:rPr>
          <w:rFonts w:ascii="Times New Roman" w:hAnsi="Times New Roman"/>
        </w:rPr>
        <w:t>Čeprav je ponovna ocena, ki jo je treba opraviti, na splošno lahko za vsak primer drugačna, je treba upoštevati naslednje skupne elemente:</w:t>
      </w:r>
      <w:r>
        <w:tab/>
      </w:r>
      <w:r>
        <w:rPr>
          <w:rFonts w:ascii="Times New Roman" w:hAnsi="Times New Roman"/>
          <w:szCs w:val="24"/>
        </w:rPr>
        <w:br/>
      </w:r>
    </w:p>
    <w:p w:rsidR="00EF3DA9" w:rsidRPr="00EF4606" w:rsidRDefault="00EF3DA9" w:rsidP="009429BB">
      <w:pPr>
        <w:pStyle w:val="BodyText"/>
        <w:keepLines/>
        <w:numPr>
          <w:ilvl w:val="0"/>
          <w:numId w:val="67"/>
        </w:numPr>
        <w:overflowPunct w:val="0"/>
        <w:autoSpaceDE w:val="0"/>
        <w:autoSpaceDN w:val="0"/>
        <w:adjustRightInd w:val="0"/>
        <w:spacing w:after="0"/>
        <w:textAlignment w:val="baseline"/>
        <w:rPr>
          <w:szCs w:val="24"/>
        </w:rPr>
      </w:pPr>
      <w:r>
        <w:rPr>
          <w:b/>
          <w:i/>
        </w:rPr>
        <w:t>obseg ponovne ocene</w:t>
      </w:r>
      <w:r>
        <w:t xml:space="preserve"> – merila in pogoji, ki jih je treba pregledati ali preveriti ob upoštevanju razlogov za začetek ponovne ocene; </w:t>
      </w:r>
    </w:p>
    <w:p w:rsidR="00EF3DA9" w:rsidRPr="00EF4606" w:rsidRDefault="00EF3DA9" w:rsidP="009429BB">
      <w:pPr>
        <w:pStyle w:val="BodyText"/>
        <w:keepLines/>
        <w:numPr>
          <w:ilvl w:val="0"/>
          <w:numId w:val="67"/>
        </w:numPr>
        <w:overflowPunct w:val="0"/>
        <w:autoSpaceDE w:val="0"/>
        <w:autoSpaceDN w:val="0"/>
        <w:adjustRightInd w:val="0"/>
        <w:spacing w:after="0"/>
        <w:textAlignment w:val="baseline"/>
        <w:rPr>
          <w:szCs w:val="24"/>
        </w:rPr>
      </w:pPr>
      <w:r>
        <w:rPr>
          <w:b/>
          <w:i/>
        </w:rPr>
        <w:t>metodo ponovne ocene</w:t>
      </w:r>
      <w:r>
        <w:t xml:space="preserve"> – pregleda se le dokumentacija ali pa se ta pregled poveže z obiskom na kraju samem, kadar je to primerno za določena merila, ki jih je treba ponovno oceniti;  </w:t>
      </w:r>
    </w:p>
    <w:p w:rsidR="00EF3DA9" w:rsidRPr="00EF4606" w:rsidRDefault="00EF3DA9" w:rsidP="009429BB">
      <w:pPr>
        <w:pStyle w:val="BodyText"/>
        <w:numPr>
          <w:ilvl w:val="0"/>
          <w:numId w:val="67"/>
        </w:numPr>
        <w:spacing w:after="0"/>
        <w:rPr>
          <w:szCs w:val="24"/>
        </w:rPr>
      </w:pPr>
      <w:r>
        <w:rPr>
          <w:b/>
          <w:i/>
        </w:rPr>
        <w:t>rok</w:t>
      </w:r>
      <w:r>
        <w:t xml:space="preserve"> – rok za izvedbo ponovne ocene ni določen. Vendar ga je treba opredeliti glede na število meril, ki jih je treba preveriti, in morebitni predvideni obisk na kraju samem, običajno pa ne bi smel biti daljši od rokov za prvotno odločitev o statusu AEO; </w:t>
      </w:r>
    </w:p>
    <w:p w:rsidR="00EF3DA9" w:rsidRPr="00EF4606" w:rsidRDefault="00EF3DA9" w:rsidP="009429BB">
      <w:pPr>
        <w:pStyle w:val="BodyText"/>
        <w:numPr>
          <w:ilvl w:val="0"/>
          <w:numId w:val="67"/>
        </w:numPr>
        <w:spacing w:after="0"/>
        <w:rPr>
          <w:szCs w:val="24"/>
        </w:rPr>
      </w:pPr>
      <w:r>
        <w:rPr>
          <w:b/>
          <w:i/>
        </w:rPr>
        <w:t>ponovne ocene, v katere so vključene druge države članice</w:t>
      </w:r>
      <w:r>
        <w:t xml:space="preserve"> – kadar ponovna ocena vključuje ponovno oceno meril v drugih državah članicah, se uporabljajo pravila za postopke posvetovanja iz dela 4 teh smernic z naslovom „Izmenjava informacij med državami članicami in z drugimi državnimi organi“. Običajno carinski organ v drugi državi članici določi, ali je kot del postopka ponovne ocene potreben obisk. Roki za odgovor drugih držav članic bi morali upoštevati običajne roke za posvetovanje iz člena 31 IA CZU; </w:t>
      </w:r>
    </w:p>
    <w:p w:rsidR="00EF3DA9" w:rsidRPr="00EF4606" w:rsidRDefault="00EF3DA9" w:rsidP="009429BB">
      <w:pPr>
        <w:pStyle w:val="GBullets"/>
        <w:numPr>
          <w:ilvl w:val="0"/>
          <w:numId w:val="67"/>
        </w:numPr>
        <w:tabs>
          <w:tab w:val="left" w:pos="720"/>
        </w:tabs>
        <w:spacing w:after="0"/>
        <w:ind w:right="72"/>
        <w:jc w:val="both"/>
      </w:pPr>
      <w:r>
        <w:rPr>
          <w:rFonts w:ascii="Times New Roman" w:hAnsi="Times New Roman"/>
          <w:b/>
          <w:i/>
        </w:rPr>
        <w:lastRenderedPageBreak/>
        <w:t xml:space="preserve"> vpliv na druga carinska dovoljenja</w:t>
      </w:r>
      <w:r>
        <w:rPr>
          <w:rFonts w:ascii="Times New Roman" w:hAnsi="Times New Roman"/>
        </w:rPr>
        <w:t xml:space="preserve"> – kadar se izvaja ponovna ocena, je priporočljivo ugotoviti, ali ima AEO druga dovoljenja ali poenostavitve, ki so odvisni od izpolnjevanja meril za AEO, na primer dovoljenje za uporabo poenostavljenih postopkov.</w:t>
      </w:r>
      <w:r>
        <w:t xml:space="preserve"> </w:t>
      </w:r>
      <w:r>
        <w:rPr>
          <w:rFonts w:ascii="Times New Roman" w:hAnsi="Times New Roman"/>
        </w:rPr>
        <w:t>Če jih ima, bi jih bilo treba upoštevati in se izogniti morebitnemu podvajanju ponovne ocene z vidika sredstev carinskih organov in zadevnega gospodarskega subjekta;</w:t>
      </w:r>
      <w:r>
        <w:t xml:space="preserve"> </w:t>
      </w:r>
    </w:p>
    <w:p w:rsidR="00EF3DA9" w:rsidRPr="00EF4606" w:rsidRDefault="00EF3DA9" w:rsidP="009429BB">
      <w:pPr>
        <w:pStyle w:val="BodyText"/>
        <w:numPr>
          <w:ilvl w:val="0"/>
          <w:numId w:val="67"/>
        </w:numPr>
        <w:spacing w:after="0"/>
      </w:pPr>
      <w:r>
        <w:rPr>
          <w:b/>
          <w:i/>
        </w:rPr>
        <w:t>poročilo o ponovni oceni</w:t>
      </w:r>
      <w:r>
        <w:t xml:space="preserve"> – glede poročil in dokumentacije bi bilo treba uporabiti podoben pristop kot pri prvotni reviziji. Pomembno je, da poročilo vsebuje predlagane poznejše ukrepe, tj. zadržanje, razveljavitev, ukrepe, ki jih je treba sprejeti, in roke;   </w:t>
      </w:r>
    </w:p>
    <w:p w:rsidR="00EF3DA9" w:rsidRPr="00EF4606" w:rsidRDefault="00EF3DA9" w:rsidP="009429BB">
      <w:pPr>
        <w:pStyle w:val="BodyText"/>
        <w:numPr>
          <w:ilvl w:val="0"/>
          <w:numId w:val="67"/>
        </w:numPr>
        <w:spacing w:after="0"/>
        <w:rPr>
          <w:b/>
        </w:rPr>
      </w:pPr>
      <w:r>
        <w:rPr>
          <w:b/>
          <w:i/>
        </w:rPr>
        <w:t>razpoložljivost rezultatov</w:t>
      </w:r>
      <w:r>
        <w:t xml:space="preserve"> – rezultate ponovne ocene je treba z uporabo komunikacijskega sistema EOS dati na voljo carinskim organom vseh držav članic in po potrebi drugim državnim organom, ne glede na to, ali so bili vključeni v postopek posvetovanja ali ne.</w:t>
      </w:r>
    </w:p>
    <w:p w:rsidR="00EF3DA9" w:rsidRDefault="00EF3DA9" w:rsidP="00EF3DA9">
      <w:pPr>
        <w:pStyle w:val="BodyText"/>
        <w:spacing w:after="0"/>
        <w:ind w:left="720"/>
        <w:rPr>
          <w:b/>
        </w:rPr>
      </w:pPr>
    </w:p>
    <w:p w:rsidR="0089775F" w:rsidRPr="00EF4606" w:rsidRDefault="0089775F" w:rsidP="00EF3DA9">
      <w:pPr>
        <w:pStyle w:val="BodyText"/>
        <w:spacing w:after="0"/>
        <w:ind w:left="720"/>
        <w:rPr>
          <w:b/>
        </w:rPr>
      </w:pPr>
    </w:p>
    <w:p w:rsidR="00EF3DA9" w:rsidRPr="00773C6D" w:rsidRDefault="00EF3DA9" w:rsidP="00862CEC">
      <w:pPr>
        <w:pStyle w:val="Heading2"/>
        <w:rPr>
          <w:rStyle w:val="Hyperlink"/>
          <w:b w:val="0"/>
        </w:rPr>
      </w:pPr>
      <w:bookmarkStart w:id="302" w:name="_Toc444244019"/>
      <w:bookmarkStart w:id="303" w:name="_Toc444253889"/>
      <w:bookmarkStart w:id="304" w:name="_Toc451928659"/>
      <w:r>
        <w:t>Poglavje III – Sprememba odločbe</w:t>
      </w:r>
      <w:bookmarkEnd w:id="302"/>
      <w:bookmarkEnd w:id="303"/>
      <w:bookmarkEnd w:id="304"/>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 xml:space="preserve">V skladu s členom 28 CZU se dovoljenje AEO razveljavi ali spremeni, kadar eden ali več pogojev za sprejetje te odločbe </w:t>
      </w:r>
      <w:r w:rsidR="003F7B5D">
        <w:rPr>
          <w:rStyle w:val="Hyperlink"/>
          <w:color w:val="auto"/>
          <w:u w:val="none"/>
        </w:rPr>
        <w:t xml:space="preserve">ni bil ali ni več izpolnjen ali </w:t>
      </w:r>
      <w:r>
        <w:rPr>
          <w:rStyle w:val="Hyperlink"/>
          <w:color w:val="auto"/>
          <w:u w:val="none"/>
        </w:rPr>
        <w:t xml:space="preserve">na podlagi zahtevka AEO. </w:t>
      </w: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br/>
        <w:t xml:space="preserve">Razveljavitev v okviru AEO je podrobneje obravnavana v </w:t>
      </w:r>
      <w:hyperlink w:anchor="PART5_SECTION_V" w:history="1">
        <w:r>
          <w:rPr>
            <w:rStyle w:val="Hyperlink"/>
            <w:color w:val="auto"/>
            <w:u w:val="none"/>
          </w:rPr>
          <w:t>poglavju V dela 5 teh smernic</w:t>
        </w:r>
      </w:hyperlink>
      <w:r>
        <w:rPr>
          <w:rStyle w:val="Hyperlink"/>
          <w:color w:val="auto"/>
          <w:u w:val="none"/>
        </w:rPr>
        <w:t>.</w:t>
      </w:r>
      <w:r>
        <w:rPr>
          <w:rStyle w:val="Hyperlink"/>
          <w:color w:val="auto"/>
          <w:u w:val="none"/>
        </w:rPr>
        <w:br/>
      </w:r>
    </w:p>
    <w:p w:rsidR="00EF3DA9" w:rsidRPr="00EF3DA9" w:rsidRDefault="00EF3DA9" w:rsidP="00EF3DA9">
      <w:pPr>
        <w:autoSpaceDE w:val="0"/>
        <w:autoSpaceDN w:val="0"/>
        <w:adjustRightInd w:val="0"/>
        <w:jc w:val="both"/>
        <w:rPr>
          <w:rStyle w:val="Hyperlink"/>
          <w:color w:val="auto"/>
          <w:u w:val="none"/>
        </w:rPr>
      </w:pPr>
      <w:r>
        <w:rPr>
          <w:rStyle w:val="Hyperlink"/>
          <w:color w:val="auto"/>
          <w:u w:val="none"/>
        </w:rPr>
        <w:t xml:space="preserve">V okviru AEO so mogoči primeri za spremembe imena ali naslova. V nekaterih primerih se lahko te spremembe opravijo le po ponovni oceni izpolnjevanja meril (npr. novi prostori v primeru AEOS). </w:t>
      </w:r>
    </w:p>
    <w:p w:rsidR="00EF3DA9" w:rsidRPr="00EF3DA9" w:rsidRDefault="00EF3DA9" w:rsidP="00EF3DA9">
      <w:pPr>
        <w:autoSpaceDE w:val="0"/>
        <w:autoSpaceDN w:val="0"/>
        <w:adjustRightInd w:val="0"/>
        <w:jc w:val="both"/>
        <w:rPr>
          <w:rStyle w:val="Hyperlink"/>
          <w:color w:val="auto"/>
          <w:u w:val="none"/>
        </w:rPr>
      </w:pPr>
    </w:p>
    <w:p w:rsidR="00EF3DA9" w:rsidRPr="00EF3DA9" w:rsidRDefault="00EF3DA9" w:rsidP="00EF3DA9">
      <w:pPr>
        <w:autoSpaceDE w:val="0"/>
        <w:autoSpaceDN w:val="0"/>
        <w:adjustRightInd w:val="0"/>
        <w:jc w:val="both"/>
      </w:pPr>
      <w:r>
        <w:rPr>
          <w:rStyle w:val="Hyperlink"/>
          <w:color w:val="auto"/>
          <w:u w:val="none"/>
        </w:rPr>
        <w:t>O spremembi je treba obvestiti AEO (člen 28(3) CZU).</w:t>
      </w:r>
      <w:r>
        <w:t xml:space="preserve"> </w:t>
      </w:r>
      <w:r>
        <w:rPr>
          <w:rStyle w:val="Hyperlink"/>
          <w:color w:val="auto"/>
          <w:u w:val="none"/>
        </w:rPr>
        <w:t>Vsako spremembo bi bilo treba</w:t>
      </w:r>
      <w:r>
        <w:t xml:space="preserve"> z uporabo komunikacijskega sistema EOS sporočiti carinskim organom vseh držav članic in po potrebi drugim državnim organom, ne glede na to, ali so bili vključeni v postopek posvetovanja ali ne.</w:t>
      </w:r>
    </w:p>
    <w:p w:rsidR="00EF3DA9" w:rsidRPr="00EF3DA9" w:rsidRDefault="00EF3DA9" w:rsidP="00EF3DA9">
      <w:pPr>
        <w:autoSpaceDE w:val="0"/>
        <w:autoSpaceDN w:val="0"/>
        <w:adjustRightInd w:val="0"/>
        <w:jc w:val="both"/>
        <w:rPr>
          <w:rStyle w:val="Hyperlink"/>
          <w:b/>
          <w:color w:val="auto"/>
          <w:u w:val="none"/>
        </w:rPr>
      </w:pPr>
    </w:p>
    <w:p w:rsidR="00EF3DA9" w:rsidRDefault="00EF3DA9" w:rsidP="00EF3DA9">
      <w:pPr>
        <w:autoSpaceDE w:val="0"/>
        <w:autoSpaceDN w:val="0"/>
        <w:adjustRightInd w:val="0"/>
        <w:jc w:val="both"/>
        <w:rPr>
          <w:rStyle w:val="Hyperlink"/>
          <w:color w:val="auto"/>
          <w:u w:val="none"/>
        </w:rPr>
      </w:pPr>
      <w:r>
        <w:rPr>
          <w:rStyle w:val="Hyperlink"/>
          <w:color w:val="auto"/>
          <w:u w:val="none"/>
        </w:rPr>
        <w:t xml:space="preserve">Poleg tega je treba opozoriti, da mora vložnik vse spremembe v zvezi z zahtevkom sporočiti carinskemu organu izdajatelju, in ta jih mora vnesti v sistem EOS. </w:t>
      </w:r>
    </w:p>
    <w:p w:rsidR="00862CEC" w:rsidRDefault="00862CEC" w:rsidP="00EF3DA9">
      <w:pPr>
        <w:autoSpaceDE w:val="0"/>
        <w:autoSpaceDN w:val="0"/>
        <w:adjustRightInd w:val="0"/>
        <w:jc w:val="both"/>
        <w:rPr>
          <w:rStyle w:val="Hyperlink"/>
          <w:color w:val="auto"/>
          <w:u w:val="none"/>
        </w:rPr>
      </w:pPr>
    </w:p>
    <w:p w:rsidR="00862CEC" w:rsidRDefault="00862CEC" w:rsidP="00BA4E6D">
      <w:pPr>
        <w:pStyle w:val="SECTION"/>
        <w:rPr>
          <w:rStyle w:val="Hyperlink"/>
          <w:color w:val="auto"/>
          <w:u w:val="none"/>
        </w:rPr>
      </w:pPr>
    </w:p>
    <w:p w:rsidR="00EF3DA9" w:rsidRPr="00BA4E6D" w:rsidRDefault="00EF3DA9" w:rsidP="00862CEC">
      <w:pPr>
        <w:pStyle w:val="Heading2"/>
        <w:rPr>
          <w:rStyle w:val="Hyperlink"/>
          <w:color w:val="auto"/>
          <w:u w:val="none"/>
        </w:rPr>
      </w:pPr>
      <w:bookmarkStart w:id="305" w:name="_Toc444244020"/>
      <w:bookmarkStart w:id="306" w:name="_Toc444253890"/>
      <w:bookmarkStart w:id="307" w:name="_Toc451928660"/>
      <w:r>
        <w:rPr>
          <w:rStyle w:val="Hyperlink"/>
          <w:color w:val="auto"/>
          <w:u w:val="none"/>
        </w:rPr>
        <w:t>Poglavje IV – Zadržanje</w:t>
      </w:r>
      <w:bookmarkEnd w:id="305"/>
      <w:bookmarkEnd w:id="306"/>
      <w:bookmarkEnd w:id="307"/>
    </w:p>
    <w:p w:rsidR="00EF3DA9" w:rsidRPr="0034710F" w:rsidRDefault="00EF3DA9" w:rsidP="00EF3DA9">
      <w:pPr>
        <w:jc w:val="both"/>
      </w:pPr>
      <w:r>
        <w:t xml:space="preserve">Zadržanje statusa AEO pomeni, da izdano dovoljenje v določenem obdobju ne velja. </w:t>
      </w:r>
    </w:p>
    <w:p w:rsidR="00EF3DA9" w:rsidRPr="0034710F" w:rsidRDefault="00EF3DA9" w:rsidP="00EF3DA9">
      <w:pPr>
        <w:jc w:val="both"/>
      </w:pPr>
    </w:p>
    <w:p w:rsidR="00EF3DA9" w:rsidRPr="00942653" w:rsidRDefault="00EF3DA9" w:rsidP="00EF3DA9">
      <w:pPr>
        <w:jc w:val="both"/>
        <w:rPr>
          <w:i/>
        </w:rPr>
      </w:pPr>
      <w:r>
        <w:t>V skladu s členom 23(4)(b) CZU v povezavi s členom 16 DA CZU „</w:t>
      </w:r>
      <w:r>
        <w:rPr>
          <w:i/>
        </w:rPr>
        <w:t>[c]arinski organ, ki je pristojen za sprejetje odločbe, zadrži odločbo[,] namesto da bi jo odpravil, razveljavil ali spremenil [...], če:</w:t>
      </w:r>
    </w:p>
    <w:p w:rsidR="00EF3DA9" w:rsidRPr="00EF4606" w:rsidRDefault="00EF3DA9" w:rsidP="009429BB">
      <w:pPr>
        <w:pStyle w:val="Point1letter"/>
        <w:numPr>
          <w:ilvl w:val="1"/>
          <w:numId w:val="68"/>
        </w:numPr>
        <w:rPr>
          <w:i/>
          <w:szCs w:val="24"/>
        </w:rPr>
      </w:pPr>
      <w:r>
        <w:rPr>
          <w:i/>
        </w:rPr>
        <w:t>meni, da obstajajo zadostni razlogi za odpravo, razveljavitev ali spremembo odločbe, vendar še nima vseh potrebnih informacij za odločanje o odpravi, razveljavitvi ali spremembi;</w:t>
      </w:r>
    </w:p>
    <w:p w:rsidR="00EF3DA9" w:rsidRPr="00EF4606" w:rsidRDefault="00EF3DA9" w:rsidP="009429BB">
      <w:pPr>
        <w:numPr>
          <w:ilvl w:val="1"/>
          <w:numId w:val="68"/>
        </w:numPr>
        <w:spacing w:before="120" w:after="120"/>
        <w:jc w:val="both"/>
        <w:rPr>
          <w:rFonts w:eastAsia="Calibri"/>
          <w:i/>
        </w:rPr>
      </w:pPr>
      <w:r>
        <w:rPr>
          <w:i/>
        </w:rPr>
        <w:t>meni, da pogoji iz te odločbe niso izpolnjeni ali da imetnik odločbe ne izpolnjuje obveznosti po tej odločbi, ter je primerno, da se imetniku odločbe da na voljo dovolj časa za sprejetje ukrepov za zagotovitev izpolnjevanja pogojev ali obveznosti;</w:t>
      </w:r>
    </w:p>
    <w:p w:rsidR="00EF3DA9" w:rsidRPr="00EF4606" w:rsidRDefault="00EF3DA9" w:rsidP="009429BB">
      <w:pPr>
        <w:numPr>
          <w:ilvl w:val="1"/>
          <w:numId w:val="68"/>
        </w:numPr>
        <w:spacing w:before="120" w:after="120"/>
        <w:jc w:val="both"/>
        <w:rPr>
          <w:rFonts w:eastAsia="Calibri"/>
          <w:i/>
        </w:rPr>
      </w:pPr>
      <w:r>
        <w:rPr>
          <w:i/>
        </w:rPr>
        <w:lastRenderedPageBreak/>
        <w:t>imetnik odločbe zahteva takšno zadržanje, ker začasno ne more izpolniti pogojev iz odločbe ali obveznosti po tej odločbi.</w:t>
      </w:r>
    </w:p>
    <w:p w:rsidR="00EF3DA9" w:rsidRPr="00EF4606" w:rsidRDefault="00EF3DA9" w:rsidP="00EF3DA9">
      <w:pPr>
        <w:spacing w:before="120" w:after="120"/>
        <w:jc w:val="both"/>
        <w:rPr>
          <w:i/>
        </w:rPr>
      </w:pPr>
      <w:r>
        <w:rPr>
          <w:i/>
        </w:rPr>
        <w:t>V primerih iz točk (b) in (c) [...] imetnik odločbe obvesti carinski organ, pristojen za sprejetje odločbe, o ukrepih, ki jih bo sprejel za zagotovitev izpolnjevanja pogojev ali obveznosti, ter času, ki ga potrebuje za sprejetje navedenih ukrepov.“</w:t>
      </w:r>
    </w:p>
    <w:p w:rsidR="00EF3DA9" w:rsidRPr="00EF4606" w:rsidRDefault="00EF3DA9" w:rsidP="00EF3DA9">
      <w:pPr>
        <w:jc w:val="both"/>
      </w:pPr>
    </w:p>
    <w:p w:rsidR="00EF3DA9" w:rsidRPr="0034710F" w:rsidRDefault="00EF3DA9" w:rsidP="00EF3DA9">
      <w:pPr>
        <w:jc w:val="both"/>
      </w:pPr>
      <w:r>
        <w:rPr>
          <w:i/>
        </w:rPr>
        <w:t>V obdobju zadržanja AEO ne sme imeti dostopa do ugodnosti, ki jih zagotavlja status</w:t>
      </w:r>
      <w:r>
        <w:t xml:space="preserve">, kar ima lahko zanj resne posledice. </w:t>
      </w:r>
    </w:p>
    <w:p w:rsidR="00EF3DA9" w:rsidRPr="0034710F" w:rsidRDefault="00EF3DA9" w:rsidP="00EF3DA9">
      <w:pPr>
        <w:jc w:val="both"/>
      </w:pPr>
    </w:p>
    <w:p w:rsidR="00EF3DA9" w:rsidRPr="00EF4606" w:rsidRDefault="00EF3DA9" w:rsidP="00EF3DA9">
      <w:pPr>
        <w:spacing w:before="120" w:after="120"/>
        <w:jc w:val="both"/>
      </w:pPr>
      <w:r>
        <w:t>Člen 30(1) DA CZU določa, da „</w:t>
      </w:r>
      <w:r>
        <w:rPr>
          <w:i/>
        </w:rPr>
        <w:t>[k]adar se dovoljenje AEO zadrži zaradi neizpolnjevanja meril [za AEO], carinski organ zadrži odločbo, ki jo je sprejel v zvezi z AEO in temelji na dovoljenju AEO na splošno ali na katerem od posebnih meril, ki so privedle do zadržanja dovoljenja AEO</w:t>
      </w:r>
      <w:r>
        <w:t>“.</w:t>
      </w:r>
      <w:r>
        <w:rPr>
          <w:i/>
        </w:rPr>
        <w:t xml:space="preserve"> </w:t>
      </w:r>
    </w:p>
    <w:p w:rsidR="00EF3DA9" w:rsidRPr="00EF4606" w:rsidRDefault="00EF3DA9" w:rsidP="00EF3DA9">
      <w:pPr>
        <w:spacing w:before="120" w:after="120"/>
        <w:jc w:val="both"/>
      </w:pPr>
      <w:r>
        <w:t>Člen 30(2) DA CZU določa, da „</w:t>
      </w:r>
      <w:r>
        <w:rPr>
          <w:i/>
        </w:rPr>
        <w:t>[z]adržanje odločbe v zvezi z uporabo carinske zakonodaje, sprejete v zvezi z AEO, ne povzroči samodejnega zadržanja dovoljenja AEO</w:t>
      </w:r>
      <w:r>
        <w:t>“.</w:t>
      </w:r>
    </w:p>
    <w:p w:rsidR="00EF3DA9" w:rsidRPr="00EF4606" w:rsidRDefault="00EF3DA9" w:rsidP="00EF3DA9">
      <w:pPr>
        <w:spacing w:before="120" w:after="120"/>
        <w:jc w:val="both"/>
      </w:pPr>
      <w:r>
        <w:t>Člen 30(3) DA CZU določa, da „</w:t>
      </w:r>
      <w:r>
        <w:rPr>
          <w:i/>
        </w:rPr>
        <w:t>[č]e se odločba o osebi, ki je AEOS in [AEOC], zadrži [...] zaradi neizpolnjevanja pogojev iz člena 39(d) zakonika [(praktični standardi usposobljenosti ali poklicne kvalifikacije, neposredno povezane z opravljanjem dejavnosti)], se njegovo dovoljenje AEOC zadrži, dovoljenje AEOS pa ostane veljavno</w:t>
      </w:r>
      <w:r>
        <w:t>“.</w:t>
      </w:r>
      <w:r>
        <w:rPr>
          <w:i/>
        </w:rPr>
        <w:t xml:space="preserve"> </w:t>
      </w:r>
    </w:p>
    <w:p w:rsidR="00EF3DA9" w:rsidRPr="00EF4606" w:rsidRDefault="00EF3DA9" w:rsidP="00EF3DA9">
      <w:pPr>
        <w:spacing w:before="120" w:after="120"/>
        <w:jc w:val="both"/>
        <w:rPr>
          <w:rFonts w:eastAsia="Calibri"/>
          <w:szCs w:val="22"/>
        </w:rPr>
      </w:pPr>
      <w:r>
        <w:t xml:space="preserve">Če se odločba v zvezi z osebo, ki je AEOS in AEOC, zadrži zaradi neizpolnjevanja pogojev iz člena 39(e) CZU (ustrezni varnostni in varstveni standardi), se njeno dovoljenje AEOS zadrži, dovoljenje AEOC pa ostane veljavno. </w:t>
      </w:r>
    </w:p>
    <w:p w:rsidR="00EF3DA9" w:rsidRPr="0034710F" w:rsidRDefault="00EF3DA9" w:rsidP="00EF3DA9">
      <w:pPr>
        <w:jc w:val="both"/>
      </w:pPr>
    </w:p>
    <w:p w:rsidR="00EF3DA9" w:rsidRPr="00EF4606" w:rsidRDefault="00EF3DA9" w:rsidP="00EF3DA9">
      <w:pPr>
        <w:jc w:val="both"/>
      </w:pPr>
      <w:r>
        <w:t>Zadržanje je lahko posledica pregleda, ki se opravi med spremljanjem ali ponovno oceno in pri katerem so bile odkrite resne pomanjkljivosti, kar pomeni, da imetnik dovoljenja z vidika tveganja v danih okoliščinah ne more imeti statusa. Ta sum „neskladnosti“ se lahko pojavi tudi zaradi informacij, ki jih zagotovijo druge države članice ali drugi državni organi, na primer organi za civilno letalstvo.</w:t>
      </w:r>
    </w:p>
    <w:p w:rsidR="00EF3DA9" w:rsidRPr="00EF4606" w:rsidRDefault="00EF3DA9" w:rsidP="00EF3DA9">
      <w:pPr>
        <w:jc w:val="both"/>
      </w:pPr>
      <w:r>
        <w:t xml:space="preserve">  </w:t>
      </w:r>
    </w:p>
    <w:p w:rsidR="00EF3DA9" w:rsidRPr="00EF4606" w:rsidRDefault="00EF3DA9" w:rsidP="00EF3DA9">
      <w:pPr>
        <w:jc w:val="both"/>
      </w:pPr>
      <w:r>
        <w:t xml:space="preserve">Pristojni carinski organ mora pred odločitvijo o zadržanju obvestiti AEO o ugotovitvah, opravljenih ocenah in dejstvu, da se lahko na podlagi ocene dovoljenje zadrži, če se stanje ne popravi. AEO se zagotovi pravica do izjave in po možnosti poprave stanja. Rok za pripombe in popravke je 30 koledarskih dni od datuma obvestila (člen 8(1) DA CZU).  </w:t>
      </w:r>
    </w:p>
    <w:p w:rsidR="00EF3DA9" w:rsidRPr="00942653" w:rsidRDefault="00EF3DA9" w:rsidP="00EF3DA9">
      <w:pPr>
        <w:jc w:val="both"/>
      </w:pPr>
      <w:r>
        <w:t> </w:t>
      </w:r>
    </w:p>
    <w:p w:rsidR="00EF3DA9" w:rsidRPr="00EF4606" w:rsidRDefault="00EF3DA9" w:rsidP="00EF3DA9">
      <w:pPr>
        <w:jc w:val="both"/>
      </w:pPr>
      <w:r>
        <w:t>Odgovore bi bilo treba skrbno oceniti z vidika tveganja, in če ni mogoče šteti, da se je stanje popravilo, se status zadrži za 30 koledarskih dni z možnostjo podaljšanja za dodatnih 30 dni. AEO mora biti o tem pisno obveščen.</w:t>
      </w:r>
    </w:p>
    <w:p w:rsidR="00EF3DA9" w:rsidRPr="00942653" w:rsidRDefault="00EF3DA9" w:rsidP="00EF3DA9">
      <w:pPr>
        <w:jc w:val="both"/>
      </w:pPr>
    </w:p>
    <w:p w:rsidR="00EF3DA9" w:rsidRPr="00EF4606" w:rsidRDefault="00EF3DA9" w:rsidP="00EF3DA9">
      <w:pPr>
        <w:jc w:val="both"/>
      </w:pPr>
      <w:r>
        <w:t>V skladu s členom 22(6)(c) CZU se status lahko zadrži s takojšnjim učinkom, kadar to zahteva narava ali stopnja ogrožanja javne varnosti, javnega zdravja ali okolja. To možnost bi bilo treba uporabljati omejeno.</w:t>
      </w:r>
    </w:p>
    <w:p w:rsidR="00EF3DA9" w:rsidRPr="00942653" w:rsidRDefault="00EF3DA9" w:rsidP="00EF3DA9">
      <w:pPr>
        <w:jc w:val="both"/>
      </w:pPr>
    </w:p>
    <w:p w:rsidR="00EF3DA9" w:rsidRPr="0034710F" w:rsidRDefault="00EF3DA9" w:rsidP="00EF3DA9">
      <w:pPr>
        <w:jc w:val="both"/>
      </w:pPr>
      <w:r>
        <w:t xml:space="preserve">Če pobudo za zadržanje statusa da imetnik dovoljenja, ki začasno ne more izpolnjevati meril za AEO, bi moral AEO navesti razlog za zahtevo in po potrebi predlagati akcijski načrt s predstavitvijo ukrepov, ki jih je treba sprejeti, in predvidenim časovnim okvirom. Tako gospodarski subjekt optimizira ali spreminja svojo </w:t>
      </w:r>
      <w:r>
        <w:rPr>
          <w:rStyle w:val="Emphasis"/>
        </w:rPr>
        <w:t xml:space="preserve">računalniško </w:t>
      </w:r>
      <w:r>
        <w:t xml:space="preserve">podprto proizvodnjo in nekaj </w:t>
      </w:r>
      <w:r>
        <w:lastRenderedPageBreak/>
        <w:t xml:space="preserve">časa ne more slediti blagu v mednarodni dobavni verigi. Ta subjekt bi zaprosil za zadržanje in predlagal časovni načrt za izvedbo. </w:t>
      </w:r>
    </w:p>
    <w:p w:rsidR="00EF3DA9" w:rsidRPr="0034710F" w:rsidRDefault="00EF3DA9" w:rsidP="00EF3DA9">
      <w:pPr>
        <w:jc w:val="both"/>
      </w:pPr>
    </w:p>
    <w:p w:rsidR="00EF3DA9" w:rsidRPr="0034710F" w:rsidRDefault="00EF3DA9" w:rsidP="00EF3DA9">
      <w:pPr>
        <w:jc w:val="both"/>
      </w:pPr>
      <w:r>
        <w:t xml:space="preserve">Status se lahko zadrži, če je mogoče akcijski načrt in razlog za zahtevano storitev šteti za razumna. Če to ni mogoče, bi se bilo treba pogovoriti o možnosti razveljavitve dovoljenja na zahtevo imetnika.  </w:t>
      </w:r>
    </w:p>
    <w:p w:rsidR="00EF3DA9" w:rsidRPr="0034710F" w:rsidRDefault="00EF3DA9" w:rsidP="00EF3DA9">
      <w:pPr>
        <w:jc w:val="both"/>
      </w:pPr>
    </w:p>
    <w:p w:rsidR="00EF3DA9" w:rsidRPr="00EF4606" w:rsidRDefault="00EF3DA9" w:rsidP="00EF3DA9">
      <w:pPr>
        <w:jc w:val="both"/>
      </w:pPr>
      <w:r>
        <w:t xml:space="preserve">Vendar je treba upoštevati, da je razlika med zadržanjem na pobudo carinskega organa in na pobudo AEO zelo pomembna in v zakonodaji jasno navedena (člen 16(1) DA CZU). AEO tega ukrepa torej ne more uporabiti le za to, da bi namenoma odložil razveljavitev ali se izognil triletnemu obdobju od dneva razveljavitve, po katerem je mogoče vložiti nov zahtevek.   </w:t>
      </w:r>
    </w:p>
    <w:p w:rsidR="00EF3DA9" w:rsidRPr="00942653" w:rsidRDefault="00EF3DA9" w:rsidP="00EF3DA9">
      <w:pPr>
        <w:jc w:val="both"/>
      </w:pPr>
    </w:p>
    <w:p w:rsidR="00EF3DA9" w:rsidRPr="0034710F" w:rsidRDefault="00EF3DA9" w:rsidP="00EF3DA9">
      <w:pPr>
        <w:jc w:val="both"/>
      </w:pPr>
      <w:r>
        <w:t>Pristojni carinski organ mora zelo skrbno oceniti učinek zadržanja. Zadržanje ne vpliva na carinski postopek, ki se je začel pred datumom zadržanja in še ni končan.</w:t>
      </w:r>
    </w:p>
    <w:p w:rsidR="00EF3DA9" w:rsidRPr="00EF4606" w:rsidRDefault="00EF3DA9" w:rsidP="00EF3DA9">
      <w:pPr>
        <w:jc w:val="both"/>
      </w:pPr>
      <w:r>
        <w:t> </w:t>
      </w:r>
    </w:p>
    <w:p w:rsidR="00EF3DA9" w:rsidRPr="00EF4606" w:rsidRDefault="00EF3DA9" w:rsidP="00EF3DA9">
      <w:pPr>
        <w:jc w:val="both"/>
      </w:pPr>
      <w:r>
        <w:t>Ko je razlog za zadržanje odpravljen, bi bilo treba dovoljenje obnoviti. Če razlog ni odpravljen, mora pristojni carinski organ preučiti, ali bi bilo treba dovoljenje razveljaviti.</w:t>
      </w:r>
    </w:p>
    <w:p w:rsidR="00EF3DA9" w:rsidRPr="00942653" w:rsidRDefault="00EF3DA9" w:rsidP="00EF3DA9">
      <w:pPr>
        <w:jc w:val="both"/>
      </w:pPr>
    </w:p>
    <w:p w:rsidR="00EF3DA9" w:rsidRPr="00EF4606" w:rsidRDefault="00EF3DA9" w:rsidP="00EF3DA9">
      <w:pPr>
        <w:jc w:val="both"/>
      </w:pPr>
      <w:bookmarkStart w:id="308" w:name="PART5_SECTION_V"/>
    </w:p>
    <w:p w:rsidR="00EF3DA9" w:rsidRPr="00BA4E6D" w:rsidRDefault="00EF3DA9" w:rsidP="00862CEC">
      <w:pPr>
        <w:pStyle w:val="Heading2"/>
        <w:rPr>
          <w:rStyle w:val="Hyperlink"/>
          <w:color w:val="auto"/>
          <w:u w:val="none"/>
        </w:rPr>
      </w:pPr>
      <w:bookmarkStart w:id="309" w:name="_Toc444244021"/>
      <w:bookmarkStart w:id="310" w:name="_Toc444253891"/>
      <w:bookmarkStart w:id="311" w:name="_Toc451928661"/>
      <w:r>
        <w:rPr>
          <w:rStyle w:val="Hyperlink"/>
          <w:color w:val="auto"/>
          <w:u w:val="none"/>
        </w:rPr>
        <w:t>Poglavje V – Razveljavitev</w:t>
      </w:r>
      <w:bookmarkEnd w:id="309"/>
      <w:bookmarkEnd w:id="310"/>
      <w:bookmarkEnd w:id="311"/>
    </w:p>
    <w:bookmarkEnd w:id="308"/>
    <w:p w:rsidR="00EF3DA9" w:rsidRPr="0034710F" w:rsidRDefault="00EF3DA9" w:rsidP="00EF3DA9">
      <w:pPr>
        <w:autoSpaceDE w:val="0"/>
        <w:autoSpaceDN w:val="0"/>
        <w:adjustRightInd w:val="0"/>
        <w:jc w:val="both"/>
        <w:rPr>
          <w:color w:val="000000"/>
        </w:rPr>
      </w:pPr>
      <w:r>
        <w:t>Določbe o razveljavitvi dovoljenja in primere, ki lahko privedejo do razveljavitve, vsebujeta člen 28 CZU in člen 34 IA CZU.</w:t>
      </w:r>
    </w:p>
    <w:p w:rsidR="00EF3DA9" w:rsidRPr="0034710F" w:rsidRDefault="00EF3DA9" w:rsidP="00EF3DA9">
      <w:pPr>
        <w:autoSpaceDE w:val="0"/>
        <w:autoSpaceDN w:val="0"/>
        <w:adjustRightInd w:val="0"/>
        <w:jc w:val="both"/>
        <w:rPr>
          <w:color w:val="000000"/>
        </w:rPr>
      </w:pPr>
      <w:r>
        <w:rPr>
          <w:color w:val="000000"/>
        </w:rPr>
        <w:br/>
        <w:t>V skladu s členom 28(1) CZU se pozitivna odločba razveljavi, kadar:</w:t>
      </w:r>
    </w:p>
    <w:p w:rsidR="00EF3DA9" w:rsidRPr="0034710F" w:rsidRDefault="00EF3DA9" w:rsidP="009429BB">
      <w:pPr>
        <w:pStyle w:val="Point2letter"/>
        <w:numPr>
          <w:ilvl w:val="5"/>
          <w:numId w:val="64"/>
        </w:numPr>
        <w:autoSpaceDE w:val="0"/>
        <w:autoSpaceDN w:val="0"/>
        <w:adjustRightInd w:val="0"/>
        <w:rPr>
          <w:i/>
          <w:color w:val="000000"/>
        </w:rPr>
      </w:pPr>
      <w:r>
        <w:rPr>
          <w:i/>
          <w:color w:val="000000"/>
        </w:rPr>
        <w:t>eden ali več pogojev za sprejetje odločbe ni bil ali ni več izpolnjen; ali</w:t>
      </w:r>
    </w:p>
    <w:p w:rsidR="00EF3DA9" w:rsidRPr="0034710F" w:rsidRDefault="00EF3DA9" w:rsidP="009429BB">
      <w:pPr>
        <w:pStyle w:val="Point2letter"/>
        <w:numPr>
          <w:ilvl w:val="5"/>
          <w:numId w:val="64"/>
        </w:numPr>
        <w:autoSpaceDE w:val="0"/>
        <w:autoSpaceDN w:val="0"/>
        <w:adjustRightInd w:val="0"/>
        <w:rPr>
          <w:color w:val="000000"/>
        </w:rPr>
      </w:pPr>
      <w:r>
        <w:rPr>
          <w:i/>
          <w:color w:val="000000"/>
        </w:rPr>
        <w:t>na podlagi zahtevka imetnika odločbe.</w:t>
      </w:r>
      <w:r>
        <w:tab/>
      </w:r>
      <w:r>
        <w:rPr>
          <w:color w:val="000000"/>
        </w:rPr>
        <w:br/>
      </w:r>
    </w:p>
    <w:p w:rsidR="00EF3DA9" w:rsidRPr="0034710F" w:rsidRDefault="00EF3DA9" w:rsidP="00EF3DA9">
      <w:pPr>
        <w:autoSpaceDE w:val="0"/>
        <w:autoSpaceDN w:val="0"/>
        <w:adjustRightInd w:val="0"/>
        <w:jc w:val="both"/>
        <w:rPr>
          <w:color w:val="000000"/>
        </w:rPr>
      </w:pPr>
      <w:r>
        <w:rPr>
          <w:color w:val="000000"/>
        </w:rPr>
        <w:t>Če odločitev o razveljavitvi sprejme pristojni carinski organ, nov zahtevek za dovoljenje AEO ne bo sprejet tri leta po datumu razveljavitve.</w:t>
      </w:r>
    </w:p>
    <w:p w:rsidR="00EF3DA9" w:rsidRPr="00EF4606" w:rsidRDefault="00EF3DA9" w:rsidP="00EF3DA9">
      <w:pPr>
        <w:jc w:val="both"/>
        <w:rPr>
          <w:color w:val="000000"/>
        </w:rPr>
      </w:pPr>
    </w:p>
    <w:p w:rsidR="00EF3DA9" w:rsidRPr="00EF4606" w:rsidRDefault="00EF3DA9" w:rsidP="00EF3DA9">
      <w:pPr>
        <w:pStyle w:val="Point0"/>
        <w:ind w:left="0" w:firstLine="0"/>
        <w:rPr>
          <w:rFonts w:eastAsia="Times New Roman"/>
          <w:szCs w:val="24"/>
        </w:rPr>
      </w:pPr>
      <w:r>
        <w:t>Razveljavitev dovoljenja AEO ne vpliva na pozitivno odločbo, ki je bila sprejeta v zvezi z isto osebo, razen če je bil status AEO pogoj za to pozitivno odločbo ali je ta odločba temeljila na merilu za AEO, ki ni več izpolnjeno (člen 34(1) IA CZU).</w:t>
      </w:r>
    </w:p>
    <w:p w:rsidR="00EF3DA9" w:rsidRPr="00EF4606" w:rsidRDefault="00EF3DA9" w:rsidP="00EF3DA9">
      <w:pPr>
        <w:pStyle w:val="Point0"/>
        <w:ind w:left="0" w:firstLine="0"/>
        <w:rPr>
          <w:rFonts w:eastAsia="Times New Roman"/>
          <w:szCs w:val="24"/>
        </w:rPr>
      </w:pPr>
      <w:r>
        <w:t xml:space="preserve">Razveljavitev ali sprememba pozitivne odločbe, ki je bila sprejeta v zvezi z imetnikom dovoljenja, ne vpliva samodejno na dovoljenje AEO zadevne osebe (člen 34(2) IA CZU). </w:t>
      </w:r>
    </w:p>
    <w:p w:rsidR="00EF3DA9" w:rsidRPr="00EF4606" w:rsidRDefault="00EF3DA9" w:rsidP="00EF3DA9">
      <w:pPr>
        <w:pStyle w:val="Point0"/>
        <w:ind w:left="0" w:firstLine="0"/>
        <w:rPr>
          <w:rFonts w:eastAsia="Times New Roman"/>
          <w:szCs w:val="24"/>
        </w:rPr>
      </w:pPr>
      <w:r>
        <w:t>Če je ista oseba tako AEOC kot AEOS in se dovoljenje razveljavi zaradi neizpolnjevanja pogojev iz člena 39(d) zakonika (praktični standardi usposobljenosti ali poklicne kvalifikacije, neposredno povezane z opravljanjem dejavnosti), se dovoljenje AEOC razveljavi, dovoljenje AEOS pa ostane veljavno (prvi pododstavek člena 34(3) IA CZU).</w:t>
      </w:r>
    </w:p>
    <w:p w:rsidR="00EF3DA9" w:rsidRPr="00EF4606" w:rsidRDefault="00EF3DA9" w:rsidP="00EF3DA9">
      <w:pPr>
        <w:pStyle w:val="Text1"/>
        <w:ind w:left="0"/>
        <w:rPr>
          <w:rFonts w:eastAsia="Calibri"/>
          <w:szCs w:val="22"/>
        </w:rPr>
      </w:pPr>
      <w:r>
        <w:t>Če je ista oseba tako AEOS kot AEOC in se dovoljenje razveljavi zaradi neizpolnjevanja pogojev iz člena 39(e) CZU (ustrezni varnostni in varstveni standardi), se dovoljenje AEOS razveljavi, dovoljenje AEOC pa ostane veljavno (drugi pododstavek člena 34(3) IA CZU).</w:t>
      </w:r>
    </w:p>
    <w:p w:rsidR="00EF3DA9" w:rsidRPr="00EF4606" w:rsidRDefault="00EF3DA9" w:rsidP="00EF3DA9">
      <w:pPr>
        <w:jc w:val="both"/>
      </w:pPr>
      <w:r>
        <w:rPr>
          <w:color w:val="000000"/>
        </w:rPr>
        <w:t>Opozoriti je treba</w:t>
      </w:r>
      <w:r>
        <w:t xml:space="preserve">, da je razveljavitev na pobudo carinskih organov carinska odločba, gospodarski subjekt pa ima pravico do zaslišanja. Zato je treba AEO obvestiti o vseh </w:t>
      </w:r>
      <w:r>
        <w:lastRenderedPageBreak/>
        <w:t xml:space="preserve">ugotovitvah, opravljeni oceni in dejstvu, da se lahko na podlagi ocene status AEO razveljavi, razen če je bila pravica do izjave izražena že v predhodnem postopku zadržanja. Pri vseh odločbah o razveljavitvi ima gospodarski subjekt pravico do pritožbe zoper odločbo. </w:t>
      </w:r>
    </w:p>
    <w:p w:rsidR="00862CEC" w:rsidRDefault="00862CEC" w:rsidP="00BA4E6D">
      <w:pPr>
        <w:rPr>
          <w:rStyle w:val="Hyperlink"/>
          <w:b/>
          <w:color w:val="auto"/>
          <w:sz w:val="28"/>
        </w:rPr>
      </w:pPr>
      <w:bookmarkStart w:id="312" w:name="PART6_MUTUAL_RECOGNITION"/>
    </w:p>
    <w:p w:rsidR="00862CEC" w:rsidRDefault="00862CEC" w:rsidP="00BA4E6D">
      <w:pPr>
        <w:rPr>
          <w:rStyle w:val="Hyperlink"/>
          <w:b/>
          <w:color w:val="auto"/>
          <w:sz w:val="28"/>
        </w:rPr>
      </w:pPr>
    </w:p>
    <w:p w:rsidR="00EF3DA9" w:rsidRPr="00014640" w:rsidRDefault="00EF3DA9" w:rsidP="00FC2CA4">
      <w:pPr>
        <w:pStyle w:val="Heading1"/>
        <w:rPr>
          <w:rStyle w:val="Hyperlink"/>
          <w:color w:val="auto"/>
        </w:rPr>
      </w:pPr>
      <w:bookmarkStart w:id="313" w:name="_Toc444244022"/>
      <w:bookmarkStart w:id="314" w:name="_Toc444253892"/>
      <w:bookmarkStart w:id="315" w:name="_Toc451928662"/>
      <w:r>
        <w:rPr>
          <w:rStyle w:val="Hyperlink"/>
          <w:color w:val="auto"/>
        </w:rPr>
        <w:t>DEL 6, Vzajemno priznavanje</w:t>
      </w:r>
      <w:bookmarkEnd w:id="313"/>
      <w:bookmarkEnd w:id="314"/>
      <w:bookmarkEnd w:id="315"/>
    </w:p>
    <w:bookmarkEnd w:id="312"/>
    <w:p w:rsidR="00EF3DA9" w:rsidRPr="00EF3DA9" w:rsidRDefault="00EF3DA9" w:rsidP="00EF3DA9">
      <w:pPr>
        <w:spacing w:after="240" w:line="276" w:lineRule="auto"/>
        <w:jc w:val="both"/>
        <w:rPr>
          <w:rStyle w:val="Hyperlink"/>
          <w:u w:val="none"/>
        </w:rPr>
      </w:pPr>
      <w:r>
        <w:rPr>
          <w:rStyle w:val="Hyperlink"/>
          <w:color w:val="auto"/>
          <w:u w:val="none"/>
        </w:rPr>
        <w:t xml:space="preserve">Naslednje informacije so osredotočene na splošno ozadje in postopek v zvezi s sporazumi o vzajemnem priznavanju ter njegovo izvajanje. </w:t>
      </w:r>
    </w:p>
    <w:p w:rsidR="00EF3DA9" w:rsidRDefault="00EF3DA9" w:rsidP="00862CEC">
      <w:pPr>
        <w:pStyle w:val="Heading2"/>
        <w:rPr>
          <w:rFonts w:eastAsia="Calibri"/>
        </w:rPr>
      </w:pPr>
      <w:bookmarkStart w:id="316" w:name="_Toc444244023"/>
      <w:bookmarkStart w:id="317" w:name="_Toc444253893"/>
      <w:bookmarkStart w:id="318" w:name="_Toc451928663"/>
      <w:r>
        <w:t>Poglavje I – Sporazumi o vzajemnem priznavanju, ki jih je sklenila EU</w:t>
      </w:r>
      <w:bookmarkEnd w:id="316"/>
      <w:bookmarkEnd w:id="317"/>
      <w:bookmarkEnd w:id="318"/>
      <w:r>
        <w:t xml:space="preserve"> </w:t>
      </w:r>
    </w:p>
    <w:p w:rsidR="00EF3DA9" w:rsidRPr="00EF4606" w:rsidRDefault="00EF3DA9" w:rsidP="00EF3DA9">
      <w:pPr>
        <w:spacing w:after="240" w:line="276" w:lineRule="auto"/>
        <w:jc w:val="both"/>
        <w:rPr>
          <w:rFonts w:eastAsia="Calibri"/>
          <w:color w:val="000000"/>
        </w:rPr>
      </w:pPr>
      <w:r>
        <w:rPr>
          <w:color w:val="000000"/>
        </w:rPr>
        <w:t xml:space="preserve">EU je do zdaj sklenila in vzpostavila vzajemno priznavanje programov AEO z Norveško, Švico, Japonsko, Andoro, Združenimi državami Amerike in Kitajsko. Nadaljnja pogajanja bodisi že potekajo bodisi se bodo začela v bližnji prihodnosti. Poleg tega EU zagotavlja tehnično pomoč več državam pri pripravah na vzpostavitev programov AEO. </w:t>
      </w:r>
    </w:p>
    <w:p w:rsidR="00EF3DA9" w:rsidRPr="00EF4606" w:rsidRDefault="00EF3DA9" w:rsidP="00EF3DA9">
      <w:pPr>
        <w:spacing w:after="240"/>
        <w:jc w:val="both"/>
      </w:pPr>
      <w:r>
        <w:t xml:space="preserve">Podrobnosti o posameznih sporazumih o vzajemnem priznavanju so na voljo na spletišču GD TAXUD na naslednji povezavi: </w:t>
      </w:r>
    </w:p>
    <w:p w:rsidR="00EF3DA9" w:rsidRDefault="001F75B0" w:rsidP="00EF3DA9">
      <w:pPr>
        <w:jc w:val="both"/>
      </w:pPr>
      <w:hyperlink r:id="rId22">
        <w:r w:rsidR="00914973">
          <w:rPr>
            <w:rStyle w:val="Hyperlink"/>
          </w:rPr>
          <w:t>http://ec.europa.eu/taxation_customs/customs/policy_issues/customs_security/index_en.htm.</w:t>
        </w:r>
      </w:hyperlink>
      <w:r w:rsidR="00914973">
        <w:t xml:space="preserve"> </w:t>
      </w:r>
    </w:p>
    <w:p w:rsidR="0089775F" w:rsidRPr="00EF4606" w:rsidRDefault="0089775F" w:rsidP="00EF3DA9">
      <w:pPr>
        <w:jc w:val="both"/>
      </w:pPr>
    </w:p>
    <w:p w:rsidR="00EF3DA9" w:rsidRDefault="00EF3DA9" w:rsidP="00862CEC">
      <w:pPr>
        <w:pStyle w:val="Heading2"/>
      </w:pPr>
      <w:bookmarkStart w:id="319" w:name="_Toc444244024"/>
      <w:bookmarkStart w:id="320" w:name="_Toc444253894"/>
      <w:bookmarkStart w:id="321" w:name="_Toc451928664"/>
      <w:r>
        <w:t>Poglavje II – Koraki v postopku za vzajemno priznavanje</w:t>
      </w:r>
      <w:bookmarkEnd w:id="319"/>
      <w:bookmarkEnd w:id="320"/>
      <w:bookmarkEnd w:id="321"/>
      <w:r>
        <w:t xml:space="preserve"> </w:t>
      </w:r>
    </w:p>
    <w:p w:rsidR="00EF3DA9" w:rsidRPr="00EF4606" w:rsidRDefault="00EF3DA9" w:rsidP="00EF3DA9">
      <w:pPr>
        <w:spacing w:after="240" w:line="276" w:lineRule="auto"/>
        <w:jc w:val="both"/>
        <w:rPr>
          <w:bCs/>
        </w:rPr>
      </w:pPr>
      <w:r>
        <w:t xml:space="preserve">Za EU so za dosego vzajemnega priznavanja potrebni naslednji koraki: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formalna zaveza za vzpostavitev vzajemnega priznavanja;</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primerjava zakonodaje;</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ocena izvajanja ustreznih programov in izmenjava dobre prakse, vključno z obiski na kraju samem na obeh straneh (glej poglavje </w:t>
      </w:r>
      <w:hyperlink w:anchor="PART6_Section_VII" w:history="1">
        <w:r>
          <w:rPr>
            <w:rStyle w:val="Hyperlink"/>
            <w:rFonts w:ascii="Times New Roman" w:hAnsi="Times New Roman"/>
            <w:sz w:val="24"/>
          </w:rPr>
          <w:t>VII dela 6 teh smernic</w:t>
        </w:r>
      </w:hyperlink>
      <w:r>
        <w:rPr>
          <w:rFonts w:ascii="Times New Roman" w:hAnsi="Times New Roman"/>
          <w:sz w:val="24"/>
        </w:rPr>
        <w:t xml:space="preserve"> – priporočila o tem, kako izvajati obiske za spremljanje/revizije)</w:t>
      </w:r>
      <w:r>
        <w:t xml:space="preserve">; </w:t>
      </w:r>
      <w:r>
        <w:tab/>
      </w:r>
      <w:r>
        <w:br/>
      </w:r>
      <w:r>
        <w:rPr>
          <w:rFonts w:ascii="Times New Roman" w:hAnsi="Times New Roman"/>
          <w:sz w:val="24"/>
          <w:szCs w:val="24"/>
        </w:rPr>
        <w:br/>
      </w:r>
    </w:p>
    <w:p w:rsidR="00EF3DA9" w:rsidRPr="00EF4606" w:rsidRDefault="00E02D0F" w:rsidP="009429BB">
      <w:pPr>
        <w:pStyle w:val="ListParagraph"/>
        <w:numPr>
          <w:ilvl w:val="0"/>
          <w:numId w:val="3"/>
        </w:numPr>
        <w:autoSpaceDE w:val="0"/>
        <w:autoSpaceDN w:val="0"/>
        <w:adjustRightInd w:val="0"/>
        <w:rPr>
          <w:rFonts w:ascii="Times New Roman" w:hAnsi="Times New Roman"/>
          <w:sz w:val="24"/>
          <w:szCs w:val="24"/>
        </w:rPr>
      </w:pPr>
      <w:r>
        <w:rPr>
          <w:rFonts w:ascii="Times New Roman" w:hAnsi="Times New Roman"/>
          <w:sz w:val="24"/>
        </w:rPr>
        <w:t xml:space="preserve">Dogovor o </w:t>
      </w:r>
      <w:r w:rsidR="00EF3DA9">
        <w:rPr>
          <w:rFonts w:ascii="Times New Roman" w:hAnsi="Times New Roman"/>
          <w:sz w:val="24"/>
        </w:rPr>
        <w:t xml:space="preserve">besedilu sporazuma o vzajemnem priznavanju </w:t>
      </w:r>
    </w:p>
    <w:p w:rsidR="00EF3DA9" w:rsidRPr="00EF4606" w:rsidRDefault="00EF3DA9" w:rsidP="00EF3DA9">
      <w:pPr>
        <w:pStyle w:val="ListParagraph"/>
        <w:autoSpaceDE w:val="0"/>
        <w:autoSpaceDN w:val="0"/>
        <w:adjustRightInd w:val="0"/>
        <w:ind w:left="360" w:firstLine="0"/>
        <w:rPr>
          <w:rFonts w:ascii="Times New Roman" w:hAnsi="Times New Roman"/>
          <w:sz w:val="24"/>
          <w:szCs w:val="24"/>
        </w:rPr>
      </w:pPr>
      <w:r>
        <w:rPr>
          <w:rFonts w:ascii="Times New Roman" w:hAnsi="Times New Roman"/>
          <w:sz w:val="24"/>
        </w:rPr>
        <w:t xml:space="preserve">Besedilo sporazuma o vzajemnem priznavanju običajno vključuje naslednje bistvene dele: navedena je združljivost obeh programov AEO; čim bolj natančno so naštete vzajemne ugodnosti, ki se odobrijo; vsebuje podatke, ki so predmet samodejne izmenjave podatkov in pravil o varstvu podatkov; poleg tega vključuje postopkovna pravila, vključno s pravili o enostranski ukinitvi ugodnosti;  </w:t>
      </w:r>
    </w:p>
    <w:p w:rsidR="00862CEC" w:rsidRDefault="00EF3DA9" w:rsidP="009429BB">
      <w:pPr>
        <w:pStyle w:val="ListParagraph"/>
        <w:numPr>
          <w:ilvl w:val="0"/>
          <w:numId w:val="3"/>
        </w:numPr>
        <w:autoSpaceDE w:val="0"/>
        <w:autoSpaceDN w:val="0"/>
        <w:adjustRightInd w:val="0"/>
        <w:rPr>
          <w:rFonts w:ascii="Times New Roman" w:hAnsi="Times New Roman"/>
          <w:sz w:val="24"/>
          <w:szCs w:val="24"/>
        </w:rPr>
      </w:pPr>
      <w:r>
        <w:rPr>
          <w:rFonts w:ascii="Times New Roman" w:hAnsi="Times New Roman"/>
          <w:sz w:val="24"/>
        </w:rPr>
        <w:t xml:space="preserve">sistem elektronske izmenjave podatkov. </w:t>
      </w:r>
      <w:bookmarkStart w:id="322" w:name="PART6_Section_III"/>
    </w:p>
    <w:p w:rsidR="00862CEC" w:rsidRPr="00862CEC" w:rsidRDefault="00862CEC" w:rsidP="00862CEC">
      <w:pPr>
        <w:pStyle w:val="ListParagraph"/>
        <w:autoSpaceDE w:val="0"/>
        <w:autoSpaceDN w:val="0"/>
        <w:adjustRightInd w:val="0"/>
        <w:ind w:left="283" w:firstLine="0"/>
        <w:rPr>
          <w:rFonts w:ascii="Times New Roman" w:hAnsi="Times New Roman"/>
          <w:sz w:val="24"/>
          <w:szCs w:val="24"/>
        </w:rPr>
      </w:pPr>
    </w:p>
    <w:p w:rsidR="00EF3DA9" w:rsidRDefault="00EF3DA9" w:rsidP="00862CEC">
      <w:pPr>
        <w:pStyle w:val="Heading2"/>
      </w:pPr>
      <w:bookmarkStart w:id="323" w:name="_Toc444244025"/>
      <w:bookmarkStart w:id="324" w:name="_Toc444253895"/>
      <w:bookmarkStart w:id="325" w:name="_Toc451928665"/>
      <w:r>
        <w:lastRenderedPageBreak/>
        <w:t>Poglavje III</w:t>
      </w:r>
      <w:bookmarkEnd w:id="322"/>
      <w:r>
        <w:t xml:space="preserve"> – Izvajanje in nadaljnji ukrepi po podpisu sporazuma o vzajemnem priznavanju</w:t>
      </w:r>
      <w:bookmarkEnd w:id="323"/>
      <w:bookmarkEnd w:id="324"/>
      <w:bookmarkEnd w:id="325"/>
      <w:r>
        <w:t xml:space="preserve"> </w:t>
      </w:r>
    </w:p>
    <w:p w:rsidR="00EF3DA9" w:rsidRPr="00EF4606" w:rsidRDefault="00EF3DA9" w:rsidP="00EF3DA9">
      <w:pPr>
        <w:spacing w:after="240" w:line="276" w:lineRule="auto"/>
        <w:jc w:val="both"/>
      </w:pPr>
      <w:r>
        <w:t xml:space="preserve">Zaradi velikega števila AEO v EU, ki so upravičeni do vzajemnega priznavanja, in prav tako velikega števila AEO v partnerskih državah iz sporazumov o vzajemnem priznavanju sta za izvajanje sporazuma o vzajemnem priznavanju bistvena razvoj in uporaba mehanizma za avtomatizirano izmenjavo podatkov. Drugače rečeno, izvajanje sporazuma o vzajemnem priznavanju se lahko začne šele, ko je mehanizem za avtomatizirano izmenjavo podatkov vzpostavljen in deluje. </w:t>
      </w:r>
    </w:p>
    <w:p w:rsidR="00EF3DA9" w:rsidRPr="00EF4606" w:rsidRDefault="00EF3DA9" w:rsidP="00EF3DA9">
      <w:pPr>
        <w:spacing w:after="240" w:line="276" w:lineRule="auto"/>
        <w:jc w:val="both"/>
      </w:pPr>
      <w:r>
        <w:t xml:space="preserve">Po sklenitvi sporazuma o vzajemnem priznavanju se dialog s partnersko državo nadaljuje. Pogosto se izmenjujejo informacije o nedavnem razvoju, vključno s sodelovanjem v primeru enostranske ukinitve ugodnosti iz sporazuma o vzajemnem priznavanju. Dobre prakse v zvezi z izvajanjem sporazuma o vzajemnem priznavanju vključujejo skupno podporo trgovini na konferencah in seminarjih ter oblikovanje skupnih pogostih vprašanj, v katerih so pojasnjeni tehnični vidiki sporazuma o vzajemnem priznavanju. </w:t>
      </w:r>
    </w:p>
    <w:p w:rsidR="00EF3DA9" w:rsidRPr="00EF4606" w:rsidRDefault="00EF3DA9" w:rsidP="00EF3DA9">
      <w:pPr>
        <w:spacing w:after="240"/>
        <w:jc w:val="both"/>
      </w:pPr>
      <w:r>
        <w:t xml:space="preserve">Že razpoložljiva pogosta vprašanja so na voljo na spletišču GD TAXUD na naslednji povezavi: </w:t>
      </w:r>
    </w:p>
    <w:p w:rsidR="00EF3DA9" w:rsidRPr="00EF4606" w:rsidRDefault="00EF3DA9" w:rsidP="00EF3DA9">
      <w:pPr>
        <w:spacing w:after="240" w:line="276" w:lineRule="auto"/>
        <w:jc w:val="both"/>
      </w:pPr>
      <w:r>
        <w:t>http://ec.europa.eu/taxation_customs/resources/documents/customs/policy_issues/customs_security/aeo_mra/2015-11_aeo_china_faqs.pdf.</w:t>
      </w:r>
    </w:p>
    <w:p w:rsidR="00EF3DA9" w:rsidRPr="00EF4606" w:rsidRDefault="00EF3DA9" w:rsidP="00EF3DA9">
      <w:pPr>
        <w:spacing w:after="240" w:line="276" w:lineRule="auto"/>
        <w:jc w:val="both"/>
      </w:pPr>
      <w:r>
        <w:t>http://ec.europa.eu/taxation_customs/resources/documents/customs/policy_issues/customs_security/aeo_mra/faq.pdf</w:t>
      </w:r>
    </w:p>
    <w:p w:rsidR="00EF3DA9" w:rsidRPr="00EF4606" w:rsidRDefault="00EF3DA9" w:rsidP="00EF3DA9">
      <w:pPr>
        <w:spacing w:after="240" w:line="276" w:lineRule="auto"/>
        <w:jc w:val="both"/>
      </w:pPr>
      <w:r>
        <w:t xml:space="preserve">Za zagotovitev, da obe strani uporabljata standarde v zvezi s postopki AEO, je zelo priporočljivo, da se na obeh straneh izvajajo redni obiski za spremljanje. </w:t>
      </w:r>
    </w:p>
    <w:p w:rsidR="00EF3DA9" w:rsidRDefault="00EF3DA9" w:rsidP="00862CEC">
      <w:pPr>
        <w:pStyle w:val="Heading2"/>
      </w:pPr>
      <w:bookmarkStart w:id="326" w:name="_Toc444244026"/>
      <w:bookmarkStart w:id="327" w:name="_Toc444253896"/>
      <w:bookmarkStart w:id="328" w:name="_Toc451928666"/>
      <w:r>
        <w:t>Poglavje IV – Ugodnosti sporazuma o vzajemnem priznavanju, ki jih EU predlaga za člane partnerskih programov AEO (in obratno)</w:t>
      </w:r>
      <w:bookmarkEnd w:id="326"/>
      <w:bookmarkEnd w:id="327"/>
      <w:bookmarkEnd w:id="328"/>
    </w:p>
    <w:p w:rsidR="00EF3DA9" w:rsidRPr="00EF4606" w:rsidRDefault="00EF3DA9" w:rsidP="00EF3DA9">
      <w:pPr>
        <w:spacing w:after="240" w:line="276" w:lineRule="auto"/>
        <w:jc w:val="both"/>
      </w:pPr>
      <w:r>
        <w:t>EU za partnerske države iz sporazumov o vzajemnem priznavanju predlaga naslednje ugodnosti. Sedanji sklepi o vzajemnem priznavanju ne vsebujejo vseh teh ugodnosti, vendar jih namerava EU posodobiti in vključiti vse te ugodnosti.  Konkretne ugodnosti so določene v posameznih sporazumih.</w:t>
      </w:r>
    </w:p>
    <w:p w:rsidR="00EF3DA9" w:rsidRPr="00EF4606" w:rsidRDefault="00EF3DA9" w:rsidP="00EF3DA9">
      <w:pPr>
        <w:spacing w:after="240" w:line="276" w:lineRule="auto"/>
        <w:jc w:val="both"/>
      </w:pPr>
      <w:r>
        <w:rPr>
          <w:b/>
        </w:rPr>
        <w:t>(a) Manj kontrol, povezanih z varnostjo in varstvom</w:t>
      </w:r>
      <w:r>
        <w:t xml:space="preserve">: vsak carinski organ ugodno upošteva status člana programa, ki ga pooblasti drug carinski organ, pri svoji oceni tveganja, da se zmanjša število pregledov ali kontrol, ter pri drugih varnostnih in varstvenih ukrepih.  </w:t>
      </w:r>
    </w:p>
    <w:p w:rsidR="00EF3DA9" w:rsidRPr="00EF4606" w:rsidRDefault="00EF3DA9" w:rsidP="00EF3DA9">
      <w:pPr>
        <w:spacing w:after="240" w:line="276" w:lineRule="auto"/>
        <w:jc w:val="both"/>
      </w:pPr>
      <w:r>
        <w:rPr>
          <w:b/>
        </w:rPr>
        <w:t>(b) Priznavanje poslovnih partnerjev med postopkom vložitve zahtevka:</w:t>
      </w:r>
      <w:r>
        <w:t xml:space="preserve"> vsak carinski organ upošteva status člana programa, ki ga pooblasti drug carinski organ, da bi člana programa obravnaval kot zanesljivega in varnega partnerja pri oceni zahtev poslovnih partnerjev za vložnike v okviru svojega programa. </w:t>
      </w:r>
    </w:p>
    <w:p w:rsidR="00EF3DA9" w:rsidRPr="00EF4606" w:rsidRDefault="00EF3DA9" w:rsidP="00EF3DA9">
      <w:pPr>
        <w:spacing w:after="240" w:line="276" w:lineRule="auto"/>
        <w:jc w:val="both"/>
      </w:pPr>
      <w:r>
        <w:rPr>
          <w:b/>
        </w:rPr>
        <w:lastRenderedPageBreak/>
        <w:t>(c) Prednostna obravnava pri carinjenju:</w:t>
      </w:r>
      <w:r>
        <w:t xml:space="preserve"> vsak carinski organ upošteva status člana programa, ki ga pooblasti drug carinski organ, pri zagotavljanju prednostne obravnave, pospešene obdelave, poenostavljenih postopkov in pospešene sprostitve pošiljk pri poslih, v katere je vključen član programa.</w:t>
      </w:r>
    </w:p>
    <w:p w:rsidR="00EF3DA9" w:rsidRPr="00EF4606" w:rsidRDefault="00EF3DA9" w:rsidP="00EF3DA9">
      <w:pPr>
        <w:spacing w:after="240" w:line="276" w:lineRule="auto"/>
        <w:jc w:val="both"/>
      </w:pPr>
      <w:r>
        <w:rPr>
          <w:b/>
        </w:rPr>
        <w:t>(d) Mehanizem neprekinjenega poslovanja:</w:t>
      </w:r>
      <w:r>
        <w:t xml:space="preserve"> obe strani si prizadevata za vzpostavitev skupnega mehanizma neprekinjenega poslovanja za odziv na motnje v trgovinskih tokih zaradi povišane stopnje varovanja, zaprtja meja in/ali naravnih nesreč, nevarnih kriznih razmer ali drugih večjih nesreč, pri čemer bi lahko carinski organi kar se da olajšali in pospešili prednostne pošiljke, povezane s člani programa. </w:t>
      </w:r>
    </w:p>
    <w:p w:rsidR="00EF3DA9" w:rsidRDefault="00EF3DA9" w:rsidP="00EF3DA9">
      <w:pPr>
        <w:spacing w:after="240" w:line="276" w:lineRule="auto"/>
        <w:jc w:val="both"/>
      </w:pPr>
      <w:r>
        <w:rPr>
          <w:b/>
        </w:rPr>
        <w:t>(e) Prihodnje ugodnosti sporazumov o vzajemnem priznavanju:</w:t>
      </w:r>
      <w:r>
        <w:t>carinske uprave in trgovina tesno sodelujejo, da bi opredelile in razvile morebitne dodatne ugodnosti za AEO na podlagi vzajemnega priznavanja ter nadalje okrepile program.</w:t>
      </w:r>
    </w:p>
    <w:p w:rsidR="009C5DC3" w:rsidRDefault="009C5DC3" w:rsidP="00EF3DA9">
      <w:pPr>
        <w:spacing w:after="240" w:line="276" w:lineRule="auto"/>
        <w:jc w:val="both"/>
      </w:pPr>
    </w:p>
    <w:p w:rsidR="00EF3DA9" w:rsidRDefault="00EF3DA9" w:rsidP="00862CEC">
      <w:pPr>
        <w:pStyle w:val="Heading2"/>
      </w:pPr>
      <w:bookmarkStart w:id="329" w:name="_Toc444244027"/>
      <w:bookmarkStart w:id="330" w:name="_Toc444253897"/>
      <w:bookmarkStart w:id="331" w:name="_Toc451928667"/>
      <w:r>
        <w:t>Poglavje V – Izvajanje sporazumov o vzajemnem priznavanju – Kako jih izkoristiti?</w:t>
      </w:r>
      <w:bookmarkEnd w:id="329"/>
      <w:bookmarkEnd w:id="330"/>
      <w:bookmarkEnd w:id="331"/>
      <w:r>
        <w:t xml:space="preserve"> </w:t>
      </w:r>
    </w:p>
    <w:p w:rsidR="00EF3DA9" w:rsidRPr="00EF4606" w:rsidRDefault="00EF3DA9" w:rsidP="00EF3DA9">
      <w:pPr>
        <w:spacing w:after="240" w:line="276" w:lineRule="auto"/>
        <w:jc w:val="both"/>
        <w:rPr>
          <w:bCs/>
        </w:rPr>
      </w:pPr>
      <w:r>
        <w:t xml:space="preserve">Družbe s statusom AEO z varnostno komponento, ki želijo izkoristiti sporazume o vzajemnem priznavanju, ki jih je sklenila EU, morajo preveriti, ali so dale pisno </w:t>
      </w:r>
      <w:r>
        <w:rPr>
          <w:b/>
        </w:rPr>
        <w:t>soglasje za izmenjavo podatkov s partnerskimi državami iz sporazumov o vzajemnem priznavanju</w:t>
      </w:r>
      <w:r>
        <w:t xml:space="preserve">. To pisno soglasje se zahteva v </w:t>
      </w:r>
      <w:hyperlink w:anchor="ANNEX_1_SAQ" w:history="1">
        <w:r>
          <w:rPr>
            <w:rStyle w:val="Hyperlink"/>
          </w:rPr>
          <w:t>Prilogi k vprašalniku SAQ</w:t>
        </w:r>
      </w:hyperlink>
      <w:r>
        <w:t>, ki ga je treba predložiti skupaj z zahtevkom za status AEO. Vsekakor lahko vložnik/AEO to soglasje vedno predloži ali umakne. Za predložitev ali umik soglasja mora AEO stopiti v stik s carinskim organom izdajateljem.</w:t>
      </w:r>
    </w:p>
    <w:p w:rsidR="00EF3DA9" w:rsidRPr="00EF4606" w:rsidRDefault="00EF3DA9" w:rsidP="00EF3DA9">
      <w:pPr>
        <w:spacing w:after="240" w:line="276" w:lineRule="auto"/>
        <w:jc w:val="both"/>
        <w:rPr>
          <w:bCs/>
        </w:rPr>
      </w:pPr>
      <w:r>
        <w:t>Da bi družbe EU, ki zaprosijo za status AEO v EU, lahko izkoristile „</w:t>
      </w:r>
      <w:r>
        <w:rPr>
          <w:b/>
        </w:rPr>
        <w:t>priznavanje poslovnih partnerjev med postopkom vložitve zahtevka</w:t>
      </w:r>
      <w:r>
        <w:t xml:space="preserve">“, lahko v </w:t>
      </w:r>
      <w:hyperlink w:anchor="SAQ_6_10" w:history="1">
        <w:r>
          <w:rPr>
            <w:rStyle w:val="Hyperlink"/>
          </w:rPr>
          <w:t>oddelku 6.10 vprašalnika SAQ</w:t>
        </w:r>
      </w:hyperlink>
      <w:r>
        <w:t xml:space="preserve"> navedejo številko AEO katerega koli poslovnega partnerja, ki ga morda imajo in ki je AEO v eni od držav, s katerimi ima EU sklenjen sporazum o vzajemnem priznavanju (ime, naslov, številka AEO). Kadar družba zaprosi za status AEOS ali AEOC/AEOS v EU in ima poslovne partnerje, ki so AEO v eni od držav, s katerimi ima EU sklenjen sporazum o vzajemnem priznavanju, se ti poslovni partnerji štejejo za varne in zanesljive ter jim običajno ni treba izpolnjevati dodatnih zahtev (izjava o varnosti itd.).</w:t>
      </w:r>
    </w:p>
    <w:p w:rsidR="00EF3DA9" w:rsidRPr="00EF4606" w:rsidRDefault="00EF3DA9" w:rsidP="00EF3DA9">
      <w:pPr>
        <w:spacing w:after="240" w:line="276" w:lineRule="auto"/>
        <w:jc w:val="both"/>
        <w:rPr>
          <w:bCs/>
        </w:rPr>
      </w:pPr>
      <w:r>
        <w:t>Da bi bil AEO upravičen do „</w:t>
      </w:r>
      <w:r>
        <w:rPr>
          <w:b/>
        </w:rPr>
        <w:t>manj kontrol, povezanih z varnostjo in varstvom, ter prednostne obravnave pri carinjenju</w:t>
      </w:r>
      <w:r>
        <w:t xml:space="preserve">“, mora svojemu poslovnemu partnerju v zadevni partnerski državi iz sporazuma o vzajemnem priznavanju sporočiti svojo številko EORI. Poslovni partner jo vnese v obrazec deklaracije za uvoz v partnersko državo iz sporazuma o vzajemnem priznavanju. Nadaljnje podrobnosti so na voljo v pogostih vprašanjih, navedenih v </w:t>
      </w:r>
      <w:hyperlink w:anchor="PART6_Section_III" w:history="1">
        <w:r>
          <w:rPr>
            <w:rStyle w:val="Hyperlink"/>
          </w:rPr>
          <w:t>poglavju III dela 6 teh smernic.</w:t>
        </w:r>
      </w:hyperlink>
      <w:r>
        <w:tab/>
      </w:r>
      <w:r>
        <w:br/>
      </w:r>
    </w:p>
    <w:p w:rsidR="00EF3DA9" w:rsidRDefault="00EF3DA9" w:rsidP="00862CEC">
      <w:pPr>
        <w:pStyle w:val="Heading2"/>
      </w:pPr>
      <w:bookmarkStart w:id="332" w:name="_Toc444244028"/>
      <w:bookmarkStart w:id="333" w:name="_Toc444253898"/>
      <w:bookmarkStart w:id="334" w:name="_Toc451928668"/>
      <w:r>
        <w:lastRenderedPageBreak/>
        <w:t>Poglavje VI – Enostranska ukinitev ugodnosti</w:t>
      </w:r>
      <w:bookmarkEnd w:id="332"/>
      <w:bookmarkEnd w:id="333"/>
      <w:bookmarkEnd w:id="334"/>
    </w:p>
    <w:p w:rsidR="00EF3DA9" w:rsidRPr="00EF4606" w:rsidRDefault="00EF3DA9" w:rsidP="00EF3DA9">
      <w:pPr>
        <w:jc w:val="both"/>
      </w:pPr>
      <w:r>
        <w:t>Na podlagi sporazuma o vzajemnem priznavanju ni mogoče izključiti, da ena od partnerskih držav odkrije izreden dogodek, povezan z varnostjo, v katerega so vključene družbe s statusom AEO druge pogodbenice (npr. zaseg narkotikov iz zabojnika družbe s statusom AEO).</w:t>
      </w:r>
    </w:p>
    <w:p w:rsidR="00EF3DA9" w:rsidRPr="00EF4606" w:rsidRDefault="00EF3DA9" w:rsidP="00EF3DA9">
      <w:pPr>
        <w:jc w:val="both"/>
      </w:pPr>
    </w:p>
    <w:p w:rsidR="00EF3DA9" w:rsidRPr="00EF4606" w:rsidRDefault="00EF3DA9" w:rsidP="00EF3DA9">
      <w:pPr>
        <w:jc w:val="both"/>
      </w:pPr>
      <w:r>
        <w:t xml:space="preserve">Za take primere zadevni sklepi o sporazumu o vzajemnem priznavanju vsebujejo pravno podlago, na podlagi katere lahko obe strani ukineta ugodnosti za zadevne družbe s statusom AEO (npr. odstavek 3 oddelka III sporazuma o vzajemnem priznavanju med EU in Japonsko).  </w:t>
      </w:r>
    </w:p>
    <w:p w:rsidR="00EF3DA9" w:rsidRPr="00EF4606" w:rsidRDefault="00EF3DA9" w:rsidP="00EF3DA9">
      <w:pPr>
        <w:jc w:val="both"/>
      </w:pPr>
    </w:p>
    <w:p w:rsidR="00EF3DA9" w:rsidRPr="00EF4606" w:rsidRDefault="00EF3DA9" w:rsidP="00EF3DA9">
      <w:pPr>
        <w:jc w:val="both"/>
      </w:pPr>
      <w:r>
        <w:t>V navedenih primer</w:t>
      </w:r>
      <w:r w:rsidR="003F7B5D">
        <w:t>i</w:t>
      </w:r>
      <w:r>
        <w:t xml:space="preserve">h izmenjava informacij potekal med imenovanimi kontaktnimi točkami Komisije (GD TAXUD) in partnerskimi državami iz sporazuma o vzajemnem priznavanju ter med državami članicami EU in Komisijo (GD TAXUD) na podlagi dogovorjenih mehanizmov za izmenjavo informacij. Izmenjava poteka prek varne elektronske pošte. </w:t>
      </w:r>
      <w:r>
        <w:tab/>
      </w:r>
      <w:r>
        <w:br/>
      </w:r>
    </w:p>
    <w:p w:rsidR="00EF3DA9" w:rsidRPr="00EF4606" w:rsidRDefault="00EF3DA9" w:rsidP="00EF3DA9">
      <w:pPr>
        <w:jc w:val="both"/>
      </w:pPr>
    </w:p>
    <w:p w:rsidR="00EF3DA9" w:rsidRDefault="00EF3DA9" w:rsidP="00862CEC">
      <w:pPr>
        <w:pStyle w:val="Heading2"/>
      </w:pPr>
      <w:bookmarkStart w:id="335" w:name="_Toc444244029"/>
      <w:bookmarkStart w:id="336" w:name="_Toc444253899"/>
      <w:bookmarkStart w:id="337" w:name="_Toc451928669"/>
      <w:bookmarkStart w:id="338" w:name="PART6_Section_VII"/>
      <w:r>
        <w:t>Poglavje VII – Priporočila za izvedbo obiska za revizijo ali spremljanje AEO v državi članici EU</w:t>
      </w:r>
      <w:bookmarkEnd w:id="335"/>
      <w:bookmarkEnd w:id="336"/>
      <w:bookmarkEnd w:id="337"/>
      <w:r>
        <w:t xml:space="preserve"> </w:t>
      </w:r>
    </w:p>
    <w:bookmarkEnd w:id="338"/>
    <w:p w:rsidR="00EF3DA9" w:rsidRPr="00EF4606" w:rsidRDefault="00EF3DA9" w:rsidP="00EF3DA9">
      <w:pPr>
        <w:spacing w:after="240" w:line="276" w:lineRule="auto"/>
        <w:jc w:val="both"/>
      </w:pPr>
      <w:r>
        <w:t xml:space="preserve">Eden od bistvenih delov pogajanj o sporazumu o vzajemnem priznavanju s partnerskimi državami ter spremljanja v okviru izvajanja sporazuma o vzajemnem priznavanju so obiski na kraju samem za revizijo ali spremljanje AEO.  </w:t>
      </w:r>
    </w:p>
    <w:p w:rsidR="00EF3DA9" w:rsidRPr="00EF4606" w:rsidRDefault="00EF3DA9" w:rsidP="00EF3DA9">
      <w:pPr>
        <w:spacing w:after="240" w:line="276" w:lineRule="auto"/>
        <w:jc w:val="both"/>
      </w:pPr>
      <w:r>
        <w:t xml:space="preserve">Namen obiska na kraju samem je ugotoviti, kako različne države članice EU v praksi izvajajo program AEO EU. Taki obiski se izvedejo v okviru pogajanj o sporazumu o vzajemnem priznavanju (druga faza) in njegovega izvajanja po njegovem začetku veljavnosti. </w:t>
      </w:r>
    </w:p>
    <w:p w:rsidR="00EF3DA9" w:rsidRPr="00EF4606" w:rsidRDefault="00EF3DA9" w:rsidP="00EF3DA9">
      <w:pPr>
        <w:spacing w:after="240" w:line="276" w:lineRule="auto"/>
        <w:jc w:val="both"/>
      </w:pPr>
      <w:r>
        <w:t xml:space="preserve">Na splošno je glavni namen potrditi, da države članice EU enotno izvajajo zakonodajo EU o AEO.  </w:t>
      </w:r>
    </w:p>
    <w:p w:rsidR="00EF3DA9" w:rsidRPr="00EF4606" w:rsidRDefault="00EF3DA9" w:rsidP="00EF3DA9">
      <w:pPr>
        <w:spacing w:after="240" w:line="276" w:lineRule="auto"/>
        <w:jc w:val="both"/>
      </w:pPr>
      <w:r>
        <w:t>Obisk je sestavljen iz dveh delov. Prvi del vključuje uvod v nacionalno organizacijo in strukturo AEO ter pregled družbe, ki bo obiskana. Drugi del je dejanski obisk družbe.</w:t>
      </w:r>
    </w:p>
    <w:p w:rsidR="00EF3DA9" w:rsidRPr="00EF4606" w:rsidRDefault="00EF3DA9" w:rsidP="00EF3DA9">
      <w:pPr>
        <w:spacing w:after="240" w:line="276" w:lineRule="auto"/>
        <w:ind w:left="360" w:hanging="360"/>
        <w:jc w:val="both"/>
        <w:rPr>
          <w:b/>
          <w:u w:val="single"/>
        </w:rPr>
      </w:pPr>
      <w:r>
        <w:rPr>
          <w:b/>
          <w:u w:val="single"/>
        </w:rPr>
        <w:t>Obravnava izvajanja programa AEO EU na ravni države članice</w:t>
      </w:r>
    </w:p>
    <w:p w:rsidR="00EF3DA9" w:rsidRPr="00EF4606" w:rsidRDefault="00EF3DA9" w:rsidP="00EF3DA9">
      <w:pPr>
        <w:spacing w:after="240" w:line="276" w:lineRule="auto"/>
        <w:jc w:val="both"/>
      </w:pPr>
      <w:r>
        <w:t>Glavni namen je ugotoviti, kako se program AEO izvaja z operativnega vidika na ravni države članice.</w:t>
      </w:r>
    </w:p>
    <w:p w:rsidR="00EF3DA9" w:rsidRPr="00EF4606" w:rsidRDefault="00EF3DA9" w:rsidP="00EF3DA9">
      <w:pPr>
        <w:spacing w:after="240" w:line="276" w:lineRule="auto"/>
        <w:jc w:val="both"/>
      </w:pPr>
      <w:r>
        <w:t xml:space="preserve">To bi moralo vključevati kratek pregled: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carinske uprave na splošno;</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organizacijske strukture AEO, na primer števila osebja, dodeljenega AEO EU (s polnim in skrajšanim delovnim časom, sistem usposabljanja, vzpostavljanje stika s poslovno skupnostjo);</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postopka za pridobitev dovoljenja, vključno z zahtevkom in vprašalnikom za samooceno, načina preverjanja varnostnih zahtev;</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spremljanja in naknadne revizije; </w:t>
      </w:r>
    </w:p>
    <w:p w:rsidR="00EF3DA9" w:rsidRPr="00EF3DA9"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lastRenderedPageBreak/>
        <w:t>sodelovanja z drugimi državami članicami EU (med postopkom za pridobitev dovoljenja in spremljanjem).</w:t>
      </w:r>
    </w:p>
    <w:p w:rsidR="00EF3DA9" w:rsidRPr="00EF4606" w:rsidRDefault="00EF3DA9" w:rsidP="00EF3DA9">
      <w:pPr>
        <w:spacing w:after="240" w:line="276" w:lineRule="auto"/>
        <w:ind w:left="360" w:hanging="360"/>
        <w:jc w:val="both"/>
        <w:rPr>
          <w:b/>
          <w:u w:val="single"/>
        </w:rPr>
      </w:pPr>
    </w:p>
    <w:p w:rsidR="00EF3DA9" w:rsidRPr="00942653" w:rsidRDefault="00EF3DA9" w:rsidP="00EF3DA9">
      <w:pPr>
        <w:spacing w:after="240" w:line="276" w:lineRule="auto"/>
        <w:ind w:left="360" w:hanging="360"/>
        <w:jc w:val="both"/>
        <w:rPr>
          <w:b/>
          <w:u w:val="single"/>
        </w:rPr>
      </w:pPr>
      <w:r>
        <w:rPr>
          <w:b/>
          <w:u w:val="single"/>
        </w:rPr>
        <w:t>Obisk družbe</w:t>
      </w:r>
    </w:p>
    <w:p w:rsidR="00EF3DA9" w:rsidRPr="00EF4606" w:rsidRDefault="00EF3DA9" w:rsidP="00EF3DA9">
      <w:pPr>
        <w:spacing w:after="240" w:line="276" w:lineRule="auto"/>
        <w:jc w:val="both"/>
      </w:pPr>
      <w:r>
        <w:t xml:space="preserve">Namen obiska družbe je opazovati revizorje držav članic za AEO pri izvajanju revizije v vložnikovih prostorih ali spremljanju družbe s statusom AEO. Predstavniki partnerske države iz sporazuma o vzajemnem priznavanju, Komisije in carinskih uprav držav članic EU pri obisku na kraju samem sodelujejo kot opazovalci. </w:t>
      </w:r>
    </w:p>
    <w:p w:rsidR="00EF3DA9" w:rsidRPr="00EF4606" w:rsidRDefault="00EF3DA9" w:rsidP="00EF3DA9">
      <w:pPr>
        <w:spacing w:after="240" w:line="276" w:lineRule="auto"/>
        <w:jc w:val="both"/>
      </w:pPr>
      <w:r>
        <w:t xml:space="preserve">Bistveno je, da so družbe obveščene o namenu obiska in da vedo, da je cilj potrditi skladnost izvajanja programa AEO v obiskani državi članici EU s standardi EU. </w:t>
      </w:r>
    </w:p>
    <w:p w:rsidR="00EF3DA9" w:rsidRPr="002E72D9" w:rsidRDefault="00EF3DA9" w:rsidP="00EF3DA9">
      <w:pPr>
        <w:spacing w:after="240" w:line="276" w:lineRule="auto"/>
        <w:jc w:val="both"/>
      </w:pPr>
      <w:r>
        <w:t>Obisk prostorov vložnika/družbe s statusom AEO je običajno strukturiran na naslednji način:</w:t>
      </w:r>
    </w:p>
    <w:p w:rsidR="00EF3DA9" w:rsidRPr="002E72D9"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obisk bi moral vključevati dejansko revizijo, ki bi jo zlasti morali voditi revizorji AEO in ne družba;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družba bi morala biti vnaprej obveščena o tem obisku in njegovem načinu izvedbe;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revizorji bi morali opravljati svoje običajne naloge;</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v primeru revizije med vložitvijo zahtevka za status AEO;</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v primeru obiska za spremljanje (obstoječe dovoljenje AEO) se postavijo vprašanja o nedavnem razvoju, ki vpliva na AEO; od družbe se zahteva, da pojasni ali predstavi svoje varnostne postopke);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če je potreben prevod, bi se moral zagotoviti čas za prevod vsebine vprašanj revizorjev in odgovorov družbe. Družba bi morala biti o tem pristopu obveščena vnaprej;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opazovalci (iz partnerske države iz sporazuma o vzajemnem priznavanju) lahko pridobijo le kratek vpogled v postopek revizije/spremljanja AEO EU;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 xml:space="preserve">obisk za potrditev bi se moral končati s priporočili za vložnika; </w:t>
      </w:r>
    </w:p>
    <w:p w:rsidR="00EF3DA9" w:rsidRPr="00EF4606" w:rsidRDefault="00EF3DA9" w:rsidP="009429BB">
      <w:pPr>
        <w:pStyle w:val="ListParagraph"/>
        <w:numPr>
          <w:ilvl w:val="0"/>
          <w:numId w:val="3"/>
        </w:numPr>
        <w:autoSpaceDE w:val="0"/>
        <w:autoSpaceDN w:val="0"/>
        <w:adjustRightInd w:val="0"/>
        <w:ind w:left="360"/>
        <w:rPr>
          <w:rFonts w:ascii="Times New Roman" w:hAnsi="Times New Roman"/>
          <w:sz w:val="24"/>
          <w:szCs w:val="24"/>
        </w:rPr>
      </w:pPr>
      <w:r>
        <w:rPr>
          <w:rFonts w:ascii="Times New Roman" w:hAnsi="Times New Roman"/>
          <w:sz w:val="24"/>
        </w:rPr>
        <w:t>revizija bi morala biti osredotočena na varnost in varstvo (</w:t>
      </w:r>
      <w:hyperlink w:anchor="PART2_SectionV_SECURITY_AND_SAFETY" w:history="1">
        <w:r>
          <w:rPr>
            <w:rStyle w:val="Hyperlink"/>
            <w:rFonts w:ascii="Times New Roman" w:hAnsi="Times New Roman"/>
            <w:sz w:val="24"/>
          </w:rPr>
          <w:t>poglavje V dela 2</w:t>
        </w:r>
      </w:hyperlink>
      <w:r>
        <w:rPr>
          <w:rFonts w:ascii="Times New Roman" w:hAnsi="Times New Roman"/>
          <w:sz w:val="24"/>
        </w:rPr>
        <w:t xml:space="preserve"> teh smernic).</w:t>
      </w:r>
    </w:p>
    <w:p w:rsidR="00EF3DA9" w:rsidRPr="00EF4606" w:rsidRDefault="00EF3DA9" w:rsidP="00EF3DA9">
      <w:pPr>
        <w:pStyle w:val="ListParagraph"/>
        <w:autoSpaceDE w:val="0"/>
        <w:autoSpaceDN w:val="0"/>
        <w:adjustRightInd w:val="0"/>
        <w:ind w:left="360" w:firstLine="0"/>
        <w:rPr>
          <w:rFonts w:ascii="Times New Roman" w:hAnsi="Times New Roman"/>
          <w:sz w:val="24"/>
          <w:szCs w:val="24"/>
        </w:rPr>
      </w:pPr>
    </w:p>
    <w:p w:rsidR="00CD2618" w:rsidRDefault="00CD2618">
      <w:pPr>
        <w:spacing w:after="200" w:line="276" w:lineRule="auto"/>
      </w:pPr>
      <w:r>
        <w:br w:type="page"/>
      </w:r>
    </w:p>
    <w:p w:rsidR="00CD2618" w:rsidRDefault="00CD2618" w:rsidP="00CD2618">
      <w:pPr>
        <w:autoSpaceDE w:val="0"/>
        <w:autoSpaceDN w:val="0"/>
        <w:adjustRightInd w:val="0"/>
        <w:jc w:val="center"/>
        <w:rPr>
          <w:b/>
        </w:rPr>
      </w:pPr>
    </w:p>
    <w:p w:rsidR="00CD2618" w:rsidRDefault="00CD2618" w:rsidP="00CD2618">
      <w:pPr>
        <w:autoSpaceDE w:val="0"/>
        <w:autoSpaceDN w:val="0"/>
        <w:adjustRightInd w:val="0"/>
        <w:jc w:val="center"/>
        <w:rPr>
          <w:b/>
        </w:rPr>
      </w:pPr>
    </w:p>
    <w:p w:rsidR="00CD2618" w:rsidRDefault="00CD2618" w:rsidP="00CD2618">
      <w:pPr>
        <w:autoSpaceDE w:val="0"/>
        <w:autoSpaceDN w:val="0"/>
        <w:adjustRightInd w:val="0"/>
        <w:jc w:val="center"/>
        <w:rPr>
          <w:b/>
        </w:rPr>
      </w:pPr>
    </w:p>
    <w:p w:rsidR="00CD2618" w:rsidRDefault="00CD2618" w:rsidP="003F7B5D">
      <w:pPr>
        <w:autoSpaceDE w:val="0"/>
        <w:autoSpaceDN w:val="0"/>
        <w:adjustRightInd w:val="0"/>
        <w:rPr>
          <w:b/>
        </w:rPr>
      </w:pPr>
    </w:p>
    <w:p w:rsidR="00CD2618" w:rsidRPr="009C5DC3" w:rsidRDefault="00CD2618" w:rsidP="00FC2CA4">
      <w:pPr>
        <w:pStyle w:val="Heading1"/>
      </w:pPr>
      <w:bookmarkStart w:id="339" w:name="_Toc444244030"/>
      <w:bookmarkStart w:id="340" w:name="_Toc444253900"/>
      <w:bookmarkStart w:id="341" w:name="_Toc451928670"/>
      <w:r>
        <w:t>DEL 7, PRILOGE</w:t>
      </w:r>
      <w:bookmarkEnd w:id="339"/>
      <w:bookmarkEnd w:id="340"/>
      <w:bookmarkEnd w:id="341"/>
    </w:p>
    <w:p w:rsidR="00F73FA6" w:rsidRDefault="00F73FA6" w:rsidP="00CD2618">
      <w:pPr>
        <w:tabs>
          <w:tab w:val="left" w:pos="0"/>
        </w:tabs>
        <w:spacing w:after="200" w:line="276" w:lineRule="auto"/>
        <w:jc w:val="right"/>
        <w:rPr>
          <w:rFonts w:ascii="Arial" w:hAnsi="Arial" w:cs="Arial"/>
          <w:b/>
          <w:bCs/>
          <w:sz w:val="40"/>
          <w:szCs w:val="40"/>
        </w:rPr>
      </w:pPr>
    </w:p>
    <w:p w:rsidR="00F73FA6" w:rsidRDefault="00F73FA6" w:rsidP="00CD2618">
      <w:pPr>
        <w:tabs>
          <w:tab w:val="left" w:pos="0"/>
        </w:tabs>
        <w:spacing w:after="200" w:line="276" w:lineRule="auto"/>
        <w:jc w:val="right"/>
        <w:rPr>
          <w:rFonts w:ascii="Arial" w:hAnsi="Arial" w:cs="Arial"/>
          <w:b/>
          <w:bCs/>
          <w:sz w:val="40"/>
          <w:szCs w:val="40"/>
        </w:rPr>
      </w:pPr>
    </w:p>
    <w:p w:rsidR="00F73FA6" w:rsidRDefault="00F73FA6" w:rsidP="00F73FA6">
      <w:pPr>
        <w:tabs>
          <w:tab w:val="left" w:pos="0"/>
        </w:tabs>
        <w:spacing w:after="200" w:line="276" w:lineRule="auto"/>
        <w:rPr>
          <w:rFonts w:ascii="Arial" w:hAnsi="Arial" w:cs="Arial"/>
          <w:b/>
          <w:bCs/>
          <w:sz w:val="40"/>
          <w:szCs w:val="40"/>
        </w:rPr>
        <w:sectPr w:rsidR="00F73FA6">
          <w:headerReference w:type="default" r:id="rId23"/>
          <w:footerReference w:type="default" r:id="rId24"/>
          <w:pgSz w:w="11906" w:h="16838"/>
          <w:pgMar w:top="1417" w:right="1417" w:bottom="1417" w:left="1417" w:header="708" w:footer="708" w:gutter="0"/>
          <w:cols w:space="708"/>
          <w:docGrid w:linePitch="360"/>
        </w:sectPr>
      </w:pPr>
    </w:p>
    <w:tbl>
      <w:tblPr>
        <w:tblW w:w="13095" w:type="dxa"/>
        <w:tblInd w:w="93" w:type="dxa"/>
        <w:tblLook w:val="04A0" w:firstRow="1" w:lastRow="0" w:firstColumn="1" w:lastColumn="0" w:noHBand="0" w:noVBand="1"/>
      </w:tblPr>
      <w:tblGrid>
        <w:gridCol w:w="1291"/>
        <w:gridCol w:w="93"/>
        <w:gridCol w:w="11711"/>
      </w:tblGrid>
      <w:tr w:rsidR="00CD2618" w:rsidRPr="006750D5" w:rsidTr="00F73FA6">
        <w:trPr>
          <w:trHeight w:val="525"/>
        </w:trPr>
        <w:tc>
          <w:tcPr>
            <w:tcW w:w="13095" w:type="dxa"/>
            <w:gridSpan w:val="3"/>
            <w:tcBorders>
              <w:top w:val="nil"/>
              <w:left w:val="nil"/>
              <w:bottom w:val="nil"/>
              <w:right w:val="nil"/>
            </w:tcBorders>
            <w:shd w:val="clear" w:color="auto" w:fill="auto"/>
            <w:noWrap/>
            <w:vAlign w:val="bottom"/>
            <w:hideMark/>
          </w:tcPr>
          <w:p w:rsidR="00CD2618" w:rsidRPr="006750D5" w:rsidRDefault="00CD2618" w:rsidP="006750D5">
            <w:pPr>
              <w:rPr>
                <w:b/>
                <w:sz w:val="48"/>
                <w:szCs w:val="48"/>
              </w:rPr>
            </w:pPr>
            <w:bookmarkStart w:id="342" w:name="ANNEX1"/>
            <w:r>
              <w:rPr>
                <w:b/>
                <w:sz w:val="48"/>
              </w:rPr>
              <w:lastRenderedPageBreak/>
              <w:t xml:space="preserve">Vprašalnik za samooceno                                                </w:t>
            </w:r>
            <w:r>
              <w:rPr>
                <w:b/>
                <w:sz w:val="48"/>
                <w:szCs w:val="48"/>
              </w:rPr>
              <w:br/>
            </w:r>
          </w:p>
          <w:p w:rsidR="00CD2618" w:rsidRPr="006750D5" w:rsidRDefault="00CD2618" w:rsidP="006750D5">
            <w:pPr>
              <w:rPr>
                <w:b/>
                <w:sz w:val="48"/>
                <w:szCs w:val="48"/>
              </w:rPr>
            </w:pPr>
          </w:p>
        </w:tc>
      </w:tr>
      <w:bookmarkEnd w:id="342"/>
      <w:tr w:rsidR="00CD2618" w:rsidRPr="00CD2618" w:rsidTr="00F73FA6">
        <w:trPr>
          <w:trHeight w:val="525"/>
        </w:trPr>
        <w:tc>
          <w:tcPr>
            <w:tcW w:w="138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40"/>
                <w:szCs w:val="40"/>
              </w:rPr>
            </w:pPr>
          </w:p>
        </w:tc>
        <w:tc>
          <w:tcPr>
            <w:tcW w:w="1171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360"/>
        </w:trPr>
        <w:tc>
          <w:tcPr>
            <w:tcW w:w="13095" w:type="dxa"/>
            <w:gridSpan w:val="3"/>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8"/>
                <w:szCs w:val="28"/>
                <w:u w:val="single"/>
              </w:rPr>
            </w:pPr>
            <w:r>
              <w:rPr>
                <w:rFonts w:ascii="Arial" w:hAnsi="Arial"/>
                <w:b/>
                <w:sz w:val="28"/>
                <w:u w:val="single"/>
              </w:rPr>
              <w:t>Smernice AEO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0.1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Upoštevajte, da je pred vložitvijo zahtevka za AEO priporočljivo prebrati smernice Evropske komisije za pooblaščene gospodarske subjekte (TAXUD/B2/047/2011-REV6), ki so na voljo na spletišču Evropske komisije Europa.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0.2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Katere oddelke, vključno z upravo, ste vključili v postopek priprave svoje družbe na vložitev zahtevka za AEO? </w:t>
            </w:r>
          </w:p>
          <w:p w:rsidR="00CD2618" w:rsidRPr="00F73FA6" w:rsidRDefault="00CD2618" w:rsidP="00CD2618">
            <w:pPr>
              <w:rPr>
                <w:rFonts w:ascii="Arial" w:hAnsi="Arial" w:cs="Arial"/>
                <w:sz w:val="20"/>
                <w:szCs w:val="20"/>
              </w:rPr>
            </w:pPr>
            <w:r>
              <w:rPr>
                <w:rFonts w:ascii="Arial" w:hAnsi="Arial"/>
                <w:sz w:val="20"/>
              </w:rPr>
              <w:t>Ali ste vključili carinske organe ali tretje osebe (svetovalce itd.)?</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1.</w:t>
            </w:r>
          </w:p>
        </w:tc>
        <w:tc>
          <w:tcPr>
            <w:tcW w:w="11804" w:type="dxa"/>
            <w:gridSpan w:val="2"/>
            <w:tcBorders>
              <w:top w:val="single" w:sz="4" w:space="0" w:color="auto"/>
              <w:left w:val="nil"/>
              <w:bottom w:val="single" w:sz="4" w:space="0" w:color="auto"/>
              <w:right w:val="single" w:sz="4" w:space="0" w:color="auto"/>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Informacije o družbi</w:t>
            </w:r>
          </w:p>
        </w:tc>
      </w:tr>
      <w:tr w:rsidR="00CD2618" w:rsidRPr="00CD2618" w:rsidTr="00F73FA6">
        <w:trPr>
          <w:trHeight w:val="255"/>
        </w:trPr>
        <w:tc>
          <w:tcPr>
            <w:tcW w:w="1291" w:type="dxa"/>
            <w:tcBorders>
              <w:top w:val="nil"/>
              <w:left w:val="single" w:sz="4" w:space="0" w:color="auto"/>
              <w:bottom w:val="single" w:sz="4" w:space="0" w:color="auto"/>
              <w:right w:val="single" w:sz="4" w:space="0" w:color="auto"/>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1.1</w:t>
            </w:r>
          </w:p>
        </w:tc>
        <w:tc>
          <w:tcPr>
            <w:tcW w:w="11804" w:type="dxa"/>
            <w:gridSpan w:val="2"/>
            <w:tcBorders>
              <w:top w:val="nil"/>
              <w:left w:val="nil"/>
              <w:bottom w:val="single" w:sz="4" w:space="0" w:color="auto"/>
              <w:right w:val="single" w:sz="4" w:space="0" w:color="auto"/>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Splošne informacije o družbi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hideMark/>
          </w:tcPr>
          <w:p w:rsidR="00CD2618" w:rsidRPr="00F73FA6" w:rsidRDefault="00CD2618" w:rsidP="00CD2618">
            <w:pPr>
              <w:rPr>
                <w:rFonts w:ascii="Arial" w:hAnsi="Arial" w:cs="Arial"/>
                <w:b/>
                <w:bCs/>
                <w:sz w:val="20"/>
                <w:szCs w:val="20"/>
              </w:rPr>
            </w:pPr>
            <w:r>
              <w:rPr>
                <w:rFonts w:ascii="Arial" w:hAnsi="Arial"/>
                <w:b/>
                <w:sz w:val="20"/>
              </w:rPr>
              <w:t>1.1.1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618" w:rsidRPr="00F73FA6" w:rsidRDefault="00CD2618" w:rsidP="00CD2618">
            <w:pPr>
              <w:rPr>
                <w:rFonts w:ascii="Arial" w:hAnsi="Arial" w:cs="Arial"/>
                <w:sz w:val="20"/>
                <w:szCs w:val="20"/>
              </w:rPr>
            </w:pPr>
            <w:r>
              <w:rPr>
                <w:rFonts w:ascii="Arial" w:hAnsi="Arial"/>
                <w:sz w:val="20"/>
              </w:rPr>
              <w:t>Navedite ime, naslov, datum ustanovitve in pravno obliko družbe, ki vlaga zahtevek. Navedite tudi naslov spletne strani družbe, če je na voljo.</w:t>
            </w:r>
            <w:r>
              <w:rPr>
                <w:rFonts w:ascii="Arial" w:hAnsi="Arial" w:cs="Arial"/>
                <w:sz w:val="20"/>
                <w:szCs w:val="20"/>
              </w:rPr>
              <w:br/>
            </w:r>
            <w:r>
              <w:rPr>
                <w:rFonts w:ascii="Arial" w:hAnsi="Arial"/>
                <w:sz w:val="20"/>
              </w:rPr>
              <w:t>Če je vaša družba del skupine, le-to na kratko opišite in navedite, ali kateri koli drug subjekt v skupini:</w:t>
            </w:r>
            <w:r>
              <w:rPr>
                <w:rFonts w:ascii="Arial" w:hAnsi="Arial" w:cs="Arial"/>
                <w:sz w:val="20"/>
                <w:szCs w:val="20"/>
              </w:rPr>
              <w:br/>
            </w:r>
            <w:r>
              <w:rPr>
                <w:rFonts w:ascii="Arial" w:hAnsi="Arial"/>
                <w:sz w:val="20"/>
              </w:rPr>
              <w:t>(a) že ima dovoljenje AEO ali</w:t>
            </w:r>
            <w:r>
              <w:rPr>
                <w:rFonts w:ascii="Arial" w:hAnsi="Arial" w:cs="Arial"/>
                <w:sz w:val="20"/>
                <w:szCs w:val="20"/>
              </w:rPr>
              <w:br/>
            </w:r>
            <w:r>
              <w:rPr>
                <w:rFonts w:ascii="Arial" w:hAnsi="Arial"/>
                <w:sz w:val="20"/>
              </w:rPr>
              <w:t>(b) je zaprosil za status AEO in je trenutno v postopku revizije AEO, ki jo izvaja nacionalni carinski organ.</w:t>
            </w:r>
            <w:r>
              <w:rPr>
                <w:rFonts w:ascii="Arial" w:hAnsi="Arial" w:cs="Arial"/>
                <w:sz w:val="20"/>
                <w:szCs w:val="20"/>
              </w:rPr>
              <w:br/>
            </w:r>
          </w:p>
          <w:p w:rsidR="00CD2618" w:rsidRPr="00F73FA6" w:rsidRDefault="00CD2618" w:rsidP="00CD2618">
            <w:pPr>
              <w:rPr>
                <w:rFonts w:ascii="Arial" w:hAnsi="Arial" w:cs="Arial"/>
                <w:sz w:val="20"/>
                <w:szCs w:val="20"/>
              </w:rPr>
            </w:pPr>
            <w:r>
              <w:rPr>
                <w:rFonts w:ascii="Arial" w:hAnsi="Arial"/>
                <w:sz w:val="20"/>
              </w:rPr>
              <w:t>Če vlagate zahtevek, ki zajema stalne poslovne enote, navedite njihova polna imena, naslove in identifikacijske številke za DDV.</w:t>
            </w:r>
          </w:p>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Če je bila družba ustanovljena pred manj kot tremi leti, navedite, ali je razlog za to notranja reorganizacija predhodno obstoječe družbe (npr. ustanovitev ali prodaja poslovne enote). V takem primeru navedite podrobnosti v zvezi z reorganizacijo.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color w:val="FF0000"/>
                <w:sz w:val="20"/>
                <w:szCs w:val="20"/>
              </w:rPr>
            </w:pPr>
          </w:p>
        </w:tc>
      </w:tr>
      <w:tr w:rsidR="00CD2618" w:rsidRPr="00CD2618" w:rsidTr="00F73FA6">
        <w:trPr>
          <w:trHeight w:val="708"/>
        </w:trPr>
        <w:tc>
          <w:tcPr>
            <w:tcW w:w="1291" w:type="dxa"/>
            <w:tcBorders>
              <w:top w:val="nil"/>
              <w:left w:val="nil"/>
              <w:bottom w:val="nil"/>
              <w:right w:val="nil"/>
            </w:tcBorders>
            <w:shd w:val="clear" w:color="auto" w:fill="auto"/>
            <w:noWrap/>
            <w:hideMark/>
          </w:tcPr>
          <w:p w:rsidR="00CD2618" w:rsidRPr="00F73FA6" w:rsidRDefault="00CD2618" w:rsidP="00CD2618">
            <w:pPr>
              <w:rPr>
                <w:rFonts w:ascii="Arial" w:hAnsi="Arial" w:cs="Arial"/>
                <w:b/>
                <w:bCs/>
                <w:sz w:val="20"/>
                <w:szCs w:val="20"/>
              </w:rPr>
            </w:pPr>
            <w:r>
              <w:rPr>
                <w:rFonts w:ascii="Arial" w:hAnsi="Arial"/>
                <w:b/>
                <w:sz w:val="20"/>
              </w:rPr>
              <w:t>1.1.2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Navedite naslednje podatke (če veljajo za pravno obliko vaše družbe):                                                                                                      </w:t>
            </w:r>
          </w:p>
          <w:p w:rsidR="00CD2618" w:rsidRPr="00F73FA6" w:rsidRDefault="00CD2618" w:rsidP="00CD2618">
            <w:pPr>
              <w:rPr>
                <w:rFonts w:ascii="Arial" w:hAnsi="Arial" w:cs="Arial"/>
                <w:sz w:val="20"/>
                <w:szCs w:val="20"/>
              </w:rPr>
            </w:pPr>
            <w:r>
              <w:rPr>
                <w:rFonts w:ascii="Arial" w:hAnsi="Arial"/>
                <w:sz w:val="20"/>
              </w:rPr>
              <w:t>(a) vse podatke o lastnikih ali glavnih delničarjih, vključno z velikostjo njihovega deleža;</w:t>
            </w:r>
            <w:r>
              <w:rPr>
                <w:rFonts w:ascii="Arial" w:hAnsi="Arial" w:cs="Arial"/>
                <w:sz w:val="20"/>
                <w:szCs w:val="20"/>
              </w:rPr>
              <w:br/>
            </w:r>
            <w:r>
              <w:rPr>
                <w:rFonts w:ascii="Arial" w:hAnsi="Arial"/>
                <w:sz w:val="20"/>
              </w:rPr>
              <w:t xml:space="preserve">(b) vse podatke o članih uprave in/ali vodstvenih delavcih; </w:t>
            </w:r>
            <w:r>
              <w:rPr>
                <w:rFonts w:ascii="Arial" w:hAnsi="Arial" w:cs="Arial"/>
                <w:sz w:val="20"/>
                <w:szCs w:val="20"/>
              </w:rPr>
              <w:br/>
            </w:r>
            <w:r>
              <w:rPr>
                <w:rFonts w:ascii="Arial" w:hAnsi="Arial"/>
                <w:sz w:val="20"/>
              </w:rPr>
              <w:t>(c) vse podatke o svetovalnem odboru, če obstaja, in upravnem odboru;</w:t>
            </w:r>
            <w:r>
              <w:rPr>
                <w:rFonts w:ascii="Arial" w:hAnsi="Arial" w:cs="Arial"/>
                <w:sz w:val="20"/>
                <w:szCs w:val="20"/>
              </w:rPr>
              <w:br/>
            </w:r>
            <w:r>
              <w:rPr>
                <w:rFonts w:ascii="Arial" w:hAnsi="Arial"/>
                <w:sz w:val="20"/>
              </w:rPr>
              <w:lastRenderedPageBreak/>
              <w:t>(d) vse podatke o osebi, ki vodi vašo družbo ali nadzoruje njeno upravljanje.</w:t>
            </w:r>
            <w:r>
              <w:rPr>
                <w:rFonts w:ascii="Arial" w:hAnsi="Arial" w:cs="Arial"/>
                <w:sz w:val="20"/>
                <w:szCs w:val="20"/>
              </w:rPr>
              <w:br/>
            </w:r>
            <w:r>
              <w:rPr>
                <w:rFonts w:ascii="Arial" w:hAnsi="Arial"/>
                <w:sz w:val="20"/>
              </w:rPr>
              <w:t>Podatki morajo vključevati polno ime in naslov, datum rojstva in nacionalno identifikacijsko številko (npr. številko nacionalne osebne izkaznice ali številko nacionalnega zavarovanja).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43" w:name="SAQ_1_1_3"/>
            <w:r>
              <w:rPr>
                <w:rFonts w:ascii="Arial" w:hAnsi="Arial"/>
                <w:b/>
                <w:sz w:val="20"/>
              </w:rPr>
              <w:t>1.1.3</w:t>
            </w:r>
            <w:bookmarkEnd w:id="343"/>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Navedite vse podatke o osebi, odgovorni za vaše </w:t>
            </w:r>
            <w:r w:rsidRPr="001F75B0">
              <w:rPr>
                <w:rFonts w:ascii="Arial" w:hAnsi="Arial"/>
                <w:sz w:val="20"/>
              </w:rPr>
              <w:t>carinske zadeve</w:t>
            </w:r>
            <w:r>
              <w:rPr>
                <w:rFonts w:ascii="Arial" w:hAnsi="Arial"/>
                <w:sz w:val="20"/>
              </w:rPr>
              <w:t>.</w:t>
            </w:r>
            <w:r>
              <w:br/>
            </w:r>
            <w:r>
              <w:rPr>
                <w:rFonts w:ascii="Arial" w:hAnsi="Arial"/>
                <w:sz w:val="20"/>
              </w:rPr>
              <w:t>Podatki morajo vključevati polno ime in naslov, datum rojstva in nacionalno identifikacijsko številko (npr. številko nacionalne osebne izkaznice ali številko nacionalnega zavarovanja).</w:t>
            </w:r>
            <w:r>
              <w:t xml:space="preserve">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30"/>
        </w:trPr>
        <w:tc>
          <w:tcPr>
            <w:tcW w:w="1291" w:type="dxa"/>
            <w:tcBorders>
              <w:top w:val="nil"/>
              <w:left w:val="nil"/>
              <w:bottom w:val="nil"/>
              <w:right w:val="nil"/>
            </w:tcBorders>
            <w:shd w:val="clear" w:color="auto" w:fill="auto"/>
            <w:noWrap/>
            <w:hideMark/>
          </w:tcPr>
          <w:p w:rsidR="00CD2618" w:rsidRPr="00F73FA6" w:rsidRDefault="00CD2618" w:rsidP="00CD2618">
            <w:pPr>
              <w:rPr>
                <w:rFonts w:ascii="Arial" w:hAnsi="Arial" w:cs="Arial"/>
                <w:b/>
                <w:bCs/>
                <w:sz w:val="20"/>
                <w:szCs w:val="20"/>
              </w:rPr>
            </w:pPr>
            <w:r>
              <w:rPr>
                <w:rFonts w:ascii="Arial" w:hAnsi="Arial"/>
                <w:b/>
                <w:sz w:val="20"/>
              </w:rPr>
              <w:t>1.1.4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vašo trgovinsko dejavnost in navedite vašo vlogo v mednarodni dobavni verigi (proizvajalec blaga, uvoznik, izvoznik, carinski deklarant, prevoznik, špediter, združevalec pošiljk, upravljavec terminala, imetnik skladišča itd.). Če imate več vlog, navedite vse.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hideMark/>
          </w:tcPr>
          <w:p w:rsidR="00CD2618" w:rsidRPr="00F73FA6" w:rsidRDefault="00CD2618" w:rsidP="00CD2618">
            <w:pPr>
              <w:rPr>
                <w:rFonts w:ascii="Arial" w:hAnsi="Arial" w:cs="Arial"/>
                <w:b/>
                <w:bCs/>
                <w:sz w:val="20"/>
                <w:szCs w:val="20"/>
              </w:rPr>
            </w:pPr>
            <w:r>
              <w:rPr>
                <w:rFonts w:ascii="Arial" w:hAnsi="Arial"/>
                <w:b/>
                <w:sz w:val="20"/>
              </w:rPr>
              <w:t>1.1.5</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Navedite lokacije, vključene v carinske dejavnosti, naslove, ime, telefonske številke in e-naslove kontaktnih točk ter na kratko opišite dejavnosti, ki se izvajajo na naslednjih lokacijah (vključno z drugimi državami članicami in tretjimi državami):                                                               </w:t>
            </w:r>
            <w:r>
              <w:rPr>
                <w:rFonts w:ascii="Arial" w:hAnsi="Arial" w:cs="Arial"/>
                <w:sz w:val="20"/>
                <w:szCs w:val="20"/>
              </w:rPr>
              <w:br/>
            </w:r>
            <w:r>
              <w:rPr>
                <w:rFonts w:ascii="Arial" w:hAnsi="Arial"/>
                <w:sz w:val="20"/>
              </w:rPr>
              <w:t>(a) posameznih lokacijah vaše družbe kot pravne osebe (navedite približno število zaposlenih v posameznem oddelku) in</w:t>
            </w:r>
          </w:p>
          <w:p w:rsidR="00CD2618" w:rsidRPr="00F73FA6" w:rsidRDefault="00CD2618" w:rsidP="00CD2618">
            <w:pPr>
              <w:rPr>
                <w:rFonts w:ascii="Arial" w:hAnsi="Arial" w:cs="Arial"/>
                <w:sz w:val="20"/>
                <w:szCs w:val="20"/>
              </w:rPr>
            </w:pPr>
            <w:r>
              <w:rPr>
                <w:rFonts w:ascii="Arial" w:hAnsi="Arial"/>
                <w:sz w:val="20"/>
              </w:rPr>
              <w:t xml:space="preserve">(b) lokacijah, kjer tretja oseba za vašo družbo opravlja dejavnosti, oddane v zunanje izvajanje.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1.1.6</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kupujete od podjetij/prodajate podjetjem, s katerimi ste povezani?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1.1.7</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 xml:space="preserve">Opišite notranjo organizacijsko strukturo vaše družbe in naloge/odgovornosti vsakega oddelka.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1.1.8</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Navedite imena višjih vodstvenih delavcev družbe (direktorjev, vodij oddelkov, vodje računovodstva, vodje carinskega oddelka itd.) in na kratko opišite pravilnik.</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color w:val="FF0000"/>
                <w:sz w:val="20"/>
                <w:szCs w:val="20"/>
              </w:rPr>
            </w:pPr>
          </w:p>
        </w:tc>
      </w:tr>
      <w:tr w:rsidR="00CD2618" w:rsidRPr="00CD2618" w:rsidTr="00F73FA6">
        <w:trPr>
          <w:trHeight w:val="199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r>
              <w:rPr>
                <w:rFonts w:ascii="Arial" w:hAnsi="Arial"/>
                <w:b/>
                <w:sz w:val="20"/>
              </w:rPr>
              <w:t>1.1.9</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 xml:space="preserve">Koliko ljudi je zaposlenih v vašem podjetju? </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r>
              <w:rPr>
                <w:rFonts w:ascii="Arial" w:hAnsi="Arial"/>
                <w:sz w:val="20"/>
              </w:rPr>
              <w:t>Navedite eno od teh možnosti:</w:t>
            </w:r>
          </w:p>
          <w:p w:rsidR="00CD2618" w:rsidRPr="00F73FA6" w:rsidRDefault="00CD2618" w:rsidP="00CD2618">
            <w:pPr>
              <w:rPr>
                <w:rFonts w:ascii="Arial" w:hAnsi="Arial" w:cs="Arial"/>
                <w:sz w:val="20"/>
                <w:szCs w:val="20"/>
              </w:rPr>
            </w:pPr>
          </w:p>
          <w:p w:rsidR="00CD2618" w:rsidRPr="00F73FA6" w:rsidRDefault="00CD2618" w:rsidP="009429BB">
            <w:pPr>
              <w:numPr>
                <w:ilvl w:val="0"/>
                <w:numId w:val="105"/>
              </w:numPr>
              <w:spacing w:after="200" w:line="276" w:lineRule="auto"/>
              <w:contextualSpacing/>
              <w:rPr>
                <w:rFonts w:ascii="Arial" w:hAnsi="Arial" w:cs="Arial"/>
                <w:sz w:val="20"/>
                <w:szCs w:val="20"/>
              </w:rPr>
            </w:pPr>
            <w:r>
              <w:rPr>
                <w:rFonts w:ascii="Arial" w:hAnsi="Arial"/>
                <w:sz w:val="20"/>
              </w:rPr>
              <w:t>mikro</w:t>
            </w:r>
          </w:p>
          <w:p w:rsidR="00CD2618" w:rsidRPr="00F73FA6" w:rsidRDefault="00CD2618" w:rsidP="009429BB">
            <w:pPr>
              <w:numPr>
                <w:ilvl w:val="0"/>
                <w:numId w:val="105"/>
              </w:numPr>
              <w:spacing w:after="200" w:line="276" w:lineRule="auto"/>
              <w:contextualSpacing/>
              <w:rPr>
                <w:rFonts w:ascii="Arial" w:hAnsi="Arial" w:cs="Arial"/>
                <w:sz w:val="20"/>
                <w:szCs w:val="20"/>
              </w:rPr>
            </w:pPr>
            <w:r>
              <w:rPr>
                <w:rFonts w:ascii="Arial" w:hAnsi="Arial"/>
                <w:sz w:val="20"/>
              </w:rPr>
              <w:t>malo</w:t>
            </w:r>
          </w:p>
          <w:p w:rsidR="00CD2618" w:rsidRPr="00F73FA6" w:rsidRDefault="00CD2618" w:rsidP="009429BB">
            <w:pPr>
              <w:numPr>
                <w:ilvl w:val="0"/>
                <w:numId w:val="105"/>
              </w:numPr>
              <w:spacing w:after="200" w:line="276" w:lineRule="auto"/>
              <w:contextualSpacing/>
              <w:rPr>
                <w:rFonts w:ascii="Arial" w:hAnsi="Arial" w:cs="Arial"/>
                <w:sz w:val="20"/>
                <w:szCs w:val="20"/>
              </w:rPr>
            </w:pPr>
            <w:r>
              <w:rPr>
                <w:rFonts w:ascii="Arial" w:hAnsi="Arial"/>
                <w:sz w:val="20"/>
              </w:rPr>
              <w:t>srednje</w:t>
            </w:r>
          </w:p>
          <w:p w:rsidR="00CD2618" w:rsidRPr="00595FE4" w:rsidRDefault="00CD2618" w:rsidP="00CD2618">
            <w:pPr>
              <w:numPr>
                <w:ilvl w:val="0"/>
                <w:numId w:val="105"/>
              </w:numPr>
              <w:spacing w:after="200" w:line="276" w:lineRule="auto"/>
              <w:contextualSpacing/>
              <w:rPr>
                <w:rFonts w:ascii="Arial" w:hAnsi="Arial" w:cs="Arial"/>
                <w:sz w:val="20"/>
                <w:szCs w:val="20"/>
              </w:rPr>
            </w:pPr>
            <w:r>
              <w:rPr>
                <w:rFonts w:ascii="Arial" w:hAnsi="Arial"/>
                <w:sz w:val="20"/>
              </w:rPr>
              <w:t>veliko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tcPr>
          <w:p w:rsidR="00CD2618" w:rsidRPr="00F73FA6" w:rsidRDefault="00CD2618" w:rsidP="00CD2618">
            <w:pPr>
              <w:rPr>
                <w:rFonts w:ascii="Arial" w:hAnsi="Arial" w:cs="Arial"/>
                <w:b/>
                <w:bCs/>
                <w:sz w:val="20"/>
                <w:szCs w:val="20"/>
              </w:rPr>
            </w:pPr>
            <w:r>
              <w:rPr>
                <w:rFonts w:ascii="Arial" w:hAnsi="Arial"/>
                <w:b/>
                <w:sz w:val="20"/>
              </w:rPr>
              <w:t>1.1.10</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2618" w:rsidRPr="00F73FA6" w:rsidRDefault="00CD2618" w:rsidP="009429BB">
            <w:pPr>
              <w:numPr>
                <w:ilvl w:val="0"/>
                <w:numId w:val="106"/>
              </w:numPr>
              <w:tabs>
                <w:tab w:val="left" w:pos="0"/>
                <w:tab w:val="left" w:pos="1134"/>
              </w:tabs>
              <w:spacing w:after="200" w:line="276" w:lineRule="auto"/>
              <w:contextualSpacing/>
              <w:jc w:val="both"/>
              <w:rPr>
                <w:rFonts w:ascii="Arial" w:hAnsi="Arial" w:cs="Arial"/>
                <w:sz w:val="20"/>
                <w:szCs w:val="20"/>
              </w:rPr>
            </w:pPr>
            <w:r>
              <w:rPr>
                <w:rFonts w:ascii="Arial" w:hAnsi="Arial"/>
                <w:sz w:val="20"/>
              </w:rPr>
              <w:t xml:space="preserve">Če se strinjate z objavo informacij v dovoljenju AEO na seznamu pooblaščenih gospodarskih subjektov na spletišču TAXUD, soglasje navedite v </w:t>
            </w:r>
            <w:hyperlink w:anchor="ANNEX_1_SAQ" w:history="1">
              <w:r>
                <w:rPr>
                  <w:rStyle w:val="Hyperlink"/>
                  <w:rFonts w:ascii="Arial" w:hAnsi="Arial"/>
                  <w:sz w:val="20"/>
                </w:rPr>
                <w:t>Prilogi 1 k temu vprašalniku SAQ</w:t>
              </w:r>
            </w:hyperlink>
            <w:r>
              <w:t>.</w:t>
            </w:r>
          </w:p>
          <w:p w:rsidR="00CD2618" w:rsidRPr="00F73FA6" w:rsidRDefault="00CD2618" w:rsidP="009429BB">
            <w:pPr>
              <w:numPr>
                <w:ilvl w:val="0"/>
                <w:numId w:val="106"/>
              </w:numPr>
              <w:tabs>
                <w:tab w:val="left" w:pos="0"/>
                <w:tab w:val="left" w:pos="1134"/>
              </w:tabs>
              <w:spacing w:after="200" w:line="276" w:lineRule="auto"/>
              <w:contextualSpacing/>
              <w:jc w:val="both"/>
              <w:rPr>
                <w:rFonts w:ascii="Arial" w:hAnsi="Arial" w:cs="Arial"/>
                <w:sz w:val="20"/>
                <w:szCs w:val="20"/>
              </w:rPr>
            </w:pPr>
            <w:r>
              <w:rPr>
                <w:rFonts w:ascii="Arial" w:hAnsi="Arial"/>
                <w:sz w:val="20"/>
              </w:rPr>
              <w:t xml:space="preserve">Če lahko daste soglasje za izmenjavo informacij v dovoljenju AEO za zagotovitev izvajanja mednarodnih sporazumov s tretjimi državami o vzajemnem priznavanju statusa pooblaščenih gospodarskih subjektov in ukrepov, povezanih z varnostjo, izpolnite </w:t>
            </w:r>
            <w:hyperlink w:anchor="ANNEX_1_SAQ" w:history="1">
              <w:r>
                <w:rPr>
                  <w:rStyle w:val="Hyperlink"/>
                  <w:rFonts w:ascii="Arial" w:hAnsi="Arial"/>
                  <w:sz w:val="20"/>
                </w:rPr>
                <w:t>Prilogo 1 k temu vprašalniku SAQ</w:t>
              </w:r>
            </w:hyperlink>
            <w:r>
              <w:rPr>
                <w:rFonts w:ascii="Arial" w:hAnsi="Arial"/>
                <w:sz w:val="20"/>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D2618" w:rsidRPr="00F73FA6" w:rsidRDefault="00CD2618" w:rsidP="00CD2618">
            <w:pPr>
              <w:rPr>
                <w:rFonts w:ascii="Arial" w:hAnsi="Arial" w:cs="Arial"/>
                <w:sz w:val="20"/>
                <w:szCs w:val="20"/>
              </w:rPr>
            </w:pPr>
          </w:p>
        </w:tc>
      </w:tr>
      <w:tr w:rsidR="00CD2618" w:rsidRPr="00F73FA6" w:rsidTr="00F73FA6">
        <w:trPr>
          <w:gridAfter w:val="2"/>
          <w:wAfter w:w="11804" w:type="dxa"/>
          <w:trHeight w:val="236"/>
        </w:trPr>
        <w:tc>
          <w:tcPr>
            <w:tcW w:w="1291" w:type="dxa"/>
            <w:tcBorders>
              <w:top w:val="nil"/>
              <w:left w:val="nil"/>
              <w:bottom w:val="nil"/>
              <w:right w:val="nil"/>
            </w:tcBorders>
            <w:shd w:val="clear" w:color="auto" w:fill="auto"/>
            <w:noWrap/>
            <w:vAlign w:val="bottom"/>
          </w:tcPr>
          <w:p w:rsidR="00CD2618" w:rsidRPr="00F73FA6" w:rsidRDefault="00CD2618" w:rsidP="00CD2618">
            <w:pPr>
              <w:rPr>
                <w:rFonts w:ascii="Arial" w:hAnsi="Arial" w:cs="Arial"/>
                <w:b/>
                <w:bCs/>
                <w:sz w:val="20"/>
                <w:szCs w:val="20"/>
              </w:rPr>
            </w:pPr>
          </w:p>
        </w:tc>
      </w:tr>
      <w:tr w:rsidR="00CD2618" w:rsidRPr="00CD2618" w:rsidTr="00F73FA6">
        <w:trPr>
          <w:trHeight w:val="270"/>
        </w:trPr>
        <w:tc>
          <w:tcPr>
            <w:tcW w:w="1291" w:type="dxa"/>
            <w:tcBorders>
              <w:top w:val="nil"/>
              <w:left w:val="nil"/>
              <w:bottom w:val="nil"/>
              <w:right w:val="nil"/>
            </w:tcBorders>
            <w:shd w:val="clear" w:color="auto" w:fill="auto"/>
            <w:noWrap/>
            <w:vAlign w:val="bottom"/>
          </w:tcPr>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tcPr>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tcBorders>
              <w:top w:val="nil"/>
              <w:left w:val="nil"/>
              <w:bottom w:val="nil"/>
              <w:right w:val="nil"/>
            </w:tcBorders>
            <w:shd w:val="clear" w:color="auto" w:fill="auto"/>
            <w:noWrap/>
            <w:vAlign w:val="bottom"/>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1.2</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Obseg poslovanja</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3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1.2.1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Navedite letni promet za zadnje tri sklope zaključenih letnih računovodskih izkazov. Če ste nova družba, navedite n. r.</w:t>
            </w:r>
            <w:r>
              <w:rPr>
                <w:rFonts w:ascii="Arial" w:hAnsi="Arial" w:cs="Arial"/>
                <w:sz w:val="20"/>
                <w:szCs w:val="20"/>
              </w:rPr>
              <w:br/>
            </w:r>
            <w:r>
              <w:rPr>
                <w:rFonts w:ascii="Arial" w:hAnsi="Arial"/>
                <w:sz w:val="20"/>
              </w:rPr>
              <w:t>(b) Navedite letni neto dobiček ali izgubo za zadnje tri sklope zaključenih letnih računovodskih izkazov. Če ste nova družba, navedite n. r.</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1.2.2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Če uporabljate skladišča, ki niso vaša, navedite, kdo vam jih daje v najem/zakup.</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13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1.2.3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Za vsako od naslednjih postavk ocenite število in vrednost deklaracij, ki ste jih predložili v vsakem od zadnjih treh let. Če ste nova družba, navedite n. r.</w:t>
            </w:r>
            <w:r>
              <w:rPr>
                <w:rFonts w:ascii="Arial" w:hAnsi="Arial" w:cs="Arial"/>
                <w:sz w:val="20"/>
                <w:szCs w:val="20"/>
              </w:rPr>
              <w:br/>
            </w:r>
            <w:r>
              <w:rPr>
                <w:rFonts w:ascii="Arial" w:hAnsi="Arial"/>
                <w:sz w:val="20"/>
              </w:rPr>
              <w:t xml:space="preserve">• Uvoz </w:t>
            </w:r>
            <w:r>
              <w:rPr>
                <w:rFonts w:ascii="Arial" w:hAnsi="Arial" w:cs="Arial"/>
                <w:sz w:val="20"/>
                <w:szCs w:val="20"/>
              </w:rPr>
              <w:br/>
            </w:r>
            <w:r>
              <w:rPr>
                <w:rFonts w:ascii="Arial" w:hAnsi="Arial"/>
                <w:sz w:val="20"/>
              </w:rPr>
              <w:t xml:space="preserve">• Izvoz/Ponovni izvoz </w:t>
            </w:r>
            <w:r>
              <w:rPr>
                <w:rFonts w:ascii="Arial" w:hAnsi="Arial" w:cs="Arial"/>
                <w:sz w:val="20"/>
                <w:szCs w:val="20"/>
              </w:rPr>
              <w:br/>
            </w:r>
            <w:r>
              <w:rPr>
                <w:rFonts w:ascii="Arial" w:hAnsi="Arial"/>
                <w:sz w:val="20"/>
              </w:rPr>
              <w:t xml:space="preserve">• Posebni postopki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66"/>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1.2.4</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Za naslednje postavke ocenite znesek, ki ste ga plačali v vsakem od zadnjih treh let:</w:t>
            </w:r>
            <w:r>
              <w:rPr>
                <w:rFonts w:ascii="Arial" w:hAnsi="Arial" w:cs="Arial"/>
                <w:sz w:val="20"/>
                <w:szCs w:val="20"/>
              </w:rPr>
              <w:br/>
            </w:r>
          </w:p>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 carina</w:t>
            </w:r>
            <w:r>
              <w:rPr>
                <w:rFonts w:ascii="Arial" w:hAnsi="Arial" w:cs="Arial"/>
                <w:sz w:val="20"/>
                <w:szCs w:val="20"/>
              </w:rPr>
              <w:br/>
            </w:r>
            <w:r>
              <w:rPr>
                <w:rFonts w:ascii="Arial" w:hAnsi="Arial"/>
                <w:sz w:val="20"/>
              </w:rPr>
              <w:t>• trošarina</w:t>
            </w:r>
            <w:r>
              <w:rPr>
                <w:rFonts w:ascii="Arial" w:hAnsi="Arial" w:cs="Arial"/>
                <w:sz w:val="20"/>
                <w:szCs w:val="20"/>
              </w:rPr>
              <w:br/>
            </w:r>
            <w:r>
              <w:rPr>
                <w:rFonts w:ascii="Arial" w:hAnsi="Arial"/>
                <w:sz w:val="20"/>
              </w:rPr>
              <w:t xml:space="preserve">• uvozni DDV </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r>
              <w:rPr>
                <w:rFonts w:ascii="Arial" w:hAnsi="Arial"/>
                <w:sz w:val="20"/>
              </w:rPr>
              <w:lastRenderedPageBreak/>
              <w:t>Če ste nova družba, ki posluje manj kot tri leta, podatke navedite za obdobje od začetka poslovanja.  Če ste popolnoma nova družba, navedite n.r.</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1.2.5</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v naslednjih dveh letih predvidevate strukturne spremembe v vaši družbi? Če jih, jih na kratko opišite. </w:t>
            </w:r>
            <w:r>
              <w:rPr>
                <w:rFonts w:ascii="Arial" w:hAnsi="Arial" w:cs="Arial"/>
                <w:sz w:val="20"/>
                <w:szCs w:val="20"/>
              </w:rPr>
              <w:br/>
            </w:r>
            <w:r>
              <w:rPr>
                <w:rFonts w:ascii="Arial" w:hAnsi="Arial"/>
                <w:sz w:val="20"/>
              </w:rPr>
              <w:t xml:space="preserve">(b) Ali v naslednjih dveh letih predvidevate večje spremembe v dobavni verigi, v katero je vaša družba trenutno vključena? Če jih, jih na kratko opišite. </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1.3</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Informacije in statistični podatki o carinskih zadevah</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1.3.1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 xml:space="preserve">(a) Ali opravljate carinske formalnosti v svojem imenu in za svoj račun? </w:t>
            </w:r>
            <w:r>
              <w:rPr>
                <w:rFonts w:ascii="Arial" w:hAnsi="Arial" w:cs="Arial"/>
                <w:sz w:val="20"/>
                <w:szCs w:val="20"/>
              </w:rPr>
              <w:br/>
            </w:r>
            <w:r>
              <w:rPr>
                <w:rFonts w:ascii="Arial" w:hAnsi="Arial"/>
                <w:sz w:val="20"/>
              </w:rPr>
              <w:t xml:space="preserve">(b) Ali imate v zvezi s carinskimi formalnostmi zastopnika? Če ga imate, kdo in kako vas zastopa (neposredno ali posredno)? Navedite ime, naslov in številko EORI zastopnika. </w:t>
            </w:r>
            <w:r>
              <w:rPr>
                <w:rFonts w:ascii="Arial" w:hAnsi="Arial" w:cs="Arial"/>
                <w:sz w:val="20"/>
                <w:szCs w:val="20"/>
              </w:rPr>
              <w:br/>
            </w:r>
            <w:r>
              <w:rPr>
                <w:rFonts w:ascii="Arial" w:hAnsi="Arial"/>
                <w:sz w:val="20"/>
              </w:rPr>
              <w:t xml:space="preserve">(c) Ali zastopate druge osebe pri carinskih formalnostih? Če jih, koga in kako (neposredno ali posredno)? (Navedite najpomembnejše stranke).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1.3.2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Kako in kdo določi tarifno uvrstitev blaga? </w:t>
            </w:r>
            <w:r>
              <w:rPr>
                <w:rFonts w:ascii="Arial" w:hAnsi="Arial" w:cs="Arial"/>
                <w:sz w:val="20"/>
                <w:szCs w:val="20"/>
              </w:rPr>
              <w:br/>
            </w:r>
            <w:r>
              <w:rPr>
                <w:rFonts w:ascii="Arial" w:hAnsi="Arial"/>
                <w:sz w:val="20"/>
              </w:rPr>
              <w:t xml:space="preserve">(b) Katere ukrepe za zagotavljanje kakovosti uporabljate, da zagotovite pravilno tarifno uvrstitev (npr. preverjanja, preverjanje verjetnosti, notranja delovna navodila, redno usposabljanje)? </w:t>
            </w:r>
            <w:r>
              <w:rPr>
                <w:rFonts w:ascii="Arial" w:hAnsi="Arial" w:cs="Arial"/>
                <w:sz w:val="20"/>
                <w:szCs w:val="20"/>
              </w:rPr>
              <w:br/>
            </w:r>
            <w:r>
              <w:rPr>
                <w:rFonts w:ascii="Arial" w:hAnsi="Arial"/>
                <w:sz w:val="20"/>
              </w:rPr>
              <w:t>(c) Ali so ti ukrepi za zagotavljanje kakovosti zabeleženi?</w:t>
            </w:r>
            <w:r>
              <w:rPr>
                <w:rFonts w:ascii="Arial" w:hAnsi="Arial" w:cs="Arial"/>
                <w:sz w:val="20"/>
                <w:szCs w:val="20"/>
              </w:rPr>
              <w:br/>
            </w:r>
            <w:r>
              <w:rPr>
                <w:rFonts w:ascii="Arial" w:hAnsi="Arial"/>
                <w:sz w:val="20"/>
              </w:rPr>
              <w:t xml:space="preserve">(d) Ali redno spremljate učinkovitost ukrepov za zagotavljanje kakovosti? </w:t>
            </w:r>
            <w:r>
              <w:rPr>
                <w:rFonts w:ascii="Arial" w:hAnsi="Arial" w:cs="Arial"/>
                <w:sz w:val="20"/>
                <w:szCs w:val="20"/>
              </w:rPr>
              <w:br/>
            </w:r>
            <w:r>
              <w:rPr>
                <w:rFonts w:ascii="Arial" w:hAnsi="Arial"/>
                <w:sz w:val="20"/>
              </w:rPr>
              <w:t>(e) Katere vire uporabljate za tarifno uvrstitev (npr. zbirko centralnih podatkov o blagu)?</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1.3.3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Kako in kdo določi carinsko vrednost? </w:t>
            </w:r>
            <w:r>
              <w:rPr>
                <w:rFonts w:ascii="Arial" w:hAnsi="Arial" w:cs="Arial"/>
                <w:sz w:val="20"/>
                <w:szCs w:val="20"/>
              </w:rPr>
              <w:br/>
            </w:r>
            <w:r>
              <w:rPr>
                <w:rFonts w:ascii="Arial" w:hAnsi="Arial"/>
                <w:sz w:val="20"/>
              </w:rPr>
              <w:t xml:space="preserve">(b) Katere ukrepe za zagotavljanje kakovosti uporabljate, da zagotovite pravilno določitev carinske vrednosti (npr. preverjanja, preverjanje verjetnosti, notranja delovna navodila, redno usposabljanje, druge načine)? </w:t>
            </w:r>
            <w:r>
              <w:rPr>
                <w:rFonts w:ascii="Arial" w:hAnsi="Arial" w:cs="Arial"/>
                <w:sz w:val="20"/>
                <w:szCs w:val="20"/>
              </w:rPr>
              <w:br/>
            </w:r>
            <w:r>
              <w:rPr>
                <w:rFonts w:ascii="Arial" w:hAnsi="Arial"/>
                <w:sz w:val="20"/>
              </w:rPr>
              <w:t xml:space="preserve">(c) Ali redno spremljate učinkovitost ukrepov za zagotavljanje kakovosti? </w:t>
            </w:r>
            <w:r>
              <w:rPr>
                <w:rFonts w:ascii="Arial" w:hAnsi="Arial" w:cs="Arial"/>
                <w:sz w:val="20"/>
                <w:szCs w:val="20"/>
              </w:rPr>
              <w:br/>
            </w:r>
            <w:r>
              <w:rPr>
                <w:rFonts w:ascii="Arial" w:hAnsi="Arial"/>
                <w:sz w:val="20"/>
              </w:rPr>
              <w:t>(d) Ali so ti ukrepi za zagotavljanje kakovosti zabeleženi?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1.3.4</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618" w:rsidRPr="00F73FA6" w:rsidRDefault="00CD2618" w:rsidP="00CD2618">
            <w:pPr>
              <w:rPr>
                <w:rFonts w:ascii="Arial" w:hAnsi="Arial" w:cs="Arial"/>
                <w:sz w:val="20"/>
                <w:szCs w:val="20"/>
              </w:rPr>
            </w:pPr>
            <w:r>
              <w:rPr>
                <w:rFonts w:ascii="Arial" w:hAnsi="Arial"/>
                <w:sz w:val="20"/>
              </w:rPr>
              <w:t xml:space="preserve">(a) Zagotovite pregled preferencialnega ali nepreferencialnega porekla uvoženega blaga. </w:t>
            </w:r>
            <w:r>
              <w:rPr>
                <w:rFonts w:ascii="Arial" w:hAnsi="Arial" w:cs="Arial"/>
                <w:sz w:val="20"/>
                <w:szCs w:val="20"/>
              </w:rPr>
              <w:br/>
            </w:r>
            <w:r>
              <w:rPr>
                <w:rFonts w:ascii="Arial" w:hAnsi="Arial"/>
                <w:sz w:val="20"/>
              </w:rPr>
              <w:t xml:space="preserve">(b) Katere notranje ukrepe ste sprejeli za preverjanje, ali je država porekla uvoženega blaga pravilno deklarirana? </w:t>
            </w:r>
            <w:r>
              <w:rPr>
                <w:rFonts w:ascii="Arial" w:hAnsi="Arial" w:cs="Arial"/>
                <w:sz w:val="20"/>
                <w:szCs w:val="20"/>
              </w:rPr>
              <w:br/>
            </w:r>
            <w:r>
              <w:rPr>
                <w:rFonts w:ascii="Arial" w:hAnsi="Arial"/>
                <w:sz w:val="20"/>
              </w:rPr>
              <w:t>(c) Opišite svoj pristop pri izdajanju dokazil o preferencialih in potrdil o poreklu za izvoz.</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1.3.5</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se ukvarjate z blagom, za katero veljajo protidampinške ali izravnalne dajatve?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se, navedite podatke o proizvajalcih ali državah zunaj EU, za blago katerih veljajo navedene dajatve.</w:t>
            </w:r>
          </w:p>
        </w:tc>
      </w:tr>
      <w:tr w:rsidR="00CD2618" w:rsidRPr="00CD2618" w:rsidTr="00F73FA6">
        <w:trPr>
          <w:trHeight w:val="270"/>
        </w:trPr>
        <w:tc>
          <w:tcPr>
            <w:tcW w:w="1291" w:type="dxa"/>
            <w:tcBorders>
              <w:top w:val="nil"/>
              <w:left w:val="nil"/>
              <w:bottom w:val="nil"/>
              <w:right w:val="nil"/>
            </w:tcBorders>
            <w:shd w:val="clear" w:color="auto" w:fill="auto"/>
            <w:noWrap/>
            <w:vAlign w:val="bottom"/>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44" w:name="SAQ_2"/>
            <w:r>
              <w:rPr>
                <w:rFonts w:ascii="Arial" w:hAnsi="Arial"/>
                <w:b/>
                <w:sz w:val="20"/>
              </w:rPr>
              <w:t>2.</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Izpolnjevanje zahtev</w:t>
            </w:r>
          </w:p>
        </w:tc>
      </w:tr>
      <w:bookmarkEnd w:id="344"/>
      <w:tr w:rsidR="00CD2618" w:rsidRPr="00CD2618" w:rsidTr="00F73FA6">
        <w:trPr>
          <w:trHeight w:val="255"/>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(člen 39(a) CZU; člen 24 IA CZU;</w:t>
            </w:r>
            <w:r>
              <w:t xml:space="preserve"> </w:t>
            </w:r>
            <w:hyperlink w:anchor="PART2_Section_I" w:history="1">
              <w:r>
                <w:rPr>
                  <w:rStyle w:val="Hyperlink"/>
                  <w:rFonts w:ascii="Arial" w:hAnsi="Arial"/>
                  <w:b/>
                  <w:i/>
                  <w:sz w:val="16"/>
                </w:rPr>
                <w:t>poglavje I dela 2 smernic AEO</w:t>
              </w:r>
            </w:hyperlink>
            <w:r>
              <w:rPr>
                <w:rFonts w:ascii="Arial" w:hAnsi="Arial"/>
                <w:b/>
                <w:i/>
                <w:sz w:val="16"/>
              </w:rPr>
              <w:t>)</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45" w:name="SAQ_2_1"/>
            <w:r>
              <w:rPr>
                <w:rFonts w:ascii="Arial" w:hAnsi="Arial"/>
                <w:b/>
                <w:sz w:val="20"/>
              </w:rPr>
              <w:t>2.1</w:t>
            </w:r>
          </w:p>
          <w:bookmarkEnd w:id="345"/>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 Ali ste vi ali carinski organi in/ali davčni organi v zadnjih treh letih odkrili kršitve carinskih in davčnih predpisov v vaši družbi?</w:t>
            </w:r>
          </w:p>
          <w:p w:rsidR="00CD2618" w:rsidRPr="00F73FA6" w:rsidRDefault="00CD2618" w:rsidP="00CD2618">
            <w:pPr>
              <w:rPr>
                <w:rFonts w:ascii="Arial" w:hAnsi="Arial" w:cs="Arial"/>
                <w:sz w:val="20"/>
                <w:szCs w:val="20"/>
              </w:rPr>
            </w:pPr>
            <w:r>
              <w:rPr>
                <w:rFonts w:ascii="Arial" w:hAnsi="Arial"/>
                <w:sz w:val="20"/>
              </w:rPr>
              <w:t xml:space="preserve">Če je odgovor pritrdilen, na kratko opišite kršitve. </w:t>
            </w:r>
            <w:r>
              <w:rPr>
                <w:rFonts w:ascii="Arial" w:hAnsi="Arial" w:cs="Arial"/>
                <w:sz w:val="20"/>
                <w:szCs w:val="20"/>
              </w:rPr>
              <w:br/>
            </w:r>
            <w:r>
              <w:rPr>
                <w:rFonts w:ascii="Arial" w:hAnsi="Arial"/>
                <w:sz w:val="20"/>
              </w:rPr>
              <w:t>(a) Kako ste o kršitvah obvestili ustrezne državne organe?</w:t>
            </w:r>
          </w:p>
          <w:p w:rsidR="00CD2618" w:rsidRPr="00F73FA6" w:rsidRDefault="00CD2618" w:rsidP="00CD2618">
            <w:pPr>
              <w:rPr>
                <w:rFonts w:ascii="Arial" w:hAnsi="Arial" w:cs="Arial"/>
                <w:sz w:val="20"/>
                <w:szCs w:val="20"/>
              </w:rPr>
            </w:pPr>
            <w:r>
              <w:rPr>
                <w:rFonts w:ascii="Arial" w:hAnsi="Arial"/>
                <w:sz w:val="20"/>
              </w:rPr>
              <w:t xml:space="preserve">(b) Kateri ukrepi za zagotavljanje kakovosti so bili uvedeni za preprečitev takih kršitev v prihodnosti? </w:t>
            </w:r>
            <w:r>
              <w:rPr>
                <w:rFonts w:ascii="Arial" w:hAnsi="Arial" w:cs="Arial"/>
                <w:sz w:val="20"/>
                <w:szCs w:val="20"/>
              </w:rPr>
              <w:br/>
            </w:r>
            <w:r>
              <w:rPr>
                <w:rFonts w:ascii="Arial" w:hAnsi="Arial"/>
                <w:sz w:val="20"/>
              </w:rPr>
              <w:t>(c) Ali so ti ukrepi za zagotavljanje kakovosti zabeleženi?</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r>
              <w:rPr>
                <w:rFonts w:ascii="Arial" w:hAnsi="Arial"/>
                <w:sz w:val="20"/>
              </w:rPr>
              <w:t xml:space="preserve">Ali je bila vaša družba obsojena zaradi hujše kršitve kazenske zakonodaje v zvezi z vašo gospodarsko dejavnostjo? </w:t>
            </w:r>
            <w:r>
              <w:rPr>
                <w:rFonts w:ascii="Arial" w:hAnsi="Arial" w:cs="Arial"/>
                <w:sz w:val="20"/>
                <w:szCs w:val="20"/>
              </w:rPr>
              <w:br/>
            </w:r>
            <w:r>
              <w:rPr>
                <w:rFonts w:ascii="Arial" w:hAnsi="Arial"/>
                <w:sz w:val="20"/>
              </w:rPr>
              <w:t>Če je bila, opišite kršitev in navedite, kdaj je bila storjena. Navedite tudi sklicevanje na sodbo sodišča.</w:t>
            </w: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color w:val="FF0000"/>
                <w:sz w:val="20"/>
                <w:szCs w:val="20"/>
              </w:rPr>
            </w:pPr>
          </w:p>
          <w:p w:rsidR="00CD2618" w:rsidRPr="00F73FA6" w:rsidRDefault="00CD2618" w:rsidP="00CD2618">
            <w:pPr>
              <w:rPr>
                <w:rFonts w:ascii="Arial" w:hAnsi="Arial" w:cs="Arial"/>
                <w:color w:val="FF0000"/>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2.2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Ali nameravate zaprositi oziroma ste že zaprosili za druga carinska dovoljenja? Da/Ne</w:t>
            </w:r>
          </w:p>
          <w:p w:rsidR="00CD2618" w:rsidRPr="00F73FA6" w:rsidRDefault="00CD2618" w:rsidP="00CD2618">
            <w:pPr>
              <w:rPr>
                <w:rFonts w:ascii="Arial" w:hAnsi="Arial" w:cs="Arial"/>
                <w:sz w:val="20"/>
                <w:szCs w:val="20"/>
              </w:rPr>
            </w:pPr>
            <w:r>
              <w:rPr>
                <w:rFonts w:ascii="Arial" w:hAnsi="Arial"/>
                <w:sz w:val="20"/>
              </w:rPr>
              <w:t>Če ste, navedite podrobnosti.</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r>
              <w:rPr>
                <w:rFonts w:ascii="Arial" w:hAnsi="Arial"/>
                <w:sz w:val="20"/>
              </w:rPr>
              <w:t xml:space="preserve">(b) Ali je bil kateri od zahtevkov za dovoljenja/potrdila zavrnjen oziroma ali so bila obstoječa dovoljenja zadržana ali razveljavljena zaradi kršitev carinskih predpisov v zadnjih treh letih? Da/Ne </w:t>
            </w:r>
            <w:r>
              <w:rPr>
                <w:rFonts w:ascii="Arial" w:hAnsi="Arial" w:cs="Arial"/>
                <w:sz w:val="20"/>
                <w:szCs w:val="20"/>
              </w:rPr>
              <w:br/>
            </w:r>
            <w:r>
              <w:rPr>
                <w:rFonts w:ascii="Arial" w:hAnsi="Arial"/>
                <w:sz w:val="20"/>
              </w:rPr>
              <w:t>Če so bili oziroma so bila, kolikokrat in iz kakšnih razlogov?</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46" w:name="SAQ_3"/>
            <w:r>
              <w:rPr>
                <w:rFonts w:ascii="Arial" w:hAnsi="Arial"/>
                <w:b/>
                <w:sz w:val="20"/>
              </w:rPr>
              <w:t>3.</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Računovodski in logistični sistem</w:t>
            </w:r>
          </w:p>
        </w:tc>
      </w:tr>
      <w:bookmarkEnd w:id="346"/>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(člen 39(b) CZU, člen 25 IA CZU;</w:t>
            </w:r>
            <w:r>
              <w:t xml:space="preserve"> </w:t>
            </w:r>
            <w:hyperlink w:anchor="PART2_Section_II" w:history="1">
              <w:r>
                <w:rPr>
                  <w:rStyle w:val="Hyperlink"/>
                  <w:rFonts w:ascii="Arial" w:hAnsi="Arial"/>
                  <w:b/>
                  <w:i/>
                  <w:sz w:val="16"/>
                </w:rPr>
                <w:t>poglavje II dela 2 smernic AEO</w:t>
              </w:r>
            </w:hyperlink>
            <w:r>
              <w:rPr>
                <w:rFonts w:ascii="Arial" w:hAnsi="Arial"/>
                <w:b/>
                <w:i/>
                <w:sz w:val="16"/>
              </w:rPr>
              <w:t>)</w:t>
            </w:r>
          </w:p>
        </w:tc>
      </w:tr>
      <w:tr w:rsidR="00CD2618" w:rsidRPr="00CD2618" w:rsidTr="00F73FA6">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47" w:name="SAQ_3_1"/>
            <w:r>
              <w:rPr>
                <w:rFonts w:ascii="Arial" w:hAnsi="Arial"/>
                <w:b/>
                <w:sz w:val="20"/>
              </w:rPr>
              <w:t>3.1</w:t>
            </w:r>
          </w:p>
        </w:tc>
        <w:tc>
          <w:tcPr>
            <w:tcW w:w="11804" w:type="dxa"/>
            <w:gridSpan w:val="2"/>
            <w:tcBorders>
              <w:top w:val="nil"/>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Revizijska sled</w:t>
            </w:r>
          </w:p>
        </w:tc>
      </w:tr>
      <w:bookmarkEnd w:id="347"/>
      <w:tr w:rsidR="00CD2618" w:rsidRPr="00CD2618" w:rsidTr="00F73FA6">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lastRenderedPageBreak/>
              <w:t>3.1.1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vaš računovodski sistem omogoča popolno revizijsko sled vaših carinskih dejavnosti ali pretoka blaga, upoštevnega za davke, ali računovodskih vnosov?</w:t>
            </w:r>
            <w:r>
              <w:rPr>
                <w:rFonts w:ascii="Arial" w:hAnsi="Arial" w:cs="Arial"/>
                <w:sz w:val="20"/>
                <w:szCs w:val="20"/>
              </w:rPr>
              <w:br/>
            </w:r>
            <w:r>
              <w:rPr>
                <w:rFonts w:ascii="Arial" w:hAnsi="Arial"/>
                <w:sz w:val="20"/>
              </w:rPr>
              <w:t>Če jo, opišite njene bistvene značilnosti.</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48" w:name="SAQ_3_2"/>
            <w:r>
              <w:rPr>
                <w:rFonts w:ascii="Arial" w:hAnsi="Arial"/>
                <w:b/>
                <w:sz w:val="20"/>
              </w:rPr>
              <w:t>3.2</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Računovodski in logistični sistem</w:t>
            </w:r>
          </w:p>
        </w:tc>
      </w:tr>
      <w:bookmarkEnd w:id="348"/>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3.2.1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Kakšen računalniški sistem (strojna/programska oprema) uporabljate za poslovanje na splošno in kakšnega konkretno za carinske zadeve? Ali sta navedena sistema povezana?</w:t>
            </w:r>
          </w:p>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 xml:space="preserve">Navedite informacije o naslednjem: </w:t>
            </w:r>
            <w:r>
              <w:rPr>
                <w:rFonts w:ascii="Arial" w:hAnsi="Arial" w:cs="Arial"/>
                <w:sz w:val="20"/>
                <w:szCs w:val="20"/>
              </w:rPr>
              <w:br/>
            </w:r>
            <w:r>
              <w:rPr>
                <w:rFonts w:ascii="Arial" w:hAnsi="Arial"/>
                <w:sz w:val="20"/>
              </w:rPr>
              <w:t xml:space="preserve">–                ločevanju funkcij med razvojem, testiranjem in delovanjem; </w:t>
            </w:r>
            <w:r>
              <w:rPr>
                <w:rFonts w:ascii="Arial" w:hAnsi="Arial" w:cs="Arial"/>
                <w:sz w:val="20"/>
                <w:szCs w:val="20"/>
              </w:rPr>
              <w:br/>
            </w:r>
            <w:r>
              <w:rPr>
                <w:rFonts w:ascii="Arial" w:hAnsi="Arial"/>
                <w:sz w:val="20"/>
              </w:rPr>
              <w:t xml:space="preserve">–                ločevanju funkcij med uporabniki; </w:t>
            </w:r>
            <w:r>
              <w:rPr>
                <w:rFonts w:ascii="Arial" w:hAnsi="Arial" w:cs="Arial"/>
                <w:sz w:val="20"/>
                <w:szCs w:val="20"/>
              </w:rPr>
              <w:br/>
            </w:r>
            <w:r>
              <w:rPr>
                <w:rFonts w:ascii="Arial" w:hAnsi="Arial"/>
                <w:sz w:val="20"/>
              </w:rPr>
              <w:t>–                kontrolah dostopa (kakšne/komu);</w:t>
            </w:r>
            <w:r>
              <w:rPr>
                <w:rFonts w:ascii="Arial" w:hAnsi="Arial" w:cs="Arial"/>
                <w:sz w:val="20"/>
                <w:szCs w:val="20"/>
              </w:rPr>
              <w:br/>
            </w:r>
            <w:r>
              <w:rPr>
                <w:rFonts w:ascii="Arial" w:hAnsi="Arial"/>
                <w:sz w:val="20"/>
              </w:rPr>
              <w:t>–                sledljivosti med sistemom poslovanja in sistemom deklariranja.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49" w:name="SAQ_3_2_2"/>
            <w:r>
              <w:rPr>
                <w:rFonts w:ascii="Arial" w:hAnsi="Arial"/>
                <w:b/>
                <w:sz w:val="20"/>
              </w:rPr>
              <w:t>3.2.2</w:t>
            </w:r>
          </w:p>
          <w:bookmarkEnd w:id="349"/>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vaši logistični sistemi razlikujejo med unijskim in neunijskim blagom ter navajajo njegovo lokacijo? Da/Ne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to lahko razlikujejo, navedite podrobnosti.</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se ne ukvarjate z neunijskim blagom, navedite n. r.</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3.2.3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Na kateri lokaciji se izvajajo vaše računalniške dejavnosti?</w:t>
            </w:r>
            <w:r>
              <w:rPr>
                <w:rFonts w:ascii="Arial" w:hAnsi="Arial" w:cs="Arial"/>
                <w:sz w:val="20"/>
                <w:szCs w:val="20"/>
              </w:rPr>
              <w:br/>
            </w:r>
            <w:r>
              <w:rPr>
                <w:rFonts w:ascii="Arial" w:hAnsi="Arial"/>
                <w:sz w:val="20"/>
              </w:rPr>
              <w:t xml:space="preserve">(b) Ali so bile računalniške aplikacije oddane v izvajanje zunanjim izvajalcem? Če so bile, navedite podatke (ime, naslov, št. DDV) družbe ali družb, ki so jim aplikacije oddane v izvajanje, in opišite, kako upravljate kontrolo dostopa do aplikacij, oddanih v zunanje izvajanje? </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0" w:name="SAQ_3_3"/>
            <w:r>
              <w:rPr>
                <w:rFonts w:ascii="Arial" w:hAnsi="Arial"/>
                <w:b/>
                <w:sz w:val="20"/>
              </w:rPr>
              <w:t>3.3</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Sistem notranje kontrole</w:t>
            </w:r>
          </w:p>
        </w:tc>
      </w:tr>
      <w:bookmarkEnd w:id="350"/>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lastRenderedPageBreak/>
              <w:t>3.3.1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imate notranje smernice za sistem notranje kontrole v računovodskem oddelku, nabavnem oddelku, prodajnem oddelku, carinskem oddelku, proizvodnji, upravljanju materiala in blaga ter logistiki? Da/Ne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 xml:space="preserve">Če jih imate, jih na kratko opišite in navedite, kako jih posodabljate.  </w:t>
            </w:r>
            <w:r>
              <w:rPr>
                <w:rFonts w:ascii="Arial" w:hAnsi="Arial" w:cs="Arial"/>
                <w:sz w:val="20"/>
                <w:szCs w:val="20"/>
              </w:rPr>
              <w:br/>
            </w:r>
            <w:r>
              <w:rPr>
                <w:rFonts w:ascii="Arial" w:hAnsi="Arial"/>
                <w:sz w:val="20"/>
              </w:rPr>
              <w:t>Na primer ukrepi, kot so navodila za delo, usposabljanje zaposlenih, navodila za preverjanje napak in mehanizmi za pregledovanje.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3.3.2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so bili vaši postopki notranje kontrole predmet notranje/zunanje revizije? Da/Ne </w:t>
            </w:r>
            <w:r>
              <w:rPr>
                <w:rFonts w:ascii="Arial" w:hAnsi="Arial" w:cs="Arial"/>
                <w:sz w:val="20"/>
                <w:szCs w:val="20"/>
              </w:rPr>
              <w:br/>
            </w:r>
            <w:r>
              <w:rPr>
                <w:rFonts w:ascii="Arial" w:hAnsi="Arial"/>
                <w:sz w:val="20"/>
              </w:rPr>
              <w:t>Ali to vključuje revizijo vaših carinskih postopkov? Da/Ne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da, predložite kopijo zadnjega revizijskega poročila.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9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3.3.3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 kratko opišite postopke za preverjanje vaših računalniških datotek (centralni podatki ali matične datoteke)? Kako ti postopki z vašega vidika zajemajo naslednja tveganja: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 xml:space="preserve">(a) nepravilno in/ali nepopolno beleženje transakcij v računovodskem sistemu; </w:t>
            </w:r>
            <w:r>
              <w:rPr>
                <w:rFonts w:ascii="Arial" w:hAnsi="Arial" w:cs="Arial"/>
                <w:sz w:val="20"/>
                <w:szCs w:val="20"/>
              </w:rPr>
              <w:br/>
            </w:r>
            <w:r>
              <w:rPr>
                <w:rFonts w:ascii="Arial" w:hAnsi="Arial"/>
                <w:sz w:val="20"/>
              </w:rPr>
              <w:t xml:space="preserve">(b) uporaba nepravilnih stalnih ali zastarelih podatkov, kot so število izdelkov in tarifne oznake; </w:t>
            </w:r>
            <w:r>
              <w:rPr>
                <w:rFonts w:ascii="Arial" w:hAnsi="Arial" w:cs="Arial"/>
                <w:sz w:val="20"/>
                <w:szCs w:val="20"/>
              </w:rPr>
              <w:br/>
            </w:r>
            <w:r>
              <w:rPr>
                <w:rFonts w:ascii="Arial" w:hAnsi="Arial"/>
                <w:sz w:val="20"/>
              </w:rPr>
              <w:t xml:space="preserve">(c) neustrezna kontrola postopkov družbe v okviru poslovanja vložnika. </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1" w:name="SAQ_3_4"/>
            <w:r>
              <w:rPr>
                <w:rFonts w:ascii="Arial" w:hAnsi="Arial"/>
                <w:b/>
                <w:sz w:val="20"/>
              </w:rPr>
              <w:t>3.4</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Blagovni tok</w:t>
            </w:r>
          </w:p>
        </w:tc>
      </w:tr>
      <w:bookmarkEnd w:id="351"/>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3.4.1</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postopek evidentiranja (fizičnega in v evidencah) za blagovni tok od prihoda blaga, skladiščenja do proizvodnje in pošiljanja. Kdo vodi evidence in kje so shranjene?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3.4.2</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vzpostavljene postopke za preverjanje ravni zalog, vključno s pogostostjo teh preverjanj in kako se obravnavajo odstopanja (npr. popis zalog)?</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2" w:name="SAQ_3_5"/>
            <w:r>
              <w:rPr>
                <w:rFonts w:ascii="Arial" w:hAnsi="Arial"/>
                <w:b/>
                <w:sz w:val="20"/>
              </w:rPr>
              <w:t>3.5</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Carinski postopki</w:t>
            </w:r>
          </w:p>
        </w:tc>
      </w:tr>
      <w:bookmarkEnd w:id="352"/>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lastRenderedPageBreak/>
              <w:t>3.5.1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imate dokumentirane postopke za preverjanje pravilnosti carinskih deklaracij, vključno s tistimi, ki jih je v vašem imenu predložil na primer carinski zastopnik ali špediter? Da/Ne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jih imate, jih na kratko opišite.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jih nimate, ali preverjate pravilnost carinskih deklaracij? Da/Ne Če preverjate, kako?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3.5.2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ima vaša družba navodila ali smernice glede obveščanja pristojnih organov o nepravilnostih (npr. sum kraje, vloma ali tihotapljenja v zvezi s carinskim blagom)? </w:t>
            </w:r>
            <w:r>
              <w:rPr>
                <w:rFonts w:ascii="Arial" w:hAnsi="Arial" w:cs="Arial"/>
                <w:sz w:val="20"/>
                <w:szCs w:val="20"/>
              </w:rPr>
              <w:br/>
            </w:r>
            <w:r>
              <w:rPr>
                <w:rFonts w:ascii="Arial" w:hAnsi="Arial"/>
                <w:sz w:val="20"/>
              </w:rPr>
              <w:t xml:space="preserve">Ali so ta navodila dokumentirana (npr. delovna navodila, priročniki, druge smernice)? </w:t>
            </w:r>
            <w:r>
              <w:rPr>
                <w:rFonts w:ascii="Arial" w:hAnsi="Arial" w:cs="Arial"/>
                <w:sz w:val="20"/>
                <w:szCs w:val="20"/>
              </w:rPr>
              <w:br/>
            </w:r>
            <w:r>
              <w:rPr>
                <w:rFonts w:ascii="Arial" w:hAnsi="Arial"/>
                <w:sz w:val="20"/>
              </w:rPr>
              <w:t xml:space="preserve">(b) Ali ste v preteklem letu odkrili kakršne koli nepravilnosti (ali domnevne nepravilnosti) in o tem obvestili pristojne organe? Da/Ne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3.5.3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trgujete z blagom, za katero je potrebno dovoljenje za opravljanje gospodarske dejavnosti, npr. tekstilom, kmetijskim blagom? Da/Ne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trgujete, na kratko opišite vaše postopke za upravljanje dovoljenj, povezanih z uvozom in/ali izvozom takega blaga.</w:t>
            </w:r>
          </w:p>
        </w:tc>
      </w:tr>
      <w:tr w:rsidR="00CD2618" w:rsidRPr="00CD2618" w:rsidTr="00F73FA6">
        <w:trPr>
          <w:trHeight w:val="270"/>
        </w:trPr>
        <w:tc>
          <w:tcPr>
            <w:tcW w:w="1291" w:type="dxa"/>
            <w:tcBorders>
              <w:top w:val="nil"/>
              <w:left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tcBorders>
              <w:right w:val="single" w:sz="4" w:space="0" w:color="auto"/>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bookmarkStart w:id="353" w:name="SAQ_3_5_4"/>
            <w:r>
              <w:rPr>
                <w:rFonts w:ascii="Arial" w:hAnsi="Arial"/>
                <w:b/>
                <w:sz w:val="20"/>
              </w:rPr>
              <w:t>3.5.4</w:t>
            </w:r>
          </w:p>
          <w:bookmarkEnd w:id="353"/>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9429BB">
            <w:pPr>
              <w:numPr>
                <w:ilvl w:val="0"/>
                <w:numId w:val="107"/>
              </w:numPr>
              <w:spacing w:after="200" w:line="276" w:lineRule="auto"/>
              <w:contextualSpacing/>
              <w:rPr>
                <w:rFonts w:ascii="Arial" w:hAnsi="Arial" w:cs="Arial"/>
                <w:sz w:val="20"/>
                <w:szCs w:val="20"/>
              </w:rPr>
            </w:pPr>
            <w:r>
              <w:rPr>
                <w:rFonts w:ascii="Arial" w:hAnsi="Arial"/>
                <w:sz w:val="20"/>
              </w:rPr>
              <w:t xml:space="preserve">Ali se ukvarjate z blagom, za katero veljajo uvozna in izvozna dovoljenja, povezana s prepovedmi in omejitvami? </w:t>
            </w:r>
          </w:p>
          <w:p w:rsidR="00CD2618" w:rsidRPr="00F73FA6" w:rsidRDefault="00CD2618" w:rsidP="009429BB">
            <w:pPr>
              <w:numPr>
                <w:ilvl w:val="0"/>
                <w:numId w:val="107"/>
              </w:numPr>
              <w:spacing w:after="200" w:line="276" w:lineRule="auto"/>
              <w:contextualSpacing/>
              <w:rPr>
                <w:rFonts w:ascii="Arial" w:hAnsi="Arial" w:cs="Arial"/>
                <w:sz w:val="20"/>
                <w:szCs w:val="20"/>
              </w:rPr>
            </w:pPr>
            <w:r>
              <w:rPr>
                <w:rFonts w:ascii="Arial" w:hAnsi="Arial"/>
                <w:sz w:val="20"/>
              </w:rPr>
              <w:t>Ali se ukvarjate z blagom, za katero veljajo druga uvozna in izvozna dovoljenja?</w:t>
            </w:r>
          </w:p>
          <w:p w:rsidR="00CD2618" w:rsidRPr="00F73FA6" w:rsidRDefault="00CD2618" w:rsidP="009429BB">
            <w:pPr>
              <w:numPr>
                <w:ilvl w:val="0"/>
                <w:numId w:val="107"/>
              </w:numPr>
              <w:spacing w:after="200" w:line="276" w:lineRule="auto"/>
              <w:contextualSpacing/>
              <w:rPr>
                <w:rFonts w:ascii="Arial" w:hAnsi="Arial" w:cs="Arial"/>
                <w:sz w:val="20"/>
                <w:szCs w:val="20"/>
              </w:rPr>
            </w:pPr>
            <w:r>
              <w:rPr>
                <w:rFonts w:ascii="Arial" w:hAnsi="Arial"/>
                <w:sz w:val="20"/>
              </w:rPr>
              <w:t xml:space="preserve">Če se, navedite vrsto blaga in ali imate vzpostavljene postopke za ravnanje z navedenimi dovoljenji.  </w:t>
            </w:r>
          </w:p>
          <w:p w:rsidR="00CD2618" w:rsidRPr="00F73FA6" w:rsidRDefault="00CD2618" w:rsidP="00CD2618">
            <w:pPr>
              <w:contextualSpacing/>
              <w:rPr>
                <w:rFonts w:ascii="Arial" w:hAnsi="Arial" w:cs="Arial"/>
                <w:sz w:val="20"/>
                <w:szCs w:val="20"/>
              </w:rPr>
            </w:pPr>
          </w:p>
        </w:tc>
      </w:tr>
      <w:tr w:rsidR="00CD2618" w:rsidRPr="00CD2618" w:rsidTr="00F73FA6">
        <w:trPr>
          <w:trHeight w:val="270"/>
        </w:trPr>
        <w:tc>
          <w:tcPr>
            <w:tcW w:w="1291" w:type="dxa"/>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3.5.5</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shd w:val="clear" w:color="auto" w:fill="auto"/>
            <w:noWrap/>
            <w:vAlign w:val="bottom"/>
            <w:hideMark/>
          </w:tcPr>
          <w:p w:rsidR="00CD2618" w:rsidRPr="00F73FA6"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Ali se ukvarjate z blagom, ki spada pod uredbo o blagu z dvojno rabo (Uredba Sveta (ES) št. 428/2009)? Da/Ne</w:t>
            </w:r>
            <w:r>
              <w:rPr>
                <w:rFonts w:ascii="Arial" w:hAnsi="Arial" w:cs="Arial"/>
                <w:sz w:val="20"/>
                <w:szCs w:val="20"/>
              </w:rPr>
              <w:br/>
            </w:r>
            <w:r>
              <w:rPr>
                <w:rFonts w:ascii="Arial" w:hAnsi="Arial"/>
                <w:sz w:val="20"/>
              </w:rPr>
              <w:t xml:space="preserve">Če se, ali ste uvedli notranji program skladnosti? Da/Ne </w:t>
            </w:r>
            <w:r>
              <w:rPr>
                <w:rFonts w:ascii="Arial" w:hAnsi="Arial" w:cs="Arial"/>
                <w:sz w:val="20"/>
                <w:szCs w:val="20"/>
              </w:rPr>
              <w:br/>
            </w:r>
            <w:r>
              <w:rPr>
                <w:rFonts w:ascii="Arial" w:hAnsi="Arial"/>
                <w:sz w:val="20"/>
              </w:rPr>
              <w:t xml:space="preserve">Če ste ga, ga na kratko opišite in navedite, kako ga posodabljate.  </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4" w:name="SAQ_3_6"/>
            <w:r>
              <w:rPr>
                <w:rFonts w:ascii="Arial" w:hAnsi="Arial"/>
                <w:b/>
                <w:sz w:val="20"/>
              </w:rPr>
              <w:t>3.6</w:t>
            </w:r>
          </w:p>
        </w:tc>
        <w:tc>
          <w:tcPr>
            <w:tcW w:w="11804" w:type="dxa"/>
            <w:gridSpan w:val="2"/>
            <w:tcBorders>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Postopki za varnostno kopiranje, obnovitev, ponovno vzpostavitev ter arhiviranje</w:t>
            </w:r>
          </w:p>
        </w:tc>
      </w:tr>
      <w:bookmarkEnd w:id="354"/>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3.6.1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 kratko opišite postopke za varnostno kopiranje, obnovitev, ponovno vzpostavitev, arhiviranje in pridobivanje vaših poslovnih </w:t>
            </w:r>
            <w:r>
              <w:rPr>
                <w:rFonts w:ascii="Arial" w:hAnsi="Arial"/>
                <w:sz w:val="20"/>
              </w:rPr>
              <w:lastRenderedPageBreak/>
              <w:t>evidenc.</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3.6.2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 xml:space="preserve">Kako dolgo so podatki shranjeni v proizvodnem sistemu in kako dolgo so arhivirani?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3.6.3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Ali ima družba načrt ukrepov ob nepredvidenih dogodkih za ukrepanje v primeru motnje/okvare sistema? Da/Ne</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5" w:name="SAQ_3_7"/>
            <w:r>
              <w:rPr>
                <w:rFonts w:ascii="Arial" w:hAnsi="Arial"/>
                <w:b/>
                <w:sz w:val="20"/>
              </w:rPr>
              <w:t>3.7</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Zaščita računalniških sistemov</w:t>
            </w:r>
          </w:p>
        </w:tc>
      </w:tr>
      <w:bookmarkEnd w:id="355"/>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3.7.1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ukrepe, ki ste jih sprejeli, da bi računalniški sistem zaščitili pred nepooblaščenim vdorom (npr. požarni zid, protivirusni program, zaščita z geslom). </w:t>
            </w:r>
            <w:r>
              <w:rPr>
                <w:rFonts w:ascii="Arial" w:hAnsi="Arial" w:cs="Arial"/>
                <w:sz w:val="20"/>
                <w:szCs w:val="20"/>
              </w:rPr>
              <w:br/>
            </w:r>
            <w:r>
              <w:rPr>
                <w:rFonts w:ascii="Arial" w:hAnsi="Arial"/>
                <w:sz w:val="20"/>
              </w:rPr>
              <w:t>(b) Ali ste izvedli testiranje vdora, če ste, kakšni so bili rezultati ter ali so bili potrebni in sprejeti korektivni ukrepi?</w:t>
            </w:r>
          </w:p>
          <w:p w:rsidR="00CD2618" w:rsidRPr="00F73FA6" w:rsidRDefault="00CD2618" w:rsidP="00CD2618">
            <w:pPr>
              <w:rPr>
                <w:rFonts w:ascii="Arial" w:hAnsi="Arial" w:cs="Arial"/>
                <w:sz w:val="20"/>
                <w:szCs w:val="20"/>
              </w:rPr>
            </w:pPr>
            <w:r>
              <w:rPr>
                <w:rFonts w:ascii="Arial" w:hAnsi="Arial"/>
                <w:sz w:val="20"/>
              </w:rPr>
              <w:t>(c) Ali se je v preteklem letu zgodil kakšen izredni dogodek v zvezi z varnostjo IT?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3.7.2</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kako se podeljujejo pravice dostopa do računalniških sistemov. </w:t>
            </w:r>
            <w:r>
              <w:rPr>
                <w:rFonts w:ascii="Arial" w:hAnsi="Arial" w:cs="Arial"/>
                <w:sz w:val="20"/>
                <w:szCs w:val="20"/>
              </w:rPr>
              <w:br/>
            </w:r>
            <w:r>
              <w:rPr>
                <w:rFonts w:ascii="Arial" w:hAnsi="Arial"/>
                <w:sz w:val="20"/>
              </w:rPr>
              <w:t>(b) Kdo je odgovoren za delovanje in zaščito računalniškega sistema?</w:t>
            </w:r>
          </w:p>
          <w:p w:rsidR="00CD2618" w:rsidRPr="00F73FA6" w:rsidRDefault="00CD2618" w:rsidP="00CD2618">
            <w:pPr>
              <w:rPr>
                <w:rFonts w:ascii="Arial" w:hAnsi="Arial" w:cs="Arial"/>
                <w:sz w:val="20"/>
                <w:szCs w:val="20"/>
              </w:rPr>
            </w:pPr>
            <w:r>
              <w:rPr>
                <w:rFonts w:ascii="Arial" w:hAnsi="Arial"/>
                <w:sz w:val="20"/>
              </w:rPr>
              <w:t>(c) Ali imate za osebje smernice ali notranja navodila glede varnosti IT?</w:t>
            </w:r>
          </w:p>
          <w:p w:rsidR="00CD2618" w:rsidRPr="00F73FA6" w:rsidRDefault="00CD2618" w:rsidP="00CD2618">
            <w:pPr>
              <w:rPr>
                <w:rFonts w:ascii="Arial" w:hAnsi="Arial" w:cs="Arial"/>
                <w:sz w:val="20"/>
                <w:szCs w:val="20"/>
              </w:rPr>
            </w:pPr>
            <w:r>
              <w:rPr>
                <w:rFonts w:ascii="Arial" w:hAnsi="Arial"/>
                <w:sz w:val="20"/>
              </w:rPr>
              <w:t xml:space="preserve">(d) Kako spremljate, ali se v vaši družbi upoštevajo ukrepi za varnost IT?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3.7.3</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Navedite, kje je vaš glavni strežnik. </w:t>
            </w:r>
            <w:r>
              <w:rPr>
                <w:rFonts w:ascii="Arial" w:hAnsi="Arial" w:cs="Arial"/>
                <w:sz w:val="20"/>
                <w:szCs w:val="20"/>
              </w:rPr>
              <w:br/>
            </w:r>
            <w:r>
              <w:rPr>
                <w:rFonts w:ascii="Arial" w:hAnsi="Arial"/>
                <w:sz w:val="20"/>
              </w:rPr>
              <w:t>(b) Podrobno opišite, kako je vaš glavni strežnik zaščiten.</w:t>
            </w:r>
          </w:p>
        </w:tc>
      </w:tr>
      <w:tr w:rsidR="00CD2618" w:rsidRPr="00CD2618" w:rsidTr="00F73FA6">
        <w:trPr>
          <w:trHeight w:val="270"/>
        </w:trPr>
        <w:tc>
          <w:tcPr>
            <w:tcW w:w="1291" w:type="dxa"/>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6" w:name="SAQ_3_8"/>
            <w:r>
              <w:rPr>
                <w:rFonts w:ascii="Arial" w:hAnsi="Arial"/>
                <w:b/>
                <w:sz w:val="20"/>
              </w:rPr>
              <w:t>3.8</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Varnost dokumentacije</w:t>
            </w:r>
          </w:p>
        </w:tc>
      </w:tr>
      <w:bookmarkEnd w:id="356"/>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3.8.1</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katere ukrepe ste sprejeli za zaščito (npr. omejene pravice dostopa, izdelava elektronskih varnostnih kopij) informacij/dokumentov pred nepooblaščenim dostopom, zlorabo, namernim uničenjem in izgubo.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3.8.2</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je bil v preteklem letu kakšen nepooblaščen dostop do dokumentov in katere ukrepe ste v tem primeru sprejeli, da bi jih v prihodnosti preprečili?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lastRenderedPageBreak/>
              <w:t>3.8.3</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 kratko odgovorite na naslednja vprašanja: </w:t>
            </w:r>
            <w:r>
              <w:rPr>
                <w:rFonts w:ascii="Arial" w:hAnsi="Arial" w:cs="Arial"/>
                <w:sz w:val="20"/>
                <w:szCs w:val="20"/>
              </w:rPr>
              <w:br/>
            </w:r>
            <w:r>
              <w:rPr>
                <w:rFonts w:ascii="Arial" w:hAnsi="Arial"/>
                <w:sz w:val="20"/>
              </w:rPr>
              <w:t xml:space="preserve">(a)       Katere kategorije zaposlenih imajo dostop do podrobnih podatkov o pretoku materialov in blaga? </w:t>
            </w:r>
            <w:r>
              <w:rPr>
                <w:rFonts w:ascii="Arial" w:hAnsi="Arial" w:cs="Arial"/>
                <w:sz w:val="20"/>
                <w:szCs w:val="20"/>
              </w:rPr>
              <w:br/>
            </w:r>
            <w:r>
              <w:rPr>
                <w:rFonts w:ascii="Arial" w:hAnsi="Arial"/>
                <w:sz w:val="20"/>
              </w:rPr>
              <w:t xml:space="preserve">(b)       Katere kategorije zaposlenih so pooblaščene za spreminjanje teh podatkov? </w:t>
            </w:r>
            <w:r>
              <w:rPr>
                <w:rFonts w:ascii="Arial" w:hAnsi="Arial" w:cs="Arial"/>
                <w:sz w:val="20"/>
                <w:szCs w:val="20"/>
              </w:rPr>
              <w:br/>
            </w:r>
            <w:r>
              <w:rPr>
                <w:rFonts w:ascii="Arial" w:hAnsi="Arial"/>
                <w:sz w:val="20"/>
              </w:rPr>
              <w:t xml:space="preserve">Ali so spremembe izčrpno dokumentirane?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3.8.4</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katere zahteve v zvezi z varnostjo in varstvom morajo izpolnjevati vaši trgovinski partnerji in druge kontaktne osebe, da bi preprečili zlorabo informacij (npr. ogrožanje dobavne verige z nepooblaščenim prenosom podatkov o pošiljanju).</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7" w:name="SAQ_4"/>
            <w:r>
              <w:rPr>
                <w:rFonts w:ascii="Arial" w:hAnsi="Arial"/>
                <w:b/>
                <w:sz w:val="20"/>
              </w:rPr>
              <w:t>4.</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Plačilna sposobnost</w:t>
            </w:r>
          </w:p>
        </w:tc>
      </w:tr>
      <w:bookmarkEnd w:id="357"/>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(člen 39(c) CZU, člen 26 IA CZU,</w:t>
            </w:r>
            <w:r>
              <w:t xml:space="preserve"> </w:t>
            </w:r>
            <w:hyperlink w:anchor="PART2_Section_III" w:history="1">
              <w:r>
                <w:rPr>
                  <w:rStyle w:val="Hyperlink"/>
                  <w:rFonts w:ascii="Arial" w:hAnsi="Arial"/>
                  <w:b/>
                  <w:i/>
                  <w:sz w:val="16"/>
                </w:rPr>
                <w:t>poglavje III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4.1</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je bil v zadnjih treh letih v zvezi s sredstvi vaše družbe uveden stečajni postopek ali postopek zaradi plačilne nesposobnosti? Da/Ne</w:t>
            </w:r>
            <w:r>
              <w:rPr>
                <w:rFonts w:ascii="Arial" w:hAnsi="Arial" w:cs="Arial"/>
                <w:sz w:val="20"/>
                <w:szCs w:val="20"/>
              </w:rPr>
              <w:br/>
            </w:r>
            <w:r>
              <w:rPr>
                <w:rFonts w:ascii="Arial" w:hAnsi="Arial"/>
                <w:sz w:val="20"/>
              </w:rPr>
              <w:t>Če je bil, navedite podrobnosti.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4.2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je imela vaša družba v zadnjih treh letih stalno dobro finančno stanje v smislu člena 26 IA CZU, ki je zadostovalo za izpolnjevanje njenih finančnih obveznosti?  Če ga je imela, predložite dokazila, na primer pismo revizorjev ali revizijsko poročilo, kopijo vaših zaključenih računovodskih izkazov (vključno s poročili za poslovodstvo) – če vaši računovodski izkazi niso bili revidirani –, dokazila vaše banke ali finančne ustanove. Če dobrega finančnega stanja ni imela, navedite vse podrobnosti.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4.3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Če ste novoustanovljeno podjetje, predložite vse evidence in informacije v zvezi z vašim finančnim stanjem, npr. najnovejše napovedi denarnih tokov, bilance stanja in uspeha, ki so jih odobrili direktorji/partnerji/samostojni podjetnik.</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4.4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veste za kar koli, kar bi lahko vplivalo na vašo plačilno sposobnost v bližnji prihodnosti? Da/Ne</w:t>
            </w:r>
            <w:r>
              <w:rPr>
                <w:rFonts w:ascii="Arial" w:hAnsi="Arial" w:cs="Arial"/>
                <w:sz w:val="20"/>
                <w:szCs w:val="20"/>
              </w:rPr>
              <w:br/>
            </w:r>
            <w:r>
              <w:rPr>
                <w:rFonts w:ascii="Arial" w:hAnsi="Arial"/>
                <w:sz w:val="20"/>
              </w:rPr>
              <w:t>Če veste, navedite podrobnosti.</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5.</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Praktični standardi usposobljenosti ali poklicne kvalifikacije</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sz w:val="16"/>
                <w:szCs w:val="16"/>
              </w:rPr>
            </w:pPr>
            <w:r>
              <w:rPr>
                <w:rFonts w:ascii="Arial" w:hAnsi="Arial"/>
                <w:b/>
                <w:i/>
                <w:sz w:val="16"/>
              </w:rPr>
              <w:t>(člen 39(d) CZU, člen 27 IA CZU,</w:t>
            </w:r>
            <w:r>
              <w:t xml:space="preserve"> </w:t>
            </w:r>
            <w:hyperlink w:anchor="PART2_SectionIV" w:history="1">
              <w:r>
                <w:rPr>
                  <w:rStyle w:val="Hyperlink"/>
                  <w:rFonts w:ascii="Arial" w:hAnsi="Arial"/>
                  <w:b/>
                  <w:i/>
                  <w:sz w:val="16"/>
                </w:rPr>
                <w:t>poglavje IV dela 2 smernic AEO</w:t>
              </w:r>
            </w:hyperlink>
            <w:r>
              <w:rPr>
                <w:rFonts w:ascii="Arial" w:hAnsi="Arial"/>
                <w:b/>
                <w:i/>
                <w:sz w:val="16"/>
              </w:rPr>
              <w:t xml:space="preserve">) </w:t>
            </w:r>
          </w:p>
        </w:tc>
      </w:tr>
      <w:tr w:rsidR="00CD2618" w:rsidRPr="00CD2618" w:rsidTr="00F73FA6">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5.1</w:t>
            </w:r>
          </w:p>
        </w:tc>
        <w:tc>
          <w:tcPr>
            <w:tcW w:w="11804" w:type="dxa"/>
            <w:gridSpan w:val="2"/>
            <w:tcBorders>
              <w:top w:val="nil"/>
              <w:left w:val="nil"/>
              <w:bottom w:val="nil"/>
              <w:right w:val="single" w:sz="8" w:space="0" w:color="000000"/>
            </w:tcBorders>
            <w:shd w:val="clear" w:color="000000" w:fill="99CC00"/>
          </w:tcPr>
          <w:p w:rsidR="00CD2618" w:rsidRPr="00F73FA6" w:rsidRDefault="00CD2618" w:rsidP="00CD2618">
            <w:pPr>
              <w:rPr>
                <w:rFonts w:ascii="Arial" w:hAnsi="Arial" w:cs="Arial"/>
                <w:b/>
                <w:bCs/>
                <w:sz w:val="20"/>
                <w:szCs w:val="20"/>
              </w:rPr>
            </w:pPr>
            <w:r>
              <w:rPr>
                <w:rFonts w:ascii="Arial" w:hAnsi="Arial"/>
                <w:b/>
                <w:sz w:val="20"/>
              </w:rPr>
              <w:t>Praktični standardi usposobljenosti</w:t>
            </w:r>
          </w:p>
        </w:tc>
      </w:tr>
      <w:tr w:rsidR="00CD2618" w:rsidRPr="00CD2618" w:rsidTr="00F73FA6">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tcBorders>
              <w:top w:val="nil"/>
              <w:left w:val="nil"/>
              <w:bottom w:val="nil"/>
              <w:right w:val="nil"/>
            </w:tcBorders>
            <w:shd w:val="clear" w:color="auto" w:fill="auto"/>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tcPr>
          <w:p w:rsidR="00CD2618" w:rsidRPr="00F73FA6" w:rsidRDefault="00CD2618" w:rsidP="00CD2618">
            <w:pPr>
              <w:rPr>
                <w:rFonts w:ascii="Arial" w:hAnsi="Arial" w:cs="Arial"/>
                <w:b/>
                <w:bCs/>
                <w:i/>
                <w:iCs/>
                <w:sz w:val="16"/>
                <w:szCs w:val="16"/>
              </w:rPr>
            </w:pPr>
          </w:p>
        </w:tc>
      </w:tr>
      <w:tr w:rsidR="00CD2618" w:rsidRPr="00CD2618" w:rsidTr="00F73FA6">
        <w:trPr>
          <w:trHeight w:val="765"/>
        </w:trPr>
        <w:tc>
          <w:tcPr>
            <w:tcW w:w="1291" w:type="dxa"/>
            <w:tcBorders>
              <w:top w:val="nil"/>
              <w:left w:val="nil"/>
              <w:bottom w:val="nil"/>
              <w:right w:val="nil"/>
            </w:tcBorders>
            <w:shd w:val="clear" w:color="auto" w:fill="auto"/>
            <w:hideMark/>
          </w:tcPr>
          <w:p w:rsidR="00CD2618" w:rsidRPr="00F73FA6" w:rsidRDefault="00CD2618" w:rsidP="00CD2618">
            <w:pPr>
              <w:rPr>
                <w:rFonts w:ascii="Arial" w:hAnsi="Arial" w:cs="Arial"/>
                <w:b/>
                <w:bCs/>
                <w:sz w:val="20"/>
                <w:szCs w:val="20"/>
              </w:rPr>
            </w:pPr>
            <w:r>
              <w:rPr>
                <w:rFonts w:ascii="Arial" w:hAnsi="Arial"/>
                <w:b/>
                <w:sz w:val="20"/>
              </w:rPr>
              <w:lastRenderedPageBreak/>
              <w:t>5.1.1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CD2618" w:rsidRPr="00F73FA6" w:rsidRDefault="00CD2618" w:rsidP="00CD2618">
            <w:pPr>
              <w:rPr>
                <w:rFonts w:ascii="Arial" w:hAnsi="Arial" w:cs="Arial"/>
                <w:bCs/>
                <w:sz w:val="20"/>
                <w:szCs w:val="20"/>
              </w:rPr>
            </w:pPr>
            <w:r>
              <w:rPr>
                <w:rFonts w:ascii="Arial" w:hAnsi="Arial"/>
                <w:sz w:val="20"/>
              </w:rPr>
              <w:t>Ali imate vi ali oseba, ki je odgovorna za vaše carinske zadeve, najmanj triletne praktične izkušnje v carinskih zadevah? Da/Ne</w:t>
            </w:r>
            <w:r>
              <w:rPr>
                <w:rFonts w:ascii="Arial" w:hAnsi="Arial" w:cs="Arial"/>
                <w:bCs/>
                <w:sz w:val="20"/>
                <w:szCs w:val="20"/>
              </w:rPr>
              <w:br/>
            </w:r>
            <w:r>
              <w:rPr>
                <w:rFonts w:ascii="Arial" w:hAnsi="Arial"/>
                <w:sz w:val="20"/>
              </w:rPr>
              <w:t xml:space="preserve">Če je odgovor pritrdilen, navedite podrobnosti, ki dokazujejo te izkušnje. </w:t>
            </w:r>
          </w:p>
          <w:p w:rsidR="00CD2618" w:rsidRPr="00F73FA6" w:rsidRDefault="00CD2618" w:rsidP="00CD2618">
            <w:pPr>
              <w:rPr>
                <w:rFonts w:ascii="Arial" w:hAnsi="Arial" w:cs="Arial"/>
                <w:bCs/>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single" w:sz="4" w:space="0" w:color="auto"/>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5.1.2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Ali vi ali oseba, ki je odgovorna za vaše carinske zadeve, izpolnjujete standard kakovosti v zvezi s carinskimi zadevami, ki ga je sprejel evropski organ za standardizacijo, če je na voljo? Da/Ne</w:t>
            </w:r>
            <w:r>
              <w:rPr>
                <w:rFonts w:ascii="Arial" w:hAnsi="Arial" w:cs="Arial"/>
                <w:sz w:val="20"/>
                <w:szCs w:val="20"/>
              </w:rPr>
              <w:br/>
            </w:r>
            <w:r>
              <w:rPr>
                <w:rFonts w:ascii="Arial" w:hAnsi="Arial"/>
                <w:sz w:val="20"/>
              </w:rPr>
              <w:t>Če ga izpolnjujete, navedite podrobnosti o tem standardu.</w:t>
            </w: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5.2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b/>
                <w:sz w:val="20"/>
              </w:rPr>
              <w:t>Poklicne kvalifikacije</w:t>
            </w:r>
          </w:p>
          <w:p w:rsidR="00CD2618" w:rsidRPr="00F73FA6" w:rsidRDefault="00CD2618" w:rsidP="00CD2618">
            <w:pPr>
              <w:pBdr>
                <w:top w:val="single" w:sz="4" w:space="1" w:color="auto"/>
                <w:left w:val="single" w:sz="4" w:space="4" w:color="auto"/>
                <w:bottom w:val="single" w:sz="4" w:space="1" w:color="auto"/>
                <w:right w:val="single" w:sz="4" w:space="4" w:color="auto"/>
              </w:pBdr>
              <w:rPr>
                <w:rFonts w:ascii="Arial" w:hAnsi="Arial" w:cs="Arial"/>
                <w:b/>
                <w:sz w:val="20"/>
                <w:szCs w:val="20"/>
              </w:rPr>
            </w:pPr>
          </w:p>
        </w:tc>
      </w:tr>
      <w:tr w:rsidR="00CD2618" w:rsidRPr="00CD2618" w:rsidTr="00F73FA6">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r>
              <w:rPr>
                <w:rFonts w:ascii="Arial" w:hAnsi="Arial"/>
                <w:b/>
                <w:sz w:val="20"/>
              </w:rPr>
              <w:t>5.2.1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CD2618" w:rsidRPr="00F73FA6" w:rsidRDefault="00CD2618" w:rsidP="00CD2618">
            <w:pPr>
              <w:rPr>
                <w:rFonts w:ascii="Arial" w:hAnsi="Arial" w:cs="Arial"/>
                <w:bCs/>
                <w:sz w:val="20"/>
                <w:szCs w:val="20"/>
              </w:rPr>
            </w:pPr>
          </w:p>
          <w:p w:rsidR="00CD2618" w:rsidRPr="00F73FA6" w:rsidRDefault="00CD2618" w:rsidP="00CD2618">
            <w:pPr>
              <w:rPr>
                <w:rFonts w:ascii="Arial" w:hAnsi="Arial" w:cs="Arial"/>
                <w:bCs/>
                <w:sz w:val="20"/>
                <w:szCs w:val="20"/>
              </w:rPr>
            </w:pPr>
            <w:r>
              <w:rPr>
                <w:rFonts w:ascii="Arial" w:hAnsi="Arial"/>
                <w:sz w:val="20"/>
              </w:rPr>
              <w:t>Ali ste vi ali oseba, ki je odgovorna za vaše carinske zadeve, uspešno opravili usposabljanje s področja carinske zakonodaje, skladno z vašo vključenostjo v carinske dejavnosti in primerno glede na obseg vaše vključenosti, ki ga je zagotovil eden od naslednjih:</w:t>
            </w:r>
            <w:r>
              <w:rPr>
                <w:rFonts w:ascii="Arial" w:hAnsi="Arial" w:cs="Arial"/>
                <w:bCs/>
                <w:sz w:val="20"/>
                <w:szCs w:val="20"/>
              </w:rPr>
              <w:br/>
            </w:r>
            <w:r>
              <w:rPr>
                <w:rFonts w:ascii="Arial" w:hAnsi="Arial"/>
                <w:sz w:val="20"/>
              </w:rPr>
              <w:t>(i) carinski organ države članice;</w:t>
            </w:r>
            <w:r>
              <w:rPr>
                <w:rFonts w:ascii="Arial" w:hAnsi="Arial" w:cs="Arial"/>
                <w:bCs/>
                <w:sz w:val="20"/>
                <w:szCs w:val="20"/>
              </w:rPr>
              <w:br/>
            </w:r>
            <w:r>
              <w:rPr>
                <w:rFonts w:ascii="Arial" w:hAnsi="Arial"/>
                <w:sz w:val="20"/>
              </w:rPr>
              <w:t xml:space="preserve">(ii) izobraževalna ustanova, ki jo je za namene zagotavljanja takšne kvalifikacije priznal carinski organ ali organ države članice, pristojen za poklicno usposabljanje; </w:t>
            </w:r>
            <w:r>
              <w:rPr>
                <w:rFonts w:ascii="Arial" w:hAnsi="Arial" w:cs="Arial"/>
                <w:bCs/>
                <w:sz w:val="20"/>
                <w:szCs w:val="20"/>
              </w:rPr>
              <w:br/>
            </w:r>
            <w:r>
              <w:rPr>
                <w:rFonts w:ascii="Arial" w:hAnsi="Arial"/>
                <w:sz w:val="20"/>
              </w:rPr>
              <w:t xml:space="preserve">(iii) poklicno ali trgovinsko združenje, ki so ga za namene zagotavljanja takšne kvalifikacije priznali carinski organi države članice ali ki je akreditirano v Uniji? </w:t>
            </w:r>
            <w:r>
              <w:rPr>
                <w:rFonts w:ascii="Arial" w:hAnsi="Arial" w:cs="Arial"/>
                <w:bCs/>
                <w:sz w:val="20"/>
                <w:szCs w:val="20"/>
              </w:rPr>
              <w:br/>
            </w:r>
            <w:r>
              <w:rPr>
                <w:rFonts w:ascii="Arial" w:hAnsi="Arial"/>
                <w:sz w:val="20"/>
              </w:rPr>
              <w:t>Da/Ne</w:t>
            </w:r>
            <w:r>
              <w:rPr>
                <w:rFonts w:ascii="Arial" w:hAnsi="Arial" w:cs="Arial"/>
                <w:bCs/>
                <w:sz w:val="20"/>
                <w:szCs w:val="20"/>
              </w:rPr>
              <w:br/>
            </w:r>
            <w:r>
              <w:rPr>
                <w:rFonts w:ascii="Arial" w:hAnsi="Arial"/>
                <w:sz w:val="20"/>
              </w:rPr>
              <w:t xml:space="preserve">Če ste usposabljanje opravili, navedite podrobnosti o usposabljanju, ki ste ga vi ali oseba, ki je odgovorna za vaše carinske zadeve, uspešno opravili.  </w:t>
            </w:r>
          </w:p>
        </w:tc>
      </w:tr>
      <w:tr w:rsidR="00CD2618" w:rsidRPr="00CD2618" w:rsidTr="00F73FA6">
        <w:trPr>
          <w:trHeight w:val="255"/>
        </w:trPr>
        <w:tc>
          <w:tcPr>
            <w:tcW w:w="1291" w:type="dxa"/>
            <w:tcBorders>
              <w:top w:val="single" w:sz="4" w:space="0" w:color="auto"/>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58" w:name="SAQ_6"/>
            <w:r>
              <w:rPr>
                <w:rFonts w:ascii="Arial" w:hAnsi="Arial"/>
                <w:b/>
                <w:sz w:val="20"/>
              </w:rPr>
              <w:t>6.</w:t>
            </w:r>
          </w:p>
        </w:tc>
        <w:tc>
          <w:tcPr>
            <w:tcW w:w="11804" w:type="dxa"/>
            <w:gridSpan w:val="2"/>
            <w:tcBorders>
              <w:top w:val="single" w:sz="4" w:space="0" w:color="auto"/>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 xml:space="preserve">Varnostne in varstvene zahteve </w:t>
            </w:r>
          </w:p>
        </w:tc>
      </w:tr>
      <w:bookmarkEnd w:id="358"/>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(člen 39(e) CZU, člen 28 IA CZU,</w:t>
            </w:r>
            <w:r>
              <w:t xml:space="preserve"> </w:t>
            </w:r>
            <w:hyperlink w:anchor="PART2_Section_V" w:history="1">
              <w:r>
                <w:rPr>
                  <w:rStyle w:val="Hyperlink"/>
                  <w:rFonts w:ascii="Arial" w:hAnsi="Arial"/>
                  <w:b/>
                  <w:i/>
                  <w:sz w:val="16"/>
                </w:rPr>
                <w:t>poglavje V dela 2 smernic AEO</w:t>
              </w:r>
            </w:hyperlink>
            <w:r>
              <w:rPr>
                <w:rFonts w:ascii="Arial" w:hAnsi="Arial"/>
                <w:b/>
                <w:i/>
                <w:sz w:val="16"/>
              </w:rPr>
              <w:t>)</w:t>
            </w:r>
          </w:p>
        </w:tc>
      </w:tr>
      <w:tr w:rsidR="00CD2618" w:rsidRPr="00CD2618" w:rsidTr="00F73FA6">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6.1</w:t>
            </w:r>
          </w:p>
        </w:tc>
        <w:tc>
          <w:tcPr>
            <w:tcW w:w="11804" w:type="dxa"/>
            <w:gridSpan w:val="2"/>
            <w:tcBorders>
              <w:top w:val="nil"/>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Theme="minorHAnsi" w:eastAsiaTheme="minorHAnsi" w:hAnsiTheme="minorHAnsi" w:cstheme="minorBidi"/>
                <w:b/>
                <w:sz w:val="22"/>
              </w:rPr>
              <w:t>Splošne informacije o varnosti in varstvu</w:t>
            </w:r>
          </w:p>
        </w:tc>
      </w:tr>
      <w:tr w:rsidR="00CD2618" w:rsidRPr="00CD2618" w:rsidTr="00F73FA6">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r>
              <w:rPr>
                <w:rFonts w:ascii="Arial" w:hAnsi="Arial"/>
                <w:b/>
                <w:sz w:val="20"/>
              </w:rPr>
              <w:t>6.1.1</w:t>
            </w:r>
          </w:p>
        </w:tc>
        <w:tc>
          <w:tcPr>
            <w:tcW w:w="11804" w:type="dxa"/>
            <w:gridSpan w:val="2"/>
            <w:tcBorders>
              <w:top w:val="single" w:sz="8" w:space="0" w:color="000000"/>
              <w:left w:val="nil"/>
              <w:bottom w:val="single" w:sz="4" w:space="0" w:color="auto"/>
              <w:right w:val="nil"/>
            </w:tcBorders>
            <w:shd w:val="clear" w:color="000000" w:fill="99CC00"/>
          </w:tcPr>
          <w:p w:rsidR="00CD2618" w:rsidRPr="00F73FA6" w:rsidRDefault="00CD2618" w:rsidP="00CD2618">
            <w:pPr>
              <w:rPr>
                <w:rFonts w:ascii="Arial" w:hAnsi="Arial" w:cs="Arial"/>
                <w:b/>
                <w:bCs/>
                <w:sz w:val="20"/>
                <w:szCs w:val="20"/>
              </w:rPr>
            </w:pP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4" w:space="0" w:color="auto"/>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sz w:val="20"/>
              </w:rPr>
              <w:t xml:space="preserve">Navedite ime in položaj osebe, pristojne za vprašanja v zvezi z varnostjo in varstvom.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hideMark/>
          </w:tcPr>
          <w:p w:rsidR="00CD2618" w:rsidRPr="00F73FA6" w:rsidRDefault="00CD2618" w:rsidP="00CD2618">
            <w:pPr>
              <w:rPr>
                <w:rFonts w:ascii="Arial" w:hAnsi="Arial" w:cs="Arial"/>
                <w:b/>
                <w:bCs/>
                <w:i/>
                <w:iCs/>
                <w:sz w:val="16"/>
                <w:szCs w:val="16"/>
              </w:rPr>
            </w:pPr>
          </w:p>
        </w:tc>
      </w:tr>
      <w:tr w:rsidR="00CD2618" w:rsidRPr="00CD2618" w:rsidTr="00F73FA6">
        <w:trPr>
          <w:trHeight w:val="765"/>
        </w:trPr>
        <w:tc>
          <w:tcPr>
            <w:tcW w:w="1291" w:type="dxa"/>
            <w:tcBorders>
              <w:top w:val="nil"/>
              <w:left w:val="nil"/>
              <w:bottom w:val="nil"/>
              <w:right w:val="nil"/>
            </w:tcBorders>
            <w:shd w:val="clear" w:color="auto" w:fill="auto"/>
            <w:hideMark/>
          </w:tcPr>
          <w:p w:rsidR="00CD2618" w:rsidRPr="00F73FA6" w:rsidRDefault="00CD2618" w:rsidP="00CD2618">
            <w:pPr>
              <w:rPr>
                <w:rFonts w:ascii="Arial" w:hAnsi="Arial" w:cs="Arial"/>
                <w:b/>
                <w:bCs/>
                <w:sz w:val="20"/>
                <w:szCs w:val="20"/>
              </w:rPr>
            </w:pPr>
            <w:bookmarkStart w:id="359" w:name="SAQ_6_1_2"/>
            <w:r>
              <w:rPr>
                <w:rFonts w:ascii="Arial" w:hAnsi="Arial"/>
                <w:b/>
                <w:sz w:val="20"/>
              </w:rPr>
              <w:lastRenderedPageBreak/>
              <w:t>6.1.2</w:t>
            </w:r>
            <w:bookmarkEnd w:id="359"/>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618" w:rsidRPr="00F73FA6" w:rsidRDefault="00CD2618" w:rsidP="00CD2618">
            <w:pPr>
              <w:rPr>
                <w:rFonts w:ascii="Arial" w:hAnsi="Arial" w:cs="Arial"/>
                <w:sz w:val="20"/>
                <w:szCs w:val="20"/>
              </w:rPr>
            </w:pPr>
            <w:r>
              <w:rPr>
                <w:rFonts w:ascii="Arial" w:hAnsi="Arial"/>
                <w:sz w:val="20"/>
              </w:rPr>
              <w:t>(a) Ali ste za vašo družbo izvedli oceno tveganja in ogroženosti? Da/Ne</w:t>
            </w:r>
            <w:r>
              <w:rPr>
                <w:rFonts w:ascii="Arial" w:hAnsi="Arial" w:cs="Arial"/>
                <w:sz w:val="20"/>
                <w:szCs w:val="20"/>
              </w:rPr>
              <w:br/>
            </w:r>
            <w:r>
              <w:rPr>
                <w:rFonts w:ascii="Arial" w:hAnsi="Arial"/>
                <w:sz w:val="20"/>
              </w:rPr>
              <w:t>(b) Ali je za vsako lokacijo (kjer je to ustrezno) vzpostavljen varnostni načrt? Da/Ne</w:t>
            </w:r>
            <w:r>
              <w:rPr>
                <w:rFonts w:ascii="Arial" w:hAnsi="Arial" w:cs="Arial"/>
                <w:sz w:val="20"/>
                <w:szCs w:val="20"/>
              </w:rPr>
              <w:br/>
            </w:r>
            <w:r>
              <w:rPr>
                <w:rFonts w:ascii="Arial" w:hAnsi="Arial"/>
                <w:sz w:val="20"/>
              </w:rPr>
              <w:t>Kako pogosto pregledujete in posodabljate te dokumente?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6.1.3</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katera varnostna tveganja (v družbi ali pri vašem poslovanju s strankami, dobavitelji in zunanjimi ponudniki storitev) ste ugotovili v zvezi z varnostnimi merili za AEO.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0" w:name="SAQ_6_1_4"/>
            <w:r>
              <w:rPr>
                <w:rFonts w:ascii="Arial" w:hAnsi="Arial"/>
                <w:b/>
                <w:sz w:val="20"/>
              </w:rPr>
              <w:t>6.1.4</w:t>
            </w:r>
            <w:bookmarkEnd w:id="360"/>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Kako se v vaši družbi izvajajo in koordinirajo varnostni ukrepi in kdo je odgovoren zanje?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6.1.5</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Če ima vaša družba prostore na več lokacijah, ali je izvajanje varnostnih ukrepov usklajeno na vseh lokacijah?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6.1.6</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imate varnostna navodila? Kako z njimi seznanite osebje in obiskovalce v prostorih vaše družbe? </w:t>
            </w:r>
            <w:r>
              <w:rPr>
                <w:rFonts w:ascii="Arial" w:hAnsi="Arial" w:cs="Arial"/>
                <w:sz w:val="20"/>
                <w:szCs w:val="20"/>
              </w:rPr>
              <w:br/>
            </w:r>
            <w:r>
              <w:rPr>
                <w:rFonts w:ascii="Arial" w:hAnsi="Arial"/>
                <w:sz w:val="20"/>
              </w:rPr>
              <w:t>(b) Kako so dokumentirana (priročnik, delovne smernice, informativni list itd.)?</w:t>
            </w: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1" w:name="SAQ_6_1_7"/>
            <w:r>
              <w:rPr>
                <w:rFonts w:ascii="Arial" w:hAnsi="Arial"/>
                <w:b/>
                <w:sz w:val="20"/>
              </w:rPr>
              <w:t>6.1.7</w:t>
            </w:r>
          </w:p>
          <w:bookmarkEnd w:id="361"/>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se je v zadnjem letu zgodil kakšen izredni varnostni dogodek? Da/Ne </w:t>
            </w:r>
            <w:r>
              <w:rPr>
                <w:rFonts w:ascii="Arial" w:hAnsi="Arial" w:cs="Arial"/>
                <w:sz w:val="20"/>
                <w:szCs w:val="20"/>
              </w:rPr>
              <w:br/>
            </w:r>
            <w:r>
              <w:rPr>
                <w:rFonts w:ascii="Arial" w:hAnsi="Arial"/>
                <w:sz w:val="20"/>
              </w:rPr>
              <w:t>Če se je, ga na kratko opišite in navedite ukrepe, ki ste jih uvedli, da bi preprečili ponovitev takega dogodka.</w:t>
            </w:r>
            <w:r>
              <w:rPr>
                <w:rFonts w:ascii="Arial" w:hAnsi="Arial" w:cs="Arial"/>
                <w:sz w:val="20"/>
                <w:szCs w:val="20"/>
              </w:rPr>
              <w:br/>
            </w:r>
            <w:r>
              <w:rPr>
                <w:rFonts w:ascii="Arial" w:hAnsi="Arial"/>
                <w:sz w:val="20"/>
              </w:rPr>
              <w:t>(b) Ali vodite evidenco o izrednih varnostnih dogodkih in sprejetih ukrepih?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6.1.8</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Ali ste potrdilo/dovoljenje/odobritev za varnostne namene (prevoz, civilno letalstvo itd.) že dobili od katere druge javne agencije ali organa? Da/Ne</w:t>
            </w:r>
            <w:r>
              <w:rPr>
                <w:rFonts w:ascii="Arial" w:hAnsi="Arial" w:cs="Arial"/>
                <w:sz w:val="20"/>
                <w:szCs w:val="20"/>
              </w:rPr>
              <w:br/>
            </w:r>
            <w:r>
              <w:rPr>
                <w:rFonts w:ascii="Arial" w:hAnsi="Arial"/>
                <w:sz w:val="20"/>
              </w:rPr>
              <w:t>Če ste ga, predložite kopijo potrdila/dovoljenja/odobritve in navedite podrobnosti o prostorih/lokacijah, ki jih zadevno potrdilo/dovoljenje/odobritev zajema.</w:t>
            </w:r>
            <w:r>
              <w:rPr>
                <w:rFonts w:ascii="Arial" w:hAnsi="Arial" w:cs="Arial"/>
                <w:sz w:val="20"/>
                <w:szCs w:val="20"/>
              </w:rPr>
              <w:br/>
            </w:r>
            <w:r>
              <w:rPr>
                <w:rFonts w:ascii="Arial" w:hAnsi="Arial"/>
                <w:sz w:val="20"/>
              </w:rPr>
              <w:t>(b) Predložite seznam vseh neodvisno akreditiranih standardov/licenc/dovoljenj, ki jih imate, in navedite, kakšen nadzor/revizije se izvajajo v zvezi s temi standardi.</w:t>
            </w:r>
          </w:p>
          <w:p w:rsidR="00CD2618" w:rsidRPr="00F73FA6" w:rsidRDefault="00CD2618" w:rsidP="00CD2618">
            <w:pPr>
              <w:rPr>
                <w:rFonts w:ascii="Arial" w:hAnsi="Arial" w:cs="Arial"/>
                <w:sz w:val="20"/>
                <w:szCs w:val="20"/>
              </w:rPr>
            </w:pPr>
            <w:r>
              <w:rPr>
                <w:rFonts w:ascii="Arial" w:hAnsi="Arial"/>
                <w:sz w:val="20"/>
              </w:rPr>
              <w:t>(c) Ali nameravate zaprositi oziroma ste že zaprosili za kakšno drugo potrdilo/dovoljenje/odobritev za varnostne namene (npr. regulirani agent, znani pošiljatelj)? Da/Ne</w:t>
            </w:r>
          </w:p>
          <w:p w:rsidR="00CD2618" w:rsidRPr="00F73FA6" w:rsidRDefault="00CD2618" w:rsidP="00CD2618">
            <w:pPr>
              <w:rPr>
                <w:rFonts w:ascii="Arial" w:hAnsi="Arial" w:cs="Arial"/>
                <w:sz w:val="20"/>
                <w:szCs w:val="20"/>
              </w:rPr>
            </w:pPr>
            <w:r>
              <w:rPr>
                <w:rFonts w:ascii="Arial" w:hAnsi="Arial"/>
                <w:sz w:val="20"/>
              </w:rPr>
              <w:t xml:space="preserve">Če je odgovor pritrdilen, navedite podrobnosti.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Tahoma" w:hAnsi="Tahoma" w:cs="Tahoma"/>
                <w:sz w:val="18"/>
                <w:szCs w:val="18"/>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6.1.9</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Ali obstajajo posebne varnostne in varstvene zahteve za blago, ki ga uvažate/izvažate?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6.1.10</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uporabljate storitve družbe za varovanje? Če jih, katera družba vam jih zagotavlja? </w:t>
            </w:r>
            <w:r>
              <w:rPr>
                <w:rFonts w:ascii="Arial" w:hAnsi="Arial" w:cs="Arial"/>
                <w:sz w:val="20"/>
                <w:szCs w:val="20"/>
              </w:rPr>
              <w:br/>
            </w:r>
            <w:r>
              <w:rPr>
                <w:rFonts w:ascii="Arial" w:hAnsi="Arial"/>
                <w:sz w:val="20"/>
              </w:rPr>
              <w:t>(b) Ali je ta družba opravila oceno ogroženosti za vašo družbo? Če jo je, na kratko opišite, katera varnostna tveganja je ugotovila v zvezi z varnostnimi merili za AEO.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6.1.11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vam vaše stranke ali zavarovalnica nalagajo kakšne varnostne in varstvene zahteve? Da/Ne </w:t>
            </w:r>
            <w:r>
              <w:rPr>
                <w:rFonts w:ascii="Arial" w:hAnsi="Arial" w:cs="Arial"/>
                <w:sz w:val="20"/>
                <w:szCs w:val="20"/>
              </w:rPr>
              <w:br/>
            </w:r>
            <w:r>
              <w:rPr>
                <w:rFonts w:ascii="Arial" w:hAnsi="Arial"/>
                <w:sz w:val="20"/>
              </w:rPr>
              <w:t>Če vam jih, navedite podrobnosti.</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62" w:name="SAQ_6_2"/>
            <w:r>
              <w:rPr>
                <w:rFonts w:ascii="Arial" w:hAnsi="Arial"/>
                <w:b/>
                <w:sz w:val="20"/>
              </w:rPr>
              <w:t>6.2</w:t>
            </w:r>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Varnost stavb</w:t>
            </w:r>
          </w:p>
        </w:tc>
      </w:tr>
      <w:bookmarkEnd w:id="362"/>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2_BUILDING_SECURITY" w:history="1">
              <w:r>
                <w:rPr>
                  <w:rStyle w:val="Hyperlink"/>
                  <w:rFonts w:ascii="Arial" w:hAnsi="Arial"/>
                  <w:b/>
                  <w:i/>
                  <w:sz w:val="16"/>
                </w:rPr>
                <w:t>podpoglavje 2 poglavja V dela 2</w:t>
              </w:r>
            </w:hyperlink>
            <w:r>
              <w:rPr>
                <w:rFonts w:ascii="Arial" w:hAnsi="Arial"/>
                <w:b/>
                <w:i/>
                <w:sz w:val="16"/>
              </w:rPr>
              <w:t xml:space="preserve"> smernic AEO)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6.2.1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Na kratko opišite, kako so zaščitene zunanje meje prostorov vaše družbe. Kako se preverja upoštevanje teh postopkov?</w:t>
            </w:r>
            <w:r>
              <w:rPr>
                <w:rFonts w:ascii="Arial" w:hAnsi="Arial" w:cs="Arial"/>
                <w:sz w:val="20"/>
                <w:szCs w:val="20"/>
              </w:rPr>
              <w:br/>
            </w:r>
            <w:r>
              <w:rPr>
                <w:rFonts w:ascii="Arial" w:hAnsi="Arial"/>
                <w:sz w:val="20"/>
              </w:rPr>
              <w:t>(b) Kako se izvajajo preverjanja ograj in stavb, kdo jih izvaja in kako pogosto? Kako se ta preverjanja in njihovi rezultati evidentirajo?</w:t>
            </w:r>
            <w:r>
              <w:rPr>
                <w:rFonts w:ascii="Arial" w:hAnsi="Arial" w:cs="Arial"/>
                <w:sz w:val="20"/>
                <w:szCs w:val="20"/>
              </w:rPr>
              <w:br/>
            </w:r>
            <w:r>
              <w:rPr>
                <w:rFonts w:ascii="Arial" w:hAnsi="Arial"/>
                <w:sz w:val="20"/>
              </w:rPr>
              <w:t xml:space="preserve">(c) Kako se sporočajo in obravnavajo izredni varnostni dogodki?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6.2.2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 xml:space="preserve">(a)       Katere vrste dostopa do vaših poslovnih prostorov obstajajo?  </w:t>
            </w:r>
            <w:r>
              <w:rPr>
                <w:rFonts w:ascii="Arial" w:hAnsi="Arial" w:cs="Arial"/>
                <w:sz w:val="20"/>
                <w:szCs w:val="20"/>
              </w:rPr>
              <w:br/>
            </w:r>
            <w:r>
              <w:rPr>
                <w:rFonts w:ascii="Arial" w:hAnsi="Arial"/>
                <w:sz w:val="20"/>
              </w:rPr>
              <w:t xml:space="preserve">(b)       Kako se upravljajo?  </w:t>
            </w:r>
          </w:p>
          <w:p w:rsidR="00CD2618" w:rsidRPr="00F73FA6" w:rsidRDefault="00CD2618" w:rsidP="00CD2618">
            <w:pPr>
              <w:rPr>
                <w:rFonts w:ascii="Arial" w:hAnsi="Arial" w:cs="Arial"/>
                <w:sz w:val="20"/>
                <w:szCs w:val="20"/>
              </w:rPr>
            </w:pPr>
            <w:r>
              <w:rPr>
                <w:rFonts w:ascii="Arial" w:hAnsi="Arial"/>
                <w:sz w:val="20"/>
              </w:rPr>
              <w:t>(c)       Ali so točke dostopa omejene na čas/dan?</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6.2.3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Ali so prostori ustrezno razsvetljeni (npr. stalna luč, senzorji gibanja, zatemnitveno stikalo)?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3" w:name="SAQ_6_2_4"/>
            <w:r>
              <w:rPr>
                <w:rFonts w:ascii="Arial" w:hAnsi="Arial"/>
                <w:b/>
                <w:sz w:val="20"/>
              </w:rPr>
              <w:t>6.2.4</w:t>
            </w:r>
          </w:p>
          <w:bookmarkEnd w:id="363"/>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Kako je v vaši družbi urejeno upravljanje ključev (npr. lokacija, dostop, vpis)?</w:t>
            </w:r>
            <w:r>
              <w:rPr>
                <w:rFonts w:ascii="Arial" w:hAnsi="Arial" w:cs="Arial"/>
                <w:sz w:val="20"/>
                <w:szCs w:val="20"/>
              </w:rPr>
              <w:br/>
            </w:r>
            <w:r>
              <w:rPr>
                <w:rFonts w:ascii="Arial" w:hAnsi="Arial"/>
                <w:sz w:val="20"/>
              </w:rPr>
              <w:t>Ali za to obstaja pisna dokumentacija?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6.2.5</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cs="Arial"/>
                <w:sz w:val="20"/>
                <w:szCs w:val="20"/>
              </w:rPr>
              <w:br/>
            </w:r>
            <w:r>
              <w:rPr>
                <w:rFonts w:ascii="Arial" w:hAnsi="Arial"/>
                <w:sz w:val="20"/>
              </w:rPr>
              <w:t>(a)       Ali je v vaših objektih in na zemljišču dovoljeno parkiranje zasebnih vozil?</w:t>
            </w:r>
            <w:r>
              <w:rPr>
                <w:rFonts w:ascii="Arial" w:hAnsi="Arial" w:cs="Arial"/>
                <w:sz w:val="20"/>
                <w:szCs w:val="20"/>
              </w:rPr>
              <w:br/>
            </w:r>
            <w:r>
              <w:rPr>
                <w:rFonts w:ascii="Arial" w:hAnsi="Arial"/>
                <w:sz w:val="20"/>
              </w:rPr>
              <w:t xml:space="preserve">(b)       Če je, za koga? </w:t>
            </w:r>
            <w:r>
              <w:rPr>
                <w:rFonts w:ascii="Arial" w:hAnsi="Arial" w:cs="Arial"/>
                <w:sz w:val="20"/>
                <w:szCs w:val="20"/>
              </w:rPr>
              <w:br/>
            </w:r>
            <w:r>
              <w:rPr>
                <w:rFonts w:ascii="Arial" w:hAnsi="Arial"/>
                <w:sz w:val="20"/>
              </w:rPr>
              <w:t xml:space="preserve">(c)       Kdo izda dovoljenje? </w:t>
            </w:r>
            <w:r>
              <w:rPr>
                <w:rFonts w:ascii="Arial" w:hAnsi="Arial" w:cs="Arial"/>
                <w:sz w:val="20"/>
                <w:szCs w:val="20"/>
              </w:rPr>
              <w:br/>
            </w:r>
            <w:r>
              <w:rPr>
                <w:rFonts w:ascii="Arial" w:hAnsi="Arial"/>
                <w:sz w:val="20"/>
              </w:rPr>
              <w:t xml:space="preserve">(d)       Ali se vozila preverijo (ob vhodu v objekt ali na zemljišče ali ob vhodu na parkirišče)? </w:t>
            </w:r>
            <w:r>
              <w:rPr>
                <w:rFonts w:ascii="Arial" w:hAnsi="Arial" w:cs="Arial"/>
                <w:sz w:val="20"/>
                <w:szCs w:val="20"/>
              </w:rPr>
              <w:br/>
            </w:r>
            <w:r>
              <w:rPr>
                <w:rFonts w:ascii="Arial" w:hAnsi="Arial"/>
                <w:sz w:val="20"/>
              </w:rPr>
              <w:t>(e)       Ali imate pisna navodila? Da/Ne</w:t>
            </w: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64" w:name="SAQ_6_3"/>
            <w:r>
              <w:rPr>
                <w:rFonts w:ascii="Arial" w:hAnsi="Arial"/>
                <w:b/>
                <w:sz w:val="20"/>
              </w:rPr>
              <w:t>6.3</w:t>
            </w:r>
            <w:bookmarkEnd w:id="364"/>
          </w:p>
        </w:tc>
        <w:tc>
          <w:tcPr>
            <w:tcW w:w="11804" w:type="dxa"/>
            <w:gridSpan w:val="2"/>
            <w:tcBorders>
              <w:top w:val="single" w:sz="8" w:space="0" w:color="000000"/>
              <w:left w:val="nil"/>
              <w:bottom w:val="nil"/>
              <w:right w:val="single" w:sz="8" w:space="0" w:color="000000"/>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Dostop do prostorov</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3_ACCESS_CONTROLS" w:history="1">
              <w:r>
                <w:rPr>
                  <w:rStyle w:val="Hyperlink"/>
                  <w:rFonts w:ascii="Arial" w:hAnsi="Arial"/>
                  <w:b/>
                  <w:i/>
                  <w:sz w:val="16"/>
                </w:rPr>
                <w:t>podpoglavje 3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lastRenderedPageBreak/>
              <w:t>6.3.1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kako je urejen postopek dostopa do vaših prostorov (stavb, proizvodnih območij, skladišč itd.) za osebje, obiskovalce, druge osebe, vozila in blago. </w:t>
            </w:r>
            <w:r>
              <w:rPr>
                <w:rFonts w:ascii="Arial" w:hAnsi="Arial" w:cs="Arial"/>
                <w:sz w:val="20"/>
                <w:szCs w:val="20"/>
              </w:rPr>
              <w:br/>
            </w:r>
            <w:r>
              <w:rPr>
                <w:rFonts w:ascii="Arial" w:hAnsi="Arial"/>
                <w:sz w:val="20"/>
              </w:rPr>
              <w:t>(b) Kdo preverja upoštevanje predpisanih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6.3.2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Opišite postopke, ki jih je treba upoštevati, če se na lokaciji družbe (na zemljišču ali v stavbah) odkrije nepooblaščena oseba/vozilo. </w:t>
            </w:r>
            <w:r>
              <w:rPr>
                <w:rFonts w:ascii="Arial" w:hAnsi="Arial" w:cs="Arial"/>
                <w:sz w:val="20"/>
                <w:szCs w:val="20"/>
              </w:rPr>
              <w:br/>
            </w:r>
            <w:r>
              <w:rPr>
                <w:rFonts w:ascii="Arial" w:hAnsi="Arial"/>
                <w:sz w:val="20"/>
              </w:rPr>
              <w:t>(b) Kako s temi postopki seznanite osebje (npr. akcijski načrt, priročnik, delovne smernice, usposabljanje)?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6.3.3</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Predstavite lokacijski načrt za vsako lokacijo vaše družbe, ki je vključena v carinske dejavnosti (npr. tloris, skica), iz katerega so razvidne meje, dostopne poti in lokacija stavb, če je na voljo.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6.3.4</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eastAsiaTheme="minorHAnsi" w:hAnsi="Arial"/>
                <w:sz w:val="20"/>
              </w:rPr>
              <w:t>Če je ustrezno, navedite podrobnosti o drugih družbah na isti lokaciji.</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65" w:name="SAQ_6_4"/>
            <w:r>
              <w:rPr>
                <w:rFonts w:ascii="Arial" w:hAnsi="Arial"/>
                <w:b/>
                <w:sz w:val="20"/>
              </w:rPr>
              <w:t>6.4</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Tovorne enote (kot so zabojniki, zamenljiva tovorišča, transportni zaboji)</w:t>
            </w:r>
          </w:p>
        </w:tc>
      </w:tr>
      <w:bookmarkEnd w:id="365"/>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6" w:name="SAQ_6_4_1"/>
            <w:r>
              <w:rPr>
                <w:rFonts w:ascii="Arial" w:hAnsi="Arial"/>
                <w:b/>
                <w:sz w:val="20"/>
              </w:rPr>
              <w:t>6.4.1</w:t>
            </w:r>
          </w:p>
          <w:bookmarkEnd w:id="366"/>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za dostop do tovornih enot veljajo pravila/omejitve? Da/Ne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Če veljajo, kako se take omejitve izvršujejo?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7" w:name="SAQ_6_4_2"/>
            <w:r>
              <w:rPr>
                <w:rFonts w:ascii="Arial" w:hAnsi="Arial"/>
                <w:b/>
                <w:sz w:val="20"/>
              </w:rPr>
              <w:t>6.4.2</w:t>
            </w:r>
          </w:p>
          <w:bookmarkEnd w:id="367"/>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Na kratko opišite, kateri ukrepi so vzpostavljeni za preprečevanje nepooblaščenega dostopa do tovornih enot in njihovega nedovoljenega prirejanja (zlasti v skladiščih na prostem) (npr. stalni nadzor, usposabljanje osebja in seznanjanje osebja s tveganji, carinske oznake, navodila o postopkih, ki jih je treba upoštevati v primeru nepooblaščenega vstopa). </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8" w:name="SAQ_6_4_3"/>
            <w:r>
              <w:rPr>
                <w:rFonts w:ascii="Arial" w:hAnsi="Arial"/>
                <w:b/>
                <w:sz w:val="20"/>
              </w:rPr>
              <w:t>6.4.3</w:t>
            </w:r>
          </w:p>
          <w:bookmarkEnd w:id="368"/>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Ali za preprečitev nedovoljenega prirejanja blaga uporabljate carinske oznake? Če jih, katere? Ali so v skladu z določenimi standardi (npr. ISO)?  </w:t>
            </w:r>
            <w:r>
              <w:rPr>
                <w:rFonts w:ascii="Arial" w:hAnsi="Arial" w:cs="Arial"/>
                <w:sz w:val="20"/>
                <w:szCs w:val="20"/>
              </w:rPr>
              <w:br/>
            </w:r>
            <w:r>
              <w:rPr>
                <w:rFonts w:ascii="Arial" w:hAnsi="Arial"/>
                <w:sz w:val="20"/>
              </w:rPr>
              <w:t>(b) Kako zagotovite, da se blago ne spreminja nedovoljeno, če ne uporabljate carinskih oznak?</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69" w:name="SAQ_6_4_4"/>
            <w:r>
              <w:rPr>
                <w:rFonts w:ascii="Arial" w:hAnsi="Arial"/>
                <w:b/>
                <w:sz w:val="20"/>
              </w:rPr>
              <w:t>6.4.4</w:t>
            </w:r>
          </w:p>
          <w:bookmarkEnd w:id="369"/>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Katere kontrolne ukrepe uporabljate za preverjanje tovornih enot (npr. postopek pregleda sedmih točk: sprednje stene, leve strani, desne strani, tal, stropa/strehe, notranjih/zunanjih vrat, zunanjosti/podvozja)?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0" w:name="SAQ_6_4_5"/>
            <w:r>
              <w:rPr>
                <w:rFonts w:ascii="Arial" w:hAnsi="Arial"/>
                <w:b/>
                <w:sz w:val="20"/>
              </w:rPr>
              <w:lastRenderedPageBreak/>
              <w:t>6.4.5</w:t>
            </w:r>
          </w:p>
          <w:bookmarkEnd w:id="370"/>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Odgovorite na naslednja vprašanja: </w:t>
            </w:r>
            <w:r>
              <w:rPr>
                <w:rFonts w:ascii="Arial" w:hAnsi="Arial" w:cs="Arial"/>
                <w:sz w:val="20"/>
                <w:szCs w:val="20"/>
              </w:rPr>
              <w:br/>
            </w:r>
            <w:r>
              <w:rPr>
                <w:rFonts w:ascii="Arial" w:hAnsi="Arial"/>
                <w:sz w:val="20"/>
              </w:rPr>
              <w:t xml:space="preserve">(a)       Kdo je lastnik/upravljavec tovornih enot? </w:t>
            </w:r>
            <w:r>
              <w:rPr>
                <w:rFonts w:ascii="Arial" w:hAnsi="Arial" w:cs="Arial"/>
                <w:sz w:val="20"/>
                <w:szCs w:val="20"/>
              </w:rPr>
              <w:br/>
            </w:r>
            <w:r>
              <w:rPr>
                <w:rFonts w:ascii="Arial" w:hAnsi="Arial"/>
                <w:sz w:val="20"/>
              </w:rPr>
              <w:t xml:space="preserve">(b)       Kdo vzdržuje/popravlja tovorne enote? </w:t>
            </w:r>
            <w:r>
              <w:rPr>
                <w:rFonts w:ascii="Arial" w:hAnsi="Arial" w:cs="Arial"/>
                <w:sz w:val="20"/>
                <w:szCs w:val="20"/>
              </w:rPr>
              <w:br/>
            </w:r>
            <w:r>
              <w:rPr>
                <w:rFonts w:ascii="Arial" w:hAnsi="Arial"/>
                <w:sz w:val="20"/>
              </w:rPr>
              <w:t xml:space="preserve">(c)       Ali obstajajo načrti rednega vzdrževanja? </w:t>
            </w:r>
          </w:p>
          <w:p w:rsidR="00CD2618" w:rsidRPr="00F73FA6" w:rsidRDefault="00CD2618" w:rsidP="00CD2618">
            <w:pPr>
              <w:rPr>
                <w:rFonts w:ascii="Arial" w:hAnsi="Arial" w:cs="Arial"/>
                <w:sz w:val="20"/>
                <w:szCs w:val="20"/>
              </w:rPr>
            </w:pPr>
            <w:r>
              <w:rPr>
                <w:rFonts w:ascii="Arial" w:hAnsi="Arial"/>
                <w:sz w:val="20"/>
              </w:rPr>
              <w:t xml:space="preserve">(d)       Ali se zunanja vzdrževalna dela preverijo? </w:t>
            </w:r>
          </w:p>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71" w:name="SAQ_6_5"/>
            <w:r>
              <w:rPr>
                <w:rFonts w:ascii="Arial" w:hAnsi="Arial"/>
                <w:b/>
                <w:sz w:val="20"/>
              </w:rPr>
              <w:t>6.5</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Logistični postopki</w:t>
            </w:r>
          </w:p>
        </w:tc>
      </w:tr>
      <w:bookmarkEnd w:id="371"/>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9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6.5.1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Katera prevozna sredstva običajno uporablja vaša družba? </w:t>
            </w:r>
            <w:r>
              <w:rPr>
                <w:rFonts w:ascii="Arial" w:hAnsi="Arial" w:cs="Arial"/>
                <w:sz w:val="20"/>
                <w:szCs w:val="20"/>
              </w:rPr>
              <w:br/>
            </w:r>
            <w:r>
              <w:rPr>
                <w:rFonts w:ascii="Arial" w:hAnsi="Arial"/>
                <w:sz w:val="20"/>
              </w:rPr>
              <w:t xml:space="preserve">(b) Ali vaša družba sama opravi ves svoj prevoz ali uporablja tudi zunanje ponudnike storitev (npr. špediterje/prevoznike)? </w:t>
            </w:r>
            <w:r>
              <w:rPr>
                <w:rFonts w:ascii="Arial" w:hAnsi="Arial" w:cs="Arial"/>
                <w:sz w:val="20"/>
                <w:szCs w:val="20"/>
              </w:rPr>
              <w:br/>
            </w:r>
            <w:r>
              <w:rPr>
                <w:rFonts w:ascii="Arial" w:hAnsi="Arial"/>
                <w:sz w:val="20"/>
              </w:rPr>
              <w:t xml:space="preserve">(c) Kako ugotovite, ali špediter/prevoznik izpolnjuje zahtevane varnostne standarde (npr. s potrdilom o varnosti, izjavami ali sporazumi)? </w:t>
            </w:r>
            <w:r>
              <w:rPr>
                <w:rFonts w:ascii="Arial" w:hAnsi="Arial" w:cs="Arial"/>
                <w:sz w:val="20"/>
                <w:szCs w:val="20"/>
              </w:rPr>
              <w:br/>
            </w:r>
            <w:r>
              <w:rPr>
                <w:rFonts w:ascii="Arial" w:hAnsi="Arial"/>
                <w:sz w:val="20"/>
              </w:rPr>
              <w:t xml:space="preserve">(d) Ali v zvezi z dejavnostmi prevoza, oddanimi zunanjim izvajalcem, izvajate druge ukrepe za izpolnjevanje varnostnih standardov? </w:t>
            </w:r>
            <w:r>
              <w:rPr>
                <w:rFonts w:ascii="Arial" w:hAnsi="Arial" w:cs="Arial"/>
                <w:sz w:val="20"/>
                <w:szCs w:val="20"/>
              </w:rPr>
              <w:br/>
            </w:r>
            <w:r>
              <w:rPr>
                <w:rFonts w:ascii="Arial" w:hAnsi="Arial"/>
                <w:sz w:val="20"/>
              </w:rPr>
              <w:t>Če je ustrezno, navedite naravo in obseg vaših ukrepov v zvezi s tem.</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72" w:name="SAQ_6_6"/>
            <w:r>
              <w:rPr>
                <w:rFonts w:ascii="Arial" w:hAnsi="Arial"/>
                <w:b/>
                <w:sz w:val="20"/>
              </w:rPr>
              <w:t>6.6</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Vhodno blago</w:t>
            </w:r>
          </w:p>
        </w:tc>
      </w:tr>
      <w:bookmarkEnd w:id="372"/>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3" w:name="SAQ_6_6_1"/>
            <w:r>
              <w:rPr>
                <w:rFonts w:ascii="Arial" w:hAnsi="Arial"/>
                <w:b/>
                <w:sz w:val="20"/>
              </w:rPr>
              <w:t>6.6.1</w:t>
            </w:r>
          </w:p>
          <w:bookmarkEnd w:id="373"/>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postopek za zagotavljanje varnosti in varstva vhodnega blaga. </w:t>
            </w:r>
            <w:r>
              <w:rPr>
                <w:rFonts w:ascii="Arial" w:hAnsi="Arial" w:cs="Arial"/>
                <w:sz w:val="20"/>
                <w:szCs w:val="20"/>
              </w:rPr>
              <w:br/>
            </w:r>
            <w:r>
              <w:rPr>
                <w:rFonts w:ascii="Arial" w:hAnsi="Arial"/>
                <w:sz w:val="20"/>
              </w:rPr>
              <w:t>(b) Na kratko opišite, kako se preverja upoštevanje teh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4" w:name="SAQ_6_6_2"/>
            <w:r>
              <w:rPr>
                <w:rFonts w:ascii="Arial" w:hAnsi="Arial"/>
                <w:b/>
                <w:sz w:val="20"/>
              </w:rPr>
              <w:t>6.6.2</w:t>
            </w:r>
            <w:bookmarkEnd w:id="374"/>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Ali so vaši zaposleni seznanjeni z varnostnimi dogovori z dobavitelji in kako se zagotavlja skladnost?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5" w:name="SAQ_6_6_3"/>
            <w:r>
              <w:rPr>
                <w:rFonts w:ascii="Arial" w:hAnsi="Arial"/>
                <w:b/>
                <w:sz w:val="20"/>
              </w:rPr>
              <w:t>6.6.3</w:t>
            </w:r>
          </w:p>
          <w:bookmarkEnd w:id="375"/>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Na kratko opišite, kako se preverja neoporečnost carinskih oznak na vhodnem blagu.</w:t>
            </w:r>
            <w:r>
              <w:rPr>
                <w:rFonts w:ascii="Arial" w:hAnsi="Arial" w:cs="Arial"/>
                <w:sz w:val="20"/>
                <w:szCs w:val="20"/>
              </w:rPr>
              <w:br/>
            </w:r>
            <w:r>
              <w:rPr>
                <w:rFonts w:ascii="Arial" w:hAnsi="Arial"/>
                <w:sz w:val="20"/>
              </w:rPr>
              <w:t>(b) Ali se na vhodno blago po potrebi namestijo carinske oznake? Da/Ne</w:t>
            </w:r>
            <w:r>
              <w:rPr>
                <w:rFonts w:ascii="Arial" w:hAnsi="Arial" w:cs="Arial"/>
                <w:sz w:val="20"/>
                <w:szCs w:val="20"/>
              </w:rPr>
              <w:br/>
            </w:r>
            <w:r>
              <w:rPr>
                <w:rFonts w:ascii="Arial" w:hAnsi="Arial"/>
                <w:sz w:val="20"/>
              </w:rPr>
              <w:t>(c) Ali se vaša družba ukvarja s posebnimi vrstami blaga, ki zahtevajo posebne varnostne ukrepe (npr. letalski tovor/letalska pošta)?</w:t>
            </w:r>
          </w:p>
          <w:p w:rsidR="00CD2618" w:rsidRPr="00F73FA6" w:rsidRDefault="00CD2618" w:rsidP="00CD2618">
            <w:pPr>
              <w:rPr>
                <w:rFonts w:ascii="Arial" w:hAnsi="Arial" w:cs="Arial"/>
                <w:sz w:val="20"/>
                <w:szCs w:val="20"/>
              </w:rPr>
            </w:pPr>
            <w:r>
              <w:rPr>
                <w:rFonts w:ascii="Arial" w:hAnsi="Arial"/>
                <w:sz w:val="20"/>
              </w:rPr>
              <w:t>Če se, kateri postopki/ukrepi se izvajajo?</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6" w:name="SAQ_6_6_4"/>
            <w:r>
              <w:rPr>
                <w:rFonts w:ascii="Arial" w:hAnsi="Arial"/>
                <w:b/>
                <w:sz w:val="20"/>
              </w:rPr>
              <w:t>6.6.4</w:t>
            </w:r>
          </w:p>
          <w:bookmarkEnd w:id="376"/>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je vhodno blago označeno, in če je, kako?</w:t>
            </w: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7" w:name="SAQ_6_6_5"/>
            <w:r>
              <w:rPr>
                <w:rFonts w:ascii="Arial" w:hAnsi="Arial"/>
                <w:b/>
                <w:sz w:val="20"/>
              </w:rPr>
              <w:t>6.6.5</w:t>
            </w:r>
            <w:bookmarkEnd w:id="377"/>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Na kratko opišite postopek štetja in tehtanja vhodnega blaga.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8" w:name="SAQ_6_6_6"/>
            <w:r>
              <w:rPr>
                <w:rFonts w:ascii="Arial" w:hAnsi="Arial"/>
                <w:b/>
                <w:sz w:val="20"/>
              </w:rPr>
              <w:t>6.6.6</w:t>
            </w:r>
          </w:p>
          <w:bookmarkEnd w:id="378"/>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kako, kdaj in kdo preveri, ali je vhodno blago v skladu s spremnimi dokumenti, in ga vpiše v vaše evidence.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79" w:name="SAQ_6_6_7"/>
            <w:r>
              <w:rPr>
                <w:rFonts w:ascii="Arial" w:hAnsi="Arial"/>
                <w:b/>
                <w:sz w:val="20"/>
              </w:rPr>
              <w:t>6.6.7</w:t>
            </w:r>
            <w:bookmarkEnd w:id="379"/>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Ali so oddelki, odgovorni za nabavo in prevzem blaga ter splošno upravljanje, jasno ločeni? Da/Ne</w:t>
            </w:r>
            <w:r>
              <w:rPr>
                <w:rFonts w:ascii="Arial" w:hAnsi="Arial" w:cs="Arial"/>
                <w:sz w:val="20"/>
                <w:szCs w:val="20"/>
              </w:rPr>
              <w:br/>
            </w:r>
            <w:r>
              <w:rPr>
                <w:rFonts w:ascii="Arial" w:hAnsi="Arial"/>
                <w:sz w:val="20"/>
              </w:rPr>
              <w:t>(b) Ali med oddelki obstajajo integrirani mehanizmi notranje kontrole? Da/Ne Če obstajajo, kako se izvajajo?</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80" w:name="SAQ_6_7"/>
            <w:r>
              <w:rPr>
                <w:rFonts w:ascii="Arial" w:hAnsi="Arial"/>
                <w:b/>
                <w:sz w:val="20"/>
              </w:rPr>
              <w:t>6.7</w:t>
            </w:r>
            <w:bookmarkEnd w:id="380"/>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Skladiščenje blaga</w:t>
            </w:r>
          </w:p>
        </w:tc>
      </w:tr>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1" w:name="SAQ_6_7_1"/>
            <w:r>
              <w:rPr>
                <w:rFonts w:ascii="Arial" w:hAnsi="Arial"/>
                <w:b/>
                <w:sz w:val="20"/>
              </w:rPr>
              <w:t>6.7.1</w:t>
            </w:r>
            <w:bookmarkEnd w:id="381"/>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Opišite, na katerih lokacijah ste določili območja za skladiščenje blaga.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2" w:name="SAQ_6_7_2"/>
            <w:r>
              <w:rPr>
                <w:rFonts w:ascii="Arial" w:hAnsi="Arial"/>
                <w:b/>
                <w:sz w:val="20"/>
              </w:rPr>
              <w:t>6.7.2</w:t>
            </w:r>
          </w:p>
          <w:bookmarkEnd w:id="382"/>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postopek za določitev prostora za skladiščenje vhodnega blaga. </w:t>
            </w:r>
            <w:r>
              <w:rPr>
                <w:rFonts w:ascii="Arial" w:hAnsi="Arial" w:cs="Arial"/>
                <w:sz w:val="20"/>
                <w:szCs w:val="20"/>
              </w:rPr>
              <w:br/>
            </w:r>
            <w:r>
              <w:rPr>
                <w:rFonts w:ascii="Arial" w:hAnsi="Arial"/>
                <w:sz w:val="20"/>
              </w:rPr>
              <w:t>(b) Ali imate lokacije za skladiščenje na prostem? Da/Ne Če jih imate, jih na kratko opišite.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3" w:name="SAQ_6_7_3"/>
            <w:r>
              <w:rPr>
                <w:rFonts w:ascii="Arial" w:hAnsi="Arial"/>
                <w:b/>
                <w:sz w:val="20"/>
              </w:rPr>
              <w:t>6.7.3</w:t>
            </w:r>
          </w:p>
          <w:bookmarkEnd w:id="383"/>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imate dokumentirane postopke za popis zalog in obravnavanje nepravilnosti, odkritih med popisom zalog? Da/Ne</w:t>
            </w:r>
            <w:r>
              <w:rPr>
                <w:rFonts w:ascii="Arial" w:hAnsi="Arial" w:cs="Arial"/>
                <w:sz w:val="20"/>
                <w:szCs w:val="20"/>
              </w:rPr>
              <w:br/>
            </w:r>
            <w:r>
              <w:rPr>
                <w:rFonts w:ascii="Arial" w:hAnsi="Arial"/>
                <w:sz w:val="20"/>
              </w:rPr>
              <w:t>Če jih imate, jih na kratko opišite.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4" w:name="SAQ_6_7_4"/>
            <w:r>
              <w:rPr>
                <w:rFonts w:ascii="Arial" w:hAnsi="Arial"/>
                <w:b/>
                <w:sz w:val="20"/>
              </w:rPr>
              <w:t>6.7.4</w:t>
            </w:r>
          </w:p>
          <w:bookmarkEnd w:id="384"/>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se blago z različnimi stopnjami tveganja skladišči ločeno? Da/Ne</w:t>
            </w:r>
            <w:r>
              <w:rPr>
                <w:rFonts w:ascii="Arial" w:hAnsi="Arial" w:cs="Arial"/>
                <w:sz w:val="20"/>
                <w:szCs w:val="20"/>
              </w:rPr>
              <w:br/>
            </w:r>
            <w:r>
              <w:rPr>
                <w:rFonts w:ascii="Arial" w:hAnsi="Arial"/>
                <w:sz w:val="20"/>
              </w:rPr>
              <w:t xml:space="preserve">(a) Opišite merila za ločeno skladiščenje (npr. nevarnega blaga, blaga velike vrednosti, kemikalij, orožja, letalskega tovora/letalske pošte). </w:t>
            </w:r>
            <w:r>
              <w:rPr>
                <w:rFonts w:ascii="Arial" w:hAnsi="Arial" w:cs="Arial"/>
                <w:sz w:val="20"/>
                <w:szCs w:val="20"/>
              </w:rPr>
              <w:br/>
            </w:r>
            <w:r>
              <w:rPr>
                <w:rFonts w:ascii="Arial" w:hAnsi="Arial"/>
                <w:sz w:val="20"/>
              </w:rPr>
              <w:t>(b) Opišite, kako zagotavljate, da se blago takoj vpiše v logistične račune/evidenco zalog.</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5" w:name="SAQ_6_7_5"/>
            <w:r>
              <w:rPr>
                <w:rFonts w:ascii="Arial" w:hAnsi="Arial"/>
                <w:b/>
                <w:sz w:val="20"/>
              </w:rPr>
              <w:t>6.7.5</w:t>
            </w:r>
          </w:p>
          <w:bookmarkEnd w:id="385"/>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kako je blago zaščiteno pred nepooblaščenim dostopom do prostorov skladiščenja. </w:t>
            </w:r>
            <w:r>
              <w:rPr>
                <w:rFonts w:ascii="Arial" w:hAnsi="Arial" w:cs="Arial"/>
                <w:sz w:val="20"/>
                <w:szCs w:val="20"/>
              </w:rPr>
              <w:br/>
            </w:r>
            <w:r>
              <w:rPr>
                <w:rFonts w:ascii="Arial" w:hAnsi="Arial"/>
                <w:sz w:val="20"/>
              </w:rPr>
              <w:t>(b) Na kratko opišite, kako se preverja upoštevanje teh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6" w:name="SAQ_6_7_6"/>
            <w:r>
              <w:rPr>
                <w:rFonts w:ascii="Arial" w:hAnsi="Arial"/>
                <w:b/>
                <w:sz w:val="20"/>
              </w:rPr>
              <w:t>6.7.6</w:t>
            </w:r>
          </w:p>
          <w:bookmarkEnd w:id="386"/>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Če je skladiščenje blaga oddano v izvajanje tretji osebi, na kratko opišite, kako in kje se blago skladišči ter katere kontrolne ukrepe uporabljate za nadzor nad ravnanjem z blagom.</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87" w:name="SAQ_6_8"/>
            <w:r>
              <w:rPr>
                <w:rFonts w:ascii="Arial" w:hAnsi="Arial"/>
                <w:b/>
                <w:sz w:val="20"/>
              </w:rPr>
              <w:t>6.8</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Proizvodnja blaga</w:t>
            </w:r>
          </w:p>
        </w:tc>
      </w:tr>
      <w:bookmarkEnd w:id="387"/>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6.8.1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katere lokacije/območja so namenjena proizvodnji blaga. </w:t>
            </w:r>
            <w:r>
              <w:rPr>
                <w:rFonts w:ascii="Arial" w:hAnsi="Arial" w:cs="Arial"/>
                <w:sz w:val="20"/>
                <w:szCs w:val="20"/>
              </w:rPr>
              <w:br/>
            </w:r>
            <w:r>
              <w:rPr>
                <w:rFonts w:ascii="Arial" w:hAnsi="Arial"/>
                <w:sz w:val="20"/>
              </w:rPr>
              <w:t>(b) Če proizvodnjo izvaja zunanji partner (npr. posel oplemenitenja, neposredne pošiljke), na kratko opišite, kako se zagotavlja neoporečnost blaga (npr. pogodbeni sporazumi).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8" w:name="SAQ_6_8_2"/>
            <w:r>
              <w:rPr>
                <w:rFonts w:ascii="Arial" w:hAnsi="Arial"/>
                <w:b/>
                <w:sz w:val="20"/>
              </w:rPr>
              <w:t>6.8.2</w:t>
            </w:r>
          </w:p>
          <w:bookmarkEnd w:id="388"/>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obstajajo varnostni ukrepi za zaščito blaga pred nepooblaščenim dostopom do proizvodnega območja? Da/Ne  </w:t>
            </w:r>
            <w:r>
              <w:rPr>
                <w:rFonts w:ascii="Arial" w:hAnsi="Arial" w:cs="Arial"/>
                <w:sz w:val="20"/>
                <w:szCs w:val="20"/>
              </w:rPr>
              <w:br/>
            </w:r>
            <w:r>
              <w:rPr>
                <w:rFonts w:ascii="Arial" w:hAnsi="Arial"/>
                <w:sz w:val="20"/>
              </w:rPr>
              <w:t>Če obstajajo, jih na kratko opišite in navedite, ali obstajajo v pisni obliki. Na kratko opišite, kako se preverja upoštevanje teh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89" w:name="SAQ_6_8_3"/>
            <w:r>
              <w:rPr>
                <w:rFonts w:ascii="Arial" w:hAnsi="Arial"/>
                <w:b/>
                <w:sz w:val="20"/>
              </w:rPr>
              <w:t>6.8.3</w:t>
            </w:r>
            <w:bookmarkEnd w:id="389"/>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postopke za pakiranje proizvodov in navedite, ali obstajajo v pisni obliki.</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6.8.4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Če je končno pakiranje proizvodov oddano v izvajanje tretji osebi, na kratko opišite, kako se zagotavlja neoporečnost blaga.</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90" w:name="SAQ_6_9"/>
            <w:r>
              <w:rPr>
                <w:rFonts w:ascii="Arial" w:hAnsi="Arial"/>
                <w:b/>
                <w:sz w:val="20"/>
              </w:rPr>
              <w:t>6.9</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Natovarjanje blaga</w:t>
            </w:r>
          </w:p>
        </w:tc>
      </w:tr>
      <w:bookmarkEnd w:id="390"/>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4_CARGO_SECURITY" w:history="1">
              <w:r>
                <w:rPr>
                  <w:rStyle w:val="Hyperlink"/>
                  <w:rFonts w:ascii="Arial" w:hAnsi="Arial"/>
                  <w:b/>
                  <w:i/>
                  <w:sz w:val="16"/>
                </w:rPr>
                <w:t>podpoglavje 4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1" w:name="SAQ_6_9_1"/>
            <w:r>
              <w:rPr>
                <w:rFonts w:ascii="Arial" w:hAnsi="Arial"/>
                <w:b/>
                <w:sz w:val="20"/>
              </w:rPr>
              <w:t>6.9.1</w:t>
            </w:r>
          </w:p>
          <w:bookmarkEnd w:id="391"/>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kako vaša družba upravlja natovarjanje blaga (npr. dodeljevanje odgovornosti, pregledi blaga in prevozna sredstva, evidentiranje rezultatov, zagotavljanje informacij). </w:t>
            </w:r>
            <w:r>
              <w:rPr>
                <w:rFonts w:ascii="Arial" w:hAnsi="Arial" w:cs="Arial"/>
                <w:sz w:val="20"/>
                <w:szCs w:val="20"/>
              </w:rPr>
              <w:br/>
            </w:r>
            <w:r>
              <w:rPr>
                <w:rFonts w:ascii="Arial" w:hAnsi="Arial"/>
                <w:sz w:val="20"/>
              </w:rPr>
              <w:t>(b) Ali obstajajo pisna navodila glede organizacije postopka?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02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2" w:name="SAQ_6_9_2"/>
            <w:r>
              <w:rPr>
                <w:rFonts w:ascii="Arial" w:hAnsi="Arial"/>
                <w:b/>
                <w:sz w:val="20"/>
              </w:rPr>
              <w:t>6.9.2</w:t>
            </w:r>
          </w:p>
          <w:bookmarkEnd w:id="392"/>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 Ali se na izhodno blago ali vozila namestijo carinske oznake? Da/Ne</w:t>
            </w:r>
            <w:r>
              <w:rPr>
                <w:rFonts w:ascii="Arial" w:hAnsi="Arial" w:cs="Arial"/>
                <w:sz w:val="20"/>
                <w:szCs w:val="20"/>
              </w:rPr>
              <w:br/>
            </w:r>
            <w:r>
              <w:rPr>
                <w:rFonts w:ascii="Arial" w:hAnsi="Arial"/>
                <w:sz w:val="20"/>
              </w:rPr>
              <w:t xml:space="preserve">Če se, kako in kdo jih namesti ter katere vrste carinskih oznak uporabljate? </w:t>
            </w:r>
            <w:r>
              <w:rPr>
                <w:rFonts w:ascii="Arial" w:hAnsi="Arial" w:cs="Arial"/>
                <w:sz w:val="20"/>
                <w:szCs w:val="20"/>
              </w:rPr>
              <w:br/>
            </w:r>
            <w:r>
              <w:rPr>
                <w:rFonts w:ascii="Arial" w:hAnsi="Arial"/>
                <w:sz w:val="20"/>
              </w:rPr>
              <w:t>(b) Ali so številke carinskih oznak navedene v dokumentih, ki spremljajo blago? Da/Ne</w:t>
            </w:r>
            <w:r>
              <w:rPr>
                <w:rFonts w:ascii="Arial" w:hAnsi="Arial" w:cs="Arial"/>
                <w:sz w:val="20"/>
                <w:szCs w:val="20"/>
              </w:rPr>
              <w:br/>
            </w:r>
            <w:r>
              <w:rPr>
                <w:rFonts w:ascii="Arial" w:hAnsi="Arial"/>
                <w:sz w:val="20"/>
              </w:rPr>
              <w:t>(c) Kako vodite evidenco carinskih oznak?</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3" w:name="SAQ_6_9_3"/>
            <w:r>
              <w:rPr>
                <w:rFonts w:ascii="Arial" w:hAnsi="Arial"/>
                <w:b/>
                <w:sz w:val="20"/>
              </w:rPr>
              <w:t>6.9.3</w:t>
            </w:r>
            <w:bookmarkEnd w:id="393"/>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Na kratko opišite, kako se zagotavlja skladnost z varnostnimi zahtevami strank za natovarjanje.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4" w:name="SAQ_6_9_4"/>
            <w:r>
              <w:rPr>
                <w:rFonts w:ascii="Arial" w:hAnsi="Arial"/>
                <w:b/>
                <w:sz w:val="20"/>
              </w:rPr>
              <w:t>6.9.4</w:t>
            </w:r>
          </w:p>
          <w:bookmarkEnd w:id="394"/>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vzpostavljeno ureditev, s katero se zagotavlja, da blago, ki ga je treba natovoriti, in postopek natovarjanja ne ostaneta nenadzorovana.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5" w:name="SAQ_6_9_5"/>
            <w:r>
              <w:rPr>
                <w:rFonts w:ascii="Arial" w:hAnsi="Arial"/>
                <w:b/>
                <w:sz w:val="20"/>
              </w:rPr>
              <w:t>6.9.5</w:t>
            </w:r>
          </w:p>
          <w:bookmarkEnd w:id="395"/>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se preverja popolnost izhodnega blaga (npr. štetje, tehtanje)? Da/Ne</w:t>
            </w:r>
            <w:r>
              <w:rPr>
                <w:rFonts w:ascii="Arial" w:hAnsi="Arial" w:cs="Arial"/>
                <w:sz w:val="20"/>
                <w:szCs w:val="20"/>
              </w:rPr>
              <w:br/>
            </w:r>
            <w:r>
              <w:rPr>
                <w:rFonts w:ascii="Arial" w:hAnsi="Arial"/>
                <w:sz w:val="20"/>
              </w:rPr>
              <w:t>Če se, kako in kdo to preverja?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6" w:name="SAQ_6_9_6"/>
            <w:r>
              <w:rPr>
                <w:rFonts w:ascii="Arial" w:hAnsi="Arial"/>
                <w:b/>
                <w:sz w:val="20"/>
              </w:rPr>
              <w:lastRenderedPageBreak/>
              <w:t>6.9.6</w:t>
            </w:r>
          </w:p>
          <w:bookmarkEnd w:id="396"/>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Na kratko opišite, kako, kdaj in kdo preveri, ali je izhodno blago v skladu z naročili in nakladnicami, ter ga izknjiži iz evidence blaga.</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397" w:name="SAQ_6_9_7"/>
            <w:r>
              <w:rPr>
                <w:rFonts w:ascii="Arial" w:hAnsi="Arial"/>
                <w:b/>
                <w:sz w:val="20"/>
              </w:rPr>
              <w:t>6.9.7</w:t>
            </w:r>
            <w:bookmarkEnd w:id="397"/>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F73FA6" w:rsidRDefault="00CD2618" w:rsidP="00CD2618">
            <w:pPr>
              <w:rPr>
                <w:rFonts w:ascii="Arial" w:hAnsi="Arial" w:cs="Arial"/>
                <w:sz w:val="20"/>
                <w:szCs w:val="20"/>
              </w:rPr>
            </w:pPr>
            <w:r>
              <w:rPr>
                <w:rFonts w:ascii="Arial" w:hAnsi="Arial"/>
                <w:sz w:val="20"/>
              </w:rPr>
              <w:t>Na kratko opišite, katere mehanizme nadzora imate vzpostavljene za odkrivanje nepravilnosti pri natovarjanju blaga.</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98" w:name="SAQ_6_10"/>
            <w:r>
              <w:rPr>
                <w:rFonts w:ascii="Arial" w:hAnsi="Arial"/>
                <w:b/>
                <w:sz w:val="20"/>
              </w:rPr>
              <w:t>6.10</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Varnostne zahteve za poslovne partnerje</w:t>
            </w:r>
          </w:p>
        </w:tc>
      </w:tr>
      <w:bookmarkEnd w:id="398"/>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nV_5_BUSINESS_PARTNER_SECURI" w:history="1">
              <w:r>
                <w:rPr>
                  <w:rStyle w:val="Hyperlink"/>
                  <w:rFonts w:ascii="Arial" w:hAnsi="Arial"/>
                  <w:b/>
                  <w:i/>
                  <w:sz w:val="16"/>
                </w:rPr>
                <w:t>podpoglavje 5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6.10.1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Na kratko opišite, kako vaša družba preverja istovetnost trgovinskih partnerjev za zagotovitev varnosti dobavne verige (iskanje informacij pred sprejetjem ali oddajo naročil).</w:t>
            </w:r>
          </w:p>
          <w:p w:rsidR="00CD2618" w:rsidRPr="00F73FA6" w:rsidRDefault="00CD2618" w:rsidP="00CD2618">
            <w:pPr>
              <w:rPr>
                <w:rFonts w:ascii="Arial" w:hAnsi="Arial" w:cs="Arial"/>
                <w:sz w:val="20"/>
                <w:szCs w:val="20"/>
              </w:rPr>
            </w:pPr>
          </w:p>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6.10.2</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Katere ukrepe ste sprejeli za zagotovitev, da vaši poslovni partnerji zagotavljajo varnost svojega dela mednarodne dobavne verige (npr. izjave o varnosti, pogodbene zahteve, trgovinski partnerji z lastnim statusom AEO)? </w:t>
            </w:r>
            <w:r>
              <w:rPr>
                <w:rFonts w:ascii="Arial" w:hAnsi="Arial" w:cs="Arial"/>
                <w:sz w:val="20"/>
                <w:szCs w:val="20"/>
              </w:rPr>
              <w:br/>
            </w:r>
            <w:r>
              <w:rPr>
                <w:rFonts w:ascii="Arial" w:hAnsi="Arial"/>
                <w:sz w:val="20"/>
              </w:rPr>
              <w:t>(b) Na kratko opišite, kako se preverja upoštevanje teh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51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6.10.3</w:t>
            </w: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Ali ste v zadnjem letu odkrili kakšno kršitev varnostnih sporazumov, ki jih imate s partnerji? Da/Ne </w:t>
            </w:r>
            <w:r>
              <w:rPr>
                <w:rFonts w:ascii="Arial" w:hAnsi="Arial" w:cs="Arial"/>
                <w:sz w:val="20"/>
                <w:szCs w:val="20"/>
              </w:rPr>
              <w:br/>
            </w:r>
            <w:r>
              <w:rPr>
                <w:rFonts w:ascii="Arial" w:hAnsi="Arial"/>
                <w:sz w:val="20"/>
              </w:rPr>
              <w:t>Če ste jo, katere ukrepe ste sprejeli?</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399" w:name="SAQ_6_11"/>
            <w:r>
              <w:rPr>
                <w:rFonts w:ascii="Arial" w:hAnsi="Arial"/>
                <w:b/>
                <w:sz w:val="20"/>
              </w:rPr>
              <w:t>6.11</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Varnost osebja</w:t>
            </w:r>
          </w:p>
        </w:tc>
      </w:tr>
      <w:bookmarkEnd w:id="399"/>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CD2618">
            <w:pPr>
              <w:rPr>
                <w:rFonts w:ascii="Arial" w:hAnsi="Arial" w:cs="Arial"/>
                <w:b/>
                <w:bCs/>
                <w:i/>
                <w:iCs/>
                <w:sz w:val="16"/>
                <w:szCs w:val="16"/>
              </w:rPr>
            </w:pPr>
            <w:r>
              <w:rPr>
                <w:rFonts w:ascii="Arial" w:hAnsi="Arial"/>
                <w:b/>
                <w:i/>
                <w:sz w:val="16"/>
              </w:rPr>
              <w:t>(</w:t>
            </w:r>
            <w:hyperlink w:anchor="PART2_SectioV_6_PERSONNEL_SECURITY" w:history="1">
              <w:r>
                <w:rPr>
                  <w:rStyle w:val="Hyperlink"/>
                  <w:rFonts w:ascii="Arial" w:hAnsi="Arial"/>
                  <w:b/>
                  <w:i/>
                  <w:sz w:val="16"/>
                </w:rPr>
                <w:t>podpoglavje 6 poglavja V dela 2 smernic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76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6.11.1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(a) Na kratko opišite, kako so varnostne in varstvene zahteve obravnavane v vaši politiki zaposlovanja. Kdo je odgovoren za to področje? </w:t>
            </w:r>
            <w:r>
              <w:rPr>
                <w:rFonts w:ascii="Arial" w:hAnsi="Arial" w:cs="Arial"/>
                <w:sz w:val="20"/>
                <w:szCs w:val="20"/>
              </w:rPr>
              <w:br/>
            </w:r>
            <w:r>
              <w:rPr>
                <w:rFonts w:ascii="Arial" w:hAnsi="Arial"/>
                <w:sz w:val="20"/>
              </w:rPr>
              <w:t xml:space="preserve">(b) Ali so varnostni postopki zapisani? Da/Ne  </w:t>
            </w:r>
            <w:r>
              <w:rPr>
                <w:rFonts w:ascii="Arial" w:hAnsi="Arial" w:cs="Arial"/>
                <w:sz w:val="20"/>
                <w:szCs w:val="20"/>
              </w:rPr>
              <w:br/>
            </w:r>
            <w:r>
              <w:rPr>
                <w:rFonts w:ascii="Arial" w:hAnsi="Arial"/>
                <w:sz w:val="20"/>
              </w:rPr>
              <w:t>(c) Na kratko opišite, kako se preverja upoštevanje teh postopkov.</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400" w:name="SAQ_6_11_2"/>
            <w:r>
              <w:rPr>
                <w:rFonts w:ascii="Arial" w:hAnsi="Arial"/>
                <w:b/>
                <w:sz w:val="20"/>
              </w:rPr>
              <w:lastRenderedPageBreak/>
              <w:t>6.11.2</w:t>
            </w:r>
          </w:p>
          <w:bookmarkEnd w:id="400"/>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Kako obsežna so varnostna preverjanja pri naslednjih kategorijah zaposlenih (npr. preverjanja pri policiji za potrditev, da oseba nima kazenske evidence):</w:t>
            </w:r>
            <w:r>
              <w:rPr>
                <w:rFonts w:ascii="Arial" w:hAnsi="Arial" w:cs="Arial"/>
                <w:sz w:val="20"/>
                <w:szCs w:val="20"/>
              </w:rPr>
              <w:br/>
            </w:r>
            <w:r>
              <w:rPr>
                <w:rFonts w:ascii="Arial" w:hAnsi="Arial"/>
                <w:sz w:val="20"/>
              </w:rPr>
              <w:t>(a) novi zaposleni, ki bodo delali na varnostno občutljivih področjih;</w:t>
            </w:r>
            <w:r>
              <w:rPr>
                <w:rFonts w:ascii="Arial" w:hAnsi="Arial" w:cs="Arial"/>
                <w:sz w:val="20"/>
                <w:szCs w:val="20"/>
              </w:rPr>
              <w:br/>
            </w:r>
            <w:r>
              <w:rPr>
                <w:rFonts w:ascii="Arial" w:hAnsi="Arial"/>
                <w:sz w:val="20"/>
              </w:rPr>
              <w:t>(b) obstoječi zaposleni, ki bodo premeščeni na varnostno občutljiva področja.</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Kako se zagotavlja, da osebje po odhodu nima več fizičnega ali elektronskega dostopa do prostorov ali podatkov družbe?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401" w:name="SAQ_6_11_3"/>
            <w:r>
              <w:rPr>
                <w:rFonts w:ascii="Arial" w:hAnsi="Arial"/>
                <w:b/>
                <w:sz w:val="20"/>
              </w:rPr>
              <w:t>6.11.3</w:t>
            </w:r>
          </w:p>
          <w:bookmarkEnd w:id="401"/>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je poskrbljeno za varnostno in varstveno usposabljanje zaposlenih? Da/Ne Če je:</w:t>
            </w:r>
            <w:r>
              <w:rPr>
                <w:rFonts w:ascii="Arial" w:hAnsi="Arial" w:cs="Arial"/>
                <w:sz w:val="20"/>
                <w:szCs w:val="20"/>
              </w:rPr>
              <w:br/>
            </w:r>
            <w:r>
              <w:rPr>
                <w:rFonts w:ascii="Arial" w:hAnsi="Arial"/>
                <w:sz w:val="20"/>
              </w:rPr>
              <w:t xml:space="preserve">(a) Kako pogosta so varnostna in varstvena usposabljanja? </w:t>
            </w:r>
            <w:r>
              <w:rPr>
                <w:rFonts w:ascii="Arial" w:hAnsi="Arial" w:cs="Arial"/>
                <w:sz w:val="20"/>
                <w:szCs w:val="20"/>
              </w:rPr>
              <w:br/>
            </w:r>
            <w:r>
              <w:rPr>
                <w:rFonts w:ascii="Arial" w:hAnsi="Arial"/>
                <w:sz w:val="20"/>
              </w:rPr>
              <w:t>(b) Ali imate letno osvežitveno usposabljanje? Da/Ne</w:t>
            </w:r>
            <w:r>
              <w:rPr>
                <w:rFonts w:ascii="Arial" w:hAnsi="Arial" w:cs="Arial"/>
                <w:sz w:val="20"/>
                <w:szCs w:val="20"/>
              </w:rPr>
              <w:br/>
            </w:r>
            <w:r>
              <w:rPr>
                <w:rFonts w:ascii="Arial" w:hAnsi="Arial"/>
                <w:sz w:val="20"/>
              </w:rPr>
              <w:t xml:space="preserve">(c) Ali je to usposabljanje notranje ali ga zagotavlja zunanji ponudnik? </w:t>
            </w:r>
            <w:r>
              <w:rPr>
                <w:rFonts w:ascii="Arial" w:hAnsi="Arial" w:cs="Arial"/>
                <w:sz w:val="20"/>
                <w:szCs w:val="20"/>
              </w:rPr>
              <w:br/>
            </w:r>
            <w:r>
              <w:rPr>
                <w:rFonts w:ascii="Arial" w:hAnsi="Arial"/>
                <w:sz w:val="20"/>
              </w:rPr>
              <w:t>(d) Ali obstaja pisna dokumentacija v zvezi s tem usposabljanjem? Da/Ne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27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bookmarkStart w:id="402" w:name="SAQ_6_11_4"/>
            <w:r>
              <w:rPr>
                <w:rFonts w:ascii="Arial" w:hAnsi="Arial"/>
                <w:b/>
                <w:sz w:val="20"/>
              </w:rPr>
              <w:t>6.11.4</w:t>
            </w:r>
          </w:p>
          <w:bookmarkEnd w:id="402"/>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 xml:space="preserve">Odgovorite na naslednja vprašanja: </w:t>
            </w:r>
            <w:r>
              <w:rPr>
                <w:rFonts w:ascii="Arial" w:hAnsi="Arial" w:cs="Arial"/>
                <w:sz w:val="20"/>
                <w:szCs w:val="20"/>
              </w:rPr>
              <w:br/>
            </w:r>
            <w:r>
              <w:rPr>
                <w:rFonts w:ascii="Arial" w:hAnsi="Arial"/>
                <w:sz w:val="20"/>
              </w:rPr>
              <w:t xml:space="preserve">(a)       Na katerih področjih se uporablja začasno osebje? </w:t>
            </w:r>
            <w:r>
              <w:rPr>
                <w:rFonts w:ascii="Arial" w:hAnsi="Arial" w:cs="Arial"/>
                <w:sz w:val="20"/>
                <w:szCs w:val="20"/>
              </w:rPr>
              <w:br/>
            </w:r>
            <w:r>
              <w:rPr>
                <w:rFonts w:ascii="Arial" w:hAnsi="Arial"/>
                <w:sz w:val="20"/>
              </w:rPr>
              <w:t xml:space="preserve">(b)       Ali se to osebje redno preverja v skladu z varnostnimi standardi? </w:t>
            </w:r>
            <w:r>
              <w:rPr>
                <w:rFonts w:ascii="Arial" w:hAnsi="Arial" w:cs="Arial"/>
                <w:sz w:val="20"/>
                <w:szCs w:val="20"/>
              </w:rPr>
              <w:br/>
            </w:r>
            <w:r>
              <w:rPr>
                <w:rFonts w:ascii="Arial" w:hAnsi="Arial"/>
                <w:sz w:val="20"/>
              </w:rPr>
              <w:t xml:space="preserve">Če se, kako in kdo to preverja? </w:t>
            </w:r>
            <w:r>
              <w:rPr>
                <w:rFonts w:ascii="Arial" w:hAnsi="Arial" w:cs="Arial"/>
                <w:sz w:val="20"/>
                <w:szCs w:val="20"/>
              </w:rPr>
              <w:br/>
            </w:r>
            <w:r>
              <w:rPr>
                <w:rFonts w:ascii="Arial" w:hAnsi="Arial"/>
                <w:sz w:val="20"/>
              </w:rPr>
              <w:t>Ali so za te zaposlene na voljo tudi varnostna navodila?</w:t>
            </w:r>
          </w:p>
        </w:tc>
      </w:tr>
      <w:tr w:rsidR="00CD2618" w:rsidRPr="00CD2618" w:rsidTr="00F73FA6">
        <w:trPr>
          <w:trHeight w:val="27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D2618" w:rsidRPr="00F73FA6" w:rsidRDefault="00CD2618" w:rsidP="00CD2618">
            <w:pPr>
              <w:rPr>
                <w:rFonts w:ascii="Arial" w:hAnsi="Arial" w:cs="Arial"/>
                <w:b/>
                <w:bCs/>
                <w:sz w:val="20"/>
                <w:szCs w:val="20"/>
              </w:rPr>
            </w:pPr>
            <w:bookmarkStart w:id="403" w:name="SAQ_6_12"/>
            <w:r>
              <w:rPr>
                <w:rFonts w:ascii="Arial" w:hAnsi="Arial"/>
                <w:b/>
                <w:sz w:val="20"/>
              </w:rPr>
              <w:t>6.12</w:t>
            </w:r>
          </w:p>
        </w:tc>
        <w:tc>
          <w:tcPr>
            <w:tcW w:w="11804" w:type="dxa"/>
            <w:gridSpan w:val="2"/>
            <w:tcBorders>
              <w:top w:val="single" w:sz="8" w:space="0" w:color="000000"/>
              <w:left w:val="nil"/>
              <w:bottom w:val="nil"/>
              <w:right w:val="nil"/>
            </w:tcBorders>
            <w:shd w:val="clear" w:color="000000" w:fill="99CC00"/>
            <w:hideMark/>
          </w:tcPr>
          <w:p w:rsidR="00CD2618" w:rsidRPr="00F73FA6" w:rsidRDefault="00CD2618" w:rsidP="00CD2618">
            <w:pPr>
              <w:rPr>
                <w:rFonts w:ascii="Arial" w:hAnsi="Arial" w:cs="Arial"/>
                <w:b/>
                <w:bCs/>
                <w:sz w:val="20"/>
                <w:szCs w:val="20"/>
              </w:rPr>
            </w:pPr>
            <w:r>
              <w:rPr>
                <w:rFonts w:ascii="Arial" w:hAnsi="Arial"/>
                <w:b/>
                <w:sz w:val="20"/>
              </w:rPr>
              <w:t>Zunanje storitve</w:t>
            </w:r>
          </w:p>
        </w:tc>
      </w:tr>
      <w:bookmarkEnd w:id="403"/>
      <w:tr w:rsidR="00CD2618" w:rsidRPr="00CD2618" w:rsidTr="00F73FA6">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D2618" w:rsidRPr="00F73FA6" w:rsidRDefault="00CD2618" w:rsidP="00A87FEE">
            <w:pPr>
              <w:rPr>
                <w:rFonts w:ascii="Arial" w:hAnsi="Arial" w:cs="Arial"/>
                <w:b/>
                <w:bCs/>
                <w:i/>
                <w:iCs/>
                <w:sz w:val="16"/>
                <w:szCs w:val="16"/>
              </w:rPr>
            </w:pPr>
            <w:r>
              <w:rPr>
                <w:rFonts w:ascii="Arial" w:hAnsi="Arial"/>
                <w:b/>
                <w:i/>
                <w:sz w:val="16"/>
              </w:rPr>
              <w:t>(</w:t>
            </w:r>
            <w:hyperlink w:anchor="PART2_SectionV_7_EXTERNAL_SERVICE_PROVID" w:history="1">
              <w:r>
                <w:rPr>
                  <w:rStyle w:val="Hyperlink"/>
                  <w:rFonts w:ascii="Arial" w:hAnsi="Arial"/>
                  <w:b/>
                  <w:i/>
                  <w:sz w:val="16"/>
                </w:rPr>
                <w:t>podpoglavje 7 poglavja V dela 2 smernic AEO</w:t>
              </w:r>
            </w:hyperlink>
            <w:r>
              <w:rPr>
                <w:rFonts w:ascii="Arial" w:hAnsi="Arial"/>
                <w:b/>
                <w:i/>
                <w:sz w:val="16"/>
              </w:rPr>
              <w:t>;</w:t>
            </w:r>
            <w:r>
              <w:t xml:space="preserve">  </w:t>
            </w:r>
            <w:r>
              <w:rPr>
                <w:rFonts w:ascii="Arial" w:hAnsi="Arial"/>
                <w:b/>
                <w:i/>
                <w:sz w:val="16"/>
              </w:rPr>
              <w:t xml:space="preserve">  </w:t>
            </w:r>
            <w:hyperlink w:anchor="ANNEX2_4_12" w:history="1">
              <w:r>
                <w:rPr>
                  <w:rStyle w:val="Hyperlink"/>
                  <w:rFonts w:ascii="Arial" w:hAnsi="Arial"/>
                  <w:b/>
                  <w:i/>
                  <w:sz w:val="16"/>
                </w:rPr>
                <w:t>točka 4.12 Priloge 2 k smernicam AEO</w:t>
              </w:r>
            </w:hyperlink>
            <w:r>
              <w:rPr>
                <w:rFonts w:ascii="Arial" w:hAnsi="Arial"/>
                <w:b/>
                <w:i/>
                <w:sz w:val="16"/>
              </w:rPr>
              <w:t>)</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rPr>
            </w:pPr>
          </w:p>
        </w:tc>
      </w:tr>
      <w:tr w:rsidR="00CD2618" w:rsidRPr="00CD2618" w:rsidTr="00F73FA6">
        <w:trPr>
          <w:trHeight w:val="1530"/>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rPr>
            </w:pPr>
            <w:r>
              <w:rPr>
                <w:rFonts w:ascii="Arial" w:hAnsi="Arial"/>
                <w:b/>
                <w:sz w:val="20"/>
              </w:rPr>
              <w:t>6.12.1</w:t>
            </w: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p w:rsidR="00CD2618" w:rsidRPr="00F73FA6" w:rsidRDefault="00CD2618" w:rsidP="00CD2618">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F73FA6" w:rsidRDefault="00CD2618" w:rsidP="00CD2618">
            <w:pPr>
              <w:rPr>
                <w:rFonts w:ascii="Arial" w:hAnsi="Arial" w:cs="Arial"/>
                <w:sz w:val="20"/>
                <w:szCs w:val="20"/>
              </w:rPr>
            </w:pPr>
            <w:r>
              <w:rPr>
                <w:rFonts w:ascii="Arial" w:hAnsi="Arial"/>
                <w:sz w:val="20"/>
              </w:rPr>
              <w:t>Ali uporabljate pogodbene „zunanje ponudnike storitev“, na primer za prevoz, varovanje, čiščenje, dobave, vzdrževanje? Da/Ne Če jih:</w:t>
            </w:r>
            <w:r>
              <w:rPr>
                <w:rFonts w:ascii="Arial" w:hAnsi="Arial" w:cs="Arial"/>
                <w:sz w:val="20"/>
                <w:szCs w:val="20"/>
              </w:rPr>
              <w:br/>
            </w:r>
            <w:r>
              <w:rPr>
                <w:rFonts w:ascii="Arial" w:hAnsi="Arial"/>
                <w:sz w:val="20"/>
              </w:rPr>
              <w:t xml:space="preserve">(a) Na kratko opišite storitve, ki jih zagotavljajo, in v kakšnem obsegu (za tiste, ki jih niste opisali v prejšnjih oddelkih). </w:t>
            </w:r>
            <w:r>
              <w:rPr>
                <w:rFonts w:ascii="Arial" w:hAnsi="Arial" w:cs="Arial"/>
                <w:sz w:val="20"/>
                <w:szCs w:val="20"/>
              </w:rPr>
              <w:br/>
            </w:r>
            <w:r>
              <w:rPr>
                <w:rFonts w:ascii="Arial" w:hAnsi="Arial"/>
                <w:sz w:val="20"/>
              </w:rPr>
              <w:t xml:space="preserve">(b) Ali imate z zunanjimi ponudniki storitev pisne sporazume, ki vključujejo varnostne zahteve? Da/Ne </w:t>
            </w:r>
            <w:r>
              <w:rPr>
                <w:rFonts w:ascii="Arial" w:hAnsi="Arial" w:cs="Arial"/>
                <w:sz w:val="20"/>
                <w:szCs w:val="20"/>
              </w:rPr>
              <w:br/>
            </w:r>
            <w:r>
              <w:rPr>
                <w:rFonts w:ascii="Arial" w:hAnsi="Arial"/>
                <w:sz w:val="20"/>
              </w:rPr>
              <w:t>(c) Na kratko opišite, kako se preverja upoštevanje postopkov, vključenih v te sporazume.</w:t>
            </w:r>
          </w:p>
        </w:tc>
      </w:tr>
      <w:tr w:rsidR="00CD2618" w:rsidRPr="00CD2618" w:rsidTr="00F73FA6">
        <w:trPr>
          <w:trHeight w:val="255"/>
        </w:trPr>
        <w:tc>
          <w:tcPr>
            <w:tcW w:w="1291" w:type="dxa"/>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b/>
                <w:bCs/>
                <w:sz w:val="20"/>
                <w:szCs w:val="20"/>
                <w:highlight w:val="yellow"/>
              </w:rPr>
            </w:pPr>
          </w:p>
        </w:tc>
        <w:tc>
          <w:tcPr>
            <w:tcW w:w="11804" w:type="dxa"/>
            <w:gridSpan w:val="2"/>
            <w:tcBorders>
              <w:top w:val="nil"/>
              <w:left w:val="nil"/>
              <w:bottom w:val="nil"/>
              <w:right w:val="nil"/>
            </w:tcBorders>
            <w:shd w:val="clear" w:color="auto" w:fill="auto"/>
            <w:noWrap/>
            <w:vAlign w:val="bottom"/>
            <w:hideMark/>
          </w:tcPr>
          <w:p w:rsidR="00CD2618" w:rsidRPr="00F73FA6" w:rsidRDefault="00CD2618" w:rsidP="00CD2618">
            <w:pPr>
              <w:rPr>
                <w:rFonts w:ascii="Arial" w:hAnsi="Arial" w:cs="Arial"/>
                <w:sz w:val="20"/>
                <w:szCs w:val="20"/>
                <w:highlight w:val="yellow"/>
              </w:rPr>
            </w:pPr>
          </w:p>
        </w:tc>
      </w:tr>
    </w:tbl>
    <w:p w:rsidR="00CD2618" w:rsidRPr="00CD2618" w:rsidRDefault="00CD2618" w:rsidP="00CD2618">
      <w:pPr>
        <w:jc w:val="right"/>
        <w:rPr>
          <w:rFonts w:asciiTheme="minorHAnsi" w:eastAsiaTheme="minorHAnsi" w:hAnsiTheme="minorHAnsi" w:cstheme="minorBidi"/>
          <w:b/>
          <w:sz w:val="22"/>
          <w:szCs w:val="22"/>
        </w:rPr>
      </w:pPr>
      <w:r>
        <w:br w:type="page"/>
      </w:r>
      <w:r>
        <w:rPr>
          <w:rFonts w:asciiTheme="minorHAnsi" w:eastAsiaTheme="minorHAnsi" w:hAnsiTheme="minorHAnsi" w:cstheme="minorBidi"/>
          <w:b/>
          <w:sz w:val="22"/>
        </w:rPr>
        <w:lastRenderedPageBreak/>
        <w:t>Priloga 1</w:t>
      </w:r>
    </w:p>
    <w:p w:rsidR="00CD2618" w:rsidRPr="00CD2618" w:rsidRDefault="00CD2618" w:rsidP="00CD2618">
      <w:pPr>
        <w:tabs>
          <w:tab w:val="left" w:pos="0"/>
          <w:tab w:val="left" w:pos="1134"/>
        </w:tabs>
        <w:jc w:val="both"/>
        <w:rPr>
          <w:b/>
        </w:rPr>
      </w:pPr>
      <w:bookmarkStart w:id="404" w:name="ANNEX_1_SAQ"/>
      <w:r>
        <w:rPr>
          <w:b/>
        </w:rPr>
        <w:t>Soglasje za razkritje podatkov o AEO na spletišču TAXUD</w:t>
      </w:r>
    </w:p>
    <w:bookmarkEnd w:id="404"/>
    <w:p w:rsidR="00CD2618" w:rsidRPr="00CD2618" w:rsidRDefault="00CD2618" w:rsidP="00CD2618">
      <w:pPr>
        <w:tabs>
          <w:tab w:val="left" w:pos="0"/>
          <w:tab w:val="left" w:pos="1134"/>
        </w:tabs>
        <w:jc w:val="both"/>
        <w:rPr>
          <w:b/>
        </w:rPr>
      </w:pPr>
    </w:p>
    <w:tbl>
      <w:tblPr>
        <w:tblW w:w="13133" w:type="dxa"/>
        <w:tblInd w:w="93" w:type="dxa"/>
        <w:tblLook w:val="04A0" w:firstRow="1" w:lastRow="0" w:firstColumn="1" w:lastColumn="0" w:noHBand="0" w:noVBand="1"/>
      </w:tblPr>
      <w:tblGrid>
        <w:gridCol w:w="1573"/>
        <w:gridCol w:w="11560"/>
      </w:tblGrid>
      <w:tr w:rsidR="00CD2618" w:rsidRPr="00CD2618" w:rsidTr="003A303A">
        <w:trPr>
          <w:trHeight w:val="1861"/>
        </w:trPr>
        <w:tc>
          <w:tcPr>
            <w:tcW w:w="1573" w:type="dxa"/>
            <w:tcBorders>
              <w:top w:val="nil"/>
              <w:left w:val="nil"/>
              <w:bottom w:val="nil"/>
              <w:right w:val="nil"/>
            </w:tcBorders>
            <w:shd w:val="clear" w:color="auto" w:fill="auto"/>
            <w:noWrap/>
            <w:vAlign w:val="bottom"/>
            <w:hideMark/>
          </w:tcPr>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CD2618" w:rsidRDefault="00CD2618" w:rsidP="00CD2618">
            <w:pPr>
              <w:rPr>
                <w:rFonts w:ascii="Arial" w:hAnsi="Arial" w:cs="Arial"/>
                <w:sz w:val="20"/>
                <w:szCs w:val="20"/>
              </w:rPr>
            </w:pPr>
            <w:r>
              <w:rPr>
                <w:rFonts w:ascii="Arial" w:hAnsi="Arial"/>
                <w:sz w:val="20"/>
              </w:rPr>
              <w:t xml:space="preserve">Soglašam, da se informacije iz dovoljenja AEO objavijo na seznamu pooblaščenih gospodarskih subjektov.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Podpis……………………………………</w:t>
            </w:r>
            <w:r>
              <w:rPr>
                <w:rFonts w:ascii="Arial" w:hAnsi="Arial" w:cs="Arial"/>
                <w:sz w:val="20"/>
                <w:szCs w:val="20"/>
              </w:rPr>
              <w:br/>
            </w:r>
            <w:r>
              <w:rPr>
                <w:rFonts w:ascii="Arial" w:hAnsi="Arial"/>
                <w:sz w:val="20"/>
              </w:rPr>
              <w:t>Funkcija podpisnika………………………</w:t>
            </w:r>
            <w:r>
              <w:rPr>
                <w:rFonts w:ascii="Arial" w:hAnsi="Arial" w:cs="Arial"/>
                <w:sz w:val="20"/>
                <w:szCs w:val="20"/>
              </w:rPr>
              <w:br/>
            </w:r>
            <w:r>
              <w:rPr>
                <w:rFonts w:ascii="Arial" w:hAnsi="Arial"/>
                <w:sz w:val="20"/>
              </w:rPr>
              <w:t>(Izpolnjen vprašalnik mora podpisati direktor/družbenik direktor/samostojni podjetnik, kot je ustrezno, vendar se v tem primeru priporoča, da soglasje da pooblaščeni podpisnik.)</w:t>
            </w:r>
            <w:r>
              <w:rPr>
                <w:rFonts w:ascii="Arial" w:hAnsi="Arial" w:cs="Arial"/>
                <w:sz w:val="20"/>
                <w:szCs w:val="20"/>
              </w:rPr>
              <w:br/>
            </w:r>
            <w:r>
              <w:rPr>
                <w:rFonts w:ascii="Arial" w:hAnsi="Arial"/>
                <w:sz w:val="20"/>
              </w:rPr>
              <w:t>Datum:………………………………………….</w:t>
            </w:r>
          </w:p>
        </w:tc>
      </w:tr>
      <w:tr w:rsidR="00CD2618" w:rsidRPr="00CD2618" w:rsidTr="003A303A">
        <w:trPr>
          <w:trHeight w:val="1273"/>
        </w:trPr>
        <w:tc>
          <w:tcPr>
            <w:tcW w:w="13133" w:type="dxa"/>
            <w:gridSpan w:val="2"/>
            <w:tcBorders>
              <w:top w:val="nil"/>
              <w:left w:val="nil"/>
              <w:bottom w:val="nil"/>
              <w:right w:val="nil"/>
            </w:tcBorders>
            <w:shd w:val="clear" w:color="auto" w:fill="auto"/>
            <w:noWrap/>
            <w:vAlign w:val="bottom"/>
            <w:hideMark/>
          </w:tcPr>
          <w:p w:rsidR="00CD2618" w:rsidRPr="00CD2618" w:rsidRDefault="00CD2618" w:rsidP="00CD2618">
            <w:pPr>
              <w:rPr>
                <w:rFonts w:ascii="Arial" w:hAnsi="Arial" w:cs="Arial"/>
                <w:sz w:val="20"/>
                <w:szCs w:val="20"/>
              </w:rPr>
            </w:pPr>
          </w:p>
          <w:p w:rsidR="00CD2618" w:rsidRPr="00CD2618" w:rsidRDefault="00CD2618" w:rsidP="00CD2618">
            <w:pPr>
              <w:rPr>
                <w:rFonts w:ascii="Arial" w:hAnsi="Arial" w:cs="Arial"/>
                <w:sz w:val="20"/>
                <w:szCs w:val="20"/>
              </w:rPr>
            </w:pPr>
            <w:r>
              <w:rPr>
                <w:rFonts w:ascii="Arial" w:hAnsi="Arial"/>
                <w:b/>
                <w:sz w:val="20"/>
              </w:rPr>
              <w:t>Soglasje za izmenjavo informacij iz dovoljenja AEO za zagotovitev izvajanja mednarodnih sporazumov s tretjimi državami o vzajemnem priznavanju statusa pooblaščenih gospodarskih subjektov in ukrepov, povezanih z varnostjo</w:t>
            </w:r>
          </w:p>
          <w:p w:rsidR="00CD2618" w:rsidRPr="00CD2618" w:rsidRDefault="00CD2618" w:rsidP="00CD2618">
            <w:pPr>
              <w:rPr>
                <w:rFonts w:ascii="Arial" w:hAnsi="Arial" w:cs="Arial"/>
                <w:sz w:val="20"/>
                <w:szCs w:val="20"/>
              </w:rPr>
            </w:pPr>
          </w:p>
        </w:tc>
      </w:tr>
      <w:tr w:rsidR="00CD2618" w:rsidRPr="00CD2618" w:rsidTr="003A303A">
        <w:trPr>
          <w:trHeight w:val="255"/>
        </w:trPr>
        <w:tc>
          <w:tcPr>
            <w:tcW w:w="1573" w:type="dxa"/>
            <w:tcBorders>
              <w:top w:val="nil"/>
              <w:left w:val="nil"/>
              <w:bottom w:val="nil"/>
              <w:right w:val="single" w:sz="4" w:space="0" w:color="auto"/>
            </w:tcBorders>
            <w:shd w:val="clear" w:color="auto" w:fill="auto"/>
            <w:noWrap/>
            <w:vAlign w:val="bottom"/>
            <w:hideMark/>
          </w:tcPr>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618" w:rsidRPr="00CD2618" w:rsidRDefault="00CD2618" w:rsidP="00CD2618">
            <w:pPr>
              <w:rPr>
                <w:rFonts w:ascii="Arial" w:hAnsi="Arial" w:cs="Arial"/>
                <w:sz w:val="20"/>
                <w:szCs w:val="20"/>
              </w:rPr>
            </w:pPr>
            <w:r>
              <w:rPr>
                <w:rFonts w:ascii="Arial" w:hAnsi="Arial"/>
                <w:sz w:val="20"/>
              </w:rPr>
              <w:t>Soglašam z izmenjavo informacij iz dovoljenja AEO za zagotovitev izvajanja mednarodnih sporazumov s tretjimi državami o vzajemnem priznavanju statusa pooblaščenih gospodarskih subjektov in ukrepov, povezanih z varnostjo.</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Podpis……………………………………</w:t>
            </w:r>
            <w:r>
              <w:rPr>
                <w:rFonts w:ascii="Arial" w:hAnsi="Arial" w:cs="Arial"/>
                <w:sz w:val="20"/>
                <w:szCs w:val="20"/>
              </w:rPr>
              <w:br/>
            </w:r>
            <w:r>
              <w:rPr>
                <w:rFonts w:ascii="Arial" w:hAnsi="Arial"/>
                <w:sz w:val="20"/>
              </w:rPr>
              <w:t>Funkcija podpisnika………………………</w:t>
            </w:r>
            <w:r>
              <w:rPr>
                <w:rFonts w:ascii="Arial" w:hAnsi="Arial" w:cs="Arial"/>
                <w:sz w:val="20"/>
                <w:szCs w:val="20"/>
              </w:rPr>
              <w:br/>
            </w:r>
            <w:r>
              <w:rPr>
                <w:rFonts w:ascii="Arial" w:hAnsi="Arial"/>
                <w:sz w:val="20"/>
              </w:rPr>
              <w:t>(Izpolnjen vprašalnik mora podpisati direktor/družbenik direktor/samostojni podjetnik, kot je ustrezno, vendar se v tem primeru priporoča, da soglasje da pooblaščeni podpisnik.)</w:t>
            </w:r>
            <w:r>
              <w:rPr>
                <w:rFonts w:ascii="Arial" w:hAnsi="Arial" w:cs="Arial"/>
                <w:sz w:val="20"/>
                <w:szCs w:val="20"/>
              </w:rPr>
              <w:br/>
            </w:r>
            <w:r>
              <w:rPr>
                <w:rFonts w:ascii="Arial" w:hAnsi="Arial"/>
                <w:sz w:val="20"/>
              </w:rPr>
              <w:t>Datum:………………………………………….</w:t>
            </w:r>
          </w:p>
        </w:tc>
      </w:tr>
      <w:tr w:rsidR="00CD2618" w:rsidRPr="00CD2618" w:rsidTr="003A303A">
        <w:trPr>
          <w:trHeight w:val="270"/>
        </w:trPr>
        <w:tc>
          <w:tcPr>
            <w:tcW w:w="1573" w:type="dxa"/>
            <w:tcBorders>
              <w:top w:val="nil"/>
              <w:left w:val="nil"/>
              <w:bottom w:val="nil"/>
              <w:right w:val="nil"/>
            </w:tcBorders>
            <w:shd w:val="clear" w:color="auto" w:fill="auto"/>
            <w:noWrap/>
            <w:vAlign w:val="bottom"/>
          </w:tcPr>
          <w:p w:rsidR="00CD2618" w:rsidRPr="00CD2618" w:rsidRDefault="00CD2618" w:rsidP="00CD2618">
            <w:pPr>
              <w:rPr>
                <w:rFonts w:ascii="Arial" w:hAnsi="Arial" w:cs="Arial"/>
                <w:b/>
                <w:bCs/>
                <w:sz w:val="20"/>
                <w:szCs w:val="20"/>
              </w:rPr>
            </w:pPr>
          </w:p>
        </w:tc>
        <w:tc>
          <w:tcPr>
            <w:tcW w:w="11560" w:type="dxa"/>
            <w:tcBorders>
              <w:top w:val="single" w:sz="4" w:space="0" w:color="auto"/>
              <w:left w:val="nil"/>
              <w:bottom w:val="single" w:sz="4" w:space="0" w:color="auto"/>
              <w:right w:val="nil"/>
            </w:tcBorders>
            <w:shd w:val="clear" w:color="auto" w:fill="auto"/>
            <w:noWrap/>
            <w:vAlign w:val="bottom"/>
            <w:hideMark/>
          </w:tcPr>
          <w:p w:rsidR="00CD2618" w:rsidRPr="00CD2618" w:rsidRDefault="00CD2618" w:rsidP="00CD2618">
            <w:pPr>
              <w:rPr>
                <w:rFonts w:ascii="Arial" w:hAnsi="Arial" w:cs="Arial"/>
                <w:sz w:val="20"/>
                <w:szCs w:val="20"/>
              </w:rPr>
            </w:pPr>
          </w:p>
        </w:tc>
      </w:tr>
      <w:tr w:rsidR="00CD2618" w:rsidRPr="00CD2618" w:rsidTr="003A303A">
        <w:trPr>
          <w:trHeight w:val="270"/>
        </w:trPr>
        <w:tc>
          <w:tcPr>
            <w:tcW w:w="1573" w:type="dxa"/>
            <w:tcBorders>
              <w:top w:val="nil"/>
              <w:left w:val="nil"/>
              <w:bottom w:val="nil"/>
              <w:right w:val="single" w:sz="4" w:space="0" w:color="auto"/>
            </w:tcBorders>
            <w:shd w:val="clear" w:color="auto" w:fill="auto"/>
            <w:noWrap/>
            <w:vAlign w:val="bottom"/>
            <w:hideMark/>
          </w:tcPr>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p w:rsidR="00CD2618" w:rsidRPr="00CD2618" w:rsidRDefault="00CD2618" w:rsidP="00CD2618">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618" w:rsidRPr="001F75B0" w:rsidRDefault="00CD2618" w:rsidP="00CD2618">
            <w:pPr>
              <w:pBdr>
                <w:top w:val="single" w:sz="4" w:space="1" w:color="auto"/>
                <w:left w:val="single" w:sz="4" w:space="4" w:color="auto"/>
                <w:bottom w:val="single" w:sz="4" w:space="1" w:color="auto"/>
                <w:right w:val="single" w:sz="4" w:space="4" w:color="auto"/>
              </w:pBdr>
              <w:rPr>
                <w:rFonts w:ascii="Arial" w:hAnsi="Arial"/>
                <w:sz w:val="20"/>
              </w:rPr>
            </w:pPr>
            <w:r w:rsidRPr="001F75B0">
              <w:rPr>
                <w:rFonts w:ascii="Arial" w:hAnsi="Arial"/>
                <w:sz w:val="20"/>
              </w:rPr>
              <w:t>Če ste dali soglasje za vzajemno priznavanje, navedite tudi naslednje informacije:</w:t>
            </w: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ime:………………………………..</w:t>
            </w: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ulico in hišno številko:………………….</w:t>
            </w: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poštno številko in kraj:……………</w:t>
            </w: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sz w:val="20"/>
                <w:szCs w:val="20"/>
              </w:rPr>
            </w:pPr>
          </w:p>
          <w:p w:rsidR="00CD2618" w:rsidRPr="00CD2618" w:rsidRDefault="00CD2618" w:rsidP="00CD261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sz w:val="20"/>
              </w:rPr>
              <w:t xml:space="preserve">Uporablja se le latinica, kot je kodificirana v </w:t>
            </w:r>
            <w:r>
              <w:rPr>
                <w:rFonts w:ascii="Arial" w:hAnsi="Arial"/>
                <w:b/>
                <w:sz w:val="20"/>
              </w:rPr>
              <w:t>http://www.unicode.org/charts/PDF/U0000.pdf</w:t>
            </w:r>
            <w:r>
              <w:rPr>
                <w:rFonts w:ascii="Arial" w:hAnsi="Arial"/>
                <w:sz w:val="20"/>
              </w:rPr>
              <w:t>.</w:t>
            </w:r>
          </w:p>
        </w:tc>
      </w:tr>
    </w:tbl>
    <w:p w:rsidR="00F73FA6" w:rsidRDefault="00F73FA6">
      <w:pPr>
        <w:sectPr w:rsidR="00F73FA6" w:rsidSect="00CD2618">
          <w:headerReference w:type="default" r:id="rId25"/>
          <w:footerReference w:type="default" r:id="rId26"/>
          <w:pgSz w:w="16838" w:h="11906" w:orient="landscape"/>
          <w:pgMar w:top="1417" w:right="1417" w:bottom="1417" w:left="1417" w:header="708" w:footer="708" w:gutter="0"/>
          <w:cols w:space="708"/>
          <w:docGrid w:linePitch="360"/>
        </w:sectPr>
      </w:pPr>
    </w:p>
    <w:tbl>
      <w:tblPr>
        <w:tblW w:w="12944" w:type="dxa"/>
        <w:tblInd w:w="93" w:type="dxa"/>
        <w:tblLook w:val="04A0" w:firstRow="1" w:lastRow="0" w:firstColumn="1" w:lastColumn="0" w:noHBand="0" w:noVBand="1"/>
      </w:tblPr>
      <w:tblGrid>
        <w:gridCol w:w="1291"/>
        <w:gridCol w:w="11653"/>
      </w:tblGrid>
      <w:tr w:rsidR="00CD2618" w:rsidRPr="00CD2618" w:rsidTr="003A303A">
        <w:trPr>
          <w:trHeight w:val="255"/>
        </w:trPr>
        <w:tc>
          <w:tcPr>
            <w:tcW w:w="1291" w:type="dxa"/>
            <w:tcBorders>
              <w:top w:val="nil"/>
              <w:left w:val="nil"/>
              <w:bottom w:val="nil"/>
              <w:right w:val="nil"/>
            </w:tcBorders>
            <w:shd w:val="clear" w:color="auto" w:fill="auto"/>
            <w:noWrap/>
            <w:vAlign w:val="bottom"/>
          </w:tcPr>
          <w:p w:rsidR="00CD2618" w:rsidRPr="00CD2618" w:rsidRDefault="00CD2618" w:rsidP="00CD2618">
            <w:pPr>
              <w:rPr>
                <w:rFonts w:ascii="Arial" w:hAnsi="Arial" w:cs="Arial"/>
                <w:b/>
                <w:bCs/>
                <w:sz w:val="20"/>
                <w:szCs w:val="20"/>
              </w:rPr>
            </w:pPr>
          </w:p>
        </w:tc>
        <w:tc>
          <w:tcPr>
            <w:tcW w:w="11653" w:type="dxa"/>
            <w:tcBorders>
              <w:top w:val="nil"/>
              <w:left w:val="nil"/>
              <w:bottom w:val="nil"/>
              <w:right w:val="nil"/>
            </w:tcBorders>
            <w:shd w:val="clear" w:color="auto" w:fill="auto"/>
            <w:noWrap/>
            <w:vAlign w:val="bottom"/>
          </w:tcPr>
          <w:p w:rsidR="00CD2618" w:rsidRPr="00CD2618" w:rsidRDefault="00CD2618" w:rsidP="00CD2618">
            <w:pPr>
              <w:rPr>
                <w:rFonts w:ascii="Arial" w:hAnsi="Arial" w:cs="Arial"/>
                <w:sz w:val="20"/>
                <w:szCs w:val="20"/>
              </w:rPr>
            </w:pPr>
          </w:p>
        </w:tc>
      </w:tr>
    </w:tbl>
    <w:p w:rsidR="00DA3345" w:rsidRPr="00DA3345" w:rsidRDefault="00DA3345" w:rsidP="00DA3345">
      <w:pPr>
        <w:tabs>
          <w:tab w:val="left" w:pos="0"/>
        </w:tabs>
        <w:suppressAutoHyphens/>
        <w:jc w:val="right"/>
        <w:rPr>
          <w:rFonts w:ascii="Arial" w:hAnsi="Arial" w:cs="Arial"/>
        </w:rPr>
      </w:pPr>
    </w:p>
    <w:p w:rsidR="00DA3345" w:rsidRDefault="006750D5" w:rsidP="006750D5">
      <w:pPr>
        <w:suppressAutoHyphens/>
        <w:ind w:left="720"/>
        <w:rPr>
          <w:b/>
          <w:sz w:val="48"/>
          <w:szCs w:val="48"/>
        </w:rPr>
      </w:pPr>
      <w:r>
        <w:rPr>
          <w:b/>
          <w:sz w:val="48"/>
        </w:rPr>
        <w:t>Pojasnila k vprašalniku za samooceno za AEO</w:t>
      </w:r>
    </w:p>
    <w:p w:rsidR="006750D5" w:rsidRDefault="006750D5" w:rsidP="006750D5">
      <w:pPr>
        <w:suppressAutoHyphens/>
        <w:ind w:left="720"/>
        <w:rPr>
          <w:rFonts w:ascii="Arial" w:hAnsi="Arial" w:cs="Arial"/>
          <w:sz w:val="22"/>
          <w:szCs w:val="22"/>
        </w:rPr>
      </w:pPr>
    </w:p>
    <w:p w:rsidR="00DA3345" w:rsidRPr="00DA3345" w:rsidRDefault="00DA3345" w:rsidP="00FF488A">
      <w:pPr>
        <w:suppressAutoHyphens/>
        <w:ind w:left="720"/>
        <w:jc w:val="both"/>
        <w:rPr>
          <w:rFonts w:ascii="Arial" w:hAnsi="Arial" w:cs="Arial"/>
          <w:sz w:val="22"/>
          <w:szCs w:val="22"/>
        </w:rPr>
      </w:pPr>
    </w:p>
    <w:p w:rsidR="00DA3345" w:rsidRPr="00DA3345" w:rsidRDefault="00DA3345" w:rsidP="00FF488A">
      <w:pPr>
        <w:suppressAutoHyphens/>
        <w:ind w:left="720"/>
        <w:jc w:val="both"/>
      </w:pPr>
      <w:r>
        <w:t xml:space="preserve">Namen </w:t>
      </w:r>
      <w:hyperlink w:anchor="ANNEX1" w:history="1">
        <w:r>
          <w:rPr>
            <w:rStyle w:val="Hyperlink"/>
          </w:rPr>
          <w:t>vprašalnika za samooceno za AEO</w:t>
        </w:r>
      </w:hyperlink>
      <w:r>
        <w:t xml:space="preserve"> je, da vam kot vložniku pomaga pri lažjem razumevanju zahtev, povezanih s pridobitvijo statusa AEO, ter da se carinskim organom zagotovijo podatki o vas in vašem podjetju poleg tistih, ki ste jih navedli v zahtevku. Informacije, ki jih gospodarski subjekt navede v </w:t>
      </w:r>
      <w:hyperlink w:anchor="ANNEX1" w:history="1">
        <w:r>
          <w:rPr>
            <w:rStyle w:val="Hyperlink"/>
          </w:rPr>
          <w:t>vprašalniku SAQ</w:t>
        </w:r>
      </w:hyperlink>
      <w:r>
        <w:t xml:space="preserve"> za AEO, se lahko uporabijo tudi v postopku izdaje drugih dovoljenj, za katera je treba izpolnjevati nekatera ali vsa merila za AEO. Ta navodila vam zagotavljajo smernice, kako odgovarjati na vprašanja v </w:t>
      </w:r>
      <w:hyperlink w:anchor="ANNEX1" w:history="1">
        <w:r>
          <w:rPr>
            <w:rStyle w:val="Hyperlink"/>
          </w:rPr>
          <w:t>vprašalniku SAQ</w:t>
        </w:r>
      </w:hyperlink>
      <w:r>
        <w:t>, ter informacije o standardih, za katere carinski organi pričakujejo, da jih boste dosegali in to dokazali za pridobitev dovoljenja AEO.</w:t>
      </w:r>
    </w:p>
    <w:p w:rsidR="00DA3345" w:rsidRPr="00DA3345" w:rsidRDefault="00DA3345" w:rsidP="00FF488A">
      <w:pPr>
        <w:suppressAutoHyphens/>
        <w:ind w:left="720"/>
        <w:jc w:val="both"/>
      </w:pPr>
    </w:p>
    <w:p w:rsidR="00DA3345" w:rsidRPr="00DA3345" w:rsidRDefault="00DA3345" w:rsidP="00FF488A">
      <w:pPr>
        <w:suppressAutoHyphens/>
        <w:ind w:left="720"/>
        <w:jc w:val="both"/>
      </w:pPr>
      <w:r>
        <w:t>Vložniki, ki v skladu s členom 26(1) Delegirane uredbe Komisije (EU) 2015/2446 z dne 28. julija 2015 o dopolnitvi Uredbe (EU) št. 952/2013 Evropskega parlamenta in Sveta o podrobnih pravilih v zvezi z nekaterimi določbami carinskega zakonika Unije zaprosi za status pooblaščenega gospodarskega subjekta (AEO), skupaj z zahtevkom predloži vprašalnik za samooceno (</w:t>
      </w:r>
      <w:hyperlink w:anchor="ANNEX1" w:history="1">
        <w:r>
          <w:rPr>
            <w:rStyle w:val="Hyperlink"/>
          </w:rPr>
          <w:t>SAQ</w:t>
        </w:r>
      </w:hyperlink>
      <w:r>
        <w:t xml:space="preserve">), ki mu ga zagotovijo carinski organi. </w:t>
      </w:r>
    </w:p>
    <w:p w:rsidR="00DA3345" w:rsidRPr="00DA3345" w:rsidRDefault="00DA3345" w:rsidP="00FF488A">
      <w:pPr>
        <w:suppressAutoHyphens/>
        <w:ind w:left="720"/>
        <w:jc w:val="both"/>
      </w:pPr>
    </w:p>
    <w:p w:rsidR="00DA3345" w:rsidRPr="00DA3345" w:rsidRDefault="00DA3345" w:rsidP="00FF488A">
      <w:pPr>
        <w:suppressAutoHyphens/>
        <w:ind w:left="720"/>
        <w:jc w:val="both"/>
      </w:pPr>
      <w:r>
        <w:t xml:space="preserve">1. Ta vprašalnik temelji na določbah carinskega zakonika Unije (CZU) in njegovih izvedbenih določbah (izvedbeni in delegirani akt) ter smernicah AEO. Njegov namen je poenostaviti in pospešiti postopek vložitve zahtevka. </w:t>
      </w:r>
    </w:p>
    <w:p w:rsidR="00DA3345" w:rsidRPr="00DA3345" w:rsidRDefault="00DA3345" w:rsidP="00FF488A">
      <w:pPr>
        <w:suppressAutoHyphens/>
        <w:ind w:left="720"/>
        <w:jc w:val="both"/>
      </w:pPr>
    </w:p>
    <w:p w:rsidR="00DA3345" w:rsidRPr="00DA3345" w:rsidRDefault="00DA3345" w:rsidP="00FF488A">
      <w:pPr>
        <w:tabs>
          <w:tab w:val="left" w:pos="426"/>
        </w:tabs>
        <w:suppressAutoHyphens/>
        <w:ind w:left="720"/>
        <w:jc w:val="both"/>
      </w:pPr>
      <w:r>
        <w:t>Carinski upravi tudi omogoča, da skupaj z obrazcem zahtevka dobi celovito sliko o vložniku, kar pospeši postopek za izdajo dovoljenja. Zato naj gospodarski subjekti pravilno izpolnijo vprašalnik in odgovorijo na vsa vprašanja, ki so povezana z njihovo dejavnostjo.</w:t>
      </w:r>
    </w:p>
    <w:p w:rsidR="00DA3345" w:rsidRPr="00DA3345" w:rsidRDefault="00DA3345" w:rsidP="00FF488A">
      <w:pPr>
        <w:suppressAutoHyphens/>
        <w:ind w:left="720"/>
        <w:jc w:val="both"/>
      </w:pPr>
    </w:p>
    <w:p w:rsidR="00DA3345" w:rsidRPr="00DA3345" w:rsidRDefault="00DA3345" w:rsidP="00FF488A">
      <w:pPr>
        <w:suppressAutoHyphens/>
        <w:ind w:left="720"/>
        <w:jc w:val="both"/>
      </w:pPr>
      <w:r>
        <w:t xml:space="preserve">Dodatne informacije o statusu AEO so na voljo na </w:t>
      </w:r>
      <w:hyperlink r:id="rId27">
        <w:r>
          <w:rPr>
            <w:color w:val="0000FF"/>
            <w:u w:val="single"/>
          </w:rPr>
          <w:t>spletišču Evropske komisije Europa</w:t>
        </w:r>
      </w:hyperlink>
      <w:r>
        <w:t xml:space="preserve"> in spletišču vaše nacionalne carinske uprave.</w:t>
      </w:r>
      <w:r>
        <w:br/>
      </w:r>
    </w:p>
    <w:p w:rsidR="00DA3345" w:rsidRPr="00DA3345" w:rsidRDefault="00DA3345" w:rsidP="00FF488A">
      <w:pPr>
        <w:suppressAutoHyphens/>
        <w:ind w:left="720"/>
        <w:jc w:val="both"/>
      </w:pPr>
      <w:r>
        <w:t>Upoštevajte, da je pred vložitvijo zahtevka pomembno, da pozorno preberete veljavno zakonodajo in smernice Evropske komisije o AEO.</w:t>
      </w:r>
    </w:p>
    <w:p w:rsidR="00DA3345" w:rsidRPr="00DA3345" w:rsidRDefault="00DA3345" w:rsidP="00FF488A">
      <w:pPr>
        <w:suppressAutoHyphens/>
        <w:ind w:left="720"/>
        <w:jc w:val="both"/>
      </w:pPr>
    </w:p>
    <w:p w:rsidR="00DA3345" w:rsidRPr="00DA3345" w:rsidRDefault="00DA3345" w:rsidP="00FF488A">
      <w:pPr>
        <w:suppressAutoHyphens/>
        <w:ind w:left="720"/>
        <w:jc w:val="both"/>
        <w:rPr>
          <w:color w:val="FF0000"/>
        </w:rPr>
      </w:pPr>
      <w:r>
        <w:t xml:space="preserve">2. Vprašalnik se skupaj z zahtevkom za dovoljenje AEO predloži pristojnemu carinskemu organu (način predložitve je odvisen od načinov, ki jih omogoča carinski organ).  </w:t>
      </w:r>
    </w:p>
    <w:p w:rsidR="00DA3345" w:rsidRPr="00DA3345" w:rsidRDefault="00DA3345" w:rsidP="00FF488A">
      <w:pPr>
        <w:suppressAutoHyphens/>
        <w:ind w:left="720"/>
        <w:jc w:val="both"/>
        <w:rPr>
          <w:color w:val="FF0000"/>
        </w:rPr>
      </w:pPr>
    </w:p>
    <w:p w:rsidR="00DA3345" w:rsidRPr="00DA3345" w:rsidRDefault="00DA3345" w:rsidP="00FF488A">
      <w:pPr>
        <w:suppressAutoHyphens/>
        <w:ind w:left="720"/>
        <w:jc w:val="both"/>
      </w:pPr>
      <w:r>
        <w:lastRenderedPageBreak/>
        <w:t xml:space="preserve">Če imate dodatna vprašanja ali potrebujete dodatne informacije v zvezi z vprašalnikom ali zahtevkom, je priporočljivo, da se obrnete na pristojni carinski organ, preden ju predložite. </w:t>
      </w:r>
    </w:p>
    <w:p w:rsidR="00DA3345" w:rsidRPr="00DA3345" w:rsidRDefault="00DA3345" w:rsidP="00FF488A">
      <w:pPr>
        <w:suppressAutoHyphens/>
        <w:ind w:left="720"/>
        <w:jc w:val="both"/>
      </w:pPr>
    </w:p>
    <w:p w:rsidR="00DA3345" w:rsidRPr="00DA3345" w:rsidRDefault="00DA3345" w:rsidP="00FF488A">
      <w:pPr>
        <w:suppressAutoHyphens/>
        <w:ind w:left="720"/>
        <w:jc w:val="both"/>
      </w:pPr>
      <w:r>
        <w:t>3. Vprašalnik vsebuje najpomembnejša vprašanja po posameznih oddelkih, ki lahko koristijo carinskim organom. Vendar se nekatera vprašanja nanašajo samo na nekatere udeležence v mednarodni dobavni verigi. To se lahko razlikuje tudi glede na vrsto dovoljenja, za katero zaprosi vaša družba. Na vprašanja, ki za vašo dejavnost niso pomembna, ni treba odgovoriti. Na taka vprašanja odgovorite „Ni relevantno“ in dodajte kratko obrazložitev. Lahko na primer navedete, v kateri del mednarodne dobavne verige ste vključeni, ali vrsto dovoljenja, za katero vlagate zahtevek. Glej posebno preglednico v Prilogi 2 k tem pojasnilom, v kateri je navedeno, katera vprašanja so upoštevna za različne udeležence v dobavni verigi ter glede na želeno vrsto dovoljenja.</w:t>
      </w:r>
    </w:p>
    <w:p w:rsidR="00DA3345" w:rsidRPr="00DA3345" w:rsidRDefault="00DA3345" w:rsidP="00FF488A">
      <w:pPr>
        <w:suppressAutoHyphens/>
        <w:ind w:left="720"/>
        <w:jc w:val="both"/>
      </w:pPr>
    </w:p>
    <w:p w:rsidR="00DA3345" w:rsidRPr="00DA3345" w:rsidRDefault="00DA3345" w:rsidP="00FF488A">
      <w:pPr>
        <w:suppressAutoHyphens/>
        <w:ind w:left="720"/>
        <w:jc w:val="both"/>
      </w:pPr>
      <w:r>
        <w:t>Če že imate carinske poenostavitve ali druga carinska dovoljenja, ki dokazujejo, da izpolnjujete eno ali več meril za AEO, zadostuje, da se sklicujete na te poenostavitve ali dovoljenja.</w:t>
      </w:r>
    </w:p>
    <w:p w:rsidR="00DA3345" w:rsidRPr="00DA3345" w:rsidRDefault="00DA3345" w:rsidP="00FF488A">
      <w:pPr>
        <w:suppressAutoHyphens/>
        <w:ind w:left="720"/>
        <w:jc w:val="both"/>
      </w:pPr>
    </w:p>
    <w:p w:rsidR="00DA3345" w:rsidRPr="00DA3345" w:rsidRDefault="00DA3345" w:rsidP="00FF488A">
      <w:pPr>
        <w:suppressAutoHyphens/>
        <w:ind w:left="720"/>
        <w:jc w:val="both"/>
      </w:pPr>
      <w:r>
        <w:t xml:space="preserve">Če ima vaša družba potrdila, strokovna poročila ali katere koli druge ugotovitve strokovnjakov (npr. gospodarski pregledi, mednarodna potrdila), jih predložite ali se sklicujte nanje. Za dodatna sklicevanja preverite ustrezno poglavje smernic AEO, ki zadevna merila zajema v celoti ali delno, in to navedite v odgovoru na zadevno vprašanje. Upoštevajte, da to ni brezpogojno nujno, če pa jih imate, so to lahko uporabne informacije za carinske organe in lahko pospešijo postopek. </w:t>
      </w:r>
    </w:p>
    <w:p w:rsidR="00DA3345" w:rsidRPr="00DA3345" w:rsidRDefault="00DA3345" w:rsidP="00FF488A">
      <w:pPr>
        <w:suppressAutoHyphens/>
        <w:ind w:left="720"/>
        <w:jc w:val="both"/>
      </w:pPr>
    </w:p>
    <w:p w:rsidR="00DA3345" w:rsidRPr="00DA3345" w:rsidRDefault="00DA3345" w:rsidP="00FF488A">
      <w:pPr>
        <w:suppressAutoHyphens/>
        <w:ind w:left="720"/>
        <w:jc w:val="both"/>
      </w:pPr>
      <w:r>
        <w:t xml:space="preserve">Upoštevajte, da v vseh državah članicah morda ni treba odgovoriti na vsa vprašanja. To se lahko razlikuje glede na to, ali imajo carinski organi v zadevni državi članici že dostop do informacij ali ne (npr. prek različnih podatkovnih zbirk). To velja predvsem za oddelke 2 (Izpolnjevanje zahtev), 4 (Plačilna sposobnost) in 5 (Praktični standardi usposobljenosti ali poklicne kvalifikacije) </w:t>
      </w:r>
      <w:hyperlink w:anchor="ANNEX1" w:history="1">
        <w:r>
          <w:rPr>
            <w:rStyle w:val="Hyperlink"/>
          </w:rPr>
          <w:t>vprašalnika SAQ</w:t>
        </w:r>
      </w:hyperlink>
      <w:r>
        <w:t xml:space="preserve">. Pristojni carinski organ v državi članici, kjer boste vložili zahtevek, vam bo pojasnil, ali se to uporablja. </w:t>
      </w:r>
    </w:p>
    <w:p w:rsidR="00DA3345" w:rsidRPr="00DA3345" w:rsidRDefault="00DA3345" w:rsidP="00FF488A">
      <w:pPr>
        <w:suppressAutoHyphens/>
        <w:ind w:left="720"/>
        <w:jc w:val="both"/>
      </w:pPr>
    </w:p>
    <w:p w:rsidR="00DA3345" w:rsidRPr="00DA3345" w:rsidRDefault="00DA3345" w:rsidP="00FF488A">
      <w:pPr>
        <w:suppressAutoHyphens/>
        <w:ind w:left="720"/>
        <w:jc w:val="both"/>
      </w:pPr>
      <w:r>
        <w:t>4. Opozoriti je treba, da se posamezni odgovori na vprašanja ne obravnavajo ločeno, temveč v okviru celotnega postopka presoje v zvezi z zadevnim merilom. Zaradi nezadovoljivega odgovora na samo eno vprašanje status AEO ne bo zavrnjen, če se izpolnjevanje merila dokaže drugje v postopku (na splošno).</w:t>
      </w:r>
    </w:p>
    <w:p w:rsidR="00DA3345" w:rsidRPr="00DA3345" w:rsidRDefault="00DA3345" w:rsidP="00FF488A">
      <w:pPr>
        <w:suppressAutoHyphens/>
        <w:ind w:left="720"/>
        <w:jc w:val="both"/>
      </w:pPr>
    </w:p>
    <w:p w:rsidR="00DA3345" w:rsidRPr="00DA3345" w:rsidRDefault="00DA3345" w:rsidP="00FF488A">
      <w:pPr>
        <w:suppressAutoHyphens/>
        <w:ind w:left="720"/>
        <w:jc w:val="both"/>
      </w:pPr>
      <w:r>
        <w:t>5. Pogoji in merila za pridobitev dovoljenja AEO so za vse gospodarske subjekte enaki. Vendar carinski organi upoštevajo velikost družbe (npr. mala in srednja podjetja (MSP)), pravni status družbe, strukturo, ključne poslovne partnerje in tudi posebno gospodarsko dejavnost. To pomeni, da se lahko izvajanje ukrepov za izpolnitev meril med gospodarskimi subjekti razlikuje, odvisno na primer od velikosti, ne da bi se s tem izpodbijala skladnost z zahtevami.</w:t>
      </w:r>
    </w:p>
    <w:p w:rsidR="00DA3345" w:rsidRPr="00DA3345" w:rsidRDefault="00DA3345" w:rsidP="00FF488A">
      <w:pPr>
        <w:suppressAutoHyphens/>
        <w:ind w:left="720"/>
        <w:jc w:val="both"/>
      </w:pPr>
    </w:p>
    <w:p w:rsidR="00DA3345" w:rsidRPr="00DA3345" w:rsidRDefault="00DA3345" w:rsidP="00FF488A">
      <w:pPr>
        <w:suppressAutoHyphens/>
        <w:ind w:left="720"/>
        <w:jc w:val="both"/>
        <w:rPr>
          <w:b/>
        </w:rPr>
      </w:pPr>
      <w:r>
        <w:lastRenderedPageBreak/>
        <w:t xml:space="preserve">6. Dovoljenje AEO temelji na istih načelih kot drugi mednarodni standardi in upoštevanju notranjih standardov za zagotavljanje kakovosti v družbi. </w:t>
      </w:r>
      <w:r>
        <w:rPr>
          <w:b/>
        </w:rPr>
        <w:t>Kot vložnik ste odgovorni za preverjeno kakovostne postopke</w:t>
      </w:r>
      <w:r>
        <w:t xml:space="preserve"> v vaših poslovnih prostorih, carinske zadeve ter varstvo in varnost (po potrebi). Med obiski na kraju samem mora vaša družba carinskim organom dokazati, da imate vzpostavljene ustrezne notranje postopke za upravljanje carinskih zadev in/ali varstva in varnosti ter ustrezen notranji nadzor, ki zagotavlja ustrezno delovanje zadevnih postopkov. </w:t>
      </w:r>
      <w:r>
        <w:rPr>
          <w:b/>
        </w:rPr>
        <w:t>Notranje politike in/ali navodila morajo biti dokumentirani v elektronski ali papirni obliki. V organizaciji morajo biti znani in se uporabljati, na voljo morajo biti vsem uporabnikom, seveda pa jih je treba nenehno posodabljati.</w:t>
      </w:r>
    </w:p>
    <w:p w:rsidR="00DA3345" w:rsidRPr="00DA3345" w:rsidRDefault="00DA3345" w:rsidP="00FF488A">
      <w:pPr>
        <w:suppressAutoHyphens/>
        <w:ind w:left="720"/>
        <w:jc w:val="both"/>
      </w:pPr>
    </w:p>
    <w:p w:rsidR="00DA3345" w:rsidRPr="00DA3345" w:rsidRDefault="00DA3345" w:rsidP="00FF488A">
      <w:pPr>
        <w:ind w:left="720"/>
        <w:jc w:val="both"/>
      </w:pPr>
      <w:r>
        <w:t>Zato je vaš prvi korak povezan s standardi za notranje zagotavljanje kakovosti. Izpolnjeni vprašalnik, ki se predloži skupaj z zahtevkom, mora biti povzetek vaših notranjih postopkov in navodil, da se carinskim organom zagotovi celovita slika vašega podjetja. Da boste lahko izpolnili vprašalnik in bili pripravljeni na revizijo AEO, bodo morali v postopku sodelovati vsi glavni oddelki vašega podjetja, vključeni v mednarodno dobavno verigo, kot so carinski, logistični, računovodski, računalniški, nabavni, prodajni in varnostni oddelek, oddelek za zagotavljanje kakovosti itd.</w:t>
      </w:r>
      <w:r>
        <w:tab/>
      </w:r>
      <w:r>
        <w:br/>
      </w:r>
    </w:p>
    <w:p w:rsidR="00DA3345" w:rsidRPr="00DA3345" w:rsidRDefault="00DA3345" w:rsidP="00FF488A">
      <w:pPr>
        <w:suppressAutoHyphens/>
        <w:ind w:left="720"/>
        <w:jc w:val="both"/>
      </w:pPr>
      <w:r>
        <w:t xml:space="preserve">7. Pri izpolnjevanju vprašalnika se lahko sklicujete na notranje politike družbe ali navodila v zvezi s carinskimi zadevami in/ali varnostjo in varstvom. Če se odločite za to, navedite ime ali številko dokumenta in ga imejte pripravljenega za revizijo na kraju samem, ki jo izvedejo carinski organi. Za pospešitev postopka se lahko skupaj z vprašalnikom predložijo tudi dokumenti (način predložitve je odvisen od načinov, ki jih omogoča zadevni carinski organ). </w:t>
      </w:r>
      <w:r>
        <w:tab/>
      </w:r>
    </w:p>
    <w:p w:rsidR="00DA3345" w:rsidRPr="00DA3345" w:rsidRDefault="00DA3345" w:rsidP="00FF488A">
      <w:pPr>
        <w:suppressAutoHyphens/>
        <w:ind w:left="720"/>
        <w:jc w:val="both"/>
      </w:pPr>
      <w:r>
        <w:tab/>
      </w:r>
    </w:p>
    <w:p w:rsidR="00DA3345" w:rsidRPr="00DA3345" w:rsidRDefault="00DA3345" w:rsidP="00FF488A">
      <w:pPr>
        <w:suppressAutoHyphens/>
        <w:ind w:left="720"/>
        <w:jc w:val="both"/>
      </w:pPr>
      <w:r>
        <w:t>8. Izpolnjeni vprašalnik se skupaj z zahtevkom v elektronski (zaželeno) ali pisni obliki predloži pristojnemu carinskemu organu.</w:t>
      </w:r>
    </w:p>
    <w:p w:rsidR="00DA3345" w:rsidRPr="00DA3345" w:rsidRDefault="00DA3345" w:rsidP="00FF488A">
      <w:pPr>
        <w:suppressAutoHyphens/>
        <w:ind w:left="720"/>
        <w:jc w:val="both"/>
      </w:pPr>
    </w:p>
    <w:p w:rsidR="00DA3345" w:rsidRPr="00DA3345" w:rsidRDefault="00DA3345" w:rsidP="00FF488A">
      <w:pPr>
        <w:suppressAutoHyphens/>
        <w:ind w:left="720"/>
        <w:jc w:val="both"/>
      </w:pPr>
      <w:r>
        <w:t xml:space="preserve">9. Za informacije, poslane v postopku vložitve zahtevka, se uporablja zakonodaja o varstvu podatkov, obravnavale pa se bodo kot zaupne informacije. </w:t>
      </w:r>
    </w:p>
    <w:p w:rsidR="00DA3345" w:rsidRPr="00DA3345" w:rsidRDefault="00DA3345" w:rsidP="00FF488A">
      <w:pPr>
        <w:tabs>
          <w:tab w:val="left" w:pos="-268"/>
        </w:tabs>
        <w:suppressAutoHyphens/>
        <w:snapToGrid w:val="0"/>
        <w:ind w:left="720"/>
        <w:jc w:val="both"/>
        <w:rPr>
          <w:b/>
        </w:rPr>
      </w:pPr>
      <w:r>
        <w:br w:type="page"/>
      </w:r>
      <w:r>
        <w:rPr>
          <w:b/>
        </w:rPr>
        <w:lastRenderedPageBreak/>
        <w:t xml:space="preserve">Oddelek I – Informacije o družbi </w:t>
      </w:r>
    </w:p>
    <w:p w:rsidR="00DA3345" w:rsidRPr="00DA3345" w:rsidRDefault="00DA3345" w:rsidP="00FF488A">
      <w:pPr>
        <w:tabs>
          <w:tab w:val="left" w:pos="-268"/>
        </w:tabs>
        <w:suppressAutoHyphens/>
        <w:snapToGrid w:val="0"/>
        <w:ind w:left="720"/>
        <w:jc w:val="both"/>
      </w:pPr>
      <w:r>
        <w:rPr>
          <w:i/>
        </w:rPr>
        <w:t>(člen 38 CZU)</w:t>
      </w:r>
    </w:p>
    <w:p w:rsidR="00DA3345" w:rsidRPr="00DA3345" w:rsidRDefault="00DA3345" w:rsidP="00FF488A">
      <w:pPr>
        <w:suppressAutoHyphens/>
        <w:ind w:left="720"/>
        <w:jc w:val="both"/>
      </w:pPr>
    </w:p>
    <w:p w:rsidR="00DA3345" w:rsidRPr="00DA3345" w:rsidRDefault="00DA3345" w:rsidP="00FF488A">
      <w:pPr>
        <w:suppressAutoHyphens/>
        <w:ind w:left="720"/>
        <w:jc w:val="both"/>
      </w:pPr>
      <w:r>
        <w:t>Ta oddelek naj bi carinskemu organu zagotovil predvsem pregled nad družbo. Zahtevane informacije se lahko navedejo na splošno, zagotavljajo pa kratek pregled vložnikovih dejavnosti na datum vložitve zahtevka. Če so zahtevane informacije pristojnemu carinskemu organu že na voljo, to navedite v vprašalniku ali navedite, kdaj so bile predložene.</w:t>
      </w:r>
    </w:p>
    <w:p w:rsidR="00DA3345" w:rsidRPr="00DA3345" w:rsidRDefault="00DA3345" w:rsidP="009E5771">
      <w:pPr>
        <w:suppressAutoHyphens/>
        <w:ind w:left="720"/>
        <w:jc w:val="both"/>
      </w:pPr>
    </w:p>
    <w:p w:rsidR="00DA3345" w:rsidRPr="00C8129E" w:rsidRDefault="00DA3345" w:rsidP="009E5771">
      <w:pPr>
        <w:ind w:left="720"/>
        <w:rPr>
          <w:b/>
        </w:rPr>
      </w:pPr>
      <w:bookmarkStart w:id="405" w:name="_Toc444244031"/>
      <w:bookmarkStart w:id="406" w:name="_Toc444244418"/>
      <w:r>
        <w:rPr>
          <w:b/>
        </w:rPr>
        <w:t>Pododdelek 1.1 – Splošne informacije o družbi</w:t>
      </w:r>
      <w:bookmarkEnd w:id="405"/>
      <w:bookmarkEnd w:id="406"/>
      <w:r>
        <w:rPr>
          <w:b/>
        </w:rPr>
        <w:t xml:space="preserve">  </w:t>
      </w:r>
    </w:p>
    <w:p w:rsidR="00FF488A" w:rsidRPr="00014640" w:rsidRDefault="00FF488A" w:rsidP="009E5771">
      <w:pPr>
        <w:ind w:left="720"/>
      </w:pPr>
    </w:p>
    <w:p w:rsidR="002A2986" w:rsidRPr="00C8129E" w:rsidRDefault="00C8129E" w:rsidP="009E5771">
      <w:pPr>
        <w:ind w:left="720"/>
        <w:rPr>
          <w:b/>
        </w:rPr>
      </w:pPr>
      <w:r>
        <w:rPr>
          <w:b/>
        </w:rPr>
        <w:t>1.1.1</w:t>
      </w:r>
    </w:p>
    <w:p w:rsidR="00DA3345" w:rsidRPr="00014640" w:rsidRDefault="00DA3345" w:rsidP="009E5771">
      <w:pPr>
        <w:ind w:left="720"/>
      </w:pPr>
      <w:r>
        <w:t xml:space="preserve">Pri vprašanjih (a) in (b) navedite dovoljenje in podatke o zahtevku (ime in številko EORI, carinskega organa izdajatelja in evidenčno številko). </w:t>
      </w:r>
    </w:p>
    <w:p w:rsidR="00DA3345" w:rsidRDefault="00DA3345" w:rsidP="009E5771">
      <w:pPr>
        <w:ind w:left="720"/>
      </w:pPr>
    </w:p>
    <w:p w:rsidR="00AB522D" w:rsidRDefault="002B70D7" w:rsidP="009E5771">
      <w:pPr>
        <w:ind w:left="720"/>
        <w:rPr>
          <w:rStyle w:val="Emphasis"/>
          <w:i w:val="0"/>
        </w:rPr>
      </w:pPr>
      <w:r>
        <w:rPr>
          <w:rStyle w:val="Emphasis"/>
          <w:i w:val="0"/>
        </w:rPr>
        <w:t>V takem primeru navedite, kaj imate skupnega s temi družbami, na primer ali imate skupne računalniške sisteme, skupne standardne varnostne ukrepe ali skupne postopke dokumentiranja, skupne prostore itd.</w:t>
      </w:r>
    </w:p>
    <w:p w:rsidR="002B70D7" w:rsidRPr="00AB522D" w:rsidRDefault="002B70D7" w:rsidP="009E5771">
      <w:pPr>
        <w:ind w:left="720"/>
        <w:rPr>
          <w:i/>
        </w:rPr>
      </w:pPr>
    </w:p>
    <w:p w:rsidR="002A2986" w:rsidRPr="00C8129E" w:rsidRDefault="00C8129E" w:rsidP="009E5771">
      <w:pPr>
        <w:ind w:left="720"/>
        <w:rPr>
          <w:b/>
        </w:rPr>
      </w:pPr>
      <w:r>
        <w:rPr>
          <w:b/>
        </w:rPr>
        <w:t>1.1.2</w:t>
      </w:r>
    </w:p>
    <w:p w:rsidR="00DA3345" w:rsidRPr="00014640" w:rsidRDefault="00DA3345" w:rsidP="009E5771">
      <w:pPr>
        <w:ind w:left="720"/>
      </w:pPr>
      <w:r>
        <w:t>Pri vprašanju (a) vključite samo delničarje, ki sodelujejo v vsakdanjem delovnem procesu/procesu odločanja v družbi.</w:t>
      </w:r>
      <w:r>
        <w:br/>
      </w:r>
    </w:p>
    <w:p w:rsidR="002A2986" w:rsidRPr="00112B14" w:rsidRDefault="00112B14" w:rsidP="009E5771">
      <w:pPr>
        <w:ind w:left="720"/>
        <w:rPr>
          <w:b/>
        </w:rPr>
      </w:pPr>
      <w:r>
        <w:rPr>
          <w:b/>
        </w:rPr>
        <w:t>1.1.3</w:t>
      </w:r>
    </w:p>
    <w:p w:rsidR="00DA3345" w:rsidRPr="00014640" w:rsidRDefault="00DA3345" w:rsidP="009E5771">
      <w:pPr>
        <w:ind w:left="720"/>
      </w:pPr>
      <w:r>
        <w:t>Oseba, odgovorna za carinske zadeve, je oseba v družbi ali pogodbena oseba, ki se ukvarja s carinskimi zadevami vložnika.</w:t>
      </w:r>
    </w:p>
    <w:p w:rsidR="00DA3345" w:rsidRPr="00014640" w:rsidRDefault="00DA3345" w:rsidP="009E5771">
      <w:pPr>
        <w:ind w:left="720"/>
      </w:pPr>
    </w:p>
    <w:p w:rsidR="002A2986" w:rsidRPr="00112B14" w:rsidRDefault="00112B14" w:rsidP="009E5771">
      <w:pPr>
        <w:ind w:left="720"/>
        <w:rPr>
          <w:b/>
        </w:rPr>
      </w:pPr>
      <w:r>
        <w:rPr>
          <w:b/>
        </w:rPr>
        <w:t>1.1.4</w:t>
      </w:r>
    </w:p>
    <w:p w:rsidR="002A2986" w:rsidRPr="00014640" w:rsidRDefault="00DA3345" w:rsidP="009E5771">
      <w:pPr>
        <w:ind w:left="720"/>
      </w:pPr>
      <w:r>
        <w:t xml:space="preserve">Navedite ustrezno oznako NACE Rev. 2 (statistična klasifikacija gospodarskih dejavnosti) vaših trgovinskih dejavnosti. Opredelitev mednarodne dobavne verige je navedena v poglavju II dela 1 smernic AEO. </w:t>
      </w:r>
      <w:r>
        <w:tab/>
      </w:r>
      <w:r>
        <w:br/>
      </w:r>
    </w:p>
    <w:p w:rsidR="002A2986" w:rsidRPr="00014640" w:rsidRDefault="00DA3345" w:rsidP="009E5771">
      <w:pPr>
        <w:ind w:left="720"/>
      </w:pPr>
      <w:r>
        <w:t>Za oceno in navedbo vaše vloge v mednarodni dobavni verigi uporabite naslednje smernice</w:t>
      </w:r>
      <w:r>
        <w:footnoteReference w:id="21"/>
      </w:r>
      <w:r>
        <w:t>:</w:t>
      </w:r>
    </w:p>
    <w:p w:rsidR="002A2986" w:rsidRPr="00112B14" w:rsidRDefault="002A2986" w:rsidP="009E5771">
      <w:pPr>
        <w:ind w:left="720"/>
        <w:rPr>
          <w:b/>
        </w:rPr>
      </w:pPr>
      <w:r>
        <w:br/>
      </w:r>
      <w:r>
        <w:rPr>
          <w:b/>
        </w:rPr>
        <w:t>(a) proizvajalec blaga (MF):</w:t>
      </w:r>
      <w:r>
        <w:t xml:space="preserve"> oseba, ki proizvaja blago.</w:t>
      </w:r>
    </w:p>
    <w:p w:rsidR="002A2986" w:rsidRPr="00014640" w:rsidRDefault="002A2986" w:rsidP="009E5771">
      <w:pPr>
        <w:ind w:left="720"/>
      </w:pPr>
      <w:r>
        <w:lastRenderedPageBreak/>
        <w:br/>
        <w:t>Ta oznaka se uporabi samo, če gospodarski subjekt proizvaja blago. Ne zajema primerov, v katerih se gospodarski subjekt ukvarja le s trgovanjem z blagom (npr. izvoz, uvoz);</w:t>
      </w:r>
      <w:r>
        <w:tab/>
      </w:r>
      <w:r>
        <w:br/>
      </w:r>
    </w:p>
    <w:p w:rsidR="002A2986" w:rsidRPr="00014640" w:rsidRDefault="00DA3345" w:rsidP="009E5771">
      <w:pPr>
        <w:ind w:left="720"/>
      </w:pPr>
      <w:r>
        <w:rPr>
          <w:b/>
        </w:rPr>
        <w:t>(b) uvoznik (IM):</w:t>
      </w:r>
      <w:r>
        <w:t xml:space="preserve"> oseba, ki pripravi ali v imenu katere carinski zastopnik ali druga pooblaščena oseba pripravi uvozno deklaracijo. To lahko vključuje osebo, ki ima v lasti blago ali ki se ji blago pošlje.</w:t>
      </w:r>
      <w:r>
        <w:br/>
      </w:r>
    </w:p>
    <w:p w:rsidR="002A2986" w:rsidRPr="00014640" w:rsidRDefault="00DA3345" w:rsidP="009E5771">
      <w:pPr>
        <w:ind w:left="720"/>
      </w:pPr>
      <w:r>
        <w:t>Ta oznaka se uporabi samo, če ima gospodarski subjekt v lasti blago. V primeru carinskih zastopnikov uporabite oznako za „carinskega deklaranta“;</w:t>
      </w:r>
      <w:r>
        <w:tab/>
      </w:r>
      <w:r>
        <w:br/>
      </w:r>
    </w:p>
    <w:p w:rsidR="002A2986" w:rsidRPr="00014640" w:rsidRDefault="00DA3345" w:rsidP="009E5771">
      <w:pPr>
        <w:ind w:left="720"/>
      </w:pPr>
      <w:r>
        <w:rPr>
          <w:b/>
        </w:rPr>
        <w:t>(c) izvoznik (EX):</w:t>
      </w:r>
      <w:r>
        <w:t xml:space="preserve"> oseba, ki pripravi izvozno deklaracijo – ali se ta pripravi v njenem imenu – in je lastnica blaga ali ima podobne pravice razpolaganja z blagom v času, ko se deklaracija sprejme.</w:t>
      </w:r>
      <w:r>
        <w:tab/>
      </w:r>
      <w:r>
        <w:br/>
      </w:r>
    </w:p>
    <w:p w:rsidR="00DA3345" w:rsidRPr="00014640" w:rsidRDefault="00DA3345" w:rsidP="009E5771">
      <w:pPr>
        <w:ind w:left="720"/>
      </w:pPr>
      <w:r>
        <w:t>V primeru carinskih zastopnikov uporabite oznako za „carinskega deklaranta“;</w:t>
      </w:r>
    </w:p>
    <w:p w:rsidR="00DA3345" w:rsidRPr="00014640" w:rsidRDefault="00DA3345" w:rsidP="009E5771">
      <w:pPr>
        <w:ind w:left="720"/>
      </w:pPr>
    </w:p>
    <w:p w:rsidR="00DA3345" w:rsidRPr="00014640" w:rsidRDefault="00DA3345" w:rsidP="009E5771">
      <w:pPr>
        <w:ind w:left="720"/>
      </w:pPr>
      <w:r>
        <w:rPr>
          <w:b/>
        </w:rPr>
        <w:t>(d) carinski deklarant (CB)</w:t>
      </w:r>
      <w:r>
        <w:t>: zastopnik ali predstavnik ali poklicni carinski zastopnik, ki se ukvarja neposredno s carinjenjem v imenu uvoznika ali izvoznika.</w:t>
      </w:r>
    </w:p>
    <w:p w:rsidR="00DA3345" w:rsidRPr="00014640" w:rsidRDefault="00DA3345" w:rsidP="009E5771">
      <w:pPr>
        <w:ind w:left="720"/>
      </w:pPr>
    </w:p>
    <w:p w:rsidR="00DA3345" w:rsidRPr="00014640" w:rsidRDefault="00DA3345" w:rsidP="009E5771">
      <w:pPr>
        <w:ind w:left="720"/>
      </w:pPr>
      <w:r>
        <w:t>Oznaka se lahko uporabi tudi za gospodarske subjekte, ki delujejo kot zastopniki/predstavniki tudi v druge namene (npr. zastopnik prevoznika);</w:t>
      </w:r>
    </w:p>
    <w:p w:rsidR="00DA3345" w:rsidRPr="00014640" w:rsidRDefault="00DA3345" w:rsidP="009E5771">
      <w:pPr>
        <w:ind w:left="720"/>
      </w:pPr>
    </w:p>
    <w:p w:rsidR="00DA3345" w:rsidRPr="00014640" w:rsidRDefault="00DA3345" w:rsidP="009E5771">
      <w:pPr>
        <w:ind w:left="720"/>
      </w:pPr>
      <w:r>
        <w:rPr>
          <w:b/>
        </w:rPr>
        <w:t>(e) prevoznik (CA):</w:t>
      </w:r>
      <w:r>
        <w:t xml:space="preserve"> subjekt, ki izvaja ali organizira prevoz blaga med imenovanimi točkami;</w:t>
      </w:r>
    </w:p>
    <w:p w:rsidR="00DA3345" w:rsidRPr="00014640" w:rsidRDefault="00DA3345" w:rsidP="009E5771">
      <w:pPr>
        <w:ind w:left="720"/>
      </w:pPr>
    </w:p>
    <w:p w:rsidR="00DA3345" w:rsidRPr="00014640" w:rsidRDefault="00DA3345" w:rsidP="009E5771">
      <w:pPr>
        <w:ind w:left="720"/>
      </w:pPr>
      <w:r>
        <w:rPr>
          <w:b/>
        </w:rPr>
        <w:t>(f) špediter (FW)</w:t>
      </w:r>
      <w:r>
        <w:t>: subjekt, ki ureja odpremo blaga;</w:t>
      </w:r>
    </w:p>
    <w:p w:rsidR="00DA3345" w:rsidRPr="00014640" w:rsidRDefault="00DA3345" w:rsidP="009E5771">
      <w:pPr>
        <w:ind w:left="720"/>
      </w:pPr>
    </w:p>
    <w:p w:rsidR="00DA3345" w:rsidRPr="00014640" w:rsidRDefault="00DA3345" w:rsidP="009E5771">
      <w:pPr>
        <w:ind w:left="720"/>
      </w:pPr>
      <w:r>
        <w:rPr>
          <w:b/>
        </w:rPr>
        <w:t>(g) združevalec pošiljk (CS):</w:t>
      </w:r>
      <w:r>
        <w:t xml:space="preserve"> subjekt, ki združuje različne pošiljke, plačila itd.;</w:t>
      </w:r>
    </w:p>
    <w:p w:rsidR="00DA3345" w:rsidRPr="00014640" w:rsidRDefault="00DA3345" w:rsidP="009E5771">
      <w:pPr>
        <w:ind w:left="720"/>
      </w:pPr>
    </w:p>
    <w:p w:rsidR="00DA3345" w:rsidRPr="00014640" w:rsidRDefault="00DA3345" w:rsidP="009E5771">
      <w:pPr>
        <w:ind w:left="720"/>
      </w:pPr>
      <w:r>
        <w:rPr>
          <w:b/>
        </w:rPr>
        <w:t>(h) upravljavec terminala (TR):</w:t>
      </w:r>
      <w:r>
        <w:t xml:space="preserve"> subjekt, ki upravlja nakladanje in razkladanje morskih plovil;</w:t>
      </w:r>
    </w:p>
    <w:p w:rsidR="00DA3345" w:rsidRPr="00014640" w:rsidRDefault="00DA3345" w:rsidP="009E5771">
      <w:pPr>
        <w:ind w:left="720"/>
      </w:pPr>
    </w:p>
    <w:p w:rsidR="00DA3345" w:rsidRPr="00014640" w:rsidRDefault="00DA3345" w:rsidP="009E5771">
      <w:pPr>
        <w:ind w:left="720"/>
      </w:pPr>
      <w:r>
        <w:rPr>
          <w:b/>
        </w:rPr>
        <w:t>(i) imetnik skladišča (WH):</w:t>
      </w:r>
      <w:r>
        <w:t xml:space="preserve"> subjekt, ki prevzema odgovornost za blago, ki je bilo vneseno v skladišče. </w:t>
      </w:r>
    </w:p>
    <w:p w:rsidR="00DA3345" w:rsidRPr="00014640" w:rsidRDefault="00DA3345" w:rsidP="009E5771">
      <w:pPr>
        <w:ind w:left="720"/>
      </w:pPr>
    </w:p>
    <w:p w:rsidR="00DA3345" w:rsidRPr="00014640" w:rsidRDefault="00DA3345" w:rsidP="009E5771">
      <w:pPr>
        <w:ind w:left="720"/>
      </w:pPr>
      <w:r>
        <w:lastRenderedPageBreak/>
        <w:t>Skladišče se ne bi smelo nujno obravnavati kot carinsko skladišče, zato bi morali to oznako uporabljati tudi gospodarski subjekti, ki upravljajo drugo vrsto skladišč (npr. začasna hramba, prosta cona);</w:t>
      </w:r>
    </w:p>
    <w:p w:rsidR="00DA3345" w:rsidRPr="00014640" w:rsidRDefault="00DA3345" w:rsidP="009E5771">
      <w:pPr>
        <w:ind w:left="720"/>
      </w:pPr>
    </w:p>
    <w:p w:rsidR="00DA3345" w:rsidRPr="00014640" w:rsidRDefault="00DA3345" w:rsidP="009E5771">
      <w:pPr>
        <w:ind w:left="720"/>
      </w:pPr>
      <w:r>
        <w:rPr>
          <w:b/>
        </w:rPr>
        <w:t>(j) drugi</w:t>
      </w:r>
      <w:r>
        <w:t>: npr. upravljavec zabojnikov (CF), prekladalec (DEP), ladijski linijski prevoznik (HR).</w:t>
      </w:r>
    </w:p>
    <w:p w:rsidR="00DA3345" w:rsidRPr="00014640" w:rsidRDefault="00DA3345" w:rsidP="009E5771">
      <w:pPr>
        <w:ind w:left="720"/>
      </w:pPr>
    </w:p>
    <w:p w:rsidR="00DA3345" w:rsidRPr="00014640" w:rsidRDefault="00DA3345" w:rsidP="009E5771">
      <w:pPr>
        <w:ind w:left="720"/>
      </w:pPr>
      <w:r>
        <w:t xml:space="preserve">Če imate v mednarodni dobavni verigi več kot eno vlogo, navedite ustrezne oznake zanje.  </w:t>
      </w:r>
    </w:p>
    <w:p w:rsidR="00DA3345" w:rsidRPr="00014640" w:rsidRDefault="00DA3345" w:rsidP="009E5771">
      <w:pPr>
        <w:ind w:left="720"/>
      </w:pPr>
    </w:p>
    <w:p w:rsidR="00FF488A" w:rsidRPr="009D3D99" w:rsidRDefault="009D3D99" w:rsidP="009E5771">
      <w:pPr>
        <w:ind w:left="720"/>
        <w:rPr>
          <w:b/>
        </w:rPr>
      </w:pPr>
      <w:r>
        <w:rPr>
          <w:b/>
        </w:rPr>
        <w:t>1.1.5</w:t>
      </w:r>
    </w:p>
    <w:p w:rsidR="00DA3345" w:rsidRPr="00014640" w:rsidRDefault="00DA3345" w:rsidP="009E5771">
      <w:pPr>
        <w:ind w:left="720"/>
      </w:pPr>
      <w:r>
        <w:t xml:space="preserve">Navedite podatke o lokacijah, vključenih v carinske dejavnosti (če imate več kot pet lokacij, vključenih v carinske dejavnosti, navedite samo podatke o glavnih petih lokacijah, vključenih v carinske dejavnosti), in naslove preostalih lokacij, vključenih v tako dejavnost. </w:t>
      </w:r>
    </w:p>
    <w:p w:rsidR="00DA3345" w:rsidRPr="00014640" w:rsidRDefault="00DA3345" w:rsidP="009E5771">
      <w:pPr>
        <w:ind w:left="720"/>
      </w:pPr>
    </w:p>
    <w:p w:rsidR="00DA3345" w:rsidRPr="00014640" w:rsidRDefault="00DA3345" w:rsidP="009E5771">
      <w:pPr>
        <w:ind w:left="720"/>
      </w:pPr>
      <w:r>
        <w:t xml:space="preserve">Če se med postopkom vložitve zahtevka za AEO v carinske dejavnosti vključijo nove lokacije, morate o njih navesti vse podatke. </w:t>
      </w:r>
    </w:p>
    <w:p w:rsidR="00DA3345" w:rsidRPr="00014640" w:rsidRDefault="00DA3345" w:rsidP="009E5771">
      <w:pPr>
        <w:ind w:left="720"/>
      </w:pPr>
    </w:p>
    <w:p w:rsidR="00FF488A" w:rsidRPr="009D3D99" w:rsidRDefault="009D3D99" w:rsidP="009E5771">
      <w:pPr>
        <w:ind w:left="720"/>
        <w:rPr>
          <w:b/>
        </w:rPr>
      </w:pPr>
      <w:r>
        <w:rPr>
          <w:b/>
        </w:rPr>
        <w:t>1.1.6</w:t>
      </w:r>
    </w:p>
    <w:p w:rsidR="00DA3345" w:rsidRPr="00014640" w:rsidRDefault="00DA3345" w:rsidP="009E5771">
      <w:pPr>
        <w:ind w:left="720"/>
      </w:pPr>
      <w:r>
        <w:t>S tem se ugotovi, ali trgujete (z blagom, ne storitvami) s povezanimi podjetji ali ne. Na primer, vsi vaši nakupi so iz vaše matične družbe v ZDA ali pa blago uvažate v imenu povezanih družb v državah članicah in jim ga pošiljate. Med postopkom za izdajo dovoljenja morate navesti vse podrobnosti.</w:t>
      </w:r>
    </w:p>
    <w:p w:rsidR="00DA3345" w:rsidRPr="00014640" w:rsidRDefault="00DA3345" w:rsidP="009E5771">
      <w:pPr>
        <w:ind w:left="720"/>
      </w:pPr>
    </w:p>
    <w:p w:rsidR="00FF488A" w:rsidRPr="009D3D99" w:rsidRDefault="009D3D99" w:rsidP="009E5771">
      <w:pPr>
        <w:ind w:left="720"/>
        <w:rPr>
          <w:b/>
        </w:rPr>
      </w:pPr>
      <w:r>
        <w:rPr>
          <w:b/>
        </w:rPr>
        <w:t>1.1.7</w:t>
      </w:r>
    </w:p>
    <w:p w:rsidR="00DA3345" w:rsidRPr="00014640" w:rsidRDefault="00DA3345" w:rsidP="009E5771">
      <w:pPr>
        <w:ind w:left="720"/>
      </w:pPr>
      <w:r>
        <w:t>V zvezi s tem lahko predložite podrobno organizacijsko shemo, ki naj vključuje različna področja/oddelke vašega podjetja, njihove naloge/odgovornosti in vodstveno hierarhijo.</w:t>
      </w:r>
    </w:p>
    <w:p w:rsidR="00DA3345" w:rsidRPr="00014640" w:rsidRDefault="00DA3345" w:rsidP="009E5771">
      <w:pPr>
        <w:ind w:left="720"/>
      </w:pPr>
    </w:p>
    <w:p w:rsidR="00C46FD6" w:rsidRPr="00546409" w:rsidRDefault="00546409" w:rsidP="009E5771">
      <w:pPr>
        <w:ind w:left="720"/>
        <w:rPr>
          <w:b/>
        </w:rPr>
      </w:pPr>
      <w:r>
        <w:rPr>
          <w:b/>
        </w:rPr>
        <w:t>1.1.8</w:t>
      </w:r>
    </w:p>
    <w:p w:rsidR="00DA3345" w:rsidRPr="00014640" w:rsidRDefault="00DA3345" w:rsidP="009E5771">
      <w:pPr>
        <w:ind w:left="720"/>
      </w:pPr>
      <w:r>
        <w:t xml:space="preserve">Če polno ime in naslov, datum rojstva in nacionalna identifikacijska številka (npr. številka nacionalne osebne izkaznice ali nacionalnega zavarovanja) niso navedeni že pri odgovorih na vprašanji 1.1.2(b) in (c), jih navedite tukaj. </w:t>
      </w:r>
    </w:p>
    <w:p w:rsidR="00DA3345" w:rsidRPr="00014640" w:rsidRDefault="00DA3345" w:rsidP="009E5771">
      <w:pPr>
        <w:ind w:left="720"/>
      </w:pPr>
    </w:p>
    <w:p w:rsidR="00DA3345" w:rsidRPr="00014640" w:rsidRDefault="00DA3345" w:rsidP="009E5771">
      <w:pPr>
        <w:ind w:left="720"/>
      </w:pPr>
      <w:r>
        <w:t>Postopki morajo vsebovati pregled ureditev v primeru začasne ali kratkoročne odsotnosti ključnega osebja, npr. vodje carinskega oddelka, uvoznega referenta, vključno z navedbami, kako se pokrivajo običajne odgovornosti ključnega osebja in kdo jih pokriva.</w:t>
      </w:r>
    </w:p>
    <w:p w:rsidR="00DA3345" w:rsidRPr="00014640" w:rsidRDefault="00DA3345" w:rsidP="009E5771">
      <w:pPr>
        <w:ind w:left="720"/>
      </w:pPr>
    </w:p>
    <w:p w:rsidR="00C46FD6" w:rsidRPr="00546409" w:rsidRDefault="00546409" w:rsidP="009E5771">
      <w:pPr>
        <w:ind w:left="720"/>
        <w:rPr>
          <w:b/>
        </w:rPr>
      </w:pPr>
      <w:r>
        <w:rPr>
          <w:b/>
        </w:rPr>
        <w:t>1.1.9</w:t>
      </w:r>
    </w:p>
    <w:p w:rsidR="00DA3345" w:rsidRDefault="00DA3345" w:rsidP="009E5771">
      <w:pPr>
        <w:ind w:left="720"/>
      </w:pPr>
      <w:r>
        <w:lastRenderedPageBreak/>
        <w:t xml:space="preserve">Navedite (približno) število ob vložitvi zahtevka. Pri tem navedite, ali vaša družba spada med mikro, mala in srednja podjetija, kot so opredeljena v Priporočilu Komisije z dne 6. maja 2003 o opredelitvi mikro, malih in srednjih podjetij, UL L 124. Spodnja preglednica temelji na zgoraj navedenem priporočilu: </w:t>
      </w:r>
    </w:p>
    <w:p w:rsidR="00546409" w:rsidRPr="00014640" w:rsidRDefault="00546409" w:rsidP="009E5771">
      <w:pPr>
        <w:ind w:left="720"/>
      </w:pPr>
    </w:p>
    <w:p w:rsidR="00DA3345" w:rsidRPr="00014640" w:rsidRDefault="00DA3345" w:rsidP="009E5771">
      <w:pPr>
        <w:ind w:left="720"/>
      </w:pPr>
    </w:p>
    <w:tbl>
      <w:tblPr>
        <w:tblW w:w="0" w:type="auto"/>
        <w:tblInd w:w="775" w:type="dxa"/>
        <w:tblCellMar>
          <w:top w:w="15" w:type="dxa"/>
          <w:left w:w="15" w:type="dxa"/>
          <w:bottom w:w="15" w:type="dxa"/>
          <w:right w:w="15" w:type="dxa"/>
        </w:tblCellMar>
        <w:tblLook w:val="04A0" w:firstRow="1" w:lastRow="0" w:firstColumn="1" w:lastColumn="0" w:noHBand="0" w:noVBand="1"/>
      </w:tblPr>
      <w:tblGrid>
        <w:gridCol w:w="2716"/>
        <w:gridCol w:w="2637"/>
        <w:gridCol w:w="1680"/>
        <w:gridCol w:w="596"/>
        <w:gridCol w:w="555"/>
        <w:gridCol w:w="2290"/>
      </w:tblGrid>
      <w:tr w:rsidR="00DA3345" w:rsidRPr="00014640" w:rsidTr="00C32F3B">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Kategorija podjetja</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Število zaposlenih</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Promet</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ali</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Bilančna vsota</w:t>
            </w:r>
          </w:p>
        </w:tc>
      </w:tr>
      <w:tr w:rsidR="00DA3345" w:rsidRPr="00014640" w:rsidTr="00C32F3B">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A3345" w:rsidRPr="00014640" w:rsidRDefault="00DA3345" w:rsidP="009E5771">
            <w:pPr>
              <w:ind w:left="720"/>
            </w:pPr>
            <w:r>
              <w:t>Veliko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A3345" w:rsidRPr="00014640" w:rsidRDefault="00DA3345" w:rsidP="009E5771">
            <w:pPr>
              <w:ind w:left="720"/>
            </w:pPr>
            <w:r>
              <w: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A3345" w:rsidRPr="00014640" w:rsidRDefault="00DA3345" w:rsidP="009E5771">
            <w:pPr>
              <w:ind w:left="720"/>
            </w:pPr>
            <w:r>
              <w:t>kakršen koli</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tcPr>
          <w:p w:rsidR="00DA3345" w:rsidRPr="00014640" w:rsidRDefault="00DA3345" w:rsidP="009E5771">
            <w:pPr>
              <w:ind w:left="720"/>
            </w:pPr>
            <w:r>
              <w:t>kakršna koli</w:t>
            </w:r>
          </w:p>
        </w:tc>
      </w:tr>
      <w:tr w:rsidR="00DA3345" w:rsidRPr="00014640" w:rsidTr="00C32F3B">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Srednje</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50 mio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43 mio EUR</w:t>
            </w:r>
          </w:p>
        </w:tc>
      </w:tr>
      <w:tr w:rsidR="00DA3345" w:rsidRPr="00014640" w:rsidTr="00C32F3B">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Malo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10 mio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10 mio EUR</w:t>
            </w:r>
          </w:p>
        </w:tc>
      </w:tr>
      <w:tr w:rsidR="00DA3345" w:rsidRPr="00014640" w:rsidTr="00C32F3B">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Mikro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2 mio EUR</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hideMark/>
          </w:tcPr>
          <w:p w:rsidR="00DA3345" w:rsidRPr="00014640" w:rsidRDefault="00DA3345" w:rsidP="009E5771">
            <w:pPr>
              <w:ind w:left="720"/>
            </w:pPr>
            <w:r>
              <w:t>≤ 2 mio EUR</w:t>
            </w:r>
          </w:p>
        </w:tc>
      </w:tr>
    </w:tbl>
    <w:p w:rsidR="00DA3345" w:rsidRPr="00014640" w:rsidRDefault="00DA3345" w:rsidP="009E5771">
      <w:pPr>
        <w:ind w:left="720"/>
      </w:pPr>
    </w:p>
    <w:p w:rsidR="00DA3345" w:rsidRPr="00014640" w:rsidRDefault="00DA3345" w:rsidP="009E5771">
      <w:pPr>
        <w:ind w:left="720"/>
      </w:pPr>
    </w:p>
    <w:p w:rsidR="00DA3345" w:rsidRPr="00014640" w:rsidRDefault="00DA3345" w:rsidP="009E5771">
      <w:pPr>
        <w:ind w:left="720"/>
      </w:pPr>
    </w:p>
    <w:p w:rsidR="00DA3345" w:rsidRPr="00546409" w:rsidRDefault="00DA3345" w:rsidP="009E5771">
      <w:pPr>
        <w:ind w:left="720"/>
        <w:rPr>
          <w:b/>
        </w:rPr>
      </w:pPr>
      <w:r>
        <w:rPr>
          <w:b/>
        </w:rPr>
        <w:t>Pododdelek 1.2 – Obseg poslovanja</w:t>
      </w:r>
    </w:p>
    <w:p w:rsidR="00DA3345" w:rsidRPr="00014640" w:rsidRDefault="00DA3345" w:rsidP="009E5771">
      <w:pPr>
        <w:ind w:left="720"/>
      </w:pPr>
    </w:p>
    <w:p w:rsidR="00C46FD6" w:rsidRPr="00546409" w:rsidRDefault="00DA3345" w:rsidP="009E5771">
      <w:pPr>
        <w:ind w:left="720"/>
        <w:rPr>
          <w:b/>
        </w:rPr>
      </w:pPr>
      <w:r>
        <w:rPr>
          <w:b/>
        </w:rPr>
        <w:t xml:space="preserve">1.2.1 </w:t>
      </w:r>
      <w:r>
        <w:tab/>
      </w:r>
    </w:p>
    <w:p w:rsidR="00C659A3" w:rsidRPr="00014640" w:rsidRDefault="00DA3345" w:rsidP="009E5771">
      <w:pPr>
        <w:ind w:left="720"/>
      </w:pPr>
      <w:r>
        <w:t>Če ste novo podjetje in imate manj kot tri popolne sklope računovodskih izkazov, navedite podatke iz tistih, ki so bili zaključeni. Če ne poslujete dovolj dolgo, da bi imeli zaključene popolne sklope računovodskih izkazov, navedite „Ni relevantno“.</w:t>
      </w:r>
      <w:r>
        <w:br/>
      </w:r>
    </w:p>
    <w:p w:rsidR="00C46FD6" w:rsidRPr="00546409" w:rsidRDefault="00DA3345" w:rsidP="009E5771">
      <w:pPr>
        <w:ind w:left="720"/>
        <w:rPr>
          <w:b/>
        </w:rPr>
      </w:pPr>
      <w:r>
        <w:rPr>
          <w:b/>
        </w:rPr>
        <w:t>1.2.2</w:t>
      </w:r>
      <w:r>
        <w:tab/>
      </w:r>
    </w:p>
    <w:p w:rsidR="00DA3345" w:rsidRPr="00014640" w:rsidRDefault="00DA3345" w:rsidP="009E5771">
      <w:pPr>
        <w:ind w:left="720"/>
      </w:pPr>
      <w:r>
        <w:t>Navedite lokacijo skladišč, ki jih uporabljate, vendar niso v vaši lasti (če imate več kot pet lokacij, navedite glavnih pet skladišč, skupno število skladišč in vsa skladišča v drugih državah članicah).</w:t>
      </w:r>
    </w:p>
    <w:p w:rsidR="00DA3345" w:rsidRPr="00014640" w:rsidRDefault="00DA3345" w:rsidP="009E5771">
      <w:pPr>
        <w:ind w:left="720"/>
      </w:pPr>
    </w:p>
    <w:p w:rsidR="002B0D01" w:rsidRPr="00546409" w:rsidRDefault="00DA3345" w:rsidP="009E5771">
      <w:pPr>
        <w:ind w:left="720"/>
        <w:rPr>
          <w:b/>
        </w:rPr>
      </w:pPr>
      <w:r>
        <w:rPr>
          <w:b/>
        </w:rPr>
        <w:t xml:space="preserve">1.2.3 </w:t>
      </w:r>
      <w:r>
        <w:tab/>
      </w:r>
    </w:p>
    <w:p w:rsidR="00DA3345" w:rsidRPr="00014640" w:rsidRDefault="00DA3345" w:rsidP="009E5771">
      <w:pPr>
        <w:ind w:left="720"/>
      </w:pPr>
      <w:r>
        <w:t>Za carinske zastopnike/zastopnike tretjih oseb, vključite vse deklaracije, predložene v vašem imenu in imenu drugih.</w:t>
      </w:r>
    </w:p>
    <w:p w:rsidR="00DA3345" w:rsidRPr="00014640" w:rsidRDefault="00DA3345" w:rsidP="009E5771">
      <w:pPr>
        <w:ind w:left="720"/>
      </w:pPr>
    </w:p>
    <w:p w:rsidR="00DA3345" w:rsidRPr="00014640" w:rsidRDefault="00DA3345" w:rsidP="009E5771">
      <w:pPr>
        <w:ind w:left="720"/>
      </w:pPr>
      <w:r>
        <w:t>Na primer:</w:t>
      </w:r>
    </w:p>
    <w:p w:rsidR="00DA3345" w:rsidRPr="00014640" w:rsidRDefault="00DA3345" w:rsidP="009E5771">
      <w:pPr>
        <w:ind w:left="720"/>
      </w:pPr>
    </w:p>
    <w:tbl>
      <w:tblPr>
        <w:tblW w:w="1166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0"/>
        <w:gridCol w:w="1714"/>
        <w:gridCol w:w="1767"/>
        <w:gridCol w:w="1714"/>
        <w:gridCol w:w="1647"/>
        <w:gridCol w:w="1778"/>
        <w:gridCol w:w="1589"/>
      </w:tblGrid>
      <w:tr w:rsidR="00DA3345" w:rsidRPr="00014640" w:rsidTr="00546409">
        <w:trPr>
          <w:cantSplit/>
        </w:trPr>
        <w:tc>
          <w:tcPr>
            <w:tcW w:w="1460" w:type="dxa"/>
            <w:vAlign w:val="center"/>
          </w:tcPr>
          <w:p w:rsidR="00DA3345" w:rsidRPr="00014640" w:rsidRDefault="00DA3345" w:rsidP="009E5771">
            <w:pPr>
              <w:ind w:left="720"/>
            </w:pPr>
          </w:p>
        </w:tc>
        <w:tc>
          <w:tcPr>
            <w:tcW w:w="3481" w:type="dxa"/>
            <w:gridSpan w:val="2"/>
            <w:vAlign w:val="center"/>
          </w:tcPr>
          <w:p w:rsidR="00DA3345" w:rsidRPr="00014640" w:rsidRDefault="00DA3345" w:rsidP="009E5771">
            <w:pPr>
              <w:ind w:left="720"/>
            </w:pPr>
            <w:r>
              <w:t>Uvoz</w:t>
            </w:r>
          </w:p>
        </w:tc>
        <w:tc>
          <w:tcPr>
            <w:tcW w:w="3361" w:type="dxa"/>
            <w:gridSpan w:val="2"/>
            <w:vAlign w:val="center"/>
          </w:tcPr>
          <w:p w:rsidR="00DA3345" w:rsidRPr="00014640" w:rsidRDefault="00DA3345" w:rsidP="009E5771">
            <w:pPr>
              <w:ind w:left="720"/>
            </w:pPr>
            <w:r>
              <w:t>Izvoz</w:t>
            </w:r>
          </w:p>
        </w:tc>
        <w:tc>
          <w:tcPr>
            <w:tcW w:w="3367" w:type="dxa"/>
            <w:gridSpan w:val="2"/>
            <w:vAlign w:val="center"/>
          </w:tcPr>
          <w:p w:rsidR="00DA3345" w:rsidRPr="00014640" w:rsidRDefault="00DA3345" w:rsidP="009E5771">
            <w:pPr>
              <w:ind w:left="720"/>
            </w:pPr>
            <w:r>
              <w:t>Posebni postopki</w:t>
            </w:r>
            <w:r>
              <w:br/>
              <w:t>(razlikovanje med tranzitom, skladiščenjem, posebno uporabo, predelavo)</w:t>
            </w:r>
          </w:p>
        </w:tc>
      </w:tr>
      <w:tr w:rsidR="00DA3345" w:rsidRPr="00014640" w:rsidTr="00546409">
        <w:tc>
          <w:tcPr>
            <w:tcW w:w="1460" w:type="dxa"/>
            <w:vAlign w:val="center"/>
          </w:tcPr>
          <w:p w:rsidR="00DA3345" w:rsidRPr="00014640" w:rsidRDefault="00DA3345" w:rsidP="009E5771">
            <w:pPr>
              <w:ind w:left="720"/>
            </w:pPr>
          </w:p>
        </w:tc>
        <w:tc>
          <w:tcPr>
            <w:tcW w:w="1714" w:type="dxa"/>
            <w:vAlign w:val="center"/>
          </w:tcPr>
          <w:p w:rsidR="00DA3345" w:rsidRPr="00014640" w:rsidRDefault="00DA3345" w:rsidP="009E5771">
            <w:pPr>
              <w:ind w:left="720"/>
            </w:pPr>
            <w:r>
              <w:t>število</w:t>
            </w:r>
          </w:p>
        </w:tc>
        <w:tc>
          <w:tcPr>
            <w:tcW w:w="1767" w:type="dxa"/>
            <w:vAlign w:val="center"/>
          </w:tcPr>
          <w:p w:rsidR="00DA3345" w:rsidRPr="00014640" w:rsidRDefault="00DA3345" w:rsidP="001F75B0">
            <w:r>
              <w:t>vrednost</w:t>
            </w:r>
          </w:p>
        </w:tc>
        <w:tc>
          <w:tcPr>
            <w:tcW w:w="1714" w:type="dxa"/>
            <w:vAlign w:val="center"/>
          </w:tcPr>
          <w:p w:rsidR="00DA3345" w:rsidRPr="00014640" w:rsidRDefault="00DA3345" w:rsidP="009E5771">
            <w:pPr>
              <w:ind w:left="720"/>
            </w:pPr>
            <w:r>
              <w:t>število</w:t>
            </w:r>
          </w:p>
        </w:tc>
        <w:tc>
          <w:tcPr>
            <w:tcW w:w="1647" w:type="dxa"/>
            <w:vAlign w:val="center"/>
          </w:tcPr>
          <w:p w:rsidR="00DA3345" w:rsidRPr="00014640" w:rsidRDefault="00DA3345" w:rsidP="001F75B0">
            <w:r>
              <w:t>vrednost</w:t>
            </w:r>
          </w:p>
        </w:tc>
        <w:tc>
          <w:tcPr>
            <w:tcW w:w="1778" w:type="dxa"/>
            <w:vAlign w:val="center"/>
          </w:tcPr>
          <w:p w:rsidR="00DA3345" w:rsidRPr="00014640" w:rsidRDefault="00DA3345" w:rsidP="009E5771">
            <w:pPr>
              <w:ind w:left="720"/>
            </w:pPr>
            <w:r>
              <w:t>število</w:t>
            </w:r>
          </w:p>
        </w:tc>
        <w:tc>
          <w:tcPr>
            <w:tcW w:w="1589" w:type="dxa"/>
            <w:vAlign w:val="center"/>
          </w:tcPr>
          <w:p w:rsidR="00DA3345" w:rsidRPr="00014640" w:rsidRDefault="00DA3345" w:rsidP="001F75B0">
            <w:r>
              <w:t>vrednost</w:t>
            </w:r>
          </w:p>
        </w:tc>
      </w:tr>
      <w:tr w:rsidR="00DA3345" w:rsidRPr="00014640" w:rsidTr="00546409">
        <w:tc>
          <w:tcPr>
            <w:tcW w:w="1460" w:type="dxa"/>
            <w:vAlign w:val="center"/>
          </w:tcPr>
          <w:p w:rsidR="00DA3345" w:rsidRPr="00014640" w:rsidRDefault="00DA3345" w:rsidP="009E5771">
            <w:pPr>
              <w:ind w:left="720"/>
            </w:pPr>
            <w:r>
              <w:t>2013</w:t>
            </w:r>
          </w:p>
        </w:tc>
        <w:tc>
          <w:tcPr>
            <w:tcW w:w="1714" w:type="dxa"/>
            <w:vAlign w:val="center"/>
          </w:tcPr>
          <w:p w:rsidR="00DA3345" w:rsidRPr="00014640" w:rsidRDefault="00DA3345" w:rsidP="009E5771">
            <w:pPr>
              <w:ind w:left="720"/>
            </w:pPr>
            <w:r>
              <w:t>2 200</w:t>
            </w:r>
          </w:p>
        </w:tc>
        <w:tc>
          <w:tcPr>
            <w:tcW w:w="1767" w:type="dxa"/>
            <w:vAlign w:val="center"/>
          </w:tcPr>
          <w:p w:rsidR="00C81914" w:rsidRDefault="00DA3345" w:rsidP="001F75B0">
            <w:r>
              <w:t>9,6 milijona </w:t>
            </w:r>
          </w:p>
          <w:p w:rsidR="00DA3345" w:rsidRPr="00014640" w:rsidRDefault="00DA3345" w:rsidP="001F75B0">
            <w:r>
              <w:t>EUR</w:t>
            </w:r>
          </w:p>
        </w:tc>
        <w:tc>
          <w:tcPr>
            <w:tcW w:w="1714" w:type="dxa"/>
            <w:vAlign w:val="center"/>
          </w:tcPr>
          <w:p w:rsidR="00DA3345" w:rsidRPr="00014640" w:rsidRDefault="00DA3345" w:rsidP="009E5771">
            <w:pPr>
              <w:ind w:left="720"/>
            </w:pPr>
            <w:r>
              <w:t>400</w:t>
            </w:r>
          </w:p>
        </w:tc>
        <w:tc>
          <w:tcPr>
            <w:tcW w:w="1647" w:type="dxa"/>
            <w:vAlign w:val="center"/>
          </w:tcPr>
          <w:p w:rsidR="00C81914" w:rsidRDefault="00DA3345" w:rsidP="001F75B0">
            <w:r>
              <w:t>2,6 milijona </w:t>
            </w:r>
          </w:p>
          <w:p w:rsidR="00DA3345" w:rsidRPr="00014640" w:rsidRDefault="00DA3345" w:rsidP="001F75B0">
            <w:r>
              <w:t>EUR</w:t>
            </w:r>
          </w:p>
        </w:tc>
        <w:tc>
          <w:tcPr>
            <w:tcW w:w="1778" w:type="dxa"/>
            <w:vAlign w:val="center"/>
          </w:tcPr>
          <w:p w:rsidR="00DA3345" w:rsidRPr="00014640" w:rsidRDefault="00DA3345" w:rsidP="009E5771">
            <w:pPr>
              <w:ind w:left="720"/>
            </w:pPr>
            <w:r>
              <w:t>150</w:t>
            </w:r>
          </w:p>
        </w:tc>
        <w:tc>
          <w:tcPr>
            <w:tcW w:w="1589" w:type="dxa"/>
            <w:vAlign w:val="center"/>
          </w:tcPr>
          <w:p w:rsidR="00C81914" w:rsidRDefault="00DA3345" w:rsidP="001F75B0">
            <w:r>
              <w:t>0,8 milijona </w:t>
            </w:r>
          </w:p>
          <w:p w:rsidR="00DA3345" w:rsidRPr="00014640" w:rsidRDefault="00DA3345" w:rsidP="001F75B0">
            <w:r>
              <w:t>EUR</w:t>
            </w:r>
          </w:p>
        </w:tc>
      </w:tr>
      <w:tr w:rsidR="00DA3345" w:rsidRPr="00014640" w:rsidTr="00546409">
        <w:tc>
          <w:tcPr>
            <w:tcW w:w="1460" w:type="dxa"/>
            <w:vAlign w:val="center"/>
          </w:tcPr>
          <w:p w:rsidR="00DA3345" w:rsidRPr="00014640" w:rsidRDefault="00DA3345" w:rsidP="009E5771">
            <w:pPr>
              <w:ind w:left="720"/>
            </w:pPr>
            <w:r>
              <w:t>2014</w:t>
            </w:r>
          </w:p>
        </w:tc>
        <w:tc>
          <w:tcPr>
            <w:tcW w:w="1714" w:type="dxa"/>
            <w:vAlign w:val="center"/>
          </w:tcPr>
          <w:p w:rsidR="00DA3345" w:rsidRPr="00014640" w:rsidRDefault="00DA3345" w:rsidP="009E5771">
            <w:pPr>
              <w:ind w:left="720"/>
            </w:pPr>
            <w:r>
              <w:t>2 500</w:t>
            </w:r>
          </w:p>
        </w:tc>
        <w:tc>
          <w:tcPr>
            <w:tcW w:w="1767" w:type="dxa"/>
            <w:vAlign w:val="center"/>
          </w:tcPr>
          <w:p w:rsidR="00C81914" w:rsidRDefault="00DA3345" w:rsidP="001F75B0">
            <w:r>
              <w:t>10,3 milijona </w:t>
            </w:r>
          </w:p>
          <w:p w:rsidR="00DA3345" w:rsidRPr="00014640" w:rsidRDefault="00DA3345" w:rsidP="001F75B0">
            <w:r>
              <w:t>EUR</w:t>
            </w:r>
          </w:p>
        </w:tc>
        <w:tc>
          <w:tcPr>
            <w:tcW w:w="1714" w:type="dxa"/>
            <w:vAlign w:val="center"/>
          </w:tcPr>
          <w:p w:rsidR="00DA3345" w:rsidRPr="00014640" w:rsidRDefault="00DA3345" w:rsidP="009E5771">
            <w:pPr>
              <w:ind w:left="720"/>
            </w:pPr>
            <w:r>
              <w:t>350</w:t>
            </w:r>
          </w:p>
        </w:tc>
        <w:tc>
          <w:tcPr>
            <w:tcW w:w="1647" w:type="dxa"/>
            <w:vAlign w:val="center"/>
          </w:tcPr>
          <w:p w:rsidR="00C81914" w:rsidRDefault="00DA3345" w:rsidP="001F75B0">
            <w:r>
              <w:t>2,2 milijona </w:t>
            </w:r>
          </w:p>
          <w:p w:rsidR="00DA3345" w:rsidRPr="00014640" w:rsidRDefault="00DA3345" w:rsidP="001F75B0">
            <w:r>
              <w:t>EUR</w:t>
            </w:r>
          </w:p>
        </w:tc>
        <w:tc>
          <w:tcPr>
            <w:tcW w:w="1778" w:type="dxa"/>
            <w:vAlign w:val="center"/>
          </w:tcPr>
          <w:p w:rsidR="00DA3345" w:rsidRPr="00014640" w:rsidRDefault="00DA3345" w:rsidP="009E5771">
            <w:pPr>
              <w:ind w:left="720"/>
            </w:pPr>
            <w:r>
              <w:t>100</w:t>
            </w:r>
          </w:p>
        </w:tc>
        <w:tc>
          <w:tcPr>
            <w:tcW w:w="1589" w:type="dxa"/>
            <w:vAlign w:val="center"/>
          </w:tcPr>
          <w:p w:rsidR="00C81914" w:rsidRDefault="00DA3345" w:rsidP="001F75B0">
            <w:r>
              <w:t>0,4 milijona </w:t>
            </w:r>
          </w:p>
          <w:p w:rsidR="00DA3345" w:rsidRPr="00014640" w:rsidRDefault="00DA3345" w:rsidP="001F75B0">
            <w:r>
              <w:t>EUR</w:t>
            </w:r>
          </w:p>
        </w:tc>
      </w:tr>
      <w:tr w:rsidR="00DA3345" w:rsidRPr="00014640" w:rsidTr="00546409">
        <w:tc>
          <w:tcPr>
            <w:tcW w:w="1460" w:type="dxa"/>
            <w:vAlign w:val="center"/>
          </w:tcPr>
          <w:p w:rsidR="00DA3345" w:rsidRPr="00014640" w:rsidRDefault="00DA3345" w:rsidP="009E5771">
            <w:pPr>
              <w:ind w:left="720"/>
            </w:pPr>
            <w:r>
              <w:t>2015</w:t>
            </w:r>
          </w:p>
        </w:tc>
        <w:tc>
          <w:tcPr>
            <w:tcW w:w="1714" w:type="dxa"/>
            <w:vAlign w:val="center"/>
          </w:tcPr>
          <w:p w:rsidR="00DA3345" w:rsidRPr="00014640" w:rsidRDefault="00DA3345" w:rsidP="009E5771">
            <w:pPr>
              <w:ind w:left="720"/>
            </w:pPr>
            <w:r>
              <w:t>2 400</w:t>
            </w:r>
          </w:p>
        </w:tc>
        <w:tc>
          <w:tcPr>
            <w:tcW w:w="1767" w:type="dxa"/>
            <w:vAlign w:val="center"/>
          </w:tcPr>
          <w:p w:rsidR="00C81914" w:rsidRDefault="00DA3345" w:rsidP="001F75B0">
            <w:r>
              <w:t>10,2 milijona</w:t>
            </w:r>
          </w:p>
          <w:p w:rsidR="00DA3345" w:rsidRPr="00014640" w:rsidRDefault="00DA3345" w:rsidP="001F75B0">
            <w:r>
              <w:t>EUR</w:t>
            </w:r>
          </w:p>
        </w:tc>
        <w:tc>
          <w:tcPr>
            <w:tcW w:w="1714" w:type="dxa"/>
            <w:vAlign w:val="center"/>
          </w:tcPr>
          <w:p w:rsidR="00DA3345" w:rsidRPr="00014640" w:rsidRDefault="00DA3345" w:rsidP="009E5771">
            <w:pPr>
              <w:ind w:left="720"/>
            </w:pPr>
            <w:r>
              <w:t>340</w:t>
            </w:r>
          </w:p>
        </w:tc>
        <w:tc>
          <w:tcPr>
            <w:tcW w:w="1647" w:type="dxa"/>
            <w:vAlign w:val="center"/>
          </w:tcPr>
          <w:p w:rsidR="00C81914" w:rsidRDefault="00DA3345" w:rsidP="001F75B0">
            <w:r>
              <w:t>2,1 milijona </w:t>
            </w:r>
          </w:p>
          <w:p w:rsidR="00DA3345" w:rsidRPr="00014640" w:rsidRDefault="00DA3345" w:rsidP="001F75B0">
            <w:r>
              <w:t>EUR</w:t>
            </w:r>
          </w:p>
        </w:tc>
        <w:tc>
          <w:tcPr>
            <w:tcW w:w="1778" w:type="dxa"/>
            <w:vAlign w:val="center"/>
          </w:tcPr>
          <w:p w:rsidR="00DA3345" w:rsidRPr="00014640" w:rsidRDefault="00DA3345" w:rsidP="009E5771">
            <w:pPr>
              <w:ind w:left="720"/>
            </w:pPr>
            <w:r>
              <w:t>100</w:t>
            </w:r>
          </w:p>
        </w:tc>
        <w:tc>
          <w:tcPr>
            <w:tcW w:w="1589" w:type="dxa"/>
            <w:vAlign w:val="center"/>
          </w:tcPr>
          <w:p w:rsidR="00C81914" w:rsidRDefault="00DA3345" w:rsidP="001F75B0">
            <w:r>
              <w:t>0,5 milijona </w:t>
            </w:r>
          </w:p>
          <w:p w:rsidR="00DA3345" w:rsidRPr="00014640" w:rsidRDefault="00DA3345" w:rsidP="001F75B0">
            <w:r>
              <w:t>EUR</w:t>
            </w:r>
          </w:p>
        </w:tc>
      </w:tr>
    </w:tbl>
    <w:p w:rsidR="00DA3345" w:rsidRPr="00014640" w:rsidRDefault="00DA3345" w:rsidP="009E5771">
      <w:pPr>
        <w:ind w:left="720"/>
      </w:pPr>
    </w:p>
    <w:p w:rsidR="002B0D01" w:rsidRPr="00546409" w:rsidRDefault="00DA3345" w:rsidP="009E5771">
      <w:pPr>
        <w:ind w:left="720"/>
        <w:rPr>
          <w:b/>
        </w:rPr>
      </w:pPr>
      <w:r>
        <w:rPr>
          <w:b/>
        </w:rPr>
        <w:t xml:space="preserve">1.2.4 </w:t>
      </w:r>
      <w:r>
        <w:tab/>
      </w:r>
    </w:p>
    <w:p w:rsidR="00DA3345" w:rsidRPr="00014640" w:rsidRDefault="00DA3345" w:rsidP="009E5771">
      <w:pPr>
        <w:ind w:left="720"/>
      </w:pPr>
      <w:r>
        <w:t>Za carinske zastopnike/zastopnike tretjih oseb, vključite vse prihodke, ki so bili plačani prek plačilnih mehanizmov vaših strank ali vaših plačilnih mehanizmov.</w:t>
      </w:r>
    </w:p>
    <w:p w:rsidR="00DA3345" w:rsidRPr="00014640" w:rsidRDefault="00DA3345" w:rsidP="009E5771">
      <w:pPr>
        <w:ind w:left="720"/>
      </w:pPr>
      <w:r>
        <w:t>Na primer:</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307"/>
        <w:gridCol w:w="2107"/>
        <w:gridCol w:w="1707"/>
      </w:tblGrid>
      <w:tr w:rsidR="00C32F3B" w:rsidRPr="00014640" w:rsidTr="00546409">
        <w:tc>
          <w:tcPr>
            <w:tcW w:w="720" w:type="dxa"/>
          </w:tcPr>
          <w:p w:rsidR="00C32F3B" w:rsidRPr="00014640" w:rsidRDefault="00C32F3B" w:rsidP="009E5771">
            <w:pPr>
              <w:ind w:left="720"/>
            </w:pPr>
          </w:p>
        </w:tc>
        <w:tc>
          <w:tcPr>
            <w:tcW w:w="2307" w:type="dxa"/>
          </w:tcPr>
          <w:p w:rsidR="00C32F3B" w:rsidRPr="00014640" w:rsidRDefault="00C32F3B" w:rsidP="009E5771">
            <w:pPr>
              <w:ind w:left="720"/>
            </w:pPr>
            <w:r>
              <w:t>Carina</w:t>
            </w:r>
          </w:p>
        </w:tc>
        <w:tc>
          <w:tcPr>
            <w:tcW w:w="2107" w:type="dxa"/>
          </w:tcPr>
          <w:p w:rsidR="00C32F3B" w:rsidRPr="00014640" w:rsidRDefault="00C32F3B" w:rsidP="009E5771">
            <w:pPr>
              <w:ind w:left="720"/>
            </w:pPr>
            <w:r>
              <w:t>Trošarina</w:t>
            </w:r>
          </w:p>
        </w:tc>
        <w:tc>
          <w:tcPr>
            <w:tcW w:w="1707" w:type="dxa"/>
          </w:tcPr>
          <w:p w:rsidR="00C32F3B" w:rsidRPr="00014640" w:rsidRDefault="00C32F3B" w:rsidP="009E5771">
            <w:pPr>
              <w:ind w:left="720"/>
            </w:pPr>
            <w:r>
              <w:t>DDV</w:t>
            </w:r>
          </w:p>
        </w:tc>
      </w:tr>
      <w:tr w:rsidR="00C32F3B" w:rsidRPr="00014640" w:rsidTr="00546409">
        <w:tc>
          <w:tcPr>
            <w:tcW w:w="720" w:type="dxa"/>
          </w:tcPr>
          <w:p w:rsidR="00C32F3B" w:rsidRPr="00014640" w:rsidRDefault="00C32F3B" w:rsidP="009E5771">
            <w:pPr>
              <w:ind w:left="720"/>
            </w:pPr>
            <w:r>
              <w:t>2013</w:t>
            </w:r>
          </w:p>
        </w:tc>
        <w:tc>
          <w:tcPr>
            <w:tcW w:w="2307" w:type="dxa"/>
          </w:tcPr>
          <w:p w:rsidR="00C32F3B" w:rsidRPr="00014640" w:rsidRDefault="00C32F3B" w:rsidP="009E5771">
            <w:pPr>
              <w:ind w:left="720"/>
            </w:pPr>
            <w:r>
              <w:t>300 milijonov EUR</w:t>
            </w:r>
          </w:p>
        </w:tc>
        <w:tc>
          <w:tcPr>
            <w:tcW w:w="2107" w:type="dxa"/>
          </w:tcPr>
          <w:p w:rsidR="00C32F3B" w:rsidRPr="00014640" w:rsidRDefault="00C32F3B" w:rsidP="001F75B0">
            <w:r>
              <w:t>1,75 milijona EUR</w:t>
            </w:r>
          </w:p>
        </w:tc>
        <w:tc>
          <w:tcPr>
            <w:tcW w:w="1707" w:type="dxa"/>
          </w:tcPr>
          <w:p w:rsidR="00C81914" w:rsidRDefault="00C32F3B" w:rsidP="001F75B0">
            <w:r>
              <w:t>2,32 milijona </w:t>
            </w:r>
          </w:p>
          <w:p w:rsidR="00C32F3B" w:rsidRPr="00014640" w:rsidRDefault="00C32F3B" w:rsidP="001F75B0">
            <w:r>
              <w:t>EUR</w:t>
            </w:r>
          </w:p>
        </w:tc>
      </w:tr>
      <w:tr w:rsidR="00C32F3B" w:rsidRPr="00014640" w:rsidTr="00546409">
        <w:tc>
          <w:tcPr>
            <w:tcW w:w="720" w:type="dxa"/>
          </w:tcPr>
          <w:p w:rsidR="00C32F3B" w:rsidRPr="00014640" w:rsidRDefault="00C32F3B" w:rsidP="009E5771">
            <w:pPr>
              <w:ind w:left="720"/>
            </w:pPr>
            <w:r>
              <w:t>2014</w:t>
            </w:r>
          </w:p>
        </w:tc>
        <w:tc>
          <w:tcPr>
            <w:tcW w:w="2307" w:type="dxa"/>
          </w:tcPr>
          <w:p w:rsidR="00C32F3B" w:rsidRPr="00014640" w:rsidRDefault="00C32F3B" w:rsidP="009E5771">
            <w:pPr>
              <w:ind w:left="720"/>
            </w:pPr>
            <w:r>
              <w:t>400 milijonov EUR</w:t>
            </w:r>
          </w:p>
        </w:tc>
        <w:tc>
          <w:tcPr>
            <w:tcW w:w="2107" w:type="dxa"/>
          </w:tcPr>
          <w:p w:rsidR="00C32F3B" w:rsidRPr="00014640" w:rsidRDefault="00C32F3B" w:rsidP="001F75B0">
            <w:r>
              <w:t>1,87 milijona EUR</w:t>
            </w:r>
          </w:p>
        </w:tc>
        <w:tc>
          <w:tcPr>
            <w:tcW w:w="1707" w:type="dxa"/>
          </w:tcPr>
          <w:p w:rsidR="00C81914" w:rsidRDefault="00C32F3B" w:rsidP="001F75B0">
            <w:r>
              <w:t>2,12 milijona </w:t>
            </w:r>
          </w:p>
          <w:p w:rsidR="00C32F3B" w:rsidRPr="00014640" w:rsidRDefault="00C32F3B" w:rsidP="001F75B0">
            <w:r>
              <w:t>EUR</w:t>
            </w:r>
          </w:p>
        </w:tc>
      </w:tr>
      <w:tr w:rsidR="00C32F3B" w:rsidRPr="00014640" w:rsidTr="00546409">
        <w:tc>
          <w:tcPr>
            <w:tcW w:w="720" w:type="dxa"/>
          </w:tcPr>
          <w:p w:rsidR="00C32F3B" w:rsidRPr="00014640" w:rsidRDefault="00C32F3B" w:rsidP="009E5771">
            <w:pPr>
              <w:ind w:left="720"/>
            </w:pPr>
            <w:r>
              <w:t>2015</w:t>
            </w:r>
          </w:p>
        </w:tc>
        <w:tc>
          <w:tcPr>
            <w:tcW w:w="2307" w:type="dxa"/>
          </w:tcPr>
          <w:p w:rsidR="00C32F3B" w:rsidRPr="00014640" w:rsidRDefault="00C32F3B" w:rsidP="009E5771">
            <w:pPr>
              <w:ind w:left="720"/>
            </w:pPr>
            <w:r>
              <w:t>380 milijonov EUR</w:t>
            </w:r>
          </w:p>
        </w:tc>
        <w:tc>
          <w:tcPr>
            <w:tcW w:w="2107" w:type="dxa"/>
          </w:tcPr>
          <w:p w:rsidR="00C32F3B" w:rsidRPr="00014640" w:rsidRDefault="00C32F3B" w:rsidP="001F75B0">
            <w:r>
              <w:t>1,85 milijona EUR</w:t>
            </w:r>
          </w:p>
        </w:tc>
        <w:tc>
          <w:tcPr>
            <w:tcW w:w="1707" w:type="dxa"/>
          </w:tcPr>
          <w:p w:rsidR="00C81914" w:rsidRDefault="00C32F3B" w:rsidP="001F75B0">
            <w:r>
              <w:t>2,10 milijona </w:t>
            </w:r>
          </w:p>
          <w:p w:rsidR="00C32F3B" w:rsidRPr="00014640" w:rsidRDefault="00C32F3B" w:rsidP="001F75B0">
            <w:r>
              <w:t>EUR</w:t>
            </w:r>
          </w:p>
        </w:tc>
      </w:tr>
    </w:tbl>
    <w:p w:rsidR="00C32F3B" w:rsidRPr="00014640" w:rsidRDefault="00C32F3B" w:rsidP="009E5771">
      <w:pPr>
        <w:ind w:left="720"/>
      </w:pPr>
    </w:p>
    <w:p w:rsidR="002B0D01" w:rsidRPr="00546409" w:rsidRDefault="00DA3345" w:rsidP="009E5771">
      <w:pPr>
        <w:ind w:left="720"/>
        <w:rPr>
          <w:b/>
        </w:rPr>
      </w:pPr>
      <w:r>
        <w:rPr>
          <w:b/>
        </w:rPr>
        <w:t xml:space="preserve">1.2.5 </w:t>
      </w:r>
      <w:r>
        <w:tab/>
      </w:r>
    </w:p>
    <w:p w:rsidR="00C659A3" w:rsidRPr="00014640" w:rsidRDefault="00DA3345" w:rsidP="009E5771">
      <w:pPr>
        <w:ind w:left="720"/>
      </w:pPr>
      <w:r>
        <w:lastRenderedPageBreak/>
        <w:t xml:space="preserve">Znane prihodnje spremembe so spremembe, ki bi lahko vplivale na organizacijo družbe, izpolnjevanje meril za AEO ali oceno tveganja mednarodne dobavne verige. To lahko na primer vključuje spremembe ključnega osebja, računovodskega sistema, odprtje novih obratov, sklenitev novih logističnih pogodb itd. </w:t>
      </w:r>
      <w:r>
        <w:tab/>
      </w:r>
      <w:r>
        <w:br/>
      </w:r>
    </w:p>
    <w:p w:rsidR="00C659A3" w:rsidRPr="00014640" w:rsidRDefault="00DA3345" w:rsidP="009E5771">
      <w:pPr>
        <w:ind w:left="720"/>
      </w:pPr>
      <w:r>
        <w:t>Pododdelek 1.3 – Informacije in statistični podatki</w:t>
      </w:r>
      <w:r>
        <w:tab/>
      </w:r>
      <w:r>
        <w:br/>
      </w:r>
    </w:p>
    <w:p w:rsidR="0026671A" w:rsidRPr="00546409" w:rsidRDefault="00DA3345" w:rsidP="009E5771">
      <w:pPr>
        <w:ind w:left="720"/>
        <w:rPr>
          <w:b/>
        </w:rPr>
      </w:pPr>
      <w:r>
        <w:rPr>
          <w:b/>
        </w:rPr>
        <w:t xml:space="preserve">1.3.1 </w:t>
      </w:r>
      <w:r>
        <w:tab/>
      </w:r>
    </w:p>
    <w:p w:rsidR="00C659A3" w:rsidRPr="00014640" w:rsidRDefault="00DA3345" w:rsidP="009E5771">
      <w:pPr>
        <w:ind w:left="720"/>
      </w:pPr>
      <w:r>
        <w:t xml:space="preserve">Če pri vaših partnerjih trenutno poteka revizija AEO, pri vprašanjih (b) in (c) navedite dovoljenje in/ali podatke o zahtevku (ime in številko EORI, carinski organ izdajatelj in evidenčno številko). </w:t>
      </w:r>
      <w:r>
        <w:tab/>
      </w:r>
      <w:r>
        <w:br/>
      </w:r>
    </w:p>
    <w:p w:rsidR="0026671A" w:rsidRPr="00546409" w:rsidRDefault="00DA3345" w:rsidP="009E5771">
      <w:pPr>
        <w:ind w:left="720"/>
        <w:rPr>
          <w:b/>
        </w:rPr>
      </w:pPr>
      <w:r>
        <w:rPr>
          <w:b/>
        </w:rPr>
        <w:t xml:space="preserve">1.3.2 </w:t>
      </w:r>
      <w:r>
        <w:tab/>
      </w:r>
    </w:p>
    <w:p w:rsidR="00DA3345" w:rsidRPr="00014640" w:rsidRDefault="00DA3345" w:rsidP="009E5771">
      <w:pPr>
        <w:ind w:left="720"/>
      </w:pPr>
      <w:r>
        <w:t xml:space="preserve">Pri vprašanju (a) navedite ime in položaj člana osebja, pristojnega za uvrstitev vašega blaga. Če to delo za vas opravlja tretja oseba, vključite njeno ime. </w:t>
      </w:r>
    </w:p>
    <w:p w:rsidR="00DA3345" w:rsidRPr="00014640" w:rsidRDefault="00DA3345" w:rsidP="009E5771">
      <w:pPr>
        <w:ind w:left="720"/>
      </w:pPr>
    </w:p>
    <w:p w:rsidR="00DA3345" w:rsidRPr="00014640" w:rsidRDefault="00DA3345" w:rsidP="009E5771">
      <w:pPr>
        <w:ind w:left="720"/>
      </w:pPr>
      <w:r>
        <w:t>Pri vprašanjih (b) in (d) navedite – zlasti če to delo za vas opravlja tretja oseba – kako zagotavljate, da je delo opravljeno pravilno in v skladu z vašimi navodili.</w:t>
      </w:r>
    </w:p>
    <w:p w:rsidR="00DA3345" w:rsidRPr="00014640" w:rsidRDefault="00DA3345" w:rsidP="009E5771">
      <w:pPr>
        <w:ind w:left="720"/>
      </w:pPr>
    </w:p>
    <w:p w:rsidR="00DA3345" w:rsidRPr="00014640" w:rsidRDefault="00DA3345" w:rsidP="009E5771">
      <w:pPr>
        <w:ind w:left="720"/>
      </w:pPr>
      <w:r>
        <w:t>Pri vprašanju (b) navedite, ali vodite zbirko podatkov o proizvodih, v kateri je vsak izdelek povezan z oznako blaga z ustrezno stopnjo carine in DDV.</w:t>
      </w:r>
    </w:p>
    <w:p w:rsidR="00DA3345" w:rsidRPr="00014640" w:rsidRDefault="00DA3345" w:rsidP="009E5771">
      <w:pPr>
        <w:ind w:left="720"/>
      </w:pPr>
    </w:p>
    <w:p w:rsidR="00DA3345" w:rsidRPr="00546409" w:rsidRDefault="00DA3345" w:rsidP="009E5771">
      <w:pPr>
        <w:ind w:left="720"/>
      </w:pPr>
      <w:r>
        <w:t>Če imate vzpostavljene ukrepe za zagotavljanje kakovosti, bi morali pri vprašanju (c) med obiskom carinskih revizorjev zagotoviti dokaze, da ukrepe redno in v celoti pregledujete, dokumentirate vse spremembe in obvestite osebje, ki ga spremembe zadevajo.</w:t>
      </w:r>
    </w:p>
    <w:p w:rsidR="00DA3345" w:rsidRPr="00546409" w:rsidRDefault="00DA3345" w:rsidP="009E5771">
      <w:pPr>
        <w:ind w:left="720"/>
      </w:pPr>
    </w:p>
    <w:p w:rsidR="00DA3345" w:rsidRPr="00546409" w:rsidRDefault="00DA3345" w:rsidP="009E5771">
      <w:pPr>
        <w:ind w:left="720"/>
      </w:pPr>
      <w:r>
        <w:t>Pri vprašanju (d) navedite, kdo, kako in kako pogosto pregleduje uvrstitve in posodablja zbirko podatkov o proizvodih in druge od nje odvisne evidence ter obvešča osebe, ki jih sprememba zadeva, npr. carinske zastopnike, nabavno osebje.</w:t>
      </w:r>
    </w:p>
    <w:p w:rsidR="00DA3345" w:rsidRPr="00546409" w:rsidRDefault="00DA3345" w:rsidP="009E5771">
      <w:pPr>
        <w:ind w:left="720"/>
      </w:pPr>
    </w:p>
    <w:p w:rsidR="00DA3345" w:rsidRPr="00546409" w:rsidRDefault="00DA3345" w:rsidP="009E5771">
      <w:pPr>
        <w:ind w:left="720"/>
      </w:pPr>
      <w:r>
        <w:t xml:space="preserve">Pri vprašanju (e) navedite tudi, ali uporabljate zavezujoče tarifne informacije (ZTI).  </w:t>
      </w:r>
    </w:p>
    <w:p w:rsidR="00DA3345" w:rsidRPr="00546409" w:rsidRDefault="00DA3345" w:rsidP="009E5771">
      <w:pPr>
        <w:ind w:left="720"/>
      </w:pPr>
    </w:p>
    <w:p w:rsidR="00DA3345" w:rsidRPr="00546409" w:rsidRDefault="00DA3345" w:rsidP="009E5771">
      <w:pPr>
        <w:ind w:left="720"/>
      </w:pPr>
      <w:r>
        <w:t>Bodite pripravljeni, da boste med revizijo morda morali zagotoviti:</w:t>
      </w:r>
    </w:p>
    <w:p w:rsidR="00DA3345" w:rsidRPr="00546409" w:rsidRDefault="00DA3345" w:rsidP="009E5771">
      <w:pPr>
        <w:ind w:left="720"/>
      </w:pPr>
    </w:p>
    <w:p w:rsidR="00DA3345" w:rsidRPr="00546409" w:rsidRDefault="00DA3345" w:rsidP="009429BB">
      <w:pPr>
        <w:pStyle w:val="ListParagraph"/>
        <w:numPr>
          <w:ilvl w:val="0"/>
          <w:numId w:val="143"/>
        </w:numPr>
        <w:rPr>
          <w:rFonts w:ascii="Times New Roman" w:hAnsi="Times New Roman"/>
          <w:sz w:val="24"/>
          <w:szCs w:val="24"/>
        </w:rPr>
      </w:pPr>
      <w:r>
        <w:rPr>
          <w:rFonts w:ascii="Times New Roman" w:hAnsi="Times New Roman"/>
          <w:sz w:val="24"/>
        </w:rPr>
        <w:t>podrobnosti/sezname ali zbirke podatkov o vaših proizvodih ter njihove ustrezne oznake blaga in carinske stopnje;</w:t>
      </w:r>
    </w:p>
    <w:p w:rsidR="00C659A3" w:rsidRPr="00546409" w:rsidRDefault="00DA3345" w:rsidP="009429BB">
      <w:pPr>
        <w:pStyle w:val="ListParagraph"/>
        <w:numPr>
          <w:ilvl w:val="0"/>
          <w:numId w:val="143"/>
        </w:numPr>
        <w:rPr>
          <w:rFonts w:ascii="Times New Roman" w:hAnsi="Times New Roman"/>
          <w:sz w:val="24"/>
          <w:szCs w:val="24"/>
        </w:rPr>
      </w:pPr>
      <w:r>
        <w:rPr>
          <w:rFonts w:ascii="Times New Roman" w:hAnsi="Times New Roman"/>
          <w:sz w:val="24"/>
        </w:rPr>
        <w:t>vire/informacije, npr. posodobljeno tarifo, tehnične informacije, ki jih običajno uporabljate za uvrstitev vašega blaga.</w:t>
      </w:r>
    </w:p>
    <w:p w:rsidR="00C659A3" w:rsidRPr="00546409" w:rsidRDefault="00C659A3" w:rsidP="009E5771">
      <w:pPr>
        <w:ind w:left="720"/>
      </w:pPr>
    </w:p>
    <w:p w:rsidR="0026671A" w:rsidRPr="00546409" w:rsidRDefault="00DA3345" w:rsidP="009E5771">
      <w:pPr>
        <w:ind w:left="720"/>
        <w:rPr>
          <w:b/>
        </w:rPr>
      </w:pPr>
      <w:r>
        <w:rPr>
          <w:b/>
        </w:rPr>
        <w:t xml:space="preserve">1.3.3 </w:t>
      </w:r>
      <w:r>
        <w:tab/>
      </w:r>
    </w:p>
    <w:p w:rsidR="00DA3345" w:rsidRPr="00546409" w:rsidRDefault="00DA3345" w:rsidP="009E5771">
      <w:pPr>
        <w:ind w:left="720"/>
      </w:pPr>
      <w:r>
        <w:t xml:space="preserve">(a) Navedite ime in položaj člana osebja, pristojnega za ocenitev vrednosti blaga. Če to delo za vas opravlja tretja oseba, vključite njeno ime. </w:t>
      </w:r>
    </w:p>
    <w:p w:rsidR="00546409" w:rsidRPr="00546409" w:rsidRDefault="00546409" w:rsidP="009E5771">
      <w:pPr>
        <w:ind w:left="720"/>
      </w:pPr>
    </w:p>
    <w:p w:rsidR="00DA3345" w:rsidRPr="00546409" w:rsidRDefault="00DA3345" w:rsidP="009E5771">
      <w:pPr>
        <w:ind w:left="720"/>
      </w:pPr>
      <w:r>
        <w:t>(b) in (d) – Če to delo za vas opravlja tretja oseba, kako zagotavljate, da je to delo opravljeno pravilno in v skladu z vašimi navodili?</w:t>
      </w:r>
    </w:p>
    <w:p w:rsidR="00DA3345" w:rsidRPr="00546409" w:rsidRDefault="00DA3345" w:rsidP="009E5771">
      <w:pPr>
        <w:ind w:left="720"/>
      </w:pPr>
      <w:r>
        <w:t xml:space="preserve"> </w:t>
      </w:r>
    </w:p>
    <w:p w:rsidR="00DA3345" w:rsidRPr="00546409" w:rsidRDefault="00DA3345" w:rsidP="009E5771">
      <w:pPr>
        <w:ind w:left="720"/>
      </w:pPr>
      <w:r>
        <w:t xml:space="preserve">(b) Ukrepi za zagotavljanje kakovosti bi morali na primer vključevati: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uporabljene metode vrednotenja;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način izpolnitve in predložitve izjav o vrednosti na zahtevo;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način določitve carinske vrednosti in vrednosti DDV;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način obračunavanja prevoznih stroškov in stroškov zavarovanja;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avtorske honorarje in licenčnine v zvezi z uvoženim blagom, ki jih kupec neposredno ali posredno plača kot pogoj za prodajo;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dogovore, v skladu s katerimi se del iztržka poznejše nadaljnje prodaje, odprodaje ali uporabe neposredno ali posredno plača prodajalcu;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 xml:space="preserve">stroške, ki jih ima kupec (vendar niso vključeni v ceno) v zvezi s provizijami ali stroški posredništva (razen nakupnih provizij), ali </w:t>
      </w:r>
    </w:p>
    <w:p w:rsidR="00DA3345" w:rsidRPr="00546409" w:rsidRDefault="00DA3345" w:rsidP="009429BB">
      <w:pPr>
        <w:pStyle w:val="ListParagraph"/>
        <w:numPr>
          <w:ilvl w:val="0"/>
          <w:numId w:val="144"/>
        </w:numPr>
        <w:rPr>
          <w:rFonts w:ascii="Times New Roman" w:hAnsi="Times New Roman"/>
          <w:sz w:val="24"/>
          <w:szCs w:val="24"/>
        </w:rPr>
      </w:pPr>
      <w:r>
        <w:rPr>
          <w:rFonts w:ascii="Times New Roman" w:hAnsi="Times New Roman"/>
          <w:sz w:val="24"/>
        </w:rPr>
        <w:t>stroške, ki nastanejo v zvezi z zabojniki in embalažo, blagom in/ali storitvami, ki jih kupec dobavi brezplačno ali po znižani ceni za uporabo v zvezi s proizvodnjo uvoženega blaga in njegovo prodajo za izvoz.</w:t>
      </w:r>
    </w:p>
    <w:p w:rsidR="00DA3345" w:rsidRPr="00014640" w:rsidRDefault="00DA3345" w:rsidP="009E5771">
      <w:pPr>
        <w:ind w:left="720"/>
      </w:pPr>
    </w:p>
    <w:p w:rsidR="00DA3345" w:rsidRPr="00014640" w:rsidRDefault="00DA3345" w:rsidP="009E5771">
      <w:pPr>
        <w:ind w:left="720"/>
      </w:pPr>
      <w:r>
        <w:t xml:space="preserve">(c) Če imate vzpostavljene postopke za zagotavljanje kakovosti, bi morali med obiskom carinskih revizorjev </w:t>
      </w:r>
      <w:r>
        <w:br/>
        <w:t xml:space="preserve"> </w:t>
      </w:r>
      <w:r>
        <w:tab/>
        <w:t>zagotoviti dokaze, da redno in v celoti pregledujete vaše postopke,</w:t>
      </w:r>
      <w:r>
        <w:tab/>
        <w:t xml:space="preserve"> </w:t>
      </w:r>
      <w:r>
        <w:br/>
        <w:t xml:space="preserve"> </w:t>
      </w:r>
      <w:r>
        <w:tab/>
        <w:t>dokumentirate vse spremembe in o njih obveščate osebje, ki ga spremembe zadevajo.</w:t>
      </w:r>
    </w:p>
    <w:p w:rsidR="00DA3345" w:rsidRPr="00014640" w:rsidRDefault="00DA3345" w:rsidP="009E5771">
      <w:pPr>
        <w:ind w:left="720"/>
      </w:pPr>
    </w:p>
    <w:p w:rsidR="0026671A" w:rsidRPr="00546409" w:rsidRDefault="00DA3345" w:rsidP="009E5771">
      <w:pPr>
        <w:ind w:left="720"/>
        <w:rPr>
          <w:b/>
        </w:rPr>
      </w:pPr>
      <w:r>
        <w:rPr>
          <w:b/>
        </w:rPr>
        <w:t xml:space="preserve">1.3.4 </w:t>
      </w:r>
      <w:r>
        <w:tab/>
      </w:r>
    </w:p>
    <w:p w:rsidR="00DA3345" w:rsidRPr="00014640" w:rsidRDefault="00DA3345" w:rsidP="009E5771">
      <w:pPr>
        <w:ind w:left="720"/>
      </w:pPr>
      <w:r>
        <w:t>Pri vprašanju (b) notranji ukrepi običajno vključujejo ukrepe, s katerimi zagotavljate, da:</w:t>
      </w:r>
      <w:r>
        <w:tab/>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ima država izvoznica pravico podeliti preferencial in da je blago upravičeno do preferencialne stopnje dajatve;</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 xml:space="preserve">so izpolnjene zahteve za neposredno pošiljko/zahteve glede neposeganja v tako blago; </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je na voljo veljavno in izvirno potrdilo o poreklu ali izjava na računu, če se preferencial uveljavlja;</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lastRenderedPageBreak/>
        <w:t>potrdilo ali izjava na računu ustrezata pošiljki in da so izpolnjena pravila o poreklu;</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ni možnosti za dvojno uporabo potrdila/izjave na računu;</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se uvozni preferenciali uveljavljajo v obdobju veljavnosti potrdila/izjave na računu in</w:t>
      </w:r>
    </w:p>
    <w:p w:rsidR="00DA3345" w:rsidRPr="00546409" w:rsidRDefault="00DA3345" w:rsidP="009429BB">
      <w:pPr>
        <w:pStyle w:val="ListParagraph"/>
        <w:numPr>
          <w:ilvl w:val="0"/>
          <w:numId w:val="145"/>
        </w:numPr>
        <w:rPr>
          <w:rFonts w:ascii="Times New Roman" w:hAnsi="Times New Roman"/>
          <w:sz w:val="24"/>
          <w:szCs w:val="24"/>
        </w:rPr>
      </w:pPr>
      <w:r>
        <w:rPr>
          <w:rFonts w:ascii="Times New Roman" w:hAnsi="Times New Roman"/>
          <w:sz w:val="24"/>
        </w:rPr>
        <w:t>da se izvirna potrdila/izjave na računih varno hranijo kot del revizijske sledi.</w:t>
      </w:r>
    </w:p>
    <w:p w:rsidR="00DA3345" w:rsidRPr="00014640" w:rsidRDefault="00DA3345" w:rsidP="009E5771">
      <w:pPr>
        <w:ind w:left="720"/>
      </w:pPr>
    </w:p>
    <w:p w:rsidR="00DA3345" w:rsidRPr="00014640" w:rsidRDefault="00DA3345" w:rsidP="009E5771">
      <w:pPr>
        <w:ind w:left="720"/>
      </w:pPr>
      <w:r>
        <w:t>Pri vprašanju (c) bi moral vaš pristop vključevati način za zagotovitev, da:</w:t>
      </w:r>
    </w:p>
    <w:p w:rsidR="00DA3345" w:rsidRPr="00014640" w:rsidRDefault="00DA3345" w:rsidP="009E5771">
      <w:pPr>
        <w:ind w:left="720"/>
      </w:pP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blago izpolnjuje pogoje za izvozni preferencial, npr. izpolnjuje pravila o poreklu;</w:t>
      </w: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se vsi potrebni dokumenti/izračuni/razčlenitve stroškov/opisi postopkov v podporo preferencialnemu poreklu in izdaji potrdila/izjave na računu varno hranijo kot del revizijske sledi;</w:t>
      </w: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pooblaščeni član osebja pravočasno izda in podpiše ustrezne dokumente, npr. potrdilo ali izjavo na računu;</w:t>
      </w: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se izjave na računu ne izdajo za pošiljke srednje in velike vrednosti, razen če je to odobril carinski organ;</w:t>
      </w: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se neuporabljena potrdila varno shranijo in</w:t>
      </w:r>
    </w:p>
    <w:p w:rsidR="00DA3345" w:rsidRPr="00546409" w:rsidRDefault="00DA3345" w:rsidP="009429BB">
      <w:pPr>
        <w:pStyle w:val="ListParagraph"/>
        <w:numPr>
          <w:ilvl w:val="0"/>
          <w:numId w:val="146"/>
        </w:numPr>
        <w:rPr>
          <w:rFonts w:ascii="Times New Roman" w:hAnsi="Times New Roman"/>
          <w:sz w:val="24"/>
          <w:szCs w:val="24"/>
        </w:rPr>
      </w:pPr>
      <w:r>
        <w:rPr>
          <w:rFonts w:ascii="Times New Roman" w:hAnsi="Times New Roman"/>
          <w:sz w:val="24"/>
        </w:rPr>
        <w:t>da se pri izvozu potrdila na zahtevo predložijo carinskemu organu.</w:t>
      </w:r>
    </w:p>
    <w:p w:rsidR="00DA3345" w:rsidRPr="00014640" w:rsidRDefault="00DA3345" w:rsidP="009E5771">
      <w:pPr>
        <w:ind w:left="720"/>
      </w:pPr>
    </w:p>
    <w:p w:rsidR="0026671A" w:rsidRPr="00546409" w:rsidRDefault="00DA3345" w:rsidP="009E5771">
      <w:pPr>
        <w:ind w:left="720"/>
        <w:rPr>
          <w:b/>
        </w:rPr>
      </w:pPr>
      <w:r>
        <w:rPr>
          <w:b/>
        </w:rPr>
        <w:t xml:space="preserve">1.3.5 </w:t>
      </w:r>
      <w:r>
        <w:tab/>
      </w:r>
    </w:p>
    <w:p w:rsidR="00DA3345" w:rsidRPr="00014640" w:rsidRDefault="00DA3345" w:rsidP="009E5771">
      <w:pPr>
        <w:ind w:left="720"/>
      </w:pPr>
      <w:r>
        <w:t>Navedite, kot je ustrezno:</w:t>
      </w:r>
    </w:p>
    <w:p w:rsidR="00DA3345" w:rsidRPr="00546409" w:rsidRDefault="00DA3345" w:rsidP="009E5771">
      <w:pPr>
        <w:ind w:left="720"/>
      </w:pPr>
    </w:p>
    <w:p w:rsidR="00DA3345" w:rsidRPr="00546409" w:rsidRDefault="00DA3345" w:rsidP="009429BB">
      <w:pPr>
        <w:pStyle w:val="ListParagraph"/>
        <w:numPr>
          <w:ilvl w:val="0"/>
          <w:numId w:val="147"/>
        </w:numPr>
        <w:rPr>
          <w:rFonts w:ascii="Times New Roman" w:hAnsi="Times New Roman"/>
          <w:sz w:val="24"/>
          <w:szCs w:val="24"/>
        </w:rPr>
      </w:pPr>
      <w:r>
        <w:rPr>
          <w:rFonts w:ascii="Times New Roman" w:hAnsi="Times New Roman"/>
          <w:sz w:val="24"/>
        </w:rPr>
        <w:t>imena držav, ki niso članice EU, in/ali</w:t>
      </w:r>
    </w:p>
    <w:p w:rsidR="00DA3345" w:rsidRPr="00546409" w:rsidRDefault="00DA3345" w:rsidP="009429BB">
      <w:pPr>
        <w:pStyle w:val="ListParagraph"/>
        <w:numPr>
          <w:ilvl w:val="0"/>
          <w:numId w:val="147"/>
        </w:numPr>
        <w:rPr>
          <w:rFonts w:ascii="Times New Roman" w:hAnsi="Times New Roman"/>
          <w:sz w:val="24"/>
          <w:szCs w:val="24"/>
        </w:rPr>
      </w:pPr>
      <w:r>
        <w:rPr>
          <w:rFonts w:ascii="Times New Roman" w:hAnsi="Times New Roman"/>
          <w:sz w:val="24"/>
        </w:rPr>
        <w:t>imena in naslove proizvajalcev, za blago katerih morate plačati protidampinške ali izravnalne dajatve.</w:t>
      </w:r>
    </w:p>
    <w:p w:rsidR="00DA3345" w:rsidRPr="00014640" w:rsidRDefault="00DA3345" w:rsidP="009E5771">
      <w:pPr>
        <w:ind w:left="720"/>
      </w:pPr>
    </w:p>
    <w:p w:rsidR="00DA3345" w:rsidRPr="00014640" w:rsidRDefault="00DA3345" w:rsidP="009E5771">
      <w:pPr>
        <w:ind w:left="720"/>
      </w:pPr>
    </w:p>
    <w:p w:rsidR="00DA3345" w:rsidRPr="00014640" w:rsidRDefault="00DA3345" w:rsidP="009E5771">
      <w:pPr>
        <w:ind w:left="720"/>
      </w:pPr>
    </w:p>
    <w:p w:rsidR="00DA3345" w:rsidRPr="00546409" w:rsidRDefault="00DA3345" w:rsidP="009E5771">
      <w:pPr>
        <w:ind w:left="720"/>
        <w:rPr>
          <w:b/>
        </w:rPr>
      </w:pPr>
      <w:r>
        <w:rPr>
          <w:b/>
        </w:rPr>
        <w:t xml:space="preserve">Oddelek II – Izpolnjevanje zahtev </w:t>
      </w:r>
    </w:p>
    <w:p w:rsidR="00DA3345" w:rsidRPr="00546409" w:rsidRDefault="00DA3345" w:rsidP="009E5771">
      <w:pPr>
        <w:ind w:left="720"/>
        <w:rPr>
          <w:i/>
        </w:rPr>
      </w:pPr>
      <w:r>
        <w:rPr>
          <w:i/>
        </w:rPr>
        <w:lastRenderedPageBreak/>
        <w:t>(člen 39(a) CZU, člen 24 IA CZU</w:t>
      </w:r>
      <w:r>
        <w:rPr>
          <w:i/>
        </w:rPr>
        <w:footnoteReference w:id="22"/>
      </w:r>
      <w:r>
        <w:rPr>
          <w:i/>
        </w:rPr>
        <w:t>;</w:t>
      </w:r>
      <w:r>
        <w:t xml:space="preserve"> </w:t>
      </w:r>
      <w:bookmarkStart w:id="407" w:name="PART2_Section_I"/>
      <w:r>
        <w:fldChar w:fldCharType="begin"/>
      </w:r>
      <w:r w:rsidR="006361A0">
        <w:instrText>HYPERLINK "\\\\dossiers.dgt.cec.eu.int\\dossiers\\TAXUD\\TAXUD-2012-00688\\PART2_Section_I"</w:instrText>
      </w:r>
      <w:r>
        <w:fldChar w:fldCharType="separate"/>
      </w:r>
      <w:r>
        <w:rPr>
          <w:rStyle w:val="Hyperlink"/>
          <w:i/>
        </w:rPr>
        <w:t>poglavje I dela 2 smernic AEO</w:t>
      </w:r>
      <w:bookmarkEnd w:id="407"/>
      <w:r>
        <w:fldChar w:fldCharType="end"/>
      </w:r>
      <w:r>
        <w:rPr>
          <w:i/>
        </w:rPr>
        <w:t>;</w:t>
      </w:r>
      <w:r>
        <w:t xml:space="preserve"> </w:t>
      </w:r>
      <w:r>
        <w:rPr>
          <w:i/>
        </w:rPr>
        <w:t xml:space="preserve"> </w:t>
      </w:r>
      <w:hyperlink w:anchor="ANNEX2_1" w:history="1">
        <w:r>
          <w:rPr>
            <w:rStyle w:val="Hyperlink"/>
            <w:i/>
          </w:rPr>
          <w:t>točka 1 Priloge 2 k smernicam AEO</w:t>
        </w:r>
      </w:hyperlink>
      <w:r>
        <w:rPr>
          <w:i/>
        </w:rPr>
        <w:t>)</w:t>
      </w:r>
    </w:p>
    <w:p w:rsidR="00DA3345" w:rsidRPr="00014640" w:rsidRDefault="00DA3345" w:rsidP="009E5771">
      <w:pPr>
        <w:ind w:left="720"/>
      </w:pPr>
    </w:p>
    <w:p w:rsidR="00DA3345" w:rsidRPr="00546409" w:rsidRDefault="00DA3345" w:rsidP="009E5771">
      <w:pPr>
        <w:ind w:left="720"/>
        <w:rPr>
          <w:rFonts w:eastAsia="MS Mincho"/>
          <w:b/>
          <w:i/>
        </w:rPr>
      </w:pPr>
      <w:r>
        <w:rPr>
          <w:b/>
          <w:i/>
        </w:rPr>
        <w:t xml:space="preserve">Opomba: v skladu s členom 24 IA CZU bo evidenca skladnosti s carinsko zakonodajo in davčnimi predpisi vaše družbe in oseb, opredeljenih v vprašanjih 1.1.2, 1.1.3 in 1.1.8, temeljila na zadnjih treh letih pred vložitvijo zahtevka. V navedenem času ne bi smeli huje ali ponavljajoče kršiti carinske zakonodaje in davčnih predpisov. Vendar se izpolnjevanje zahtev lahko šteje za sprejemljivo, če so kršitve manjšega pomena glede na število ali obseg povezanih operacij/dejavnosti in ne vzbujajo dvomov o splošni ravni izpolnjevanja zahtev.  </w:t>
      </w:r>
    </w:p>
    <w:p w:rsidR="00DA3345" w:rsidRPr="00546409" w:rsidRDefault="00DA3345" w:rsidP="009E5771">
      <w:pPr>
        <w:ind w:left="720"/>
        <w:rPr>
          <w:rFonts w:eastAsia="MS Mincho"/>
          <w:b/>
          <w:i/>
        </w:rPr>
      </w:pPr>
      <w:r>
        <w:rPr>
          <w:b/>
          <w:i/>
        </w:rPr>
        <w:t>Pri tem bo carinski organ upošteval:</w:t>
      </w:r>
    </w:p>
    <w:p w:rsidR="00DA3345" w:rsidRPr="00546409" w:rsidRDefault="00DA3345" w:rsidP="009E5771">
      <w:pPr>
        <w:ind w:left="720"/>
        <w:rPr>
          <w:rFonts w:eastAsia="MS Mincho"/>
          <w:b/>
          <w:i/>
        </w:rPr>
      </w:pPr>
      <w:r>
        <w:rPr>
          <w:b/>
          <w:i/>
        </w:rPr>
        <w:t>nepravilnosti/napake kot celoto in na kumulativni podlagi;</w:t>
      </w:r>
    </w:p>
    <w:p w:rsidR="00DA3345" w:rsidRPr="00546409" w:rsidRDefault="00DA3345" w:rsidP="009429BB">
      <w:pPr>
        <w:pStyle w:val="ListParagraph"/>
        <w:numPr>
          <w:ilvl w:val="0"/>
          <w:numId w:val="148"/>
        </w:numPr>
        <w:rPr>
          <w:rFonts w:ascii="Times New Roman" w:eastAsia="MS Mincho" w:hAnsi="Times New Roman"/>
          <w:b/>
          <w:i/>
          <w:sz w:val="24"/>
          <w:szCs w:val="24"/>
        </w:rPr>
      </w:pPr>
      <w:r>
        <w:rPr>
          <w:rFonts w:ascii="Times New Roman" w:hAnsi="Times New Roman"/>
          <w:b/>
          <w:i/>
          <w:sz w:val="24"/>
        </w:rPr>
        <w:t>njihovo pogostost, da ugotovi, ali gre za sistematično težavo;</w:t>
      </w:r>
    </w:p>
    <w:p w:rsidR="00DA3345" w:rsidRPr="00546409" w:rsidRDefault="00DA3345" w:rsidP="009429BB">
      <w:pPr>
        <w:pStyle w:val="ListParagraph"/>
        <w:numPr>
          <w:ilvl w:val="0"/>
          <w:numId w:val="148"/>
        </w:numPr>
        <w:rPr>
          <w:rFonts w:ascii="Times New Roman" w:eastAsia="MS Mincho" w:hAnsi="Times New Roman"/>
          <w:b/>
          <w:i/>
          <w:sz w:val="24"/>
          <w:szCs w:val="24"/>
        </w:rPr>
      </w:pPr>
      <w:r>
        <w:rPr>
          <w:rFonts w:ascii="Times New Roman" w:hAnsi="Times New Roman"/>
          <w:b/>
          <w:i/>
          <w:sz w:val="24"/>
        </w:rPr>
        <w:t xml:space="preserve">ali je šlo za goljufiv namen ali malomarnost; </w:t>
      </w:r>
    </w:p>
    <w:p w:rsidR="00DA3345" w:rsidRPr="00546409" w:rsidRDefault="00DA3345" w:rsidP="009429BB">
      <w:pPr>
        <w:pStyle w:val="ListParagraph"/>
        <w:numPr>
          <w:ilvl w:val="0"/>
          <w:numId w:val="148"/>
        </w:numPr>
        <w:rPr>
          <w:rFonts w:ascii="Times New Roman" w:eastAsia="MS Mincho" w:hAnsi="Times New Roman"/>
          <w:b/>
          <w:i/>
          <w:sz w:val="24"/>
          <w:szCs w:val="24"/>
        </w:rPr>
      </w:pPr>
      <w:r>
        <w:rPr>
          <w:rFonts w:ascii="Times New Roman" w:hAnsi="Times New Roman"/>
          <w:b/>
          <w:i/>
          <w:sz w:val="24"/>
        </w:rPr>
        <w:t xml:space="preserve">ali ste carinske organe prostovoljno obvestili o odkritih napakah/nepravilnostih; </w:t>
      </w:r>
    </w:p>
    <w:p w:rsidR="00DA3345" w:rsidRDefault="00DA3345" w:rsidP="009429BB">
      <w:pPr>
        <w:pStyle w:val="ListParagraph"/>
        <w:numPr>
          <w:ilvl w:val="0"/>
          <w:numId w:val="148"/>
        </w:numPr>
        <w:rPr>
          <w:rFonts w:ascii="Times New Roman" w:eastAsia="MS Mincho" w:hAnsi="Times New Roman"/>
          <w:b/>
          <w:i/>
          <w:sz w:val="24"/>
          <w:szCs w:val="24"/>
        </w:rPr>
      </w:pPr>
      <w:r>
        <w:rPr>
          <w:rFonts w:ascii="Times New Roman" w:hAnsi="Times New Roman"/>
          <w:b/>
          <w:i/>
          <w:sz w:val="24"/>
        </w:rPr>
        <w:t>ali ste sprejeli popravne ukrepe za preprečitev ali zmanjšanje števila napak v prihodnosti.</w:t>
      </w:r>
    </w:p>
    <w:p w:rsidR="005568D4" w:rsidRPr="005568D4" w:rsidRDefault="005568D4" w:rsidP="005568D4">
      <w:pPr>
        <w:ind w:left="720"/>
        <w:rPr>
          <w:rFonts w:eastAsia="MS Mincho"/>
          <w:b/>
          <w:i/>
        </w:rPr>
      </w:pPr>
      <w:r>
        <w:rPr>
          <w:b/>
          <w:i/>
        </w:rPr>
        <w:t>S členom 24 IA CZU se zahteva tudi, da oseba, opredeljena v vprašanjih 1.1.2, 1.1.3 in 1.1.8, ni storila hujših kaznivih dejanj v zvezi s svojo gospodarsko dejavnostjo.</w:t>
      </w:r>
      <w:r>
        <w:rPr>
          <w:rFonts w:eastAsia="MS Mincho"/>
          <w:b/>
          <w:i/>
        </w:rPr>
        <w:br/>
      </w:r>
    </w:p>
    <w:p w:rsidR="00DA3345" w:rsidRPr="00014640" w:rsidRDefault="00DA3345" w:rsidP="009E5771">
      <w:pPr>
        <w:ind w:left="720"/>
      </w:pPr>
    </w:p>
    <w:p w:rsidR="002B499A" w:rsidRPr="00546409" w:rsidRDefault="00DA3345" w:rsidP="009E5771">
      <w:pPr>
        <w:ind w:left="720"/>
        <w:rPr>
          <w:b/>
        </w:rPr>
      </w:pPr>
      <w:r>
        <w:rPr>
          <w:b/>
        </w:rPr>
        <w:t xml:space="preserve">2.1(a) </w:t>
      </w:r>
      <w:r>
        <w:tab/>
      </w:r>
    </w:p>
    <w:p w:rsidR="00DA3345" w:rsidRPr="00014640" w:rsidRDefault="00DA3345" w:rsidP="009E5771">
      <w:pPr>
        <w:ind w:left="720"/>
      </w:pPr>
      <w:r>
        <w:t>Primera odkritih kršitev carinskih predpisov:</w:t>
      </w:r>
    </w:p>
    <w:p w:rsidR="00DA3345" w:rsidRPr="00014640" w:rsidRDefault="00DA3345" w:rsidP="009E5771">
      <w:pPr>
        <w:ind w:left="720"/>
      </w:pPr>
    </w:p>
    <w:p w:rsidR="00DA3345" w:rsidRPr="00014640" w:rsidRDefault="00DA3345" w:rsidP="009E5771">
      <w:pPr>
        <w:ind w:left="720"/>
      </w:pPr>
      <w:r>
        <w:t>– od marca do septembra 2015 – uporaba nepravilne oznake valute za uvoz iz Kitajske, zaradi česar sta bila prijavljena previsoka carinska dajatev in DDV v znesku 5 500 EUR;</w:t>
      </w:r>
    </w:p>
    <w:p w:rsidR="00DA3345" w:rsidRPr="00014640" w:rsidRDefault="00DA3345" w:rsidP="009E5771">
      <w:pPr>
        <w:ind w:left="720"/>
      </w:pPr>
      <w:r>
        <w:t>– december 2015 – četrtletno poročilo o opustitvi postopkov aktivnega oplemenitenja ni bilo predloženo.</w:t>
      </w:r>
    </w:p>
    <w:p w:rsidR="00DA3345" w:rsidRPr="00014640" w:rsidRDefault="00DA3345" w:rsidP="009E5771">
      <w:pPr>
        <w:ind w:left="720"/>
      </w:pPr>
    </w:p>
    <w:p w:rsidR="00DA3345" w:rsidRPr="00014640" w:rsidRDefault="00DA3345" w:rsidP="009E5771">
      <w:pPr>
        <w:ind w:left="720"/>
      </w:pPr>
      <w:r>
        <w:lastRenderedPageBreak/>
        <w:t>Primer odkritih kršitev davčnih predpisov:</w:t>
      </w:r>
      <w:r>
        <w:br/>
        <w:t>– januar 2016 – nezakonita proizvodnja ali rafiniranje mineralnega olja in odvzem.</w:t>
      </w:r>
    </w:p>
    <w:p w:rsidR="00DA3345" w:rsidRPr="00014640" w:rsidRDefault="00DA3345" w:rsidP="009E5771">
      <w:pPr>
        <w:ind w:left="720"/>
      </w:pPr>
    </w:p>
    <w:p w:rsidR="00DA3345" w:rsidRPr="00014640" w:rsidRDefault="00DA3345" w:rsidP="009E5771">
      <w:pPr>
        <w:ind w:left="720"/>
      </w:pPr>
      <w:r>
        <w:t>Če je napak več, navedite njihovo skupno število in kratek povzetek glavnih vzrokov zanje.</w:t>
      </w:r>
    </w:p>
    <w:p w:rsidR="00DA3345" w:rsidRPr="00014640" w:rsidRDefault="00DA3345" w:rsidP="009E5771">
      <w:pPr>
        <w:ind w:left="720"/>
      </w:pPr>
    </w:p>
    <w:p w:rsidR="002B499A" w:rsidRPr="00546409" w:rsidRDefault="00DA3345" w:rsidP="009E5771">
      <w:pPr>
        <w:ind w:left="720"/>
        <w:rPr>
          <w:b/>
        </w:rPr>
      </w:pPr>
      <w:r>
        <w:rPr>
          <w:b/>
        </w:rPr>
        <w:t xml:space="preserve">2.1(b) </w:t>
      </w:r>
    </w:p>
    <w:p w:rsidR="00DA3345" w:rsidRPr="00014640" w:rsidRDefault="00DA3345" w:rsidP="009E5771">
      <w:pPr>
        <w:ind w:left="720"/>
      </w:pPr>
      <w:r>
        <w:t>Primera ukrepov za zagotavljanje kakovosti, sprejetih kot posledica dveh primerov iz zgornje točke 2.1(a):</w:t>
      </w:r>
    </w:p>
    <w:p w:rsidR="00DA3345" w:rsidRPr="00014640" w:rsidRDefault="00DA3345" w:rsidP="009E5771">
      <w:pPr>
        <w:ind w:left="720"/>
      </w:pPr>
    </w:p>
    <w:p w:rsidR="00DA3345" w:rsidRPr="00014640" w:rsidRDefault="00DA3345" w:rsidP="009E5771">
      <w:pPr>
        <w:ind w:left="720"/>
      </w:pPr>
      <w:r>
        <w:t>– 6. oktober 2015 – sprememba računalniškega sistema, da se prepreči dokončanje vpisov, dokler se ne preveri prijavljena valuta;</w:t>
      </w:r>
    </w:p>
    <w:p w:rsidR="00DA3345" w:rsidRPr="00014640" w:rsidRDefault="00DA3345" w:rsidP="009E5771">
      <w:pPr>
        <w:ind w:left="720"/>
      </w:pPr>
      <w:r>
        <w:t>– predložitev manjkajočega poročila; pregled postopkov za poročilo o opustitvi postopkov aktivnega oplemenitenja, da se vključijo četrtletni upravni pregledi, in seznanitev ustreznega osebja s tem.</w:t>
      </w:r>
    </w:p>
    <w:p w:rsidR="00DA3345" w:rsidRPr="00014640" w:rsidRDefault="00DA3345" w:rsidP="009E5771">
      <w:pPr>
        <w:ind w:left="720"/>
      </w:pPr>
    </w:p>
    <w:p w:rsidR="00DA3345" w:rsidRPr="00014640" w:rsidRDefault="00DA3345" w:rsidP="009E5771">
      <w:pPr>
        <w:ind w:left="720"/>
      </w:pPr>
      <w:r>
        <w:t xml:space="preserve">Vaši ukrepi za zagotavljanje kakovosti bi morali običajno vključevati: </w:t>
      </w:r>
    </w:p>
    <w:p w:rsidR="00DA3345" w:rsidRPr="00014640" w:rsidRDefault="00DA3345" w:rsidP="009E5771">
      <w:pPr>
        <w:ind w:left="720"/>
      </w:pP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imenovanje odgovorne kontaktne osebe v vašem podjetju, ki bo carinskim ali drugim državnim organom razkrivala nepravilnosti/napake, vključno s sumom kaznivega dejanja;</w:t>
      </w: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zahteve, vključno s pogostostjo, za preverjanja, ki jih je treba opraviti in dokazati v zvezi z natančnostjo, popolnostjo in pravočasnostjo evidentiranja in vodenjem evidenc, npr. deklaracij/poročil za carinske in druge regulativne organe, skladnostjo s pogoji za odobritve/dovoljenja;</w:t>
      </w: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uporabo notranjih virov za revizijo za preskus/zagotovitev zanesljivosti vaših postopkov;</w:t>
      </w: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način obveščanja osebja o zahtevah/spremembah;</w:t>
      </w: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pogostost prihodnjih pregledov;</w:t>
      </w:r>
    </w:p>
    <w:p w:rsidR="00DA3345" w:rsidRPr="007D621D" w:rsidRDefault="00DA3345" w:rsidP="009429BB">
      <w:pPr>
        <w:pStyle w:val="ListParagraph"/>
        <w:numPr>
          <w:ilvl w:val="0"/>
          <w:numId w:val="149"/>
        </w:numPr>
        <w:rPr>
          <w:rFonts w:ascii="Times New Roman" w:hAnsi="Times New Roman"/>
          <w:sz w:val="24"/>
          <w:szCs w:val="24"/>
        </w:rPr>
      </w:pPr>
      <w:r>
        <w:rPr>
          <w:rFonts w:ascii="Times New Roman" w:hAnsi="Times New Roman"/>
          <w:sz w:val="24"/>
        </w:rPr>
        <w:t>upravne preglede za zagotovitev upoštevanja postopkov.</w:t>
      </w:r>
    </w:p>
    <w:p w:rsidR="00DA3345" w:rsidRPr="00014640" w:rsidRDefault="00DA3345" w:rsidP="009E5771">
      <w:pPr>
        <w:ind w:left="720"/>
      </w:pPr>
    </w:p>
    <w:p w:rsidR="002B499A" w:rsidRPr="007D621D" w:rsidRDefault="00DA3345" w:rsidP="009E5771">
      <w:pPr>
        <w:ind w:left="720"/>
        <w:rPr>
          <w:b/>
        </w:rPr>
      </w:pPr>
      <w:r>
        <w:rPr>
          <w:b/>
        </w:rPr>
        <w:t xml:space="preserve">2.2 </w:t>
      </w:r>
    </w:p>
    <w:p w:rsidR="00DA3345" w:rsidRPr="00014640" w:rsidRDefault="00DA3345" w:rsidP="009E5771">
      <w:pPr>
        <w:ind w:left="720"/>
      </w:pPr>
      <w:r>
        <w:t>Na primer:</w:t>
      </w:r>
    </w:p>
    <w:p w:rsidR="00DA3345" w:rsidRPr="00014640" w:rsidRDefault="00DA3345" w:rsidP="009E5771">
      <w:pPr>
        <w:ind w:left="720"/>
      </w:pPr>
    </w:p>
    <w:p w:rsidR="00DA3345" w:rsidRPr="00014640" w:rsidRDefault="00DA3345" w:rsidP="009E5771">
      <w:pPr>
        <w:ind w:left="720"/>
      </w:pPr>
      <w:r>
        <w:t>maj 2015 – zavrnitev zahtevka za uporabo carinskega skladišča, ker ni bilo gospodarske potrebe;</w:t>
      </w:r>
    </w:p>
    <w:p w:rsidR="00DA3345" w:rsidRPr="00014640" w:rsidRDefault="00DA3345" w:rsidP="009E5771">
      <w:pPr>
        <w:ind w:left="720"/>
      </w:pPr>
      <w:r>
        <w:t>junij 2016 – umik dovoljenja za postopek hišnega carinjenja, ker dopolnilne deklaracije stalno niso bile predložene.</w:t>
      </w:r>
    </w:p>
    <w:p w:rsidR="00DA3345" w:rsidRPr="00014640" w:rsidRDefault="00DA3345" w:rsidP="009E5771">
      <w:pPr>
        <w:ind w:left="720"/>
      </w:pPr>
    </w:p>
    <w:p w:rsidR="00DA3345" w:rsidRPr="00014640" w:rsidRDefault="00DA3345" w:rsidP="009E5771">
      <w:pPr>
        <w:ind w:left="720"/>
      </w:pPr>
      <w:r>
        <w:t xml:space="preserve">Ni nujno, da bo zaradi zavrnitve/zadržanja/umika zahtevka/dovoljenja za carinsko odločbo vaš zahtevek AEO zavrnjen. </w:t>
      </w:r>
    </w:p>
    <w:p w:rsidR="00DA3345" w:rsidRPr="00014640" w:rsidRDefault="00DA3345" w:rsidP="009E5771">
      <w:pPr>
        <w:ind w:left="720"/>
      </w:pPr>
    </w:p>
    <w:p w:rsidR="00DA3345" w:rsidRPr="00014640" w:rsidRDefault="00DA3345" w:rsidP="009E5771">
      <w:pPr>
        <w:ind w:left="720"/>
      </w:pPr>
    </w:p>
    <w:p w:rsidR="00DA3345" w:rsidRPr="00256599" w:rsidRDefault="00DA3345" w:rsidP="009E5771">
      <w:pPr>
        <w:ind w:left="720"/>
        <w:rPr>
          <w:b/>
        </w:rPr>
      </w:pPr>
      <w:r>
        <w:rPr>
          <w:b/>
        </w:rPr>
        <w:t xml:space="preserve">Oddelek III – Računovodski in logistični sistem </w:t>
      </w:r>
    </w:p>
    <w:p w:rsidR="00DA3345" w:rsidRPr="00256599" w:rsidRDefault="00DA3345" w:rsidP="009E5771">
      <w:pPr>
        <w:ind w:left="720"/>
        <w:rPr>
          <w:i/>
        </w:rPr>
      </w:pPr>
      <w:r>
        <w:rPr>
          <w:i/>
        </w:rPr>
        <w:t>(člen 39(b) CZU, člen 25 IA CZU;</w:t>
      </w:r>
      <w:r>
        <w:t xml:space="preserve"> </w:t>
      </w:r>
      <w:hyperlink w:anchor="PART2_Section_II" w:history="1">
        <w:r>
          <w:rPr>
            <w:rStyle w:val="Hyperlink"/>
            <w:i/>
          </w:rPr>
          <w:t>poglavje II dela 2 smernic AEO</w:t>
        </w:r>
      </w:hyperlink>
      <w:r>
        <w:rPr>
          <w:i/>
        </w:rPr>
        <w:t>;</w:t>
      </w:r>
      <w:r>
        <w:t xml:space="preserve"> </w:t>
      </w:r>
      <w:r>
        <w:rPr>
          <w:i/>
        </w:rPr>
        <w:t xml:space="preserve"> </w:t>
      </w:r>
      <w:hyperlink w:anchor="ANNEX2_2" w:history="1">
        <w:r>
          <w:rPr>
            <w:rStyle w:val="Hyperlink"/>
            <w:i/>
          </w:rPr>
          <w:t>točka 2 Priloge 2 k smernicam AEO</w:t>
        </w:r>
      </w:hyperlink>
      <w:r>
        <w:rPr>
          <w:i/>
        </w:rPr>
        <w:t>)</w:t>
      </w:r>
    </w:p>
    <w:p w:rsidR="00DA3345" w:rsidRPr="00014640" w:rsidRDefault="00DA3345" w:rsidP="009E5771">
      <w:pPr>
        <w:ind w:left="720"/>
      </w:pPr>
    </w:p>
    <w:p w:rsidR="00DA3345" w:rsidRPr="00014640" w:rsidRDefault="00DA3345" w:rsidP="009E5771">
      <w:pPr>
        <w:ind w:left="720"/>
      </w:pPr>
      <w:r>
        <w:rPr>
          <w:b/>
          <w:i/>
        </w:rPr>
        <w:t>Za izpolnjevanje merila iz člena 25(1)(a) do (d) IA CZU</w:t>
      </w:r>
      <w:r>
        <w:t xml:space="preserve"> morate vzdrževati računovodski sistem, ki omogoča carinsko kontrolo na podlagi revizije. Da bi lahko carinski organ opravil potrebne kontrole, mu morate omogočiti fizični dostop do vaših evidenc in elektronski dostop, če se vaši sistemi in evidence upravljajo elektronsko.</w:t>
      </w:r>
    </w:p>
    <w:p w:rsidR="00DA3345" w:rsidRPr="00014640" w:rsidRDefault="00DA3345" w:rsidP="009E5771">
      <w:pPr>
        <w:ind w:left="720"/>
      </w:pPr>
    </w:p>
    <w:p w:rsidR="00DA3345" w:rsidRPr="00014640" w:rsidRDefault="00DA3345" w:rsidP="009E5771">
      <w:pPr>
        <w:ind w:left="720"/>
      </w:pPr>
      <w:r>
        <w:rPr>
          <w:b/>
        </w:rPr>
        <w:t>Za izpolnjevanje merila iz člena 25(1)(e) IA CZU</w:t>
      </w:r>
      <w:r>
        <w:t xml:space="preserve"> morate imeti tudi logistični sistem, ki razlikuje med unijskim in neunijskim blagom ter po potrebi navaja njegovo lokacijo, čeprav ta pogoj v primeru AEOS ni ustrezen. </w:t>
      </w:r>
    </w:p>
    <w:p w:rsidR="00DA3345" w:rsidRPr="00014640" w:rsidRDefault="00DA3345" w:rsidP="009E5771">
      <w:pPr>
        <w:ind w:left="720"/>
      </w:pPr>
    </w:p>
    <w:p w:rsidR="00DA3345" w:rsidRPr="00256599" w:rsidRDefault="00DA3345" w:rsidP="009E5771">
      <w:pPr>
        <w:ind w:left="720"/>
        <w:rPr>
          <w:b/>
        </w:rPr>
      </w:pPr>
      <w:r>
        <w:rPr>
          <w:b/>
        </w:rPr>
        <w:t>Pododdelek 1 – Revizijska sled</w:t>
      </w:r>
    </w:p>
    <w:p w:rsidR="00DA3345" w:rsidRPr="00014640" w:rsidRDefault="00DA3345" w:rsidP="009E5771">
      <w:pPr>
        <w:ind w:left="720"/>
      </w:pPr>
    </w:p>
    <w:p w:rsidR="00DA3345" w:rsidRPr="00014640" w:rsidRDefault="00DA3345" w:rsidP="009E5771">
      <w:pPr>
        <w:ind w:left="720"/>
      </w:pPr>
      <w:r>
        <w:t xml:space="preserve">Številna podjetja in organizacije iz varnostnih razlogov zahtevajo revizijsko sled v svojih avtomatiziranih sistemih. Revizijska sled je postopek ali primer navzkrižnega sklicevanja vsake vknjižbe na njen vir, da se omogoči preverjanje njene natančnosti. Popolna revizijska sled vam omogoča sledenje operativnim dejavnostim od pritoka blaga in proizvodov, ki prispejo v podjetje, prek njihove predelave do izstopa iz podjetja. Popolna revizijska sled vsebuje tudi preteklo evidenco, ki omogoča sledenje nekemu podatku od trenutka, ko je vnesen v datoteko, do trenutka, ko jo zapusti. </w:t>
      </w:r>
    </w:p>
    <w:p w:rsidR="00DA3345" w:rsidRPr="00014640" w:rsidRDefault="00DA3345" w:rsidP="009E5771">
      <w:pPr>
        <w:ind w:left="720"/>
      </w:pPr>
    </w:p>
    <w:p w:rsidR="00DA3345" w:rsidRPr="00014640" w:rsidRDefault="00DA3345" w:rsidP="009E5771">
      <w:pPr>
        <w:ind w:left="720"/>
      </w:pPr>
      <w:r>
        <w:t>Računovodski sistem navadno vključuje:</w:t>
      </w:r>
    </w:p>
    <w:p w:rsidR="00DA3345" w:rsidRPr="00014640" w:rsidRDefault="00DA3345" w:rsidP="009E5771">
      <w:pPr>
        <w:ind w:left="720"/>
      </w:pP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glavno knjigo;</w:t>
      </w: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prodajno knjigo;</w:t>
      </w: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nabavno knjigo;</w:t>
      </w: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sredstva;</w:t>
      </w: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računovodske izkaze (bilanco stanja, izkaz uspeha, izkaz denarnih tokov in izkaz</w:t>
      </w:r>
      <w:r>
        <w:t xml:space="preserve"> </w:t>
      </w:r>
      <w:r>
        <w:tab/>
      </w:r>
      <w:r>
        <w:rPr>
          <w:rFonts w:ascii="Times New Roman" w:hAnsi="Times New Roman"/>
          <w:sz w:val="24"/>
        </w:rPr>
        <w:t>sprememb lastniškega kapitala);</w:t>
      </w:r>
    </w:p>
    <w:p w:rsidR="00DA3345" w:rsidRPr="00256599" w:rsidRDefault="00DA3345" w:rsidP="009429BB">
      <w:pPr>
        <w:pStyle w:val="ListParagraph"/>
        <w:numPr>
          <w:ilvl w:val="0"/>
          <w:numId w:val="150"/>
        </w:numPr>
        <w:rPr>
          <w:rFonts w:ascii="Times New Roman" w:hAnsi="Times New Roman"/>
          <w:sz w:val="24"/>
          <w:szCs w:val="24"/>
        </w:rPr>
      </w:pPr>
      <w:r>
        <w:rPr>
          <w:rFonts w:ascii="Times New Roman" w:hAnsi="Times New Roman"/>
          <w:sz w:val="24"/>
        </w:rPr>
        <w:t>poročila za poslovodstvo.</w:t>
      </w:r>
    </w:p>
    <w:p w:rsidR="00DA3345" w:rsidRPr="00014640" w:rsidRDefault="00DA3345" w:rsidP="009E5771">
      <w:pPr>
        <w:ind w:left="720"/>
      </w:pPr>
    </w:p>
    <w:p w:rsidR="00DA3345" w:rsidRPr="00014640" w:rsidRDefault="00DA3345" w:rsidP="009E5771">
      <w:pPr>
        <w:ind w:left="720"/>
      </w:pPr>
      <w:r>
        <w:t>Logistični sistem navadno vključuje:</w:t>
      </w:r>
    </w:p>
    <w:p w:rsidR="00DA3345" w:rsidRPr="00014640" w:rsidRDefault="00DA3345" w:rsidP="009E5771">
      <w:pPr>
        <w:ind w:left="720"/>
      </w:pP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obdelavo prodajnih nalogov;</w:t>
      </w: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obdelavo nabavnih nalogov;</w:t>
      </w: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proizvodnjo;</w:t>
      </w: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zaloge – shranjevanje, skladiščenje;</w:t>
      </w: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odpremo/prevoz;</w:t>
      </w:r>
    </w:p>
    <w:p w:rsidR="00DA3345" w:rsidRPr="00256599" w:rsidRDefault="00DA3345" w:rsidP="009429BB">
      <w:pPr>
        <w:pStyle w:val="ListParagraph"/>
        <w:numPr>
          <w:ilvl w:val="0"/>
          <w:numId w:val="151"/>
        </w:numPr>
        <w:rPr>
          <w:rFonts w:ascii="Times New Roman" w:hAnsi="Times New Roman"/>
          <w:sz w:val="24"/>
          <w:szCs w:val="24"/>
        </w:rPr>
      </w:pPr>
      <w:r>
        <w:rPr>
          <w:rFonts w:ascii="Times New Roman" w:hAnsi="Times New Roman"/>
          <w:sz w:val="24"/>
        </w:rPr>
        <w:t>sezname dobaviteljev/strank.</w:t>
      </w:r>
    </w:p>
    <w:p w:rsidR="00DA3345" w:rsidRPr="00014640" w:rsidRDefault="00DA3345" w:rsidP="009E5771">
      <w:pPr>
        <w:ind w:left="720"/>
      </w:pPr>
    </w:p>
    <w:p w:rsidR="002B499A" w:rsidRPr="00256599" w:rsidRDefault="00DA3345" w:rsidP="009E5771">
      <w:pPr>
        <w:ind w:left="720"/>
        <w:rPr>
          <w:b/>
        </w:rPr>
      </w:pPr>
      <w:r>
        <w:rPr>
          <w:b/>
        </w:rPr>
        <w:t xml:space="preserve">3.1 </w:t>
      </w:r>
    </w:p>
    <w:p w:rsidR="00DA3345" w:rsidRPr="00014640" w:rsidRDefault="00DA3345" w:rsidP="009E5771">
      <w:pPr>
        <w:ind w:left="720"/>
      </w:pPr>
      <w:r>
        <w:t>Vaša revizijska sled bi morala vključevati:</w:t>
      </w:r>
    </w:p>
    <w:p w:rsidR="00DA3345" w:rsidRPr="00014640" w:rsidRDefault="00DA3345" w:rsidP="009E5771">
      <w:pPr>
        <w:ind w:left="720"/>
      </w:pP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prodajo;</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 xml:space="preserve">nabave in nabavne naloge; </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kontrolo zalog;</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skladiščenje (in premike med skladiščnimi lokacijami);</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 xml:space="preserve">proizvodnjo; </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prodajo in prodajne naloge;</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carinske deklaracije in dokumentacijo;</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odpremo;</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prevoz;</w:t>
      </w:r>
    </w:p>
    <w:p w:rsidR="00DA3345" w:rsidRPr="00256599" w:rsidRDefault="00DA3345" w:rsidP="009429BB">
      <w:pPr>
        <w:pStyle w:val="ListParagraph"/>
        <w:numPr>
          <w:ilvl w:val="0"/>
          <w:numId w:val="152"/>
        </w:numPr>
        <w:rPr>
          <w:rFonts w:ascii="Times New Roman" w:hAnsi="Times New Roman"/>
          <w:sz w:val="24"/>
          <w:szCs w:val="24"/>
        </w:rPr>
      </w:pPr>
      <w:r>
        <w:rPr>
          <w:rFonts w:ascii="Times New Roman" w:hAnsi="Times New Roman"/>
          <w:sz w:val="24"/>
        </w:rPr>
        <w:t>računovodstvo, npr. izdajanje računov, dobropise in bremepise, nakazila/plačila.</w:t>
      </w:r>
    </w:p>
    <w:p w:rsidR="00DA3345" w:rsidRPr="00014640" w:rsidRDefault="00DA3345" w:rsidP="009E5771">
      <w:pPr>
        <w:ind w:left="720"/>
      </w:pPr>
    </w:p>
    <w:p w:rsidR="00DA3345" w:rsidRPr="00256599" w:rsidRDefault="00DA3345" w:rsidP="009E5771">
      <w:pPr>
        <w:ind w:left="720"/>
        <w:rPr>
          <w:b/>
        </w:rPr>
      </w:pPr>
      <w:r>
        <w:rPr>
          <w:b/>
        </w:rPr>
        <w:t xml:space="preserve">Pododdelek 3.2 – Računovodski in logistični sistemi </w:t>
      </w:r>
    </w:p>
    <w:p w:rsidR="00DA3345" w:rsidRPr="00014640" w:rsidRDefault="00DA3345" w:rsidP="009E5771">
      <w:pPr>
        <w:ind w:left="720"/>
      </w:pPr>
    </w:p>
    <w:p w:rsidR="002B499A" w:rsidRPr="00256599" w:rsidRDefault="00DA3345" w:rsidP="009E5771">
      <w:pPr>
        <w:ind w:left="720"/>
        <w:rPr>
          <w:b/>
        </w:rPr>
      </w:pPr>
      <w:r>
        <w:rPr>
          <w:b/>
        </w:rPr>
        <w:t xml:space="preserve">3.2.1 </w:t>
      </w:r>
    </w:p>
    <w:p w:rsidR="00DA3345" w:rsidRPr="00DA3345" w:rsidRDefault="00DA3345" w:rsidP="009E5771">
      <w:pPr>
        <w:suppressAutoHyphens/>
        <w:ind w:left="720" w:firstLine="372"/>
        <w:jc w:val="both"/>
      </w:pPr>
      <w:r>
        <w:lastRenderedPageBreak/>
        <w:t xml:space="preserve">Navedite, ali uporabljate: </w:t>
      </w:r>
    </w:p>
    <w:p w:rsidR="00DA3345" w:rsidRPr="00DA3345" w:rsidRDefault="00DA3345" w:rsidP="009E5771">
      <w:pPr>
        <w:suppressAutoHyphens/>
        <w:ind w:left="720" w:firstLine="720"/>
        <w:jc w:val="both"/>
      </w:pPr>
    </w:p>
    <w:p w:rsidR="00DA3345" w:rsidRPr="00DA3345" w:rsidRDefault="00DA3345" w:rsidP="009429BB">
      <w:pPr>
        <w:numPr>
          <w:ilvl w:val="0"/>
          <w:numId w:val="111"/>
        </w:numPr>
        <w:tabs>
          <w:tab w:val="num" w:pos="1818"/>
        </w:tabs>
        <w:suppressAutoHyphens/>
        <w:ind w:left="720" w:firstLine="0"/>
        <w:jc w:val="both"/>
      </w:pPr>
      <w:r>
        <w:t>strojno opremo, kot so:</w:t>
      </w:r>
    </w:p>
    <w:p w:rsidR="00DA3345" w:rsidRPr="00DA3345" w:rsidRDefault="00DA3345" w:rsidP="009E5771">
      <w:pPr>
        <w:suppressAutoHyphens/>
        <w:ind w:left="720"/>
        <w:jc w:val="both"/>
      </w:pPr>
    </w:p>
    <w:p w:rsidR="00DA3345" w:rsidRPr="00AC1D12"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 xml:space="preserve">izključna uporaba prostostoječega osebnega računalnika (PC); </w:t>
      </w:r>
    </w:p>
    <w:p w:rsidR="00DA3345" w:rsidRPr="00AC1D12"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osebni računalniki, ki so povezani v omrežje;</w:t>
      </w:r>
    </w:p>
    <w:p w:rsidR="00DA3345" w:rsidRPr="00AC1D12"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računalniški sistem, povezan s strežnikom;</w:t>
      </w:r>
    </w:p>
    <w:p w:rsidR="00DA3345" w:rsidRPr="00AC1D12"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sistem z osrednjim računalnikom;</w:t>
      </w:r>
    </w:p>
    <w:p w:rsidR="00DA3345" w:rsidRPr="00AC1D12"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drugo;</w:t>
      </w:r>
    </w:p>
    <w:p w:rsidR="00DA3345" w:rsidRPr="00DA3345" w:rsidRDefault="00DA3345" w:rsidP="009E5771">
      <w:pPr>
        <w:suppressAutoHyphens/>
        <w:ind w:left="720" w:hanging="294"/>
        <w:jc w:val="both"/>
        <w:rPr>
          <w:b/>
        </w:rPr>
      </w:pPr>
    </w:p>
    <w:p w:rsidR="00DA3345" w:rsidRPr="00DA3345" w:rsidRDefault="00DA3345" w:rsidP="008955A8">
      <w:pPr>
        <w:suppressAutoHyphens/>
        <w:ind w:left="720"/>
        <w:jc w:val="both"/>
      </w:pPr>
      <w:r>
        <w:t>(b) programsko opremo, kot so računalniški programi, ki računalniku omogočajo zagon in izvajanje programskih aplikacij, ki podpirajo poslovanje, npr. Windows, UNIX;</w:t>
      </w:r>
    </w:p>
    <w:p w:rsidR="00DA3345" w:rsidRPr="00DA3345" w:rsidRDefault="00DA3345" w:rsidP="00DA3345">
      <w:pPr>
        <w:suppressAutoHyphens/>
        <w:ind w:left="1068"/>
        <w:jc w:val="both"/>
      </w:pPr>
    </w:p>
    <w:p w:rsidR="00DA3345" w:rsidRPr="00DA3345" w:rsidRDefault="008955A8" w:rsidP="00DA3345">
      <w:pPr>
        <w:suppressAutoHyphens/>
        <w:ind w:firstLine="708"/>
        <w:jc w:val="both"/>
      </w:pPr>
      <w:r>
        <w:t>(c) sisteme, kot so (navedite ime dobavitelja):</w:t>
      </w:r>
    </w:p>
    <w:p w:rsidR="00DA3345" w:rsidRPr="00DA3345" w:rsidRDefault="00DA3345" w:rsidP="008955A8">
      <w:pPr>
        <w:suppressAutoHyphens/>
        <w:ind w:left="708"/>
        <w:jc w:val="both"/>
      </w:pPr>
    </w:p>
    <w:p w:rsidR="00DA3345" w:rsidRPr="008955A8"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 xml:space="preserve">popolnoma integrirana rešitev ERP; </w:t>
      </w:r>
    </w:p>
    <w:p w:rsidR="00DA3345" w:rsidRPr="008955A8"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 xml:space="preserve">kombinacija računovodskih in logističnih programskih aplikacij; </w:t>
      </w:r>
    </w:p>
    <w:p w:rsidR="00DA3345" w:rsidRPr="008955A8"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 xml:space="preserve">poslovna programska rešitev, osredotočena na mala in srednja podjetja; </w:t>
      </w:r>
    </w:p>
    <w:p w:rsidR="00DA3345" w:rsidRPr="008955A8" w:rsidRDefault="00DA3345" w:rsidP="009429BB">
      <w:pPr>
        <w:pStyle w:val="ListParagraph"/>
        <w:numPr>
          <w:ilvl w:val="0"/>
          <w:numId w:val="153"/>
        </w:numPr>
        <w:tabs>
          <w:tab w:val="num" w:pos="2112"/>
        </w:tabs>
        <w:suppressAutoHyphens/>
        <w:rPr>
          <w:rFonts w:ascii="Times New Roman" w:hAnsi="Times New Roman"/>
          <w:sz w:val="24"/>
          <w:szCs w:val="24"/>
        </w:rPr>
      </w:pPr>
      <w:r>
        <w:rPr>
          <w:rFonts w:ascii="Times New Roman" w:hAnsi="Times New Roman"/>
          <w:sz w:val="24"/>
        </w:rPr>
        <w:t>programska rešitev, ki jo je razvilo vaše podjetje ali je bila razvita zanj.</w:t>
      </w:r>
    </w:p>
    <w:p w:rsidR="00DA3345" w:rsidRPr="00DA3345" w:rsidRDefault="00DA3345" w:rsidP="00DA3345">
      <w:pPr>
        <w:tabs>
          <w:tab w:val="left" w:pos="720"/>
        </w:tabs>
        <w:suppressAutoHyphens/>
        <w:ind w:left="348"/>
        <w:jc w:val="both"/>
      </w:pPr>
    </w:p>
    <w:p w:rsidR="00DA3345" w:rsidRPr="00DA3345" w:rsidRDefault="00DA3345" w:rsidP="00DA3345">
      <w:pPr>
        <w:suppressAutoHyphens/>
        <w:ind w:left="348" w:firstLine="426"/>
        <w:jc w:val="both"/>
        <w:rPr>
          <w:b/>
          <w:i/>
        </w:rPr>
      </w:pPr>
      <w:r>
        <w:rPr>
          <w:b/>
          <w:i/>
        </w:rPr>
        <w:t>Opomba: med postopkom za izdajo dovoljenja boste morali predstaviti:</w:t>
      </w:r>
    </w:p>
    <w:p w:rsidR="00DA3345" w:rsidRPr="00DA3345" w:rsidRDefault="00DA3345" w:rsidP="009429BB">
      <w:pPr>
        <w:numPr>
          <w:ilvl w:val="0"/>
          <w:numId w:val="112"/>
        </w:numPr>
        <w:suppressAutoHyphens/>
        <w:ind w:left="774" w:firstLine="0"/>
        <w:jc w:val="both"/>
        <w:rPr>
          <w:i/>
        </w:rPr>
      </w:pPr>
      <w:r>
        <w:rPr>
          <w:i/>
        </w:rPr>
        <w:t>obseg informatizacije;</w:t>
      </w:r>
    </w:p>
    <w:p w:rsidR="00DA3345" w:rsidRPr="00DA3345" w:rsidRDefault="00DA3345" w:rsidP="009429BB">
      <w:pPr>
        <w:numPr>
          <w:ilvl w:val="0"/>
          <w:numId w:val="112"/>
        </w:numPr>
        <w:suppressAutoHyphens/>
        <w:ind w:left="774" w:firstLine="0"/>
        <w:jc w:val="both"/>
        <w:rPr>
          <w:i/>
        </w:rPr>
      </w:pPr>
      <w:r>
        <w:rPr>
          <w:i/>
        </w:rPr>
        <w:t>razpoložljivo platformo strojne opreme in nameščeni operacijski sistem;</w:t>
      </w:r>
    </w:p>
    <w:p w:rsidR="00DA3345" w:rsidRPr="00DA3345" w:rsidRDefault="00DA3345" w:rsidP="009429BB">
      <w:pPr>
        <w:numPr>
          <w:ilvl w:val="0"/>
          <w:numId w:val="112"/>
        </w:numPr>
        <w:suppressAutoHyphens/>
        <w:ind w:left="774" w:firstLine="0"/>
        <w:jc w:val="both"/>
        <w:rPr>
          <w:i/>
        </w:rPr>
      </w:pPr>
      <w:r>
        <w:rPr>
          <w:i/>
        </w:rPr>
        <w:t>ločevanje funkcij med razvojem, testiranjem in delovanjem;</w:t>
      </w:r>
    </w:p>
    <w:p w:rsidR="00DA3345" w:rsidRPr="00DA3345" w:rsidRDefault="00DA3345" w:rsidP="009429BB">
      <w:pPr>
        <w:numPr>
          <w:ilvl w:val="0"/>
          <w:numId w:val="112"/>
        </w:numPr>
        <w:suppressAutoHyphens/>
        <w:ind w:left="774" w:firstLine="0"/>
        <w:jc w:val="both"/>
        <w:rPr>
          <w:i/>
        </w:rPr>
      </w:pPr>
      <w:r>
        <w:rPr>
          <w:i/>
        </w:rPr>
        <w:t>ločevanje funkcij med uporabniki;</w:t>
      </w:r>
    </w:p>
    <w:p w:rsidR="00DA3345" w:rsidRPr="00DA3345" w:rsidRDefault="00DA3345" w:rsidP="009429BB">
      <w:pPr>
        <w:numPr>
          <w:ilvl w:val="0"/>
          <w:numId w:val="112"/>
        </w:numPr>
        <w:suppressAutoHyphens/>
        <w:ind w:left="774" w:firstLine="0"/>
        <w:jc w:val="both"/>
        <w:rPr>
          <w:i/>
        </w:rPr>
      </w:pPr>
      <w:r>
        <w:rPr>
          <w:i/>
        </w:rPr>
        <w:t>kako se nadzoruje dostop do različnih delov sistema;</w:t>
      </w:r>
    </w:p>
    <w:p w:rsidR="00DA3345" w:rsidRPr="00DA3345" w:rsidRDefault="00DA3345" w:rsidP="009429BB">
      <w:pPr>
        <w:numPr>
          <w:ilvl w:val="0"/>
          <w:numId w:val="112"/>
        </w:numPr>
        <w:suppressAutoHyphens/>
        <w:ind w:left="774" w:firstLine="0"/>
        <w:jc w:val="both"/>
        <w:rPr>
          <w:i/>
        </w:rPr>
      </w:pPr>
      <w:r>
        <w:rPr>
          <w:i/>
        </w:rPr>
        <w:t>morebitne prilagoditve standardnega paketa;</w:t>
      </w:r>
    </w:p>
    <w:p w:rsidR="00DA3345" w:rsidRPr="00DA3345" w:rsidRDefault="00DA3345" w:rsidP="009429BB">
      <w:pPr>
        <w:numPr>
          <w:ilvl w:val="0"/>
          <w:numId w:val="112"/>
        </w:numPr>
        <w:suppressAutoHyphens/>
        <w:ind w:left="774" w:firstLine="0"/>
        <w:jc w:val="both"/>
        <w:rPr>
          <w:i/>
        </w:rPr>
      </w:pPr>
      <w:r>
        <w:rPr>
          <w:i/>
        </w:rPr>
        <w:t>seznam kontov glavne knjige;</w:t>
      </w:r>
    </w:p>
    <w:p w:rsidR="00DA3345" w:rsidRPr="00DA3345" w:rsidRDefault="00DA3345" w:rsidP="009429BB">
      <w:pPr>
        <w:numPr>
          <w:ilvl w:val="0"/>
          <w:numId w:val="112"/>
        </w:numPr>
        <w:suppressAutoHyphens/>
        <w:ind w:left="774" w:firstLine="0"/>
        <w:jc w:val="both"/>
        <w:rPr>
          <w:i/>
        </w:rPr>
      </w:pPr>
      <w:r>
        <w:rPr>
          <w:i/>
        </w:rPr>
        <w:lastRenderedPageBreak/>
        <w:t>ali sistem uporablja preverjanje medletnih računovodskih izkazov;</w:t>
      </w:r>
    </w:p>
    <w:p w:rsidR="00DA3345" w:rsidRPr="00DA3345" w:rsidRDefault="00DA3345" w:rsidP="009429BB">
      <w:pPr>
        <w:numPr>
          <w:ilvl w:val="0"/>
          <w:numId w:val="112"/>
        </w:numPr>
        <w:suppressAutoHyphens/>
        <w:ind w:left="774" w:firstLine="0"/>
        <w:jc w:val="both"/>
        <w:rPr>
          <w:i/>
        </w:rPr>
      </w:pPr>
      <w:r>
        <w:rPr>
          <w:i/>
        </w:rPr>
        <w:t>način evidentiranja carinskih obveznosti/trošarin/DDV v glavni knjigi;</w:t>
      </w:r>
    </w:p>
    <w:p w:rsidR="00DA3345" w:rsidRPr="00DA3345" w:rsidRDefault="00DA3345" w:rsidP="009429BB">
      <w:pPr>
        <w:numPr>
          <w:ilvl w:val="0"/>
          <w:numId w:val="112"/>
        </w:numPr>
        <w:suppressAutoHyphens/>
        <w:ind w:left="774" w:firstLine="0"/>
        <w:jc w:val="both"/>
        <w:rPr>
          <w:i/>
        </w:rPr>
      </w:pPr>
      <w:r>
        <w:rPr>
          <w:i/>
        </w:rPr>
        <w:t>ali opravljate dejavnost v serijah;</w:t>
      </w:r>
    </w:p>
    <w:p w:rsidR="00DA3345" w:rsidRPr="00DA3345" w:rsidRDefault="00DA3345" w:rsidP="009429BB">
      <w:pPr>
        <w:numPr>
          <w:ilvl w:val="0"/>
          <w:numId w:val="113"/>
        </w:numPr>
        <w:suppressAutoHyphens/>
        <w:ind w:left="774" w:firstLine="0"/>
        <w:jc w:val="both"/>
        <w:rPr>
          <w:i/>
        </w:rPr>
      </w:pPr>
      <w:r>
        <w:rPr>
          <w:i/>
        </w:rPr>
        <w:t>ali sta vaša evidenca zalog in finančna evidenca povezani;</w:t>
      </w:r>
    </w:p>
    <w:p w:rsidR="00DA3345" w:rsidRPr="00DA3345" w:rsidRDefault="00DA3345" w:rsidP="009429BB">
      <w:pPr>
        <w:numPr>
          <w:ilvl w:val="0"/>
          <w:numId w:val="113"/>
        </w:numPr>
        <w:suppressAutoHyphens/>
        <w:ind w:left="1057" w:hanging="283"/>
        <w:jc w:val="both"/>
        <w:rPr>
          <w:i/>
        </w:rPr>
      </w:pPr>
      <w:r>
        <w:rPr>
          <w:i/>
        </w:rPr>
        <w:t xml:space="preserve">     kako upravljate vaše evidence, kadar jih vodi ponudnik programske opreme, ki je tretja oseba.</w:t>
      </w:r>
    </w:p>
    <w:p w:rsidR="00DA3345" w:rsidRPr="00DA3345" w:rsidRDefault="00DA3345" w:rsidP="00DA3345">
      <w:pPr>
        <w:suppressAutoHyphens/>
        <w:ind w:left="348"/>
        <w:jc w:val="both"/>
      </w:pPr>
    </w:p>
    <w:p w:rsidR="002B499A" w:rsidRDefault="00DA3345" w:rsidP="00DA3345">
      <w:pPr>
        <w:suppressAutoHyphens/>
        <w:ind w:left="774"/>
        <w:jc w:val="both"/>
        <w:rPr>
          <w:b/>
        </w:rPr>
      </w:pPr>
      <w:r>
        <w:rPr>
          <w:b/>
        </w:rPr>
        <w:t xml:space="preserve">3.2.3 </w:t>
      </w:r>
    </w:p>
    <w:p w:rsidR="00DA3345" w:rsidRPr="00DA3345" w:rsidRDefault="00DA3345" w:rsidP="00DA3345">
      <w:pPr>
        <w:suppressAutoHyphens/>
        <w:ind w:left="774"/>
        <w:jc w:val="both"/>
      </w:pPr>
      <w:r>
        <w:t>Če so dejavnosti, na primer vzpostavitev centralnih ali ključnih podatkov, razdeljene med več lokacij, navedite, katere dejavnosti se izvajajo na posamezni lokaciji.</w:t>
      </w:r>
    </w:p>
    <w:p w:rsidR="00DA3345" w:rsidRPr="00DA3345" w:rsidRDefault="00DA3345" w:rsidP="00DA3345">
      <w:pPr>
        <w:suppressAutoHyphens/>
        <w:ind w:left="348"/>
        <w:jc w:val="both"/>
        <w:rPr>
          <w:b/>
        </w:rPr>
      </w:pPr>
    </w:p>
    <w:p w:rsidR="00DA3345" w:rsidRPr="00DA3345" w:rsidRDefault="00DA3345" w:rsidP="00DA3345">
      <w:pPr>
        <w:suppressAutoHyphens/>
        <w:ind w:left="348"/>
        <w:jc w:val="both"/>
        <w:rPr>
          <w:b/>
        </w:rPr>
      </w:pPr>
    </w:p>
    <w:p w:rsidR="00DA3345" w:rsidRPr="00DA3345" w:rsidRDefault="00DA3345" w:rsidP="00DA3345">
      <w:pPr>
        <w:suppressAutoHyphens/>
        <w:ind w:left="348" w:firstLine="426"/>
        <w:jc w:val="both"/>
        <w:rPr>
          <w:b/>
        </w:rPr>
      </w:pPr>
      <w:r>
        <w:rPr>
          <w:b/>
        </w:rPr>
        <w:t>Pododdelek 3.3</w:t>
      </w:r>
      <w:r>
        <w:t xml:space="preserve"> – </w:t>
      </w:r>
      <w:r>
        <w:rPr>
          <w:b/>
        </w:rPr>
        <w:t>Sistemi notranje kontrole</w:t>
      </w:r>
    </w:p>
    <w:p w:rsidR="00DA3345" w:rsidRPr="00DA3345" w:rsidRDefault="00DA3345" w:rsidP="00DA3345">
      <w:pPr>
        <w:suppressAutoHyphens/>
        <w:ind w:left="348"/>
        <w:jc w:val="both"/>
        <w:rPr>
          <w:b/>
        </w:rPr>
      </w:pPr>
    </w:p>
    <w:p w:rsidR="00DA3345" w:rsidRPr="00DA3345" w:rsidRDefault="00DA3345" w:rsidP="00DA3345">
      <w:pPr>
        <w:suppressAutoHyphens/>
        <w:ind w:left="774"/>
        <w:jc w:val="both"/>
      </w:pPr>
      <w:r>
        <w:rPr>
          <w:b/>
          <w:i/>
        </w:rPr>
        <w:t>Kot je določeno v členu 25(1)(f) IA CZU</w:t>
      </w:r>
      <w:r>
        <w:rPr>
          <w:b/>
        </w:rPr>
        <w:t xml:space="preserve">, </w:t>
      </w:r>
      <w:r>
        <w:t xml:space="preserve">bi morali imeti upravno organizacijo, ki ustreza vrsti in obsegu poslovanja ter upravljanju pretoka blaga, njena notranja kontrola pa bi morala biti sposobna preprečiti in odkriti nezakonite ali nepravilne transakcije. </w:t>
      </w:r>
    </w:p>
    <w:p w:rsidR="00DA3345" w:rsidRPr="00DA3345" w:rsidRDefault="00DA3345" w:rsidP="00DA3345">
      <w:pPr>
        <w:suppressAutoHyphens/>
        <w:ind w:left="348" w:firstLine="426"/>
        <w:jc w:val="both"/>
      </w:pPr>
    </w:p>
    <w:p w:rsidR="002B499A" w:rsidRDefault="00DA3345" w:rsidP="00DA3345">
      <w:pPr>
        <w:suppressAutoHyphens/>
        <w:ind w:left="774"/>
        <w:jc w:val="both"/>
      </w:pPr>
      <w:r>
        <w:rPr>
          <w:b/>
        </w:rPr>
        <w:t>3.3.1</w:t>
      </w:r>
      <w:r>
        <w:t xml:space="preserve"> </w:t>
      </w:r>
    </w:p>
    <w:p w:rsidR="00DA3345" w:rsidRPr="00DA3345" w:rsidRDefault="00DA3345" w:rsidP="00DA3345">
      <w:pPr>
        <w:suppressAutoHyphens/>
        <w:ind w:left="774"/>
        <w:jc w:val="both"/>
      </w:pPr>
      <w:r>
        <w:t xml:space="preserve">Med obiskom revizorjev bi morali zagotoviti dokaze, da redno in v celoti pregledujete vaše postopke, dokumentirate morebitne spremembe in o spremembah obveščate osebje, ki ga spremembe zadevajo. </w:t>
      </w:r>
    </w:p>
    <w:p w:rsidR="00DA3345" w:rsidRPr="00DA3345" w:rsidRDefault="00DA3345" w:rsidP="00DA3345">
      <w:pPr>
        <w:suppressAutoHyphens/>
        <w:ind w:left="774"/>
        <w:jc w:val="both"/>
      </w:pPr>
    </w:p>
    <w:p w:rsidR="00DA3345" w:rsidRPr="00DA3345" w:rsidRDefault="00DA3345" w:rsidP="00DA3345">
      <w:pPr>
        <w:suppressAutoHyphens/>
        <w:ind w:left="348"/>
        <w:jc w:val="both"/>
        <w:rPr>
          <w:b/>
        </w:rPr>
      </w:pPr>
    </w:p>
    <w:p w:rsidR="002B499A" w:rsidRDefault="00DA3345" w:rsidP="00DA3345">
      <w:pPr>
        <w:suppressAutoHyphens/>
        <w:ind w:left="348" w:firstLine="426"/>
        <w:jc w:val="both"/>
      </w:pPr>
      <w:r>
        <w:rPr>
          <w:b/>
        </w:rPr>
        <w:t>3.3.2</w:t>
      </w:r>
      <w:r>
        <w:t xml:space="preserve"> </w:t>
      </w:r>
    </w:p>
    <w:p w:rsidR="00DA3345" w:rsidRPr="00DA3345" w:rsidRDefault="00DA3345" w:rsidP="00DA3345">
      <w:pPr>
        <w:suppressAutoHyphens/>
        <w:ind w:left="348" w:firstLine="426"/>
        <w:jc w:val="both"/>
      </w:pPr>
      <w:r>
        <w:t>Primera različnih vrst revizije sta:</w:t>
      </w:r>
    </w:p>
    <w:p w:rsidR="00DA3345" w:rsidRPr="00DA3345" w:rsidRDefault="00DA3345" w:rsidP="00DA3345">
      <w:pPr>
        <w:suppressAutoHyphens/>
        <w:ind w:left="348"/>
        <w:jc w:val="both"/>
      </w:pPr>
    </w:p>
    <w:p w:rsidR="00DA3345" w:rsidRPr="00DA3345" w:rsidRDefault="00DA3345" w:rsidP="009429BB">
      <w:pPr>
        <w:numPr>
          <w:ilvl w:val="0"/>
          <w:numId w:val="114"/>
        </w:numPr>
        <w:tabs>
          <w:tab w:val="num" w:pos="2112"/>
        </w:tabs>
        <w:suppressAutoHyphens/>
        <w:ind w:left="1068"/>
        <w:jc w:val="both"/>
      </w:pPr>
      <w:r>
        <w:t>notranja revizija v vaši družbi ali revizija, ki jo opravi vaša matična družba;</w:t>
      </w:r>
    </w:p>
    <w:p w:rsidR="00DA3345" w:rsidRPr="00DA3345" w:rsidRDefault="00DA3345" w:rsidP="009429BB">
      <w:pPr>
        <w:numPr>
          <w:ilvl w:val="0"/>
          <w:numId w:val="114"/>
        </w:numPr>
        <w:tabs>
          <w:tab w:val="num" w:pos="2112"/>
        </w:tabs>
        <w:suppressAutoHyphens/>
        <w:ind w:left="1068"/>
        <w:jc w:val="both"/>
      </w:pPr>
      <w:r>
        <w:t xml:space="preserve">zunanja revizija, ki jo opravijo stranke, neodvisni računovodje/revizorji, carinski ali drugi državni organi. </w:t>
      </w:r>
    </w:p>
    <w:p w:rsidR="00DA3345" w:rsidRPr="00DA3345" w:rsidRDefault="00DA3345" w:rsidP="00DA3345">
      <w:pPr>
        <w:suppressAutoHyphens/>
        <w:ind w:left="348"/>
        <w:jc w:val="both"/>
      </w:pPr>
    </w:p>
    <w:p w:rsidR="00DA3345" w:rsidRPr="00DA3345" w:rsidRDefault="00DA3345" w:rsidP="00DA3345">
      <w:pPr>
        <w:suppressAutoHyphens/>
        <w:ind w:left="774"/>
        <w:jc w:val="both"/>
      </w:pPr>
      <w:r>
        <w:t>Med obiskom carinskih organov v vaših prostorih boste morali dati na voljo tudi vsa poročila in dokazila o morebitnih popravnih ukrepih, sprejetih za odpravo ugotovljenih pomanjkljivosti.</w:t>
      </w:r>
    </w:p>
    <w:p w:rsidR="00DA3345" w:rsidRPr="00DA3345" w:rsidRDefault="00DA3345" w:rsidP="00DA3345">
      <w:pPr>
        <w:suppressAutoHyphens/>
        <w:ind w:left="348" w:firstLine="426"/>
        <w:jc w:val="both"/>
      </w:pPr>
    </w:p>
    <w:p w:rsidR="002B499A" w:rsidRDefault="00DA3345" w:rsidP="00DA3345">
      <w:pPr>
        <w:suppressAutoHyphens/>
        <w:ind w:left="774"/>
        <w:jc w:val="both"/>
        <w:rPr>
          <w:b/>
        </w:rPr>
      </w:pPr>
      <w:r>
        <w:rPr>
          <w:b/>
        </w:rPr>
        <w:t xml:space="preserve">3.3.3 </w:t>
      </w:r>
    </w:p>
    <w:p w:rsidR="00DA3345" w:rsidRPr="00DA3345" w:rsidRDefault="00DA3345" w:rsidP="00DA3345">
      <w:pPr>
        <w:suppressAutoHyphens/>
        <w:ind w:left="774"/>
        <w:jc w:val="both"/>
      </w:pPr>
      <w:r>
        <w:lastRenderedPageBreak/>
        <w:t>Centralni podatki ali matične datoteke pomenijo ključne informacije o vašem podjetju, npr. imena in naslove strank, dobavitelje, dokumente z informacijami o proizvodih, ki vsebujejo opis, oznake in poreklo blaga.</w:t>
      </w:r>
    </w:p>
    <w:p w:rsidR="00DA3345" w:rsidRPr="00DA3345" w:rsidRDefault="00DA3345" w:rsidP="00DA3345">
      <w:pPr>
        <w:suppressAutoHyphens/>
        <w:ind w:left="348"/>
        <w:jc w:val="both"/>
      </w:pPr>
    </w:p>
    <w:p w:rsidR="00DA3345" w:rsidRPr="00DA3345" w:rsidRDefault="00DA3345" w:rsidP="00DA3345">
      <w:pPr>
        <w:suppressAutoHyphens/>
        <w:ind w:left="348"/>
        <w:jc w:val="both"/>
      </w:pPr>
    </w:p>
    <w:p w:rsidR="00DA3345" w:rsidRPr="00DA3345" w:rsidRDefault="00DA3345" w:rsidP="002B499A">
      <w:pPr>
        <w:suppressAutoHyphens/>
        <w:ind w:left="348" w:firstLine="372"/>
        <w:jc w:val="both"/>
      </w:pPr>
      <w:r>
        <w:rPr>
          <w:b/>
        </w:rPr>
        <w:t>Pododdelek 3.4</w:t>
      </w:r>
      <w:r>
        <w:t xml:space="preserve"> – </w:t>
      </w:r>
      <w:r>
        <w:rPr>
          <w:b/>
        </w:rPr>
        <w:t>Blagovni tok</w:t>
      </w:r>
      <w:r>
        <w:t xml:space="preserve"> </w:t>
      </w:r>
    </w:p>
    <w:p w:rsidR="00DA3345" w:rsidRPr="00DA3345" w:rsidRDefault="00DA3345" w:rsidP="002B499A">
      <w:pPr>
        <w:suppressAutoHyphens/>
        <w:ind w:left="348" w:firstLine="372"/>
        <w:jc w:val="both"/>
      </w:pPr>
    </w:p>
    <w:p w:rsidR="002B499A" w:rsidRDefault="00DA3345" w:rsidP="002B499A">
      <w:pPr>
        <w:suppressAutoHyphens/>
        <w:ind w:left="348" w:firstLine="372"/>
        <w:jc w:val="both"/>
        <w:rPr>
          <w:b/>
        </w:rPr>
      </w:pPr>
      <w:r>
        <w:rPr>
          <w:b/>
        </w:rPr>
        <w:t xml:space="preserve">3.4.1 </w:t>
      </w:r>
    </w:p>
    <w:p w:rsidR="00DA3345" w:rsidRPr="00DA3345" w:rsidRDefault="00DA3345" w:rsidP="002B499A">
      <w:pPr>
        <w:suppressAutoHyphens/>
        <w:ind w:left="348" w:firstLine="372"/>
        <w:jc w:val="both"/>
      </w:pPr>
      <w:r>
        <w:t>Vaši postopki evidentiranja bi morali vključevati: pred prihodom in ob prihodu blaga:</w:t>
      </w:r>
    </w:p>
    <w:p w:rsidR="00DA3345" w:rsidRPr="00DA3345" w:rsidRDefault="00DA3345" w:rsidP="009429BB">
      <w:pPr>
        <w:numPr>
          <w:ilvl w:val="0"/>
          <w:numId w:val="139"/>
        </w:numPr>
        <w:suppressAutoHyphens/>
        <w:jc w:val="both"/>
      </w:pPr>
      <w:r>
        <w:t>postopke naročanja;</w:t>
      </w:r>
    </w:p>
    <w:p w:rsidR="00DA3345" w:rsidRPr="00DA3345" w:rsidRDefault="00DA3345" w:rsidP="009429BB">
      <w:pPr>
        <w:numPr>
          <w:ilvl w:val="0"/>
          <w:numId w:val="139"/>
        </w:numPr>
        <w:suppressAutoHyphens/>
        <w:jc w:val="both"/>
      </w:pPr>
      <w:r>
        <w:t>potrditev naročila;</w:t>
      </w:r>
    </w:p>
    <w:p w:rsidR="00DA3345" w:rsidRPr="00DA3345" w:rsidRDefault="00DA3345" w:rsidP="009429BB">
      <w:pPr>
        <w:numPr>
          <w:ilvl w:val="0"/>
          <w:numId w:val="139"/>
        </w:numPr>
        <w:suppressAutoHyphens/>
        <w:jc w:val="both"/>
      </w:pPr>
      <w:r>
        <w:t>odpremo/prevoz blaga;</w:t>
      </w:r>
    </w:p>
    <w:p w:rsidR="00DA3345" w:rsidRPr="00DA3345" w:rsidRDefault="00DA3345" w:rsidP="009429BB">
      <w:pPr>
        <w:numPr>
          <w:ilvl w:val="0"/>
          <w:numId w:val="139"/>
        </w:numPr>
        <w:suppressAutoHyphens/>
        <w:jc w:val="both"/>
      </w:pPr>
      <w:r>
        <w:t>zahteve za spremno dokumentacijo;</w:t>
      </w:r>
    </w:p>
    <w:p w:rsidR="00DA3345" w:rsidRPr="00DA3345" w:rsidRDefault="00DA3345" w:rsidP="009429BB">
      <w:pPr>
        <w:numPr>
          <w:ilvl w:val="0"/>
          <w:numId w:val="139"/>
        </w:numPr>
        <w:suppressAutoHyphens/>
        <w:jc w:val="both"/>
      </w:pPr>
      <w:r>
        <w:t>prevoz blaga od meje do vaših prostorov ali prostorov vaših strank;</w:t>
      </w:r>
    </w:p>
    <w:p w:rsidR="00DA3345" w:rsidRPr="00DA3345" w:rsidRDefault="00DA3345" w:rsidP="009429BB">
      <w:pPr>
        <w:numPr>
          <w:ilvl w:val="0"/>
          <w:numId w:val="139"/>
        </w:numPr>
        <w:suppressAutoHyphens/>
        <w:jc w:val="both"/>
      </w:pPr>
      <w:r>
        <w:t>prevzem blaga v vaših prostorih ali prostorih strank;</w:t>
      </w:r>
    </w:p>
    <w:p w:rsidR="00DA3345" w:rsidRPr="00DA3345" w:rsidRDefault="00DA3345" w:rsidP="009429BB">
      <w:pPr>
        <w:numPr>
          <w:ilvl w:val="0"/>
          <w:numId w:val="139"/>
        </w:numPr>
        <w:suppressAutoHyphens/>
        <w:jc w:val="both"/>
      </w:pPr>
      <w:r>
        <w:t xml:space="preserve">plačilo/poravnavo; </w:t>
      </w:r>
    </w:p>
    <w:p w:rsidR="00DA3345" w:rsidRPr="00DA3345" w:rsidRDefault="00DA3345" w:rsidP="009429BB">
      <w:pPr>
        <w:numPr>
          <w:ilvl w:val="0"/>
          <w:numId w:val="139"/>
        </w:numPr>
        <w:suppressAutoHyphens/>
        <w:jc w:val="both"/>
      </w:pPr>
      <w:r>
        <w:t>podatke, kdo, kako in kdaj vpiše blago v evidenco zalog;</w:t>
      </w:r>
    </w:p>
    <w:p w:rsidR="00DA3345" w:rsidRPr="00DA3345" w:rsidRDefault="00DA3345" w:rsidP="00DA3345">
      <w:pPr>
        <w:suppressAutoHyphens/>
        <w:ind w:left="348" w:firstLine="426"/>
        <w:jc w:val="both"/>
      </w:pPr>
    </w:p>
    <w:p w:rsidR="00DA3345" w:rsidRPr="00DA3345" w:rsidRDefault="00DA3345" w:rsidP="00DA3345">
      <w:pPr>
        <w:suppressAutoHyphens/>
        <w:ind w:left="348" w:firstLine="426"/>
        <w:jc w:val="both"/>
      </w:pPr>
      <w:r>
        <w:t xml:space="preserve"> </w:t>
      </w:r>
      <w:r>
        <w:tab/>
        <w:t>med skladiščenjem blaga:</w:t>
      </w:r>
    </w:p>
    <w:p w:rsidR="00DA3345" w:rsidRPr="00DA3345" w:rsidRDefault="00DA3345" w:rsidP="009429BB">
      <w:pPr>
        <w:numPr>
          <w:ilvl w:val="0"/>
          <w:numId w:val="138"/>
        </w:numPr>
        <w:suppressAutoHyphens/>
        <w:jc w:val="both"/>
      </w:pPr>
      <w:r>
        <w:t>jasno določitev lokacije za skladiščenje blaga;</w:t>
      </w:r>
    </w:p>
    <w:p w:rsidR="00DA3345" w:rsidRPr="00DA3345" w:rsidRDefault="00DA3345" w:rsidP="009429BB">
      <w:pPr>
        <w:numPr>
          <w:ilvl w:val="0"/>
          <w:numId w:val="138"/>
        </w:numPr>
        <w:suppressAutoHyphens/>
        <w:jc w:val="both"/>
      </w:pPr>
      <w:r>
        <w:t xml:space="preserve">varno skladiščenje nevarnega blaga; </w:t>
      </w:r>
    </w:p>
    <w:p w:rsidR="00DA3345" w:rsidRPr="00DA3345" w:rsidRDefault="00DA3345" w:rsidP="009429BB">
      <w:pPr>
        <w:numPr>
          <w:ilvl w:val="0"/>
          <w:numId w:val="138"/>
        </w:numPr>
        <w:suppressAutoHyphens/>
        <w:jc w:val="both"/>
      </w:pPr>
      <w:r>
        <w:t xml:space="preserve">ali se zaloga vpiše po vrednosti in/ali količini; </w:t>
      </w:r>
    </w:p>
    <w:p w:rsidR="00DA3345" w:rsidRPr="00DA3345" w:rsidRDefault="00DA3345" w:rsidP="009429BB">
      <w:pPr>
        <w:numPr>
          <w:ilvl w:val="0"/>
          <w:numId w:val="138"/>
        </w:numPr>
        <w:suppressAutoHyphens/>
        <w:jc w:val="both"/>
      </w:pPr>
      <w:r>
        <w:t>popisovanje zalog in pogostost popisovanja zalog;</w:t>
      </w:r>
    </w:p>
    <w:p w:rsidR="00DA3345" w:rsidRPr="00DA3345" w:rsidRDefault="00DA3345" w:rsidP="009429BB">
      <w:pPr>
        <w:numPr>
          <w:ilvl w:val="0"/>
          <w:numId w:val="138"/>
        </w:numPr>
        <w:suppressAutoHyphens/>
        <w:jc w:val="both"/>
      </w:pPr>
      <w:r>
        <w:t>če za skladiščenje blaga uporabljate prostore tretje osebe, ureditev, vključno z usklajevanjem evidence zalog med vami in tretjo osebo;</w:t>
      </w:r>
    </w:p>
    <w:p w:rsidR="00DA3345" w:rsidRPr="00DA3345" w:rsidRDefault="00DA3345" w:rsidP="009429BB">
      <w:pPr>
        <w:numPr>
          <w:ilvl w:val="0"/>
          <w:numId w:val="138"/>
        </w:numPr>
        <w:suppressAutoHyphens/>
        <w:jc w:val="both"/>
      </w:pPr>
      <w:r>
        <w:t>ali za skladiščenje blaga uporabljate začasno lokacijo;</w:t>
      </w:r>
    </w:p>
    <w:p w:rsidR="00DA3345" w:rsidRPr="00DA3345" w:rsidRDefault="00DA3345" w:rsidP="00DA3345">
      <w:pPr>
        <w:suppressAutoHyphens/>
        <w:ind w:left="348" w:firstLine="426"/>
        <w:jc w:val="both"/>
      </w:pPr>
    </w:p>
    <w:p w:rsidR="00DA3345" w:rsidRPr="00DA3345" w:rsidRDefault="00DA3345" w:rsidP="00DA3345">
      <w:pPr>
        <w:suppressAutoHyphens/>
        <w:ind w:left="348" w:firstLine="708"/>
        <w:jc w:val="both"/>
      </w:pPr>
      <w:r>
        <w:t xml:space="preserve"> </w:t>
      </w:r>
      <w:r>
        <w:tab/>
        <w:t xml:space="preserve">med proizvodnjo blaga: </w:t>
      </w:r>
    </w:p>
    <w:p w:rsidR="00DA3345" w:rsidRPr="00DA3345" w:rsidRDefault="00DA3345" w:rsidP="009429BB">
      <w:pPr>
        <w:numPr>
          <w:ilvl w:val="0"/>
          <w:numId w:val="137"/>
        </w:numPr>
        <w:suppressAutoHyphens/>
        <w:jc w:val="both"/>
      </w:pPr>
      <w:r>
        <w:t>izdajo delovnega naloga;</w:t>
      </w:r>
    </w:p>
    <w:p w:rsidR="00DA3345" w:rsidRPr="00DA3345" w:rsidRDefault="00DA3345" w:rsidP="009429BB">
      <w:pPr>
        <w:numPr>
          <w:ilvl w:val="0"/>
          <w:numId w:val="137"/>
        </w:numPr>
        <w:suppressAutoHyphens/>
        <w:jc w:val="both"/>
      </w:pPr>
      <w:r>
        <w:t xml:space="preserve">zahtevek za blago na zalogi in dostavo iz skladišča; </w:t>
      </w:r>
    </w:p>
    <w:p w:rsidR="00DA3345" w:rsidRPr="00DA3345" w:rsidRDefault="00DA3345" w:rsidP="009429BB">
      <w:pPr>
        <w:numPr>
          <w:ilvl w:val="0"/>
          <w:numId w:val="137"/>
        </w:numPr>
        <w:suppressAutoHyphens/>
        <w:jc w:val="both"/>
      </w:pPr>
      <w:r>
        <w:t>proizvodni postopek, odgovornosti osebja in dokumentacijo, ki jo vodite;</w:t>
      </w:r>
    </w:p>
    <w:p w:rsidR="00DA3345" w:rsidRPr="00DA3345" w:rsidRDefault="00DA3345" w:rsidP="009429BB">
      <w:pPr>
        <w:numPr>
          <w:ilvl w:val="0"/>
          <w:numId w:val="137"/>
        </w:numPr>
        <w:suppressAutoHyphens/>
        <w:jc w:val="both"/>
      </w:pPr>
      <w:r>
        <w:t>oznake receptur;</w:t>
      </w:r>
    </w:p>
    <w:p w:rsidR="00DA3345" w:rsidRPr="00DA3345" w:rsidRDefault="00DA3345" w:rsidP="009429BB">
      <w:pPr>
        <w:numPr>
          <w:ilvl w:val="0"/>
          <w:numId w:val="137"/>
        </w:numPr>
        <w:suppressAutoHyphens/>
        <w:jc w:val="both"/>
      </w:pPr>
      <w:r>
        <w:lastRenderedPageBreak/>
        <w:t>evidentiranje proizvedenega izdelka in neporabljene zaloge v evidenci zalog;</w:t>
      </w:r>
    </w:p>
    <w:p w:rsidR="00DA3345" w:rsidRPr="00DA3345" w:rsidRDefault="00DA3345" w:rsidP="009429BB">
      <w:pPr>
        <w:numPr>
          <w:ilvl w:val="0"/>
          <w:numId w:val="137"/>
        </w:numPr>
        <w:suppressAutoHyphens/>
        <w:jc w:val="both"/>
      </w:pPr>
      <w:r>
        <w:t>uporabo standardnih proizvodnih postopkov v proizvodnji;</w:t>
      </w:r>
    </w:p>
    <w:p w:rsidR="00DA3345" w:rsidRPr="00DA3345" w:rsidRDefault="00DA3345" w:rsidP="00DA3345">
      <w:pPr>
        <w:suppressAutoHyphens/>
        <w:ind w:left="348"/>
        <w:jc w:val="both"/>
      </w:pPr>
    </w:p>
    <w:p w:rsidR="00DA3345" w:rsidRPr="00DA3345" w:rsidRDefault="00DA3345" w:rsidP="00DA3345">
      <w:pPr>
        <w:suppressAutoHyphens/>
        <w:ind w:left="348" w:firstLine="708"/>
        <w:jc w:val="both"/>
      </w:pPr>
      <w:r>
        <w:t xml:space="preserve"> </w:t>
      </w:r>
      <w:r>
        <w:tab/>
        <w:t xml:space="preserve">in med odpremo blaga: </w:t>
      </w:r>
    </w:p>
    <w:p w:rsidR="00DA3345" w:rsidRPr="00DA3345" w:rsidRDefault="00DA3345" w:rsidP="009429BB">
      <w:pPr>
        <w:numPr>
          <w:ilvl w:val="0"/>
          <w:numId w:val="136"/>
        </w:numPr>
        <w:suppressAutoHyphens/>
        <w:jc w:val="both"/>
      </w:pPr>
      <w:r>
        <w:t>sprejem strankinega naročila in izdaja delovnega ali nabavnega naloga;</w:t>
      </w:r>
    </w:p>
    <w:p w:rsidR="00DA3345" w:rsidRPr="00DA3345" w:rsidRDefault="00DA3345" w:rsidP="009429BB">
      <w:pPr>
        <w:numPr>
          <w:ilvl w:val="0"/>
          <w:numId w:val="136"/>
        </w:numPr>
        <w:suppressAutoHyphens/>
        <w:jc w:val="both"/>
      </w:pPr>
      <w:r>
        <w:t xml:space="preserve">obvestilo skladišča o prodajnem nalogu/sprostitvi blaga; </w:t>
      </w:r>
    </w:p>
    <w:p w:rsidR="00DA3345" w:rsidRPr="00DA3345" w:rsidRDefault="00DA3345" w:rsidP="009429BB">
      <w:pPr>
        <w:numPr>
          <w:ilvl w:val="0"/>
          <w:numId w:val="136"/>
        </w:numPr>
        <w:suppressAutoHyphens/>
        <w:jc w:val="both"/>
      </w:pPr>
      <w:r>
        <w:t>navodila tretji osebi, če je blago skladiščeno na drugi lokaciji;</w:t>
      </w:r>
    </w:p>
    <w:p w:rsidR="00DA3345" w:rsidRPr="00DA3345" w:rsidRDefault="00DA3345" w:rsidP="009429BB">
      <w:pPr>
        <w:numPr>
          <w:ilvl w:val="0"/>
          <w:numId w:val="136"/>
        </w:numPr>
        <w:suppressAutoHyphens/>
        <w:jc w:val="both"/>
      </w:pPr>
      <w:r>
        <w:t>prebiranje;</w:t>
      </w:r>
    </w:p>
    <w:p w:rsidR="00DA3345" w:rsidRPr="00DA3345" w:rsidRDefault="00DA3345" w:rsidP="009429BB">
      <w:pPr>
        <w:numPr>
          <w:ilvl w:val="0"/>
          <w:numId w:val="136"/>
        </w:numPr>
        <w:suppressAutoHyphens/>
        <w:jc w:val="both"/>
      </w:pPr>
      <w:r>
        <w:t xml:space="preserve">postopke pakiranja; </w:t>
      </w:r>
    </w:p>
    <w:p w:rsidR="00DA3345" w:rsidRPr="00DA3345" w:rsidRDefault="00DA3345" w:rsidP="009429BB">
      <w:pPr>
        <w:numPr>
          <w:ilvl w:val="0"/>
          <w:numId w:val="136"/>
        </w:numPr>
        <w:suppressAutoHyphens/>
        <w:jc w:val="both"/>
      </w:pPr>
      <w:r>
        <w:t>podatke, kdo, kako in kdaj posodablja evidenco zalog.</w:t>
      </w:r>
    </w:p>
    <w:p w:rsidR="00DA3345" w:rsidRPr="00DA3345" w:rsidRDefault="00DA3345" w:rsidP="00DA3345">
      <w:pPr>
        <w:suppressAutoHyphens/>
        <w:ind w:left="348"/>
        <w:jc w:val="both"/>
        <w:rPr>
          <w:b/>
        </w:rPr>
      </w:pPr>
    </w:p>
    <w:p w:rsidR="002B499A" w:rsidRDefault="00DA3345" w:rsidP="002B499A">
      <w:pPr>
        <w:suppressAutoHyphens/>
        <w:ind w:left="1341" w:hanging="621"/>
        <w:jc w:val="both"/>
        <w:rPr>
          <w:b/>
        </w:rPr>
      </w:pPr>
      <w:r>
        <w:rPr>
          <w:b/>
        </w:rPr>
        <w:t xml:space="preserve">3.4.2 </w:t>
      </w:r>
    </w:p>
    <w:p w:rsidR="00DA3345" w:rsidRPr="002B499A" w:rsidRDefault="00DA3345" w:rsidP="002B499A">
      <w:pPr>
        <w:suppressAutoHyphens/>
        <w:ind w:left="1341" w:hanging="621"/>
        <w:jc w:val="both"/>
        <w:rPr>
          <w:b/>
        </w:rPr>
      </w:pPr>
      <w:r>
        <w:t>Vaši postopki za preverjanje in nadzor kakovosti bi morali vključevati: med prihodom blaga:</w:t>
      </w:r>
    </w:p>
    <w:p w:rsidR="00DA3345" w:rsidRPr="00DA3345" w:rsidRDefault="00DA3345" w:rsidP="009429BB">
      <w:pPr>
        <w:numPr>
          <w:ilvl w:val="0"/>
          <w:numId w:val="135"/>
        </w:numPr>
        <w:suppressAutoHyphens/>
        <w:jc w:val="both"/>
      </w:pPr>
      <w:r>
        <w:t>uskladitev nabavnega naloga in prejetega blaga;</w:t>
      </w:r>
    </w:p>
    <w:p w:rsidR="00DA3345" w:rsidRPr="00DA3345" w:rsidRDefault="00DA3345" w:rsidP="009429BB">
      <w:pPr>
        <w:numPr>
          <w:ilvl w:val="0"/>
          <w:numId w:val="135"/>
        </w:numPr>
        <w:suppressAutoHyphens/>
        <w:jc w:val="both"/>
      </w:pPr>
      <w:r>
        <w:t xml:space="preserve">postopke za vračilo/zavrnitev blaga; </w:t>
      </w:r>
    </w:p>
    <w:p w:rsidR="00DA3345" w:rsidRPr="00DA3345" w:rsidRDefault="00DA3345" w:rsidP="009429BB">
      <w:pPr>
        <w:numPr>
          <w:ilvl w:val="0"/>
          <w:numId w:val="135"/>
        </w:numPr>
        <w:suppressAutoHyphens/>
        <w:jc w:val="both"/>
      </w:pPr>
      <w:r>
        <w:t xml:space="preserve">postopke za izračun in sporočanje primanjkljaja in presežka pošiljk; </w:t>
      </w:r>
    </w:p>
    <w:p w:rsidR="00DA3345" w:rsidRPr="00DA3345" w:rsidRDefault="00DA3345" w:rsidP="009429BB">
      <w:pPr>
        <w:numPr>
          <w:ilvl w:val="0"/>
          <w:numId w:val="135"/>
        </w:numPr>
        <w:suppressAutoHyphens/>
        <w:jc w:val="both"/>
      </w:pPr>
      <w:r>
        <w:t>postopke za ugotovitev in spremembo nepravilnih vpisov v evidenco zalog;</w:t>
      </w:r>
    </w:p>
    <w:p w:rsidR="00DA3345" w:rsidRPr="00DA3345" w:rsidRDefault="00DA3345" w:rsidP="009429BB">
      <w:pPr>
        <w:numPr>
          <w:ilvl w:val="0"/>
          <w:numId w:val="135"/>
        </w:numPr>
        <w:suppressAutoHyphens/>
        <w:jc w:val="both"/>
      </w:pPr>
      <w:r>
        <w:t>prepoznavanje neskupnostnega blaga v sistemu;</w:t>
      </w:r>
    </w:p>
    <w:p w:rsidR="00DA3345" w:rsidRPr="00DA3345" w:rsidRDefault="00DA3345" w:rsidP="00DA3345">
      <w:pPr>
        <w:suppressAutoHyphens/>
        <w:ind w:left="708"/>
        <w:jc w:val="both"/>
      </w:pPr>
    </w:p>
    <w:p w:rsidR="00DA3345" w:rsidRPr="00DA3345" w:rsidRDefault="00DA3345" w:rsidP="00DA3345">
      <w:pPr>
        <w:suppressAutoHyphens/>
        <w:ind w:left="1341" w:hanging="285"/>
        <w:jc w:val="both"/>
      </w:pPr>
      <w:r>
        <w:tab/>
        <w:t xml:space="preserve">med skladiščenjem blaga: </w:t>
      </w:r>
    </w:p>
    <w:p w:rsidR="00DA3345" w:rsidRPr="00DA3345" w:rsidRDefault="00DA3345" w:rsidP="009429BB">
      <w:pPr>
        <w:numPr>
          <w:ilvl w:val="0"/>
          <w:numId w:val="134"/>
        </w:numPr>
        <w:suppressAutoHyphens/>
        <w:jc w:val="both"/>
      </w:pPr>
      <w:r>
        <w:t>evidentiranje zalog in nadzor nad njimi;</w:t>
      </w:r>
    </w:p>
    <w:p w:rsidR="00DA3345" w:rsidRPr="00DA3345" w:rsidRDefault="00DA3345" w:rsidP="009429BB">
      <w:pPr>
        <w:numPr>
          <w:ilvl w:val="0"/>
          <w:numId w:val="134"/>
        </w:numPr>
        <w:suppressAutoHyphens/>
        <w:jc w:val="both"/>
      </w:pPr>
      <w:r>
        <w:t>določanje skupnostnega in neskupnostnega blaga (ni ustrezno za AEOS);</w:t>
      </w:r>
    </w:p>
    <w:p w:rsidR="00DA3345" w:rsidRPr="00DA3345" w:rsidRDefault="00DA3345" w:rsidP="009429BB">
      <w:pPr>
        <w:numPr>
          <w:ilvl w:val="0"/>
          <w:numId w:val="134"/>
        </w:numPr>
        <w:suppressAutoHyphens/>
        <w:jc w:val="both"/>
      </w:pPr>
      <w:r>
        <w:t>premike in evidentiranje blaga med lokacijami znotraj istih prostorov ali med različnimi prostori;</w:t>
      </w:r>
    </w:p>
    <w:p w:rsidR="00DA3345" w:rsidRPr="00DA3345" w:rsidRDefault="00DA3345" w:rsidP="009429BB">
      <w:pPr>
        <w:numPr>
          <w:ilvl w:val="0"/>
          <w:numId w:val="134"/>
        </w:numPr>
        <w:suppressAutoHyphens/>
        <w:jc w:val="both"/>
      </w:pPr>
      <w:r>
        <w:t xml:space="preserve">postopke v primeru poškodb, poslabšanja ali uničenja blaga, izgub in sprememb v zalogah; </w:t>
      </w:r>
    </w:p>
    <w:p w:rsidR="00DA3345" w:rsidRPr="00DA3345" w:rsidRDefault="00DA3345" w:rsidP="00DA3345">
      <w:pPr>
        <w:suppressAutoHyphens/>
        <w:ind w:left="360"/>
        <w:jc w:val="both"/>
      </w:pPr>
    </w:p>
    <w:p w:rsidR="00DA3345" w:rsidRPr="00DA3345" w:rsidRDefault="00DA3345" w:rsidP="00DA3345">
      <w:pPr>
        <w:suppressAutoHyphens/>
        <w:ind w:left="993" w:firstLine="348"/>
        <w:jc w:val="both"/>
      </w:pPr>
      <w:r>
        <w:t xml:space="preserve">med proizvodnjo: </w:t>
      </w:r>
    </w:p>
    <w:p w:rsidR="00DA3345" w:rsidRPr="00DA3345" w:rsidRDefault="00DA3345" w:rsidP="009429BB">
      <w:pPr>
        <w:numPr>
          <w:ilvl w:val="0"/>
          <w:numId w:val="140"/>
        </w:numPr>
        <w:suppressAutoHyphens/>
        <w:jc w:val="both"/>
      </w:pPr>
      <w:r>
        <w:t>spremljanje proizvodnega procesa, npr. normativov porabe, in upravni nadzor nad njimi;</w:t>
      </w:r>
    </w:p>
    <w:p w:rsidR="00DA3345" w:rsidRPr="00DA3345" w:rsidRDefault="00DA3345" w:rsidP="009429BB">
      <w:pPr>
        <w:numPr>
          <w:ilvl w:val="0"/>
          <w:numId w:val="140"/>
        </w:numPr>
        <w:suppressAutoHyphens/>
        <w:jc w:val="both"/>
      </w:pPr>
      <w:r>
        <w:t>postopke obravnavanja nepravilnosti, sprememb, odpadkov, stranskih proizvodov in izgub v proizvodnem procesu;</w:t>
      </w:r>
    </w:p>
    <w:p w:rsidR="00DA3345" w:rsidRPr="00DA3345" w:rsidRDefault="00DA3345" w:rsidP="009429BB">
      <w:pPr>
        <w:numPr>
          <w:ilvl w:val="0"/>
          <w:numId w:val="140"/>
        </w:numPr>
        <w:suppressAutoHyphens/>
        <w:jc w:val="both"/>
      </w:pPr>
      <w:r>
        <w:t>pregled kakovosti proizvedenega blaga in evidentiranje rezultatov;</w:t>
      </w:r>
    </w:p>
    <w:p w:rsidR="00DA3345" w:rsidRPr="00DA3345" w:rsidRDefault="00DA3345" w:rsidP="009429BB">
      <w:pPr>
        <w:numPr>
          <w:ilvl w:val="0"/>
          <w:numId w:val="140"/>
        </w:numPr>
        <w:suppressAutoHyphens/>
        <w:jc w:val="both"/>
      </w:pPr>
      <w:r>
        <w:t>varno odlaganje nevarnih snovi;</w:t>
      </w:r>
    </w:p>
    <w:p w:rsidR="00DA3345" w:rsidRPr="00DA3345" w:rsidRDefault="00DA3345" w:rsidP="00DA3345">
      <w:pPr>
        <w:suppressAutoHyphens/>
        <w:ind w:firstLine="360"/>
        <w:jc w:val="both"/>
      </w:pPr>
    </w:p>
    <w:p w:rsidR="00DA3345" w:rsidRPr="00DA3345" w:rsidRDefault="00DA3345" w:rsidP="00DA3345">
      <w:pPr>
        <w:suppressAutoHyphens/>
        <w:ind w:left="633" w:firstLine="708"/>
        <w:jc w:val="both"/>
      </w:pPr>
      <w:r>
        <w:lastRenderedPageBreak/>
        <w:t xml:space="preserve">in med odpremo blaga: </w:t>
      </w:r>
    </w:p>
    <w:p w:rsidR="00DA3345" w:rsidRPr="00DA3345" w:rsidRDefault="00DA3345" w:rsidP="009429BB">
      <w:pPr>
        <w:numPr>
          <w:ilvl w:val="0"/>
          <w:numId w:val="115"/>
        </w:numPr>
        <w:tabs>
          <w:tab w:val="num" w:pos="1701"/>
        </w:tabs>
        <w:suppressAutoHyphens/>
        <w:ind w:left="1701"/>
        <w:jc w:val="both"/>
      </w:pPr>
      <w:r>
        <w:t>odpremnice/prevzemnice;</w:t>
      </w:r>
    </w:p>
    <w:p w:rsidR="00DA3345" w:rsidRPr="00DA3345" w:rsidRDefault="00DA3345" w:rsidP="009429BB">
      <w:pPr>
        <w:numPr>
          <w:ilvl w:val="0"/>
          <w:numId w:val="115"/>
        </w:numPr>
        <w:tabs>
          <w:tab w:val="num" w:pos="720"/>
        </w:tabs>
        <w:suppressAutoHyphens/>
        <w:ind w:left="1701"/>
        <w:jc w:val="both"/>
      </w:pPr>
      <w:r>
        <w:t>prevoz blaga do vaših strank ali meje za (ponovni) izvoz;</w:t>
      </w:r>
    </w:p>
    <w:p w:rsidR="00DA3345" w:rsidRPr="00DA3345" w:rsidRDefault="00DA3345" w:rsidP="009429BB">
      <w:pPr>
        <w:numPr>
          <w:ilvl w:val="0"/>
          <w:numId w:val="115"/>
        </w:numPr>
        <w:tabs>
          <w:tab w:val="num" w:pos="720"/>
        </w:tabs>
        <w:suppressAutoHyphens/>
        <w:ind w:left="1701"/>
        <w:jc w:val="both"/>
      </w:pPr>
      <w:r>
        <w:t>izstavljanje računov;</w:t>
      </w:r>
    </w:p>
    <w:p w:rsidR="00DA3345" w:rsidRPr="00DA3345" w:rsidRDefault="00DA3345" w:rsidP="009429BB">
      <w:pPr>
        <w:numPr>
          <w:ilvl w:val="0"/>
          <w:numId w:val="115"/>
        </w:numPr>
        <w:tabs>
          <w:tab w:val="num" w:pos="720"/>
        </w:tabs>
        <w:suppressAutoHyphens/>
        <w:ind w:left="1701"/>
        <w:jc w:val="both"/>
      </w:pPr>
      <w:r>
        <w:t>navodila zastopniku za (ponovni) izvoz in izstavljanje/razpoložljivost spremnih listin/nadzor nad njimi;</w:t>
      </w:r>
    </w:p>
    <w:p w:rsidR="00DA3345" w:rsidRPr="00DA3345" w:rsidRDefault="00DA3345" w:rsidP="009429BB">
      <w:pPr>
        <w:numPr>
          <w:ilvl w:val="0"/>
          <w:numId w:val="115"/>
        </w:numPr>
        <w:tabs>
          <w:tab w:val="num" w:pos="720"/>
        </w:tabs>
        <w:suppressAutoHyphens/>
        <w:ind w:left="1701"/>
        <w:jc w:val="both"/>
      </w:pPr>
      <w:r>
        <w:t>potrditev prejema/dokazil o odpremi blaga;</w:t>
      </w:r>
    </w:p>
    <w:p w:rsidR="00DA3345" w:rsidRPr="00DA3345" w:rsidRDefault="00DA3345" w:rsidP="009429BB">
      <w:pPr>
        <w:numPr>
          <w:ilvl w:val="0"/>
          <w:numId w:val="115"/>
        </w:numPr>
        <w:tabs>
          <w:tab w:val="num" w:pos="720"/>
        </w:tabs>
        <w:suppressAutoHyphens/>
        <w:ind w:left="1701"/>
        <w:jc w:val="both"/>
      </w:pPr>
      <w:r>
        <w:t>vrnjeno blago – pregled, štetje in evidentiranje v zalogi;</w:t>
      </w:r>
    </w:p>
    <w:p w:rsidR="00DA3345" w:rsidRPr="00DA3345" w:rsidRDefault="00DA3345" w:rsidP="009429BB">
      <w:pPr>
        <w:numPr>
          <w:ilvl w:val="0"/>
          <w:numId w:val="115"/>
        </w:numPr>
        <w:tabs>
          <w:tab w:val="num" w:pos="720"/>
        </w:tabs>
        <w:suppressAutoHyphens/>
        <w:ind w:left="1701"/>
        <w:jc w:val="both"/>
      </w:pPr>
      <w:r>
        <w:t>plačilo in dobropise;</w:t>
      </w:r>
    </w:p>
    <w:p w:rsidR="00DA3345" w:rsidRPr="00DA3345" w:rsidRDefault="00DA3345" w:rsidP="009429BB">
      <w:pPr>
        <w:numPr>
          <w:ilvl w:val="0"/>
          <w:numId w:val="115"/>
        </w:numPr>
        <w:tabs>
          <w:tab w:val="num" w:pos="720"/>
        </w:tabs>
        <w:suppressAutoHyphens/>
        <w:ind w:left="1701"/>
        <w:jc w:val="both"/>
      </w:pPr>
      <w:r>
        <w:t>ravnanje v primeru nepravilnosti, manka in neenakosti pri pošiljkah.</w:t>
      </w:r>
    </w:p>
    <w:p w:rsidR="00DA3345" w:rsidRPr="00DA3345" w:rsidRDefault="00DA3345" w:rsidP="00DA3345">
      <w:pPr>
        <w:suppressAutoHyphens/>
        <w:jc w:val="both"/>
        <w:rPr>
          <w:b/>
        </w:rPr>
      </w:pPr>
    </w:p>
    <w:p w:rsidR="00DA3345" w:rsidRPr="00DA3345" w:rsidRDefault="00DA3345" w:rsidP="002B499A">
      <w:pPr>
        <w:suppressAutoHyphens/>
        <w:ind w:firstLine="720"/>
        <w:jc w:val="both"/>
        <w:rPr>
          <w:b/>
        </w:rPr>
      </w:pPr>
      <w:r>
        <w:rPr>
          <w:b/>
        </w:rPr>
        <w:t>Pododdelek 3.5 – Carinski postopki</w:t>
      </w:r>
    </w:p>
    <w:p w:rsidR="00DA3345" w:rsidRPr="00DA3345" w:rsidRDefault="00DA3345" w:rsidP="002B499A">
      <w:pPr>
        <w:suppressAutoHyphens/>
        <w:ind w:firstLine="720"/>
        <w:jc w:val="both"/>
        <w:rPr>
          <w:b/>
        </w:rPr>
      </w:pPr>
    </w:p>
    <w:p w:rsidR="00DA3345" w:rsidRPr="00DA3345" w:rsidRDefault="00DA3345" w:rsidP="002B499A">
      <w:pPr>
        <w:suppressAutoHyphens/>
        <w:ind w:left="720"/>
        <w:jc w:val="both"/>
        <w:rPr>
          <w:b/>
          <w:i/>
        </w:rPr>
      </w:pPr>
      <w:r>
        <w:rPr>
          <w:b/>
          <w:i/>
        </w:rPr>
        <w:t>Za izpolnjevanje merila iz člena 25(1)(g) IA CZU bi morali imeti, kjer je to ustrezno, vzpostavljene zadovoljive postopke za ravnanje z licencami in dovoljenji, izdanimi v skladu z ukrepi trgovinske politike ali v zvezi s trgovanjem s kmetijskimi proizvodi.</w:t>
      </w:r>
    </w:p>
    <w:p w:rsidR="00DA3345" w:rsidRPr="00DA3345" w:rsidRDefault="00DA3345" w:rsidP="00DA3345">
      <w:pPr>
        <w:suppressAutoHyphens/>
        <w:ind w:firstLine="426"/>
        <w:jc w:val="both"/>
        <w:rPr>
          <w:b/>
          <w:i/>
        </w:rPr>
      </w:pPr>
    </w:p>
    <w:p w:rsidR="00DA3345" w:rsidRPr="00DA3345" w:rsidRDefault="00DA3345" w:rsidP="002B499A">
      <w:pPr>
        <w:suppressAutoHyphens/>
        <w:ind w:left="720"/>
        <w:jc w:val="both"/>
        <w:rPr>
          <w:b/>
        </w:rPr>
      </w:pPr>
      <w:r>
        <w:rPr>
          <w:b/>
          <w:i/>
        </w:rPr>
        <w:t xml:space="preserve">Za izpolnjevanje merila iz člena 25(1)(i) IA CZU </w:t>
      </w:r>
      <w:r>
        <w:t>bi morali</w:t>
      </w:r>
      <w:r>
        <w:rPr>
          <w:b/>
          <w:i/>
        </w:rPr>
        <w:t xml:space="preserve"> </w:t>
      </w:r>
      <w:r>
        <w:t>zagotoviti, da je zadevnim zaposlenim naročeno, naj obvestijo carinske organe, če se odkrijejo težave glede skladnosti, in vzpostaviti postopke za obveščanje carinskih organov o takih težavah.</w:t>
      </w:r>
    </w:p>
    <w:p w:rsidR="00DA3345" w:rsidRPr="00DA3345" w:rsidRDefault="00DA3345" w:rsidP="002B499A">
      <w:pPr>
        <w:suppressAutoHyphens/>
        <w:ind w:left="720"/>
        <w:jc w:val="both"/>
        <w:rPr>
          <w:b/>
        </w:rPr>
      </w:pPr>
    </w:p>
    <w:p w:rsidR="002A2986" w:rsidRDefault="00DA3345" w:rsidP="002B499A">
      <w:pPr>
        <w:suppressAutoHyphens/>
        <w:ind w:left="720"/>
        <w:jc w:val="both"/>
      </w:pPr>
      <w:r>
        <w:rPr>
          <w:b/>
        </w:rPr>
        <w:t>3.5.1</w:t>
      </w:r>
      <w:r>
        <w:t xml:space="preserve"> </w:t>
      </w:r>
    </w:p>
    <w:p w:rsidR="00DA3345" w:rsidRPr="00DA3345" w:rsidRDefault="00DA3345" w:rsidP="002B499A">
      <w:pPr>
        <w:tabs>
          <w:tab w:val="left" w:pos="720"/>
        </w:tabs>
        <w:suppressAutoHyphens/>
        <w:ind w:left="720"/>
        <w:jc w:val="both"/>
      </w:pPr>
      <w:r>
        <w:t>Če ste uvozniki, izvozniki ali imetniki skladišč, bi morali vaši postopki vključevati:</w:t>
      </w:r>
    </w:p>
    <w:p w:rsidR="00DA3345" w:rsidRPr="00DA3345" w:rsidRDefault="00DA3345" w:rsidP="00DA3345">
      <w:pPr>
        <w:suppressAutoHyphens/>
        <w:jc w:val="both"/>
      </w:pPr>
    </w:p>
    <w:p w:rsidR="00DA3345" w:rsidRPr="00DA3345" w:rsidRDefault="00DA3345" w:rsidP="009429BB">
      <w:pPr>
        <w:numPr>
          <w:ilvl w:val="0"/>
          <w:numId w:val="116"/>
        </w:numPr>
        <w:tabs>
          <w:tab w:val="num" w:pos="1002"/>
        </w:tabs>
        <w:suppressAutoHyphens/>
        <w:ind w:left="1002" w:hanging="294"/>
        <w:jc w:val="both"/>
      </w:pPr>
      <w:r>
        <w:t>način zagotavljanja popolnosti, točnosti in pravočasnosti carinskih deklaracij, ki jih pripravljate sami, vključno z izvajanjem upravnih pregledov;</w:t>
      </w:r>
    </w:p>
    <w:p w:rsidR="00DA3345" w:rsidRPr="00DA3345" w:rsidRDefault="00DA3345" w:rsidP="009429BB">
      <w:pPr>
        <w:numPr>
          <w:ilvl w:val="0"/>
          <w:numId w:val="116"/>
        </w:numPr>
        <w:tabs>
          <w:tab w:val="num" w:pos="720"/>
        </w:tabs>
        <w:suppressAutoHyphens/>
        <w:ind w:left="1002" w:hanging="294"/>
        <w:jc w:val="both"/>
      </w:pPr>
      <w:r>
        <w:t>predložitev ali razpoložljivost podporne dokumentacije;</w:t>
      </w:r>
    </w:p>
    <w:p w:rsidR="00DA3345" w:rsidRPr="00DA3345" w:rsidRDefault="00DA3345" w:rsidP="009429BB">
      <w:pPr>
        <w:numPr>
          <w:ilvl w:val="0"/>
          <w:numId w:val="116"/>
        </w:numPr>
        <w:tabs>
          <w:tab w:val="num" w:pos="720"/>
        </w:tabs>
        <w:suppressAutoHyphens/>
        <w:ind w:left="1002" w:hanging="294"/>
        <w:jc w:val="both"/>
      </w:pPr>
      <w:r>
        <w:t>posodobljene podatke (imena in naslove) carinskih zastopnikov/tretjih oseb, ki jih uporabljate;</w:t>
      </w:r>
    </w:p>
    <w:p w:rsidR="00DA3345" w:rsidRPr="00DA3345" w:rsidRDefault="00DA3345" w:rsidP="009429BB">
      <w:pPr>
        <w:numPr>
          <w:ilvl w:val="0"/>
          <w:numId w:val="116"/>
        </w:numPr>
        <w:tabs>
          <w:tab w:val="num" w:pos="720"/>
        </w:tabs>
        <w:suppressAutoHyphens/>
        <w:ind w:left="1002" w:hanging="294"/>
        <w:jc w:val="both"/>
      </w:pPr>
      <w:r>
        <w:t>način imenovanja carinskih zastopnikov, npr. preverjanje verodostojnosti in ustreznosti pred njihovim imenovanjem;</w:t>
      </w:r>
    </w:p>
    <w:p w:rsidR="00DA3345" w:rsidRPr="00DA3345" w:rsidRDefault="00DA3345" w:rsidP="009429BB">
      <w:pPr>
        <w:numPr>
          <w:ilvl w:val="0"/>
          <w:numId w:val="116"/>
        </w:numPr>
        <w:tabs>
          <w:tab w:val="num" w:pos="720"/>
        </w:tabs>
        <w:suppressAutoHyphens/>
        <w:ind w:left="1002" w:hanging="294"/>
        <w:jc w:val="both"/>
      </w:pPr>
      <w:r>
        <w:t>okoliščine, v katerih jih uporabljate;</w:t>
      </w:r>
    </w:p>
    <w:p w:rsidR="00DA3345" w:rsidRPr="00DA3345" w:rsidRDefault="00DA3345" w:rsidP="009429BB">
      <w:pPr>
        <w:numPr>
          <w:ilvl w:val="0"/>
          <w:numId w:val="116"/>
        </w:numPr>
        <w:tabs>
          <w:tab w:val="num" w:pos="720"/>
        </w:tabs>
        <w:suppressAutoHyphens/>
        <w:ind w:left="1002" w:hanging="294"/>
        <w:jc w:val="both"/>
      </w:pPr>
      <w:r>
        <w:t>pogodbe, v katerih so podrobno določene odgovornosti, vključno z vrsto zastopanja carinskega zastopnika, npr. neposredno ali posredno;</w:t>
      </w:r>
    </w:p>
    <w:p w:rsidR="00DA3345" w:rsidRPr="00DA3345" w:rsidRDefault="00DA3345" w:rsidP="009429BB">
      <w:pPr>
        <w:numPr>
          <w:ilvl w:val="0"/>
          <w:numId w:val="116"/>
        </w:numPr>
        <w:tabs>
          <w:tab w:val="num" w:pos="720"/>
        </w:tabs>
        <w:suppressAutoHyphens/>
        <w:ind w:left="1002" w:hanging="294"/>
        <w:jc w:val="both"/>
      </w:pPr>
      <w:r>
        <w:t>način zagotovitve jasnih in nedvoumnih navodil vašemu carinskemu zastopniku;</w:t>
      </w:r>
    </w:p>
    <w:p w:rsidR="00DA3345" w:rsidRPr="00DA3345" w:rsidRDefault="00DA3345" w:rsidP="009429BB">
      <w:pPr>
        <w:numPr>
          <w:ilvl w:val="0"/>
          <w:numId w:val="116"/>
        </w:numPr>
        <w:tabs>
          <w:tab w:val="num" w:pos="720"/>
        </w:tabs>
        <w:suppressAutoHyphens/>
        <w:ind w:left="1002" w:hanging="294"/>
        <w:jc w:val="both"/>
      </w:pPr>
      <w:r>
        <w:t xml:space="preserve">način pošiljanja dokazil (npr. dovoljenj, potrdil) vašemu carinskemu zastopniku, vključno s predložitvijo in zadržanjem/vrnitvijo; </w:t>
      </w:r>
    </w:p>
    <w:p w:rsidR="00DA3345" w:rsidRPr="00DA3345" w:rsidRDefault="00DA3345" w:rsidP="009429BB">
      <w:pPr>
        <w:numPr>
          <w:ilvl w:val="0"/>
          <w:numId w:val="116"/>
        </w:numPr>
        <w:tabs>
          <w:tab w:val="num" w:pos="720"/>
        </w:tabs>
        <w:suppressAutoHyphens/>
        <w:ind w:left="1002" w:hanging="294"/>
        <w:jc w:val="both"/>
      </w:pPr>
      <w:r>
        <w:lastRenderedPageBreak/>
        <w:t>ravnanje carinskega zastopnika, če navodila niso jasna;</w:t>
      </w:r>
    </w:p>
    <w:p w:rsidR="00DA3345" w:rsidRPr="00DA3345" w:rsidRDefault="00DA3345" w:rsidP="009429BB">
      <w:pPr>
        <w:numPr>
          <w:ilvl w:val="0"/>
          <w:numId w:val="116"/>
        </w:numPr>
        <w:tabs>
          <w:tab w:val="num" w:pos="720"/>
        </w:tabs>
        <w:suppressAutoHyphens/>
        <w:ind w:left="1002" w:hanging="294"/>
        <w:jc w:val="both"/>
      </w:pPr>
      <w:r>
        <w:t>vaše nadzorovanje/preverjanje natančnosti in pravočasnosti dela vašega carinskega zastopnika;</w:t>
      </w:r>
    </w:p>
    <w:p w:rsidR="00DA3345" w:rsidRPr="00DA3345" w:rsidRDefault="00DA3345" w:rsidP="009429BB">
      <w:pPr>
        <w:numPr>
          <w:ilvl w:val="0"/>
          <w:numId w:val="116"/>
        </w:numPr>
        <w:tabs>
          <w:tab w:val="num" w:pos="720"/>
        </w:tabs>
        <w:suppressAutoHyphens/>
        <w:ind w:left="1002"/>
        <w:jc w:val="both"/>
      </w:pPr>
      <w:r>
        <w:t>način obveščanja vašega carinskega zastopnika o morebitnih napakah/spremembah v zvezi s carinjenimi vpisi;</w:t>
      </w:r>
    </w:p>
    <w:p w:rsidR="00DA3345" w:rsidRPr="00DA3345" w:rsidRDefault="00DA3345" w:rsidP="009429BB">
      <w:pPr>
        <w:numPr>
          <w:ilvl w:val="0"/>
          <w:numId w:val="116"/>
        </w:numPr>
        <w:tabs>
          <w:tab w:val="num" w:pos="720"/>
        </w:tabs>
        <w:suppressAutoHyphens/>
        <w:ind w:left="1002"/>
        <w:jc w:val="both"/>
      </w:pPr>
      <w:r>
        <w:t>obravnavanje nepravilnosti;</w:t>
      </w:r>
    </w:p>
    <w:p w:rsidR="00DA3345" w:rsidRPr="00DA3345" w:rsidRDefault="00DA3345" w:rsidP="009429BB">
      <w:pPr>
        <w:numPr>
          <w:ilvl w:val="0"/>
          <w:numId w:val="117"/>
        </w:numPr>
        <w:tabs>
          <w:tab w:val="num" w:pos="720"/>
        </w:tabs>
        <w:suppressAutoHyphens/>
        <w:ind w:left="1002"/>
        <w:jc w:val="both"/>
      </w:pPr>
      <w:r>
        <w:t>prostovoljno razkritje napak carinskemu organu.</w:t>
      </w:r>
    </w:p>
    <w:p w:rsidR="00DA3345" w:rsidRPr="00DA3345" w:rsidRDefault="00DA3345" w:rsidP="00DA3345">
      <w:pPr>
        <w:tabs>
          <w:tab w:val="num" w:pos="720"/>
        </w:tabs>
        <w:suppressAutoHyphens/>
        <w:ind w:hanging="360"/>
        <w:jc w:val="both"/>
      </w:pPr>
    </w:p>
    <w:p w:rsidR="00DA3345" w:rsidRPr="00DA3345" w:rsidRDefault="00DA3345" w:rsidP="002B499A">
      <w:pPr>
        <w:suppressAutoHyphens/>
        <w:ind w:firstLine="720"/>
        <w:jc w:val="both"/>
      </w:pPr>
      <w:r>
        <w:t>Če ste zastopniki tretje osebe, bi morali vaši postopki vključevati:</w:t>
      </w:r>
    </w:p>
    <w:p w:rsidR="00DA3345" w:rsidRPr="00DA3345" w:rsidRDefault="00DA3345" w:rsidP="00DA3345">
      <w:pPr>
        <w:suppressAutoHyphens/>
        <w:jc w:val="both"/>
      </w:pPr>
    </w:p>
    <w:p w:rsidR="00DA3345" w:rsidRPr="00DA3345" w:rsidRDefault="00DA3345" w:rsidP="009429BB">
      <w:pPr>
        <w:numPr>
          <w:ilvl w:val="0"/>
          <w:numId w:val="118"/>
        </w:numPr>
        <w:tabs>
          <w:tab w:val="num" w:pos="1068"/>
        </w:tabs>
        <w:suppressAutoHyphens/>
        <w:ind w:left="1068"/>
        <w:jc w:val="both"/>
      </w:pPr>
      <w:r>
        <w:t>pogodbe, v katerih so podrobno določene odgovornosti, vključno z vrsto zastopanja, ki ga uporabljate, npr. neposredno ali posredno;</w:t>
      </w:r>
    </w:p>
    <w:p w:rsidR="00DA3345" w:rsidRPr="00DA3345" w:rsidRDefault="00DA3345" w:rsidP="009429BB">
      <w:pPr>
        <w:numPr>
          <w:ilvl w:val="0"/>
          <w:numId w:val="118"/>
        </w:numPr>
        <w:tabs>
          <w:tab w:val="num" w:pos="1068"/>
        </w:tabs>
        <w:suppressAutoHyphens/>
        <w:ind w:left="1068"/>
        <w:jc w:val="both"/>
      </w:pPr>
      <w:r>
        <w:t>način zagotavljanja popolnosti, točnosti in pravočasnosti carinskih deklaracij, ki jih pripravljate, vključno z izvajanjem upravnih pregledov;</w:t>
      </w:r>
    </w:p>
    <w:p w:rsidR="00DA3345" w:rsidRPr="00DA3345" w:rsidRDefault="00DA3345" w:rsidP="009429BB">
      <w:pPr>
        <w:numPr>
          <w:ilvl w:val="0"/>
          <w:numId w:val="118"/>
        </w:numPr>
        <w:tabs>
          <w:tab w:val="num" w:pos="1068"/>
        </w:tabs>
        <w:suppressAutoHyphens/>
        <w:ind w:left="1068"/>
        <w:jc w:val="both"/>
      </w:pPr>
      <w:r>
        <w:t>takojšnjo predložitev ali razpoložljivost podporne dokumentacije;</w:t>
      </w:r>
    </w:p>
    <w:p w:rsidR="00DA3345" w:rsidRPr="00DA3345" w:rsidRDefault="00DA3345" w:rsidP="009429BB">
      <w:pPr>
        <w:numPr>
          <w:ilvl w:val="0"/>
          <w:numId w:val="118"/>
        </w:numPr>
        <w:tabs>
          <w:tab w:val="num" w:pos="1068"/>
        </w:tabs>
        <w:suppressAutoHyphens/>
        <w:ind w:left="1068"/>
        <w:jc w:val="both"/>
      </w:pPr>
      <w:r>
        <w:t xml:space="preserve">način obveščanja vašega osebja o zahtevah kupcev in pogodbenih zahtevah; </w:t>
      </w:r>
    </w:p>
    <w:p w:rsidR="00DA3345" w:rsidRPr="00DA3345" w:rsidRDefault="00DA3345" w:rsidP="009429BB">
      <w:pPr>
        <w:numPr>
          <w:ilvl w:val="0"/>
          <w:numId w:val="118"/>
        </w:numPr>
        <w:tabs>
          <w:tab w:val="num" w:pos="1068"/>
        </w:tabs>
        <w:suppressAutoHyphens/>
        <w:ind w:left="1068"/>
        <w:jc w:val="both"/>
      </w:pPr>
      <w:r>
        <w:t>način ravnanja, če so navodila strank nejasna ali predloženi podatki nepravilni;</w:t>
      </w:r>
    </w:p>
    <w:p w:rsidR="00DA3345" w:rsidRPr="00DA3345" w:rsidRDefault="00DA3345" w:rsidP="009429BB">
      <w:pPr>
        <w:numPr>
          <w:ilvl w:val="0"/>
          <w:numId w:val="118"/>
        </w:numPr>
        <w:tabs>
          <w:tab w:val="num" w:pos="1068"/>
        </w:tabs>
        <w:suppressAutoHyphens/>
        <w:ind w:left="1068"/>
        <w:jc w:val="both"/>
      </w:pPr>
      <w:r>
        <w:t>način ukrepanja, če odkrijete napake/spremembe v zvezi s carinjenimi vpisi;</w:t>
      </w:r>
    </w:p>
    <w:p w:rsidR="00DA3345" w:rsidRPr="00DA3345" w:rsidRDefault="00DA3345" w:rsidP="009429BB">
      <w:pPr>
        <w:numPr>
          <w:ilvl w:val="0"/>
          <w:numId w:val="118"/>
        </w:numPr>
        <w:tabs>
          <w:tab w:val="num" w:pos="1068"/>
        </w:tabs>
        <w:suppressAutoHyphens/>
        <w:ind w:left="1068"/>
        <w:jc w:val="both"/>
      </w:pPr>
      <w:r>
        <w:t>prostovoljno razkritje napak carinskemu organu.</w:t>
      </w:r>
    </w:p>
    <w:p w:rsidR="00DA3345" w:rsidRPr="00DA3345" w:rsidRDefault="00DA3345" w:rsidP="00DA3345">
      <w:pPr>
        <w:suppressAutoHyphens/>
        <w:jc w:val="both"/>
        <w:rPr>
          <w:b/>
        </w:rPr>
      </w:pPr>
    </w:p>
    <w:p w:rsidR="002A2986" w:rsidRDefault="00DA3345" w:rsidP="002B499A">
      <w:pPr>
        <w:suppressAutoHyphens/>
        <w:ind w:left="720"/>
        <w:jc w:val="both"/>
      </w:pPr>
      <w:r>
        <w:rPr>
          <w:b/>
        </w:rPr>
        <w:t>3.5.2</w:t>
      </w:r>
      <w:r>
        <w:t xml:space="preserve"> </w:t>
      </w:r>
    </w:p>
    <w:p w:rsidR="00DA3345" w:rsidRPr="00DA3345" w:rsidRDefault="00DA3345" w:rsidP="002B499A">
      <w:pPr>
        <w:suppressAutoHyphens/>
        <w:ind w:left="720"/>
        <w:jc w:val="both"/>
      </w:pPr>
      <w:r>
        <w:t xml:space="preserve">Če so ta navodila dokumentirana, bi morali med obiskom carinskih revizorjev zagotoviti dokaze, da jih redno in v celoti pregledujete, dokumentirate vse spremembe in o njih obvestite osebje, ki ga spremembe zadevajo. </w:t>
      </w:r>
    </w:p>
    <w:p w:rsidR="00DA3345" w:rsidRPr="00DA3345" w:rsidRDefault="00DA3345" w:rsidP="002B499A">
      <w:pPr>
        <w:suppressAutoHyphens/>
        <w:ind w:left="720"/>
        <w:jc w:val="both"/>
      </w:pPr>
    </w:p>
    <w:p w:rsidR="002A2986" w:rsidRDefault="00DA3345" w:rsidP="002B499A">
      <w:pPr>
        <w:ind w:left="720"/>
        <w:jc w:val="both"/>
        <w:rPr>
          <w:b/>
        </w:rPr>
      </w:pPr>
      <w:r>
        <w:rPr>
          <w:b/>
        </w:rPr>
        <w:t xml:space="preserve">3.5.3 </w:t>
      </w:r>
    </w:p>
    <w:p w:rsidR="00DA3345" w:rsidRPr="00DA3345" w:rsidRDefault="00DA3345" w:rsidP="002B499A">
      <w:pPr>
        <w:ind w:left="720"/>
        <w:jc w:val="both"/>
      </w:pPr>
      <w:r>
        <w:t>Če imate vzpostavljene postopke za ravnanje z licencami in dovoljenji, bi morali med obiskom carinskih revizorjev zagotoviti dokaze, da jih redno in v celoti pregledujete, dokumentirate vse spremembe in o njih obvestite osebje, ki ga spremembe zadevajo.</w:t>
      </w:r>
    </w:p>
    <w:p w:rsidR="00DA3345" w:rsidRPr="00DA3345" w:rsidRDefault="00DA3345" w:rsidP="002B499A">
      <w:pPr>
        <w:ind w:left="720"/>
        <w:jc w:val="both"/>
        <w:rPr>
          <w:b/>
        </w:rPr>
      </w:pPr>
    </w:p>
    <w:p w:rsidR="002A2986" w:rsidRDefault="00DA3345" w:rsidP="002B499A">
      <w:pPr>
        <w:ind w:left="720"/>
        <w:jc w:val="both"/>
        <w:rPr>
          <w:b/>
        </w:rPr>
      </w:pPr>
      <w:r>
        <w:rPr>
          <w:b/>
        </w:rPr>
        <w:t xml:space="preserve">3.5.4 </w:t>
      </w:r>
    </w:p>
    <w:p w:rsidR="00DA3345" w:rsidRPr="00DA3345" w:rsidRDefault="00DA3345" w:rsidP="002B499A">
      <w:pPr>
        <w:ind w:left="720"/>
        <w:jc w:val="both"/>
      </w:pPr>
      <w:r>
        <w:t>Za izpolnjevanje merila iz člena 25(1)(k) IA CZU bi morali biti, kjer je to ustrezno, vzpostavljeni zadovoljivi postopki za ravnanje z uvoznimi in izvoznimi licencami, povezanimi s prepovedmi in omejitvami (kot so embargi, nevarno blago), vključno z ukrepi za razlikovanje blaga, za katero veljajo prepovedi ali omejitve, od drugega blaga, ter ukrepi za zagotovitev skladnosti s temi prepovedmi in omejitvami. Za blago z dvojno rabo glej vprašanje 3.5.5.</w:t>
      </w:r>
    </w:p>
    <w:p w:rsidR="00DA3345" w:rsidRPr="00DA3345" w:rsidRDefault="00DA3345" w:rsidP="002B499A">
      <w:pPr>
        <w:ind w:left="720"/>
        <w:jc w:val="both"/>
        <w:rPr>
          <w:b/>
        </w:rPr>
      </w:pPr>
    </w:p>
    <w:p w:rsidR="002A2986" w:rsidRDefault="00DA3345" w:rsidP="002B499A">
      <w:pPr>
        <w:ind w:left="720"/>
        <w:jc w:val="both"/>
        <w:rPr>
          <w:b/>
        </w:rPr>
      </w:pPr>
      <w:r>
        <w:rPr>
          <w:b/>
        </w:rPr>
        <w:lastRenderedPageBreak/>
        <w:t xml:space="preserve">3.5.5 </w:t>
      </w:r>
    </w:p>
    <w:p w:rsidR="00DA3345" w:rsidRPr="00DA3345" w:rsidRDefault="00DA3345" w:rsidP="00523D7A">
      <w:pPr>
        <w:ind w:left="720"/>
        <w:jc w:val="both"/>
        <w:rPr>
          <w:b/>
        </w:rPr>
      </w:pPr>
      <w:r>
        <w:t xml:space="preserve">Če imate opravka z blagom, ki spada pod uredbo o blagu z dvojno rabo (Uredba Sveta (ES) št. 428/2009), bi morali carinskim organom predložiti seznam tega blaga. Carinski organ bi morali obvestiti tudi, če ste uvedli notranji program skladnosti. </w:t>
      </w:r>
    </w:p>
    <w:p w:rsidR="00DA3345" w:rsidRPr="00DA3345" w:rsidRDefault="00DA3345" w:rsidP="00DA3345">
      <w:pPr>
        <w:ind w:left="426"/>
        <w:jc w:val="both"/>
      </w:pPr>
    </w:p>
    <w:p w:rsidR="00DA3345" w:rsidRPr="00DA3345" w:rsidRDefault="00DA3345" w:rsidP="00DA3345">
      <w:pPr>
        <w:suppressAutoHyphens/>
        <w:jc w:val="both"/>
        <w:rPr>
          <w:b/>
        </w:rPr>
      </w:pPr>
    </w:p>
    <w:p w:rsidR="00DA3345" w:rsidRPr="00DA3345" w:rsidRDefault="00DA3345" w:rsidP="00523D7A">
      <w:pPr>
        <w:suppressAutoHyphens/>
        <w:ind w:firstLine="720"/>
        <w:jc w:val="both"/>
      </w:pPr>
      <w:r>
        <w:rPr>
          <w:b/>
        </w:rPr>
        <w:t>Pododdelek 3.6 – Postopki za varnostno kopiranje, obnovitev in priklic ter arhiviranje</w:t>
      </w:r>
    </w:p>
    <w:p w:rsidR="00DA3345" w:rsidRPr="00DA3345" w:rsidRDefault="00DA3345" w:rsidP="00DA3345">
      <w:pPr>
        <w:suppressAutoHyphens/>
        <w:jc w:val="both"/>
        <w:rPr>
          <w:b/>
        </w:rPr>
      </w:pPr>
      <w:r>
        <w:rPr>
          <w:b/>
        </w:rPr>
        <w:t xml:space="preserve"> </w:t>
      </w:r>
    </w:p>
    <w:p w:rsidR="00DA3345" w:rsidRPr="00DA3345" w:rsidRDefault="00DA3345" w:rsidP="00523D7A">
      <w:pPr>
        <w:suppressAutoHyphens/>
        <w:ind w:left="720"/>
        <w:jc w:val="both"/>
      </w:pPr>
      <w:r>
        <w:rPr>
          <w:b/>
          <w:i/>
        </w:rPr>
        <w:t>Za izpolnjevanje merila iz člena 25(1)(h) IA CZU</w:t>
      </w:r>
      <w:r>
        <w:t xml:space="preserve"> bi morali</w:t>
      </w:r>
      <w:r>
        <w:rPr>
          <w:b/>
        </w:rPr>
        <w:t xml:space="preserve"> </w:t>
      </w:r>
      <w:r>
        <w:t>imeti vzpostavljene zadovoljive postopke za arhiviranje svojih evidenc in informacij ter zaščito pred izgubo informacij.</w:t>
      </w:r>
    </w:p>
    <w:p w:rsidR="00DA3345" w:rsidRPr="00DA3345" w:rsidRDefault="00DA3345" w:rsidP="00DA3345">
      <w:pPr>
        <w:suppressAutoHyphens/>
        <w:ind w:left="426" w:hanging="426"/>
        <w:jc w:val="both"/>
      </w:pPr>
    </w:p>
    <w:p w:rsidR="002A2986" w:rsidRPr="002A2986" w:rsidRDefault="002A2986" w:rsidP="009429BB">
      <w:pPr>
        <w:numPr>
          <w:ilvl w:val="2"/>
          <w:numId w:val="109"/>
        </w:numPr>
        <w:suppressAutoHyphens/>
        <w:ind w:firstLine="0"/>
        <w:jc w:val="both"/>
        <w:rPr>
          <w:b/>
        </w:rPr>
      </w:pPr>
    </w:p>
    <w:p w:rsidR="00DA3345" w:rsidRPr="00DA3345" w:rsidRDefault="00DA3345" w:rsidP="00523D7A">
      <w:pPr>
        <w:suppressAutoHyphens/>
        <w:ind w:left="720"/>
        <w:jc w:val="both"/>
        <w:rPr>
          <w:b/>
        </w:rPr>
      </w:pPr>
      <w:r>
        <w:t>Vaši postopki bi morali vključevati informacije o tem, na katerih nosilcih in v katerem formatu programske opreme se podatki shranjujejo ter ali se podatki stiskajo in na kateri stopnji. Če uporabljate storitve tretje osebe, navedite ureditev, pogostost in lokacijo varnostnega kopiranja in arhiviranih informacij.</w:t>
      </w:r>
    </w:p>
    <w:p w:rsidR="00DA3345" w:rsidRPr="00DA3345" w:rsidRDefault="00DA3345" w:rsidP="00523D7A">
      <w:pPr>
        <w:suppressAutoHyphens/>
        <w:ind w:firstLine="294"/>
        <w:jc w:val="both"/>
      </w:pPr>
      <w:r>
        <w:rPr>
          <w:b/>
        </w:rPr>
        <w:br/>
      </w:r>
    </w:p>
    <w:p w:rsidR="00DA3345" w:rsidRPr="00DA3345" w:rsidRDefault="00DA3345" w:rsidP="00523D7A">
      <w:pPr>
        <w:suppressAutoHyphens/>
        <w:ind w:firstLine="720"/>
        <w:jc w:val="both"/>
        <w:rPr>
          <w:b/>
        </w:rPr>
      </w:pPr>
      <w:r>
        <w:rPr>
          <w:b/>
        </w:rPr>
        <w:t>Pododdelek 3.7 – Zaščita računalniških sistemov</w:t>
      </w:r>
    </w:p>
    <w:p w:rsidR="00DA3345" w:rsidRPr="00DA3345" w:rsidRDefault="00DA3345" w:rsidP="00523D7A">
      <w:pPr>
        <w:suppressAutoHyphens/>
        <w:ind w:firstLine="294"/>
        <w:jc w:val="both"/>
        <w:rPr>
          <w:b/>
        </w:rPr>
      </w:pPr>
    </w:p>
    <w:p w:rsidR="00DA3345" w:rsidRPr="00DA3345" w:rsidRDefault="00DA3345" w:rsidP="00523D7A">
      <w:pPr>
        <w:suppressAutoHyphens/>
        <w:ind w:left="720"/>
        <w:jc w:val="both"/>
      </w:pPr>
      <w:r>
        <w:rPr>
          <w:b/>
          <w:i/>
        </w:rPr>
        <w:t>Za izpolnjevanje merila iz člena 25(1)(j) IA CZU</w:t>
      </w:r>
      <w:r>
        <w:t xml:space="preserve"> bi morali imeti vzpostavljene ustrezne varnostne ukrepe za zaščito računalniškega sistema vložnika pred nepooblaščenim vdorom in za zaščito dokumentacije. </w:t>
      </w:r>
    </w:p>
    <w:p w:rsidR="00DA3345" w:rsidRPr="00DA3345" w:rsidRDefault="00DA3345" w:rsidP="00DA3345">
      <w:pPr>
        <w:suppressAutoHyphens/>
        <w:jc w:val="both"/>
        <w:rPr>
          <w:b/>
        </w:rPr>
      </w:pPr>
    </w:p>
    <w:p w:rsidR="002A2986" w:rsidRDefault="00DA3345" w:rsidP="00523D7A">
      <w:pPr>
        <w:suppressAutoHyphens/>
        <w:ind w:firstLine="720"/>
        <w:jc w:val="both"/>
      </w:pPr>
      <w:r>
        <w:rPr>
          <w:b/>
        </w:rPr>
        <w:t>3.7.1</w:t>
      </w:r>
      <w:r>
        <w:t xml:space="preserve"> </w:t>
      </w:r>
    </w:p>
    <w:p w:rsidR="00DA3345" w:rsidRPr="00DA3345" w:rsidRDefault="00DA3345" w:rsidP="00523D7A">
      <w:pPr>
        <w:suppressAutoHyphens/>
        <w:ind w:firstLine="720"/>
        <w:jc w:val="both"/>
      </w:pPr>
      <w:r>
        <w:t>Pri vprašanju (a) bi bilo treba pri ukrepih upoštevati:</w:t>
      </w:r>
    </w:p>
    <w:p w:rsidR="00DA3345" w:rsidRPr="00DA3345" w:rsidRDefault="00DA3345" w:rsidP="009429BB">
      <w:pPr>
        <w:numPr>
          <w:ilvl w:val="0"/>
          <w:numId w:val="110"/>
        </w:numPr>
        <w:tabs>
          <w:tab w:val="num" w:pos="1068"/>
        </w:tabs>
        <w:suppressAutoHyphens/>
        <w:ind w:left="1068"/>
        <w:jc w:val="both"/>
      </w:pPr>
      <w:r>
        <w:t>posodobljen varnostni načrt z opisom vzpostavljenih ukrepov za zaščito računalniškega sistema pred nepooblaščenim dostopom, namernim uničenjem ali izgubo informacij;</w:t>
      </w:r>
    </w:p>
    <w:p w:rsidR="00DA3345" w:rsidRPr="00DA3345" w:rsidRDefault="00DA3345" w:rsidP="009429BB">
      <w:pPr>
        <w:numPr>
          <w:ilvl w:val="0"/>
          <w:numId w:val="110"/>
        </w:numPr>
        <w:tabs>
          <w:tab w:val="num" w:pos="1068"/>
        </w:tabs>
        <w:suppressAutoHyphens/>
        <w:ind w:left="1068"/>
        <w:jc w:val="both"/>
      </w:pPr>
      <w:r>
        <w:t xml:space="preserve">informacije, ali uporabljate več sistemov na več lokacijah in kako jih nadzorujete; </w:t>
      </w:r>
    </w:p>
    <w:p w:rsidR="00DA3345" w:rsidRPr="00DA3345" w:rsidRDefault="00DA3345" w:rsidP="009429BB">
      <w:pPr>
        <w:numPr>
          <w:ilvl w:val="0"/>
          <w:numId w:val="110"/>
        </w:numPr>
        <w:tabs>
          <w:tab w:val="num" w:pos="1068"/>
        </w:tabs>
        <w:suppressAutoHyphens/>
        <w:ind w:left="1068"/>
        <w:jc w:val="both"/>
      </w:pPr>
      <w:r>
        <w:t xml:space="preserve">kdo je odgovoren za zaščito in delovanje računalniškega sistema družbe (odgovornost ne sme biti omejena samo na eno osebo, temveč mora biti naložena več osebam, ki lahko nadzorujejo druga drugo); </w:t>
      </w:r>
    </w:p>
    <w:p w:rsidR="00DA3345" w:rsidRPr="00DA3345" w:rsidRDefault="00DA3345" w:rsidP="009429BB">
      <w:pPr>
        <w:numPr>
          <w:ilvl w:val="0"/>
          <w:numId w:val="110"/>
        </w:numPr>
        <w:tabs>
          <w:tab w:val="num" w:pos="1068"/>
        </w:tabs>
        <w:suppressAutoHyphens/>
        <w:ind w:left="1068"/>
        <w:jc w:val="both"/>
      </w:pPr>
      <w:r>
        <w:t>podrobnosti o požarnih zidovih in protivirusni zaščiti ter drugi zaščiti pred škodljivo programsko opremo;</w:t>
      </w:r>
    </w:p>
    <w:p w:rsidR="00DA3345" w:rsidRPr="00DA3345" w:rsidRDefault="00DA3345" w:rsidP="009429BB">
      <w:pPr>
        <w:numPr>
          <w:ilvl w:val="0"/>
          <w:numId w:val="110"/>
        </w:numPr>
        <w:tabs>
          <w:tab w:val="num" w:pos="1068"/>
        </w:tabs>
        <w:suppressAutoHyphens/>
        <w:ind w:left="1068"/>
        <w:jc w:val="both"/>
      </w:pPr>
      <w:r>
        <w:t>neprekinjeno poslovanje/obnovitveni načrt v primeru izrednih dogodkov;</w:t>
      </w:r>
    </w:p>
    <w:p w:rsidR="00DA3345" w:rsidRPr="00DA3345" w:rsidRDefault="00DA3345" w:rsidP="009429BB">
      <w:pPr>
        <w:numPr>
          <w:ilvl w:val="0"/>
          <w:numId w:val="110"/>
        </w:numPr>
        <w:tabs>
          <w:tab w:val="num" w:pos="1068"/>
        </w:tabs>
        <w:suppressAutoHyphens/>
        <w:ind w:left="1068"/>
        <w:jc w:val="both"/>
      </w:pPr>
      <w:r>
        <w:t>običajne postopke varnostnega kopiranja, vključno z obnovitvijo vseh ustreznih programov in podatkov po motnji zaradi okvare sistema;</w:t>
      </w:r>
    </w:p>
    <w:p w:rsidR="00DA3345" w:rsidRPr="00DA3345" w:rsidRDefault="00DA3345" w:rsidP="009429BB">
      <w:pPr>
        <w:numPr>
          <w:ilvl w:val="0"/>
          <w:numId w:val="110"/>
        </w:numPr>
        <w:tabs>
          <w:tab w:val="num" w:pos="1068"/>
        </w:tabs>
        <w:suppressAutoHyphens/>
        <w:ind w:left="1068"/>
        <w:jc w:val="both"/>
      </w:pPr>
      <w:r>
        <w:lastRenderedPageBreak/>
        <w:t xml:space="preserve">dnevnike, v katerih so evidentirani vsak uporabnik in njegova dejanja; </w:t>
      </w:r>
    </w:p>
    <w:p w:rsidR="00DA3345" w:rsidRPr="00DA3345" w:rsidRDefault="00DA3345" w:rsidP="009429BB">
      <w:pPr>
        <w:numPr>
          <w:ilvl w:val="0"/>
          <w:numId w:val="110"/>
        </w:numPr>
        <w:tabs>
          <w:tab w:val="num" w:pos="1068"/>
        </w:tabs>
        <w:suppressAutoHyphens/>
        <w:ind w:left="1068"/>
        <w:jc w:val="both"/>
      </w:pPr>
      <w:r>
        <w:t>ali se upravljanje ogroženosti sistema redno  izvaja in kdo to opravlja.</w:t>
      </w:r>
    </w:p>
    <w:p w:rsidR="00DA3345" w:rsidRPr="00DA3345" w:rsidRDefault="00DA3345" w:rsidP="00DA3345">
      <w:pPr>
        <w:suppressAutoHyphens/>
        <w:ind w:left="708"/>
        <w:jc w:val="both"/>
      </w:pPr>
    </w:p>
    <w:p w:rsidR="00DA3345" w:rsidRDefault="00DA3345" w:rsidP="00DA3345">
      <w:pPr>
        <w:suppressAutoHyphens/>
        <w:ind w:left="708"/>
        <w:jc w:val="both"/>
      </w:pPr>
      <w:r>
        <w:t xml:space="preserve">Pri vprašanju (b) navedite, kako pogosto preverjate, ali je vaš sistem zaščiten pred nepooblaščenim dostopom, evidentiranje rezultatov in kako ravnate v primeru izrednih dogodkov, ki ogrozijo vaš sistem. </w:t>
      </w:r>
    </w:p>
    <w:p w:rsidR="00DA3345" w:rsidRDefault="00DA3345" w:rsidP="00DA3345">
      <w:pPr>
        <w:suppressAutoHyphens/>
        <w:ind w:left="708"/>
        <w:jc w:val="both"/>
      </w:pPr>
    </w:p>
    <w:p w:rsidR="00DA3345" w:rsidRPr="00DA3345" w:rsidRDefault="00DA3345" w:rsidP="00DA3345">
      <w:pPr>
        <w:suppressAutoHyphens/>
        <w:ind w:left="708"/>
        <w:jc w:val="both"/>
      </w:pPr>
    </w:p>
    <w:p w:rsidR="00DA3345" w:rsidRPr="00DA3345" w:rsidRDefault="00DA3345" w:rsidP="00DA3345">
      <w:pPr>
        <w:suppressAutoHyphens/>
        <w:jc w:val="both"/>
        <w:rPr>
          <w:b/>
        </w:rPr>
      </w:pPr>
    </w:p>
    <w:p w:rsidR="002A2986" w:rsidRDefault="00DA3345" w:rsidP="00DA3345">
      <w:pPr>
        <w:suppressAutoHyphens/>
        <w:ind w:firstLine="709"/>
        <w:jc w:val="both"/>
      </w:pPr>
      <w:r>
        <w:rPr>
          <w:b/>
        </w:rPr>
        <w:t>3.7.2</w:t>
      </w:r>
      <w:r>
        <w:t xml:space="preserve"> </w:t>
      </w:r>
    </w:p>
    <w:p w:rsidR="00DA3345" w:rsidRPr="00DA3345" w:rsidRDefault="00DA3345" w:rsidP="00DA3345">
      <w:pPr>
        <w:suppressAutoHyphens/>
        <w:ind w:firstLine="709"/>
        <w:jc w:val="both"/>
      </w:pPr>
      <w:r>
        <w:t>Vaši postopki za določitev pravic do dostopa bi morali vključevati:</w:t>
      </w:r>
    </w:p>
    <w:p w:rsidR="00DA3345" w:rsidRPr="00DA3345" w:rsidRDefault="00DA3345" w:rsidP="009429BB">
      <w:pPr>
        <w:numPr>
          <w:ilvl w:val="0"/>
          <w:numId w:val="110"/>
        </w:numPr>
        <w:tabs>
          <w:tab w:val="num" w:pos="1068"/>
        </w:tabs>
        <w:suppressAutoHyphens/>
        <w:ind w:left="1068"/>
        <w:jc w:val="both"/>
      </w:pPr>
      <w:r>
        <w:t xml:space="preserve">način izdaje dovoljenja za dostop in raven dostopa do računalniških sistemov (dostop do občutljivih informacij mora biti omejen na osebje, ki je pooblaščeno za spreminjanje/dodajanje informacij); </w:t>
      </w:r>
    </w:p>
    <w:p w:rsidR="00DA3345" w:rsidRPr="00DA3345" w:rsidRDefault="00DA3345" w:rsidP="009429BB">
      <w:pPr>
        <w:numPr>
          <w:ilvl w:val="0"/>
          <w:numId w:val="110"/>
        </w:numPr>
        <w:tabs>
          <w:tab w:val="num" w:pos="1068"/>
        </w:tabs>
        <w:suppressAutoHyphens/>
        <w:ind w:left="1068"/>
        <w:jc w:val="both"/>
      </w:pPr>
      <w:r>
        <w:t>format za nastavitev gesel, pogostost njihovega spreminjanja in kdo jih izdaja ter</w:t>
      </w:r>
    </w:p>
    <w:p w:rsidR="00DA3345" w:rsidRPr="00DA3345" w:rsidRDefault="00DA3345" w:rsidP="009429BB">
      <w:pPr>
        <w:numPr>
          <w:ilvl w:val="0"/>
          <w:numId w:val="110"/>
        </w:numPr>
        <w:tabs>
          <w:tab w:val="num" w:pos="1068"/>
        </w:tabs>
        <w:suppressAutoHyphens/>
        <w:ind w:left="1068"/>
        <w:jc w:val="both"/>
      </w:pPr>
      <w:r>
        <w:t>izbris/vzdrževanje/posodabljanje podatkov o uporabnikih.</w:t>
      </w:r>
    </w:p>
    <w:p w:rsidR="00DA3345" w:rsidRPr="00DA3345" w:rsidRDefault="00DA3345" w:rsidP="00DA3345">
      <w:pPr>
        <w:suppressAutoHyphens/>
        <w:jc w:val="both"/>
      </w:pPr>
    </w:p>
    <w:p w:rsidR="00DA3345" w:rsidRPr="00DA3345" w:rsidRDefault="00DA3345" w:rsidP="00DA3345">
      <w:pPr>
        <w:suppressAutoHyphens/>
        <w:jc w:val="both"/>
      </w:pPr>
    </w:p>
    <w:p w:rsidR="00DA3345" w:rsidRPr="00DA3345" w:rsidRDefault="00DA3345" w:rsidP="00DA3345">
      <w:pPr>
        <w:suppressAutoHyphens/>
        <w:ind w:left="709"/>
        <w:jc w:val="both"/>
      </w:pPr>
    </w:p>
    <w:p w:rsidR="00DA3345" w:rsidRPr="00DA3345" w:rsidRDefault="00DA3345" w:rsidP="00DA3345">
      <w:pPr>
        <w:suppressAutoHyphens/>
        <w:ind w:firstLine="709"/>
        <w:jc w:val="both"/>
      </w:pPr>
      <w:r>
        <w:rPr>
          <w:b/>
        </w:rPr>
        <w:t>Pododdelek 3.8 – Varnost dokumentacije</w:t>
      </w:r>
    </w:p>
    <w:p w:rsidR="00DA3345" w:rsidRPr="00DA3345" w:rsidRDefault="00DA3345" w:rsidP="00DA3345">
      <w:pPr>
        <w:suppressAutoHyphens/>
        <w:jc w:val="both"/>
        <w:rPr>
          <w:b/>
        </w:rPr>
      </w:pPr>
    </w:p>
    <w:p w:rsidR="002A2986" w:rsidRDefault="00DA3345" w:rsidP="00DA3345">
      <w:pPr>
        <w:suppressAutoHyphens/>
        <w:ind w:firstLine="709"/>
        <w:jc w:val="both"/>
      </w:pPr>
      <w:r>
        <w:rPr>
          <w:b/>
        </w:rPr>
        <w:t>3.8.1</w:t>
      </w:r>
      <w:r>
        <w:t xml:space="preserve"> </w:t>
      </w:r>
    </w:p>
    <w:p w:rsidR="00DA3345" w:rsidRPr="00DA3345" w:rsidRDefault="00DA3345" w:rsidP="00DA3345">
      <w:pPr>
        <w:suppressAutoHyphens/>
        <w:ind w:firstLine="709"/>
        <w:jc w:val="both"/>
      </w:pPr>
      <w:r>
        <w:t>Vaši ukrepi bi običajno morali vključevati:</w:t>
      </w:r>
    </w:p>
    <w:p w:rsidR="00DA3345" w:rsidRPr="00DA3345" w:rsidRDefault="00DA3345" w:rsidP="00DA3345">
      <w:pPr>
        <w:suppressAutoHyphens/>
        <w:jc w:val="both"/>
      </w:pPr>
    </w:p>
    <w:p w:rsidR="00DA3345" w:rsidRPr="00DA3345" w:rsidRDefault="00DA3345" w:rsidP="009429BB">
      <w:pPr>
        <w:numPr>
          <w:ilvl w:val="0"/>
          <w:numId w:val="110"/>
        </w:numPr>
        <w:tabs>
          <w:tab w:val="left" w:pos="1134"/>
          <w:tab w:val="left" w:pos="1418"/>
          <w:tab w:val="left" w:pos="2835"/>
        </w:tabs>
        <w:suppressAutoHyphens/>
        <w:ind w:hanging="11"/>
        <w:jc w:val="both"/>
      </w:pPr>
      <w:r>
        <w:t xml:space="preserve">evidentiranje in varnostno kopiranje dokumentov, vključno s skeniranjem in mikrofilmi, ter omejitev dostopa; </w:t>
      </w:r>
    </w:p>
    <w:p w:rsidR="00DA3345" w:rsidRPr="00DA3345" w:rsidRDefault="00DA3345" w:rsidP="009429BB">
      <w:pPr>
        <w:numPr>
          <w:ilvl w:val="0"/>
          <w:numId w:val="110"/>
        </w:numPr>
        <w:tabs>
          <w:tab w:val="left" w:pos="1134"/>
        </w:tabs>
        <w:suppressAutoHyphens/>
        <w:ind w:hanging="11"/>
        <w:jc w:val="both"/>
      </w:pPr>
      <w:r>
        <w:t xml:space="preserve">posodobljen varnostni načrt z opisom vzpostavljenih ukrepov za zaščito dokumentov pred nepooblaščenim dostopom, njihovim namernim uničenjem ali izgubo; </w:t>
      </w:r>
    </w:p>
    <w:p w:rsidR="00DA3345" w:rsidRPr="00DA3345" w:rsidRDefault="00DA3345" w:rsidP="009429BB">
      <w:pPr>
        <w:numPr>
          <w:ilvl w:val="0"/>
          <w:numId w:val="110"/>
        </w:numPr>
        <w:tabs>
          <w:tab w:val="left" w:pos="1134"/>
        </w:tabs>
        <w:suppressAutoHyphens/>
        <w:ind w:hanging="11"/>
        <w:jc w:val="both"/>
      </w:pPr>
      <w:r>
        <w:t>arhiviranje in varno shranjevanje dokumentov, vključno z odgovornostmi za ravnanje z njimi;</w:t>
      </w:r>
    </w:p>
    <w:p w:rsidR="00DA3345" w:rsidRPr="00DA3345" w:rsidRDefault="00DA3345" w:rsidP="009429BB">
      <w:pPr>
        <w:numPr>
          <w:ilvl w:val="0"/>
          <w:numId w:val="110"/>
        </w:numPr>
        <w:tabs>
          <w:tab w:val="left" w:pos="1134"/>
        </w:tabs>
        <w:suppressAutoHyphens/>
        <w:ind w:hanging="11"/>
        <w:jc w:val="both"/>
      </w:pPr>
      <w:r>
        <w:t>ravnanje v primeru izrednih dogodkov, ki ogrozijo varnost dokumentov.</w:t>
      </w:r>
    </w:p>
    <w:p w:rsidR="00DA3345" w:rsidRPr="00DA3345" w:rsidRDefault="00DA3345" w:rsidP="00DA3345">
      <w:pPr>
        <w:suppressAutoHyphens/>
        <w:ind w:left="360"/>
        <w:jc w:val="both"/>
      </w:pPr>
    </w:p>
    <w:p w:rsidR="002A2986" w:rsidRDefault="00DA3345" w:rsidP="00DA3345">
      <w:pPr>
        <w:suppressAutoHyphens/>
        <w:ind w:firstLine="709"/>
        <w:jc w:val="both"/>
      </w:pPr>
      <w:r>
        <w:rPr>
          <w:b/>
        </w:rPr>
        <w:t>3.8.2</w:t>
      </w:r>
      <w:r>
        <w:t xml:space="preserve"> </w:t>
      </w:r>
    </w:p>
    <w:p w:rsidR="00DA3345" w:rsidRPr="00DA3345" w:rsidRDefault="00DA3345" w:rsidP="00DA3345">
      <w:pPr>
        <w:suppressAutoHyphens/>
        <w:ind w:firstLine="709"/>
        <w:jc w:val="both"/>
      </w:pPr>
      <w:r>
        <w:t xml:space="preserve">Vaši ukrepi bi morali zajemati: </w:t>
      </w:r>
    </w:p>
    <w:p w:rsidR="00DA3345" w:rsidRPr="00DA3345" w:rsidRDefault="00DA3345" w:rsidP="00DA3345">
      <w:pPr>
        <w:suppressAutoHyphens/>
        <w:ind w:left="360"/>
        <w:jc w:val="both"/>
      </w:pPr>
    </w:p>
    <w:p w:rsidR="00DA3345" w:rsidRPr="00DA3345" w:rsidRDefault="00DA3345" w:rsidP="009429BB">
      <w:pPr>
        <w:numPr>
          <w:ilvl w:val="0"/>
          <w:numId w:val="110"/>
        </w:numPr>
        <w:tabs>
          <w:tab w:val="left" w:pos="1134"/>
        </w:tabs>
        <w:suppressAutoHyphens/>
        <w:ind w:hanging="11"/>
        <w:jc w:val="both"/>
      </w:pPr>
      <w:r>
        <w:lastRenderedPageBreak/>
        <w:t>testiranje, ali je vaš sistem zaščiten pred nepooblaščenim dostopom, in evidentiranje rezultatov;</w:t>
      </w:r>
    </w:p>
    <w:p w:rsidR="00DA3345" w:rsidRPr="00DA3345" w:rsidRDefault="00DA3345" w:rsidP="009429BB">
      <w:pPr>
        <w:numPr>
          <w:ilvl w:val="0"/>
          <w:numId w:val="110"/>
        </w:numPr>
        <w:tabs>
          <w:tab w:val="left" w:pos="1134"/>
        </w:tabs>
        <w:suppressAutoHyphens/>
        <w:ind w:hanging="11"/>
        <w:jc w:val="both"/>
      </w:pPr>
      <w:r>
        <w:t>neprekinjeno poslovanje/obnovitveni načrt po nesreči;</w:t>
      </w:r>
    </w:p>
    <w:p w:rsidR="00DA3345" w:rsidRPr="00DA3345" w:rsidRDefault="00DA3345" w:rsidP="009429BB">
      <w:pPr>
        <w:numPr>
          <w:ilvl w:val="0"/>
          <w:numId w:val="110"/>
        </w:numPr>
        <w:tabs>
          <w:tab w:val="left" w:pos="1134"/>
        </w:tabs>
        <w:suppressAutoHyphens/>
        <w:ind w:hanging="11"/>
        <w:jc w:val="both"/>
      </w:pPr>
      <w:r>
        <w:t>dokumentirane popravne ukrepe, sprejete zaradi dejanskih izrednih dogodkov.</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Oddelek IV – Plačilna sposobnost </w:t>
      </w:r>
    </w:p>
    <w:p w:rsidR="00DA3345" w:rsidRPr="00DA3345" w:rsidRDefault="00DA3345" w:rsidP="00DA3345">
      <w:pPr>
        <w:suppressAutoHyphens/>
        <w:ind w:left="709"/>
        <w:jc w:val="both"/>
      </w:pPr>
      <w:r>
        <w:t>(</w:t>
      </w:r>
      <w:r>
        <w:rPr>
          <w:i/>
        </w:rPr>
        <w:t>člen 39(c) CZU, člen 26 IA CZU;</w:t>
      </w:r>
      <w:r>
        <w:t xml:space="preserve"> </w:t>
      </w:r>
      <w:r>
        <w:rPr>
          <w:i/>
        </w:rPr>
        <w:t xml:space="preserve"> </w:t>
      </w:r>
      <w:hyperlink w:anchor="PART2_Section_III" w:history="1">
        <w:r>
          <w:rPr>
            <w:rStyle w:val="Hyperlink"/>
            <w:i/>
          </w:rPr>
          <w:t>poglavje III dela 2 smernic AEO</w:t>
        </w:r>
      </w:hyperlink>
      <w:r>
        <w:rPr>
          <w:i/>
        </w:rPr>
        <w:t>;</w:t>
      </w:r>
      <w:r>
        <w:t xml:space="preserve"> </w:t>
      </w:r>
      <w:r>
        <w:rPr>
          <w:i/>
        </w:rPr>
        <w:t xml:space="preserve"> </w:t>
      </w:r>
      <w:hyperlink w:anchor="ANNEX2_3" w:history="1">
        <w:r>
          <w:rPr>
            <w:rStyle w:val="Hyperlink"/>
            <w:i/>
          </w:rPr>
          <w:t>točka 3 Priloge 2 k smernicam AEO</w:t>
        </w:r>
      </w:hyperlink>
      <w:r>
        <w:t>)</w:t>
      </w:r>
    </w:p>
    <w:p w:rsidR="00DA3345" w:rsidRPr="00DA3345" w:rsidRDefault="00DA3345" w:rsidP="00DA3345">
      <w:pPr>
        <w:suppressAutoHyphens/>
        <w:jc w:val="both"/>
      </w:pPr>
    </w:p>
    <w:p w:rsidR="00DA3345" w:rsidRPr="00DA3345" w:rsidRDefault="00DA3345" w:rsidP="00DA3345">
      <w:pPr>
        <w:suppressAutoHyphens/>
        <w:ind w:left="709"/>
        <w:jc w:val="both"/>
      </w:pPr>
      <w:r>
        <w:t>Plačilna sposobnost pomeni dobro finančno stanje, ki zadostuje za izpolnitev vaših obveznosti, ob ustreznem upoštevanju značilnosti vrste vaše poslovne dejavnosti, pri čemer se upoštevajo zadnja tri leta. Če poslujete manj kot tri leta, se vaša plačilna sposobnost oceni na podlagi razpoložljivih evidenc in informacij (glej vprašanje 4.3). Te evidence se morajo nanašati le na vložnika, ki je vložil zahtevek za AEO. Vse znane informacije, ki bodo v bližnji prihodnosti vplivale na vašo plačilno sposobnost, je treba navesti pri vprašanju 4.4.</w:t>
      </w:r>
    </w:p>
    <w:p w:rsidR="00DA3345" w:rsidRPr="00DA3345" w:rsidRDefault="00DA3345" w:rsidP="00DA3345">
      <w:pPr>
        <w:suppressAutoHyphens/>
        <w:jc w:val="both"/>
        <w:rPr>
          <w:b/>
        </w:rPr>
      </w:pPr>
    </w:p>
    <w:p w:rsidR="002A2986" w:rsidRDefault="00DA3345" w:rsidP="00DA3345">
      <w:pPr>
        <w:suppressAutoHyphens/>
        <w:ind w:left="709"/>
        <w:jc w:val="both"/>
      </w:pPr>
      <w:r>
        <w:rPr>
          <w:b/>
        </w:rPr>
        <w:t>4.1</w:t>
      </w:r>
      <w:r>
        <w:t xml:space="preserve"> </w:t>
      </w:r>
    </w:p>
    <w:p w:rsidR="00DA3345" w:rsidRPr="00DA3345" w:rsidRDefault="00DA3345" w:rsidP="00DA3345">
      <w:pPr>
        <w:suppressAutoHyphens/>
        <w:ind w:left="709"/>
        <w:jc w:val="both"/>
      </w:pPr>
      <w:r>
        <w:t>Navedite podrobne informacije o morebitnem postopku zaradi plačilne nesposobnosti, stečajnem ali likvidacijskem postopku, ki je bil v zadnjih treh letih uveden zoper vašo družbo ali njeno premoženje.</w:t>
      </w:r>
    </w:p>
    <w:p w:rsidR="00DA3345" w:rsidRPr="00DA3345" w:rsidRDefault="00DA3345" w:rsidP="00DA3345">
      <w:pPr>
        <w:suppressAutoHyphens/>
        <w:ind w:firstLine="709"/>
        <w:jc w:val="both"/>
      </w:pPr>
    </w:p>
    <w:p w:rsidR="002A2986" w:rsidRDefault="00DA3345" w:rsidP="00DA3345">
      <w:pPr>
        <w:suppressAutoHyphens/>
        <w:ind w:left="709"/>
        <w:jc w:val="both"/>
      </w:pPr>
      <w:r>
        <w:rPr>
          <w:b/>
        </w:rPr>
        <w:t>4.2</w:t>
      </w:r>
      <w:r>
        <w:t xml:space="preserve"> </w:t>
      </w:r>
    </w:p>
    <w:p w:rsidR="00DA3345" w:rsidRPr="00DA3345" w:rsidRDefault="00DA3345" w:rsidP="00DA3345">
      <w:pPr>
        <w:suppressAutoHyphens/>
        <w:ind w:left="709"/>
        <w:jc w:val="both"/>
      </w:pPr>
      <w:r>
        <w:t xml:space="preserve">Zahtevani dokazi ali informacije se lahko nanašajo tudi na morebitne pogojne obveznosti ali rezervacije, stanje čistih kratkoročnih sredstev ali stanje čistih sredstev in obseg neopredmetenih sredstev. </w:t>
      </w:r>
    </w:p>
    <w:p w:rsidR="00DA3345" w:rsidRPr="00DA3345" w:rsidRDefault="00DA3345" w:rsidP="00DA3345">
      <w:pPr>
        <w:suppressAutoHyphens/>
        <w:ind w:firstLine="709"/>
        <w:jc w:val="both"/>
        <w:rPr>
          <w:i/>
        </w:rPr>
      </w:pPr>
    </w:p>
    <w:p w:rsidR="00DA3345" w:rsidRPr="00DA3345" w:rsidRDefault="00DA3345" w:rsidP="00DA3345">
      <w:pPr>
        <w:suppressAutoHyphens/>
        <w:ind w:left="709"/>
        <w:jc w:val="both"/>
      </w:pPr>
      <w:r>
        <w:t>V nekaterih okoliščinah je lahko negativna vrednost čistih sredstev običajna praksa, na primer če matična družba ustanovi družbo za raziskave in razvoj, kjer se obveznosti lahko financirajo s posojilom matične družbe ali finančne ustanove. V navedenih okoliščinah negativna vrednost čistih sredstev morda ne kaže, da podjetje ni sposobno plačevati zakonsko določenih dolgov, vendar lahko carinski organi zahtevajo dodatne dokaze, kot so zaveza posojilodajalca, sklicevanje na uporabo jamstva matične družbe ali bančno pismo o dovoljeni prekoračitvi pozitivnega stanja na računu posojilojemalca, ali če ste samostojni podjetnik ali partnersko podjetje, seznam osebnega premoženja, s katerim jamčite za plačilno sposobnost podjetja.</w:t>
      </w:r>
    </w:p>
    <w:p w:rsidR="00DA3345" w:rsidRPr="00DA3345" w:rsidRDefault="00DA3345" w:rsidP="00DA3345">
      <w:pPr>
        <w:suppressAutoHyphens/>
        <w:jc w:val="both"/>
      </w:pPr>
    </w:p>
    <w:p w:rsidR="00DA3345" w:rsidRPr="00DA3345" w:rsidRDefault="00DA3345" w:rsidP="00DA3345">
      <w:pPr>
        <w:suppressAutoHyphens/>
        <w:ind w:left="709"/>
        <w:jc w:val="both"/>
        <w:rPr>
          <w:i/>
        </w:rPr>
      </w:pPr>
      <w:r>
        <w:rPr>
          <w:b/>
          <w:i/>
        </w:rPr>
        <w:t>Opomba: za določitev vaše plačilne sposobnosti lahko carinski organi zahtevajo, da predložite posodobljene letne računovodske izkaze. Carinski organi bodo morda med obiskom morali pregledati popolne sklope vaših letnih računovodskih izkazov za zadnja tri leta. Zahtevajo lahko tudi vpogled v zadnje poročilo za poslovodstvo, da lahko opredelijo najnovejše finančno stanje.</w:t>
      </w:r>
    </w:p>
    <w:p w:rsidR="00DA3345" w:rsidRPr="00DA3345" w:rsidRDefault="00DA3345" w:rsidP="00DA3345">
      <w:pPr>
        <w:suppressAutoHyphens/>
        <w:jc w:val="both"/>
      </w:pP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lastRenderedPageBreak/>
        <w:t xml:space="preserve">Oddelek V – Praktični standardi usposobljenosti ali poklicne kvalifikacije </w:t>
      </w:r>
    </w:p>
    <w:p w:rsidR="00DA3345" w:rsidRPr="00DA3345" w:rsidRDefault="00DA3345" w:rsidP="00DA3345">
      <w:pPr>
        <w:suppressAutoHyphens/>
        <w:ind w:left="709"/>
        <w:jc w:val="both"/>
      </w:pPr>
      <w:r>
        <w:rPr>
          <w:i/>
        </w:rPr>
        <w:t>(člen 39(d) CZU, člen 27 IA CZU,</w:t>
      </w:r>
      <w:r>
        <w:t xml:space="preserve"> </w:t>
      </w:r>
      <w:hyperlink w:anchor="PART2_SectionIV" w:history="1">
        <w:r>
          <w:rPr>
            <w:rStyle w:val="Hyperlink"/>
            <w:i/>
          </w:rPr>
          <w:t>poglavje IV dela 2 smernic AEO)</w:t>
        </w:r>
      </w:hyperlink>
    </w:p>
    <w:p w:rsidR="00DA3345" w:rsidRPr="00DA3345" w:rsidRDefault="00DA3345" w:rsidP="00DA3345">
      <w:pPr>
        <w:suppressAutoHyphens/>
        <w:ind w:left="709"/>
        <w:jc w:val="both"/>
      </w:pPr>
    </w:p>
    <w:p w:rsidR="00DA3345" w:rsidRPr="00DA3345" w:rsidRDefault="00DA3345" w:rsidP="00DA3345">
      <w:pPr>
        <w:suppressAutoHyphens/>
        <w:ind w:firstLine="709"/>
        <w:jc w:val="both"/>
        <w:rPr>
          <w:b/>
        </w:rPr>
      </w:pPr>
      <w:r>
        <w:rPr>
          <w:b/>
        </w:rPr>
        <w:t>Opomba:</w:t>
      </w:r>
    </w:p>
    <w:p w:rsidR="00DA3345" w:rsidRPr="00DA3345" w:rsidRDefault="00DA3345" w:rsidP="00DA3345">
      <w:pPr>
        <w:suppressAutoHyphens/>
        <w:jc w:val="both"/>
      </w:pPr>
    </w:p>
    <w:p w:rsidR="00DA3345" w:rsidRPr="00DA3345" w:rsidRDefault="00DA3345" w:rsidP="00DA3345">
      <w:pPr>
        <w:suppressAutoHyphens/>
        <w:ind w:left="709"/>
        <w:jc w:val="both"/>
      </w:pPr>
      <w:r>
        <w:t xml:space="preserve">ta oddelek se nanaša na merilo glede praktičnih standardov usposobljenosti ali poklicnih kvalifikacij za AEO. Izpolniti ga je treba </w:t>
      </w:r>
      <w:r>
        <w:rPr>
          <w:b/>
        </w:rPr>
        <w:t>le</w:t>
      </w:r>
      <w:r>
        <w:t xml:space="preserve">, če zahtevek vlagate za dovoljenje AEOC. </w:t>
      </w:r>
    </w:p>
    <w:p w:rsidR="00DA3345" w:rsidRPr="00DA3345" w:rsidRDefault="00DA3345" w:rsidP="00DA3345">
      <w:pPr>
        <w:suppressAutoHyphens/>
        <w:ind w:left="709"/>
        <w:jc w:val="both"/>
      </w:pPr>
    </w:p>
    <w:p w:rsidR="00DA3345" w:rsidRDefault="00DA3345" w:rsidP="00DA3345">
      <w:pPr>
        <w:suppressAutoHyphens/>
        <w:ind w:left="774"/>
        <w:jc w:val="both"/>
      </w:pPr>
      <w:r>
        <w:t xml:space="preserve">Za izpolnjevanje merila iz člena 27 IA CZU Unije morate vi ali oseba, odgovorna za vaše carinske zadeve, izpolnjevati enega od naslednjih praktičnih standardov usposobljenosti: dokazane najmanj triletne praktične izkušnje v carinskih zadevah ali standard kakovosti v zvezi s carinskimi zadevami, ki ga je sprejel evropski organ za standardizacijo. Druga možnost je, da ste morali vi ali oseba, odgovorna za vaše carinske zadeve, uspešno opraviti usposabljanje s področja carinske zakonodaje, skladno z vašo vključenostjo v carinske dejavnosti in primerno glede na obseg vključenosti, ki ga je zagotovil eden od subjektov, navedenih v členu 27(1)(b) IA CZU.  </w:t>
      </w:r>
    </w:p>
    <w:p w:rsidR="00DA3345" w:rsidRPr="00DA3345" w:rsidRDefault="00DA3345" w:rsidP="00DA3345">
      <w:pPr>
        <w:suppressAutoHyphens/>
        <w:ind w:left="774"/>
        <w:jc w:val="both"/>
      </w:pPr>
      <w:r>
        <w:br/>
        <w:t xml:space="preserve">Oseba, odgovorna za carinske zadeve, je v tem okviru oseba iz točke </w:t>
      </w:r>
      <w:hyperlink w:anchor="SAQ_1_1_3" w:history="1">
        <w:r>
          <w:rPr>
            <w:rStyle w:val="Hyperlink"/>
          </w:rPr>
          <w:t>1.1.3 vprašalnika SAQ</w:t>
        </w:r>
      </w:hyperlink>
      <w:r>
        <w:t xml:space="preserve"> in pojasnil k temu vprašalniku.</w:t>
      </w:r>
    </w:p>
    <w:p w:rsidR="00DA3345" w:rsidRPr="00DA3345" w:rsidRDefault="00DA3345" w:rsidP="00DA3345">
      <w:pPr>
        <w:suppressAutoHyphens/>
        <w:ind w:left="774"/>
        <w:jc w:val="both"/>
      </w:pPr>
    </w:p>
    <w:p w:rsidR="002A2986" w:rsidRDefault="00DA3345" w:rsidP="00DA3345">
      <w:pPr>
        <w:suppressAutoHyphens/>
        <w:ind w:left="774"/>
        <w:jc w:val="both"/>
      </w:pPr>
      <w:r>
        <w:rPr>
          <w:b/>
        </w:rPr>
        <w:t>5.1.1</w:t>
      </w:r>
      <w:r>
        <w:t xml:space="preserve"> </w:t>
      </w:r>
    </w:p>
    <w:p w:rsidR="00DA3345" w:rsidRDefault="00DA3345" w:rsidP="00DA3345">
      <w:pPr>
        <w:suppressAutoHyphens/>
        <w:ind w:left="774"/>
        <w:jc w:val="both"/>
        <w:rPr>
          <w:bCs/>
        </w:rPr>
      </w:pPr>
      <w:r>
        <w:t>Mogoči načini za dokazovanje najmanj treh let praktičnih izkušenj v carinskih zadevah so podrobno opisani v točki 2.IV.2.1 smernic AEO.</w:t>
      </w:r>
    </w:p>
    <w:p w:rsidR="002A2986" w:rsidRDefault="00DA3345" w:rsidP="00DA3345">
      <w:pPr>
        <w:suppressAutoHyphens/>
        <w:ind w:left="774"/>
        <w:jc w:val="both"/>
        <w:rPr>
          <w:bCs/>
        </w:rPr>
      </w:pPr>
      <w:r>
        <w:br/>
      </w:r>
      <w:r>
        <w:rPr>
          <w:b/>
        </w:rPr>
        <w:t>5.1.2</w:t>
      </w:r>
      <w:r>
        <w:t xml:space="preserve"> </w:t>
      </w:r>
    </w:p>
    <w:p w:rsidR="00DA3345" w:rsidRPr="00DA3345" w:rsidRDefault="00DA3345" w:rsidP="00DA3345">
      <w:pPr>
        <w:suppressAutoHyphens/>
        <w:ind w:left="774"/>
        <w:jc w:val="both"/>
      </w:pPr>
      <w:r>
        <w:t xml:space="preserve">V času priprave teh pojasnil delo glede standardov kakovosti v zvezi s carinskimi zadevami, ki jih sprejme evropski organ za standardizacijo, še poteka. </w:t>
      </w:r>
    </w:p>
    <w:p w:rsidR="00DA3345" w:rsidRPr="00DA3345" w:rsidRDefault="00DA3345" w:rsidP="00DA3345">
      <w:pPr>
        <w:suppressAutoHyphens/>
        <w:ind w:left="774"/>
        <w:jc w:val="both"/>
      </w:pPr>
    </w:p>
    <w:p w:rsidR="002A2986" w:rsidRDefault="00DA3345" w:rsidP="00DA3345">
      <w:pPr>
        <w:suppressAutoHyphens/>
        <w:ind w:left="774"/>
        <w:jc w:val="both"/>
      </w:pPr>
      <w:r>
        <w:rPr>
          <w:b/>
        </w:rPr>
        <w:t>5.2.1</w:t>
      </w:r>
    </w:p>
    <w:p w:rsidR="00DA3345" w:rsidRPr="00DA3345" w:rsidRDefault="00DA3345" w:rsidP="00DA3345">
      <w:pPr>
        <w:suppressAutoHyphens/>
        <w:ind w:left="774"/>
        <w:jc w:val="both"/>
      </w:pPr>
      <w:r>
        <w:t xml:space="preserve">Kar zadeva usposabljanje s področja carinske zakonodaje, skladno z vašo vključenostjo v carinske dejavnosti in primerno glede na obseg vključenosti, je treba opozoriti, da zadevno usposabljanje morda ne bo na voljo v vseh državah članicah. Gospodarski subjekt se lahko udeleži usposabljanja v kateri koli državi članici EU. </w:t>
      </w:r>
    </w:p>
    <w:p w:rsidR="00DA3345" w:rsidRPr="00DA3345" w:rsidRDefault="00DA3345" w:rsidP="00DA3345">
      <w:pPr>
        <w:suppressAutoHyphens/>
        <w:ind w:left="774"/>
        <w:jc w:val="both"/>
      </w:pP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Oddelek VI – Varnostne in varstvene zahteve </w:t>
      </w:r>
    </w:p>
    <w:p w:rsidR="00DA3345" w:rsidRPr="00DA3345" w:rsidRDefault="00DA3345" w:rsidP="00DA3345">
      <w:pPr>
        <w:suppressAutoHyphens/>
        <w:ind w:left="709"/>
        <w:jc w:val="both"/>
      </w:pPr>
      <w:r>
        <w:t>(</w:t>
      </w:r>
      <w:r>
        <w:rPr>
          <w:i/>
        </w:rPr>
        <w:t>člen 39(e) CZU, člen 28 IA CZU;</w:t>
      </w:r>
      <w:r>
        <w:t xml:space="preserve"> </w:t>
      </w:r>
      <w:r>
        <w:rPr>
          <w:i/>
        </w:rPr>
        <w:t xml:space="preserve"> </w:t>
      </w:r>
      <w:hyperlink w:anchor="PART2_Section_V" w:history="1">
        <w:r>
          <w:rPr>
            <w:rStyle w:val="Hyperlink"/>
            <w:i/>
          </w:rPr>
          <w:t>poglavje V dela 2 smernic AEO)</w:t>
        </w:r>
      </w:hyperlink>
      <w:r>
        <w:t xml:space="preserve">; </w:t>
      </w:r>
      <w:hyperlink w:anchor="ANNEX2_4" w:history="1">
        <w:r>
          <w:rPr>
            <w:rStyle w:val="Hyperlink"/>
            <w:i/>
          </w:rPr>
          <w:t>točka 4 Priloge 2 k smernicam AEO</w:t>
        </w:r>
      </w:hyperlink>
      <w:r>
        <w:rPr>
          <w:i/>
        </w:rPr>
        <w:t>)</w:t>
      </w:r>
    </w:p>
    <w:p w:rsidR="00DA3345" w:rsidRPr="00DA3345" w:rsidRDefault="00DA3345" w:rsidP="00523D7A">
      <w:pPr>
        <w:tabs>
          <w:tab w:val="left" w:pos="720"/>
        </w:tabs>
        <w:suppressAutoHyphens/>
        <w:jc w:val="both"/>
      </w:pPr>
    </w:p>
    <w:p w:rsidR="00DA3345" w:rsidRPr="00DA3345" w:rsidRDefault="00DA3345" w:rsidP="00DA3345">
      <w:pPr>
        <w:suppressAutoHyphens/>
        <w:ind w:firstLine="709"/>
        <w:jc w:val="both"/>
        <w:rPr>
          <w:b/>
        </w:rPr>
      </w:pPr>
      <w:r>
        <w:rPr>
          <w:b/>
        </w:rPr>
        <w:t>Opomba:</w:t>
      </w:r>
    </w:p>
    <w:p w:rsidR="00DA3345" w:rsidRPr="00DA3345" w:rsidRDefault="00DA3345" w:rsidP="00DA3345">
      <w:pPr>
        <w:suppressAutoHyphens/>
        <w:jc w:val="both"/>
      </w:pPr>
    </w:p>
    <w:p w:rsidR="00DA3345" w:rsidRPr="00DA3345" w:rsidRDefault="00DA3345" w:rsidP="00DA3345">
      <w:pPr>
        <w:suppressAutoHyphens/>
        <w:ind w:left="709"/>
        <w:jc w:val="both"/>
      </w:pPr>
      <w:r>
        <w:t xml:space="preserve">ta oddelek se nanaša na varnostna in varstvena merila za AEO. Izpolniti ga je treba </w:t>
      </w:r>
      <w:r>
        <w:rPr>
          <w:b/>
        </w:rPr>
        <w:t>le</w:t>
      </w:r>
      <w:r>
        <w:t>, če zahtevek vlagate za dovoljenje AEOS. Samoocena za to zahtevo vključuje vse prostore, ki so pomembni za carinske dejavnosti vložnika.</w:t>
      </w:r>
    </w:p>
    <w:p w:rsidR="00DA3345" w:rsidRPr="00DA3345" w:rsidRDefault="00DA3345" w:rsidP="00DA3345">
      <w:pPr>
        <w:suppressAutoHyphens/>
        <w:ind w:firstLine="709"/>
        <w:jc w:val="both"/>
      </w:pPr>
    </w:p>
    <w:p w:rsidR="00DA3345" w:rsidRPr="00DA3345" w:rsidRDefault="00DA3345" w:rsidP="00374E5D">
      <w:pPr>
        <w:suppressAutoHyphens/>
        <w:ind w:left="709"/>
        <w:jc w:val="both"/>
      </w:pPr>
      <w:r>
        <w:t xml:space="preserve">Dokazati bi morali visoko raven ozaveščenosti o varnostnih in varstvenih ukrepih v vašem podjetju in pri vaših poslovnih dejavnostih s strankami, dobavitelji in zunanjimi ponudniki storitev, ob tem pa upoštevati vašo vlogo v mednarodni dobavni verigi. </w:t>
      </w:r>
    </w:p>
    <w:p w:rsidR="00DA3345" w:rsidRPr="00DA3345" w:rsidRDefault="00DA3345" w:rsidP="00DA3345">
      <w:pPr>
        <w:suppressAutoHyphens/>
        <w:ind w:firstLine="709"/>
        <w:jc w:val="both"/>
      </w:pPr>
    </w:p>
    <w:p w:rsidR="00DA3345" w:rsidRPr="00DA3345" w:rsidRDefault="00DA3345" w:rsidP="00DA3345">
      <w:pPr>
        <w:suppressAutoHyphens/>
        <w:ind w:left="709"/>
        <w:jc w:val="both"/>
      </w:pPr>
      <w:r>
        <w:t>Tega ne bi smeli zamenjevati z zahtevami za zdravje in varnost (glej smernice AEO).</w:t>
      </w:r>
    </w:p>
    <w:p w:rsidR="00DA3345" w:rsidRPr="00DA3345" w:rsidRDefault="00DA3345" w:rsidP="00DA3345">
      <w:pPr>
        <w:suppressAutoHyphens/>
        <w:ind w:left="709"/>
        <w:jc w:val="both"/>
      </w:pPr>
      <w:r>
        <w:t xml:space="preserve">Običajno se pričakuje, da so vsi postopki iz tega oddelka na dovolj visoki ravni in dovolj podrobni, da se (a) jasno opredelijo odgovorna oseba in njeni namestniki ter da se (b) namestnikom omogoči ukrepanje na način, ki ga določi odgovorna oseba. </w:t>
      </w:r>
    </w:p>
    <w:p w:rsidR="00DA3345" w:rsidRPr="00DA3345" w:rsidRDefault="00DA3345" w:rsidP="00DA3345">
      <w:pPr>
        <w:suppressAutoHyphens/>
        <w:ind w:left="709"/>
        <w:jc w:val="both"/>
      </w:pPr>
    </w:p>
    <w:p w:rsidR="00DA3345" w:rsidRPr="00DA3345" w:rsidRDefault="00DA3345" w:rsidP="00DA3345">
      <w:pPr>
        <w:suppressAutoHyphens/>
        <w:ind w:left="709"/>
        <w:jc w:val="both"/>
      </w:pPr>
      <w:r>
        <w:t>Vsi postopki bi morali biti dokumentirani in dani na voljo carinskim organom med revizijo meril za AEO in se bodo vedno preverjali na kraju samem.</w:t>
      </w:r>
    </w:p>
    <w:p w:rsidR="00DA3345" w:rsidRPr="00DA3345" w:rsidRDefault="00DA3345" w:rsidP="00DA3345">
      <w:pPr>
        <w:suppressAutoHyphens/>
        <w:jc w:val="both"/>
      </w:pPr>
    </w:p>
    <w:p w:rsidR="00DA3345" w:rsidRPr="00DA3345" w:rsidRDefault="00DA3345" w:rsidP="00DA3345">
      <w:pPr>
        <w:suppressAutoHyphens/>
        <w:ind w:left="709"/>
        <w:jc w:val="both"/>
      </w:pPr>
      <w:r>
        <w:t>Dokumenti, ki jih morate predložiti, zlasti pri vprašanjih 6.1.2(a) in (b), bi morali izražati:</w:t>
      </w:r>
    </w:p>
    <w:p w:rsidR="00DA3345" w:rsidRPr="00DA3345" w:rsidRDefault="00DA3345" w:rsidP="009429BB">
      <w:pPr>
        <w:numPr>
          <w:ilvl w:val="0"/>
          <w:numId w:val="119"/>
        </w:numPr>
        <w:suppressAutoHyphens/>
        <w:jc w:val="both"/>
      </w:pPr>
      <w:r>
        <w:t>vašo vlogo v mednarodni dobavni verigi;</w:t>
      </w:r>
    </w:p>
    <w:p w:rsidR="00DA3345" w:rsidRPr="00DA3345" w:rsidRDefault="00DA3345" w:rsidP="009429BB">
      <w:pPr>
        <w:numPr>
          <w:ilvl w:val="0"/>
          <w:numId w:val="119"/>
        </w:numPr>
        <w:suppressAutoHyphens/>
        <w:jc w:val="both"/>
      </w:pPr>
      <w:r>
        <w:t>naravo in velikost vašega podjetja ter</w:t>
      </w:r>
    </w:p>
    <w:p w:rsidR="00DA3345" w:rsidRPr="00DA3345" w:rsidRDefault="00DA3345" w:rsidP="009429BB">
      <w:pPr>
        <w:numPr>
          <w:ilvl w:val="0"/>
          <w:numId w:val="119"/>
        </w:numPr>
        <w:suppressAutoHyphens/>
        <w:jc w:val="both"/>
      </w:pPr>
      <w:r>
        <w:t>tveganja in ogroženost za vaše podjetje.</w:t>
      </w:r>
    </w:p>
    <w:p w:rsidR="00DA3345" w:rsidRPr="00DA3345" w:rsidRDefault="00DA3345" w:rsidP="00DA3345">
      <w:pPr>
        <w:suppressAutoHyphens/>
        <w:ind w:left="709"/>
        <w:jc w:val="both"/>
        <w:rPr>
          <w:b/>
        </w:rPr>
      </w:pPr>
      <w:r>
        <w:br/>
      </w:r>
      <w:r>
        <w:rPr>
          <w:b/>
        </w:rPr>
        <w:br/>
      </w:r>
      <w:r>
        <w:br/>
      </w:r>
      <w:r>
        <w:rPr>
          <w:b/>
        </w:rPr>
        <w:t xml:space="preserve">Pododdelek 6.1 – Splošne informacije o varnosti in varstvu </w:t>
      </w:r>
    </w:p>
    <w:p w:rsidR="00DA3345" w:rsidRPr="00DA3345" w:rsidRDefault="00DA3345" w:rsidP="00DA3345">
      <w:pPr>
        <w:suppressAutoHyphens/>
        <w:ind w:left="709"/>
        <w:jc w:val="both"/>
        <w:rPr>
          <w:b/>
        </w:rPr>
      </w:pPr>
    </w:p>
    <w:p w:rsidR="00DA3345" w:rsidRPr="00DA3345" w:rsidRDefault="00DA3345" w:rsidP="00DA3345">
      <w:pPr>
        <w:suppressAutoHyphens/>
        <w:ind w:left="709"/>
        <w:jc w:val="both"/>
      </w:pPr>
      <w:r>
        <w:rPr>
          <w:b/>
        </w:rPr>
        <w:t>6.1.1</w:t>
      </w:r>
      <w:r>
        <w:t xml:space="preserve"> V skladu s členom 28(1)(h) IA CZU mora biti imenovana kontaktna oseba, pristojna za vprašanja, povezana z varstvom in varnostjo. V tem okviru se varnost in varstvo nanašata samo na merilo glede varnosti in varstva za AEO. Opozoriti je treba, da ta pogoj ni povezan z „varnostjo pri delu“, ker to ne spada na področje uporabe merila o varnosti in varstvu. </w:t>
      </w:r>
    </w:p>
    <w:p w:rsidR="00DA3345" w:rsidRPr="00DA3345" w:rsidRDefault="00DA3345" w:rsidP="00DA3345">
      <w:pPr>
        <w:suppressAutoHyphens/>
        <w:ind w:left="709"/>
        <w:jc w:val="both"/>
        <w:rPr>
          <w:b/>
        </w:rPr>
      </w:pPr>
      <w:r>
        <w:br/>
      </w:r>
      <w:r>
        <w:rPr>
          <w:b/>
        </w:rPr>
        <w:t xml:space="preserve">6.1.2(a) </w:t>
      </w:r>
    </w:p>
    <w:p w:rsidR="00DA3345" w:rsidRPr="00DA3345" w:rsidRDefault="00DA3345" w:rsidP="00DA3345">
      <w:pPr>
        <w:suppressAutoHyphens/>
        <w:jc w:val="both"/>
        <w:rPr>
          <w:b/>
        </w:rPr>
      </w:pPr>
    </w:p>
    <w:p w:rsidR="00DA3345" w:rsidRPr="00DA3345" w:rsidRDefault="00DA3345" w:rsidP="00DA3345">
      <w:pPr>
        <w:suppressAutoHyphens/>
        <w:ind w:left="709"/>
        <w:jc w:val="both"/>
      </w:pPr>
      <w:r>
        <w:lastRenderedPageBreak/>
        <w:t>Carinski organi pričakujejo dokumentirano oceno tveganja in ogroženosti, ki ste jo opravili vi ali družba za varovanje, če jo uporabljate. Če med njihovim obiskom ne boste predložili te ocene, lahko to pomeni samodejno priporočilo za zavrnitev zahtevka.</w:t>
      </w:r>
    </w:p>
    <w:p w:rsidR="00DA3345" w:rsidRPr="00DA3345" w:rsidRDefault="00DA3345" w:rsidP="00DA3345">
      <w:pPr>
        <w:suppressAutoHyphens/>
        <w:ind w:left="709"/>
        <w:jc w:val="both"/>
      </w:pPr>
      <w:r>
        <w:t>Ocena tveganja in ogroženosti zajema vse prostore, ki so pomembni za vaše carinske dejavnosti. Cilj ocene je opredeliti tveganja in ogroženosti, ki bi lahko nastali v delu mednarodne dobavne verige, v katerem delujete, in preučiti vzpostavljene ukrepe za zmanjšanje tveganj in ogroženosti. Zajemati bi morala vsa tveganja, povezana z varnostjo vaše vloge v mednarodni dobavni verigi, in na primer vključevati:</w:t>
      </w:r>
    </w:p>
    <w:p w:rsidR="00DA3345" w:rsidRPr="00DA3345" w:rsidRDefault="00DA3345" w:rsidP="00DA3345">
      <w:pPr>
        <w:suppressAutoHyphens/>
        <w:ind w:firstLine="709"/>
        <w:jc w:val="both"/>
      </w:pPr>
    </w:p>
    <w:p w:rsidR="00DA3345" w:rsidRPr="00DA3345" w:rsidRDefault="00DA3345" w:rsidP="009429BB">
      <w:pPr>
        <w:numPr>
          <w:ilvl w:val="0"/>
          <w:numId w:val="120"/>
        </w:numPr>
        <w:suppressAutoHyphens/>
        <w:jc w:val="both"/>
      </w:pPr>
      <w:r>
        <w:t xml:space="preserve">fizično ogroženost za prostore in blago; </w:t>
      </w:r>
    </w:p>
    <w:p w:rsidR="00DA3345" w:rsidRPr="00DA3345" w:rsidRDefault="00DA3345" w:rsidP="009429BB">
      <w:pPr>
        <w:numPr>
          <w:ilvl w:val="0"/>
          <w:numId w:val="120"/>
        </w:numPr>
        <w:suppressAutoHyphens/>
        <w:jc w:val="both"/>
      </w:pPr>
      <w:r>
        <w:t>finančno ogroženost;</w:t>
      </w:r>
    </w:p>
    <w:p w:rsidR="00DA3345" w:rsidRPr="00DA3345" w:rsidRDefault="00DA3345" w:rsidP="009429BB">
      <w:pPr>
        <w:numPr>
          <w:ilvl w:val="0"/>
          <w:numId w:val="120"/>
        </w:numPr>
        <w:suppressAutoHyphens/>
        <w:jc w:val="both"/>
      </w:pPr>
      <w:r>
        <w:t>pogodbene dogovore za poslovne partnerje v vaši dobavni verigi.</w:t>
      </w:r>
    </w:p>
    <w:p w:rsidR="00DA3345" w:rsidRPr="00DA3345" w:rsidRDefault="00DA3345" w:rsidP="00DA3345">
      <w:pPr>
        <w:ind w:left="1440"/>
        <w:jc w:val="both"/>
      </w:pPr>
    </w:p>
    <w:p w:rsidR="00DA3345" w:rsidRPr="00DA3345" w:rsidRDefault="00DA3345" w:rsidP="00DA3345">
      <w:pPr>
        <w:suppressAutoHyphens/>
        <w:ind w:firstLine="709"/>
        <w:jc w:val="both"/>
      </w:pPr>
      <w:r>
        <w:t>Taka ocena bi morala obravnavati:</w:t>
      </w:r>
    </w:p>
    <w:p w:rsidR="00DA3345" w:rsidRPr="00DA3345" w:rsidRDefault="00DA3345" w:rsidP="009429BB">
      <w:pPr>
        <w:numPr>
          <w:ilvl w:val="0"/>
          <w:numId w:val="121"/>
        </w:numPr>
        <w:tabs>
          <w:tab w:val="num" w:pos="1418"/>
          <w:tab w:val="left" w:pos="1701"/>
        </w:tabs>
        <w:suppressAutoHyphens/>
        <w:ind w:firstLine="907"/>
        <w:jc w:val="both"/>
      </w:pPr>
      <w:r>
        <w:t xml:space="preserve">blago, s katerim se ukvarjate/trgujete; </w:t>
      </w:r>
    </w:p>
    <w:p w:rsidR="00DA3345" w:rsidRPr="00DA3345" w:rsidRDefault="00DA3345" w:rsidP="009429BB">
      <w:pPr>
        <w:numPr>
          <w:ilvl w:val="0"/>
          <w:numId w:val="121"/>
        </w:numPr>
        <w:tabs>
          <w:tab w:val="num" w:pos="1418"/>
          <w:tab w:val="left" w:pos="1701"/>
        </w:tabs>
        <w:suppressAutoHyphens/>
        <w:ind w:firstLine="907"/>
        <w:jc w:val="both"/>
      </w:pPr>
      <w:r>
        <w:t>posebno upravljanje letalskega tovora/letalske pošte, če je to potrebno (dostop, ravnanje, skladiščenje itd.);</w:t>
      </w:r>
    </w:p>
    <w:p w:rsidR="00DA3345" w:rsidRPr="00DA3345" w:rsidRDefault="00DA3345" w:rsidP="009429BB">
      <w:pPr>
        <w:numPr>
          <w:ilvl w:val="0"/>
          <w:numId w:val="121"/>
        </w:numPr>
        <w:tabs>
          <w:tab w:val="num" w:pos="1418"/>
          <w:tab w:val="left" w:pos="1560"/>
        </w:tabs>
        <w:suppressAutoHyphens/>
        <w:ind w:firstLine="907"/>
        <w:jc w:val="both"/>
      </w:pPr>
      <w:r>
        <w:t>prostore in stavbe za skladiščenje, proizvodnjo itd.;</w:t>
      </w:r>
    </w:p>
    <w:p w:rsidR="00DA3345" w:rsidRPr="00DA3345" w:rsidRDefault="00DA3345" w:rsidP="009429BB">
      <w:pPr>
        <w:numPr>
          <w:ilvl w:val="0"/>
          <w:numId w:val="121"/>
        </w:numPr>
        <w:tabs>
          <w:tab w:val="num" w:pos="1418"/>
          <w:tab w:val="left" w:pos="1701"/>
        </w:tabs>
        <w:suppressAutoHyphens/>
        <w:ind w:firstLine="907"/>
        <w:jc w:val="both"/>
      </w:pPr>
      <w:r>
        <w:t>osebje, vključno z zaposlovanjem, uporabo začasnega osebja, podizvajalce;</w:t>
      </w:r>
    </w:p>
    <w:p w:rsidR="00DA3345" w:rsidRPr="00DA3345" w:rsidRDefault="00DA3345" w:rsidP="009429BB">
      <w:pPr>
        <w:numPr>
          <w:ilvl w:val="0"/>
          <w:numId w:val="121"/>
        </w:numPr>
        <w:tabs>
          <w:tab w:val="num" w:pos="1418"/>
          <w:tab w:val="left" w:pos="1701"/>
        </w:tabs>
        <w:suppressAutoHyphens/>
        <w:ind w:firstLine="907"/>
        <w:jc w:val="both"/>
      </w:pPr>
      <w:r>
        <w:t>prevoz blaga, natovarjanje in raztovarjanje;</w:t>
      </w:r>
    </w:p>
    <w:p w:rsidR="00DA3345" w:rsidRPr="00DA3345" w:rsidRDefault="00DA3345" w:rsidP="009429BB">
      <w:pPr>
        <w:numPr>
          <w:ilvl w:val="0"/>
          <w:numId w:val="121"/>
        </w:numPr>
        <w:tabs>
          <w:tab w:val="num" w:pos="1418"/>
          <w:tab w:val="left" w:pos="1701"/>
        </w:tabs>
        <w:suppressAutoHyphens/>
        <w:ind w:firstLine="907"/>
        <w:jc w:val="both"/>
      </w:pPr>
      <w:r>
        <w:t>računalniški sistem, računovodske evidence in dokumentacijo;</w:t>
      </w:r>
    </w:p>
    <w:p w:rsidR="00DA3345" w:rsidRPr="00DA3345" w:rsidRDefault="00DA3345" w:rsidP="009429BB">
      <w:pPr>
        <w:numPr>
          <w:ilvl w:val="0"/>
          <w:numId w:val="121"/>
        </w:numPr>
        <w:tabs>
          <w:tab w:val="num" w:pos="1418"/>
          <w:tab w:val="left" w:pos="1701"/>
        </w:tabs>
        <w:suppressAutoHyphens/>
        <w:ind w:firstLine="907"/>
        <w:jc w:val="both"/>
      </w:pPr>
      <w:r>
        <w:t>izredne varnostne dogodke na navedenih področjih, o katerih ste poročali v zadnjem času.</w:t>
      </w:r>
    </w:p>
    <w:p w:rsidR="00DA3345" w:rsidRPr="00DA3345" w:rsidRDefault="00DA3345" w:rsidP="00DA3345">
      <w:pPr>
        <w:tabs>
          <w:tab w:val="num" w:pos="1418"/>
        </w:tabs>
        <w:suppressAutoHyphens/>
        <w:ind w:firstLine="907"/>
        <w:jc w:val="both"/>
      </w:pPr>
    </w:p>
    <w:p w:rsidR="00DA3345" w:rsidRPr="00DA3345" w:rsidRDefault="00DA3345" w:rsidP="00DA3345">
      <w:pPr>
        <w:suppressAutoHyphens/>
        <w:ind w:left="709"/>
        <w:jc w:val="both"/>
      </w:pPr>
      <w:r>
        <w:t>Predložiti bi morali tudi dokaze, kako pogosto pregledujete in posodabljate dokument, postopki pa bi morali vključevati način poročanja o izrednih dogodkih in pogostost prihodnjih pregledov. Carinski organ zahteva tudi dokaze o tem, kako in kdaj o postopkih obvestite osebje in obiskovalce.</w:t>
      </w:r>
    </w:p>
    <w:p w:rsidR="00DA3345" w:rsidRPr="00DA3345" w:rsidRDefault="00DA3345" w:rsidP="00DA3345">
      <w:pPr>
        <w:suppressAutoHyphens/>
        <w:jc w:val="both"/>
        <w:rPr>
          <w:b/>
        </w:rPr>
      </w:pPr>
    </w:p>
    <w:p w:rsidR="00DA3345" w:rsidRPr="00DA3345" w:rsidRDefault="00DA3345" w:rsidP="00DA3345">
      <w:pPr>
        <w:suppressAutoHyphens/>
        <w:ind w:firstLine="709"/>
        <w:jc w:val="both"/>
      </w:pPr>
      <w:r>
        <w:rPr>
          <w:b/>
        </w:rPr>
        <w:t>6.1.2(b)</w:t>
      </w:r>
    </w:p>
    <w:p w:rsidR="00DA3345" w:rsidRPr="00DA3345" w:rsidRDefault="00DA3345" w:rsidP="00DA3345">
      <w:pPr>
        <w:suppressAutoHyphens/>
        <w:ind w:left="709"/>
        <w:jc w:val="both"/>
      </w:pPr>
      <w:r>
        <w:t>Če med obiskom carinskega organa ne predložite varnostnega načrta ali ocene tveganja in ogroženosti, lahko to privede do predčasnega končanja obiska ali zavrnitve zahtevka.</w:t>
      </w:r>
    </w:p>
    <w:p w:rsidR="00DA3345" w:rsidRPr="00DA3345" w:rsidRDefault="00DA3345" w:rsidP="00DA3345">
      <w:pPr>
        <w:suppressAutoHyphens/>
        <w:ind w:left="709"/>
        <w:jc w:val="both"/>
      </w:pPr>
      <w:r>
        <w:t>Za varnostni načrt bi moral biti vzpostavljen program pregledov, ki bi moral vključevati evidence sprememb, ki jih podpiše in datira odgovorna oseba.</w:t>
      </w:r>
    </w:p>
    <w:p w:rsidR="00DA3345" w:rsidRPr="00DA3345" w:rsidRDefault="00DA3345" w:rsidP="00DA3345">
      <w:pPr>
        <w:suppressAutoHyphens/>
        <w:jc w:val="both"/>
        <w:rPr>
          <w:b/>
        </w:rPr>
      </w:pPr>
    </w:p>
    <w:p w:rsidR="00DA3345" w:rsidRPr="00DA3345" w:rsidRDefault="00DA3345" w:rsidP="00DA3345">
      <w:pPr>
        <w:suppressAutoHyphens/>
        <w:ind w:firstLine="709"/>
        <w:jc w:val="both"/>
      </w:pPr>
      <w:r>
        <w:rPr>
          <w:b/>
        </w:rPr>
        <w:t xml:space="preserve">6.1.3 </w:t>
      </w:r>
    </w:p>
    <w:p w:rsidR="00DA3345" w:rsidRPr="00DA3345" w:rsidRDefault="00DA3345" w:rsidP="00DA3345">
      <w:pPr>
        <w:suppressAutoHyphens/>
        <w:ind w:left="709"/>
        <w:jc w:val="both"/>
      </w:pPr>
      <w:r>
        <w:lastRenderedPageBreak/>
        <w:t>Vključiti bi morali opis najmanj petih glavnih zaznanih tveganj, ki ste jih opredelili. Carinski organi pričakujejo, da ste zadevna tveganja ocenili in vključili v oceno tveganja in ogroženosti, ki vključuje njihovo verjetnost, posledice in morebitne protiukrepe. Taki primeri so lahko:</w:t>
      </w:r>
    </w:p>
    <w:p w:rsidR="00DA3345" w:rsidRPr="00DA3345" w:rsidRDefault="00DA3345" w:rsidP="009429BB">
      <w:pPr>
        <w:numPr>
          <w:ilvl w:val="0"/>
          <w:numId w:val="122"/>
        </w:numPr>
        <w:suppressAutoHyphens/>
        <w:jc w:val="both"/>
      </w:pPr>
      <w:r>
        <w:t>tihotapljenje prepovedanega blaga;</w:t>
      </w:r>
    </w:p>
    <w:p w:rsidR="00DA3345" w:rsidRPr="00DA3345" w:rsidRDefault="00DA3345" w:rsidP="009429BB">
      <w:pPr>
        <w:numPr>
          <w:ilvl w:val="0"/>
          <w:numId w:val="122"/>
        </w:numPr>
        <w:suppressAutoHyphens/>
        <w:jc w:val="both"/>
      </w:pPr>
      <w:r>
        <w:t>kontaminacija proizvodov;</w:t>
      </w:r>
    </w:p>
    <w:p w:rsidR="00DA3345" w:rsidRPr="00DA3345" w:rsidRDefault="00DA3345" w:rsidP="009429BB">
      <w:pPr>
        <w:numPr>
          <w:ilvl w:val="0"/>
          <w:numId w:val="122"/>
        </w:numPr>
        <w:suppressAutoHyphens/>
        <w:jc w:val="both"/>
      </w:pPr>
      <w:r>
        <w:t>nedovoljeno prirejanje blaga za izvoz;</w:t>
      </w:r>
    </w:p>
    <w:p w:rsidR="00DA3345" w:rsidRPr="00DA3345" w:rsidRDefault="00DA3345" w:rsidP="009429BB">
      <w:pPr>
        <w:numPr>
          <w:ilvl w:val="0"/>
          <w:numId w:val="122"/>
        </w:numPr>
        <w:suppressAutoHyphens/>
        <w:jc w:val="both"/>
      </w:pPr>
      <w:r>
        <w:t>nepooblaščen dostop itd.</w:t>
      </w:r>
    </w:p>
    <w:p w:rsidR="00DA3345" w:rsidRPr="00DA3345" w:rsidRDefault="00DA3345" w:rsidP="00DA3345">
      <w:pPr>
        <w:ind w:left="1800"/>
        <w:jc w:val="both"/>
      </w:pPr>
    </w:p>
    <w:p w:rsidR="00374E5D" w:rsidRDefault="00374E5D" w:rsidP="00DA3345">
      <w:pPr>
        <w:suppressAutoHyphens/>
        <w:ind w:firstLine="709"/>
        <w:jc w:val="both"/>
        <w:rPr>
          <w:b/>
        </w:rPr>
      </w:pPr>
    </w:p>
    <w:p w:rsidR="00DA3345" w:rsidRPr="00DA3345" w:rsidRDefault="00DA3345" w:rsidP="00DA3345">
      <w:pPr>
        <w:suppressAutoHyphens/>
        <w:ind w:firstLine="709"/>
        <w:jc w:val="both"/>
        <w:rPr>
          <w:b/>
        </w:rPr>
      </w:pPr>
      <w:r>
        <w:rPr>
          <w:b/>
        </w:rPr>
        <w:t xml:space="preserve">6.1.4 </w:t>
      </w:r>
    </w:p>
    <w:p w:rsidR="00DA3345" w:rsidRPr="00DA3345" w:rsidRDefault="00DA3345" w:rsidP="00DA3345">
      <w:pPr>
        <w:suppressAutoHyphens/>
        <w:ind w:left="709"/>
        <w:jc w:val="both"/>
      </w:pPr>
      <w:r>
        <w:t xml:space="preserve">Na kratko opišite postopek za vzpostavitev varnostnih ukrepov ter njihovo izvajanje, spremljanje in pregledovanje. Opredeliti boste morali odgovorno osebo in njene naloge. Na ustrezni organizacijski ravni bi morali imenovati osebo, ki bo v celoti odgovorna za vse varnostne ukrepe in bo primerno pooblaščena za izvajanje ustreznih varnostnih ukrepov, če bo potrebno. V nasprotnem primeru navedite različne vključene oddelke ter splošno usklajevanje in upravljanje. </w:t>
      </w:r>
    </w:p>
    <w:p w:rsidR="00DA3345" w:rsidRPr="00DA3345" w:rsidRDefault="00DA3345" w:rsidP="00DA3345">
      <w:pPr>
        <w:suppressAutoHyphens/>
        <w:ind w:left="709"/>
        <w:jc w:val="both"/>
      </w:pPr>
      <w:r>
        <w:t xml:space="preserve">Če uporabljate zunanje varnostne storitve, bi morala odgovorna oseba upravljati pogodbo in zagotavljati, da je sklenjen ustrezen sporazum o ravni storitev, ki izpolnjuje zahteve AEO, kot prikazujejo odgovori na vprašanja v tem oddelku. </w:t>
      </w:r>
    </w:p>
    <w:p w:rsidR="00DA3345" w:rsidRPr="00DA3345" w:rsidRDefault="00DA3345" w:rsidP="00DA3345">
      <w:pPr>
        <w:suppressAutoHyphens/>
        <w:ind w:left="709"/>
        <w:jc w:val="both"/>
      </w:pPr>
      <w:r>
        <w:t xml:space="preserve">Odgovorna oseba bi morala biti sposobna pojasniti in imeti vzpostavljene ustrezne postopke za pripravo, pregled in posodabljanje vseh varnostnih ukrepov. Ta oseba je običajno odgovorna za pripravo dokumentov, ki se zahtevajo pri vprašanjih 6.1.2(a) in (b). </w:t>
      </w:r>
    </w:p>
    <w:p w:rsidR="00DA3345" w:rsidRPr="00DA3345" w:rsidRDefault="00DA3345" w:rsidP="00DA3345">
      <w:pPr>
        <w:suppressAutoHyphens/>
        <w:ind w:left="709"/>
        <w:jc w:val="both"/>
      </w:pPr>
      <w:r>
        <w:t>Carinski organi pričakujejo, da postopki omogočajo, da kdor koli, ki nadomešča odgovorno osebo, prevzame odgovornost in izvede zahtevano nalogo.</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6.1.5 </w:t>
      </w:r>
    </w:p>
    <w:p w:rsidR="00DA3345" w:rsidRPr="00DA3345" w:rsidRDefault="00DA3345" w:rsidP="00DA3345">
      <w:pPr>
        <w:suppressAutoHyphens/>
        <w:ind w:left="709"/>
        <w:jc w:val="both"/>
      </w:pPr>
      <w:r>
        <w:t xml:space="preserve">Čeprav so po navadi varnostni ukrepi povezani z določeno lokacijo, se lahko postopki upravljanja za vzpostavitev, izvajanje, spremljanje in pregledovanje ukrepov uskladijo za vse lokacije. Kadar ukrepi niso usklajeni, se lahko posledično poveča število obiskov carinskih organov na kraju samem. </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6.1.6(a) in (b)</w:t>
      </w:r>
    </w:p>
    <w:p w:rsidR="00DA3345" w:rsidRPr="00DA3345" w:rsidRDefault="00DA3345" w:rsidP="00DA3345">
      <w:pPr>
        <w:suppressAutoHyphens/>
        <w:ind w:left="709"/>
        <w:jc w:val="both"/>
      </w:pPr>
      <w:r>
        <w:t>Vzpostavljene morate imeti dokumentirane postopke, ki osebju, in če je mogoče, tudi obiskovalcem omogočajo ter jih spodbujajo, da poročajo o izrednih dogodkih, povezanih z varnostjo, na primer o nepooblaščenem dostopu, kraji, uporabi nepreverjenega osebja. To bi moralo vključevati način, kako to storiti, komu poročati in kje so te osebe. V vaših postopkih bi moralo biti tudi podrobno opisano, kako bi bilo treba take izredne dogodke preiskati ter kako in kdo bi moral o njih poročati.</w:t>
      </w:r>
    </w:p>
    <w:p w:rsidR="00DA3345" w:rsidRPr="00DA3345" w:rsidRDefault="00DA3345" w:rsidP="00DA3345">
      <w:pPr>
        <w:suppressAutoHyphens/>
        <w:ind w:left="709"/>
        <w:jc w:val="both"/>
      </w:pPr>
      <w:r>
        <w:t xml:space="preserve">Če ste odgovorili nikalno, navedite, kako nameravate to rešiti in v kakšnem časovnem okviru. </w:t>
      </w:r>
    </w:p>
    <w:p w:rsidR="00DA3345" w:rsidRPr="00DA3345" w:rsidRDefault="00DA3345" w:rsidP="00DA3345">
      <w:pPr>
        <w:suppressAutoHyphens/>
        <w:ind w:left="709"/>
        <w:jc w:val="both"/>
      </w:pPr>
      <w:r>
        <w:lastRenderedPageBreak/>
        <w:t>Če ste odgovorili pritrdilno, pojasnite, kako o varnostnih navodilih obveščate osebje, in vključite podrobnosti, kako zagotavljate, da se je vaše osebje z njimi seznanilo. Pojasnite tudi, kako na varnostna navodila opozorite obiskovalce.</w:t>
      </w:r>
    </w:p>
    <w:p w:rsidR="00DA3345" w:rsidRPr="00DA3345" w:rsidRDefault="00DA3345" w:rsidP="00DA3345">
      <w:pPr>
        <w:suppressAutoHyphens/>
        <w:ind w:firstLine="709"/>
        <w:jc w:val="both"/>
      </w:pPr>
      <w:r>
        <w:t>Glej tudi vprašanje 6.3.2.</w:t>
      </w:r>
    </w:p>
    <w:p w:rsidR="00DA3345" w:rsidRPr="00DA3345" w:rsidRDefault="00DA3345" w:rsidP="00DA3345">
      <w:pPr>
        <w:suppressAutoHyphens/>
        <w:ind w:left="709"/>
        <w:jc w:val="both"/>
      </w:pPr>
      <w:r>
        <w:t>Sklicevanje na varnostna navodila se ne bi smelo zamenjevati z navodili, ki se zahtevajo iz zdravstvenih in varnostnih razlogov, kar bi bilo treba pojasniti obiskovalcem in osebju.</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6.1.7(a) in (b)</w:t>
      </w:r>
    </w:p>
    <w:p w:rsidR="00DA3345" w:rsidRPr="00DA3345" w:rsidRDefault="00DA3345" w:rsidP="00DA3345">
      <w:pPr>
        <w:suppressAutoHyphens/>
        <w:ind w:left="709"/>
        <w:jc w:val="both"/>
      </w:pPr>
      <w:r>
        <w:t xml:space="preserve">To vprašanje se nanaša na varnost mednarodne dobavne verige, ne na izredne dogodke v zvezi z zdravjem in varnostjo. </w:t>
      </w:r>
    </w:p>
    <w:p w:rsidR="00DA3345" w:rsidRPr="00DA3345" w:rsidRDefault="00DA3345" w:rsidP="00DA3345">
      <w:pPr>
        <w:suppressAutoHyphens/>
        <w:ind w:left="709"/>
        <w:jc w:val="both"/>
      </w:pPr>
      <w:r>
        <w:t xml:space="preserve">Na primer: </w:t>
      </w:r>
    </w:p>
    <w:p w:rsidR="00DA3345" w:rsidRPr="00DA3345" w:rsidRDefault="00DA3345" w:rsidP="009429BB">
      <w:pPr>
        <w:numPr>
          <w:ilvl w:val="0"/>
          <w:numId w:val="123"/>
        </w:numPr>
        <w:suppressAutoHyphens/>
        <w:jc w:val="both"/>
      </w:pPr>
      <w:r>
        <w:t>izgube v skladišču;</w:t>
      </w:r>
    </w:p>
    <w:p w:rsidR="00DA3345" w:rsidRPr="00DA3345" w:rsidRDefault="00DA3345" w:rsidP="009429BB">
      <w:pPr>
        <w:numPr>
          <w:ilvl w:val="0"/>
          <w:numId w:val="123"/>
        </w:numPr>
        <w:suppressAutoHyphens/>
        <w:jc w:val="both"/>
      </w:pPr>
      <w:r>
        <w:t>poškodovane carinske oznake;</w:t>
      </w:r>
    </w:p>
    <w:p w:rsidR="00DA3345" w:rsidRPr="00DA3345" w:rsidRDefault="00DA3345" w:rsidP="009429BB">
      <w:pPr>
        <w:numPr>
          <w:ilvl w:val="0"/>
          <w:numId w:val="123"/>
        </w:numPr>
        <w:suppressAutoHyphens/>
        <w:jc w:val="both"/>
      </w:pPr>
      <w:r>
        <w:t>poškodovani pripomočki za preprečitev nedovoljenega prirejanja.</w:t>
      </w:r>
    </w:p>
    <w:p w:rsidR="00DA3345" w:rsidRPr="00DA3345" w:rsidRDefault="00DA3345" w:rsidP="00DA3345">
      <w:pPr>
        <w:suppressAutoHyphens/>
        <w:ind w:left="709"/>
        <w:jc w:val="both"/>
      </w:pPr>
      <w:r>
        <w:t>Če so se taki izredni dogodki zgodili, carinski organi pričakujejo, da boste varnostne in varstvene postopke znova pregledali ter jih spremenili, da bodo vključevali morebitne popravne ukrepe. Zahtevajo tudi dokaze o tem, kako ste osebje in obiskovalce obvestili o teh spremembah.</w:t>
      </w:r>
    </w:p>
    <w:p w:rsidR="00DA3345" w:rsidRPr="00DA3345" w:rsidRDefault="00DA3345" w:rsidP="00DA3345">
      <w:pPr>
        <w:suppressAutoHyphens/>
        <w:ind w:left="709"/>
        <w:jc w:val="both"/>
      </w:pPr>
      <w:r>
        <w:t>Če po pregledu varnostnih in varstvenih postopkov sprejmete spremembe, morajo biti te evidentirane kot revizija ter vključevati datum in revidirane dele.</w:t>
      </w:r>
    </w:p>
    <w:p w:rsidR="00DA3345" w:rsidRPr="00DA3345" w:rsidRDefault="00DA3345" w:rsidP="00DA3345">
      <w:pPr>
        <w:suppressAutoHyphens/>
        <w:ind w:firstLine="709"/>
        <w:jc w:val="both"/>
      </w:pPr>
    </w:p>
    <w:p w:rsidR="00DA3345" w:rsidRPr="00DA3345" w:rsidRDefault="00DA3345" w:rsidP="00DA3345">
      <w:pPr>
        <w:suppressAutoHyphens/>
        <w:ind w:firstLine="709"/>
        <w:jc w:val="both"/>
        <w:rPr>
          <w:b/>
        </w:rPr>
      </w:pPr>
      <w:r>
        <w:rPr>
          <w:b/>
        </w:rPr>
        <w:t xml:space="preserve">6.1.8(a), (b) in (c) </w:t>
      </w:r>
    </w:p>
    <w:p w:rsidR="00DA3345" w:rsidRPr="00DA3345" w:rsidRDefault="00DA3345" w:rsidP="00DA3345">
      <w:pPr>
        <w:suppressAutoHyphens/>
        <w:ind w:left="709"/>
        <w:jc w:val="both"/>
      </w:pPr>
      <w:r>
        <w:t>Zagotoviti bi morali, da imate izvirno dokumentacijo, vključno s poročilom o oceni, če je to na voljo, saj jo lahko zahtevajo carinski organi med obiskom na kraju samem. Carinski organi bodo ustrezno potrdilo upoštevali pri pripravi in izvajanju revizije.</w:t>
      </w:r>
    </w:p>
    <w:p w:rsidR="00DA3345" w:rsidRPr="00DA3345" w:rsidRDefault="00DA3345" w:rsidP="00DA3345">
      <w:pPr>
        <w:suppressAutoHyphens/>
        <w:ind w:firstLine="709"/>
        <w:jc w:val="both"/>
      </w:pPr>
      <w:r>
        <w:t>Na primer:</w:t>
      </w:r>
    </w:p>
    <w:p w:rsidR="00DA3345" w:rsidRPr="00DA3345" w:rsidRDefault="00DA3345" w:rsidP="009429BB">
      <w:pPr>
        <w:numPr>
          <w:ilvl w:val="0"/>
          <w:numId w:val="124"/>
        </w:numPr>
        <w:suppressAutoHyphens/>
        <w:jc w:val="both"/>
      </w:pPr>
      <w:r>
        <w:t>regulirani agent (potrdilo in poročilo o oceni);</w:t>
      </w:r>
    </w:p>
    <w:p w:rsidR="00DA3345" w:rsidRPr="00DA3345" w:rsidRDefault="00DA3345" w:rsidP="009429BB">
      <w:pPr>
        <w:numPr>
          <w:ilvl w:val="0"/>
          <w:numId w:val="124"/>
        </w:numPr>
        <w:suppressAutoHyphens/>
        <w:jc w:val="both"/>
      </w:pPr>
      <w:r>
        <w:t>znani pošiljatelj (potrdilo in poročilo o oceni);</w:t>
      </w:r>
    </w:p>
    <w:p w:rsidR="00DA3345" w:rsidRPr="00DA3345" w:rsidRDefault="00DA3345" w:rsidP="009429BB">
      <w:pPr>
        <w:numPr>
          <w:ilvl w:val="0"/>
          <w:numId w:val="124"/>
        </w:numPr>
        <w:suppressAutoHyphens/>
        <w:jc w:val="both"/>
      </w:pPr>
      <w:r>
        <w:t>TAPA (certifikat in poročilo o oceni);</w:t>
      </w:r>
    </w:p>
    <w:p w:rsidR="00DA3345" w:rsidRPr="00DA3345" w:rsidRDefault="00DA3345" w:rsidP="009429BB">
      <w:pPr>
        <w:numPr>
          <w:ilvl w:val="0"/>
          <w:numId w:val="124"/>
        </w:numPr>
        <w:suppressAutoHyphens/>
        <w:jc w:val="both"/>
      </w:pPr>
      <w:r>
        <w:t>ISO (certifikat in priročnik o kakovosti);</w:t>
      </w:r>
    </w:p>
    <w:p w:rsidR="00DA3345" w:rsidRPr="00DA3345" w:rsidRDefault="00DA3345" w:rsidP="009429BB">
      <w:pPr>
        <w:numPr>
          <w:ilvl w:val="0"/>
          <w:numId w:val="124"/>
        </w:numPr>
        <w:suppressAutoHyphens/>
        <w:jc w:val="both"/>
      </w:pPr>
      <w:r>
        <w:t>ISPS.</w:t>
      </w:r>
    </w:p>
    <w:p w:rsidR="00DA3345" w:rsidRPr="00DA3345" w:rsidRDefault="00DA3345" w:rsidP="00DA3345">
      <w:pPr>
        <w:ind w:left="1800"/>
        <w:jc w:val="both"/>
      </w:pPr>
    </w:p>
    <w:p w:rsidR="00DA3345" w:rsidRPr="00DA3345" w:rsidRDefault="00DA3345" w:rsidP="00DA3345">
      <w:pPr>
        <w:suppressAutoHyphens/>
        <w:ind w:firstLine="709"/>
        <w:jc w:val="both"/>
        <w:rPr>
          <w:b/>
        </w:rPr>
      </w:pPr>
      <w:r>
        <w:rPr>
          <w:b/>
        </w:rPr>
        <w:t>6.1.9</w:t>
      </w:r>
    </w:p>
    <w:p w:rsidR="00DA3345" w:rsidRPr="00DA3345" w:rsidRDefault="00DA3345" w:rsidP="00DA3345">
      <w:pPr>
        <w:suppressAutoHyphens/>
        <w:ind w:left="709"/>
        <w:jc w:val="both"/>
      </w:pPr>
      <w:r>
        <w:t xml:space="preserve">Vaš odgovor bi moral na primer vključevati podrobnosti o vseh nevarnih kemikalijah, blagu velike vrednosti ali trošarinskem blagu in pojasnila, ali so to redni ali izredni primeri. </w:t>
      </w:r>
    </w:p>
    <w:p w:rsidR="00DA3345" w:rsidRPr="00DA3345" w:rsidRDefault="00DA3345" w:rsidP="00DA3345">
      <w:pPr>
        <w:suppressAutoHyphens/>
        <w:ind w:firstLine="709"/>
        <w:jc w:val="both"/>
      </w:pPr>
      <w:r>
        <w:t>Na primer:</w:t>
      </w:r>
    </w:p>
    <w:p w:rsidR="00DA3345" w:rsidRPr="00DA3345" w:rsidRDefault="00DA3345" w:rsidP="009429BB">
      <w:pPr>
        <w:numPr>
          <w:ilvl w:val="0"/>
          <w:numId w:val="125"/>
        </w:numPr>
        <w:suppressAutoHyphens/>
        <w:jc w:val="both"/>
      </w:pPr>
      <w:r>
        <w:lastRenderedPageBreak/>
        <w:t>posebna embalaža;</w:t>
      </w:r>
    </w:p>
    <w:p w:rsidR="00DA3345" w:rsidRPr="00DA3345" w:rsidRDefault="00DA3345" w:rsidP="009429BB">
      <w:pPr>
        <w:numPr>
          <w:ilvl w:val="0"/>
          <w:numId w:val="125"/>
        </w:numPr>
        <w:suppressAutoHyphens/>
        <w:jc w:val="both"/>
      </w:pPr>
      <w:r>
        <w:t>posebne zahteve za skladiščenje.</w:t>
      </w:r>
    </w:p>
    <w:p w:rsidR="00DA3345" w:rsidRPr="00DA3345" w:rsidRDefault="00DA3345" w:rsidP="00DA3345">
      <w:pPr>
        <w:suppressAutoHyphens/>
        <w:ind w:firstLine="709"/>
        <w:jc w:val="both"/>
      </w:pPr>
      <w:r>
        <w:t>Glej tudi 6.5.1 (logistični postopki).</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6.1.10(a) in (b)</w:t>
      </w:r>
    </w:p>
    <w:p w:rsidR="00DA3345" w:rsidRPr="00DA3345" w:rsidRDefault="00DA3345" w:rsidP="00DA3345">
      <w:pPr>
        <w:suppressAutoHyphens/>
        <w:ind w:left="709"/>
        <w:jc w:val="both"/>
      </w:pPr>
      <w:r>
        <w:t xml:space="preserve">Vaš odgovor bi moral vključevati ime in naslov družb ter podatke, koliko let jih uporabljate kot družbe za varovanje in ali za vas opravljajo tudi druge storitve. </w:t>
      </w:r>
    </w:p>
    <w:p w:rsidR="00DA3345" w:rsidRPr="00DA3345" w:rsidRDefault="00DA3345" w:rsidP="00DA3345">
      <w:pPr>
        <w:suppressAutoHyphens/>
        <w:ind w:left="709"/>
        <w:jc w:val="both"/>
      </w:pPr>
      <w:r>
        <w:t xml:space="preserve">Če je družba opravila oceno ogroženosti, bi morali v odgovoru tudi potrditi, da so bila v vašo oceno tveganja in ogroženosti iz vprašanja 6.1.2(a) vključena vsa opredeljena tveganja. </w:t>
      </w:r>
    </w:p>
    <w:p w:rsidR="00DA3345" w:rsidRPr="00DA3345" w:rsidRDefault="00DA3345" w:rsidP="00DA3345">
      <w:pPr>
        <w:suppressAutoHyphens/>
        <w:ind w:left="709"/>
        <w:jc w:val="both"/>
      </w:pPr>
      <w:r>
        <w:t>V dokumentih bi morali biti navedeni datumi, kdaj je bila ocena opravljena, in upoštevanje morebitnih priporočil. Dokument bi moral biti na voljo med obiskom.</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 xml:space="preserve">6.1.11 </w:t>
      </w:r>
    </w:p>
    <w:p w:rsidR="00DA3345" w:rsidRPr="00DA3345" w:rsidRDefault="00DA3345" w:rsidP="00DA3345">
      <w:pPr>
        <w:suppressAutoHyphens/>
        <w:ind w:left="709"/>
        <w:jc w:val="both"/>
      </w:pPr>
      <w:r>
        <w:t>V odgovoru bi morali navesti različne zahteve strank/zavarovalnic ter blago, na katero se nanašajo posebne zahteve, npr. posebna embalaža ali posebne zahteve za skladiščenje.</w:t>
      </w:r>
    </w:p>
    <w:p w:rsidR="00DA3345" w:rsidRPr="00DA3345" w:rsidRDefault="00DA3345" w:rsidP="00DA3345">
      <w:pPr>
        <w:suppressAutoHyphens/>
        <w:ind w:left="709"/>
        <w:jc w:val="both"/>
      </w:pPr>
      <w:r>
        <w:t>Če imate širok obseg proizvodov in zahtev, bo zadostovalo, če jih povzamete. Podrobneje bodo obravnavani med obiskom.</w:t>
      </w:r>
    </w:p>
    <w:p w:rsidR="00DA3345" w:rsidRPr="00DA3345" w:rsidRDefault="00DA3345" w:rsidP="00DA3345">
      <w:pPr>
        <w:suppressAutoHyphens/>
        <w:ind w:left="709"/>
        <w:jc w:val="both"/>
      </w:pPr>
    </w:p>
    <w:p w:rsidR="00DA3345" w:rsidRPr="00DA3345" w:rsidRDefault="00DA3345" w:rsidP="00DA3345">
      <w:pPr>
        <w:suppressAutoHyphens/>
        <w:ind w:left="709"/>
        <w:jc w:val="both"/>
        <w:rPr>
          <w:b/>
        </w:rPr>
      </w:pPr>
      <w:r>
        <w:rPr>
          <w:b/>
        </w:rPr>
        <w:t xml:space="preserve">Pododdelek 6.2 – Varnost stavb </w:t>
      </w:r>
    </w:p>
    <w:p w:rsidR="00DA3345" w:rsidRPr="00DA3345" w:rsidRDefault="00DA3345" w:rsidP="00DA3345">
      <w:pPr>
        <w:suppressAutoHyphens/>
        <w:jc w:val="both"/>
      </w:pPr>
    </w:p>
    <w:p w:rsidR="00DA3345" w:rsidRPr="00DA3345" w:rsidRDefault="00DA3345" w:rsidP="00DA3345">
      <w:pPr>
        <w:suppressAutoHyphens/>
        <w:ind w:left="709"/>
        <w:jc w:val="both"/>
      </w:pPr>
      <w:r>
        <w:t>Za izpolnjevanje merila iz člena 28(1)(a) IA CZU bi morali zagotoviti, da stavbe, ki se uporabljajo pri operacijah v zvezi z dovoljenjem AEOS, zagotavljajo zaščito pred nezakonitim vdorom in so zgrajene iz materialov, ki ne dopuščajo nezakonitega vstopa.</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6.2.1(a), (b) in (c)</w:t>
      </w:r>
    </w:p>
    <w:p w:rsidR="00DA3345" w:rsidRPr="00DA3345" w:rsidRDefault="00DA3345" w:rsidP="00DA3345">
      <w:pPr>
        <w:suppressAutoHyphens/>
        <w:ind w:left="709"/>
        <w:jc w:val="both"/>
      </w:pPr>
      <w:r>
        <w:t xml:space="preserve">To velja tudi, kadar imate vidne zunanje meje vaših lokacij, na primer ograje in vrata. </w:t>
      </w:r>
      <w:r>
        <w:rPr>
          <w:b/>
        </w:rPr>
        <w:t xml:space="preserve"> </w:t>
      </w:r>
      <w:r>
        <w:t>Carinski organi pričakujejo, da so vsa zunanja in notranja okna, vrata in ograje zavarovani, na primer z napravami za zaklepanje ali drugimi ukrepi za spremljanje ali kontrolo dostopa, kot so notranji/zunanji protivlomni alarmni sistemi ali sistemi CCTV (sistemi televizije zaprtega kroga).</w:t>
      </w:r>
    </w:p>
    <w:p w:rsidR="00DA3345" w:rsidRPr="00DA3345" w:rsidRDefault="00DA3345" w:rsidP="00DA3345">
      <w:pPr>
        <w:suppressAutoHyphens/>
        <w:ind w:left="709"/>
        <w:jc w:val="both"/>
      </w:pPr>
      <w:r>
        <w:t xml:space="preserve">Za vprašanja od (a) do (c) bi bilo treba podrobnosti o tem, kako preverjate skladnost s temi postopki, pogostost preverjanj stavb in ograj, kako poročate o izrednih varnostnih dogodkih in jih obravnavate, vključiti v dokument, ki se zahteva pri odgovorih na vprašanje 6.1.2(a) ali (b). Tukaj navedite sklicevanje na ustrezen odstavek, oddelek ali stran (revizija/datum) navedenega dokumenta. </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6.2.2(a) in (b)</w:t>
      </w:r>
    </w:p>
    <w:p w:rsidR="00DA3345" w:rsidRPr="00DA3345" w:rsidRDefault="00DA3345" w:rsidP="00DA3345">
      <w:pPr>
        <w:suppressAutoHyphens/>
        <w:ind w:left="709"/>
        <w:jc w:val="both"/>
      </w:pPr>
      <w:r>
        <w:lastRenderedPageBreak/>
        <w:t>Pripraviti bi morali seznam vseh točk dostopa, najbolje v povezavi z načrtom lokacije; vključiti bi morali vse požarne izhode in prikazati dostopna stopnišča; razlikovati bi morali med dostopi za natovarjanje/raztovarjanje tovora, za javne službe, za javnost, do počivališč za voznike; navesti bi morali, kje so prostori za varnostnike/stražarnica.</w:t>
      </w:r>
    </w:p>
    <w:p w:rsidR="00DA3345" w:rsidRPr="00DA3345" w:rsidRDefault="00DA3345" w:rsidP="00DA3345">
      <w:pPr>
        <w:suppressAutoHyphens/>
        <w:ind w:left="709"/>
        <w:jc w:val="both"/>
      </w:pPr>
      <w:r>
        <w:t>V opis postopka njihovega opazovanja bi morali vključiti, kjer je to ustrezno, vrsto CCTV (npr. nepremična kamera ali mehanizmi „pan tilt“ za premikanje kamere in zumiranje), kako se nadzirajo in ali se slika uporablja proaktivno ali odzivno.</w:t>
      </w:r>
    </w:p>
    <w:p w:rsidR="00DA3345" w:rsidRPr="00DA3345" w:rsidRDefault="00DA3345" w:rsidP="00DA3345">
      <w:pPr>
        <w:suppressAutoHyphens/>
        <w:ind w:left="709"/>
        <w:jc w:val="both"/>
      </w:pPr>
      <w:r>
        <w:t>Poleg kontrole zunanjega dostopa bi morali opisati tudi kontrolo notranjega dostopa, po potrebi vključno z notranjim dostopom v skupnih prostorih.</w:t>
      </w:r>
    </w:p>
    <w:p w:rsidR="00DA3345" w:rsidRPr="00DA3345" w:rsidRDefault="00DA3345" w:rsidP="00DA3345">
      <w:pPr>
        <w:suppressAutoHyphens/>
        <w:ind w:firstLine="709"/>
        <w:jc w:val="both"/>
      </w:pPr>
      <w:r>
        <w:t>Navedite, ali v prostorih delo poteka neprekinjeno (npr. izmensko delo) ali v običajnem delovnem času.</w:t>
      </w:r>
    </w:p>
    <w:p w:rsidR="00DA3345" w:rsidRPr="00DA3345" w:rsidRDefault="00DA3345" w:rsidP="00DA3345">
      <w:pPr>
        <w:suppressAutoHyphens/>
        <w:jc w:val="both"/>
        <w:rPr>
          <w:b/>
        </w:rPr>
      </w:pPr>
    </w:p>
    <w:p w:rsidR="00DA3345" w:rsidRPr="00DA3345" w:rsidRDefault="00DA3345" w:rsidP="00DA3345">
      <w:pPr>
        <w:suppressAutoHyphens/>
        <w:ind w:firstLine="709"/>
        <w:jc w:val="both"/>
      </w:pPr>
      <w:r>
        <w:rPr>
          <w:b/>
        </w:rPr>
        <w:t>6.2.3</w:t>
      </w:r>
    </w:p>
    <w:p w:rsidR="00DA3345" w:rsidRPr="00DA3345" w:rsidRDefault="00DA3345" w:rsidP="00DA3345">
      <w:pPr>
        <w:suppressAutoHyphens/>
        <w:ind w:left="709"/>
        <w:jc w:val="both"/>
      </w:pPr>
      <w:r>
        <w:t>Če je ustrezno, vključite tudi podrobnosti o pomožnih generatorjih ali napravah, ki zagotavljajo stalno razsvetljavo tudi med prekinitvijo lokalne oskrbe z električno energijo, in načinu njihovega vzdrževanja.</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 xml:space="preserve">6.2.4 </w:t>
      </w:r>
    </w:p>
    <w:p w:rsidR="00DA3345" w:rsidRPr="00DA3345" w:rsidRDefault="00DA3345" w:rsidP="00DA3345">
      <w:pPr>
        <w:suppressAutoHyphens/>
        <w:ind w:left="709"/>
        <w:jc w:val="both"/>
      </w:pPr>
      <w:r>
        <w:t>Kako se identificirajo ključi in kakšni postopki so vzpostavljeni za preprečitev zlorab in ravnanje v primeru izgube ključev.</w:t>
      </w:r>
    </w:p>
    <w:p w:rsidR="00DA3345" w:rsidRPr="00DA3345" w:rsidRDefault="00DA3345" w:rsidP="00DA3345">
      <w:pPr>
        <w:suppressAutoHyphens/>
        <w:ind w:left="709"/>
        <w:jc w:val="both"/>
      </w:pPr>
      <w:r>
        <w:t>Imeti bi morali postopke, ki samo pooblaščenemu osebju zagotavljajo dostop do ključev zaklenjenih stavb, lokacij, prostorov, varovanih območij, arhivskih omaric, sefov, vozil in strojev. Vaši postopki bi morali vključevati tudi:</w:t>
      </w:r>
    </w:p>
    <w:p w:rsidR="00DA3345" w:rsidRPr="00DA3345" w:rsidRDefault="00DA3345" w:rsidP="009429BB">
      <w:pPr>
        <w:numPr>
          <w:ilvl w:val="0"/>
          <w:numId w:val="121"/>
        </w:numPr>
        <w:suppressAutoHyphens/>
        <w:ind w:left="0" w:firstLine="1276"/>
        <w:jc w:val="both"/>
      </w:pPr>
      <w:r>
        <w:t xml:space="preserve"> posebej določeno mesto za shranjevanje ključev;</w:t>
      </w:r>
    </w:p>
    <w:p w:rsidR="00DA3345" w:rsidRPr="00DA3345" w:rsidRDefault="00DA3345" w:rsidP="009429BB">
      <w:pPr>
        <w:numPr>
          <w:ilvl w:val="0"/>
          <w:numId w:val="121"/>
        </w:numPr>
        <w:suppressAutoHyphens/>
        <w:ind w:left="0" w:firstLine="1276"/>
        <w:jc w:val="both"/>
      </w:pPr>
      <w:r>
        <w:t xml:space="preserve"> odgovorno osebo za nadzorovanje varnosti ključev;</w:t>
      </w:r>
    </w:p>
    <w:p w:rsidR="00DA3345" w:rsidRPr="00DA3345" w:rsidRDefault="00DA3345" w:rsidP="009429BB">
      <w:pPr>
        <w:numPr>
          <w:ilvl w:val="0"/>
          <w:numId w:val="121"/>
        </w:numPr>
        <w:suppressAutoHyphens/>
        <w:ind w:left="0" w:firstLine="1276"/>
        <w:jc w:val="both"/>
      </w:pPr>
      <w:r>
        <w:t xml:space="preserve"> evidentiranje, kdo, kdaj in zakaj vzame ključe ter kdaj jih vrne;</w:t>
      </w:r>
    </w:p>
    <w:p w:rsidR="00DA3345" w:rsidRPr="00DA3345" w:rsidRDefault="00DA3345" w:rsidP="009429BB">
      <w:pPr>
        <w:numPr>
          <w:ilvl w:val="0"/>
          <w:numId w:val="121"/>
        </w:numPr>
        <w:suppressAutoHyphens/>
        <w:ind w:left="0" w:firstLine="1276"/>
        <w:jc w:val="both"/>
      </w:pPr>
      <w:r>
        <w:t xml:space="preserve"> ravnanje v primeru izgube, če se ključi ne vrnejo.</w:t>
      </w:r>
    </w:p>
    <w:p w:rsidR="00DA3345" w:rsidRPr="00DA3345" w:rsidRDefault="00DA3345" w:rsidP="001F75B0">
      <w:pPr>
        <w:suppressAutoHyphens/>
        <w:ind w:left="1276"/>
        <w:jc w:val="both"/>
      </w:pPr>
    </w:p>
    <w:p w:rsidR="00DA3345" w:rsidRPr="00DA3345" w:rsidRDefault="00DA3345" w:rsidP="00DA3345">
      <w:pPr>
        <w:suppressAutoHyphens/>
        <w:ind w:left="709"/>
        <w:jc w:val="both"/>
      </w:pPr>
      <w:r>
        <w:t>Navedite podrobnosti o postopkih zaklepanja, in če je ustrezno, kdo ima univerzalni ključ ter je odgovoren za zaklepanje prostorov ponoči in ponovno odklepanje naslednji delovni dan.</w:t>
      </w:r>
    </w:p>
    <w:p w:rsidR="00DA3345" w:rsidRPr="00DA3345" w:rsidRDefault="00DA3345" w:rsidP="00DA3345">
      <w:pPr>
        <w:suppressAutoHyphens/>
        <w:ind w:left="709"/>
        <w:jc w:val="both"/>
      </w:pPr>
      <w:r>
        <w:t>Navedite podrobnosti o drugih napravah za zaklepanje, ki se uporabljajo, kot so „radijski ključi“ (ki se na primer uporabljajo za daljinsko upravljanje zapornice parkirišča), in komu so bile izdane.</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6.2.5(a), (b), (c) in (d)</w:t>
      </w:r>
    </w:p>
    <w:p w:rsidR="00DA3345" w:rsidRPr="00DA3345" w:rsidRDefault="00DA3345" w:rsidP="00DA3345">
      <w:pPr>
        <w:suppressAutoHyphens/>
        <w:ind w:firstLine="709"/>
        <w:jc w:val="both"/>
      </w:pPr>
      <w:r>
        <w:t>Vaši postopki bi morali vključevati:</w:t>
      </w:r>
    </w:p>
    <w:p w:rsidR="00DA3345" w:rsidRPr="00DA3345" w:rsidRDefault="00DA3345" w:rsidP="009429BB">
      <w:pPr>
        <w:numPr>
          <w:ilvl w:val="0"/>
          <w:numId w:val="121"/>
        </w:numPr>
        <w:tabs>
          <w:tab w:val="left" w:pos="709"/>
        </w:tabs>
        <w:suppressAutoHyphens/>
        <w:jc w:val="both"/>
      </w:pPr>
      <w:r>
        <w:t>kako nadzorujete/evidentirate obiskovalce z zasebnimi vozili, ki dostopajo do vaših prostorov;</w:t>
      </w:r>
    </w:p>
    <w:p w:rsidR="00DA3345" w:rsidRPr="00DA3345" w:rsidRDefault="00DA3345" w:rsidP="009429BB">
      <w:pPr>
        <w:numPr>
          <w:ilvl w:val="0"/>
          <w:numId w:val="121"/>
        </w:numPr>
        <w:suppressAutoHyphens/>
        <w:jc w:val="both"/>
      </w:pPr>
      <w:r>
        <w:t>kako nadzorujete vozila vaših uslužbencev na vašem ozemlju;</w:t>
      </w:r>
    </w:p>
    <w:p w:rsidR="00DA3345" w:rsidRPr="00DA3345" w:rsidRDefault="00DA3345" w:rsidP="009429BB">
      <w:pPr>
        <w:numPr>
          <w:ilvl w:val="0"/>
          <w:numId w:val="121"/>
        </w:numPr>
        <w:suppressAutoHyphens/>
        <w:jc w:val="both"/>
      </w:pPr>
      <w:r>
        <w:lastRenderedPageBreak/>
        <w:t>parkirišča, posebej namenjena obiskovalcem in osebju, ki niso blizu varovanih območij, npr. nakladališč, da preprečite možnost kraje, oviranja ali trčenj;</w:t>
      </w:r>
    </w:p>
    <w:p w:rsidR="00DA3345" w:rsidRPr="00DA3345" w:rsidRDefault="00DA3345" w:rsidP="009429BB">
      <w:pPr>
        <w:numPr>
          <w:ilvl w:val="0"/>
          <w:numId w:val="121"/>
        </w:numPr>
        <w:suppressAutoHyphens/>
        <w:jc w:val="both"/>
      </w:pPr>
      <w:r>
        <w:t>preverjanja, ali se zahteve glede parkiranja upoštevajo.</w:t>
      </w:r>
    </w:p>
    <w:p w:rsidR="00DA3345" w:rsidRPr="00DA3345" w:rsidRDefault="00DA3345" w:rsidP="00374E5D">
      <w:pPr>
        <w:suppressAutoHyphens/>
        <w:ind w:left="680"/>
        <w:jc w:val="both"/>
      </w:pPr>
    </w:p>
    <w:p w:rsidR="00DA3345" w:rsidRPr="00DA3345" w:rsidRDefault="00DA3345" w:rsidP="00DA3345">
      <w:pPr>
        <w:suppressAutoHyphens/>
        <w:ind w:left="709"/>
        <w:jc w:val="both"/>
      </w:pPr>
      <w:r>
        <w:t xml:space="preserve">(a) Pojasnite, ali so vozila obiskovalcev ločena od vozil osebja. Vključiti bi morali podrobnosti o vseh drugih vozilih, ki imajo začasen dostop do vaših območij, na primer taksijih ali avtobusih za osebje. </w:t>
      </w:r>
    </w:p>
    <w:p w:rsidR="00DA3345" w:rsidRPr="00DA3345" w:rsidRDefault="00DA3345" w:rsidP="00DA3345">
      <w:pPr>
        <w:suppressAutoHyphens/>
        <w:ind w:left="709"/>
        <w:jc w:val="both"/>
      </w:pPr>
      <w:r>
        <w:t>(b) Zagotoviti bi morali, da imate vzpostavljene postopke, ki zagotavljajo redno pregledovanje in posodabljanje dovoljenj, da se upoštevajo spremembe vozil osebja. Navedite podrobnosti, če se osebju izdajajo dovolilnice za parkiranje in mehanizem za vstop na parkirišče/izstop z njega, na primer brezkontaktne kartice za zapornice.</w:t>
      </w:r>
    </w:p>
    <w:p w:rsidR="00DA3345" w:rsidRPr="00DA3345" w:rsidRDefault="00DA3345" w:rsidP="00DA3345">
      <w:pPr>
        <w:suppressAutoHyphens/>
        <w:ind w:left="709"/>
        <w:jc w:val="both"/>
      </w:pPr>
      <w:r>
        <w:t>(c) Opišite vse postopke, ki se uporabljajo za preverjanje vozil, na primer, ali je ob konicah kdo ob zapornicah, ki nadzoruje, ali vozila vozijo preblizu skupaj, in zagotavlja ustrezen nadzor nad vsemi vozili.</w:t>
      </w:r>
    </w:p>
    <w:p w:rsidR="00DA3345" w:rsidRPr="00DA3345" w:rsidRDefault="00DA3345" w:rsidP="00DA3345">
      <w:pPr>
        <w:suppressAutoHyphens/>
        <w:ind w:left="709"/>
        <w:jc w:val="both"/>
      </w:pPr>
      <w:r>
        <w:t>(d) Opišite vse pisne predpise, ki se nanašajo na parkiranje avtomobilov, in kako o njih obveščate osebje. Navedite, ali so bili taki predpisi vključeni v oceno varnosti.</w:t>
      </w:r>
    </w:p>
    <w:p w:rsidR="00DA3345" w:rsidRPr="00DA3345" w:rsidRDefault="00DA3345" w:rsidP="00DA3345">
      <w:pPr>
        <w:suppressAutoHyphens/>
        <w:ind w:left="709"/>
        <w:jc w:val="both"/>
      </w:pPr>
    </w:p>
    <w:p w:rsidR="00DA3345" w:rsidRPr="00DA3345" w:rsidRDefault="00DA3345" w:rsidP="00DA3345">
      <w:pPr>
        <w:suppressAutoHyphens/>
        <w:jc w:val="both"/>
      </w:pPr>
    </w:p>
    <w:p w:rsidR="00DA3345" w:rsidRPr="00DA3345" w:rsidRDefault="00DA3345" w:rsidP="00DA3345">
      <w:pPr>
        <w:suppressAutoHyphens/>
        <w:ind w:left="709"/>
        <w:jc w:val="both"/>
        <w:rPr>
          <w:b/>
        </w:rPr>
      </w:pPr>
      <w:r>
        <w:rPr>
          <w:b/>
        </w:rPr>
        <w:t xml:space="preserve">Pododdelek 6.3 – Dostop do prostorov </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8" w:firstLine="1"/>
        <w:jc w:val="both"/>
      </w:pPr>
      <w:r>
        <w:t xml:space="preserve">Za preprečevanje nedovoljenega prirejanja blaga ima vložnik v skladu s členom 28(1)(b) IA CZU ustrezne ukrepe, da se prepreči dostop nepooblaščenih oseb do pisarn, območij natovarjanja, nakladalnih dokov, območij za pretovarjanje in drugih zadevnih krajev. </w:t>
      </w:r>
    </w:p>
    <w:p w:rsidR="00DA3345" w:rsidRPr="00DA3345" w:rsidRDefault="00DA3345" w:rsidP="00DA3345">
      <w:pPr>
        <w:suppressAutoHyphens/>
        <w:jc w:val="both"/>
        <w:rPr>
          <w:b/>
          <w:smallCaps/>
        </w:rPr>
      </w:pPr>
    </w:p>
    <w:p w:rsidR="00DA3345" w:rsidRPr="00DA3345" w:rsidRDefault="00DA3345" w:rsidP="00DA3345">
      <w:pPr>
        <w:suppressAutoHyphens/>
        <w:ind w:firstLine="709"/>
        <w:jc w:val="both"/>
        <w:rPr>
          <w:b/>
        </w:rPr>
      </w:pPr>
      <w:r>
        <w:rPr>
          <w:b/>
        </w:rPr>
        <w:t>6.3.1(a) in (b)</w:t>
      </w:r>
    </w:p>
    <w:p w:rsidR="00DA3345" w:rsidRPr="00DA3345" w:rsidRDefault="00DA3345" w:rsidP="00DA3345">
      <w:pPr>
        <w:suppressAutoHyphens/>
        <w:ind w:left="709"/>
        <w:jc w:val="both"/>
      </w:pPr>
      <w:r>
        <w:t xml:space="preserve">Na kratko bi morali opisati postopek in po potrebi pojasniti, ali so vključeni posebni postopki, povezani z lokacijo. Če uporabljate več lokacij, bi bilo morda koristno zagotoviti opis ali sliko splošnega pogleda na lokacije. V vaših postopkih bi moralo biti dokumentirano, kdo ima dostop do katerih območij, stavb in prostorov ter kako se to nadzoruje, na primer s tipkovnicami ali brezkontaktnimi karticami. Pri omejitvah dostopa bi bilo treba upoštevati oceno tveganja in ogroženosti iz vprašanja 6.1.2(a). </w:t>
      </w:r>
    </w:p>
    <w:p w:rsidR="00DA3345" w:rsidRPr="00DA3345" w:rsidRDefault="00DA3345" w:rsidP="00DA3345">
      <w:pPr>
        <w:suppressAutoHyphens/>
        <w:ind w:left="709"/>
        <w:jc w:val="both"/>
      </w:pPr>
      <w:r>
        <w:t>Vaši sistemi bi morali biti sposobni prepoznati poskuse nepooblaščenega dostopa in jih nadzorovati.</w:t>
      </w:r>
    </w:p>
    <w:p w:rsidR="00DA3345" w:rsidRPr="00DA3345" w:rsidRDefault="00DA3345" w:rsidP="00DA3345">
      <w:pPr>
        <w:suppressAutoHyphens/>
        <w:ind w:left="709"/>
        <w:jc w:val="both"/>
      </w:pPr>
      <w:r>
        <w:t>Opišite sistem, ki ga uporabljate za identifikacijo zaposlenih in njihovo razlikovanje od obiskovalcev, npr. identifikacijske kartice.</w:t>
      </w:r>
    </w:p>
    <w:p w:rsidR="00DA3345" w:rsidRPr="00DA3345" w:rsidRDefault="00DA3345" w:rsidP="00DA3345">
      <w:pPr>
        <w:suppressAutoHyphens/>
        <w:ind w:left="709"/>
        <w:jc w:val="both"/>
      </w:pPr>
      <w:r>
        <w:t xml:space="preserve"> </w:t>
      </w:r>
    </w:p>
    <w:p w:rsidR="00DA3345" w:rsidRPr="00DA3345" w:rsidRDefault="00DA3345" w:rsidP="00DA3345">
      <w:pPr>
        <w:suppressAutoHyphens/>
        <w:ind w:left="709"/>
        <w:jc w:val="both"/>
        <w:rPr>
          <w:b/>
        </w:rPr>
      </w:pPr>
      <w:r>
        <w:rPr>
          <w:b/>
        </w:rPr>
        <w:t>6.3.2(a) in (b)</w:t>
      </w:r>
    </w:p>
    <w:p w:rsidR="00DA3345" w:rsidRPr="00DA3345" w:rsidRDefault="00DA3345" w:rsidP="00DA3345">
      <w:pPr>
        <w:suppressAutoHyphens/>
        <w:ind w:left="709"/>
        <w:jc w:val="both"/>
      </w:pPr>
      <w:r>
        <w:t xml:space="preserve">V odgovoru bi morali potrditi podrobnosti s sklicevanjem na oceno tveganja in ogroženosti, opisano pri vprašanjih 6.1.2(a) in (b). Vključiti bi morali podrobnosti o morebitnem sodelovanju z drugimi varnostnimi organizacijami/organi kazenskega pregona, ki so s tem seznanjeni. </w:t>
      </w:r>
    </w:p>
    <w:p w:rsidR="00DA3345" w:rsidRPr="00DA3345" w:rsidRDefault="00DA3345" w:rsidP="00DA3345">
      <w:pPr>
        <w:suppressAutoHyphens/>
        <w:ind w:left="709"/>
        <w:jc w:val="both"/>
      </w:pPr>
      <w:r>
        <w:lastRenderedPageBreak/>
        <w:t>Upoštevajte tudi svoj odgovor na vprašanje 6.1.6 in pojasnila k navedenemu vprašanju.</w:t>
      </w:r>
    </w:p>
    <w:p w:rsidR="00DA3345" w:rsidRPr="00DA3345" w:rsidRDefault="00DA3345" w:rsidP="00DA3345">
      <w:pPr>
        <w:suppressAutoHyphens/>
        <w:ind w:left="709"/>
        <w:jc w:val="both"/>
      </w:pPr>
    </w:p>
    <w:p w:rsidR="00DA3345" w:rsidRPr="00DA3345" w:rsidRDefault="00DA3345" w:rsidP="00DA3345">
      <w:pPr>
        <w:suppressAutoHyphens/>
        <w:ind w:firstLine="709"/>
        <w:jc w:val="both"/>
      </w:pPr>
      <w:r>
        <w:rPr>
          <w:b/>
        </w:rPr>
        <w:t xml:space="preserve">6.3.3 </w:t>
      </w:r>
    </w:p>
    <w:p w:rsidR="00DA3345" w:rsidRPr="00DA3345" w:rsidRDefault="00DA3345" w:rsidP="00DA3345">
      <w:pPr>
        <w:suppressAutoHyphens/>
        <w:ind w:left="709"/>
        <w:jc w:val="both"/>
      </w:pPr>
      <w:r>
        <w:t xml:space="preserve">Carinskim organom bi bilo treba dati na voljo načrt lokacije. Čeprav načrt ni obvezen, jim lahko vsaka ponazoritev pomaga pri pripravi na revizijo in skrajša trajanje obiska na kraju samem. </w:t>
      </w:r>
    </w:p>
    <w:p w:rsidR="00DA3345" w:rsidRPr="00DA3345" w:rsidRDefault="00DA3345" w:rsidP="00DA3345">
      <w:pPr>
        <w:suppressAutoHyphens/>
        <w:ind w:left="709"/>
        <w:jc w:val="both"/>
      </w:pPr>
      <w:r>
        <w:t>Načrt je lahko satelitska/internetna slika lokacije, če je na voljo, ali pa lahko to sliko vključuje.</w:t>
      </w:r>
    </w:p>
    <w:p w:rsidR="00DA3345" w:rsidRPr="00DA3345" w:rsidRDefault="00DA3345" w:rsidP="00DA3345">
      <w:pPr>
        <w:suppressAutoHyphens/>
        <w:ind w:left="709"/>
        <w:jc w:val="both"/>
      </w:pPr>
      <w:r>
        <w:t xml:space="preserve">Vsaka predložena slika ali načrt bi moral vsebovati datum nastanka in biti enolično opredeljiv kot revizijska sled za zahtevek AEO. </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 xml:space="preserve">6.3.4 </w:t>
      </w:r>
    </w:p>
    <w:p w:rsidR="00DA3345" w:rsidRPr="00DA3345" w:rsidRDefault="00DA3345" w:rsidP="00DA3345">
      <w:pPr>
        <w:suppressAutoHyphens/>
        <w:ind w:left="709"/>
        <w:jc w:val="both"/>
      </w:pPr>
      <w:r>
        <w:t>Posebej bi morali biti pozorni na vse družbe na vaši lokaciji, ki so samo najemnice in ne dobavljajo blaga vam ali za vas. Najemniki lahko pomenijo posebna varnostna vprašanja, zato bi bilo treba na kratko opisati vse dogovore, ki vključujejo na primer njihov ločeni vstop na vaše območje in zadrževanje na njem.</w:t>
      </w:r>
    </w:p>
    <w:p w:rsidR="00DA3345" w:rsidRPr="00DA3345" w:rsidRDefault="00DA3345" w:rsidP="00DA3345">
      <w:pPr>
        <w:suppressAutoHyphens/>
        <w:jc w:val="both"/>
      </w:pPr>
      <w:r>
        <w:t xml:space="preserve"> </w:t>
      </w:r>
    </w:p>
    <w:p w:rsidR="00DA3345" w:rsidRPr="00DA3345" w:rsidRDefault="00DA3345" w:rsidP="00DA3345">
      <w:pPr>
        <w:suppressAutoHyphens/>
        <w:ind w:firstLine="709"/>
        <w:jc w:val="both"/>
      </w:pPr>
      <w:r>
        <w:t>Glej tudi vprašanje 6.12.</w:t>
      </w:r>
    </w:p>
    <w:p w:rsidR="00DA3345" w:rsidRPr="00DA3345" w:rsidRDefault="00DA3345" w:rsidP="00DA3345">
      <w:pPr>
        <w:suppressAutoHyphens/>
        <w:jc w:val="both"/>
      </w:pPr>
    </w:p>
    <w:p w:rsidR="00DA3345" w:rsidRPr="00DA3345" w:rsidRDefault="00DA3345" w:rsidP="00DA3345">
      <w:pPr>
        <w:suppressAutoHyphens/>
        <w:ind w:left="709"/>
        <w:jc w:val="both"/>
      </w:pPr>
    </w:p>
    <w:p w:rsidR="00DA3345" w:rsidRPr="00DA3345" w:rsidRDefault="00DA3345" w:rsidP="00DA3345">
      <w:pPr>
        <w:suppressAutoHyphens/>
        <w:ind w:firstLine="709"/>
        <w:jc w:val="both"/>
        <w:rPr>
          <w:b/>
        </w:rPr>
      </w:pPr>
      <w:r>
        <w:rPr>
          <w:b/>
        </w:rPr>
        <w:t>Pododdelek 6.4 – Tovorne enote</w:t>
      </w:r>
    </w:p>
    <w:p w:rsidR="00DA3345" w:rsidRPr="00DA3345" w:rsidRDefault="00DA3345" w:rsidP="00DA3345">
      <w:pPr>
        <w:suppressAutoHyphens/>
        <w:jc w:val="both"/>
        <w:rPr>
          <w:b/>
        </w:rPr>
      </w:pPr>
    </w:p>
    <w:p w:rsidR="00DA3345" w:rsidRPr="00DA3345" w:rsidRDefault="00DA3345" w:rsidP="00DA3345">
      <w:pPr>
        <w:suppressAutoHyphens/>
        <w:ind w:left="709"/>
        <w:jc w:val="both"/>
      </w:pPr>
      <w:r>
        <w:t>Za izpolnjevanje merila iz člena 28(1)(c) IA CZU morajo biti sprejeti ukrepi za ravnanje z blagom, ki vključujejo zaščito pred nedovoljenim vnosom, menjavo blaga ali neustreznim ravnanjem z blagom ter pred prirejanjem tovornih enot.</w:t>
      </w:r>
    </w:p>
    <w:p w:rsidR="00DA3345" w:rsidRPr="00DA3345" w:rsidRDefault="00DA3345" w:rsidP="00DA3345">
      <w:pPr>
        <w:suppressAutoHyphens/>
        <w:ind w:left="709" w:hanging="709"/>
        <w:jc w:val="both"/>
        <w:rPr>
          <w:b/>
        </w:rPr>
      </w:pPr>
    </w:p>
    <w:p w:rsidR="00DA3345" w:rsidRPr="00DA3345" w:rsidRDefault="00DA3345" w:rsidP="00DA3345">
      <w:pPr>
        <w:suppressAutoHyphens/>
        <w:ind w:left="709"/>
        <w:jc w:val="both"/>
      </w:pPr>
      <w:r>
        <w:t>Tovorne enote vključujejo zabojnike, tankerje, dostavne avtomobile, tovornjake, vozila, cevovode itd., v katerih se prevaža vaše blago. Vzpostavljeni bi morali biti postopki za preverjanje neoporečnosti tovorne enote pred natovarjanjem. Med obiskom je treba zagotoviti podrobnosti o lastnikih/dobaviteljih tovornih enot.</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6.4.1 </w:t>
      </w:r>
    </w:p>
    <w:p w:rsidR="00DA3345" w:rsidRPr="00DA3345" w:rsidRDefault="00DA3345" w:rsidP="00DA3345">
      <w:pPr>
        <w:suppressAutoHyphens/>
        <w:ind w:left="709"/>
        <w:jc w:val="both"/>
      </w:pPr>
      <w:r>
        <w:t>Neoporečnost tovornih enot bi bilo treba med drugim zagotoviti tako, da so pod nenehnim nadzorom ali se hranijo na varnem zaklenjenem območju ali s pregledom pred uporabo. Dostop do tovornih enot bi morale imeti samo pravilno identificirane in pooblaščene osebe. Vaši postopki bi morali vključevati:</w:t>
      </w:r>
    </w:p>
    <w:p w:rsidR="00DA3345" w:rsidRPr="00DA3345" w:rsidRDefault="00DA3345" w:rsidP="009429BB">
      <w:pPr>
        <w:numPr>
          <w:ilvl w:val="0"/>
          <w:numId w:val="126"/>
        </w:numPr>
        <w:suppressAutoHyphens/>
        <w:jc w:val="both"/>
      </w:pPr>
      <w:r>
        <w:t>kako se nadzoruje dostop do območja, kjer se hranijo tovorne enote (npr. osebje, zunanji vozniki tovornjakov itd.);</w:t>
      </w:r>
    </w:p>
    <w:p w:rsidR="00DA3345" w:rsidRPr="00DA3345" w:rsidRDefault="00DA3345" w:rsidP="009429BB">
      <w:pPr>
        <w:numPr>
          <w:ilvl w:val="0"/>
          <w:numId w:val="126"/>
        </w:numPr>
        <w:suppressAutoHyphens/>
        <w:jc w:val="both"/>
      </w:pPr>
      <w:r>
        <w:t>dostop imajo samo pooblaščene osebe;</w:t>
      </w:r>
    </w:p>
    <w:p w:rsidR="00DA3345" w:rsidRPr="00DA3345" w:rsidRDefault="00DA3345" w:rsidP="009429BB">
      <w:pPr>
        <w:numPr>
          <w:ilvl w:val="0"/>
          <w:numId w:val="126"/>
        </w:numPr>
        <w:suppressAutoHyphens/>
        <w:jc w:val="both"/>
      </w:pPr>
      <w:r>
        <w:t>kako se ohranja stalno spremljanje enot, npr. določitev odgovornega osebja in namestnikov.</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 xml:space="preserve">6.4.2  </w:t>
      </w:r>
    </w:p>
    <w:p w:rsidR="00DA3345" w:rsidRPr="00DA3345" w:rsidRDefault="00DA3345" w:rsidP="00DA3345">
      <w:pPr>
        <w:suppressAutoHyphens/>
        <w:ind w:firstLine="709"/>
        <w:jc w:val="both"/>
      </w:pPr>
      <w:r>
        <w:t>Vaši postopki bi morali vključevati:</w:t>
      </w:r>
    </w:p>
    <w:p w:rsidR="00DA3345" w:rsidRPr="00DA3345" w:rsidRDefault="00DA3345" w:rsidP="009429BB">
      <w:pPr>
        <w:numPr>
          <w:ilvl w:val="0"/>
          <w:numId w:val="127"/>
        </w:numPr>
        <w:suppressAutoHyphens/>
        <w:jc w:val="both"/>
      </w:pPr>
      <w:r>
        <w:t>kdo je odgovorna oseba, ki se ji poroča o izrednih dogodkih;</w:t>
      </w:r>
    </w:p>
    <w:p w:rsidR="00DA3345" w:rsidRPr="00DA3345" w:rsidRDefault="00DA3345" w:rsidP="009429BB">
      <w:pPr>
        <w:numPr>
          <w:ilvl w:val="0"/>
          <w:numId w:val="127"/>
        </w:numPr>
        <w:suppressAutoHyphens/>
        <w:jc w:val="both"/>
      </w:pPr>
      <w:r>
        <w:t>kako se poroča o izrednih dogodkih in kako se ti evidentirajo;</w:t>
      </w:r>
    </w:p>
    <w:p w:rsidR="00DA3345" w:rsidRPr="00DA3345" w:rsidRDefault="00DA3345" w:rsidP="009429BB">
      <w:pPr>
        <w:numPr>
          <w:ilvl w:val="0"/>
          <w:numId w:val="127"/>
        </w:numPr>
        <w:suppressAutoHyphens/>
        <w:jc w:val="both"/>
      </w:pPr>
      <w:r>
        <w:t>kakšne ukrepe bi bilo treba sprejeti, vključno s poročanjem organom kazenskega pregona/višjemu vodstvu;</w:t>
      </w:r>
    </w:p>
    <w:p w:rsidR="00DA3345" w:rsidRPr="00DA3345" w:rsidRDefault="00DA3345" w:rsidP="009429BB">
      <w:pPr>
        <w:numPr>
          <w:ilvl w:val="0"/>
          <w:numId w:val="127"/>
        </w:numPr>
        <w:suppressAutoHyphens/>
        <w:jc w:val="both"/>
      </w:pPr>
      <w:r>
        <w:t>pregled in spreminjanje obstoječih postopkov;</w:t>
      </w:r>
    </w:p>
    <w:p w:rsidR="00DA3345" w:rsidRPr="00DA3345" w:rsidRDefault="00DA3345" w:rsidP="009429BB">
      <w:pPr>
        <w:numPr>
          <w:ilvl w:val="0"/>
          <w:numId w:val="127"/>
        </w:numPr>
        <w:suppressAutoHyphens/>
        <w:jc w:val="both"/>
      </w:pPr>
      <w:r>
        <w:t>obveščanje osebja o vseh spremembah.</w:t>
      </w:r>
    </w:p>
    <w:p w:rsidR="00DA3345" w:rsidRPr="00DA3345" w:rsidRDefault="00DA3345" w:rsidP="00DA3345">
      <w:pPr>
        <w:suppressAutoHyphens/>
        <w:ind w:firstLine="709"/>
        <w:jc w:val="both"/>
      </w:pPr>
      <w:r>
        <w:t>Carinski organi bodo med obiskom pričakovali dokaze o teh pregledih.</w:t>
      </w:r>
    </w:p>
    <w:p w:rsidR="00DA3345" w:rsidRPr="00DA3345" w:rsidRDefault="00DA3345" w:rsidP="00DA3345">
      <w:pPr>
        <w:suppressAutoHyphens/>
        <w:jc w:val="both"/>
        <w:rPr>
          <w:b/>
          <w:i/>
        </w:rPr>
      </w:pPr>
    </w:p>
    <w:p w:rsidR="00DA3345" w:rsidRPr="00DA3345" w:rsidRDefault="00DA3345" w:rsidP="00DA3345">
      <w:pPr>
        <w:suppressAutoHyphens/>
        <w:ind w:firstLine="709"/>
        <w:jc w:val="both"/>
        <w:rPr>
          <w:b/>
        </w:rPr>
      </w:pPr>
      <w:r>
        <w:rPr>
          <w:b/>
        </w:rPr>
        <w:t>6.4.3(a) in (b)</w:t>
      </w:r>
    </w:p>
    <w:p w:rsidR="00DA3345" w:rsidRPr="00DA3345" w:rsidRDefault="00DA3345" w:rsidP="00DA3345">
      <w:pPr>
        <w:suppressAutoHyphens/>
        <w:ind w:left="709"/>
        <w:jc w:val="both"/>
      </w:pPr>
      <w:r>
        <w:t xml:space="preserve">Opišite, katere vrste carinskih oznak uporabljate in katere standarde izpolnjujejo določene carinske oznake, ki jih uporabljate. Navedite ime izdelovalca, postopek izdaje carinskih oznak ter evidentiranja njihove izdaje, uporabe in odstranitve. </w:t>
      </w:r>
    </w:p>
    <w:p w:rsidR="00DA3345" w:rsidRPr="00DA3345" w:rsidRDefault="00DA3345" w:rsidP="00DA3345">
      <w:pPr>
        <w:suppressAutoHyphens/>
        <w:spacing w:after="120"/>
        <w:ind w:firstLine="709"/>
        <w:jc w:val="both"/>
      </w:pPr>
      <w:r>
        <w:t>Dokumentirajte postopke ravnanja v primeru zlomljenih in prirejenih carinskih oznak.</w:t>
      </w:r>
    </w:p>
    <w:p w:rsidR="00DA3345" w:rsidRPr="00DA3345" w:rsidRDefault="00DA3345" w:rsidP="00DA3345">
      <w:pPr>
        <w:suppressAutoHyphens/>
        <w:ind w:firstLine="709"/>
        <w:jc w:val="both"/>
        <w:rPr>
          <w:b/>
        </w:rPr>
      </w:pPr>
      <w:r>
        <w:rPr>
          <w:b/>
        </w:rPr>
        <w:t xml:space="preserve">6.4.4 </w:t>
      </w:r>
    </w:p>
    <w:p w:rsidR="00DA3345" w:rsidRPr="00DA3345" w:rsidRDefault="00DA3345" w:rsidP="00DA3345">
      <w:pPr>
        <w:suppressAutoHyphens/>
        <w:ind w:left="709"/>
        <w:jc w:val="both"/>
      </w:pPr>
      <w:r>
        <w:t xml:space="preserve">Glede na uporabljeno tovorno enoto bi bilo treba opraviti postopek pregleda sedmih točk (da vključite tudi vlečno enoto): </w:t>
      </w:r>
    </w:p>
    <w:p w:rsidR="00DA3345" w:rsidRPr="00DA3345" w:rsidRDefault="00DA3345" w:rsidP="009429BB">
      <w:pPr>
        <w:numPr>
          <w:ilvl w:val="0"/>
          <w:numId w:val="121"/>
        </w:numPr>
        <w:suppressAutoHyphens/>
        <w:ind w:left="0" w:firstLine="1418"/>
        <w:jc w:val="both"/>
      </w:pPr>
      <w:r>
        <w:t xml:space="preserve">sprednje stene; </w:t>
      </w:r>
    </w:p>
    <w:p w:rsidR="00DA3345" w:rsidRPr="00DA3345" w:rsidRDefault="00DA3345" w:rsidP="009429BB">
      <w:pPr>
        <w:numPr>
          <w:ilvl w:val="0"/>
          <w:numId w:val="121"/>
        </w:numPr>
        <w:suppressAutoHyphens/>
        <w:ind w:left="0" w:firstLine="1418"/>
        <w:jc w:val="both"/>
      </w:pPr>
      <w:r>
        <w:t xml:space="preserve">leve strani; </w:t>
      </w:r>
    </w:p>
    <w:p w:rsidR="00DA3345" w:rsidRPr="00DA3345" w:rsidRDefault="00DA3345" w:rsidP="009429BB">
      <w:pPr>
        <w:numPr>
          <w:ilvl w:val="0"/>
          <w:numId w:val="121"/>
        </w:numPr>
        <w:suppressAutoHyphens/>
        <w:ind w:left="0" w:firstLine="1418"/>
        <w:jc w:val="both"/>
      </w:pPr>
      <w:r>
        <w:t xml:space="preserve">desne strani; </w:t>
      </w:r>
    </w:p>
    <w:p w:rsidR="00DA3345" w:rsidRPr="00DA3345" w:rsidRDefault="00DA3345" w:rsidP="009429BB">
      <w:pPr>
        <w:numPr>
          <w:ilvl w:val="0"/>
          <w:numId w:val="121"/>
        </w:numPr>
        <w:suppressAutoHyphens/>
        <w:ind w:left="0" w:firstLine="1418"/>
        <w:jc w:val="both"/>
      </w:pPr>
      <w:r>
        <w:t xml:space="preserve">tal; </w:t>
      </w:r>
    </w:p>
    <w:p w:rsidR="00DA3345" w:rsidRPr="00DA3345" w:rsidRDefault="00DA3345" w:rsidP="009429BB">
      <w:pPr>
        <w:numPr>
          <w:ilvl w:val="0"/>
          <w:numId w:val="121"/>
        </w:numPr>
        <w:suppressAutoHyphens/>
        <w:ind w:left="0" w:firstLine="1418"/>
        <w:jc w:val="both"/>
      </w:pPr>
      <w:r>
        <w:t xml:space="preserve">stropa/strehe; </w:t>
      </w:r>
    </w:p>
    <w:p w:rsidR="00DA3345" w:rsidRPr="00DA3345" w:rsidRDefault="00DA3345" w:rsidP="009429BB">
      <w:pPr>
        <w:numPr>
          <w:ilvl w:val="0"/>
          <w:numId w:val="121"/>
        </w:numPr>
        <w:suppressAutoHyphens/>
        <w:ind w:left="0" w:firstLine="1418"/>
        <w:jc w:val="both"/>
      </w:pPr>
      <w:r>
        <w:t xml:space="preserve">notranjih/zunanjih vrat; </w:t>
      </w:r>
    </w:p>
    <w:p w:rsidR="00DA3345" w:rsidRPr="00DA3345" w:rsidRDefault="00DA3345" w:rsidP="009429BB">
      <w:pPr>
        <w:numPr>
          <w:ilvl w:val="0"/>
          <w:numId w:val="121"/>
        </w:numPr>
        <w:suppressAutoHyphens/>
        <w:ind w:left="0" w:firstLine="1418"/>
        <w:jc w:val="both"/>
      </w:pPr>
      <w:r>
        <w:t xml:space="preserve">zunanjosti/podvozja. </w:t>
      </w:r>
    </w:p>
    <w:p w:rsidR="00DA3345" w:rsidRPr="00DA3345" w:rsidRDefault="00DA3345" w:rsidP="00374E5D">
      <w:pPr>
        <w:suppressAutoHyphens/>
        <w:jc w:val="both"/>
      </w:pPr>
    </w:p>
    <w:p w:rsidR="00DA3345" w:rsidRPr="00DA3345" w:rsidRDefault="00DA3345" w:rsidP="00DA3345">
      <w:pPr>
        <w:suppressAutoHyphens/>
        <w:ind w:firstLine="709"/>
        <w:jc w:val="both"/>
        <w:rPr>
          <w:b/>
        </w:rPr>
      </w:pPr>
      <w:r>
        <w:rPr>
          <w:b/>
        </w:rPr>
        <w:t xml:space="preserve">6.4.5(a)–(d) </w:t>
      </w:r>
    </w:p>
    <w:p w:rsidR="00DA3345" w:rsidRPr="00DA3345" w:rsidRDefault="00DA3345" w:rsidP="00DA3345">
      <w:pPr>
        <w:suppressAutoHyphens/>
        <w:ind w:left="709"/>
        <w:jc w:val="both"/>
      </w:pPr>
      <w:r>
        <w:t>Vzdrževanje bi bilo treba izvajati redno, ne samo ob poškodbah ali izrednih dogodkih. Če za vzdrževanje uporabljate zunanjega ponudnika ali vzdrževanje ne poteka pod nadzorom vašega osebja, bi bilo treba preveriti neoporečnost tovorne enote ob vrnitvi v vaše prostore. Vaši postopki bi morali vključevati:</w:t>
      </w:r>
    </w:p>
    <w:p w:rsidR="00DA3345" w:rsidRPr="00DA3345" w:rsidRDefault="00DA3345" w:rsidP="009429BB">
      <w:pPr>
        <w:numPr>
          <w:ilvl w:val="0"/>
          <w:numId w:val="121"/>
        </w:numPr>
        <w:suppressAutoHyphens/>
        <w:ind w:left="2127" w:hanging="709"/>
        <w:jc w:val="both"/>
      </w:pPr>
      <w:r>
        <w:t>zahteve, da mora vaše osebje ob vrnitvi enot preveriti njihovo neoporečnost;</w:t>
      </w:r>
    </w:p>
    <w:p w:rsidR="00DA3345" w:rsidRPr="00DA3345" w:rsidRDefault="00DA3345" w:rsidP="009429BB">
      <w:pPr>
        <w:numPr>
          <w:ilvl w:val="0"/>
          <w:numId w:val="121"/>
        </w:numPr>
        <w:suppressAutoHyphens/>
        <w:ind w:left="0" w:firstLine="1418"/>
        <w:jc w:val="both"/>
      </w:pPr>
      <w:r>
        <w:t>katera preverjanja je treba opraviti, kdaj in kdo jih mora opraviti;</w:t>
      </w:r>
    </w:p>
    <w:p w:rsidR="00DA3345" w:rsidRPr="00DA3345" w:rsidRDefault="00DA3345" w:rsidP="009429BB">
      <w:pPr>
        <w:numPr>
          <w:ilvl w:val="0"/>
          <w:numId w:val="121"/>
        </w:numPr>
        <w:suppressAutoHyphens/>
        <w:ind w:left="0" w:firstLine="1418"/>
        <w:jc w:val="both"/>
      </w:pPr>
      <w:r>
        <w:t>način obveščanja osebja o postopkih;</w:t>
      </w:r>
    </w:p>
    <w:p w:rsidR="00DA3345" w:rsidRPr="00DA3345" w:rsidRDefault="00DA3345" w:rsidP="009429BB">
      <w:pPr>
        <w:numPr>
          <w:ilvl w:val="0"/>
          <w:numId w:val="121"/>
        </w:numPr>
        <w:suppressAutoHyphens/>
        <w:ind w:left="2127" w:hanging="709"/>
        <w:jc w:val="both"/>
      </w:pPr>
      <w:r>
        <w:lastRenderedPageBreak/>
        <w:t>upravne preglede in njihovo pogostost, da se zagotovi ponovni pregled enot.</w:t>
      </w:r>
    </w:p>
    <w:p w:rsidR="00DA3345" w:rsidRPr="00DA3345" w:rsidRDefault="00DA3345" w:rsidP="00374E5D">
      <w:pPr>
        <w:suppressAutoHyphens/>
        <w:ind w:left="2127"/>
        <w:jc w:val="both"/>
      </w:pPr>
    </w:p>
    <w:p w:rsidR="00DA3345" w:rsidRPr="00DA3345" w:rsidRDefault="00DA3345" w:rsidP="00DA3345">
      <w:pPr>
        <w:suppressAutoHyphens/>
        <w:ind w:left="709"/>
        <w:jc w:val="both"/>
      </w:pPr>
      <w:r>
        <w:t>Pojasnite, ali redno pregledujete vse tovorne enote, preden prevzamete vhodni tovor in preden natovorite blago za odpremo, in ali ste postopke vključili v dokumente iz vprašanj 6.1.2(a) in (b).</w:t>
      </w:r>
    </w:p>
    <w:p w:rsidR="00DA3345" w:rsidRPr="00DA3345" w:rsidRDefault="00DA3345" w:rsidP="00DA3345">
      <w:pPr>
        <w:suppressAutoHyphens/>
        <w:jc w:val="both"/>
        <w:rPr>
          <w:b/>
          <w:smallCaps/>
        </w:rPr>
      </w:pPr>
    </w:p>
    <w:p w:rsidR="00DA3345" w:rsidRPr="00DA3345" w:rsidRDefault="00DA3345" w:rsidP="00DA3345">
      <w:pPr>
        <w:suppressAutoHyphens/>
        <w:ind w:firstLine="709"/>
        <w:jc w:val="both"/>
        <w:rPr>
          <w:b/>
        </w:rPr>
      </w:pPr>
      <w:r>
        <w:rPr>
          <w:b/>
        </w:rPr>
        <w:t>Pododdelek 6.5 – Logistični postopki</w:t>
      </w:r>
    </w:p>
    <w:p w:rsidR="00DA3345" w:rsidRPr="00DA3345" w:rsidRDefault="00DA3345" w:rsidP="00DA3345">
      <w:pPr>
        <w:suppressAutoHyphens/>
        <w:ind w:firstLine="709"/>
        <w:jc w:val="both"/>
        <w:rPr>
          <w:b/>
          <w:smallCaps/>
        </w:rPr>
      </w:pPr>
    </w:p>
    <w:p w:rsidR="00DA3345" w:rsidRPr="00DA3345" w:rsidRDefault="00DA3345" w:rsidP="00DA3345">
      <w:pPr>
        <w:suppressAutoHyphens/>
        <w:ind w:firstLine="709"/>
        <w:jc w:val="both"/>
        <w:rPr>
          <w:b/>
        </w:rPr>
      </w:pPr>
      <w:r>
        <w:rPr>
          <w:b/>
        </w:rPr>
        <w:t>6.5.1(a)–(d)</w:t>
      </w:r>
    </w:p>
    <w:p w:rsidR="00DA3345" w:rsidRPr="00DA3345" w:rsidRDefault="00DA3345" w:rsidP="00DA3345">
      <w:pPr>
        <w:suppressAutoHyphens/>
        <w:ind w:left="709"/>
        <w:jc w:val="both"/>
      </w:pPr>
      <w:r>
        <w:t>To zajema gibanje vašega uvoženega in/ali izvoženega blaga med vašimi lokacijami in mejo, po Evropski uniji in med različnimi sklopi lokacij.</w:t>
      </w:r>
    </w:p>
    <w:p w:rsidR="00DA3345" w:rsidRPr="00DA3345" w:rsidRDefault="00DA3345" w:rsidP="00DA3345">
      <w:pPr>
        <w:suppressAutoHyphens/>
        <w:ind w:left="709"/>
        <w:jc w:val="both"/>
      </w:pPr>
      <w:r>
        <w:t>Našteti bi morali vse oblike prevoza, ki jih uporabljate in se začnejo ali končajo v vaših prostorih ter nato vstopajo v mednarodno dobavno verigo. Navedite, kakšen način prevoza uporabljate.</w:t>
      </w:r>
    </w:p>
    <w:p w:rsidR="00DA3345" w:rsidRPr="003F7B5D" w:rsidRDefault="00DA3345" w:rsidP="003F7B5D">
      <w:pPr>
        <w:suppressAutoHyphens/>
        <w:ind w:firstLine="709"/>
        <w:jc w:val="both"/>
      </w:pPr>
      <w:r>
        <w:t>Če uporabljate zunanje ponudnike storitev, glej tudi 6.12 (Zunanje storitve).</w:t>
      </w:r>
    </w:p>
    <w:p w:rsidR="00DA3345" w:rsidRPr="00DA3345" w:rsidRDefault="00DA3345" w:rsidP="00DA3345">
      <w:pPr>
        <w:suppressAutoHyphens/>
        <w:jc w:val="both"/>
        <w:rPr>
          <w:smallCaps/>
        </w:rPr>
      </w:pPr>
    </w:p>
    <w:p w:rsidR="00DA3345" w:rsidRPr="00DA3345" w:rsidRDefault="00DA3345" w:rsidP="00DA3345">
      <w:pPr>
        <w:suppressAutoHyphens/>
        <w:ind w:firstLine="709"/>
        <w:jc w:val="both"/>
        <w:rPr>
          <w:b/>
        </w:rPr>
      </w:pPr>
      <w:r>
        <w:rPr>
          <w:b/>
        </w:rPr>
        <w:t xml:space="preserve">Pododdelek 6.6 – Vhodno blago </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9"/>
        <w:jc w:val="both"/>
      </w:pPr>
      <w:r>
        <w:t>Za izpolnjevanje merila iz člena 28(1)(b) IA CZU bi morali biti vzpostavljeni ustrezni ukrepi, da se prepreči nepooblaščen dostop do območij natovarjanja, nakladalnih dokov in območij za pretovarjanje.</w:t>
      </w:r>
    </w:p>
    <w:p w:rsidR="00DA3345" w:rsidRPr="00DA3345" w:rsidRDefault="00DA3345" w:rsidP="00DA3345">
      <w:pPr>
        <w:suppressAutoHyphens/>
        <w:jc w:val="both"/>
        <w:rPr>
          <w:b/>
          <w:smallCaps/>
        </w:rPr>
      </w:pPr>
    </w:p>
    <w:p w:rsidR="00DA3345" w:rsidRPr="00DA3345" w:rsidRDefault="00DA3345" w:rsidP="00DA3345">
      <w:pPr>
        <w:suppressAutoHyphens/>
        <w:ind w:firstLine="709"/>
        <w:jc w:val="both"/>
        <w:rPr>
          <w:b/>
        </w:rPr>
      </w:pPr>
      <w:r>
        <w:rPr>
          <w:b/>
        </w:rPr>
        <w:t>6.6.1(a) in (b)</w:t>
      </w:r>
    </w:p>
    <w:p w:rsidR="00DA3345" w:rsidRPr="00DA3345" w:rsidRDefault="00DA3345" w:rsidP="00DA3345">
      <w:pPr>
        <w:suppressAutoHyphens/>
        <w:ind w:left="709"/>
        <w:jc w:val="both"/>
      </w:pPr>
      <w:r>
        <w:t>Ti postopki se morajo začeti z oddajo naročila, končati pa z dostavo za mednarodno dobavno verigo.</w:t>
      </w:r>
    </w:p>
    <w:p w:rsidR="00DA3345" w:rsidRPr="00DA3345" w:rsidRDefault="00DA3345" w:rsidP="00DA3345">
      <w:pPr>
        <w:suppressAutoHyphens/>
        <w:ind w:left="709"/>
        <w:jc w:val="both"/>
      </w:pPr>
      <w:r>
        <w:t>Dokumentirani postopki bi morali prikazovati tok blaga in s tem povezane dokumente ter vključevati druge zadevne stranke, kot so dobavitelji, podjetja za pakiranje, prevozniki itd.</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 xml:space="preserve">6.6.2 </w:t>
      </w:r>
    </w:p>
    <w:p w:rsidR="00DA3345" w:rsidRPr="00DA3345" w:rsidRDefault="00DA3345" w:rsidP="00DA3345">
      <w:pPr>
        <w:suppressAutoHyphens/>
        <w:ind w:left="709"/>
        <w:jc w:val="both"/>
      </w:pPr>
      <w:r>
        <w:t>Če obstajajo dogovori glede varnostnih ukrepov z domačimi dobavitelji in/ali dobavitelji iz EU in zunaj EU, bi moralo biti osebje seznanjeno s temi dogovori, poleg tega pa bi bilo treba uvesti postopke za preverjanje izpolnjevanja njihovih obveznosti. Opisati bi morali postopek obveščanja zaposlenih o varnosti in pogostost ponovnih usposabljanj ter razmisliti, kako boste to dokazali uradniku med obiskom in pri vsakem pregledu AEO.</w:t>
      </w:r>
    </w:p>
    <w:p w:rsidR="00DA3345" w:rsidRPr="00DA3345" w:rsidRDefault="00DA3345" w:rsidP="00DA3345">
      <w:pPr>
        <w:suppressAutoHyphens/>
        <w:jc w:val="both"/>
      </w:pPr>
    </w:p>
    <w:p w:rsidR="00DA3345" w:rsidRPr="00DA3345" w:rsidRDefault="00DA3345" w:rsidP="00DA3345">
      <w:pPr>
        <w:suppressAutoHyphens/>
        <w:ind w:firstLine="709"/>
        <w:jc w:val="both"/>
      </w:pPr>
      <w:r>
        <w:t xml:space="preserve">Vaši postopki bi morali vključevati tudi: </w:t>
      </w:r>
    </w:p>
    <w:p w:rsidR="00DA3345" w:rsidRPr="00DA3345" w:rsidRDefault="00DA3345" w:rsidP="009429BB">
      <w:pPr>
        <w:numPr>
          <w:ilvl w:val="0"/>
          <w:numId w:val="128"/>
        </w:numPr>
        <w:suppressAutoHyphens/>
        <w:ind w:firstLine="709"/>
        <w:jc w:val="both"/>
      </w:pPr>
      <w:r>
        <w:t>imenovanje osebja, odgovornega za sprejem voznika in blaga ob prihodu;</w:t>
      </w:r>
    </w:p>
    <w:p w:rsidR="00DA3345" w:rsidRPr="00DA3345" w:rsidRDefault="00DA3345" w:rsidP="009429BB">
      <w:pPr>
        <w:numPr>
          <w:ilvl w:val="0"/>
          <w:numId w:val="128"/>
        </w:numPr>
        <w:suppressAutoHyphens/>
        <w:ind w:firstLine="709"/>
        <w:jc w:val="both"/>
      </w:pPr>
      <w:r>
        <w:lastRenderedPageBreak/>
        <w:t>vodenje časovnega razporeda pričakovanih prihodov;</w:t>
      </w:r>
    </w:p>
    <w:p w:rsidR="00DA3345" w:rsidRPr="00DA3345" w:rsidRDefault="00DA3345" w:rsidP="009429BB">
      <w:pPr>
        <w:numPr>
          <w:ilvl w:val="0"/>
          <w:numId w:val="128"/>
        </w:numPr>
        <w:suppressAutoHyphens/>
        <w:ind w:firstLine="709"/>
        <w:jc w:val="both"/>
      </w:pPr>
      <w:r>
        <w:t xml:space="preserve">ravnanje ob nepričakovanih prihodih; </w:t>
      </w:r>
    </w:p>
    <w:p w:rsidR="00DA3345" w:rsidRPr="00DA3345" w:rsidRDefault="00DA3345" w:rsidP="009429BB">
      <w:pPr>
        <w:numPr>
          <w:ilvl w:val="0"/>
          <w:numId w:val="128"/>
        </w:numPr>
        <w:suppressAutoHyphens/>
        <w:ind w:left="1418" w:hanging="349"/>
        <w:jc w:val="both"/>
      </w:pPr>
      <w:r>
        <w:t xml:space="preserve">evidentiranje prevoznih in carinskih dokumentov, ki spremljajo blago; </w:t>
      </w:r>
    </w:p>
    <w:p w:rsidR="00DA3345" w:rsidRPr="00DA3345" w:rsidRDefault="00DA3345" w:rsidP="009429BB">
      <w:pPr>
        <w:numPr>
          <w:ilvl w:val="0"/>
          <w:numId w:val="128"/>
        </w:numPr>
        <w:suppressAutoHyphens/>
        <w:ind w:left="1418" w:hanging="349"/>
        <w:jc w:val="both"/>
      </w:pPr>
      <w:r>
        <w:t xml:space="preserve">primerjavo blaga s spremnimi prevoznimi in carinskimi dokumenti; </w:t>
      </w:r>
    </w:p>
    <w:p w:rsidR="00DA3345" w:rsidRPr="00DA3345" w:rsidRDefault="00DA3345" w:rsidP="009429BB">
      <w:pPr>
        <w:numPr>
          <w:ilvl w:val="0"/>
          <w:numId w:val="128"/>
        </w:numPr>
        <w:suppressAutoHyphens/>
        <w:ind w:firstLine="709"/>
        <w:jc w:val="both"/>
      </w:pPr>
      <w:r>
        <w:t xml:space="preserve">preverjanje neoporečnosti carinskih oznak; </w:t>
      </w:r>
    </w:p>
    <w:p w:rsidR="00DA3345" w:rsidRPr="00DA3345" w:rsidRDefault="00DA3345" w:rsidP="009429BB">
      <w:pPr>
        <w:numPr>
          <w:ilvl w:val="0"/>
          <w:numId w:val="128"/>
        </w:numPr>
        <w:suppressAutoHyphens/>
        <w:ind w:firstLine="709"/>
        <w:jc w:val="both"/>
      </w:pPr>
      <w:r>
        <w:t>evidentiranje izvedbe in rezultatov preverjanj;</w:t>
      </w:r>
    </w:p>
    <w:p w:rsidR="00DA3345" w:rsidRPr="00DA3345" w:rsidRDefault="00DA3345" w:rsidP="009429BB">
      <w:pPr>
        <w:numPr>
          <w:ilvl w:val="0"/>
          <w:numId w:val="128"/>
        </w:numPr>
        <w:suppressAutoHyphens/>
        <w:ind w:left="1418" w:hanging="349"/>
        <w:jc w:val="both"/>
      </w:pPr>
      <w:r>
        <w:t>obveščanje carinskih organov o prihodu blaga, če je to potrebno, da lahko opravijo potrebne kontrole;</w:t>
      </w:r>
    </w:p>
    <w:p w:rsidR="00DA3345" w:rsidRPr="00DA3345" w:rsidRDefault="00DA3345" w:rsidP="009429BB">
      <w:pPr>
        <w:numPr>
          <w:ilvl w:val="0"/>
          <w:numId w:val="128"/>
        </w:numPr>
        <w:suppressAutoHyphens/>
        <w:ind w:left="1418" w:hanging="349"/>
        <w:jc w:val="both"/>
      </w:pPr>
      <w:r>
        <w:t>tehtanje/štetje in preverjanje skladnosti blaga s prevzemnico/nabavnim nalogom;</w:t>
      </w:r>
    </w:p>
    <w:p w:rsidR="00DA3345" w:rsidRPr="00DA3345" w:rsidRDefault="00DA3345" w:rsidP="009429BB">
      <w:pPr>
        <w:numPr>
          <w:ilvl w:val="0"/>
          <w:numId w:val="128"/>
        </w:numPr>
        <w:suppressAutoHyphens/>
        <w:ind w:firstLine="709"/>
        <w:jc w:val="both"/>
      </w:pPr>
      <w:r>
        <w:t>preskus kakovosti;</w:t>
      </w:r>
    </w:p>
    <w:p w:rsidR="00DA3345" w:rsidRPr="00DA3345" w:rsidRDefault="00DA3345" w:rsidP="009429BB">
      <w:pPr>
        <w:numPr>
          <w:ilvl w:val="0"/>
          <w:numId w:val="128"/>
        </w:numPr>
        <w:suppressAutoHyphens/>
        <w:ind w:left="1418" w:hanging="349"/>
        <w:jc w:val="both"/>
      </w:pPr>
      <w:r>
        <w:t xml:space="preserve">ustrezno označitev blaga, preden gre v zalogo, da se omogoči njegova identifikacija; </w:t>
      </w:r>
    </w:p>
    <w:p w:rsidR="00DA3345" w:rsidRPr="00DA3345" w:rsidRDefault="00DA3345" w:rsidP="009429BB">
      <w:pPr>
        <w:numPr>
          <w:ilvl w:val="0"/>
          <w:numId w:val="128"/>
        </w:numPr>
        <w:suppressAutoHyphens/>
        <w:ind w:firstLine="709"/>
        <w:jc w:val="both"/>
      </w:pPr>
      <w:r>
        <w:t xml:space="preserve">opredelitev odstopanj ali napak pri nadzoru kakovosti ter poročanje o njih; </w:t>
      </w:r>
    </w:p>
    <w:p w:rsidR="00DA3345" w:rsidRPr="00DA3345" w:rsidRDefault="00DA3345" w:rsidP="009429BB">
      <w:pPr>
        <w:numPr>
          <w:ilvl w:val="0"/>
          <w:numId w:val="128"/>
        </w:numPr>
        <w:suppressAutoHyphens/>
        <w:ind w:left="709" w:firstLine="360"/>
        <w:jc w:val="both"/>
      </w:pPr>
      <w:r>
        <w:t xml:space="preserve">obveščanje nabavnega oddelka in uprave o prejemu blaga. </w:t>
      </w:r>
    </w:p>
    <w:p w:rsidR="00DA3345" w:rsidRPr="00DA3345" w:rsidRDefault="00DA3345" w:rsidP="00374E5D">
      <w:pPr>
        <w:suppressAutoHyphens/>
        <w:jc w:val="both"/>
      </w:pPr>
    </w:p>
    <w:p w:rsidR="00DA3345" w:rsidRPr="00DA3345" w:rsidRDefault="00DA3345" w:rsidP="00DA3345">
      <w:pPr>
        <w:suppressAutoHyphens/>
        <w:ind w:left="709"/>
        <w:jc w:val="both"/>
      </w:pPr>
      <w:r>
        <w:t>To je lahko odvisno na primer od tega, ali trgujete z blagom velike vrednosti/z velikim tveganjem. Lahko obstajajo dogovori, da blago:</w:t>
      </w:r>
    </w:p>
    <w:p w:rsidR="00DA3345" w:rsidRPr="00DA3345" w:rsidRDefault="00DA3345" w:rsidP="009429BB">
      <w:pPr>
        <w:numPr>
          <w:ilvl w:val="0"/>
          <w:numId w:val="130"/>
        </w:numPr>
        <w:tabs>
          <w:tab w:val="num" w:pos="1418"/>
        </w:tabs>
        <w:suppressAutoHyphens/>
        <w:jc w:val="both"/>
      </w:pPr>
      <w:r>
        <w:t>mora prispeti v enakem stanju, kot ga je poslal dobavitelj;</w:t>
      </w:r>
    </w:p>
    <w:p w:rsidR="00DA3345" w:rsidRPr="00DA3345" w:rsidRDefault="00DA3345" w:rsidP="009429BB">
      <w:pPr>
        <w:numPr>
          <w:ilvl w:val="0"/>
          <w:numId w:val="129"/>
        </w:numPr>
        <w:suppressAutoHyphens/>
        <w:ind w:left="0" w:firstLine="1134"/>
        <w:jc w:val="both"/>
      </w:pPr>
      <w:r>
        <w:t>mora biti ves čas pod carinsko oznako;</w:t>
      </w:r>
    </w:p>
    <w:p w:rsidR="00DA3345" w:rsidRPr="00DA3345" w:rsidRDefault="00DA3345" w:rsidP="009429BB">
      <w:pPr>
        <w:numPr>
          <w:ilvl w:val="0"/>
          <w:numId w:val="129"/>
        </w:numPr>
        <w:suppressAutoHyphens/>
        <w:ind w:left="0" w:firstLine="1134"/>
        <w:jc w:val="both"/>
      </w:pPr>
      <w:r>
        <w:t>ne sme kršiti varnostnih ali varstvenih zahtev.</w:t>
      </w:r>
    </w:p>
    <w:p w:rsidR="00DA3345" w:rsidRPr="00DA3345" w:rsidRDefault="00DA3345" w:rsidP="00DA3345">
      <w:pPr>
        <w:ind w:firstLine="1134"/>
        <w:jc w:val="both"/>
      </w:pPr>
    </w:p>
    <w:p w:rsidR="00DA3345" w:rsidRPr="00DA3345" w:rsidRDefault="00DA3345" w:rsidP="00DA3345">
      <w:pPr>
        <w:suppressAutoHyphens/>
        <w:ind w:firstLine="709"/>
        <w:jc w:val="both"/>
      </w:pPr>
      <w:r>
        <w:t>Vaši postopki bi morali vključevati:</w:t>
      </w:r>
    </w:p>
    <w:p w:rsidR="00DA3345" w:rsidRPr="00DA3345" w:rsidRDefault="00DA3345" w:rsidP="009429BB">
      <w:pPr>
        <w:numPr>
          <w:ilvl w:val="0"/>
          <w:numId w:val="131"/>
        </w:numPr>
        <w:tabs>
          <w:tab w:val="num" w:pos="1134"/>
        </w:tabs>
        <w:suppressAutoHyphens/>
        <w:ind w:left="1418" w:hanging="284"/>
        <w:jc w:val="both"/>
      </w:pPr>
      <w:r>
        <w:t>seznanjanje osebja, odgovornega za prevzem vhodnega blaga, o takih dogovorih, tako da ve, kako ukrepati, zlasti ob odkritju nepravilnosti;</w:t>
      </w:r>
    </w:p>
    <w:p w:rsidR="00DA3345" w:rsidRPr="00DA3345" w:rsidRDefault="00DA3345" w:rsidP="009429BB">
      <w:pPr>
        <w:numPr>
          <w:ilvl w:val="0"/>
          <w:numId w:val="131"/>
        </w:numPr>
        <w:tabs>
          <w:tab w:val="num" w:pos="1134"/>
        </w:tabs>
        <w:suppressAutoHyphens/>
        <w:ind w:firstLine="774"/>
        <w:jc w:val="both"/>
      </w:pPr>
      <w:r>
        <w:t xml:space="preserve">redno pregledovanje in posodabljanje teh postopkov; </w:t>
      </w:r>
    </w:p>
    <w:p w:rsidR="00DA3345" w:rsidRPr="00DA3345" w:rsidRDefault="00DA3345" w:rsidP="009429BB">
      <w:pPr>
        <w:numPr>
          <w:ilvl w:val="0"/>
          <w:numId w:val="131"/>
        </w:numPr>
        <w:tabs>
          <w:tab w:val="num" w:pos="1134"/>
        </w:tabs>
        <w:suppressAutoHyphens/>
        <w:ind w:left="1418" w:hanging="284"/>
        <w:jc w:val="both"/>
      </w:pPr>
      <w:r>
        <w:t>upravne/nadzorne preglede za zagotovitev, da osebje upošteva te zahteve.</w:t>
      </w:r>
    </w:p>
    <w:p w:rsidR="00DA3345" w:rsidRPr="00DA3345" w:rsidRDefault="00DA3345" w:rsidP="00DA3345">
      <w:pPr>
        <w:ind w:firstLine="774"/>
        <w:jc w:val="both"/>
      </w:pPr>
    </w:p>
    <w:p w:rsidR="00DA3345" w:rsidRPr="00DA3345" w:rsidRDefault="00DA3345" w:rsidP="00DA3345">
      <w:pPr>
        <w:suppressAutoHyphens/>
        <w:ind w:left="709"/>
        <w:jc w:val="both"/>
        <w:rPr>
          <w:b/>
        </w:rPr>
      </w:pPr>
      <w:r>
        <w:rPr>
          <w:b/>
        </w:rPr>
        <w:t xml:space="preserve">6.6.3(a) in (b) </w:t>
      </w:r>
    </w:p>
    <w:p w:rsidR="00DA3345" w:rsidRPr="00DA3345" w:rsidRDefault="00DA3345" w:rsidP="00DA3345">
      <w:pPr>
        <w:suppressAutoHyphens/>
        <w:ind w:left="709"/>
        <w:jc w:val="both"/>
      </w:pPr>
      <w:r>
        <w:t>Vzpostavljeni bi morali biti ukrepi, da se ob prihodu tovorne enote, na katero so bile nameščene carinske oznake, zagotovi pravilno ravnanje s carinsko oznako. Ti ukrepi lahko vključujejo vizualni pregled, da se zagotovi, (a) da je carinska oznaka dejansko nedotaknjena in (b) da ni znakov nedovoljenega prirejanja. Ko pooblaščena oseba opravi vizualni pregled, lahko nadaljuje s fizičnim preskusom, tako da ustrezno močno pritisne na carinsko oznako in se prepriča, ali je še vedno nedotaknjena.</w:t>
      </w:r>
    </w:p>
    <w:p w:rsidR="00DA3345" w:rsidRPr="00DA3345" w:rsidRDefault="00DA3345" w:rsidP="00DA3345">
      <w:pPr>
        <w:suppressAutoHyphens/>
        <w:ind w:left="709"/>
        <w:jc w:val="both"/>
      </w:pPr>
    </w:p>
    <w:p w:rsidR="00DA3345" w:rsidRPr="00DA3345" w:rsidRDefault="00DA3345" w:rsidP="00DA3345">
      <w:pPr>
        <w:suppressAutoHyphens/>
        <w:ind w:left="709"/>
        <w:jc w:val="both"/>
        <w:rPr>
          <w:b/>
        </w:rPr>
      </w:pPr>
      <w:r>
        <w:rPr>
          <w:b/>
        </w:rPr>
        <w:t>6.6.3(c)</w:t>
      </w:r>
    </w:p>
    <w:p w:rsidR="00DA3345" w:rsidRPr="00DA3345" w:rsidRDefault="00DA3345" w:rsidP="00DA3345">
      <w:pPr>
        <w:suppressAutoHyphens/>
        <w:ind w:left="709"/>
        <w:jc w:val="both"/>
      </w:pPr>
      <w:r>
        <w:lastRenderedPageBreak/>
        <w:t xml:space="preserve">Če se vaša družba ukvarja s posebnimi vrstami blaga, ki zahtevajo posebne varnostne ukrepe (npr. letalski tovor/letalska pošta), bi morali vaši postopki vključevati postopke za izvajanje teh ukrepov in njihovo preverjanje. Če ste na primer regulirani agent, ali izjavo in istovetnost prevoznika za prevoz varnega letalskega tovora/letalske pošte od znanega pošiljatelja ter kako jo preverjate. </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 xml:space="preserve">6.6.5 </w:t>
      </w:r>
    </w:p>
    <w:p w:rsidR="00DA3345" w:rsidRPr="00DA3345" w:rsidRDefault="00DA3345" w:rsidP="00DA3345">
      <w:pPr>
        <w:suppressAutoHyphens/>
        <w:ind w:left="709"/>
        <w:jc w:val="both"/>
      </w:pPr>
      <w:r>
        <w:t xml:space="preserve">Glede na vrsto blaga, s katerim trgujete, štetje, tehtanje ali količinska opredelitev morda ne bodo ustrezni. Treba bi bilo opisati nadomestno metodo za popis vhodnega blaga in način dokazovanja skladnosti. </w:t>
      </w:r>
    </w:p>
    <w:p w:rsidR="00DA3345" w:rsidRPr="00DA3345" w:rsidRDefault="00DA3345" w:rsidP="00DA3345">
      <w:pPr>
        <w:suppressAutoHyphens/>
        <w:jc w:val="both"/>
        <w:rPr>
          <w:i/>
        </w:rPr>
      </w:pPr>
    </w:p>
    <w:p w:rsidR="00DA3345" w:rsidRPr="00DA3345" w:rsidRDefault="00DA3345" w:rsidP="00DA3345">
      <w:pPr>
        <w:suppressAutoHyphens/>
        <w:ind w:firstLine="709"/>
        <w:jc w:val="both"/>
        <w:rPr>
          <w:b/>
        </w:rPr>
      </w:pPr>
      <w:r>
        <w:rPr>
          <w:b/>
        </w:rPr>
        <w:t xml:space="preserve">6.6.6 </w:t>
      </w:r>
    </w:p>
    <w:p w:rsidR="00DA3345" w:rsidRPr="00DA3345" w:rsidRDefault="00DA3345" w:rsidP="00DA3345">
      <w:pPr>
        <w:suppressAutoHyphens/>
        <w:ind w:firstLine="709"/>
        <w:jc w:val="both"/>
      </w:pPr>
      <w:r>
        <w:t>Vaši postopki bi morali vključevati:</w:t>
      </w:r>
    </w:p>
    <w:p w:rsidR="00DA3345" w:rsidRPr="00DA3345" w:rsidRDefault="00DA3345" w:rsidP="009429BB">
      <w:pPr>
        <w:numPr>
          <w:ilvl w:val="0"/>
          <w:numId w:val="132"/>
        </w:numPr>
        <w:tabs>
          <w:tab w:val="num" w:pos="1418"/>
        </w:tabs>
        <w:suppressAutoHyphens/>
        <w:ind w:left="1134" w:firstLine="0"/>
        <w:jc w:val="both"/>
      </w:pPr>
      <w:r>
        <w:t>kako in na podlagi katerih dokumentov, kdaj in kdo prejeto blago vpiše v evidenco zalog;</w:t>
      </w:r>
    </w:p>
    <w:p w:rsidR="00DA3345" w:rsidRPr="00DA3345" w:rsidRDefault="00DA3345" w:rsidP="009429BB">
      <w:pPr>
        <w:numPr>
          <w:ilvl w:val="0"/>
          <w:numId w:val="132"/>
        </w:numPr>
        <w:suppressAutoHyphens/>
        <w:ind w:firstLine="774"/>
        <w:jc w:val="both"/>
      </w:pPr>
      <w:r>
        <w:t xml:space="preserve">preverjanje blaga na podlagi nakladnic in nabavnih nalogov; </w:t>
      </w:r>
    </w:p>
    <w:p w:rsidR="00DA3345" w:rsidRPr="00DA3345" w:rsidRDefault="00DA3345" w:rsidP="009429BB">
      <w:pPr>
        <w:numPr>
          <w:ilvl w:val="0"/>
          <w:numId w:val="132"/>
        </w:numPr>
        <w:suppressAutoHyphens/>
        <w:ind w:firstLine="774"/>
        <w:jc w:val="both"/>
      </w:pPr>
      <w:r>
        <w:t xml:space="preserve">vpis blaga v evidenco zalog čim prej po njegovem prispetju. </w:t>
      </w:r>
    </w:p>
    <w:p w:rsidR="00DA3345" w:rsidRPr="00DA3345" w:rsidRDefault="00DA3345" w:rsidP="00DA3345">
      <w:pPr>
        <w:ind w:firstLine="349"/>
        <w:jc w:val="both"/>
      </w:pPr>
    </w:p>
    <w:p w:rsidR="00DA3345" w:rsidRPr="00DA3345" w:rsidRDefault="00DA3345" w:rsidP="00DA3345">
      <w:pPr>
        <w:suppressAutoHyphens/>
        <w:ind w:firstLine="709"/>
        <w:jc w:val="both"/>
        <w:rPr>
          <w:b/>
        </w:rPr>
      </w:pPr>
      <w:r>
        <w:rPr>
          <w:b/>
        </w:rPr>
        <w:t>6.6.7(a) in (b)</w:t>
      </w:r>
    </w:p>
    <w:p w:rsidR="00DA3345" w:rsidRPr="00DA3345" w:rsidRDefault="00DA3345" w:rsidP="00DA3345">
      <w:pPr>
        <w:suppressAutoHyphens/>
        <w:ind w:left="709"/>
        <w:jc w:val="both"/>
        <w:rPr>
          <w:b/>
        </w:rPr>
      </w:pPr>
      <w:r>
        <w:t>Obstajati bi morala ločitev funkcij med naročanjem blaga (nabava), prevzemom (skladišče), vnašanjem blaga v sistem (uprava) in plačilom računa. To bo odvisno od velikosti in kompleksnosti podjetja.</w:t>
      </w:r>
    </w:p>
    <w:p w:rsidR="00DA3345" w:rsidRPr="00DA3345" w:rsidRDefault="00DA3345" w:rsidP="00DA3345">
      <w:pPr>
        <w:suppressAutoHyphens/>
        <w:ind w:firstLine="709"/>
        <w:jc w:val="both"/>
        <w:rPr>
          <w:b/>
          <w:smallCaps/>
        </w:rPr>
      </w:pPr>
    </w:p>
    <w:p w:rsidR="00DA3345" w:rsidRPr="00DA3345" w:rsidRDefault="00DA3345" w:rsidP="00DA3345">
      <w:pPr>
        <w:suppressAutoHyphens/>
        <w:ind w:firstLine="709"/>
        <w:jc w:val="both"/>
        <w:rPr>
          <w:b/>
        </w:rPr>
      </w:pPr>
      <w:r>
        <w:rPr>
          <w:b/>
        </w:rPr>
        <w:t>Pododdelek 6.7 – Skladiščenje blaga</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9"/>
        <w:jc w:val="both"/>
        <w:rPr>
          <w:b/>
        </w:rPr>
      </w:pPr>
      <w:r>
        <w:rPr>
          <w:b/>
        </w:rPr>
        <w:t>Ta pododdelek se nanaša samo na skladiščenje blaga, ki je del mednarodne dobavne verige.</w:t>
      </w:r>
    </w:p>
    <w:p w:rsidR="00DA3345" w:rsidRPr="00DA3345" w:rsidRDefault="00DA3345" w:rsidP="00DA3345">
      <w:pPr>
        <w:suppressAutoHyphens/>
        <w:ind w:left="709"/>
        <w:jc w:val="both"/>
        <w:rPr>
          <w:b/>
        </w:rPr>
      </w:pPr>
    </w:p>
    <w:p w:rsidR="00DA3345" w:rsidRPr="00DA3345" w:rsidRDefault="00DA3345" w:rsidP="00DA3345">
      <w:pPr>
        <w:suppressAutoHyphens/>
        <w:ind w:firstLine="709"/>
        <w:jc w:val="both"/>
        <w:rPr>
          <w:b/>
        </w:rPr>
      </w:pPr>
      <w:r>
        <w:rPr>
          <w:b/>
        </w:rPr>
        <w:t>6.7.1–6.7.5</w:t>
      </w:r>
    </w:p>
    <w:p w:rsidR="00DA3345" w:rsidRPr="00DA3345" w:rsidRDefault="00DA3345" w:rsidP="00DA3345">
      <w:pPr>
        <w:suppressAutoHyphens/>
        <w:jc w:val="both"/>
      </w:pPr>
    </w:p>
    <w:p w:rsidR="00DA3345" w:rsidRPr="00DA3345" w:rsidRDefault="00DA3345" w:rsidP="00DA3345">
      <w:pPr>
        <w:suppressAutoHyphens/>
        <w:ind w:firstLine="709"/>
        <w:jc w:val="both"/>
      </w:pPr>
      <w:r>
        <w:t>Vaši postopki bi morali vključevati:</w:t>
      </w:r>
    </w:p>
    <w:p w:rsidR="00DA3345" w:rsidRPr="00DA3345" w:rsidRDefault="00DA3345" w:rsidP="009429BB">
      <w:pPr>
        <w:numPr>
          <w:ilvl w:val="0"/>
          <w:numId w:val="133"/>
        </w:numPr>
        <w:suppressAutoHyphens/>
        <w:ind w:left="1418" w:hanging="284"/>
        <w:jc w:val="both"/>
      </w:pPr>
      <w:r>
        <w:t>določeno območje za skladiščenje blaga, ki je varno in zanesljivo ter ga nadzorno osebje dobro pozna;</w:t>
      </w:r>
    </w:p>
    <w:p w:rsidR="00DA3345" w:rsidRPr="00DA3345" w:rsidRDefault="00DA3345" w:rsidP="009429BB">
      <w:pPr>
        <w:numPr>
          <w:ilvl w:val="0"/>
          <w:numId w:val="133"/>
        </w:numPr>
        <w:suppressAutoHyphens/>
        <w:ind w:firstLine="774"/>
        <w:jc w:val="both"/>
      </w:pPr>
      <w:r>
        <w:t>območje za skladiščenje, dostopno samo pooblaščenemu osebju;</w:t>
      </w:r>
    </w:p>
    <w:p w:rsidR="00DA3345" w:rsidRPr="00DA3345" w:rsidRDefault="00DA3345" w:rsidP="009429BB">
      <w:pPr>
        <w:numPr>
          <w:ilvl w:val="0"/>
          <w:numId w:val="133"/>
        </w:numPr>
        <w:suppressAutoHyphens/>
        <w:ind w:firstLine="774"/>
        <w:jc w:val="both"/>
      </w:pPr>
      <w:r>
        <w:t>redne popise zalog;</w:t>
      </w:r>
    </w:p>
    <w:p w:rsidR="00DA3345" w:rsidRPr="00DA3345" w:rsidRDefault="00DA3345" w:rsidP="009429BB">
      <w:pPr>
        <w:numPr>
          <w:ilvl w:val="0"/>
          <w:numId w:val="133"/>
        </w:numPr>
        <w:suppressAutoHyphens/>
        <w:ind w:left="1418" w:hanging="284"/>
        <w:jc w:val="both"/>
      </w:pPr>
      <w:r>
        <w:t>preverjanje vhodnega blaga, prenosov/prevozov na druge lokacije, stalnih in začasnih odstranitev;</w:t>
      </w:r>
    </w:p>
    <w:p w:rsidR="00DA3345" w:rsidRPr="00DA3345" w:rsidRDefault="00DA3345" w:rsidP="009429BB">
      <w:pPr>
        <w:numPr>
          <w:ilvl w:val="0"/>
          <w:numId w:val="133"/>
        </w:numPr>
        <w:suppressAutoHyphens/>
        <w:ind w:firstLine="774"/>
        <w:jc w:val="both"/>
      </w:pPr>
      <w:r>
        <w:t>ukrepe, ki jih je treba sprejeti v primeru ugotovljenih nepravilnosti, odstopanj, izgub ali kraje;</w:t>
      </w:r>
    </w:p>
    <w:p w:rsidR="00DA3345" w:rsidRPr="00DA3345" w:rsidRDefault="00DA3345" w:rsidP="009429BB">
      <w:pPr>
        <w:numPr>
          <w:ilvl w:val="0"/>
          <w:numId w:val="133"/>
        </w:numPr>
        <w:suppressAutoHyphens/>
        <w:ind w:firstLine="774"/>
        <w:jc w:val="both"/>
      </w:pPr>
      <w:r>
        <w:t>ravnanje z blagom in njegovo predelavo ter vrnitev v zalogo;</w:t>
      </w:r>
    </w:p>
    <w:p w:rsidR="00DA3345" w:rsidRPr="00DA3345" w:rsidRDefault="00DA3345" w:rsidP="009429BB">
      <w:pPr>
        <w:numPr>
          <w:ilvl w:val="0"/>
          <w:numId w:val="133"/>
        </w:numPr>
        <w:suppressAutoHyphens/>
        <w:ind w:left="1418" w:hanging="284"/>
        <w:jc w:val="both"/>
      </w:pPr>
      <w:r>
        <w:lastRenderedPageBreak/>
        <w:t>po potrebi ločevanje različnih vrst blaga, npr. unijskega blaga, neunijskega blaga, blaga velike vrednosti, nevarnega blaga, letalskega tovora/letalske pošte;</w:t>
      </w:r>
    </w:p>
    <w:p w:rsidR="00DA3345" w:rsidRPr="00DA3345" w:rsidRDefault="00DA3345" w:rsidP="009429BB">
      <w:pPr>
        <w:numPr>
          <w:ilvl w:val="0"/>
          <w:numId w:val="133"/>
        </w:numPr>
        <w:suppressAutoHyphens/>
        <w:ind w:left="1418" w:hanging="284"/>
        <w:jc w:val="both"/>
      </w:pPr>
      <w:r>
        <w:t>sprotno vodenje in posodabljanje evidence zalog, vključno z lokacijo blaga;</w:t>
      </w:r>
    </w:p>
    <w:p w:rsidR="00DA3345" w:rsidRPr="00DA3345" w:rsidRDefault="00DA3345" w:rsidP="009429BB">
      <w:pPr>
        <w:numPr>
          <w:ilvl w:val="0"/>
          <w:numId w:val="133"/>
        </w:numPr>
        <w:suppressAutoHyphens/>
        <w:ind w:firstLine="774"/>
        <w:jc w:val="both"/>
      </w:pPr>
      <w:r>
        <w:t>obravnavanje vseh vidikov fizičnega varovanja skladišča.</w:t>
      </w:r>
    </w:p>
    <w:p w:rsidR="00DA3345" w:rsidRPr="00DA3345" w:rsidRDefault="00DA3345" w:rsidP="00DA3345">
      <w:pPr>
        <w:jc w:val="both"/>
      </w:pPr>
    </w:p>
    <w:p w:rsidR="00DA3345" w:rsidRPr="00DA3345" w:rsidRDefault="00DA3345" w:rsidP="00DA3345">
      <w:pPr>
        <w:suppressAutoHyphens/>
        <w:ind w:left="709"/>
        <w:jc w:val="both"/>
      </w:pPr>
      <w:r>
        <w:t>Standardi varnosti bodo odvisni od vrste blaga, velikosti in kompleksnosti podjetja, ki lahko sega od enega prostora v poslovni zgradbi do velikega podjetja na več lokacijah, ki deluje v več državah članicah.</w:t>
      </w:r>
    </w:p>
    <w:p w:rsidR="00DA3345" w:rsidRPr="00DA3345" w:rsidRDefault="00DA3345" w:rsidP="00DA3345">
      <w:pPr>
        <w:suppressAutoHyphens/>
        <w:ind w:left="709"/>
        <w:jc w:val="both"/>
      </w:pPr>
    </w:p>
    <w:p w:rsidR="00DA3345" w:rsidRPr="00DA3345" w:rsidRDefault="00DA3345" w:rsidP="00DA3345">
      <w:pPr>
        <w:suppressAutoHyphens/>
        <w:ind w:firstLine="709"/>
        <w:jc w:val="both"/>
        <w:rPr>
          <w:b/>
        </w:rPr>
      </w:pPr>
      <w:r>
        <w:rPr>
          <w:b/>
        </w:rPr>
        <w:t>6.7.6</w:t>
      </w:r>
    </w:p>
    <w:p w:rsidR="00DA3345" w:rsidRPr="00DA3345" w:rsidRDefault="00DA3345" w:rsidP="00DA3345">
      <w:pPr>
        <w:suppressAutoHyphens/>
        <w:ind w:left="709"/>
        <w:jc w:val="both"/>
      </w:pPr>
      <w:r>
        <w:t>V primeru oddaje del podizvajalcem navedite družbe, ki so odgovorne za skladiščenje.</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Pododdelek 6.8 – Proizvodnja blaga</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9"/>
        <w:jc w:val="both"/>
        <w:rPr>
          <w:b/>
        </w:rPr>
      </w:pPr>
      <w:r>
        <w:rPr>
          <w:b/>
        </w:rPr>
        <w:t>Ta pododdelek se nanaša samo na proizvodnjo blaga, ki je del mednarodne dobavne verige.</w:t>
      </w:r>
    </w:p>
    <w:p w:rsidR="00DA3345" w:rsidRPr="00DA3345" w:rsidRDefault="00DA3345" w:rsidP="00DA3345">
      <w:pPr>
        <w:suppressAutoHyphens/>
        <w:ind w:left="709"/>
        <w:jc w:val="both"/>
      </w:pPr>
      <w:r>
        <w:t xml:space="preserve">Na vprašanja 6.8.1–6.8.4 odgovorite samo, če je to ustrezno za vaše podjetje. Proizvodnja v tem okviru lahko vključuje različne dejavnosti od izdelave iz surovin do sestavljanja kupljenih delov. </w:t>
      </w:r>
    </w:p>
    <w:p w:rsidR="00DA3345" w:rsidRPr="00DA3345" w:rsidRDefault="00DA3345" w:rsidP="00DA3345">
      <w:pPr>
        <w:suppressAutoHyphens/>
        <w:ind w:left="709"/>
        <w:jc w:val="both"/>
      </w:pPr>
    </w:p>
    <w:p w:rsidR="00DA3345" w:rsidRPr="00DA3345" w:rsidRDefault="00DA3345" w:rsidP="00DA3345">
      <w:pPr>
        <w:suppressAutoHyphens/>
        <w:ind w:firstLine="709"/>
        <w:jc w:val="both"/>
        <w:rPr>
          <w:b/>
        </w:rPr>
      </w:pPr>
      <w:r>
        <w:rPr>
          <w:b/>
        </w:rPr>
        <w:t>6.8.1(a) in (b)</w:t>
      </w:r>
    </w:p>
    <w:p w:rsidR="00DA3345" w:rsidRPr="00DA3345" w:rsidRDefault="00DA3345" w:rsidP="00DA3345">
      <w:pPr>
        <w:suppressAutoHyphens/>
        <w:ind w:left="709"/>
        <w:jc w:val="both"/>
      </w:pPr>
      <w:r>
        <w:t>V opisu navedite, ali osebje, ki dela v proizvodnji, sestavljajo stalni zaposleni podjetja ali začasno osebje. Opišite, kje v vaših prostorih poteka proizvodnja, po možnosti tudi označite njeno lokacijo na kopiji načrta lokacije. Glej tudi pojasnila k vprašanju 6.2.3.</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6.8.2 </w:t>
      </w:r>
    </w:p>
    <w:p w:rsidR="00DA3345" w:rsidRPr="00DA3345" w:rsidRDefault="00DA3345" w:rsidP="00DA3345">
      <w:pPr>
        <w:suppressAutoHyphens/>
        <w:ind w:left="709"/>
        <w:jc w:val="both"/>
      </w:pPr>
      <w:r>
        <w:t>Odgovor podprite z ustreznim sklicevanjem na oceno tveganja in ogroženosti, opisano pri vprašanjih 6.1.2(a) in (b). Vsako preverjanje skladnosti bi bilo treba podpreti z ustreznim dokazilom, ki je podpisano in datirano.</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6.8.3 </w:t>
      </w:r>
    </w:p>
    <w:p w:rsidR="00DA3345" w:rsidRPr="00DA3345" w:rsidRDefault="00DA3345" w:rsidP="00DA3345">
      <w:pPr>
        <w:suppressAutoHyphens/>
        <w:ind w:left="709"/>
        <w:jc w:val="both"/>
      </w:pPr>
      <w:r>
        <w:t xml:space="preserve">Vključite sklicevanja na tehnološke pripomočke za neoporečnost embalaže (npr. preverjanje teže ali nadzor s sistemom CCTV). Opišite tudi vse varovalne postopke za posamezne pakete in kako se paketi združujejo, na primer na paletah. Navedite podrobnosti glede točke, od katere je znan prejemnik (naslov/država) in kako se te informacije nadzorujejo. </w:t>
      </w:r>
    </w:p>
    <w:p w:rsidR="00DA3345" w:rsidRPr="00DA3345" w:rsidRDefault="00DA3345" w:rsidP="00DA3345">
      <w:pPr>
        <w:suppressAutoHyphens/>
        <w:ind w:firstLine="709"/>
        <w:jc w:val="both"/>
      </w:pPr>
    </w:p>
    <w:p w:rsidR="00DA3345" w:rsidRPr="00DA3345" w:rsidRDefault="00DA3345" w:rsidP="00DA3345">
      <w:pPr>
        <w:suppressAutoHyphens/>
        <w:ind w:firstLine="709"/>
        <w:jc w:val="both"/>
        <w:rPr>
          <w:b/>
        </w:rPr>
      </w:pPr>
      <w:r>
        <w:rPr>
          <w:b/>
        </w:rPr>
        <w:t>6.8.4</w:t>
      </w:r>
    </w:p>
    <w:p w:rsidR="00DA3345" w:rsidRPr="00DA3345" w:rsidRDefault="00DA3345" w:rsidP="00DA3345">
      <w:pPr>
        <w:suppressAutoHyphens/>
        <w:ind w:left="709"/>
        <w:jc w:val="both"/>
      </w:pPr>
      <w:r>
        <w:lastRenderedPageBreak/>
        <w:t>Vaš opis bi moral vključevati sklice na pogodbene dogovore ali sporazume o ravni storitev s tretjo osebo. Carinski organi jih bodo želeli preveriti.</w:t>
      </w:r>
    </w:p>
    <w:p w:rsidR="00DA3345" w:rsidRPr="00DA3345" w:rsidRDefault="00DA3345" w:rsidP="00DA3345">
      <w:pPr>
        <w:suppressAutoHyphens/>
        <w:ind w:firstLine="709"/>
        <w:jc w:val="both"/>
      </w:pPr>
      <w:r>
        <w:t>To se nanaša tudi na združevanje paketov.</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Pododdelek 6.9 – Natovarjanje blaga</w:t>
      </w:r>
    </w:p>
    <w:p w:rsidR="00DA3345" w:rsidRPr="00DA3345" w:rsidRDefault="00DA3345" w:rsidP="00DA3345">
      <w:pPr>
        <w:suppressAutoHyphens/>
        <w:ind w:firstLine="709"/>
        <w:jc w:val="both"/>
        <w:rPr>
          <w:b/>
          <w:smallCaps/>
        </w:rPr>
      </w:pPr>
    </w:p>
    <w:p w:rsidR="00DA3345" w:rsidRPr="00DA3345" w:rsidRDefault="00DA3345" w:rsidP="00DA3345">
      <w:pPr>
        <w:suppressAutoHyphens/>
        <w:ind w:firstLine="709"/>
        <w:jc w:val="both"/>
        <w:rPr>
          <w:b/>
        </w:rPr>
      </w:pPr>
      <w:r>
        <w:rPr>
          <w:b/>
        </w:rPr>
        <w:t>6.9.1(a) in (b) ter 6.9.2(a), (b) in (c)</w:t>
      </w:r>
    </w:p>
    <w:p w:rsidR="00DA3345" w:rsidRPr="00DA3345" w:rsidRDefault="00DA3345" w:rsidP="00DA3345">
      <w:pPr>
        <w:suppressAutoHyphens/>
        <w:ind w:firstLine="709"/>
        <w:jc w:val="both"/>
        <w:rPr>
          <w:b/>
        </w:rPr>
      </w:pPr>
    </w:p>
    <w:p w:rsidR="00DA3345" w:rsidRPr="00DA3345" w:rsidRDefault="00DA3345" w:rsidP="00DA3345">
      <w:pPr>
        <w:suppressAutoHyphens/>
        <w:ind w:left="709"/>
        <w:jc w:val="both"/>
      </w:pPr>
      <w:r>
        <w:t xml:space="preserve">Določiti bi bilo treba osebje za nadzor nad natovarjanjem blaga, da se prepreči nenadzorovano natovarjanje ali da se del blaga pozabi naložiti. Vaši postopki bi morali vključevati: </w:t>
      </w:r>
    </w:p>
    <w:p w:rsidR="00DA3345" w:rsidRPr="00DA3345" w:rsidRDefault="00DA3345" w:rsidP="009429BB">
      <w:pPr>
        <w:numPr>
          <w:ilvl w:val="0"/>
          <w:numId w:val="121"/>
        </w:numPr>
        <w:tabs>
          <w:tab w:val="num" w:pos="180"/>
        </w:tabs>
        <w:suppressAutoHyphens/>
        <w:ind w:left="1418" w:hanging="142"/>
        <w:jc w:val="both"/>
      </w:pPr>
      <w:r>
        <w:t xml:space="preserve"> imenovanje osebja, odgovornega za sprejem voznika in natovarjanje blaga; </w:t>
      </w:r>
    </w:p>
    <w:p w:rsidR="00DA3345" w:rsidRPr="00DA3345" w:rsidRDefault="00DA3345" w:rsidP="009429BB">
      <w:pPr>
        <w:numPr>
          <w:ilvl w:val="0"/>
          <w:numId w:val="121"/>
        </w:numPr>
        <w:tabs>
          <w:tab w:val="num" w:pos="180"/>
        </w:tabs>
        <w:suppressAutoHyphens/>
        <w:ind w:left="0" w:firstLine="1276"/>
        <w:jc w:val="both"/>
      </w:pPr>
      <w:r>
        <w:t xml:space="preserve"> stalno prisotnost pristojnega osebja;</w:t>
      </w:r>
    </w:p>
    <w:p w:rsidR="00DA3345" w:rsidRPr="00DA3345" w:rsidRDefault="00DA3345" w:rsidP="009429BB">
      <w:pPr>
        <w:numPr>
          <w:ilvl w:val="0"/>
          <w:numId w:val="121"/>
        </w:numPr>
        <w:tabs>
          <w:tab w:val="num" w:pos="180"/>
        </w:tabs>
        <w:suppressAutoHyphens/>
        <w:ind w:left="0" w:firstLine="1276"/>
        <w:jc w:val="both"/>
      </w:pPr>
      <w:r>
        <w:t xml:space="preserve"> postopke, če pristojno osebje ni na voljo, na primer imenovanje namestnikov; </w:t>
      </w:r>
    </w:p>
    <w:p w:rsidR="00DA3345" w:rsidRPr="00DA3345" w:rsidRDefault="00DA3345" w:rsidP="009429BB">
      <w:pPr>
        <w:numPr>
          <w:ilvl w:val="0"/>
          <w:numId w:val="121"/>
        </w:numPr>
        <w:tabs>
          <w:tab w:val="num" w:pos="180"/>
        </w:tabs>
        <w:suppressAutoHyphens/>
        <w:ind w:left="0" w:firstLine="1276"/>
        <w:jc w:val="both"/>
      </w:pPr>
      <w:r>
        <w:t xml:space="preserve"> natovarjanje, ki poteka samo ob prisotnosti pooblaščenega osebja;</w:t>
      </w:r>
    </w:p>
    <w:p w:rsidR="00DA3345" w:rsidRPr="00DA3345" w:rsidRDefault="00DA3345" w:rsidP="009429BB">
      <w:pPr>
        <w:numPr>
          <w:ilvl w:val="0"/>
          <w:numId w:val="121"/>
        </w:numPr>
        <w:tabs>
          <w:tab w:val="num" w:pos="180"/>
        </w:tabs>
        <w:suppressAutoHyphens/>
        <w:ind w:left="0" w:firstLine="1276"/>
        <w:jc w:val="both"/>
      </w:pPr>
      <w:r>
        <w:t xml:space="preserve"> tehtanje, štetje, primerjanje skladnosti in označevanje blaga;</w:t>
      </w:r>
    </w:p>
    <w:p w:rsidR="00DA3345" w:rsidRPr="00DA3345" w:rsidRDefault="00DA3345" w:rsidP="009429BB">
      <w:pPr>
        <w:numPr>
          <w:ilvl w:val="0"/>
          <w:numId w:val="121"/>
        </w:numPr>
        <w:tabs>
          <w:tab w:val="num" w:pos="180"/>
        </w:tabs>
        <w:suppressAutoHyphens/>
        <w:ind w:left="0" w:firstLine="1276"/>
        <w:jc w:val="both"/>
      </w:pPr>
      <w:r>
        <w:t xml:space="preserve"> ravnanje v primeru odstopanj/nepravilnosti;</w:t>
      </w:r>
    </w:p>
    <w:p w:rsidR="00DA3345" w:rsidRPr="00DA3345" w:rsidRDefault="00DA3345" w:rsidP="009429BB">
      <w:pPr>
        <w:numPr>
          <w:ilvl w:val="0"/>
          <w:numId w:val="121"/>
        </w:numPr>
        <w:tabs>
          <w:tab w:val="num" w:pos="180"/>
        </w:tabs>
        <w:suppressAutoHyphens/>
        <w:ind w:left="1276" w:firstLine="0"/>
        <w:jc w:val="both"/>
      </w:pPr>
      <w:r>
        <w:t xml:space="preserve"> namestitev carinskih oznak in vpis v listine/evidenco, pri čemer se zagotovi, da se carinske oznake uporabljajo za ustrezno blago, izpolnjujejo določene standarde in se namestijo v skladu z zakonskimi zahtevami;</w:t>
      </w:r>
    </w:p>
    <w:p w:rsidR="00DA3345" w:rsidRPr="00DA3345" w:rsidRDefault="00DA3345" w:rsidP="009429BB">
      <w:pPr>
        <w:numPr>
          <w:ilvl w:val="0"/>
          <w:numId w:val="121"/>
        </w:numPr>
        <w:tabs>
          <w:tab w:val="num" w:pos="180"/>
        </w:tabs>
        <w:suppressAutoHyphens/>
        <w:ind w:left="1276" w:firstLine="0"/>
        <w:jc w:val="both"/>
      </w:pPr>
      <w:r>
        <w:t xml:space="preserve"> vpis prevoznih in carinskih dokumentov, priloženih blagu, v vašo evidenco; </w:t>
      </w:r>
    </w:p>
    <w:p w:rsidR="00DA3345" w:rsidRPr="00DA3345" w:rsidRDefault="00DA3345" w:rsidP="009429BB">
      <w:pPr>
        <w:numPr>
          <w:ilvl w:val="0"/>
          <w:numId w:val="121"/>
        </w:numPr>
        <w:tabs>
          <w:tab w:val="num" w:pos="180"/>
        </w:tabs>
        <w:suppressAutoHyphens/>
        <w:ind w:left="0" w:firstLine="1276"/>
        <w:jc w:val="both"/>
      </w:pPr>
      <w:r>
        <w:t xml:space="preserve">primerjavo blaga s spremnimi prevoznimi in carinskimi dokumenti; </w:t>
      </w:r>
    </w:p>
    <w:p w:rsidR="00DA3345" w:rsidRPr="00DA3345" w:rsidRDefault="00DA3345" w:rsidP="009429BB">
      <w:pPr>
        <w:numPr>
          <w:ilvl w:val="0"/>
          <w:numId w:val="121"/>
        </w:numPr>
        <w:tabs>
          <w:tab w:val="num" w:pos="180"/>
        </w:tabs>
        <w:suppressAutoHyphens/>
        <w:ind w:left="0" w:firstLine="1276"/>
        <w:jc w:val="both"/>
      </w:pPr>
      <w:r>
        <w:t>evidentiranje izvedbe in rezultatov preverjanj;</w:t>
      </w:r>
    </w:p>
    <w:p w:rsidR="00DA3345" w:rsidRPr="00DA3345" w:rsidRDefault="00DA3345" w:rsidP="009429BB">
      <w:pPr>
        <w:numPr>
          <w:ilvl w:val="0"/>
          <w:numId w:val="121"/>
        </w:numPr>
        <w:tabs>
          <w:tab w:val="num" w:pos="180"/>
        </w:tabs>
        <w:suppressAutoHyphens/>
        <w:ind w:left="1276" w:firstLine="0"/>
        <w:jc w:val="both"/>
      </w:pPr>
      <w:r>
        <w:t>obveščanje carinskih organov o odhodu blaga, če je to potrebno, da lahko opravijo potrebne kontrole;</w:t>
      </w:r>
    </w:p>
    <w:p w:rsidR="00DA3345" w:rsidRPr="00DA3345" w:rsidRDefault="00DA3345" w:rsidP="009429BB">
      <w:pPr>
        <w:numPr>
          <w:ilvl w:val="0"/>
          <w:numId w:val="121"/>
        </w:numPr>
        <w:tabs>
          <w:tab w:val="num" w:pos="180"/>
        </w:tabs>
        <w:suppressAutoHyphens/>
        <w:ind w:left="0" w:firstLine="1276"/>
        <w:jc w:val="both"/>
      </w:pPr>
      <w:r>
        <w:t>obveščanje prodajnega oddelka/oddelka za upravne zadeve o odhodu blaga;</w:t>
      </w:r>
    </w:p>
    <w:p w:rsidR="00DA3345" w:rsidRPr="00DA3345" w:rsidRDefault="00DA3345" w:rsidP="009429BB">
      <w:pPr>
        <w:numPr>
          <w:ilvl w:val="0"/>
          <w:numId w:val="121"/>
        </w:numPr>
        <w:tabs>
          <w:tab w:val="num" w:pos="180"/>
        </w:tabs>
        <w:suppressAutoHyphens/>
        <w:ind w:left="1418" w:hanging="142"/>
        <w:jc w:val="both"/>
      </w:pPr>
      <w:r>
        <w:t xml:space="preserve">kako (na podlagi katerih dokumentov), kdaj in kdo natovorjeno blago vpiše v evidenco zalog; </w:t>
      </w:r>
    </w:p>
    <w:p w:rsidR="00DA3345" w:rsidRPr="00DA3345" w:rsidRDefault="00DA3345" w:rsidP="009429BB">
      <w:pPr>
        <w:numPr>
          <w:ilvl w:val="0"/>
          <w:numId w:val="121"/>
        </w:numPr>
        <w:tabs>
          <w:tab w:val="num" w:pos="180"/>
        </w:tabs>
        <w:suppressAutoHyphens/>
        <w:ind w:left="0" w:firstLine="1276"/>
        <w:jc w:val="both"/>
      </w:pPr>
      <w:r>
        <w:t xml:space="preserve">preverjanje blaga na podlagi nakladnic in prodajnih nalogov; </w:t>
      </w:r>
    </w:p>
    <w:p w:rsidR="00DA3345" w:rsidRPr="00DA3345" w:rsidRDefault="00DA3345" w:rsidP="009429BB">
      <w:pPr>
        <w:numPr>
          <w:ilvl w:val="0"/>
          <w:numId w:val="121"/>
        </w:numPr>
        <w:tabs>
          <w:tab w:val="num" w:pos="180"/>
        </w:tabs>
        <w:suppressAutoHyphens/>
        <w:ind w:left="1276" w:firstLine="0"/>
        <w:jc w:val="both"/>
      </w:pPr>
      <w:r>
        <w:t>izpis blaga iz evidence zalog čim prej po njegovem odhodu;</w:t>
      </w:r>
    </w:p>
    <w:p w:rsidR="00DA3345" w:rsidRPr="00DA3345" w:rsidRDefault="00DA3345" w:rsidP="009429BB">
      <w:pPr>
        <w:numPr>
          <w:ilvl w:val="0"/>
          <w:numId w:val="121"/>
        </w:numPr>
        <w:tabs>
          <w:tab w:val="num" w:pos="180"/>
        </w:tabs>
        <w:suppressAutoHyphens/>
        <w:ind w:left="0" w:firstLine="1276"/>
        <w:jc w:val="both"/>
      </w:pPr>
      <w:r>
        <w:t xml:space="preserve">potrditev prevzema blaga in sporočanje morebitnih nepravilnosti s strani vaših strank; </w:t>
      </w:r>
    </w:p>
    <w:p w:rsidR="00DA3345" w:rsidRPr="00DA3345" w:rsidRDefault="00DA3345" w:rsidP="009429BB">
      <w:pPr>
        <w:numPr>
          <w:ilvl w:val="0"/>
          <w:numId w:val="121"/>
        </w:numPr>
        <w:tabs>
          <w:tab w:val="num" w:pos="180"/>
        </w:tabs>
        <w:suppressAutoHyphens/>
        <w:ind w:left="0" w:firstLine="1276"/>
        <w:jc w:val="both"/>
      </w:pPr>
      <w:r>
        <w:t>dokazilo o izvozu, kjer je to ustrezno.</w:t>
      </w:r>
    </w:p>
    <w:p w:rsidR="00DA3345" w:rsidRPr="00DA3345" w:rsidRDefault="00DA3345" w:rsidP="00DA3345">
      <w:pPr>
        <w:suppressAutoHyphens/>
        <w:spacing w:after="120"/>
        <w:jc w:val="both"/>
      </w:pPr>
    </w:p>
    <w:p w:rsidR="00DA3345" w:rsidRPr="00DA3345" w:rsidRDefault="00DA3345" w:rsidP="00DA3345">
      <w:pPr>
        <w:suppressAutoHyphens/>
        <w:ind w:firstLine="709"/>
        <w:jc w:val="both"/>
        <w:rPr>
          <w:b/>
        </w:rPr>
      </w:pPr>
      <w:r>
        <w:rPr>
          <w:b/>
        </w:rPr>
        <w:t xml:space="preserve">6.9.3 </w:t>
      </w:r>
    </w:p>
    <w:p w:rsidR="00DA3345" w:rsidRPr="00DA3345" w:rsidRDefault="00DA3345" w:rsidP="00DA3345">
      <w:pPr>
        <w:suppressAutoHyphens/>
        <w:ind w:left="709"/>
        <w:jc w:val="both"/>
      </w:pPr>
      <w:r>
        <w:lastRenderedPageBreak/>
        <w:t xml:space="preserve">To se uporablja samo, če ste se s strankami dogovorili o posebnih zahtevah, na primer da mora biti vse blago opremljeno s carinskimi oznakami, zapakirano in označeno na določen način zaradi rentgenskega pregleda. V takem primeru bi moralo biti osebje seznanjeno s temi dogovori, vaši postopki pa bi morali vključevati upravne/nadzorne preglede za zagotovitev, da osebje upošteva te zahteve. Te postopke bi bilo treba redno pregledovati in posodabljati. </w:t>
      </w:r>
    </w:p>
    <w:p w:rsidR="00DA3345" w:rsidRPr="00DA3345" w:rsidRDefault="00DA3345" w:rsidP="00DA3345">
      <w:pPr>
        <w:suppressAutoHyphens/>
        <w:ind w:firstLine="709"/>
        <w:jc w:val="both"/>
      </w:pPr>
    </w:p>
    <w:p w:rsidR="00DA3345" w:rsidRPr="00DA3345" w:rsidRDefault="00DA3345" w:rsidP="00DA3345">
      <w:pPr>
        <w:suppressAutoHyphens/>
        <w:ind w:firstLine="709"/>
        <w:jc w:val="both"/>
      </w:pPr>
      <w:r>
        <w:t>Glej tudi odgovor pri vprašanju 6.1.11.</w:t>
      </w:r>
    </w:p>
    <w:p w:rsidR="00DA3345" w:rsidRPr="00DA3345" w:rsidRDefault="00DA3345" w:rsidP="00DA3345">
      <w:pPr>
        <w:suppressAutoHyphens/>
        <w:jc w:val="both"/>
      </w:pPr>
    </w:p>
    <w:p w:rsidR="00DA3345" w:rsidRPr="00DA3345" w:rsidRDefault="00DA3345" w:rsidP="00DA3345">
      <w:pPr>
        <w:suppressAutoHyphens/>
        <w:ind w:firstLine="709"/>
        <w:jc w:val="both"/>
      </w:pPr>
      <w:r>
        <w:rPr>
          <w:b/>
        </w:rPr>
        <w:t xml:space="preserve">6.9.7 </w:t>
      </w:r>
    </w:p>
    <w:p w:rsidR="00DA3345" w:rsidRPr="00DA3345" w:rsidRDefault="00DA3345" w:rsidP="00DA3345">
      <w:pPr>
        <w:suppressAutoHyphens/>
        <w:ind w:left="709"/>
        <w:jc w:val="both"/>
      </w:pPr>
      <w:r>
        <w:t>Dokazi v podporo temu oddelku bi morali vsebovati sklicevanje na ustrezno področje v oceni tveganja in ogroženosti, opisani pri vprašanjih 6.1.2 (a) in (b).</w:t>
      </w:r>
    </w:p>
    <w:p w:rsidR="00DA3345" w:rsidRPr="00DA3345" w:rsidRDefault="00DA3345" w:rsidP="00DA3345">
      <w:pPr>
        <w:suppressAutoHyphens/>
        <w:ind w:left="709"/>
        <w:jc w:val="both"/>
      </w:pPr>
      <w:r>
        <w:t>Nepravilnosti lahko vključujejo vračila strank, nepooblaščene voznike, poškodovane naprave za preprečitev nedovoljenega prirejanja itd.</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Pododdelek 6.10 – Varnostne zahteve za poslovne partnerje</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9"/>
        <w:jc w:val="both"/>
        <w:rPr>
          <w:b/>
        </w:rPr>
      </w:pPr>
      <w:r>
        <w:rPr>
          <w:b/>
        </w:rPr>
        <w:t>Za izpolnjevanje merila iz člena 28(1)(d) IA CZU ste morali sprejeti ukrepe, ki omogočajo jasno identifikacijo vaših poslovnih partnerjev ter z izvajanjem ustreznih pogodb ali drugih ustreznih ukrepov v skladu z vašim poslovnim modelom zagotavljajo, da ti poslovni partnerji zagotovijo varnost svojega dela mednarodne dobavne verige.</w:t>
      </w:r>
    </w:p>
    <w:p w:rsidR="00DA3345" w:rsidRPr="00DA3345" w:rsidRDefault="00DA3345" w:rsidP="00DA3345">
      <w:pPr>
        <w:suppressAutoHyphens/>
        <w:jc w:val="both"/>
        <w:rPr>
          <w:b/>
        </w:rPr>
      </w:pPr>
    </w:p>
    <w:p w:rsidR="00DA3345" w:rsidRPr="00DA3345" w:rsidRDefault="00DA3345" w:rsidP="00DA3345">
      <w:pPr>
        <w:suppressAutoHyphens/>
        <w:ind w:firstLine="709"/>
        <w:jc w:val="both"/>
      </w:pPr>
      <w:r>
        <w:t xml:space="preserve">Poslovni partnerji so lahko dobavitelji (blaga ali storitev) ali stranke. </w:t>
      </w:r>
    </w:p>
    <w:p w:rsidR="00DA3345" w:rsidRPr="00DA3345" w:rsidRDefault="00DA3345" w:rsidP="00DA3345">
      <w:pPr>
        <w:suppressAutoHyphens/>
        <w:ind w:firstLine="709"/>
        <w:jc w:val="both"/>
        <w:rPr>
          <w:b/>
        </w:rPr>
      </w:pPr>
    </w:p>
    <w:p w:rsidR="00DA3345" w:rsidRPr="00DA3345" w:rsidRDefault="00DA3345" w:rsidP="00DA3345">
      <w:pPr>
        <w:suppressAutoHyphens/>
        <w:ind w:firstLine="709"/>
        <w:jc w:val="both"/>
      </w:pPr>
      <w:r>
        <w:rPr>
          <w:b/>
        </w:rPr>
        <w:t xml:space="preserve">6.10.1 </w:t>
      </w:r>
    </w:p>
    <w:p w:rsidR="00DA3345" w:rsidRPr="00DA3345" w:rsidRDefault="00DA3345" w:rsidP="00DA3345">
      <w:pPr>
        <w:suppressAutoHyphens/>
        <w:ind w:left="709"/>
        <w:jc w:val="both"/>
      </w:pPr>
      <w:r>
        <w:t>Pričakuje se, da boste odgovor podprli z listinskimi dokazi. Carinski organi bodo želeli videti listinske dokaze, s katerimi lahko podprete predloženi odgovor. Taki dokumenti naj bi vključevali vašo evidenco opravljenih preverjanj. Med obiskom bi morali biti na voljo za pregled.</w:t>
      </w:r>
    </w:p>
    <w:p w:rsidR="00DA3345" w:rsidRPr="00DA3345" w:rsidRDefault="00DA3345" w:rsidP="00DA3345">
      <w:pPr>
        <w:suppressAutoHyphens/>
        <w:ind w:firstLine="709"/>
        <w:jc w:val="both"/>
        <w:rPr>
          <w:b/>
        </w:rPr>
      </w:pPr>
    </w:p>
    <w:p w:rsidR="00DA3345" w:rsidRPr="00DA3345" w:rsidRDefault="00DA3345" w:rsidP="00DA3345">
      <w:pPr>
        <w:suppressAutoHyphens/>
        <w:ind w:firstLine="709"/>
        <w:jc w:val="both"/>
        <w:rPr>
          <w:b/>
        </w:rPr>
      </w:pPr>
    </w:p>
    <w:p w:rsidR="00DA3345" w:rsidRPr="00DA3345" w:rsidRDefault="00DA3345" w:rsidP="00DA3345">
      <w:pPr>
        <w:suppressAutoHyphens/>
        <w:ind w:firstLine="709"/>
        <w:jc w:val="both"/>
        <w:rPr>
          <w:b/>
        </w:rPr>
      </w:pPr>
      <w:r>
        <w:rPr>
          <w:b/>
        </w:rPr>
        <w:t>6.10.2(a) in (b)</w:t>
      </w:r>
    </w:p>
    <w:p w:rsidR="00DA3345" w:rsidRDefault="00DA3345" w:rsidP="00A9211E">
      <w:pPr>
        <w:suppressAutoHyphens/>
        <w:ind w:left="709"/>
        <w:jc w:val="both"/>
      </w:pPr>
      <w:r>
        <w:t>Najprej ste odgovorni za vaš del mednarodne dobavne verige, blago, ki je pod vašim nadzorom, in objekte, ki jih upravljate. Vendar je varnost mednarodne dobavne verige odvisna tudi od varnosti vaših poslovnih partnerjev, zato morate po svojih najboljših močeh zagotoviti, da vaši poslovni partnerji izpoln</w:t>
      </w:r>
      <w:r w:rsidR="003F7B5D">
        <w:t xml:space="preserve">jujejo varnostne zahteve AEO.  </w:t>
      </w:r>
    </w:p>
    <w:p w:rsidR="003F7B5D" w:rsidRPr="00DA3345" w:rsidRDefault="003F7B5D" w:rsidP="00A9211E">
      <w:pPr>
        <w:suppressAutoHyphens/>
        <w:ind w:left="709"/>
        <w:jc w:val="both"/>
      </w:pPr>
    </w:p>
    <w:p w:rsidR="00DA3345" w:rsidRPr="00DA3345" w:rsidRDefault="00DA3345" w:rsidP="00A9211E">
      <w:pPr>
        <w:suppressAutoHyphens/>
        <w:ind w:left="709"/>
        <w:jc w:val="both"/>
      </w:pPr>
      <w:r>
        <w:lastRenderedPageBreak/>
        <w:t xml:space="preserve">Zahteve za vaše dobavitelje bi lahko na primer bile, da mora biti vse blago označeno, opremljeno s carinskimi oznakami, zapakirano, etiketirano na določen način, rentgensko pregledano itd. ter biti v skladu z vsemi določenimi mednarodnimi standardi. </w:t>
      </w:r>
    </w:p>
    <w:p w:rsidR="00A9211E" w:rsidRDefault="00A9211E" w:rsidP="00A9211E">
      <w:pPr>
        <w:suppressAutoHyphens/>
        <w:ind w:left="709"/>
        <w:jc w:val="both"/>
      </w:pPr>
    </w:p>
    <w:p w:rsidR="00DA3345" w:rsidRPr="00DA3345" w:rsidRDefault="00DA3345" w:rsidP="00A9211E">
      <w:pPr>
        <w:suppressAutoHyphens/>
        <w:ind w:left="709"/>
        <w:jc w:val="both"/>
      </w:pPr>
      <w:r>
        <w:t>Če take zahteve obstajajo, bi morali vaši postopki vključevati:</w:t>
      </w:r>
    </w:p>
    <w:p w:rsidR="00DA3345" w:rsidRPr="00DA3345" w:rsidRDefault="00DA3345" w:rsidP="009429BB">
      <w:pPr>
        <w:numPr>
          <w:ilvl w:val="0"/>
          <w:numId w:val="121"/>
        </w:numPr>
        <w:tabs>
          <w:tab w:val="num" w:pos="360"/>
        </w:tabs>
        <w:suppressAutoHyphens/>
        <w:ind w:left="1276" w:firstLine="0"/>
        <w:jc w:val="both"/>
      </w:pPr>
      <w:r>
        <w:t xml:space="preserve">po možnosti redne obiske dobaviteljevih poslovnih prostorov zaradi preverjanja, ali se zahteve izpolnjujejo; </w:t>
      </w:r>
    </w:p>
    <w:p w:rsidR="00DA3345" w:rsidRPr="00DA3345" w:rsidRDefault="00DA3345" w:rsidP="009429BB">
      <w:pPr>
        <w:numPr>
          <w:ilvl w:val="0"/>
          <w:numId w:val="121"/>
        </w:numPr>
        <w:tabs>
          <w:tab w:val="num" w:pos="360"/>
        </w:tabs>
        <w:suppressAutoHyphens/>
        <w:ind w:left="1276" w:firstLine="0"/>
        <w:jc w:val="both"/>
      </w:pPr>
      <w:r>
        <w:t>obveščanje vašega osebja o teh dogovorih, da preveri skladnost ob prispetju blaga;</w:t>
      </w:r>
    </w:p>
    <w:p w:rsidR="00DA3345" w:rsidRPr="00DA3345" w:rsidRDefault="00DA3345" w:rsidP="009429BB">
      <w:pPr>
        <w:numPr>
          <w:ilvl w:val="0"/>
          <w:numId w:val="121"/>
        </w:numPr>
        <w:tabs>
          <w:tab w:val="num" w:pos="360"/>
        </w:tabs>
        <w:suppressAutoHyphens/>
        <w:ind w:left="0" w:firstLine="1276"/>
        <w:jc w:val="both"/>
      </w:pPr>
      <w:r>
        <w:t>dogovore, da osebje poroča o nepravilnostih/izrednih dogodkih;</w:t>
      </w:r>
    </w:p>
    <w:p w:rsidR="00DA3345" w:rsidRPr="00DA3345" w:rsidRDefault="00DA3345" w:rsidP="009429BB">
      <w:pPr>
        <w:numPr>
          <w:ilvl w:val="0"/>
          <w:numId w:val="121"/>
        </w:numPr>
        <w:tabs>
          <w:tab w:val="num" w:pos="360"/>
        </w:tabs>
        <w:suppressAutoHyphens/>
        <w:ind w:left="1276" w:firstLine="0"/>
        <w:jc w:val="both"/>
      </w:pPr>
      <w:r>
        <w:t>upravne/nadzorne preglede za zagotovitev, da osebje upošteva te zahteve;</w:t>
      </w:r>
    </w:p>
    <w:p w:rsidR="00DA3345" w:rsidRPr="00DA3345" w:rsidRDefault="00DA3345" w:rsidP="009429BB">
      <w:pPr>
        <w:numPr>
          <w:ilvl w:val="0"/>
          <w:numId w:val="121"/>
        </w:numPr>
        <w:tabs>
          <w:tab w:val="num" w:pos="360"/>
        </w:tabs>
        <w:suppressAutoHyphens/>
        <w:ind w:left="1276" w:firstLine="0"/>
        <w:jc w:val="both"/>
      </w:pPr>
      <w:r>
        <w:t>popravne ukrepe, ki se sprejmejo zaradi ugotovljenih kršitev teh dogovorov;</w:t>
      </w:r>
    </w:p>
    <w:p w:rsidR="00DA3345" w:rsidRPr="00DA3345" w:rsidRDefault="00DA3345" w:rsidP="009429BB">
      <w:pPr>
        <w:numPr>
          <w:ilvl w:val="0"/>
          <w:numId w:val="121"/>
        </w:numPr>
        <w:tabs>
          <w:tab w:val="num" w:pos="360"/>
        </w:tabs>
        <w:suppressAutoHyphens/>
        <w:ind w:left="0" w:firstLine="1276"/>
        <w:jc w:val="both"/>
      </w:pPr>
      <w:r>
        <w:t>redno pregledovanje in posodabljanje postopkov.</w:t>
      </w:r>
    </w:p>
    <w:p w:rsidR="00DA3345" w:rsidRPr="00DA3345" w:rsidRDefault="00DA3345" w:rsidP="00A9211E">
      <w:pPr>
        <w:suppressAutoHyphens/>
        <w:jc w:val="both"/>
      </w:pPr>
    </w:p>
    <w:p w:rsidR="00DA3345" w:rsidRPr="00DA3345" w:rsidRDefault="00DA3345" w:rsidP="00DA3345">
      <w:pPr>
        <w:suppressAutoHyphens/>
        <w:ind w:left="709"/>
        <w:jc w:val="both"/>
      </w:pPr>
      <w:r>
        <w:t>Carinski organi bodo želeli videti listinske dokaze, s katerimi lahko podprete predloženi odgovor. Taki dokumenti naj bi vključevali vašo evidenco opravljenih preverjanj. Med obiskom bi morali biti na voljo za pregled.</w:t>
      </w:r>
    </w:p>
    <w:p w:rsidR="00DA3345" w:rsidRPr="00DA3345" w:rsidRDefault="00DA3345" w:rsidP="00DA3345">
      <w:pPr>
        <w:suppressAutoHyphens/>
        <w:ind w:firstLine="709"/>
        <w:jc w:val="both"/>
      </w:pP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6.10.3 </w:t>
      </w:r>
    </w:p>
    <w:p w:rsidR="00DA3345" w:rsidRPr="00DA3345" w:rsidRDefault="00DA3345" w:rsidP="00DA3345">
      <w:pPr>
        <w:suppressAutoHyphens/>
        <w:ind w:left="709"/>
        <w:jc w:val="both"/>
      </w:pPr>
      <w:r>
        <w:t>Pričakuje se, da boste odgovor podprli z listinskimi dokazi. Carinski organi bodo želeli videti listinske dokaze, s katerimi lahko podprete predloženi odgovor. Taki dokumenti naj bi vključevali vašo evidenco opravljenih preverjanj. Med obiskom bi morali biti na voljo za pregled.</w:t>
      </w:r>
    </w:p>
    <w:p w:rsidR="00DA3345" w:rsidRPr="00DA3345" w:rsidRDefault="00DA3345" w:rsidP="00DA3345">
      <w:pPr>
        <w:suppressAutoHyphens/>
        <w:ind w:left="709"/>
        <w:jc w:val="both"/>
      </w:pPr>
      <w:r>
        <w:t>Carinski organi bodo pričakovali, da bodo vse take kršitve upoštevane v dokumentih, opredeljenih pri vprašanjih 6.1.2(a) in (b), skupaj z ustrezno revizijo in dodatnimi protiukrepi.</w:t>
      </w:r>
    </w:p>
    <w:p w:rsidR="00DA3345" w:rsidRPr="00DA3345" w:rsidRDefault="00DA3345" w:rsidP="00DA3345">
      <w:pPr>
        <w:suppressAutoHyphens/>
        <w:ind w:firstLine="709"/>
        <w:jc w:val="both"/>
      </w:pPr>
    </w:p>
    <w:p w:rsidR="00DA3345" w:rsidRPr="00DA3345" w:rsidRDefault="00DA3345" w:rsidP="00DA3345">
      <w:pPr>
        <w:suppressAutoHyphens/>
        <w:ind w:firstLine="709"/>
        <w:jc w:val="both"/>
        <w:rPr>
          <w:b/>
        </w:rPr>
      </w:pPr>
      <w:r>
        <w:rPr>
          <w:b/>
        </w:rPr>
        <w:t>Pododdelek 6.11 – Varnost osebja</w:t>
      </w:r>
    </w:p>
    <w:p w:rsidR="00DA3345" w:rsidRPr="00DA3345" w:rsidRDefault="00DA3345" w:rsidP="00DA3345">
      <w:pPr>
        <w:suppressAutoHyphens/>
        <w:ind w:firstLine="709"/>
        <w:jc w:val="both"/>
        <w:rPr>
          <w:b/>
          <w:smallCaps/>
        </w:rPr>
      </w:pPr>
    </w:p>
    <w:p w:rsidR="00DA3345" w:rsidRPr="00DA3345" w:rsidRDefault="00DA3345" w:rsidP="00DA3345">
      <w:pPr>
        <w:suppressAutoHyphens/>
        <w:ind w:left="709"/>
        <w:jc w:val="both"/>
      </w:pPr>
      <w:r>
        <w:t>Za izpolnjevanje merila iz člena 28(1)(e) in (g) IA CZU bi morali:</w:t>
      </w:r>
    </w:p>
    <w:p w:rsidR="00DA3345" w:rsidRPr="00DA3345" w:rsidRDefault="00DA3345" w:rsidP="00DA3345">
      <w:pPr>
        <w:suppressAutoHyphens/>
        <w:ind w:left="709"/>
        <w:jc w:val="both"/>
      </w:pPr>
      <w:r>
        <w:t>(a) izvajati, kolikor to dovoljuje nacionalna zakonodaja, varnostno preverjanje predvidenih zaposlenih, ki bodo delali na varnostno občutljivih položajih, ter če to zahtevajo okoliščine, redno izvajati preverjanje zanesljivosti zaposlenih, ki so že na takšnih položajih;</w:t>
      </w:r>
    </w:p>
    <w:p w:rsidR="00DA3345" w:rsidRPr="00DA3345" w:rsidRDefault="00DA3345" w:rsidP="00DA3345">
      <w:pPr>
        <w:suppressAutoHyphens/>
        <w:ind w:firstLine="709"/>
        <w:jc w:val="both"/>
      </w:pPr>
      <w:r>
        <w:t>(b) zagotoviti, da vaše osebje, odgovorno za varnost, redno sodeluje v program</w:t>
      </w:r>
      <w:r w:rsidR="003F7B5D">
        <w:t xml:space="preserve">ih za večjo ozaveščenost o teh </w:t>
      </w:r>
      <w:r>
        <w:t>varnostnih vprašanjih.</w:t>
      </w:r>
    </w:p>
    <w:p w:rsidR="00DA3345" w:rsidRPr="00DA3345" w:rsidRDefault="00DA3345" w:rsidP="00DA3345">
      <w:pPr>
        <w:suppressAutoHyphens/>
        <w:jc w:val="both"/>
        <w:rPr>
          <w:b/>
          <w:smallCaps/>
        </w:rPr>
      </w:pPr>
    </w:p>
    <w:p w:rsidR="00DA3345" w:rsidRPr="00DA3345" w:rsidRDefault="00DA3345" w:rsidP="00DA3345">
      <w:pPr>
        <w:suppressAutoHyphens/>
        <w:ind w:firstLine="709"/>
        <w:jc w:val="both"/>
        <w:rPr>
          <w:b/>
        </w:rPr>
      </w:pPr>
      <w:r>
        <w:rPr>
          <w:b/>
        </w:rPr>
        <w:t>6.11.1(a), (b) in (c)</w:t>
      </w:r>
    </w:p>
    <w:p w:rsidR="00DA3345" w:rsidRPr="00DA3345" w:rsidRDefault="00DA3345" w:rsidP="00DA3345">
      <w:pPr>
        <w:suppressAutoHyphens/>
        <w:ind w:left="709"/>
        <w:jc w:val="both"/>
      </w:pPr>
      <w:r>
        <w:t>Vaša politika zaposlovanja bi morala odražati vaše varnostne zahteve na podlagi ocene tveganja. Vaši postopki bi morali vključevati:</w:t>
      </w:r>
    </w:p>
    <w:p w:rsidR="00DA3345" w:rsidRPr="00DA3345" w:rsidRDefault="00DA3345" w:rsidP="009429BB">
      <w:pPr>
        <w:numPr>
          <w:ilvl w:val="0"/>
          <w:numId w:val="121"/>
        </w:numPr>
        <w:tabs>
          <w:tab w:val="num" w:pos="180"/>
        </w:tabs>
        <w:suppressAutoHyphens/>
        <w:ind w:left="1276" w:firstLine="0"/>
        <w:jc w:val="both"/>
      </w:pPr>
      <w:r>
        <w:t>preverjanje preteklosti novih in starih zaposlenih, ki bodo delali na varnostno občutljivih delovnih mestih ali bodo tja premeščeni;</w:t>
      </w:r>
    </w:p>
    <w:p w:rsidR="00DA3345" w:rsidRPr="00DA3345" w:rsidRDefault="00DA3345" w:rsidP="009429BB">
      <w:pPr>
        <w:numPr>
          <w:ilvl w:val="0"/>
          <w:numId w:val="121"/>
        </w:numPr>
        <w:tabs>
          <w:tab w:val="num" w:pos="180"/>
        </w:tabs>
        <w:suppressAutoHyphens/>
        <w:ind w:left="0" w:firstLine="1276"/>
        <w:jc w:val="both"/>
      </w:pPr>
      <w:r>
        <w:lastRenderedPageBreak/>
        <w:t>zahtevanje in pridobivanje referenc ob zaposlitvi;</w:t>
      </w:r>
    </w:p>
    <w:p w:rsidR="00DA3345" w:rsidRPr="00DA3345" w:rsidRDefault="00DA3345" w:rsidP="009429BB">
      <w:pPr>
        <w:numPr>
          <w:ilvl w:val="0"/>
          <w:numId w:val="121"/>
        </w:numPr>
        <w:tabs>
          <w:tab w:val="num" w:pos="180"/>
        </w:tabs>
        <w:suppressAutoHyphens/>
        <w:ind w:left="1276" w:firstLine="0"/>
        <w:jc w:val="both"/>
      </w:pPr>
      <w:r>
        <w:t>opredelitev kritičnih delovnih mest glede varnosti in izvajanje potrebnih preverjanj, ki vključujejo prestane in neprestane kazni;</w:t>
      </w:r>
    </w:p>
    <w:p w:rsidR="00DA3345" w:rsidRPr="00DA3345" w:rsidRDefault="00DA3345" w:rsidP="009429BB">
      <w:pPr>
        <w:numPr>
          <w:ilvl w:val="0"/>
          <w:numId w:val="121"/>
        </w:numPr>
        <w:tabs>
          <w:tab w:val="num" w:pos="180"/>
        </w:tabs>
        <w:suppressAutoHyphens/>
        <w:ind w:left="1276" w:firstLine="0"/>
        <w:jc w:val="both"/>
      </w:pPr>
      <w:r>
        <w:t xml:space="preserve">zahtevo, da mora osebje obvestiti svojega vodjo o policijskem opominu/varščini, sodnem postopku, ki poteka, in obsodbah; </w:t>
      </w:r>
    </w:p>
    <w:p w:rsidR="00DA3345" w:rsidRPr="00DA3345" w:rsidRDefault="00DA3345" w:rsidP="009429BB">
      <w:pPr>
        <w:numPr>
          <w:ilvl w:val="0"/>
          <w:numId w:val="121"/>
        </w:numPr>
        <w:tabs>
          <w:tab w:val="num" w:pos="180"/>
        </w:tabs>
        <w:suppressAutoHyphens/>
        <w:ind w:left="1276" w:firstLine="0"/>
        <w:jc w:val="both"/>
      </w:pPr>
      <w:r>
        <w:t>odvzem dostopa do računalnika, vrnitev varnostne prepustnice, ko osebje zapusti podjetje ali je odpuščeno;</w:t>
      </w:r>
    </w:p>
    <w:p w:rsidR="00DA3345" w:rsidRPr="00DA3345" w:rsidRDefault="00DA3345" w:rsidP="009429BB">
      <w:pPr>
        <w:numPr>
          <w:ilvl w:val="0"/>
          <w:numId w:val="121"/>
        </w:numPr>
        <w:tabs>
          <w:tab w:val="num" w:pos="180"/>
        </w:tabs>
        <w:suppressAutoHyphens/>
        <w:ind w:left="0" w:firstLine="1276"/>
        <w:jc w:val="both"/>
      </w:pPr>
      <w:r>
        <w:t>razkritje morebitnih drugih zaposlitev s strani osebja.</w:t>
      </w:r>
    </w:p>
    <w:p w:rsidR="00DA3345" w:rsidRPr="00DA3345" w:rsidRDefault="00DA3345" w:rsidP="00DA3345">
      <w:pPr>
        <w:suppressAutoHyphens/>
        <w:ind w:left="709"/>
        <w:jc w:val="both"/>
      </w:pPr>
      <w:r>
        <w:t>Vsako preverjanje skladnosti bi bilo treba ustrezno dokazati s parafiranim in datiranim vpisom v evidenco opravljenih preverjanj.</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 xml:space="preserve">6.11.2(a) in (b) </w:t>
      </w:r>
    </w:p>
    <w:p w:rsidR="00DA3345" w:rsidRPr="00DA3345" w:rsidRDefault="00DA3345" w:rsidP="00DA3345">
      <w:pPr>
        <w:suppressAutoHyphens/>
        <w:ind w:left="709"/>
        <w:jc w:val="both"/>
      </w:pPr>
      <w:r>
        <w:t>Vzpostavljeni bi morali biti postopki iz dokumentov, navedenih pri vprašanjih 6.1.2 (a) in (b). Ti bi morali zajemati postopke preverjanja kandidatov za zaposlitev, preden se jim ponudi zaposlitev; postopek uvajanja in usposabljanja, ki bi moral vključevati tudi varnostna navodila družbe. Vsi novi člani osebja bi morali s podpisom pokazati, da razumejo ta navodila. Postopki bi morali vključevati tudi ukrepe, ki se sprejmejo pri premestitvi zaposlenih na varnostno občutljiva področja.</w:t>
      </w:r>
    </w:p>
    <w:p w:rsidR="00DA3345" w:rsidRPr="00DA3345" w:rsidRDefault="00DA3345" w:rsidP="00DA3345">
      <w:pPr>
        <w:suppressAutoHyphens/>
        <w:jc w:val="both"/>
      </w:pPr>
    </w:p>
    <w:p w:rsidR="00DA3345" w:rsidRPr="00DA3345" w:rsidRDefault="00DA3345" w:rsidP="00DA3345">
      <w:pPr>
        <w:suppressAutoHyphens/>
        <w:ind w:firstLine="709"/>
        <w:jc w:val="both"/>
        <w:rPr>
          <w:b/>
        </w:rPr>
      </w:pPr>
      <w:r>
        <w:rPr>
          <w:b/>
        </w:rPr>
        <w:t>6.11.3(a), (b), (c) in (d)</w:t>
      </w:r>
    </w:p>
    <w:p w:rsidR="00DA3345" w:rsidRPr="00DA3345" w:rsidRDefault="00DA3345" w:rsidP="00DA3345">
      <w:pPr>
        <w:suppressAutoHyphens/>
        <w:ind w:left="709"/>
        <w:jc w:val="both"/>
      </w:pPr>
      <w:r>
        <w:t>Za vse osebje bi bilo treba organizirati ustrezno usposabljanje o varnostnih in varstvenih zahtevah, kot so varnostni protokoli, odkrivanje nezakonitega vstopa/nedovoljenega prirejanja ter poročanje o izrednih dogodkih in tveganjih, povezanih z mednarodnimi dobavnimi verigami. Za usposabljanje osebja bi morala biti odgovorna enota ali skupina ljudi (notranja ali zunanja). Usposabljanje bi bilo treba ob spremembah posodobiti, o vseh usposabljanjih pa voditi evidenco.</w:t>
      </w:r>
    </w:p>
    <w:p w:rsidR="00DA3345" w:rsidRPr="00DA3345" w:rsidRDefault="00DA3345" w:rsidP="00DA3345">
      <w:pPr>
        <w:suppressAutoHyphens/>
        <w:ind w:left="709"/>
        <w:jc w:val="both"/>
      </w:pPr>
      <w:r>
        <w:t>Z vsakim zunanjim ponudnikom bi bilo treba skleniti ustrezen sporazum o ravni storitev. Glej tudi vprašanje 6.12.1.</w:t>
      </w:r>
    </w:p>
    <w:p w:rsidR="00DA3345" w:rsidRPr="00DA3345" w:rsidRDefault="00DA3345" w:rsidP="00DA3345">
      <w:pPr>
        <w:suppressAutoHyphens/>
        <w:jc w:val="both"/>
        <w:rPr>
          <w:b/>
        </w:rPr>
      </w:pPr>
    </w:p>
    <w:p w:rsidR="00DA3345" w:rsidRPr="00DA3345" w:rsidRDefault="00DA3345" w:rsidP="00DA3345">
      <w:pPr>
        <w:suppressAutoHyphens/>
        <w:ind w:firstLine="709"/>
        <w:jc w:val="both"/>
        <w:rPr>
          <w:b/>
        </w:rPr>
      </w:pPr>
      <w:r>
        <w:rPr>
          <w:b/>
        </w:rPr>
        <w:t>6.11.4(a) in (b)</w:t>
      </w:r>
    </w:p>
    <w:p w:rsidR="00DA3345" w:rsidRPr="00DA3345" w:rsidRDefault="00DA3345" w:rsidP="00DA3345">
      <w:pPr>
        <w:suppressAutoHyphens/>
        <w:ind w:left="709"/>
        <w:jc w:val="both"/>
      </w:pPr>
      <w:r>
        <w:t>Družba bi morala imeti vzpostavljene varnostne zahteve v zvezi z uporabo začasnega osebja. Vaši postopki bi morali vključevati:</w:t>
      </w:r>
    </w:p>
    <w:p w:rsidR="00DA3345" w:rsidRPr="00DA3345" w:rsidRDefault="00DA3345" w:rsidP="009429BB">
      <w:pPr>
        <w:numPr>
          <w:ilvl w:val="0"/>
          <w:numId w:val="121"/>
        </w:numPr>
        <w:tabs>
          <w:tab w:val="num" w:pos="180"/>
        </w:tabs>
        <w:suppressAutoHyphens/>
        <w:ind w:left="709" w:firstLine="0"/>
        <w:jc w:val="both"/>
      </w:pPr>
      <w:r>
        <w:t>pogodbe z agencijami za zaposlovanje, v katerih je podrobno določena raven varnostnih preverjanj osebja pred napotitvijo na delovno mesto in po njej;</w:t>
      </w:r>
    </w:p>
    <w:p w:rsidR="00DA3345" w:rsidRPr="00DA3345" w:rsidRDefault="00DA3345" w:rsidP="009429BB">
      <w:pPr>
        <w:numPr>
          <w:ilvl w:val="0"/>
          <w:numId w:val="121"/>
        </w:numPr>
        <w:tabs>
          <w:tab w:val="num" w:pos="180"/>
        </w:tabs>
        <w:suppressAutoHyphens/>
        <w:ind w:left="0" w:firstLine="709"/>
        <w:jc w:val="both"/>
      </w:pPr>
      <w:r>
        <w:t>uporabo samo poznanih agencij, ki izpolnjujejo zahteve;</w:t>
      </w:r>
    </w:p>
    <w:p w:rsidR="00DA3345" w:rsidRPr="00DA3345" w:rsidRDefault="00DA3345" w:rsidP="009429BB">
      <w:pPr>
        <w:numPr>
          <w:ilvl w:val="0"/>
          <w:numId w:val="121"/>
        </w:numPr>
        <w:tabs>
          <w:tab w:val="num" w:pos="180"/>
        </w:tabs>
        <w:suppressAutoHyphens/>
        <w:ind w:left="0" w:firstLine="709"/>
        <w:jc w:val="both"/>
      </w:pPr>
      <w:r>
        <w:t>podobne varnostne standarde za začasno in stalno osebje (glej pojasnilo pri vprašanju 6.11.1).</w:t>
      </w:r>
    </w:p>
    <w:p w:rsidR="00DA3345" w:rsidRPr="00DA3345" w:rsidRDefault="00DA3345" w:rsidP="00DA3345">
      <w:pPr>
        <w:suppressAutoHyphens/>
        <w:ind w:firstLine="709"/>
        <w:jc w:val="both"/>
      </w:pPr>
      <w:r>
        <w:t>Med obiskom je treba dati na voljo vse take pogodbe.</w:t>
      </w:r>
    </w:p>
    <w:p w:rsidR="00DA3345" w:rsidRPr="00DA3345" w:rsidRDefault="00DA3345" w:rsidP="00DA3345">
      <w:pPr>
        <w:suppressAutoHyphens/>
        <w:ind w:firstLine="709"/>
        <w:jc w:val="both"/>
      </w:pPr>
    </w:p>
    <w:p w:rsidR="00DA3345" w:rsidRPr="00DA3345" w:rsidRDefault="00DA3345" w:rsidP="00DA3345">
      <w:pPr>
        <w:suppressAutoHyphens/>
        <w:ind w:left="709"/>
        <w:jc w:val="both"/>
      </w:pPr>
      <w:r>
        <w:t>Carinski organi pričakujejo, da se vse začasno osebje preverja po istih standardih kot stalno osebje. Ker tako osebje običajno napoti zunanja agencija za začasno zaposlovanje, bi bilo treba s temi agencijami skleniti sporazume o ravni storitev (glej tudi 6.12), poleg tega bi bilo treba imeti vzpostavljene postopke, ki zagotavljajo, da družba dosega standarde iz teh sporazumov ter da je to dokazano v vaših evidencah.</w:t>
      </w:r>
    </w:p>
    <w:p w:rsidR="00DA3345" w:rsidRPr="00DA3345" w:rsidRDefault="00DA3345" w:rsidP="00DA3345">
      <w:pPr>
        <w:suppressAutoHyphens/>
        <w:jc w:val="both"/>
        <w:rPr>
          <w:b/>
          <w:smallCaps/>
        </w:rPr>
      </w:pPr>
    </w:p>
    <w:p w:rsidR="00DA3345" w:rsidRPr="00DA3345" w:rsidRDefault="00DA3345" w:rsidP="00DA3345">
      <w:pPr>
        <w:suppressAutoHyphens/>
        <w:ind w:firstLine="709"/>
        <w:jc w:val="both"/>
        <w:rPr>
          <w:b/>
        </w:rPr>
      </w:pPr>
      <w:r>
        <w:rPr>
          <w:b/>
        </w:rPr>
        <w:t>Pododdelek 6.12 – Zunanje storitve</w:t>
      </w:r>
    </w:p>
    <w:p w:rsidR="00DA3345" w:rsidRPr="00DA3345" w:rsidRDefault="00DA3345" w:rsidP="00DA3345">
      <w:pPr>
        <w:suppressAutoHyphens/>
        <w:ind w:left="709"/>
        <w:jc w:val="both"/>
        <w:rPr>
          <w:b/>
          <w:smallCaps/>
        </w:rPr>
      </w:pPr>
    </w:p>
    <w:p w:rsidR="00DA3345" w:rsidRPr="00DA3345" w:rsidRDefault="00DA3345" w:rsidP="00DA3345">
      <w:pPr>
        <w:suppressAutoHyphens/>
        <w:ind w:left="709"/>
        <w:jc w:val="both"/>
      </w:pPr>
      <w:r>
        <w:t>S členom 28(1)(f) IA CZU se zahteva, da imate vzpostavljene varnostne postopke za morebitne zunanje ponudnike storitev, s katerimi pogodbeno sodelujete. Taki ponudniki storitev lahko zajemajo področja, kot so prevoz, varovanje, čiščenje in vzdrževanje.</w:t>
      </w:r>
    </w:p>
    <w:p w:rsidR="00DA3345" w:rsidRPr="00DA3345" w:rsidRDefault="00DA3345" w:rsidP="00DA3345">
      <w:pPr>
        <w:suppressAutoHyphens/>
        <w:ind w:left="709"/>
        <w:jc w:val="both"/>
      </w:pPr>
    </w:p>
    <w:p w:rsidR="00DA3345" w:rsidRPr="00DA3345" w:rsidRDefault="00DA3345" w:rsidP="00DA3345">
      <w:pPr>
        <w:suppressAutoHyphens/>
        <w:ind w:left="709"/>
        <w:jc w:val="both"/>
        <w:rPr>
          <w:b/>
        </w:rPr>
      </w:pPr>
      <w:r>
        <w:rPr>
          <w:b/>
        </w:rPr>
        <w:t>6.12.1(a), (b) in (c)</w:t>
      </w:r>
    </w:p>
    <w:p w:rsidR="00DA3345" w:rsidRPr="00DA3345" w:rsidRDefault="00DA3345" w:rsidP="00DA3345">
      <w:pPr>
        <w:suppressAutoHyphens/>
        <w:ind w:left="709"/>
        <w:jc w:val="both"/>
      </w:pPr>
      <w:r>
        <w:t>Pri vprašanjih (a) in (b) bi morali imeti za obisk carinskih organov pripravljene vse pogodbe in sporazume o ravni storitev, ki zajemajo preverjanje istovetnosti zaposlenih in druge zadeve ter so sklenjene z vsemi takimi zunanjimi ponudniki storitev. Med obiskom predložite seznam vseh družb in navedite storitve, ki jih opravljajo.</w:t>
      </w:r>
    </w:p>
    <w:p w:rsidR="00DA3345" w:rsidRPr="00DA3345" w:rsidRDefault="00DA3345" w:rsidP="00DA3345">
      <w:pPr>
        <w:suppressAutoHyphens/>
        <w:ind w:left="709"/>
        <w:jc w:val="both"/>
      </w:pPr>
      <w:r>
        <w:t>Pri vprašanju (c) opišite, kako spremljate izvajanje pogodbe, obravnavate morebitne nepravilnosti in pregledujete postopke. Odgovor podprite z ustreznim sklicevanjem na oceno tveganja in ogroženosti, opisano pri vprašanjih 6.1.2(a) in (b). Vsako preverjanje skladnosti bi bilo treba podpreti z ustreznim dokazilom, ki je podpisano in datirano.</w:t>
      </w:r>
    </w:p>
    <w:p w:rsidR="00DA3345" w:rsidRPr="00DA3345" w:rsidRDefault="00DA3345" w:rsidP="00DA3345">
      <w:pPr>
        <w:suppressAutoHyphens/>
        <w:jc w:val="both"/>
      </w:pPr>
    </w:p>
    <w:p w:rsidR="00DA3345" w:rsidRPr="00A9211E" w:rsidRDefault="00DA3345" w:rsidP="00A9211E">
      <w:pPr>
        <w:ind w:left="720"/>
      </w:pPr>
      <w:r>
        <w:br w:type="page"/>
      </w:r>
    </w:p>
    <w:p w:rsidR="00CD2618" w:rsidRDefault="00CD2618" w:rsidP="00CD2618">
      <w:pPr>
        <w:spacing w:after="200" w:line="276" w:lineRule="auto"/>
        <w:rPr>
          <w:rFonts w:asciiTheme="minorHAnsi" w:eastAsiaTheme="minorHAnsi" w:hAnsiTheme="minorHAnsi" w:cstheme="minorBidi"/>
          <w:sz w:val="22"/>
          <w:szCs w:val="22"/>
        </w:rPr>
        <w:sectPr w:rsidR="00CD2618" w:rsidSect="00CD2618">
          <w:headerReference w:type="default" r:id="rId28"/>
          <w:footerReference w:type="default" r:id="rId29"/>
          <w:pgSz w:w="16838" w:h="11906" w:orient="landscape"/>
          <w:pgMar w:top="1417" w:right="1417" w:bottom="1417" w:left="1417" w:header="708" w:footer="708" w:gutter="0"/>
          <w:cols w:space="708"/>
          <w:docGrid w:linePitch="360"/>
        </w:sectPr>
      </w:pPr>
    </w:p>
    <w:p w:rsidR="00BA0D8F" w:rsidRPr="00A9211E" w:rsidRDefault="00BA0D8F" w:rsidP="00A9211E">
      <w:pPr>
        <w:spacing w:after="200" w:line="276" w:lineRule="auto"/>
        <w:ind w:firstLine="720"/>
        <w:rPr>
          <w:rFonts w:eastAsiaTheme="minorHAnsi"/>
          <w:b/>
        </w:rPr>
      </w:pPr>
      <w:r>
        <w:rPr>
          <w:rFonts w:eastAsiaTheme="minorHAnsi"/>
          <w:b/>
        </w:rPr>
        <w:lastRenderedPageBreak/>
        <w:t>Priloga 1</w:t>
      </w:r>
    </w:p>
    <w:p w:rsidR="00BA0D8F" w:rsidRPr="00A9211E" w:rsidRDefault="00BA0D8F" w:rsidP="00A9211E">
      <w:pPr>
        <w:tabs>
          <w:tab w:val="left" w:pos="0"/>
          <w:tab w:val="left" w:pos="1134"/>
        </w:tabs>
        <w:ind w:firstLine="720"/>
        <w:jc w:val="both"/>
        <w:rPr>
          <w:b/>
        </w:rPr>
      </w:pPr>
      <w:r>
        <w:rPr>
          <w:b/>
        </w:rPr>
        <w:t>Soglasje za razkritje podatkov o AEO na spletišču TAXUD</w:t>
      </w:r>
    </w:p>
    <w:p w:rsidR="00BA0D8F" w:rsidRPr="00CD2618" w:rsidRDefault="00BA0D8F" w:rsidP="00BA0D8F">
      <w:pPr>
        <w:tabs>
          <w:tab w:val="left" w:pos="0"/>
          <w:tab w:val="left" w:pos="1134"/>
        </w:tabs>
        <w:jc w:val="both"/>
        <w:rPr>
          <w:b/>
        </w:rPr>
      </w:pPr>
    </w:p>
    <w:tbl>
      <w:tblPr>
        <w:tblW w:w="13133" w:type="dxa"/>
        <w:tblInd w:w="93" w:type="dxa"/>
        <w:tblLook w:val="04A0" w:firstRow="1" w:lastRow="0" w:firstColumn="1" w:lastColumn="0" w:noHBand="0" w:noVBand="1"/>
      </w:tblPr>
      <w:tblGrid>
        <w:gridCol w:w="1573"/>
        <w:gridCol w:w="11560"/>
      </w:tblGrid>
      <w:tr w:rsidR="00BA0D8F" w:rsidRPr="00CD2618" w:rsidTr="00205073">
        <w:trPr>
          <w:trHeight w:val="1861"/>
        </w:trPr>
        <w:tc>
          <w:tcPr>
            <w:tcW w:w="1573" w:type="dxa"/>
            <w:tcBorders>
              <w:top w:val="nil"/>
              <w:left w:val="nil"/>
              <w:bottom w:val="nil"/>
              <w:right w:val="nil"/>
            </w:tcBorders>
            <w:shd w:val="clear" w:color="auto" w:fill="auto"/>
            <w:noWrap/>
            <w:vAlign w:val="bottom"/>
            <w:hideMark/>
          </w:tcPr>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0D8F" w:rsidRPr="00CD2618" w:rsidRDefault="00BA0D8F" w:rsidP="00205073">
            <w:pPr>
              <w:rPr>
                <w:rFonts w:ascii="Arial" w:hAnsi="Arial" w:cs="Arial"/>
                <w:sz w:val="20"/>
                <w:szCs w:val="20"/>
              </w:rPr>
            </w:pPr>
            <w:r>
              <w:rPr>
                <w:rFonts w:ascii="Arial" w:hAnsi="Arial"/>
                <w:sz w:val="20"/>
              </w:rPr>
              <w:t xml:space="preserve">Soglašam, da se informacije iz dovoljenja AEO objavijo na seznamu pooblaščenih gospodarskih subjektov.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Podpis……………………………………</w:t>
            </w:r>
            <w:r>
              <w:rPr>
                <w:rFonts w:ascii="Arial" w:hAnsi="Arial" w:cs="Arial"/>
                <w:sz w:val="20"/>
                <w:szCs w:val="20"/>
              </w:rPr>
              <w:br/>
            </w:r>
            <w:r>
              <w:rPr>
                <w:rFonts w:ascii="Arial" w:hAnsi="Arial"/>
                <w:sz w:val="20"/>
              </w:rPr>
              <w:t>Funkcija podpisnika………………………</w:t>
            </w:r>
            <w:r>
              <w:rPr>
                <w:rFonts w:ascii="Arial" w:hAnsi="Arial" w:cs="Arial"/>
                <w:sz w:val="20"/>
                <w:szCs w:val="20"/>
              </w:rPr>
              <w:br/>
            </w:r>
            <w:r>
              <w:rPr>
                <w:rFonts w:ascii="Arial" w:hAnsi="Arial"/>
                <w:sz w:val="20"/>
              </w:rPr>
              <w:t>(Izpolnjen vprašalnik mora podpisati direktor/družbenik direktor/samostojni podjetnik, kot je ustrezno, vendar se v tem primeru priporoča, da soglasje da pooblaščeni podpisnik.)</w:t>
            </w:r>
            <w:r>
              <w:rPr>
                <w:rFonts w:ascii="Arial" w:hAnsi="Arial" w:cs="Arial"/>
                <w:sz w:val="20"/>
                <w:szCs w:val="20"/>
              </w:rPr>
              <w:br/>
            </w:r>
            <w:r>
              <w:rPr>
                <w:rFonts w:ascii="Arial" w:hAnsi="Arial"/>
                <w:sz w:val="20"/>
              </w:rPr>
              <w:t>Datum:………………………………………….</w:t>
            </w:r>
          </w:p>
        </w:tc>
      </w:tr>
      <w:tr w:rsidR="00BA0D8F" w:rsidRPr="00A9211E" w:rsidTr="00205073">
        <w:trPr>
          <w:trHeight w:val="1273"/>
        </w:trPr>
        <w:tc>
          <w:tcPr>
            <w:tcW w:w="13133" w:type="dxa"/>
            <w:gridSpan w:val="2"/>
            <w:tcBorders>
              <w:top w:val="nil"/>
              <w:left w:val="nil"/>
              <w:bottom w:val="nil"/>
              <w:right w:val="nil"/>
            </w:tcBorders>
            <w:shd w:val="clear" w:color="auto" w:fill="auto"/>
            <w:noWrap/>
            <w:vAlign w:val="bottom"/>
            <w:hideMark/>
          </w:tcPr>
          <w:p w:rsidR="00BA0D8F" w:rsidRPr="00A9211E" w:rsidRDefault="00BA0D8F" w:rsidP="00205073"/>
          <w:p w:rsidR="00BA0D8F" w:rsidRPr="00A9211E" w:rsidRDefault="00BA0D8F" w:rsidP="00A9211E">
            <w:pPr>
              <w:ind w:left="747"/>
            </w:pPr>
            <w:r>
              <w:rPr>
                <w:b/>
              </w:rPr>
              <w:t>Soglasje za izmenjavo informacij iz dovoljenja AEO za zagotovitev izvajanja mednarodnih sporazumov s tretjimi državami o vzajemnem priznavanju statusa pooblaščenih gospodarskih subjektov in ukrepov, povezanih z varnostjo</w:t>
            </w:r>
          </w:p>
          <w:p w:rsidR="00BA0D8F" w:rsidRPr="00A9211E" w:rsidRDefault="00BA0D8F" w:rsidP="00205073"/>
        </w:tc>
      </w:tr>
      <w:tr w:rsidR="00BA0D8F" w:rsidRPr="00CD2618" w:rsidTr="00205073">
        <w:trPr>
          <w:trHeight w:val="255"/>
        </w:trPr>
        <w:tc>
          <w:tcPr>
            <w:tcW w:w="1573" w:type="dxa"/>
            <w:tcBorders>
              <w:top w:val="nil"/>
              <w:left w:val="nil"/>
              <w:bottom w:val="nil"/>
              <w:right w:val="single" w:sz="4" w:space="0" w:color="auto"/>
            </w:tcBorders>
            <w:shd w:val="clear" w:color="auto" w:fill="auto"/>
            <w:noWrap/>
            <w:vAlign w:val="bottom"/>
            <w:hideMark/>
          </w:tcPr>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0D8F" w:rsidRPr="00CD2618" w:rsidRDefault="00BA0D8F" w:rsidP="00205073">
            <w:pPr>
              <w:rPr>
                <w:rFonts w:ascii="Arial" w:hAnsi="Arial" w:cs="Arial"/>
                <w:sz w:val="20"/>
                <w:szCs w:val="20"/>
              </w:rPr>
            </w:pPr>
            <w:r>
              <w:rPr>
                <w:rFonts w:ascii="Arial" w:hAnsi="Arial"/>
                <w:sz w:val="20"/>
              </w:rPr>
              <w:t>Soglašam z izmenjavo informacij iz dovoljenja AEO za zagotovitev izvajanja mednarodnih sporazumov s tretjimi državami o vzajemnem priznavanju statusa pooblaščenih gospodarskih subjektov in ukrepov, povezanih z varnostjo.</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sz w:val="20"/>
              </w:rPr>
              <w:t>Podpis……………………………………</w:t>
            </w:r>
            <w:r>
              <w:rPr>
                <w:rFonts w:ascii="Arial" w:hAnsi="Arial" w:cs="Arial"/>
                <w:sz w:val="20"/>
                <w:szCs w:val="20"/>
              </w:rPr>
              <w:br/>
            </w:r>
            <w:r>
              <w:rPr>
                <w:rFonts w:ascii="Arial" w:hAnsi="Arial"/>
                <w:sz w:val="20"/>
              </w:rPr>
              <w:t>Funkcija podpisnika………………………</w:t>
            </w:r>
            <w:r>
              <w:rPr>
                <w:rFonts w:ascii="Arial" w:hAnsi="Arial" w:cs="Arial"/>
                <w:sz w:val="20"/>
                <w:szCs w:val="20"/>
              </w:rPr>
              <w:br/>
            </w:r>
            <w:r>
              <w:rPr>
                <w:rFonts w:ascii="Arial" w:hAnsi="Arial"/>
                <w:sz w:val="20"/>
              </w:rPr>
              <w:t>(Izpolnjen vprašalnik mora podpisati direktor/družbenik direktor/samostojni podjetnik, kot je ustrezno, vendar se v tem primeru priporoča, da soglasje da pooblaščeni podpisnik.)</w:t>
            </w:r>
            <w:r>
              <w:rPr>
                <w:rFonts w:ascii="Arial" w:hAnsi="Arial" w:cs="Arial"/>
                <w:sz w:val="20"/>
                <w:szCs w:val="20"/>
              </w:rPr>
              <w:br/>
            </w:r>
            <w:r>
              <w:rPr>
                <w:rFonts w:ascii="Arial" w:hAnsi="Arial"/>
                <w:sz w:val="20"/>
              </w:rPr>
              <w:t>Datum:………………………………………….</w:t>
            </w:r>
          </w:p>
        </w:tc>
      </w:tr>
      <w:tr w:rsidR="00BA0D8F" w:rsidRPr="00CD2618" w:rsidTr="00205073">
        <w:trPr>
          <w:trHeight w:val="270"/>
        </w:trPr>
        <w:tc>
          <w:tcPr>
            <w:tcW w:w="1573" w:type="dxa"/>
            <w:tcBorders>
              <w:top w:val="nil"/>
              <w:left w:val="nil"/>
              <w:bottom w:val="nil"/>
              <w:right w:val="nil"/>
            </w:tcBorders>
            <w:shd w:val="clear" w:color="auto" w:fill="auto"/>
            <w:noWrap/>
            <w:vAlign w:val="bottom"/>
          </w:tcPr>
          <w:p w:rsidR="00BA0D8F" w:rsidRPr="00CD2618" w:rsidRDefault="00BA0D8F" w:rsidP="00205073">
            <w:pPr>
              <w:rPr>
                <w:rFonts w:ascii="Arial" w:hAnsi="Arial" w:cs="Arial"/>
                <w:b/>
                <w:bCs/>
                <w:sz w:val="20"/>
                <w:szCs w:val="20"/>
              </w:rPr>
            </w:pPr>
          </w:p>
        </w:tc>
        <w:tc>
          <w:tcPr>
            <w:tcW w:w="11560" w:type="dxa"/>
            <w:tcBorders>
              <w:top w:val="single" w:sz="4" w:space="0" w:color="auto"/>
              <w:left w:val="nil"/>
              <w:bottom w:val="single" w:sz="4" w:space="0" w:color="auto"/>
              <w:right w:val="nil"/>
            </w:tcBorders>
            <w:shd w:val="clear" w:color="auto" w:fill="auto"/>
            <w:noWrap/>
            <w:vAlign w:val="bottom"/>
            <w:hideMark/>
          </w:tcPr>
          <w:p w:rsidR="00BA0D8F" w:rsidRPr="00CD2618" w:rsidRDefault="00BA0D8F" w:rsidP="00205073">
            <w:pPr>
              <w:rPr>
                <w:rFonts w:ascii="Arial" w:hAnsi="Arial" w:cs="Arial"/>
                <w:sz w:val="20"/>
                <w:szCs w:val="20"/>
              </w:rPr>
            </w:pPr>
          </w:p>
        </w:tc>
      </w:tr>
      <w:tr w:rsidR="00BA0D8F" w:rsidRPr="00CD2618" w:rsidTr="00205073">
        <w:trPr>
          <w:trHeight w:val="270"/>
        </w:trPr>
        <w:tc>
          <w:tcPr>
            <w:tcW w:w="1573" w:type="dxa"/>
            <w:tcBorders>
              <w:top w:val="nil"/>
              <w:left w:val="nil"/>
              <w:bottom w:val="nil"/>
              <w:right w:val="single" w:sz="4" w:space="0" w:color="auto"/>
            </w:tcBorders>
            <w:shd w:val="clear" w:color="auto" w:fill="auto"/>
            <w:noWrap/>
            <w:vAlign w:val="bottom"/>
            <w:hideMark/>
          </w:tcPr>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p w:rsidR="00BA0D8F" w:rsidRPr="00CD2618" w:rsidRDefault="00BA0D8F" w:rsidP="00205073">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D8F" w:rsidRPr="001F75B0" w:rsidRDefault="00BA0D8F" w:rsidP="00205073">
            <w:pPr>
              <w:pBdr>
                <w:top w:val="single" w:sz="4" w:space="1" w:color="auto"/>
                <w:left w:val="single" w:sz="4" w:space="4" w:color="auto"/>
                <w:bottom w:val="single" w:sz="4" w:space="1" w:color="auto"/>
                <w:right w:val="single" w:sz="4" w:space="4" w:color="auto"/>
              </w:pBdr>
              <w:rPr>
                <w:rFonts w:ascii="Arial" w:hAnsi="Arial"/>
                <w:sz w:val="20"/>
              </w:rPr>
            </w:pPr>
            <w:r w:rsidRPr="001F75B0">
              <w:rPr>
                <w:rFonts w:ascii="Arial" w:hAnsi="Arial"/>
                <w:sz w:val="20"/>
              </w:rPr>
              <w:t>Če ste dali soglasje za vzajemno priznavanje, navedite tudi naslednje informacije:</w:t>
            </w: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sz w:val="20"/>
                <w:szCs w:val="20"/>
              </w:rPr>
            </w:pP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ime:………………………………..</w:t>
            </w: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ulico in hišno številko:………………….</w:t>
            </w: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sz w:val="20"/>
              </w:rPr>
              <w:t>prečrkovano poštno številko in kraj:……………</w:t>
            </w: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sz w:val="20"/>
                <w:szCs w:val="20"/>
              </w:rPr>
            </w:pPr>
          </w:p>
          <w:p w:rsidR="00BA0D8F" w:rsidRPr="00CD2618" w:rsidRDefault="00BA0D8F" w:rsidP="00205073">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sz w:val="20"/>
              </w:rPr>
              <w:t xml:space="preserve">Uporablja se le latinica, kot je kodificirana v </w:t>
            </w:r>
            <w:r>
              <w:rPr>
                <w:rFonts w:ascii="Arial" w:hAnsi="Arial"/>
                <w:b/>
                <w:sz w:val="20"/>
              </w:rPr>
              <w:t>http://www.unicode.org/charts/PDF/U0000.pdf</w:t>
            </w:r>
            <w:r>
              <w:rPr>
                <w:rFonts w:ascii="Arial" w:hAnsi="Arial"/>
                <w:sz w:val="20"/>
              </w:rPr>
              <w:t>.</w:t>
            </w:r>
          </w:p>
        </w:tc>
      </w:tr>
    </w:tbl>
    <w:p w:rsidR="00BA0D8F" w:rsidRDefault="00BA0D8F" w:rsidP="00BA0D8F">
      <w:pPr>
        <w:autoSpaceDE w:val="0"/>
        <w:autoSpaceDN w:val="0"/>
        <w:adjustRightInd w:val="0"/>
        <w:jc w:val="center"/>
        <w:rPr>
          <w:b/>
        </w:rPr>
      </w:pPr>
      <w:r>
        <w:rPr>
          <w:b/>
        </w:rPr>
        <w:lastRenderedPageBreak/>
        <w:br/>
      </w:r>
    </w:p>
    <w:tbl>
      <w:tblPr>
        <w:tblW w:w="4826" w:type="pct"/>
        <w:tblLayout w:type="fixed"/>
        <w:tblLook w:val="04A0" w:firstRow="1" w:lastRow="0" w:firstColumn="1" w:lastColumn="0" w:noHBand="0" w:noVBand="1"/>
      </w:tblPr>
      <w:tblGrid>
        <w:gridCol w:w="1154"/>
        <w:gridCol w:w="2676"/>
        <w:gridCol w:w="1680"/>
        <w:gridCol w:w="1260"/>
        <w:gridCol w:w="1381"/>
        <w:gridCol w:w="1438"/>
        <w:gridCol w:w="1320"/>
        <w:gridCol w:w="1405"/>
        <w:gridCol w:w="1411"/>
      </w:tblGrid>
      <w:tr w:rsidR="003A303A" w:rsidRPr="003A303A" w:rsidTr="003F7B5D">
        <w:trPr>
          <w:trHeight w:val="555"/>
        </w:trPr>
        <w:tc>
          <w:tcPr>
            <w:tcW w:w="2969" w:type="pct"/>
            <w:gridSpan w:val="5"/>
            <w:tcBorders>
              <w:top w:val="nil"/>
              <w:left w:val="nil"/>
              <w:bottom w:val="single" w:sz="12" w:space="0" w:color="auto"/>
              <w:right w:val="nil"/>
            </w:tcBorders>
            <w:shd w:val="clear" w:color="auto" w:fill="auto"/>
            <w:noWrap/>
            <w:vAlign w:val="center"/>
            <w:hideMark/>
          </w:tcPr>
          <w:p w:rsidR="003A303A" w:rsidRPr="003A303A" w:rsidRDefault="003A303A" w:rsidP="00A9211E">
            <w:pPr>
              <w:ind w:firstLine="720"/>
              <w:rPr>
                <w:b/>
                <w:bCs/>
              </w:rPr>
            </w:pPr>
            <w:r>
              <w:rPr>
                <w:b/>
              </w:rPr>
              <w:t>Priloga 2</w:t>
            </w:r>
          </w:p>
          <w:p w:rsidR="003A303A" w:rsidRPr="003A303A" w:rsidRDefault="003A303A" w:rsidP="003A303A">
            <w:pPr>
              <w:jc w:val="right"/>
              <w:rPr>
                <w:b/>
                <w:bCs/>
              </w:rPr>
            </w:pPr>
          </w:p>
          <w:p w:rsidR="003A303A" w:rsidRPr="003A303A" w:rsidRDefault="00A9211E" w:rsidP="00A9211E">
            <w:pPr>
              <w:tabs>
                <w:tab w:val="left" w:pos="720"/>
              </w:tabs>
              <w:jc w:val="right"/>
              <w:rPr>
                <w:b/>
                <w:bCs/>
              </w:rPr>
            </w:pPr>
            <w:r>
              <w:rPr>
                <w:b/>
              </w:rPr>
              <w:t xml:space="preserve"> Preglednica meril, ki se uporabljajo za različne udeležence v mednarodni dobavni verigi</w:t>
            </w:r>
          </w:p>
        </w:tc>
        <w:tc>
          <w:tcPr>
            <w:tcW w:w="524" w:type="pct"/>
            <w:tcBorders>
              <w:top w:val="nil"/>
              <w:left w:val="nil"/>
              <w:bottom w:val="single" w:sz="12" w:space="0" w:color="auto"/>
              <w:right w:val="nil"/>
            </w:tcBorders>
            <w:shd w:val="clear" w:color="auto" w:fill="auto"/>
            <w:noWrap/>
            <w:vAlign w:val="bottom"/>
            <w:hideMark/>
          </w:tcPr>
          <w:p w:rsidR="003A303A" w:rsidRPr="003A303A" w:rsidRDefault="003A303A" w:rsidP="003A303A">
            <w:pPr>
              <w:rPr>
                <w:rFonts w:ascii="Calibri" w:hAnsi="Calibri" w:cs="Calibri"/>
                <w:color w:val="000000"/>
                <w:sz w:val="22"/>
                <w:szCs w:val="22"/>
              </w:rPr>
            </w:pPr>
          </w:p>
        </w:tc>
        <w:tc>
          <w:tcPr>
            <w:tcW w:w="481" w:type="pct"/>
            <w:tcBorders>
              <w:top w:val="nil"/>
              <w:left w:val="nil"/>
              <w:bottom w:val="single" w:sz="12" w:space="0" w:color="auto"/>
              <w:right w:val="nil"/>
            </w:tcBorders>
            <w:shd w:val="clear" w:color="auto" w:fill="auto"/>
            <w:noWrap/>
            <w:vAlign w:val="bottom"/>
            <w:hideMark/>
          </w:tcPr>
          <w:p w:rsidR="003A303A" w:rsidRPr="003A303A" w:rsidRDefault="003A303A" w:rsidP="003A303A">
            <w:pPr>
              <w:rPr>
                <w:rFonts w:ascii="Calibri" w:hAnsi="Calibri" w:cs="Calibri"/>
                <w:color w:val="000000"/>
                <w:sz w:val="22"/>
                <w:szCs w:val="22"/>
              </w:rPr>
            </w:pPr>
          </w:p>
        </w:tc>
        <w:tc>
          <w:tcPr>
            <w:tcW w:w="512" w:type="pct"/>
            <w:tcBorders>
              <w:top w:val="nil"/>
              <w:left w:val="nil"/>
              <w:bottom w:val="single" w:sz="12" w:space="0" w:color="auto"/>
              <w:right w:val="nil"/>
            </w:tcBorders>
            <w:shd w:val="clear" w:color="auto" w:fill="auto"/>
            <w:noWrap/>
            <w:vAlign w:val="bottom"/>
            <w:hideMark/>
          </w:tcPr>
          <w:p w:rsidR="003A303A" w:rsidRPr="003A303A" w:rsidRDefault="003A303A" w:rsidP="003A303A">
            <w:pPr>
              <w:rPr>
                <w:rFonts w:ascii="Calibri" w:hAnsi="Calibri" w:cs="Calibri"/>
                <w:color w:val="000000"/>
                <w:sz w:val="22"/>
                <w:szCs w:val="22"/>
              </w:rPr>
            </w:pPr>
          </w:p>
        </w:tc>
        <w:tc>
          <w:tcPr>
            <w:tcW w:w="514" w:type="pct"/>
            <w:tcBorders>
              <w:top w:val="nil"/>
              <w:left w:val="nil"/>
              <w:bottom w:val="single" w:sz="12" w:space="0" w:color="auto"/>
              <w:right w:val="nil"/>
            </w:tcBorders>
            <w:shd w:val="clear" w:color="auto" w:fill="auto"/>
            <w:noWrap/>
            <w:vAlign w:val="bottom"/>
            <w:hideMark/>
          </w:tcPr>
          <w:p w:rsidR="003A303A" w:rsidRPr="003A303A" w:rsidRDefault="003A303A" w:rsidP="003A303A">
            <w:pPr>
              <w:rPr>
                <w:rFonts w:ascii="Calibri" w:hAnsi="Calibri" w:cs="Calibri"/>
                <w:color w:val="000000"/>
                <w:sz w:val="22"/>
                <w:szCs w:val="22"/>
              </w:rPr>
            </w:pP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388"/>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0</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Splošne informacije</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0.1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Smernice za pooblaščene gospodarske subjekte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0.2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Vključenost oddelkov družbe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1</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Informacije o družbi</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1236"/>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w:t>
            </w:r>
          </w:p>
        </w:tc>
        <w:tc>
          <w:tcPr>
            <w:tcW w:w="975" w:type="pct"/>
            <w:tcBorders>
              <w:top w:val="single" w:sz="12" w:space="0" w:color="auto"/>
              <w:left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Splošne informacije o družbi</w:t>
            </w:r>
          </w:p>
          <w:p w:rsidR="003A303A" w:rsidRPr="003A303A" w:rsidRDefault="003A303A" w:rsidP="003A303A">
            <w:pPr>
              <w:suppressAutoHyphens/>
              <w:jc w:val="right"/>
              <w:rPr>
                <w:rFonts w:ascii="Courier New" w:hAnsi="Courier New" w:cs="Courier New"/>
                <w:sz w:val="20"/>
                <w:szCs w:val="20"/>
              </w:rPr>
            </w:pPr>
            <w:r>
              <w:rPr>
                <w:rFonts w:ascii="Courier New" w:hAnsi="Courier New"/>
                <w:sz w:val="20"/>
              </w:rPr>
              <w:t>(od 1.1.1 do 1.1.11 se izpolni le, če ni odgovorjeno že kot obvezna informacija v zahtevku za AEO)</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Ime, naslov, datum ustanovitve in pravna oblika družbe, ki vlaga zahtevek</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Vsi podatki o glavnih delničarjih, članih uprave in/ali </w:t>
            </w:r>
            <w:r>
              <w:rPr>
                <w:rFonts w:ascii="Courier New" w:hAnsi="Courier New"/>
                <w:sz w:val="20"/>
              </w:rPr>
              <w:lastRenderedPageBreak/>
              <w:t>vodstvenih delavcih</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1.1.3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Ime osebe, odgovorne za carinske zadeve vložnika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Gospodarska dejavnost in položaj v mednarodni dobavni verigi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Specifikacija lokacij</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1.1.6</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Povezane družbe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82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1.1.7</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Opis notranje organizacijske strukture družbe in nalog/odgovornosti vsakega oddelka</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1.1.8</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Imena višjih vodstvenih delavcev</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1.1.9</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Število zaposlenih</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1.1.10a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Soglasje za objavo na spletišču TAXUD</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b/>
                <w:bCs/>
                <w:color w:val="FF0000"/>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b/>
                <w:bCs/>
                <w:color w:val="FF0000"/>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b/>
                <w:bCs/>
                <w:color w:val="FF0000"/>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b/>
                <w:bCs/>
                <w:color w:val="FF0000"/>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1.1.10b</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Soglasje za vzajemno priznavanje</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r>
              <w:rPr>
                <w:rFonts w:ascii="Courier New" w:hAnsi="Courier New"/>
                <w:b/>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b/>
                <w:bCs/>
                <w:sz w:val="20"/>
                <w:szCs w:val="20"/>
              </w:rPr>
            </w:pPr>
            <w:r>
              <w:rPr>
                <w:rFonts w:ascii="Courier New" w:hAnsi="Courier New"/>
                <w:b/>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b/>
                <w:bCs/>
                <w:sz w:val="20"/>
                <w:szCs w:val="20"/>
              </w:rPr>
            </w:pPr>
            <w:r>
              <w:rPr>
                <w:rFonts w:ascii="Courier New" w:hAnsi="Courier New"/>
                <w:b/>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b/>
                <w:bCs/>
                <w:sz w:val="20"/>
                <w:szCs w:val="20"/>
              </w:rPr>
            </w:pPr>
            <w:r>
              <w:rPr>
                <w:rFonts w:ascii="Courier New" w:hAnsi="Courier New"/>
                <w:b/>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b/>
                <w:bCs/>
                <w:sz w:val="20"/>
                <w:szCs w:val="20"/>
              </w:rPr>
            </w:pPr>
            <w:r>
              <w:rPr>
                <w:rFonts w:ascii="Courier New" w:hAnsi="Courier New"/>
                <w:b/>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b/>
                <w:bCs/>
                <w:sz w:val="20"/>
                <w:szCs w:val="20"/>
              </w:rPr>
            </w:pPr>
            <w:r>
              <w:rPr>
                <w:rFonts w:ascii="Courier New" w:hAnsi="Courier New"/>
                <w:b/>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b/>
                <w:bCs/>
                <w:sz w:val="20"/>
                <w:szCs w:val="20"/>
              </w:rPr>
            </w:pPr>
            <w:r>
              <w:rPr>
                <w:rFonts w:ascii="Courier New" w:hAnsi="Courier New"/>
                <w:b/>
                <w:sz w:val="20"/>
              </w:rPr>
              <w:t>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Obseg poslovanja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1.2.1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Letni promet – dobiček ali izguba</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1.2.2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Skladišče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1.2.3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Število carinskih deklaracij in </w:t>
            </w:r>
            <w:r>
              <w:rPr>
                <w:rFonts w:ascii="Courier New" w:hAnsi="Courier New"/>
                <w:sz w:val="20"/>
              </w:rPr>
              <w:lastRenderedPageBreak/>
              <w:t xml:space="preserve">njihova vrednost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1.2.4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Znesek dajatev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1.2.5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Predvidene strukturne spremembe v vaši družbi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Statistični podatki o carinskih zadevah</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Zastopanje v carinskih zadevah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Tarifna uvrstitev blaga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Določitev carinske vrednosti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Poreklo blaga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1.3.5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Protidampinške ali izravnalne dajatve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2</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xml:space="preserve">Izpolnjevanje zahtev </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2.1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Odkrite kršitve carinskih in davčnih predpisov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2.2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Zahtevki za druga carinska dovoljenja in potrdila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3</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Računovodski in logistični sistem vložnika</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43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Revizijska sled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color w:val="FF0000"/>
                <w:sz w:val="20"/>
                <w:szCs w:val="20"/>
              </w:rPr>
            </w:pPr>
            <w:r>
              <w:rPr>
                <w:rFonts w:ascii="Courier New" w:hAnsi="Courier New"/>
                <w:b/>
                <w:color w:val="FF0000"/>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color w:val="FF0000"/>
                <w:sz w:val="20"/>
                <w:szCs w:val="20"/>
              </w:rPr>
            </w:pPr>
            <w:r>
              <w:rPr>
                <w:rFonts w:ascii="Courier New" w:hAnsi="Courier New"/>
                <w:b/>
                <w:color w:val="FF0000"/>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3.1.1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Bistvene značilnosti revizijske sledi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Računovodski in logistični sistemi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3.2.1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Oprema IT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3.2.2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Razlikovanje med unijskim in neunijskim blagom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AEOC </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AEOC </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AEOC </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 xml:space="preserve">AEOC </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 xml:space="preserve">AEOC </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 xml:space="preserve">AEOC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 xml:space="preserve">AEOC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3.2.3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Lokacija računalniških dejavnosti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3.3</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Sistem notranje kontrole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3.3.1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Postopki notranje kontrole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3.3.2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Revizija postopkov notranje kontrole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3.3.3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Preverjanje računalniških datotek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3.4</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Blagovni tok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3.4.1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Postopek evidentiranja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3.4.2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Preverjanje ravni zalog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3.5</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Carinski postopki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3.5.1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Preverjanje carinskih deklaracij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3.5.2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Obveščanje o nepravilnostih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3.5.3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Dovoljenja za opravljanje gospodarske dejavnosti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3.5.4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sidRPr="001F75B0">
              <w:rPr>
                <w:rFonts w:ascii="Courier New" w:hAnsi="Courier New"/>
                <w:sz w:val="20"/>
              </w:rPr>
              <w:t>Blago, za katero veljajo uvozna in izvozna dovoljenja, povezana s prepovedmi in omejitvami</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4058F8" w:rsidRDefault="003A303A" w:rsidP="003A303A">
            <w:pPr>
              <w:jc w:val="right"/>
              <w:rPr>
                <w:rFonts w:ascii="Courier New" w:hAnsi="Courier New"/>
                <w:sz w:val="20"/>
              </w:rPr>
            </w:pPr>
            <w:r>
              <w:rPr>
                <w:rFonts w:ascii="Courier New" w:hAnsi="Courier New"/>
                <w:sz w:val="20"/>
              </w:rPr>
              <w:t>3.5.5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4058F8" w:rsidRDefault="003A303A" w:rsidP="003A303A">
            <w:pPr>
              <w:jc w:val="right"/>
              <w:rPr>
                <w:rFonts w:ascii="Courier New" w:hAnsi="Courier New"/>
                <w:sz w:val="20"/>
              </w:rPr>
            </w:pPr>
            <w:r w:rsidRPr="001F75B0">
              <w:rPr>
                <w:rFonts w:ascii="Courier New" w:hAnsi="Courier New"/>
                <w:sz w:val="20"/>
              </w:rPr>
              <w:t>Blago, ki spada pod uredbo o blagu z dvojno rabo</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4058F8" w:rsidRDefault="003A303A" w:rsidP="003A303A">
            <w:pPr>
              <w:jc w:val="right"/>
              <w:rPr>
                <w:rFonts w:ascii="Courier New" w:hAnsi="Courier New"/>
                <w:sz w:val="20"/>
              </w:rPr>
            </w:pP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4058F8" w:rsidRDefault="003A303A" w:rsidP="003A303A">
            <w:pPr>
              <w:jc w:val="right"/>
              <w:rPr>
                <w:rFonts w:ascii="Courier New" w:hAnsi="Courier New"/>
                <w:sz w:val="20"/>
              </w:rPr>
            </w:pP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3.6</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Postopki za varnostno kopiranje, obnovitev in ponovno vzpostavitev ter arhiviranje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3.6.1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Varnostno kopiranje in arhiviranje podatkov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3.6.2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Rok arhiviranja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3.6.3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Načrt ukrepov ob nepredvidenih dogodkih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1035"/>
        </w:trPr>
        <w:tc>
          <w:tcPr>
            <w:tcW w:w="420"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3.7</w:t>
            </w:r>
          </w:p>
        </w:tc>
        <w:tc>
          <w:tcPr>
            <w:tcW w:w="975"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Zaščita računalniških sistemov</w:t>
            </w:r>
          </w:p>
        </w:tc>
        <w:tc>
          <w:tcPr>
            <w:tcW w:w="612"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975"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612"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459"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503"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524"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481"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512"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514"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3.7.1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Zaščita pred nepooblaščenim vdorom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3.7.2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Upravljanje pravic dostopa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3.7.3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Glavni strežnik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3.8</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 dokumentacije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3.8.1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Zaščita dokumentov pred nepooblaščenim dostopom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3.8.2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Primeri nepooblaščenega dostopa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3.8.3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Dostop za različne kategorije zaposlenih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3.8.4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Varnostne in varstvene zahteve za tretje osebe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4</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Plačilna sposobnost</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4.1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Postopek zaradi plačilne nesposobnosti</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4.2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Finančno stanje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4.3</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Novoustanovljeno podjetje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1035"/>
        </w:trPr>
        <w:tc>
          <w:tcPr>
            <w:tcW w:w="420"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4.4</w:t>
            </w:r>
          </w:p>
        </w:tc>
        <w:tc>
          <w:tcPr>
            <w:tcW w:w="975" w:type="pct"/>
            <w:vMerge w:val="restar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Plačilna sposobnost v bližnji prihodnosti</w:t>
            </w:r>
          </w:p>
        </w:tc>
        <w:tc>
          <w:tcPr>
            <w:tcW w:w="612"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459"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03"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AEOC/AEOS</w:t>
            </w:r>
          </w:p>
        </w:tc>
        <w:tc>
          <w:tcPr>
            <w:tcW w:w="524"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481"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2"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c>
          <w:tcPr>
            <w:tcW w:w="514" w:type="pct"/>
            <w:vMerge w:val="restar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AEOC/AEOS</w:t>
            </w:r>
          </w:p>
        </w:tc>
      </w:tr>
      <w:tr w:rsidR="003F7B5D" w:rsidRPr="003A303A" w:rsidTr="001F75B0">
        <w:trPr>
          <w:trHeight w:val="315"/>
        </w:trPr>
        <w:tc>
          <w:tcPr>
            <w:tcW w:w="420"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975"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612"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459"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503"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jc w:val="right"/>
              <w:rPr>
                <w:rFonts w:ascii="Courier New" w:hAnsi="Courier New" w:cs="Courier New"/>
                <w:sz w:val="20"/>
                <w:szCs w:val="20"/>
              </w:rPr>
            </w:pPr>
          </w:p>
        </w:tc>
        <w:tc>
          <w:tcPr>
            <w:tcW w:w="524"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481"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512"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c>
          <w:tcPr>
            <w:tcW w:w="514" w:type="pct"/>
            <w:vMerge/>
            <w:tcBorders>
              <w:top w:val="single" w:sz="12" w:space="0" w:color="auto"/>
              <w:left w:val="single" w:sz="12" w:space="0" w:color="auto"/>
              <w:bottom w:val="single" w:sz="12" w:space="0" w:color="auto"/>
              <w:right w:val="single" w:sz="12" w:space="0" w:color="auto"/>
            </w:tcBorders>
            <w:vAlign w:val="center"/>
            <w:hideMark/>
          </w:tcPr>
          <w:p w:rsidR="003A303A" w:rsidRPr="003A303A" w:rsidRDefault="003A303A" w:rsidP="003A303A">
            <w:pPr>
              <w:rPr>
                <w:rFonts w:ascii="Courier New" w:hAnsi="Courier New" w:cs="Courier New"/>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4058F8" w:rsidRDefault="003A303A" w:rsidP="003A303A">
            <w:pPr>
              <w:jc w:val="right"/>
              <w:rPr>
                <w:rFonts w:ascii="Courier New" w:hAnsi="Courier New"/>
                <w:b/>
                <w:sz w:val="20"/>
              </w:rPr>
            </w:pPr>
            <w:r>
              <w:rPr>
                <w:rFonts w:ascii="Courier New" w:hAnsi="Courier New"/>
                <w:b/>
                <w:sz w:val="20"/>
              </w:rPr>
              <w:t>5</w:t>
            </w:r>
          </w:p>
        </w:tc>
        <w:tc>
          <w:tcPr>
            <w:tcW w:w="9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jc w:val="right"/>
              <w:rPr>
                <w:rFonts w:ascii="Courier New" w:hAnsi="Courier New"/>
                <w:b/>
                <w:sz w:val="20"/>
              </w:rPr>
            </w:pPr>
            <w:r>
              <w:rPr>
                <w:rFonts w:ascii="Courier New" w:hAnsi="Courier New"/>
                <w:b/>
                <w:sz w:val="20"/>
              </w:rPr>
              <w:t>Praktični standardi usposobljenosti ali poklicne kvalifikacije</w:t>
            </w:r>
          </w:p>
        </w:tc>
        <w:tc>
          <w:tcPr>
            <w:tcW w:w="61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jc w:val="right"/>
              <w:rPr>
                <w:rFonts w:ascii="Courier New" w:hAnsi="Courier New"/>
                <w:b/>
                <w:sz w:val="20"/>
              </w:rPr>
            </w:pPr>
          </w:p>
        </w:tc>
        <w:tc>
          <w:tcPr>
            <w:tcW w:w="45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jc w:val="right"/>
              <w:rPr>
                <w:rFonts w:ascii="Courier New" w:hAnsi="Courier New"/>
                <w:b/>
                <w:sz w:val="20"/>
              </w:rPr>
            </w:pP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jc w:val="right"/>
              <w:rPr>
                <w:rFonts w:ascii="Courier New" w:hAnsi="Courier New"/>
                <w:b/>
                <w:sz w:val="20"/>
              </w:rPr>
            </w:pPr>
          </w:p>
        </w:tc>
        <w:tc>
          <w:tcPr>
            <w:tcW w:w="52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rPr>
                <w:rFonts w:ascii="Courier New" w:hAnsi="Courier New"/>
                <w:b/>
                <w:sz w:val="20"/>
              </w:rPr>
            </w:pPr>
          </w:p>
        </w:tc>
        <w:tc>
          <w:tcPr>
            <w:tcW w:w="4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rPr>
                <w:rFonts w:ascii="Courier New" w:hAnsi="Courier New"/>
                <w:b/>
                <w:sz w:val="20"/>
              </w:rPr>
            </w:pPr>
          </w:p>
        </w:tc>
        <w:tc>
          <w:tcPr>
            <w:tcW w:w="51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rPr>
                <w:rFonts w:ascii="Courier New" w:hAnsi="Courier New"/>
                <w:b/>
                <w:sz w:val="20"/>
              </w:rPr>
            </w:pPr>
          </w:p>
        </w:tc>
        <w:tc>
          <w:tcPr>
            <w:tcW w:w="51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1F75B0" w:rsidRDefault="003A303A" w:rsidP="003A303A">
            <w:pPr>
              <w:rPr>
                <w:rFonts w:ascii="Courier New" w:hAnsi="Courier New"/>
                <w:b/>
                <w:sz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5.1</w:t>
            </w:r>
          </w:p>
        </w:tc>
        <w:tc>
          <w:tcPr>
            <w:tcW w:w="9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Praktični standardi usposobljenosti</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5.1.1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Najmanj triletne praktične izkušnje v carinskih zadevah</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p w:rsidR="003A303A" w:rsidRPr="003A303A" w:rsidRDefault="003A303A" w:rsidP="003A303A">
            <w:pPr>
              <w:jc w:val="right"/>
              <w:rPr>
                <w:rFonts w:ascii="Courier New" w:hAnsi="Courier New" w:cs="Courier New"/>
                <w:sz w:val="20"/>
                <w:szCs w:val="20"/>
              </w:rPr>
            </w:pPr>
          </w:p>
          <w:p w:rsidR="003A303A" w:rsidRPr="003A303A" w:rsidRDefault="003A303A" w:rsidP="003A303A">
            <w:pPr>
              <w:jc w:val="right"/>
              <w:rPr>
                <w:rFonts w:ascii="Courier New" w:hAnsi="Courier New" w:cs="Courier New"/>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03"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2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481"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5.1.2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Standard kakovosti v zvezi s carinskimi zadevami, ki ga je sprejel evropski organ za standardizacijo</w:t>
            </w:r>
          </w:p>
        </w:tc>
        <w:tc>
          <w:tcPr>
            <w:tcW w:w="6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459"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03"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2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481"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5.2</w:t>
            </w:r>
          </w:p>
        </w:tc>
        <w:tc>
          <w:tcPr>
            <w:tcW w:w="9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Poklicne kvalifikacije</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5.2.1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Uspešno opravljeno usposabljanje s področja carinske zakonodaje, skladno z vašo vključenostjo v carinske dejavnosti in primerno glede na obseg vključenosti</w:t>
            </w:r>
          </w:p>
        </w:tc>
        <w:tc>
          <w:tcPr>
            <w:tcW w:w="6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459"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03"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AEOC</w:t>
            </w:r>
          </w:p>
        </w:tc>
        <w:tc>
          <w:tcPr>
            <w:tcW w:w="52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481"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c>
          <w:tcPr>
            <w:tcW w:w="51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AEOC</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6</w:t>
            </w:r>
          </w:p>
        </w:tc>
        <w:tc>
          <w:tcPr>
            <w:tcW w:w="975"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xml:space="preserve">Varnostne in varstvene zahteve </w:t>
            </w:r>
          </w:p>
        </w:tc>
        <w:tc>
          <w:tcPr>
            <w:tcW w:w="6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000000" w:fill="B8CCE4"/>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b/>
                <w:sz w:val="20"/>
              </w:rPr>
              <w:t>Splošne informacije o varnosti in varstvu</w:t>
            </w:r>
            <w:r>
              <w:rPr>
                <w:rFonts w:ascii="Courier New" w:hAnsi="Courier New"/>
                <w:sz w:val="20"/>
                <w:highlight w:val="yellow"/>
              </w:rPr>
              <w:t xml:space="preserve">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r>
              <w:rPr>
                <w:rFonts w:ascii="Courier New" w:hAnsi="Courier New"/>
                <w:sz w:val="20"/>
              </w:rPr>
              <w:t>6.1.1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4058F8" w:rsidRDefault="003A303A" w:rsidP="003A303A">
            <w:pPr>
              <w:jc w:val="right"/>
              <w:rPr>
                <w:rFonts w:ascii="Courier New" w:hAnsi="Courier New"/>
                <w:sz w:val="20"/>
              </w:rPr>
            </w:pPr>
            <w:r w:rsidRPr="001F75B0">
              <w:rPr>
                <w:rFonts w:ascii="Courier New" w:hAnsi="Courier New"/>
                <w:sz w:val="20"/>
              </w:rPr>
              <w:t>Oseba, pristojna za vprašanja v zvezi z varnostjo in varstvom</w:t>
            </w:r>
          </w:p>
        </w:tc>
        <w:tc>
          <w:tcPr>
            <w:tcW w:w="6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Ocena tveganja in ogroženosti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Varnostna tveganja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Izvajanje varnostnih ukrepov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Usklajevanje varnostnih ukrepov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6.1.6</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Varnostna navodila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6.1.7</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Izredni dogodki v zvezi z varnostjo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6.1.8</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Certificiranje za varnostne namene, ki ga izvajajo druge javne agencije ali organi</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6.1.9</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Posebne varnostne in varstvene zahteve za blago</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6.1.10</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Ocena ogroženosti, ki so jo opravile tretje osebe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Varnostne in varstvene zahteve, ki jih nalagajo tretje osebe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sz w:val="20"/>
                <w:szCs w:val="20"/>
              </w:rPr>
            </w:pP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 stavb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6.2.1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 zunanjih </w:t>
            </w:r>
            <w:r>
              <w:rPr>
                <w:rFonts w:ascii="Courier New" w:hAnsi="Courier New"/>
                <w:sz w:val="20"/>
              </w:rPr>
              <w:lastRenderedPageBreak/>
              <w:t>meja objektov in zemljišč vaše družbe</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6.2.2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Možnosti dostopa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6.2.3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Razsvetljava</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6.2.4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Dostop do ključev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6.2.5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Parkiranje zasebnih vozil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6.3</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Dostop do prostorov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6.3.1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Kontrola dostopa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6.3.2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Postopki v primeru nepooblaščenega vdora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6.3.3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Načrti lokacij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6.3.4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Družbe, ki so na isti lokaciji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6.4</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Tovorne enote (kot so zabojniki, zamenljiva tovorišča, transportni zaboji)</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6.4.1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Pravila za dostop do tovornih enot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6.4.2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Ukrepi za zagotavljanje neoporečnosti tovornih enot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6.4.3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Uporaba carinskih oznak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6.4.4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Ukrepi, ki se uporabljajo za preverjanje tovornih enot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6.4.5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Lastnik/upravljavec tovornih enot in vzdrževanje tovornih enot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A303A" w:rsidRPr="003A303A" w:rsidRDefault="003A303A" w:rsidP="003A303A">
            <w:pPr>
              <w:jc w:val="right"/>
              <w:rPr>
                <w:rFonts w:ascii="Courier New" w:hAnsi="Courier New" w:cs="Courier New"/>
                <w:sz w:val="20"/>
                <w:szCs w:val="20"/>
              </w:rPr>
            </w:pPr>
          </w:p>
        </w:tc>
        <w:tc>
          <w:tcPr>
            <w:tcW w:w="975"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A303A" w:rsidRPr="003A303A" w:rsidRDefault="003A303A" w:rsidP="003A303A">
            <w:pPr>
              <w:jc w:val="right"/>
              <w:rPr>
                <w:rFonts w:ascii="Courier New" w:hAnsi="Courier New" w:cs="Courier New"/>
                <w:sz w:val="20"/>
                <w:szCs w:val="20"/>
              </w:rPr>
            </w:pP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jc w:val="right"/>
              <w:rPr>
                <w:rFonts w:ascii="Courier New" w:hAnsi="Courier New" w:cs="Courier New"/>
                <w:b/>
                <w:bCs/>
                <w:sz w:val="20"/>
                <w:szCs w:val="20"/>
              </w:rPr>
            </w:pP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tcPr>
          <w:p w:rsidR="003A303A" w:rsidRPr="003A303A" w:rsidRDefault="003A303A" w:rsidP="003A303A">
            <w:pPr>
              <w:rPr>
                <w:rFonts w:ascii="Courier New" w:hAnsi="Courier New" w:cs="Courier New"/>
                <w:b/>
                <w:bCs/>
                <w:sz w:val="20"/>
                <w:szCs w:val="20"/>
              </w:rPr>
            </w:pP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6.5</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Logistični postopki</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6.5.1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Prevozno sredstvo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Vhodno blago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Postopek za preverjanje vhodnega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Varnostni dogovori z dobavitelji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Pregledi neoporečnosti carinskih oznak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Enotno označevanje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Tehtanje in štetje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6.6.6</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Postopek za sprejem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6.6.7</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Postopki notranje kontrole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Skladiščenje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6.7.1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Območja za skladiščenje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Določitev mesta skladiščenja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Postopki notranje kontrole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Ločeno skladiščenje različnih vrst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Zaščita pred nepooblaščenim dostopom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30"/>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6.7.6</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Kontrolni ukrepi v primeru</w:t>
            </w:r>
            <w:r>
              <w:rPr>
                <w:rFonts w:ascii="Tahoma" w:hAnsi="Tahoma"/>
                <w:color w:val="008080"/>
                <w:sz w:val="20"/>
              </w:rPr>
              <w:t xml:space="preserve"> </w:t>
            </w:r>
            <w:r>
              <w:rPr>
                <w:rFonts w:ascii="Courier New" w:hAnsi="Courier New"/>
                <w:sz w:val="20"/>
              </w:rPr>
              <w:t xml:space="preserve">skladiščenja pri zunanjem izvajalcu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6.8</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Proizvodnja blaga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6.8.1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Določitev proizvodnih območij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6.8.2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Varnostni ukrepi za dostop do proizvodnega območja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6.8.3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Pakiranje proizvodov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6.8.4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Pakiranje s strani tretjih oseb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Proizvajalec</w:t>
            </w:r>
          </w:p>
        </w:tc>
        <w:tc>
          <w:tcPr>
            <w:tcW w:w="459"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Izvoznik</w:t>
            </w:r>
          </w:p>
        </w:tc>
        <w:tc>
          <w:tcPr>
            <w:tcW w:w="50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jc w:val="right"/>
              <w:rPr>
                <w:rFonts w:ascii="Courier New" w:hAnsi="Courier New" w:cs="Courier New"/>
                <w:b/>
                <w:bCs/>
                <w:sz w:val="20"/>
                <w:szCs w:val="20"/>
              </w:rPr>
            </w:pPr>
            <w:r>
              <w:rPr>
                <w:rFonts w:ascii="Courier New" w:hAnsi="Courier New"/>
                <w:b/>
                <w:sz w:val="20"/>
              </w:rPr>
              <w:t>Špediter</w:t>
            </w:r>
          </w:p>
        </w:tc>
        <w:tc>
          <w:tcPr>
            <w:tcW w:w="52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Imetnik skladišča</w:t>
            </w:r>
          </w:p>
        </w:tc>
        <w:tc>
          <w:tcPr>
            <w:tcW w:w="481"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Carinski deklarant</w:t>
            </w:r>
          </w:p>
        </w:tc>
        <w:tc>
          <w:tcPr>
            <w:tcW w:w="512"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Prevoznik</w:t>
            </w:r>
          </w:p>
        </w:tc>
        <w:tc>
          <w:tcPr>
            <w:tcW w:w="514"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rsidR="003A303A" w:rsidRPr="003A303A" w:rsidRDefault="003A303A" w:rsidP="003A303A">
            <w:pPr>
              <w:rPr>
                <w:rFonts w:ascii="Courier New" w:hAnsi="Courier New" w:cs="Courier New"/>
                <w:b/>
                <w:bCs/>
                <w:sz w:val="20"/>
                <w:szCs w:val="20"/>
              </w:rPr>
            </w:pPr>
            <w:r>
              <w:rPr>
                <w:rFonts w:ascii="Courier New" w:hAnsi="Courier New"/>
                <w:b/>
                <w:sz w:val="20"/>
              </w:rPr>
              <w:t>Uvoznik</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Natovarjanje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Upravljanje natovarjanja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Namestitev carinskih oznak na odhodno blago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6.9.3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Varnostne zahteve strank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Nadzor nad natovarjanjem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6.9.5</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Tehtanje in štetje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6.9.6</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Postopek za natovarjanje blaga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6.9.7</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Nadzorni ukrepi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6.10</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Varnostne zahteve za poslovne partnerje</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6.10.1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Preverjanje poslovnih partnerjev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6.10.2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Varnostne in varstvene zahteve za poslovne partnerje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6.10.3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Kršitve varnostnih sporazumov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Varnost osebja</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55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Varnostne in varstvene zahteve v politiki zaposlovanja</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6.11.2</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Varnostno preverjanje zaposlenih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6.11.3</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Varnostno in varstveno usposabljanje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6.11.4</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Varnostne zahteve za začasno zaposlene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lastRenderedPageBreak/>
              <w:t>6.12</w:t>
            </w:r>
          </w:p>
        </w:tc>
        <w:tc>
          <w:tcPr>
            <w:tcW w:w="975" w:type="pct"/>
            <w:tcBorders>
              <w:top w:val="single" w:sz="12" w:space="0" w:color="auto"/>
              <w:left w:val="single" w:sz="12" w:space="0" w:color="auto"/>
              <w:bottom w:val="single" w:sz="12" w:space="0" w:color="auto"/>
              <w:right w:val="single" w:sz="12" w:space="0" w:color="auto"/>
            </w:tcBorders>
            <w:shd w:val="clear" w:color="000000" w:fill="DBE5F1"/>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Zunanje storitve</w:t>
            </w:r>
          </w:p>
        </w:tc>
        <w:tc>
          <w:tcPr>
            <w:tcW w:w="6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45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0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w:t>
            </w:r>
          </w:p>
        </w:tc>
        <w:tc>
          <w:tcPr>
            <w:tcW w:w="52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4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c>
          <w:tcPr>
            <w:tcW w:w="5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rPr>
                <w:rFonts w:ascii="Courier New" w:hAnsi="Courier New" w:cs="Courier New"/>
                <w:sz w:val="20"/>
                <w:szCs w:val="20"/>
              </w:rPr>
            </w:pPr>
            <w:r>
              <w:rPr>
                <w:rFonts w:ascii="Courier New" w:hAnsi="Courier New"/>
                <w:sz w:val="20"/>
              </w:rPr>
              <w:t> </w:t>
            </w:r>
          </w:p>
        </w:tc>
      </w:tr>
      <w:tr w:rsidR="003F7B5D" w:rsidRPr="003A303A" w:rsidTr="001F75B0">
        <w:trPr>
          <w:trHeight w:val="315"/>
        </w:trPr>
        <w:tc>
          <w:tcPr>
            <w:tcW w:w="4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6.12.1</w:t>
            </w:r>
          </w:p>
        </w:tc>
        <w:tc>
          <w:tcPr>
            <w:tcW w:w="975"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xml:space="preserve">Uporaba zunanjih ponudnikov storitev                              </w:t>
            </w:r>
          </w:p>
        </w:tc>
        <w:tc>
          <w:tcPr>
            <w:tcW w:w="6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459"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03"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jc w:val="right"/>
              <w:rPr>
                <w:rFonts w:ascii="Courier New" w:hAnsi="Courier New" w:cs="Courier New"/>
                <w:sz w:val="20"/>
                <w:szCs w:val="20"/>
              </w:rPr>
            </w:pPr>
            <w:r>
              <w:rPr>
                <w:rFonts w:ascii="Courier New" w:hAnsi="Courier New"/>
                <w:sz w:val="20"/>
              </w:rPr>
              <w:t>AEOS</w:t>
            </w:r>
          </w:p>
        </w:tc>
        <w:tc>
          <w:tcPr>
            <w:tcW w:w="52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481"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2"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c>
          <w:tcPr>
            <w:tcW w:w="514" w:type="pct"/>
            <w:tcBorders>
              <w:top w:val="single" w:sz="12" w:space="0" w:color="auto"/>
              <w:left w:val="single" w:sz="12" w:space="0" w:color="auto"/>
              <w:bottom w:val="single" w:sz="12" w:space="0" w:color="auto"/>
              <w:right w:val="single" w:sz="12" w:space="0" w:color="auto"/>
            </w:tcBorders>
            <w:shd w:val="clear" w:color="auto" w:fill="auto"/>
            <w:hideMark/>
          </w:tcPr>
          <w:p w:rsidR="003A303A" w:rsidRPr="003A303A" w:rsidRDefault="003A303A" w:rsidP="003A303A">
            <w:pPr>
              <w:rPr>
                <w:rFonts w:ascii="Courier New" w:hAnsi="Courier New" w:cs="Courier New"/>
                <w:sz w:val="20"/>
                <w:szCs w:val="20"/>
              </w:rPr>
            </w:pPr>
            <w:r>
              <w:rPr>
                <w:rFonts w:ascii="Courier New" w:hAnsi="Courier New"/>
                <w:sz w:val="20"/>
              </w:rPr>
              <w:t>AEOS</w:t>
            </w:r>
          </w:p>
        </w:tc>
      </w:tr>
      <w:tr w:rsidR="003F7B5D" w:rsidRPr="003A303A" w:rsidTr="001F75B0">
        <w:trPr>
          <w:trHeight w:val="300"/>
        </w:trPr>
        <w:tc>
          <w:tcPr>
            <w:tcW w:w="420" w:type="pct"/>
            <w:tcBorders>
              <w:top w:val="single" w:sz="12" w:space="0" w:color="auto"/>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975" w:type="pct"/>
            <w:tcBorders>
              <w:top w:val="single" w:sz="12" w:space="0" w:color="auto"/>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612" w:type="pct"/>
            <w:tcBorders>
              <w:top w:val="single" w:sz="12" w:space="0" w:color="auto"/>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459" w:type="pct"/>
            <w:tcBorders>
              <w:top w:val="single" w:sz="12" w:space="0" w:color="auto"/>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503" w:type="pct"/>
            <w:tcBorders>
              <w:top w:val="single" w:sz="12" w:space="0" w:color="auto"/>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524" w:type="pct"/>
            <w:tcBorders>
              <w:top w:val="single" w:sz="12" w:space="0" w:color="auto"/>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481" w:type="pct"/>
            <w:tcBorders>
              <w:top w:val="single" w:sz="12" w:space="0" w:color="auto"/>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512" w:type="pct"/>
            <w:tcBorders>
              <w:top w:val="single" w:sz="12" w:space="0" w:color="auto"/>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514" w:type="pct"/>
            <w:tcBorders>
              <w:top w:val="single" w:sz="12" w:space="0" w:color="auto"/>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r>
      <w:tr w:rsidR="003F7B5D" w:rsidRPr="003A303A" w:rsidTr="001F75B0">
        <w:trPr>
          <w:trHeight w:val="300"/>
        </w:trPr>
        <w:tc>
          <w:tcPr>
            <w:tcW w:w="1395" w:type="pct"/>
            <w:gridSpan w:val="2"/>
            <w:tcBorders>
              <w:top w:val="nil"/>
              <w:left w:val="nil"/>
              <w:bottom w:val="nil"/>
              <w:right w:val="nil"/>
            </w:tcBorders>
            <w:shd w:val="clear" w:color="auto" w:fill="auto"/>
            <w:noWrap/>
            <w:vAlign w:val="center"/>
            <w:hideMark/>
          </w:tcPr>
          <w:p w:rsidR="003A303A" w:rsidRPr="003A303A" w:rsidRDefault="003A303A" w:rsidP="003A303A">
            <w:pPr>
              <w:jc w:val="right"/>
              <w:rPr>
                <w:rFonts w:ascii="Courier New" w:hAnsi="Courier New" w:cs="Courier New"/>
                <w:sz w:val="20"/>
                <w:szCs w:val="20"/>
              </w:rPr>
            </w:pPr>
            <w:r>
              <w:rPr>
                <w:rFonts w:ascii="Courier New" w:hAnsi="Courier New"/>
                <w:sz w:val="20"/>
              </w:rPr>
              <w:t>* Kjer je ustrezno.</w:t>
            </w:r>
          </w:p>
        </w:tc>
        <w:tc>
          <w:tcPr>
            <w:tcW w:w="612" w:type="pct"/>
            <w:tcBorders>
              <w:top w:val="nil"/>
              <w:left w:val="nil"/>
              <w:bottom w:val="nil"/>
              <w:right w:val="nil"/>
            </w:tcBorders>
            <w:shd w:val="clear" w:color="auto" w:fill="auto"/>
            <w:noWrap/>
            <w:vAlign w:val="bottom"/>
            <w:hideMark/>
          </w:tcPr>
          <w:p w:rsidR="003A303A" w:rsidRDefault="003A303A" w:rsidP="003A303A">
            <w:pPr>
              <w:jc w:val="right"/>
              <w:rPr>
                <w:rFonts w:ascii="Calibri" w:hAnsi="Calibri" w:cs="Calibri"/>
                <w:color w:val="000000"/>
                <w:sz w:val="20"/>
                <w:szCs w:val="20"/>
              </w:rPr>
            </w:pPr>
          </w:p>
          <w:p w:rsidR="00606D24" w:rsidRPr="003A303A" w:rsidRDefault="00606D24" w:rsidP="003A303A">
            <w:pPr>
              <w:jc w:val="right"/>
              <w:rPr>
                <w:rFonts w:ascii="Calibri" w:hAnsi="Calibri" w:cs="Calibri"/>
                <w:color w:val="000000"/>
                <w:sz w:val="20"/>
                <w:szCs w:val="20"/>
              </w:rPr>
            </w:pPr>
          </w:p>
        </w:tc>
        <w:tc>
          <w:tcPr>
            <w:tcW w:w="459" w:type="pct"/>
            <w:tcBorders>
              <w:top w:val="nil"/>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503" w:type="pct"/>
            <w:tcBorders>
              <w:top w:val="nil"/>
              <w:left w:val="nil"/>
              <w:bottom w:val="nil"/>
              <w:right w:val="nil"/>
            </w:tcBorders>
            <w:shd w:val="clear" w:color="auto" w:fill="auto"/>
            <w:noWrap/>
            <w:vAlign w:val="bottom"/>
            <w:hideMark/>
          </w:tcPr>
          <w:p w:rsidR="003A303A" w:rsidRPr="003A303A" w:rsidRDefault="003A303A" w:rsidP="003A303A">
            <w:pPr>
              <w:jc w:val="right"/>
              <w:rPr>
                <w:rFonts w:ascii="Calibri" w:hAnsi="Calibri" w:cs="Calibri"/>
                <w:color w:val="000000"/>
                <w:sz w:val="20"/>
                <w:szCs w:val="20"/>
              </w:rPr>
            </w:pPr>
          </w:p>
        </w:tc>
        <w:tc>
          <w:tcPr>
            <w:tcW w:w="524" w:type="pct"/>
            <w:tcBorders>
              <w:top w:val="nil"/>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481" w:type="pct"/>
            <w:tcBorders>
              <w:top w:val="nil"/>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512" w:type="pct"/>
            <w:tcBorders>
              <w:top w:val="nil"/>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c>
          <w:tcPr>
            <w:tcW w:w="514" w:type="pct"/>
            <w:tcBorders>
              <w:top w:val="nil"/>
              <w:left w:val="nil"/>
              <w:bottom w:val="nil"/>
              <w:right w:val="nil"/>
            </w:tcBorders>
            <w:shd w:val="clear" w:color="auto" w:fill="auto"/>
            <w:noWrap/>
            <w:vAlign w:val="bottom"/>
            <w:hideMark/>
          </w:tcPr>
          <w:p w:rsidR="003A303A" w:rsidRPr="003A303A" w:rsidRDefault="003A303A" w:rsidP="003A303A">
            <w:pPr>
              <w:rPr>
                <w:rFonts w:ascii="Calibri" w:hAnsi="Calibri" w:cs="Calibri"/>
                <w:color w:val="000000"/>
                <w:sz w:val="20"/>
                <w:szCs w:val="20"/>
              </w:rPr>
            </w:pPr>
          </w:p>
        </w:tc>
      </w:tr>
    </w:tbl>
    <w:p w:rsidR="00606D24" w:rsidRDefault="00606D24" w:rsidP="003A303A">
      <w:pPr>
        <w:suppressAutoHyphens/>
        <w:jc w:val="both"/>
        <w:rPr>
          <w:sz w:val="20"/>
          <w:szCs w:val="20"/>
        </w:rPr>
        <w:sectPr w:rsidR="00606D24" w:rsidSect="00606D24">
          <w:pgSz w:w="16838" w:h="11906" w:orient="landscape"/>
          <w:pgMar w:top="1417" w:right="1417" w:bottom="1417" w:left="1417" w:header="708" w:footer="708" w:gutter="0"/>
          <w:cols w:space="708"/>
          <w:docGrid w:linePitch="360"/>
        </w:sectPr>
      </w:pPr>
    </w:p>
    <w:p w:rsidR="00BA0D8F" w:rsidRPr="00BA0D8F" w:rsidRDefault="00BA0D8F" w:rsidP="00BA0D8F">
      <w:pPr>
        <w:rPr>
          <w:b/>
        </w:rPr>
      </w:pPr>
      <w:bookmarkStart w:id="408" w:name="_Toc166053628"/>
      <w:bookmarkStart w:id="409" w:name="_Toc517588388"/>
      <w:bookmarkStart w:id="410" w:name="_Toc6757686"/>
    </w:p>
    <w:p w:rsidR="00BA0D8F" w:rsidRPr="006750D5" w:rsidRDefault="00BA0D8F" w:rsidP="006750D5">
      <w:pPr>
        <w:rPr>
          <w:b/>
          <w:sz w:val="32"/>
          <w:szCs w:val="32"/>
        </w:rPr>
      </w:pPr>
      <w:bookmarkStart w:id="411" w:name="_Toc166053624"/>
      <w:bookmarkStart w:id="412" w:name="_Toc444244032"/>
      <w:bookmarkStart w:id="413" w:name="_Toc444244419"/>
      <w:bookmarkStart w:id="414" w:name="ANNEX2"/>
      <w:r>
        <w:rPr>
          <w:b/>
          <w:sz w:val="32"/>
        </w:rPr>
        <w:t xml:space="preserve">Ogroženost, tveganja in </w:t>
      </w:r>
      <w:bookmarkEnd w:id="411"/>
      <w:r>
        <w:rPr>
          <w:b/>
          <w:sz w:val="32"/>
        </w:rPr>
        <w:t>možne rešitve</w:t>
      </w:r>
      <w:bookmarkEnd w:id="412"/>
      <w:bookmarkEnd w:id="413"/>
    </w:p>
    <w:p w:rsidR="006750D5" w:rsidRPr="006750D5" w:rsidRDefault="006750D5" w:rsidP="006750D5">
      <w:pPr>
        <w:rPr>
          <w:b/>
          <w:sz w:val="32"/>
          <w:szCs w:val="32"/>
        </w:rPr>
      </w:pPr>
    </w:p>
    <w:bookmarkEnd w:id="414"/>
    <w:p w:rsidR="00BA0D8F" w:rsidRPr="00BA0D8F" w:rsidRDefault="00BA0D8F" w:rsidP="00BA0D8F">
      <w:r>
        <w:t>Ta dokument vsebuje seznam najpomembnejših tveganj, ki so povezana s postopkom izdaje in spremljanja dovoljenj AEO, hkrati pa tudi seznam možnih rešitev za ohranjanje teh tveganj pod nadzorom. Možne rešitve, ki so predlagane za en kazalnik, se lahko uporabijo za več kot eno opredeljeno področje tveganja. Predlagani seznam ni niti izčrpen niti dokončen, možne rešitve pa se v praksi razlikujejo od primera do primera. Odvisne so od velikosti gospodarskega subjekta, vrste blaga, vrste avtomatiziranih sistemov in stopnje modernizacije gospodarskega subjekta ter morajo biti sorazmerne z njimi.</w:t>
      </w:r>
    </w:p>
    <w:p w:rsidR="00BA0D8F" w:rsidRPr="00BA0D8F" w:rsidRDefault="00BA0D8F" w:rsidP="00BA0D8F">
      <w:pPr>
        <w:jc w:val="both"/>
      </w:pPr>
    </w:p>
    <w:p w:rsidR="00BA0D8F" w:rsidRPr="00BA0D8F" w:rsidRDefault="00BA0D8F" w:rsidP="00BA0D8F">
      <w:pPr>
        <w:jc w:val="both"/>
        <w:rPr>
          <w:color w:val="FF0000"/>
        </w:rPr>
      </w:pPr>
      <w:r>
        <w:t xml:space="preserve">Gospodarski subjekti izpolnijo vprašalnik za samooceno na začetku postopka vložitve zahtevka, namenjen pa je ugotovitvi stanja njihovega poslovanja in postopkov ter njihove ustreznosti za dovoljenje AEO. </w:t>
      </w:r>
      <w:r>
        <w:rPr>
          <w:color w:val="FF0000"/>
        </w:rPr>
        <w:t xml:space="preserve"> </w:t>
      </w:r>
      <w:r>
        <w:t>Dokument „Ogroženost, tveganja in možne rešitve“ je namenjen carinskim organom in gospodarskim subjektom</w:t>
      </w:r>
      <w:r>
        <w:rPr>
          <w:color w:val="FF0000"/>
        </w:rPr>
        <w:t xml:space="preserve"> </w:t>
      </w:r>
      <w:r>
        <w:t xml:space="preserve">za olajšanje revizije in pregleda za zagotovitev izpolnjevanja meril za AEO s primerjanjem informacij iz </w:t>
      </w:r>
      <w:hyperlink w:anchor="ANNEX1" w:history="1">
        <w:r>
          <w:rPr>
            <w:rStyle w:val="Hyperlink"/>
          </w:rPr>
          <w:t>vprašalnika SAQ</w:t>
        </w:r>
      </w:hyperlink>
      <w:r>
        <w:t xml:space="preserve"> z opredeljenimi področji tveganja ter možnimi rešitvami za njihovo obravnavo.</w:t>
      </w:r>
      <w:r>
        <w:rPr>
          <w:color w:val="FF0000"/>
        </w:rPr>
        <w:t xml:space="preserve"> </w:t>
      </w:r>
    </w:p>
    <w:p w:rsidR="00BA0D8F" w:rsidRPr="00014640" w:rsidRDefault="00BA0D8F" w:rsidP="00014640"/>
    <w:p w:rsidR="00BA0D8F" w:rsidRPr="00014640" w:rsidRDefault="00BA0D8F" w:rsidP="00014640">
      <w:bookmarkStart w:id="415" w:name="_Toc444244033"/>
      <w:bookmarkStart w:id="416" w:name="_Toc444244420"/>
      <w:bookmarkStart w:id="417" w:name="ANNEX2_1"/>
      <w:r>
        <w:t>1.</w:t>
      </w:r>
      <w:r>
        <w:tab/>
        <w:t>Izpolnjevanje zahtev</w:t>
      </w:r>
      <w:bookmarkEnd w:id="408"/>
      <w:r>
        <w:t xml:space="preserve"> (</w:t>
      </w:r>
      <w:hyperlink w:anchor="SAQ_2" w:history="1">
        <w:r>
          <w:rPr>
            <w:rStyle w:val="Hyperlink"/>
          </w:rPr>
          <w:t>oddelek 2 vprašalnika SAQ</w:t>
        </w:r>
      </w:hyperlink>
      <w:r>
        <w:t>)</w:t>
      </w:r>
      <w:bookmarkEnd w:id="415"/>
      <w:bookmarkEnd w:id="416"/>
    </w:p>
    <w:bookmarkEnd w:id="417"/>
    <w:p w:rsidR="00BA0D8F" w:rsidRPr="00014640" w:rsidRDefault="00BA0D8F" w:rsidP="00014640">
      <w:r>
        <w:t>Merilo: ustrezno izpolnjevanje carinskih zahtev (člen 39(a) CZU in člen 24 IA CZU)</w:t>
      </w:r>
    </w:p>
    <w:p w:rsidR="00BA0D8F" w:rsidRPr="00014640" w:rsidRDefault="00BA0D8F" w:rsidP="00014640"/>
    <w:tbl>
      <w:tblPr>
        <w:tblW w:w="528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9"/>
        <w:gridCol w:w="3247"/>
        <w:gridCol w:w="7809"/>
        <w:gridCol w:w="2211"/>
      </w:tblGrid>
      <w:tr w:rsidR="00BA0D8F" w:rsidRPr="00014640" w:rsidTr="00205073">
        <w:trPr>
          <w:trHeight w:val="431"/>
        </w:trPr>
        <w:tc>
          <w:tcPr>
            <w:tcW w:w="559"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14"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4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559" w:type="pct"/>
          </w:tcPr>
          <w:p w:rsidR="00BA0D8F" w:rsidRPr="00014640" w:rsidRDefault="00BA0D8F" w:rsidP="00014640">
            <w:r>
              <w:t>Izpolnjevanje carinskih zahtev</w:t>
            </w:r>
          </w:p>
        </w:tc>
        <w:tc>
          <w:tcPr>
            <w:tcW w:w="1087" w:type="pct"/>
          </w:tcPr>
          <w:p w:rsidR="00BA0D8F" w:rsidRPr="00014640" w:rsidRDefault="00BA0D8F" w:rsidP="00014640">
            <w:r>
              <w:t>Neskladno ravnanje glede:</w:t>
            </w:r>
          </w:p>
          <w:p w:rsidR="00BA0D8F" w:rsidRPr="00014640" w:rsidRDefault="00BA0D8F" w:rsidP="00014640">
            <w:r>
              <w:t xml:space="preserve">– izpolnjevanja carinskih deklaracij, vključno z nepravilno uvrstitvijo, vrednotenjem, poreklom; </w:t>
            </w:r>
          </w:p>
          <w:p w:rsidR="00BA0D8F" w:rsidRPr="00014640" w:rsidRDefault="00BA0D8F" w:rsidP="00014640">
            <w:r>
              <w:t>– uporabe carinskih postopkov;</w:t>
            </w:r>
            <w:r>
              <w:br/>
              <w:t xml:space="preserve">– davčnih predpisov;  </w:t>
            </w:r>
          </w:p>
          <w:p w:rsidR="00BA0D8F" w:rsidRPr="00014640" w:rsidRDefault="00BA0D8F" w:rsidP="00014640">
            <w:r>
              <w:t xml:space="preserve">– uporabe ukrepov, povezanih s prepovedmi in omejitvami, trgovinsko politiko; </w:t>
            </w:r>
          </w:p>
          <w:p w:rsidR="00BA0D8F" w:rsidRPr="00014640" w:rsidRDefault="00BA0D8F" w:rsidP="00014640">
            <w:r>
              <w:t>– vnosa blaga na carinsko območje Skupnosti itd.</w:t>
            </w:r>
          </w:p>
          <w:p w:rsidR="00BA0D8F" w:rsidRPr="00014640" w:rsidRDefault="00BA0D8F" w:rsidP="00014640">
            <w:r>
              <w:t xml:space="preserve">Neskladno ravnanje v </w:t>
            </w:r>
            <w:r>
              <w:lastRenderedPageBreak/>
              <w:t>preteklosti povečuje možnost neupoštevanja/kršitve pravil in predpisov v prihodnosti.</w:t>
            </w:r>
          </w:p>
          <w:p w:rsidR="00BA0D8F" w:rsidRPr="00014640" w:rsidRDefault="00BA0D8F" w:rsidP="00014640">
            <w:r>
              <w:t>Nezadostno prepoznavanje kršitev carinskih zahtev.</w:t>
            </w:r>
          </w:p>
        </w:tc>
        <w:tc>
          <w:tcPr>
            <w:tcW w:w="2614" w:type="pct"/>
          </w:tcPr>
          <w:p w:rsidR="00BA0D8F" w:rsidRPr="00014640" w:rsidRDefault="00BA0D8F" w:rsidP="00014640">
            <w:r>
              <w:lastRenderedPageBreak/>
              <w:t>Gospodarski subjekt ima aktivno politiko izpolnjevanja zahtev, kar pomeni, da ima vzpostavljena in izvaja svoja notranja pravila</w:t>
            </w:r>
            <w:r>
              <w:br/>
              <w:t xml:space="preserve">za izpolnjevanje zahtev; </w:t>
            </w:r>
          </w:p>
          <w:p w:rsidR="00BA0D8F" w:rsidRPr="00014640" w:rsidRDefault="00BA0D8F" w:rsidP="00014640">
            <w:r>
              <w:t xml:space="preserve">zaželena so pisna navodila za delovanje v zvezi z odgovornostmi za izvajanje preverjanj natančnosti, popolnosti in pravočasnosti transakcij ter razkrivanje nepravilnosti/napak, vključno s sumom kaznivega dejanja, carinskim organom; </w:t>
            </w:r>
          </w:p>
          <w:p w:rsidR="00BA0D8F" w:rsidRPr="00014640" w:rsidRDefault="00BA0D8F" w:rsidP="00014640">
            <w:r>
              <w:t>postopki za preiskovanje in sporočanje odkritih napak ter pregledovanje in izboljšanje procesov;</w:t>
            </w:r>
          </w:p>
          <w:p w:rsidR="00BA0D8F" w:rsidRPr="00014640" w:rsidRDefault="00BA0D8F" w:rsidP="00014640">
            <w:r>
              <w:t xml:space="preserve">pristojna/odgovorna oseba v podjetju bi morala biti jasno opredeljena, uvesti bi bilo treba ustrezne ureditve za praznike ali druge vrste odsotnosti; </w:t>
            </w:r>
          </w:p>
          <w:p w:rsidR="00BA0D8F" w:rsidRPr="00014640" w:rsidRDefault="00BA0D8F" w:rsidP="00014640">
            <w:r>
              <w:t>izvajanje notranjih ukrepov za izpolnjevanje zahtev; uporaba sredstev revizije za preskušanje/zagotavljanje, ali/da se postopki pravilno uporabljajo;</w:t>
            </w:r>
          </w:p>
          <w:p w:rsidR="00BA0D8F" w:rsidRPr="00014640" w:rsidRDefault="00BA0D8F" w:rsidP="00014640">
            <w:r>
              <w:t xml:space="preserve">notranja navodila in programi usposabljanja za zagotovitev seznanjenosti </w:t>
            </w:r>
            <w:r>
              <w:lastRenderedPageBreak/>
              <w:t>osebja s carinskimi zahtevami.</w:t>
            </w:r>
          </w:p>
        </w:tc>
        <w:tc>
          <w:tcPr>
            <w:tcW w:w="740" w:type="pct"/>
          </w:tcPr>
          <w:p w:rsidR="00BA0D8F" w:rsidRPr="00014640" w:rsidRDefault="001F75B0" w:rsidP="00014640">
            <w:hyperlink w:anchor="SAQ_2_1" w:history="1">
              <w:r w:rsidR="00914973">
                <w:rPr>
                  <w:rStyle w:val="Hyperlink"/>
                </w:rPr>
                <w:t>SAQ – 2.1</w:t>
              </w:r>
            </w:hyperlink>
            <w:r w:rsidR="00914973">
              <w:t xml:space="preserve"> </w:t>
            </w:r>
          </w:p>
        </w:tc>
      </w:tr>
    </w:tbl>
    <w:p w:rsidR="00BA0D8F" w:rsidRPr="00014640" w:rsidRDefault="00BA0D8F" w:rsidP="00014640"/>
    <w:p w:rsidR="00BA0D8F" w:rsidRPr="00014640" w:rsidRDefault="00BA0D8F" w:rsidP="00014640">
      <w:bookmarkStart w:id="418" w:name="_Toc166053631"/>
      <w:bookmarkStart w:id="419" w:name="_Toc444244034"/>
      <w:bookmarkStart w:id="420" w:name="_Toc444244421"/>
      <w:bookmarkStart w:id="421" w:name="ANNEX2_2"/>
      <w:r>
        <w:t>2.</w:t>
      </w:r>
      <w:r>
        <w:tab/>
      </w:r>
      <w:r>
        <w:tab/>
        <w:t>Vložnikov računovodski in logistični sistem</w:t>
      </w:r>
      <w:bookmarkEnd w:id="418"/>
      <w:r>
        <w:t xml:space="preserve"> (</w:t>
      </w:r>
      <w:hyperlink w:anchor="SAQ_3" w:history="1">
        <w:r>
          <w:rPr>
            <w:rStyle w:val="Hyperlink"/>
          </w:rPr>
          <w:t>oddelek 3 vprašalnika SAQ</w:t>
        </w:r>
      </w:hyperlink>
      <w:r>
        <w:t>)</w:t>
      </w:r>
      <w:bookmarkEnd w:id="419"/>
      <w:bookmarkEnd w:id="420"/>
    </w:p>
    <w:bookmarkEnd w:id="421"/>
    <w:p w:rsidR="00BA0D8F" w:rsidRPr="00014640" w:rsidRDefault="00BA0D8F" w:rsidP="00014640">
      <w:r>
        <w:t>Merilo: zadovoljiv sistem vodenja trgovinskih in po potrebi transportnih evidenc, ki omogoča ustrezne carinske kontrole (člen 39(b) CZU in člen 25 IA CZU)</w:t>
      </w:r>
    </w:p>
    <w:p w:rsidR="00BA0D8F" w:rsidRPr="00014640" w:rsidRDefault="00BA0D8F" w:rsidP="00014640">
      <w:r>
        <w:t xml:space="preserve"> </w:t>
      </w:r>
    </w:p>
    <w:p w:rsidR="00BA0D8F" w:rsidRPr="00014640" w:rsidRDefault="00BA0D8F" w:rsidP="00014640">
      <w:bookmarkStart w:id="422" w:name="_Toc166053633"/>
      <w:bookmarkStart w:id="423" w:name="_Toc444244035"/>
      <w:bookmarkStart w:id="424" w:name="_Toc444244422"/>
      <w:r>
        <w:t>2.1</w:t>
      </w:r>
      <w:r>
        <w:tab/>
        <w:t>Računovodski sistem</w:t>
      </w:r>
      <w:bookmarkEnd w:id="422"/>
      <w:r>
        <w:t xml:space="preserve"> (</w:t>
      </w:r>
      <w:hyperlink w:anchor="SAQ_3_2" w:history="1">
        <w:r>
          <w:rPr>
            <w:rStyle w:val="Hyperlink"/>
          </w:rPr>
          <w:t>pododdelek 3.2 vprašalnika SAQ</w:t>
        </w:r>
      </w:hyperlink>
      <w:r>
        <w:t>)</w:t>
      </w:r>
      <w:bookmarkEnd w:id="423"/>
      <w:bookmarkEnd w:id="424"/>
      <w:r>
        <w:tab/>
      </w:r>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81"/>
        <w:gridCol w:w="7883"/>
        <w:gridCol w:w="2158"/>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bookmarkEnd w:id="409"/>
          <w:bookmarkEnd w:id="410"/>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3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rPr>
          <w:trHeight w:val="324"/>
        </w:trPr>
        <w:tc>
          <w:tcPr>
            <w:tcW w:w="542" w:type="pct"/>
          </w:tcPr>
          <w:p w:rsidR="00BA0D8F" w:rsidRPr="00014640" w:rsidRDefault="00BA0D8F" w:rsidP="00014640">
            <w:bookmarkStart w:id="425" w:name="_Toc498509079"/>
            <w:r>
              <w:t>Računalniško podprto okolje</w:t>
            </w:r>
            <w:bookmarkEnd w:id="425"/>
            <w:r>
              <w:t xml:space="preserve"> </w:t>
            </w:r>
          </w:p>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r>
              <w:t>Integrirani računovodski sistem</w:t>
            </w:r>
          </w:p>
        </w:tc>
        <w:tc>
          <w:tcPr>
            <w:tcW w:w="1098" w:type="pct"/>
          </w:tcPr>
          <w:p w:rsidR="00BA0D8F" w:rsidRPr="00014640" w:rsidRDefault="00BA0D8F" w:rsidP="00014640">
            <w:r>
              <w:t xml:space="preserve">Tveganje, da računovodski sistem ni skladen s splošno sprejetimi računovodskimi načeli, veljavnimi v državi članici. </w:t>
            </w:r>
          </w:p>
          <w:p w:rsidR="00BA0D8F" w:rsidRPr="00014640" w:rsidRDefault="00BA0D8F" w:rsidP="00014640">
            <w:r>
              <w:t>Nepravilno in/ali nepopolno beleženje transakcij v računovodskem sistemu.</w:t>
            </w:r>
          </w:p>
          <w:p w:rsidR="00BA0D8F" w:rsidRPr="00014640" w:rsidRDefault="00BA0D8F" w:rsidP="00014640">
            <w:r>
              <w:t>Neusklajenost med evidenco zalog in računovodsko evidenco.</w:t>
            </w:r>
          </w:p>
          <w:p w:rsidR="00BA0D8F" w:rsidRPr="00014640" w:rsidRDefault="00BA0D8F" w:rsidP="00014640">
            <w:r>
              <w:t>Naloge med funkcijami niso ločene.</w:t>
            </w:r>
          </w:p>
          <w:p w:rsidR="00BA0D8F" w:rsidRPr="00014640" w:rsidRDefault="00BA0D8F" w:rsidP="00014640">
            <w:r>
              <w:t>Ni fizičnega ali elektronskega dostopa do carinskih, in če je primerno, transportnih evidenc.</w:t>
            </w:r>
          </w:p>
          <w:p w:rsidR="00BA0D8F" w:rsidRPr="00014640" w:rsidRDefault="00BA0D8F" w:rsidP="00014640">
            <w:r>
              <w:t>Kršitev možnosti za revizijo.</w:t>
            </w:r>
          </w:p>
          <w:p w:rsidR="00BA0D8F" w:rsidRPr="00014640" w:rsidRDefault="00BA0D8F" w:rsidP="00014640">
            <w:r>
              <w:t xml:space="preserve">Nezmožnost takojšnje izvedbe revizije zaradi strukture vložnikovega računovodskega </w:t>
            </w:r>
            <w:r>
              <w:lastRenderedPageBreak/>
              <w:t>sistema.</w:t>
            </w:r>
          </w:p>
          <w:p w:rsidR="00BA0D8F" w:rsidRPr="00014640" w:rsidRDefault="00BA0D8F" w:rsidP="00014640">
            <w:r>
              <w:t>Zapleten sistem vodenja omogoča, da se prikrijejo nezakoniti posli.</w:t>
            </w:r>
          </w:p>
          <w:p w:rsidR="00BA0D8F" w:rsidRPr="00014640" w:rsidRDefault="00BA0D8F" w:rsidP="00014640">
            <w:r>
              <w:t>Pretekli podatki niso na voljo.</w:t>
            </w:r>
          </w:p>
        </w:tc>
        <w:tc>
          <w:tcPr>
            <w:tcW w:w="2638" w:type="pct"/>
          </w:tcPr>
          <w:p w:rsidR="00BA0D8F" w:rsidRPr="00014640" w:rsidRDefault="00BA0D8F" w:rsidP="00014640">
            <w:r>
              <w:lastRenderedPageBreak/>
              <w:t>Ločevanje nalog med funkcijami bi bilo treba pregledati v tesni povezavi z velikostjo vložnika. Na primer mikro podjetje, ki opravlja dejavnost cestnega prevoza z majhnim obsegom dnevnih operacij: pakiranje blaga, ravnanje z blagom, natovarjanje/raztovarjanje blaga se lahko dodeli vozniku tovornjaka. Prejem blaga, vnos v sistem upravljanja in plačilo/prejem računov pa bi bilo treba dodeliti drugim osebam;</w:t>
            </w:r>
          </w:p>
          <w:p w:rsidR="00BA0D8F" w:rsidRPr="00014640" w:rsidRDefault="00BA0D8F" w:rsidP="00014640">
            <w:r>
              <w:t xml:space="preserve">izvajanje sistema opozarjanja, ki prepoznava sumljive transakcije; </w:t>
            </w:r>
          </w:p>
          <w:p w:rsidR="00BA0D8F" w:rsidRPr="00014640" w:rsidRDefault="00BA0D8F" w:rsidP="00014640"/>
          <w:p w:rsidR="00BA0D8F" w:rsidRPr="00014640" w:rsidRDefault="00BA0D8F" w:rsidP="00014640">
            <w:r>
              <w:t xml:space="preserve">razvoj vmesnika med programsko opremo za carinjenje in računovodstvo, da se preprečijo tipkarske napake; </w:t>
            </w:r>
            <w:r>
              <w:br/>
            </w:r>
          </w:p>
          <w:p w:rsidR="00BA0D8F" w:rsidRPr="00014640" w:rsidRDefault="00BA0D8F" w:rsidP="00014640">
            <w:r>
              <w:t xml:space="preserve">izvajanje načrtovanja virov za podjetje (ERP); </w:t>
            </w:r>
            <w:r>
              <w:br/>
            </w:r>
          </w:p>
          <w:p w:rsidR="00BA0D8F" w:rsidRPr="00014640" w:rsidRDefault="00BA0D8F" w:rsidP="00014640">
            <w:r>
              <w:t>razvoj usposabljanja in priprava navodil za uporabo programske opreme;</w:t>
            </w:r>
            <w:r>
              <w:br/>
            </w:r>
          </w:p>
          <w:p w:rsidR="00BA0D8F" w:rsidRPr="00014640" w:rsidRDefault="00BA0D8F" w:rsidP="00014640">
            <w:r>
              <w:t>omogočeno navzkrižno preverjanje informacij.</w:t>
            </w:r>
          </w:p>
          <w:p w:rsidR="00BA0D8F" w:rsidRPr="00014640" w:rsidRDefault="00BA0D8F" w:rsidP="00014640"/>
        </w:tc>
        <w:tc>
          <w:tcPr>
            <w:tcW w:w="723" w:type="pct"/>
          </w:tcPr>
          <w:p w:rsidR="00BA0D8F" w:rsidRPr="00014640" w:rsidRDefault="001F75B0" w:rsidP="00014640">
            <w:hyperlink w:anchor="SAQ_3_2" w:history="1">
              <w:r w:rsidR="00914973">
                <w:rPr>
                  <w:rStyle w:val="Hyperlink"/>
                </w:rPr>
                <w:t>SAQ – 3.2</w:t>
              </w:r>
            </w:hyperlink>
          </w:p>
          <w:p w:rsidR="00BA0D8F" w:rsidRPr="00014640" w:rsidRDefault="00BA0D8F" w:rsidP="00014640">
            <w:r>
              <w:t>ISO 9001:2015, poglavje 6</w:t>
            </w:r>
          </w:p>
        </w:tc>
      </w:tr>
    </w:tbl>
    <w:p w:rsidR="00BA0D8F" w:rsidRPr="00014640" w:rsidRDefault="00BA0D8F" w:rsidP="00014640"/>
    <w:p w:rsidR="00BA0D8F" w:rsidRPr="00014640" w:rsidRDefault="00BA0D8F" w:rsidP="00014640">
      <w:bookmarkStart w:id="426" w:name="_Toc444244036"/>
      <w:bookmarkStart w:id="427" w:name="_Toc444244423"/>
      <w:r>
        <w:t>2.2</w:t>
      </w:r>
      <w:r>
        <w:tab/>
        <w:t>Revizijska sled (</w:t>
      </w:r>
      <w:hyperlink w:anchor="SAQ_3_1" w:history="1">
        <w:r>
          <w:rPr>
            <w:rStyle w:val="Hyperlink"/>
          </w:rPr>
          <w:t>pododdelek 3.1 vprašalnika SAQ</w:t>
        </w:r>
      </w:hyperlink>
      <w:r>
        <w:t>)</w:t>
      </w:r>
      <w:bookmarkEnd w:id="426"/>
      <w:bookmarkEnd w:id="427"/>
      <w:r>
        <w:tab/>
      </w:r>
    </w:p>
    <w:p w:rsidR="00BA0D8F" w:rsidRPr="00014640" w:rsidRDefault="00BA0D8F" w:rsidP="00014640"/>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2"/>
        <w:gridCol w:w="7922"/>
        <w:gridCol w:w="2158"/>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rPr>
          <w:trHeight w:val="994"/>
        </w:trPr>
        <w:tc>
          <w:tcPr>
            <w:tcW w:w="542" w:type="pct"/>
          </w:tcPr>
          <w:p w:rsidR="00BA0D8F" w:rsidRPr="00014640" w:rsidRDefault="00BA0D8F" w:rsidP="00014640">
            <w:r>
              <w:t>Revizijska sled</w:t>
            </w:r>
          </w:p>
        </w:tc>
        <w:tc>
          <w:tcPr>
            <w:tcW w:w="1085" w:type="pct"/>
          </w:tcPr>
          <w:p w:rsidR="00BA0D8F" w:rsidRPr="00014640" w:rsidRDefault="00BA0D8F" w:rsidP="00014640">
            <w:r>
              <w:t>Neobstoj ustrezne revizijske sledi zmanjšuje možnost učinkovite in uspešne carinske kontrole, ki temelji na reviziji.</w:t>
            </w:r>
          </w:p>
          <w:p w:rsidR="00BA0D8F" w:rsidRPr="00014640" w:rsidRDefault="00BA0D8F" w:rsidP="00014640">
            <w:r>
              <w:t>Pomanjkljiv nadzor nad varnostjo sistema in dostopom do njega.</w:t>
            </w:r>
          </w:p>
        </w:tc>
        <w:tc>
          <w:tcPr>
            <w:tcW w:w="2651" w:type="pct"/>
          </w:tcPr>
          <w:p w:rsidR="00BA0D8F" w:rsidRPr="00014640" w:rsidRDefault="00BA0D8F" w:rsidP="00014640">
            <w:r>
              <w:t xml:space="preserve">Posvetovanje s carinskimi organi pred uvedbo novih računovodskih sistemov za carinjenje, da se zagotovi njihova združljivost s carinskimi zahtevami; </w:t>
            </w:r>
          </w:p>
          <w:p w:rsidR="00BA0D8F" w:rsidRPr="00014640" w:rsidRDefault="00BA0D8F" w:rsidP="00014640">
            <w:r>
              <w:t>preskušanje in zagotavljanje obstoja revizijske sledi v fazi pred revizijo.</w:t>
            </w:r>
          </w:p>
        </w:tc>
        <w:tc>
          <w:tcPr>
            <w:tcW w:w="722" w:type="pct"/>
          </w:tcPr>
          <w:p w:rsidR="00BA0D8F" w:rsidRPr="00014640" w:rsidRDefault="001F75B0" w:rsidP="00014640">
            <w:hyperlink w:anchor="SAQ_3_1" w:history="1">
              <w:r w:rsidR="00914973">
                <w:rPr>
                  <w:rStyle w:val="Hyperlink"/>
                </w:rPr>
                <w:t>SAQ 3.1</w:t>
              </w:r>
            </w:hyperlink>
          </w:p>
          <w:p w:rsidR="00BA0D8F" w:rsidRPr="00014640" w:rsidRDefault="00BA0D8F" w:rsidP="00014640">
            <w:r>
              <w:t>ISO 9001:2015, poglavje 6</w:t>
            </w:r>
          </w:p>
        </w:tc>
      </w:tr>
    </w:tbl>
    <w:p w:rsidR="00BA0D8F" w:rsidRPr="00014640" w:rsidRDefault="00BA0D8F" w:rsidP="00014640"/>
    <w:p w:rsidR="00BA0D8F" w:rsidRPr="00014640" w:rsidRDefault="00BA0D8F" w:rsidP="00014640">
      <w:bookmarkStart w:id="428" w:name="_Toc444244037"/>
      <w:bookmarkStart w:id="429" w:name="_Toc444244424"/>
      <w:r>
        <w:t xml:space="preserve">2.3 </w:t>
      </w:r>
      <w:r>
        <w:tab/>
        <w:t>Logistični sistem, ki razlikuje med unijskim in neunijskim blagom</w:t>
      </w:r>
      <w:bookmarkEnd w:id="428"/>
      <w:bookmarkEnd w:id="429"/>
      <w:r>
        <w:t xml:space="preserve"> </w:t>
      </w:r>
    </w:p>
    <w:tbl>
      <w:tblPr>
        <w:tblW w:w="149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0"/>
        <w:gridCol w:w="7920"/>
        <w:gridCol w:w="2160"/>
      </w:tblGrid>
      <w:tr w:rsidR="00BA0D8F" w:rsidRPr="00014640" w:rsidTr="00205073">
        <w:tc>
          <w:tcPr>
            <w:tcW w:w="1620" w:type="dxa"/>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3240" w:type="dxa"/>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7920" w:type="dxa"/>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2160" w:type="dxa"/>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rPr>
          <w:trHeight w:val="994"/>
        </w:trPr>
        <w:tc>
          <w:tcPr>
            <w:tcW w:w="1620" w:type="dxa"/>
          </w:tcPr>
          <w:p w:rsidR="00BA0D8F" w:rsidRPr="00014640" w:rsidRDefault="00BA0D8F" w:rsidP="00014640">
            <w:r>
              <w:t>Mešanje unijskega in neunijskega blaga</w:t>
            </w:r>
          </w:p>
        </w:tc>
        <w:tc>
          <w:tcPr>
            <w:tcW w:w="3240" w:type="dxa"/>
          </w:tcPr>
          <w:p w:rsidR="00BA0D8F" w:rsidRPr="00014640" w:rsidRDefault="00BA0D8F" w:rsidP="00014640">
            <w:r>
              <w:t>Neobstoj logističnega sistema, ki razlikuje med unijskim in neunijskim blagom.</w:t>
            </w:r>
          </w:p>
          <w:p w:rsidR="00BA0D8F" w:rsidRPr="00014640" w:rsidRDefault="00BA0D8F" w:rsidP="00014640">
            <w:r>
              <w:t>Zamenjava neunijskega blaga.</w:t>
            </w:r>
          </w:p>
        </w:tc>
        <w:tc>
          <w:tcPr>
            <w:tcW w:w="7920" w:type="dxa"/>
          </w:tcPr>
          <w:p w:rsidR="00BA0D8F" w:rsidRPr="00014640" w:rsidRDefault="00BA0D8F" w:rsidP="00014640">
            <w:r>
              <w:t>Postopki notranje kontrole;</w:t>
            </w:r>
          </w:p>
          <w:p w:rsidR="00BA0D8F" w:rsidRPr="00014640" w:rsidRDefault="00BA0D8F" w:rsidP="00014640"/>
          <w:p w:rsidR="00BA0D8F" w:rsidRPr="00014640" w:rsidRDefault="00BA0D8F" w:rsidP="00014640">
            <w:r>
              <w:t>preverjanje celovitosti vnesenih podatkov, da se preveri, ali so vneseni podatki pravilni.</w:t>
            </w:r>
          </w:p>
        </w:tc>
        <w:tc>
          <w:tcPr>
            <w:tcW w:w="2160" w:type="dxa"/>
          </w:tcPr>
          <w:p w:rsidR="00BA0D8F" w:rsidRPr="00014640" w:rsidRDefault="001F75B0" w:rsidP="00014640">
            <w:hyperlink w:anchor="SAQ_3_2_2" w:history="1">
              <w:r w:rsidR="00914973">
                <w:rPr>
                  <w:rStyle w:val="Hyperlink"/>
                </w:rPr>
                <w:t>SAQ 3.2.2</w:t>
              </w:r>
            </w:hyperlink>
          </w:p>
        </w:tc>
      </w:tr>
    </w:tbl>
    <w:p w:rsidR="00BA0D8F" w:rsidRPr="00014640" w:rsidRDefault="00BA0D8F" w:rsidP="00014640"/>
    <w:p w:rsidR="00BA0D8F" w:rsidRPr="00014640" w:rsidRDefault="00BA0D8F" w:rsidP="00014640">
      <w:bookmarkStart w:id="430" w:name="_Toc166053634"/>
      <w:bookmarkStart w:id="431" w:name="_Toc444244038"/>
      <w:bookmarkStart w:id="432" w:name="_Toc444244425"/>
      <w:r>
        <w:t>2.4</w:t>
      </w:r>
      <w:r>
        <w:tab/>
        <w:t>Sistem notranje kontrole</w:t>
      </w:r>
      <w:bookmarkEnd w:id="430"/>
      <w:r>
        <w:t xml:space="preserve"> (</w:t>
      </w:r>
      <w:hyperlink w:anchor="SAQ_3_3" w:history="1">
        <w:r>
          <w:rPr>
            <w:rStyle w:val="Hyperlink"/>
          </w:rPr>
          <w:t>pododdelek 3.3 vprašalnika SAQ</w:t>
        </w:r>
      </w:hyperlink>
      <w:r>
        <w:t>)</w:t>
      </w:r>
      <w:bookmarkEnd w:id="431"/>
      <w:bookmarkEnd w:id="432"/>
      <w:r>
        <w:tab/>
      </w:r>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542" w:type="pct"/>
          </w:tcPr>
          <w:p w:rsidR="00BA0D8F" w:rsidRPr="00014640" w:rsidRDefault="00BA0D8F" w:rsidP="00014640">
            <w:r>
              <w:t>Postopki notranje kontrole</w:t>
            </w:r>
          </w:p>
        </w:tc>
        <w:tc>
          <w:tcPr>
            <w:tcW w:w="1085" w:type="pct"/>
          </w:tcPr>
          <w:p w:rsidR="00BA0D8F" w:rsidRPr="00014640" w:rsidRDefault="00BA0D8F" w:rsidP="00014640">
            <w:r>
              <w:t>Neustrezen nadzor nad poslovnimi procesi v družbi vložnika.</w:t>
            </w:r>
          </w:p>
          <w:p w:rsidR="00BA0D8F" w:rsidRPr="00014640" w:rsidRDefault="00BA0D8F" w:rsidP="00014640">
            <w:r>
              <w:t xml:space="preserve">Postopki notranje kontrole ne obstajajo ali so slabi, kar omogoča goljufije, nedovoljene </w:t>
            </w:r>
            <w:r>
              <w:lastRenderedPageBreak/>
              <w:t>ali nezakonite dejavnosti.</w:t>
            </w:r>
          </w:p>
          <w:p w:rsidR="00BA0D8F" w:rsidRPr="00014640" w:rsidRDefault="00BA0D8F" w:rsidP="00014640">
            <w:r>
              <w:t>Nepravilno in/ali nepopolno beleženje transakcij v računovodskem sistemu.</w:t>
            </w:r>
          </w:p>
          <w:p w:rsidR="00BA0D8F" w:rsidRPr="00014640" w:rsidRDefault="00BA0D8F" w:rsidP="00014640">
            <w:r>
              <w:t>Nepravilni ali nepopolni podatki v carinskih deklaracijah in drugih izjavah za carinske organe.</w:t>
            </w:r>
          </w:p>
          <w:p w:rsidR="00BA0D8F" w:rsidRPr="00014640" w:rsidRDefault="00BA0D8F" w:rsidP="00014640"/>
        </w:tc>
        <w:tc>
          <w:tcPr>
            <w:tcW w:w="2650" w:type="pct"/>
          </w:tcPr>
          <w:p w:rsidR="00BA0D8F" w:rsidRPr="00014640" w:rsidRDefault="00BA0D8F" w:rsidP="00014640">
            <w:r>
              <w:lastRenderedPageBreak/>
              <w:t>Imenovanje odgovorne osebe za kakovost, ki bo odgovorna za postopke in notranjo kontrolo družbe;</w:t>
            </w:r>
          </w:p>
          <w:p w:rsidR="00BA0D8F" w:rsidRPr="00014640" w:rsidRDefault="00BA0D8F" w:rsidP="00014640">
            <w:r>
              <w:t>zagotovitev, da vsi vodje oddelkov popolnoma poznajo notranjo kontrolo v svojem oddelku;</w:t>
            </w:r>
          </w:p>
          <w:p w:rsidR="00BA0D8F" w:rsidRPr="00014640" w:rsidRDefault="00BA0D8F" w:rsidP="00014640">
            <w:r>
              <w:t>evidentiranje datumov notranjih kontrol ali revizij in odprava ugotovljenih slabosti s korektivnimi ukrepi;</w:t>
            </w:r>
          </w:p>
          <w:p w:rsidR="00BA0D8F" w:rsidRPr="00014640" w:rsidRDefault="00BA0D8F" w:rsidP="00014640">
            <w:r>
              <w:lastRenderedPageBreak/>
              <w:t>obvestitev carinskih organov, če se odkrijejo goljufije, nedovoljene ali nezakonite dejavnosti;</w:t>
            </w:r>
          </w:p>
          <w:p w:rsidR="00BA0D8F" w:rsidRPr="00014640" w:rsidRDefault="00BA0D8F" w:rsidP="00014640">
            <w:r>
              <w:t xml:space="preserve">zagotovitev ustreznih postopkov za notranjo kontrolo zadevnemu osebju; </w:t>
            </w:r>
          </w:p>
          <w:p w:rsidR="00BA0D8F" w:rsidRPr="00014640" w:rsidRDefault="00BA0D8F" w:rsidP="00014640">
            <w:r>
              <w:t>oblikovanje mape/datoteke, v kateri je vsaka vrsta blaga povezana s svojimi ustreznimi carinskimi podatki (tarifna oznaka, stopnje carinskih dajatev, poreklo in carinski postopek), glede na zadevno količino blaga;</w:t>
            </w:r>
          </w:p>
          <w:p w:rsidR="00BA0D8F" w:rsidRPr="00014640" w:rsidRDefault="00BA0D8F" w:rsidP="00014640">
            <w:r>
              <w:t>imenovanje odgovornih oseb za upravljanje in posodabljanje veljavnih carinskih predpisov (popis predpisov): tj. posodabljanje podatkov v načrtovanju virov za podjetje (ERP), carinjenju ali računovodstvu, programski opremi;</w:t>
            </w:r>
          </w:p>
          <w:p w:rsidR="00BA0D8F" w:rsidRPr="00014640" w:rsidRDefault="00BA0D8F" w:rsidP="00014640">
            <w:r>
              <w:t>obveščanje in izobraževanje osebja o netočnostih in kako jih je mogoče preprečiti;</w:t>
            </w:r>
          </w:p>
          <w:p w:rsidR="00BA0D8F" w:rsidRPr="00014640" w:rsidRDefault="00BA0D8F" w:rsidP="00014640">
            <w:r>
              <w:t>vzpostavitev postopkov za evidentiranje in popravljanje napak in transakcij.</w:t>
            </w:r>
          </w:p>
        </w:tc>
        <w:tc>
          <w:tcPr>
            <w:tcW w:w="723" w:type="pct"/>
          </w:tcPr>
          <w:p w:rsidR="00BA0D8F" w:rsidRPr="00014640" w:rsidRDefault="001F75B0" w:rsidP="00014640">
            <w:hyperlink w:anchor="SAQ_3_3" w:history="1">
              <w:r w:rsidR="00914973">
                <w:rPr>
                  <w:rStyle w:val="Hyperlink"/>
                </w:rPr>
                <w:t>SAQ 3.3</w:t>
              </w:r>
            </w:hyperlink>
          </w:p>
          <w:p w:rsidR="00BA0D8F" w:rsidRPr="00014640" w:rsidRDefault="00BA0D8F" w:rsidP="00014640">
            <w:r>
              <w:t xml:space="preserve">ISO 9001:2015, poglavja 5, 6, 7 in 8 </w:t>
            </w:r>
          </w:p>
        </w:tc>
      </w:tr>
    </w:tbl>
    <w:p w:rsidR="00BA0D8F" w:rsidRPr="00014640" w:rsidRDefault="00BA0D8F" w:rsidP="00014640">
      <w:bookmarkStart w:id="433" w:name="_Toc517588410"/>
      <w:bookmarkStart w:id="434" w:name="_Toc6757708"/>
    </w:p>
    <w:p w:rsidR="00BA0D8F" w:rsidRPr="00014640" w:rsidRDefault="00BA0D8F" w:rsidP="00014640">
      <w:bookmarkStart w:id="435" w:name="_Toc166053635"/>
      <w:bookmarkStart w:id="436" w:name="_Toc444244039"/>
      <w:bookmarkStart w:id="437" w:name="_Toc444244426"/>
      <w:bookmarkEnd w:id="433"/>
      <w:bookmarkEnd w:id="434"/>
      <w:r>
        <w:t xml:space="preserve">2.5 </w:t>
      </w:r>
      <w:r>
        <w:tab/>
        <w:t>Blagovni tok</w:t>
      </w:r>
      <w:bookmarkEnd w:id="435"/>
      <w:r>
        <w:t xml:space="preserve"> (</w:t>
      </w:r>
      <w:hyperlink w:anchor="SAQ_3_4" w:history="1">
        <w:r>
          <w:rPr>
            <w:rStyle w:val="Hyperlink"/>
          </w:rPr>
          <w:t>pododdelek 3.4 vprašalnika SAQ</w:t>
        </w:r>
      </w:hyperlink>
      <w:r>
        <w:t>)</w:t>
      </w:r>
      <w:bookmarkEnd w:id="436"/>
      <w:bookmarkEnd w:id="437"/>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542" w:type="pct"/>
          </w:tcPr>
          <w:p w:rsidR="00BA0D8F" w:rsidRPr="00014640" w:rsidRDefault="00BA0D8F" w:rsidP="00014640">
            <w:r>
              <w:t>Splošno</w:t>
            </w:r>
          </w:p>
        </w:tc>
        <w:tc>
          <w:tcPr>
            <w:tcW w:w="1085" w:type="pct"/>
          </w:tcPr>
          <w:p w:rsidR="00BA0D8F" w:rsidRPr="00014640" w:rsidRDefault="00BA0D8F" w:rsidP="00014640">
            <w:r>
              <w:t>Pomanjkljiv nadzor nad gibanjem zalog omogoča, da se v zalogo doda nevarno blago in/ali blago, povezano s teroristi, ter da se blago vzame iz zalog, ne da bi se to ustrezno zabeležilo.</w:t>
            </w:r>
          </w:p>
        </w:tc>
        <w:tc>
          <w:tcPr>
            <w:tcW w:w="2650" w:type="pct"/>
          </w:tcPr>
          <w:p w:rsidR="00BA0D8F" w:rsidRPr="00014640" w:rsidRDefault="00BA0D8F" w:rsidP="00014640">
            <w:r>
              <w:t>Obveščanje ustreznega osebja in predložitev deklaracije, kot je predvideno;</w:t>
            </w:r>
          </w:p>
          <w:p w:rsidR="00BA0D8F" w:rsidRPr="00014640" w:rsidRDefault="00BA0D8F" w:rsidP="00014640">
            <w:r>
              <w:t>evidenca gibanja zalog;</w:t>
            </w:r>
          </w:p>
          <w:p w:rsidR="00BA0D8F" w:rsidRPr="00014640" w:rsidRDefault="00BA0D8F" w:rsidP="00014640">
            <w:r>
              <w:t>redno usklajevanje zalog;</w:t>
            </w:r>
          </w:p>
          <w:p w:rsidR="00BA0D8F" w:rsidRPr="00014640" w:rsidRDefault="00BA0D8F" w:rsidP="00014640">
            <w:r>
              <w:t>ureditve za pregledovanje odstopanj v zalogah;</w:t>
            </w:r>
          </w:p>
          <w:p w:rsidR="00BA0D8F" w:rsidRPr="00014640" w:rsidRDefault="00BA0D8F" w:rsidP="00014640">
            <w:r>
              <w:t>omogočanje ločevanja v računalniškem sistemu, ali je bilo blago carinjeno ali pa je zanj še vedno treba plačati dajatve in takse.</w:t>
            </w:r>
          </w:p>
        </w:tc>
        <w:tc>
          <w:tcPr>
            <w:tcW w:w="723" w:type="pct"/>
          </w:tcPr>
          <w:p w:rsidR="00BA0D8F" w:rsidRPr="00014640" w:rsidRDefault="001F75B0" w:rsidP="00014640">
            <w:hyperlink w:anchor="SAQ_3_4" w:history="1">
              <w:r w:rsidR="00914973">
                <w:rPr>
                  <w:rStyle w:val="Hyperlink"/>
                </w:rPr>
                <w:t>SAQ 3.4</w:t>
              </w:r>
            </w:hyperlink>
          </w:p>
          <w:p w:rsidR="00BA0D8F" w:rsidRPr="00014640" w:rsidRDefault="00BA0D8F" w:rsidP="00014640">
            <w:r>
              <w:t>ISO 9001:2015, poglavje 6</w:t>
            </w:r>
          </w:p>
        </w:tc>
      </w:tr>
      <w:tr w:rsidR="00BA0D8F" w:rsidRPr="00014640" w:rsidTr="00205073">
        <w:tc>
          <w:tcPr>
            <w:tcW w:w="542" w:type="pct"/>
          </w:tcPr>
          <w:p w:rsidR="00BA0D8F" w:rsidRPr="00014640" w:rsidRDefault="00BA0D8F" w:rsidP="00014640">
            <w:r>
              <w:t>Vhodni blagovni tok</w:t>
            </w:r>
          </w:p>
          <w:p w:rsidR="00BA0D8F" w:rsidRPr="00014640" w:rsidRDefault="00BA0D8F" w:rsidP="00014640"/>
        </w:tc>
        <w:tc>
          <w:tcPr>
            <w:tcW w:w="1085" w:type="pct"/>
          </w:tcPr>
          <w:p w:rsidR="00BA0D8F" w:rsidRPr="00014640" w:rsidRDefault="00BA0D8F" w:rsidP="00014640">
            <w:r>
              <w:t>Neusklajenost med naročenim blagom, prejetim blagom in vknjižbami v računovodsko evidenco.</w:t>
            </w:r>
          </w:p>
        </w:tc>
        <w:tc>
          <w:tcPr>
            <w:tcW w:w="2650" w:type="pct"/>
          </w:tcPr>
          <w:p w:rsidR="00BA0D8F" w:rsidRPr="00014640" w:rsidRDefault="00BA0D8F" w:rsidP="00014640">
            <w:r>
              <w:t xml:space="preserve">Evidenca vhodnega blaga; </w:t>
            </w:r>
          </w:p>
          <w:p w:rsidR="00BA0D8F" w:rsidRPr="00014640" w:rsidRDefault="00BA0D8F" w:rsidP="00014640">
            <w:r>
              <w:t>uskladitev nabavnih nalogov in prejetega blaga;</w:t>
            </w:r>
          </w:p>
          <w:p w:rsidR="00BA0D8F" w:rsidRPr="00014640" w:rsidRDefault="00BA0D8F" w:rsidP="00014640">
            <w:r>
              <w:t xml:space="preserve">ureditve za vračilo/zavrnitev blaga, za knjigovodstvo in sporočanje premajhnih in prevelikih pošiljk ter za ugotavljanje in spreminjanje nepravilnih vknjižb v evidenci zalog; </w:t>
            </w:r>
          </w:p>
          <w:p w:rsidR="00BA0D8F" w:rsidRPr="00014640" w:rsidRDefault="00BA0D8F" w:rsidP="00014640">
            <w:r>
              <w:t>formalizacija uvoznih postopkov;</w:t>
            </w:r>
          </w:p>
          <w:p w:rsidR="00BA0D8F" w:rsidRPr="00014640" w:rsidRDefault="00BA0D8F" w:rsidP="00014640">
            <w:r>
              <w:t>redno popisovanje zalog;</w:t>
            </w:r>
          </w:p>
          <w:p w:rsidR="00BA0D8F" w:rsidRPr="00014640" w:rsidRDefault="00BA0D8F" w:rsidP="00014640">
            <w:r>
              <w:t>izvajanje natančnih preveritev skladnosti vhodnega/izhodnega blaga;</w:t>
            </w:r>
          </w:p>
          <w:p w:rsidR="00BA0D8F" w:rsidRPr="00014640" w:rsidRDefault="00BA0D8F" w:rsidP="00014640">
            <w:r>
              <w:t>varna območja skladiščenja (posebna zunanja zaščita, posebni postopki za dostop) za preprečevanje zamenjave blaga.</w:t>
            </w:r>
          </w:p>
        </w:tc>
        <w:tc>
          <w:tcPr>
            <w:tcW w:w="723" w:type="pct"/>
          </w:tcPr>
          <w:p w:rsidR="00BA0D8F" w:rsidRPr="00014640" w:rsidRDefault="00BA0D8F" w:rsidP="00014640"/>
        </w:tc>
      </w:tr>
      <w:tr w:rsidR="00BA0D8F" w:rsidRPr="00014640" w:rsidTr="00205073">
        <w:trPr>
          <w:trHeight w:val="667"/>
        </w:trPr>
        <w:tc>
          <w:tcPr>
            <w:tcW w:w="542" w:type="pct"/>
          </w:tcPr>
          <w:p w:rsidR="00BA0D8F" w:rsidRPr="00014640" w:rsidRDefault="00BA0D8F" w:rsidP="00014640">
            <w:r>
              <w:lastRenderedPageBreak/>
              <w:t>Skladiščenje</w:t>
            </w:r>
          </w:p>
        </w:tc>
        <w:tc>
          <w:tcPr>
            <w:tcW w:w="1085" w:type="pct"/>
          </w:tcPr>
          <w:p w:rsidR="00BA0D8F" w:rsidRPr="00014640" w:rsidRDefault="00BA0D8F" w:rsidP="00014640">
            <w:r>
              <w:t>Ni nadzora nad gibanjem zalog.</w:t>
            </w:r>
          </w:p>
        </w:tc>
        <w:tc>
          <w:tcPr>
            <w:tcW w:w="2650" w:type="pct"/>
          </w:tcPr>
          <w:p w:rsidR="00BA0D8F" w:rsidRPr="00014640" w:rsidRDefault="00BA0D8F" w:rsidP="00014640">
            <w:r>
              <w:t>Jasna določitev območij skladiščenja;</w:t>
            </w:r>
          </w:p>
          <w:p w:rsidR="00BA0D8F" w:rsidRPr="00014640" w:rsidRDefault="00BA0D8F" w:rsidP="00014640">
            <w:r>
              <w:t>postopki za redno popisovanje zalog;</w:t>
            </w:r>
          </w:p>
          <w:p w:rsidR="00BA0D8F" w:rsidRPr="00014640" w:rsidRDefault="00BA0D8F" w:rsidP="00014640">
            <w:r>
              <w:t>varna območja skladiščenja za preprečevanje zamenjave blaga.</w:t>
            </w:r>
          </w:p>
        </w:tc>
        <w:tc>
          <w:tcPr>
            <w:tcW w:w="723" w:type="pct"/>
          </w:tcPr>
          <w:p w:rsidR="00BA0D8F" w:rsidRPr="00014640" w:rsidRDefault="001F75B0" w:rsidP="00014640">
            <w:hyperlink w:anchor="SAQ_3_4" w:history="1">
              <w:r w:rsidR="00914973">
                <w:rPr>
                  <w:rStyle w:val="Hyperlink"/>
                </w:rPr>
                <w:t>SAQ 3.4</w:t>
              </w:r>
            </w:hyperlink>
          </w:p>
          <w:p w:rsidR="00BA0D8F" w:rsidRPr="00014640" w:rsidRDefault="00BA0D8F" w:rsidP="00014640">
            <w:r>
              <w:t>ISO 9001:2015, poglavje 6</w:t>
            </w:r>
          </w:p>
        </w:tc>
      </w:tr>
      <w:tr w:rsidR="00BA0D8F" w:rsidRPr="00014640" w:rsidTr="00205073">
        <w:tc>
          <w:tcPr>
            <w:tcW w:w="542" w:type="pct"/>
          </w:tcPr>
          <w:p w:rsidR="00BA0D8F" w:rsidRPr="00014640" w:rsidRDefault="00BA0D8F" w:rsidP="00014640">
            <w:r>
              <w:t>Proizvodnja</w:t>
            </w:r>
          </w:p>
        </w:tc>
        <w:tc>
          <w:tcPr>
            <w:tcW w:w="1085" w:type="pct"/>
          </w:tcPr>
          <w:p w:rsidR="00BA0D8F" w:rsidRPr="00014640" w:rsidRDefault="00BA0D8F" w:rsidP="00014640">
            <w:r>
              <w:t>Ni nadzora nad zalogami, uporabljenimi v proizvodnem procesu.</w:t>
            </w:r>
          </w:p>
        </w:tc>
        <w:tc>
          <w:tcPr>
            <w:tcW w:w="2650" w:type="pct"/>
          </w:tcPr>
          <w:p w:rsidR="00BA0D8F" w:rsidRPr="00014640" w:rsidRDefault="00BA0D8F" w:rsidP="00014640">
            <w:r>
              <w:t>Spremljanje normativov porabe in upravni nadzor nad njimi;</w:t>
            </w:r>
          </w:p>
          <w:p w:rsidR="00BA0D8F" w:rsidRPr="00014640" w:rsidRDefault="00BA0D8F" w:rsidP="00014640">
            <w:r>
              <w:t xml:space="preserve">kontrola sprememb, odpadkov, stranskih proizvodov in izgub; </w:t>
            </w:r>
          </w:p>
          <w:p w:rsidR="00BA0D8F" w:rsidRPr="00014640" w:rsidRDefault="00BA0D8F" w:rsidP="00014640">
            <w:r>
              <w:t>varna območja skladiščenja za preprečevanje zamenjave blaga.</w:t>
            </w:r>
          </w:p>
        </w:tc>
        <w:tc>
          <w:tcPr>
            <w:tcW w:w="723" w:type="pct"/>
          </w:tcPr>
          <w:p w:rsidR="00BA0D8F" w:rsidRPr="00014640" w:rsidRDefault="001F75B0" w:rsidP="00014640">
            <w:hyperlink w:anchor="SAQ_3_4" w:history="1">
              <w:r w:rsidR="00914973">
                <w:rPr>
                  <w:rStyle w:val="Hyperlink"/>
                </w:rPr>
                <w:t>SAQ 3.4</w:t>
              </w:r>
            </w:hyperlink>
          </w:p>
          <w:p w:rsidR="00BA0D8F" w:rsidRPr="00014640" w:rsidRDefault="00BA0D8F" w:rsidP="00014640">
            <w:r>
              <w:t>ISO 9001:2015, poglavje 6</w:t>
            </w:r>
          </w:p>
        </w:tc>
      </w:tr>
      <w:tr w:rsidR="00BA0D8F" w:rsidRPr="00014640" w:rsidTr="00205073">
        <w:tc>
          <w:tcPr>
            <w:tcW w:w="542" w:type="pct"/>
          </w:tcPr>
          <w:p w:rsidR="00BA0D8F" w:rsidRPr="00014640" w:rsidRDefault="00BA0D8F" w:rsidP="00014640">
            <w:r>
              <w:t>Izhodni blagovni tok</w:t>
            </w:r>
          </w:p>
          <w:p w:rsidR="00BA0D8F" w:rsidRPr="00014640" w:rsidRDefault="00BA0D8F" w:rsidP="00014640">
            <w:r>
              <w:t>Dostava iz skladišča ter odprema in prevoz blaga</w:t>
            </w:r>
          </w:p>
          <w:p w:rsidR="00BA0D8F" w:rsidRPr="00014640" w:rsidRDefault="00BA0D8F" w:rsidP="00014640"/>
        </w:tc>
        <w:tc>
          <w:tcPr>
            <w:tcW w:w="1085" w:type="pct"/>
          </w:tcPr>
          <w:p w:rsidR="00BA0D8F" w:rsidRPr="00014640" w:rsidRDefault="00BA0D8F" w:rsidP="00014640">
            <w:r>
              <w:t>Neusklajenost med evidenco zalog in vknjižbami v računovodsko evidenco.</w:t>
            </w:r>
          </w:p>
          <w:p w:rsidR="00BA0D8F" w:rsidRPr="00014640" w:rsidRDefault="00BA0D8F" w:rsidP="00014640"/>
        </w:tc>
        <w:tc>
          <w:tcPr>
            <w:tcW w:w="2650" w:type="pct"/>
          </w:tcPr>
          <w:p w:rsidR="00BA0D8F" w:rsidRPr="00014640" w:rsidRDefault="00BA0D8F" w:rsidP="00014640">
            <w:r>
              <w:t>Imenovane so osebe, ki dovoljujejo/nadzorujejo prodajo/postopek sprostitve blaga;</w:t>
            </w:r>
          </w:p>
          <w:p w:rsidR="00BA0D8F" w:rsidRPr="00014640" w:rsidRDefault="00BA0D8F" w:rsidP="00014640">
            <w:r>
              <w:t>formalizacija izvoznih postopkov;</w:t>
            </w:r>
          </w:p>
          <w:p w:rsidR="00BA0D8F" w:rsidRPr="00014640" w:rsidRDefault="00BA0D8F" w:rsidP="00014640">
            <w:r>
              <w:t xml:space="preserve">preveritve pred sprostitvijo blaga, da se nalog za sprostitev primerja z blagom, ki se natovori; </w:t>
            </w:r>
          </w:p>
          <w:p w:rsidR="00BA0D8F" w:rsidRPr="00014640" w:rsidRDefault="00BA0D8F" w:rsidP="00014640">
            <w:r>
              <w:t>ureditve za obravnavo nepravilnosti, premajhnih pošiljk in sprememb;</w:t>
            </w:r>
          </w:p>
          <w:p w:rsidR="00BA0D8F" w:rsidRPr="00014640" w:rsidRDefault="00BA0D8F" w:rsidP="00014640">
            <w:r>
              <w:t>standardni postopki za obravnavo vrnjenega blaga – pregled in evidentiranje;</w:t>
            </w:r>
          </w:p>
          <w:p w:rsidR="00BA0D8F" w:rsidRPr="00014640" w:rsidRDefault="00BA0D8F" w:rsidP="00014640">
            <w:r>
              <w:t xml:space="preserve">preveritev razdolžitve deklaracije v primeru carinskih postopkov z gospodarskim učinkom. </w:t>
            </w:r>
          </w:p>
        </w:tc>
        <w:tc>
          <w:tcPr>
            <w:tcW w:w="723" w:type="pct"/>
          </w:tcPr>
          <w:p w:rsidR="00BA0D8F" w:rsidRPr="00014640" w:rsidRDefault="001F75B0" w:rsidP="00014640">
            <w:hyperlink w:anchor="SAQ_3_4" w:history="1">
              <w:r w:rsidR="00914973">
                <w:rPr>
                  <w:rStyle w:val="Hyperlink"/>
                </w:rPr>
                <w:t>SAQ 3.4</w:t>
              </w:r>
            </w:hyperlink>
          </w:p>
          <w:p w:rsidR="00BA0D8F" w:rsidRPr="00014640" w:rsidRDefault="00BA0D8F" w:rsidP="00014640">
            <w:r>
              <w:t>ISO 9001:2015, poglavji 6 in 7</w:t>
            </w:r>
          </w:p>
        </w:tc>
      </w:tr>
    </w:tbl>
    <w:p w:rsidR="00BA0D8F" w:rsidRPr="00014640" w:rsidRDefault="00BA0D8F" w:rsidP="00014640"/>
    <w:p w:rsidR="00BA0D8F" w:rsidRPr="00014640" w:rsidRDefault="00BA0D8F" w:rsidP="00014640">
      <w:bookmarkStart w:id="438" w:name="_Toc517588416"/>
      <w:bookmarkStart w:id="439" w:name="_Toc6757710"/>
    </w:p>
    <w:p w:rsidR="00BA0D8F" w:rsidRPr="00014640" w:rsidRDefault="00BA0D8F" w:rsidP="00014640">
      <w:bookmarkStart w:id="440" w:name="_Toc166053636"/>
      <w:bookmarkStart w:id="441" w:name="_Toc444244040"/>
      <w:bookmarkStart w:id="442" w:name="_Toc444244427"/>
      <w:bookmarkEnd w:id="438"/>
      <w:bookmarkEnd w:id="439"/>
      <w:r>
        <w:t xml:space="preserve">2.6 </w:t>
      </w:r>
      <w:r>
        <w:tab/>
      </w:r>
      <w:r>
        <w:tab/>
        <w:t>Carinski postopki</w:t>
      </w:r>
      <w:bookmarkEnd w:id="440"/>
      <w:r>
        <w:t xml:space="preserve"> (</w:t>
      </w:r>
      <w:hyperlink w:anchor="SAQ_3_5" w:history="1">
        <w:r>
          <w:rPr>
            <w:rStyle w:val="Hyperlink"/>
          </w:rPr>
          <w:t>pododdelek 3.5 vprašalnika SAQ</w:t>
        </w:r>
      </w:hyperlink>
      <w:r>
        <w:t>)</w:t>
      </w:r>
      <w:bookmarkEnd w:id="441"/>
      <w:bookmarkEnd w:id="442"/>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542" w:type="pct"/>
          </w:tcPr>
          <w:p w:rsidR="00BA0D8F" w:rsidRPr="00014640" w:rsidRDefault="00BA0D8F" w:rsidP="00014640">
            <w:r>
              <w:t>Splošno</w:t>
            </w:r>
          </w:p>
        </w:tc>
        <w:tc>
          <w:tcPr>
            <w:tcW w:w="1085" w:type="pct"/>
          </w:tcPr>
          <w:p w:rsidR="00BA0D8F" w:rsidRPr="00014640" w:rsidRDefault="00BA0D8F" w:rsidP="00014640">
            <w:r>
              <w:t>Neupravičena uporaba postopkov.</w:t>
            </w:r>
          </w:p>
          <w:p w:rsidR="00BA0D8F" w:rsidRPr="00014640" w:rsidRDefault="00BA0D8F" w:rsidP="00014640">
            <w:r>
              <w:t>Nepopolne in nepravilne carinske deklaracije ter nepopolni in nepravilni podatki o drugih carinskih dejavnostih.</w:t>
            </w:r>
          </w:p>
          <w:p w:rsidR="00BA0D8F" w:rsidRPr="00014640" w:rsidRDefault="00BA0D8F" w:rsidP="00014640"/>
          <w:p w:rsidR="00BA0D8F" w:rsidRPr="00014640" w:rsidRDefault="00BA0D8F" w:rsidP="00014640">
            <w:r>
              <w:t xml:space="preserve">Uporaba nepravilnih ali zastarelih centralnih podatkov, kot so številke izdelkov in tarifne oznake: </w:t>
            </w:r>
          </w:p>
          <w:p w:rsidR="00BA0D8F" w:rsidRPr="00014640" w:rsidRDefault="00BA0D8F" w:rsidP="00014640">
            <w:r>
              <w:t>– nepravilna razvrstitev blaga;</w:t>
            </w:r>
          </w:p>
          <w:p w:rsidR="00BA0D8F" w:rsidRPr="00014640" w:rsidRDefault="00BA0D8F" w:rsidP="00014640">
            <w:r>
              <w:t>– nepravilna tarifna oznaka;</w:t>
            </w:r>
          </w:p>
          <w:p w:rsidR="00BA0D8F" w:rsidRPr="00014640" w:rsidRDefault="00BA0D8F" w:rsidP="00014640">
            <w:r>
              <w:lastRenderedPageBreak/>
              <w:t>– nepravilna carinska vrednost.</w:t>
            </w:r>
          </w:p>
          <w:p w:rsidR="00BA0D8F" w:rsidRPr="00014640" w:rsidRDefault="00BA0D8F" w:rsidP="00014640"/>
          <w:p w:rsidR="00BA0D8F" w:rsidRPr="00014640" w:rsidRDefault="00BA0D8F" w:rsidP="00014640">
            <w:r>
              <w:t xml:space="preserve">Neobstoj postopkov za obveščanje carinskih organov o ugotovljenih nepravilnostih pri izpolnjevanju carinskih zahtev. </w:t>
            </w:r>
          </w:p>
          <w:p w:rsidR="00BA0D8F" w:rsidRPr="00014640" w:rsidRDefault="00BA0D8F" w:rsidP="00014640"/>
          <w:p w:rsidR="00BA0D8F" w:rsidRPr="00014640" w:rsidRDefault="00BA0D8F" w:rsidP="00014640">
            <w:r>
              <w:t>Zavezujoča tarifna informacija (ZTI) je zdaj zavezujoča tudi za imetnika ZTI. Carinska deklaracija se mora sklicevati na ZTI (člen 33 CZU).</w:t>
            </w:r>
          </w:p>
        </w:tc>
        <w:tc>
          <w:tcPr>
            <w:tcW w:w="2650" w:type="pct"/>
          </w:tcPr>
          <w:p w:rsidR="00BA0D8F" w:rsidRPr="00014640" w:rsidRDefault="00BA0D8F" w:rsidP="00014640">
            <w:r>
              <w:lastRenderedPageBreak/>
              <w:t>Izvajanje formalnih postopkov za upravljanje/upoštevanje vsake carinske dejavnosti in formalizacijo določenih strank (razvrščanje blaga, poreklo, vrednost itd.). Ti postopki so namenjeni zagotavljanju neprekinjenega delovanja carinskega oddelka v primeru odsotnosti pristojnega osebja;</w:t>
            </w:r>
          </w:p>
          <w:p w:rsidR="00BA0D8F" w:rsidRPr="00014640" w:rsidRDefault="00BA0D8F" w:rsidP="00014640">
            <w:r>
              <w:t>uporaba zavezujoče tarifne informacije (ZTI), ki določa dajatve in uvozne takse ter veljavne predpise (sanitarne, tehnične, ukrepe trgovinske politike itd.);</w:t>
            </w:r>
          </w:p>
          <w:p w:rsidR="00BA0D8F" w:rsidRPr="00014640" w:rsidRDefault="00BA0D8F" w:rsidP="00014640">
            <w:r>
              <w:t>uporaba zavezujoče informacije o poreklu (ZIP), ki zagotavlja nasvete uprave o:</w:t>
            </w:r>
          </w:p>
          <w:p w:rsidR="00BA0D8F" w:rsidRPr="00014640" w:rsidRDefault="00BA0D8F" w:rsidP="00014640">
            <w:r>
              <w:t>poreklu proizvoda, ki ga želite uvoziti ali izvoziti, zlasti kadar so različne faze proizvodnje potekale v različnih državah;</w:t>
            </w:r>
          </w:p>
          <w:p w:rsidR="00BA0D8F" w:rsidRPr="00014640" w:rsidRDefault="00BA0D8F" w:rsidP="00014640">
            <w:r>
              <w:t>ali se zagotavlja prednostna obravnava v skladu s konvencijo ali mednarodnim sporazumom ali ne;</w:t>
            </w:r>
          </w:p>
          <w:p w:rsidR="00BA0D8F" w:rsidRPr="00014640" w:rsidRDefault="00BA0D8F" w:rsidP="00014640">
            <w:r>
              <w:t xml:space="preserve">vzpostavitev formalnih postopkov za določitev in prijavo carinske vrednosti (metoda vrednotenja, izračuni, okenca deklaracije, ki jih je treba izpolniti, in </w:t>
            </w:r>
            <w:r>
              <w:lastRenderedPageBreak/>
              <w:t>dokumenti, ki jih je treba predložiti);</w:t>
            </w:r>
          </w:p>
          <w:p w:rsidR="00BA0D8F" w:rsidRPr="00014640" w:rsidRDefault="00BA0D8F" w:rsidP="00014640">
            <w:r>
              <w:t>izvajanje postopkov za obveščanje carinskih organov o vseh nepravilnostih.</w:t>
            </w:r>
          </w:p>
          <w:p w:rsidR="00BA0D8F" w:rsidRPr="00014640" w:rsidRDefault="00BA0D8F" w:rsidP="00014640"/>
        </w:tc>
        <w:tc>
          <w:tcPr>
            <w:tcW w:w="723" w:type="pct"/>
          </w:tcPr>
          <w:p w:rsidR="00BA0D8F" w:rsidRPr="00014640" w:rsidRDefault="001F75B0" w:rsidP="00014640">
            <w:hyperlink w:anchor="SAQ_3_5" w:history="1">
              <w:r w:rsidR="00914973">
                <w:rPr>
                  <w:rStyle w:val="Hyperlink"/>
                </w:rPr>
                <w:t>SAQ 3.5</w:t>
              </w:r>
            </w:hyperlink>
          </w:p>
          <w:p w:rsidR="00BA0D8F" w:rsidRPr="00014640" w:rsidRDefault="00BA0D8F" w:rsidP="00014640">
            <w:r>
              <w:t>ISO 9001:2015, poglavje 6</w:t>
            </w:r>
          </w:p>
        </w:tc>
      </w:tr>
      <w:tr w:rsidR="00BA0D8F" w:rsidRPr="00014640" w:rsidTr="00205073">
        <w:tc>
          <w:tcPr>
            <w:tcW w:w="542" w:type="pct"/>
          </w:tcPr>
          <w:p w:rsidR="00BA0D8F" w:rsidRPr="00014640" w:rsidRDefault="00BA0D8F" w:rsidP="00014640">
            <w:r>
              <w:lastRenderedPageBreak/>
              <w:t>Zastopanje prek tretjih oseb</w:t>
            </w:r>
          </w:p>
        </w:tc>
        <w:tc>
          <w:tcPr>
            <w:tcW w:w="1085" w:type="pct"/>
          </w:tcPr>
          <w:p w:rsidR="00BA0D8F" w:rsidRPr="00014640" w:rsidRDefault="00BA0D8F" w:rsidP="00014640">
            <w:r>
              <w:t>Pomanjkljiv nadzor.</w:t>
            </w:r>
          </w:p>
        </w:tc>
        <w:tc>
          <w:tcPr>
            <w:tcW w:w="2650" w:type="pct"/>
          </w:tcPr>
          <w:p w:rsidR="00BA0D8F" w:rsidRPr="00014640" w:rsidRDefault="00BA0D8F" w:rsidP="00014640">
            <w:r>
              <w:t>Izvajati bi bilo treba postopke za preverjanje dela tretjih oseb (npr. pri carinskih deklaracijah) in ugotavljanje nepravilnosti ali kršitev pri zastopnikih. Ni dovolj, če se popolnoma zanašate na storitve zunanjih izvajalcev;</w:t>
            </w:r>
          </w:p>
          <w:p w:rsidR="00BA0D8F" w:rsidRPr="00014640" w:rsidRDefault="00BA0D8F" w:rsidP="00014640">
            <w:r>
              <w:t>preverjanje usposobljenosti vključenega zastopnika;</w:t>
            </w:r>
          </w:p>
          <w:p w:rsidR="00BA0D8F" w:rsidRPr="00014640" w:rsidRDefault="00BA0D8F" w:rsidP="00014640">
            <w:r>
              <w:t xml:space="preserve">če se odgovornost za izpolnjevanje carinskih deklaracij prenese na zunanjega izvajalca: </w:t>
            </w:r>
          </w:p>
          <w:p w:rsidR="00BA0D8F" w:rsidRPr="00014640" w:rsidRDefault="00BA0D8F" w:rsidP="00014640">
            <w:r>
              <w:t>posebne pogodbene določbe za kontrolo carinskih podatkov,</w:t>
            </w:r>
          </w:p>
          <w:p w:rsidR="00BA0D8F" w:rsidRPr="00014640" w:rsidRDefault="00BA0D8F" w:rsidP="00014640">
            <w:r>
              <w:t>poseben postopek za prenos podatkov, ki jih deklarant potrebuje za določitev tarife (tj. tehnične specifikacije blaga, vzorcev itd.);</w:t>
            </w:r>
          </w:p>
          <w:p w:rsidR="00BA0D8F" w:rsidRPr="00014640" w:rsidRDefault="00BA0D8F" w:rsidP="00014640">
            <w:r>
              <w:t>če odobreni izvoznik odda izvoz blaga v zunanje izvajanje, se lahko zunanje izvajanje dodeli carinskemu zastopniku, ki lahko deluje kot pooblaščeni zastopnik, če zastopnik lahko dokaže status blaga s poreklom;</w:t>
            </w:r>
          </w:p>
          <w:p w:rsidR="00BA0D8F" w:rsidRPr="00014640" w:rsidRDefault="00BA0D8F" w:rsidP="00014640">
            <w:r>
              <w:t>izvajanje formalnih postopkov notranje kontrole, da se preveri natančnost uporabljenih carinskih podatkov.</w:t>
            </w:r>
          </w:p>
        </w:tc>
        <w:tc>
          <w:tcPr>
            <w:tcW w:w="723" w:type="pct"/>
          </w:tcPr>
          <w:p w:rsidR="00BA0D8F" w:rsidRPr="00014640" w:rsidRDefault="00BA0D8F" w:rsidP="00014640"/>
        </w:tc>
      </w:tr>
      <w:tr w:rsidR="00BA0D8F" w:rsidRPr="00014640" w:rsidTr="00205073">
        <w:tc>
          <w:tcPr>
            <w:tcW w:w="542" w:type="pct"/>
          </w:tcPr>
          <w:p w:rsidR="00BA0D8F" w:rsidRPr="00014640" w:rsidRDefault="00BA0D8F" w:rsidP="00014640">
            <w:r>
              <w:t xml:space="preserve">Dovoljenja za uvoz in/ali izvoz, povezana z ukrepi trgovinske </w:t>
            </w:r>
            <w:r>
              <w:lastRenderedPageBreak/>
              <w:t>politike ali s trgovino s kmetijskimi proizvodi</w:t>
            </w:r>
          </w:p>
        </w:tc>
        <w:tc>
          <w:tcPr>
            <w:tcW w:w="1085" w:type="pct"/>
          </w:tcPr>
          <w:p w:rsidR="00BA0D8F" w:rsidRPr="00014640" w:rsidRDefault="00BA0D8F" w:rsidP="00014640">
            <w:r>
              <w:lastRenderedPageBreak/>
              <w:t>Neupravičena uporaba blaga.</w:t>
            </w:r>
          </w:p>
        </w:tc>
        <w:tc>
          <w:tcPr>
            <w:tcW w:w="2650" w:type="pct"/>
          </w:tcPr>
          <w:p w:rsidR="00BA0D8F" w:rsidRPr="00014640" w:rsidRDefault="00BA0D8F" w:rsidP="00014640">
            <w:r>
              <w:t>Standardni postopki za evidenco dovoljenj;</w:t>
            </w:r>
          </w:p>
          <w:p w:rsidR="00BA0D8F" w:rsidRPr="00014640" w:rsidRDefault="00BA0D8F" w:rsidP="00014640">
            <w:r>
              <w:t>redna notranja kontrola veljavnosti in registracije dovoljenj;</w:t>
            </w:r>
          </w:p>
          <w:p w:rsidR="00BA0D8F" w:rsidRPr="00014640" w:rsidRDefault="00BA0D8F" w:rsidP="00014640">
            <w:r>
              <w:t>ločevanje nalog med registracijo in notranjo kontrolo;</w:t>
            </w:r>
          </w:p>
          <w:p w:rsidR="00BA0D8F" w:rsidRPr="00014640" w:rsidRDefault="00BA0D8F" w:rsidP="00014640">
            <w:r>
              <w:t>standardi za sporočanje nepravilnosti;</w:t>
            </w:r>
          </w:p>
          <w:p w:rsidR="00BA0D8F" w:rsidRPr="00014640" w:rsidRDefault="00BA0D8F" w:rsidP="00014640">
            <w:r>
              <w:t xml:space="preserve">postopki, ki zagotavljajo, da se blago uporablja v skladu z dovoljenjem. </w:t>
            </w:r>
          </w:p>
          <w:p w:rsidR="00BA0D8F" w:rsidRPr="00014640" w:rsidRDefault="00BA0D8F" w:rsidP="00014640"/>
        </w:tc>
        <w:tc>
          <w:tcPr>
            <w:tcW w:w="723" w:type="pct"/>
          </w:tcPr>
          <w:p w:rsidR="00BA0D8F" w:rsidRPr="00014640" w:rsidRDefault="00BA0D8F" w:rsidP="00014640">
            <w:pPr>
              <w:rPr>
                <w:highlight w:val="green"/>
              </w:rPr>
            </w:pPr>
          </w:p>
        </w:tc>
      </w:tr>
    </w:tbl>
    <w:p w:rsidR="00BA0D8F" w:rsidRPr="00014640" w:rsidRDefault="00BA0D8F" w:rsidP="00014640"/>
    <w:p w:rsidR="00BA0D8F" w:rsidRPr="00014640" w:rsidRDefault="00BA0D8F" w:rsidP="00014640">
      <w:bookmarkStart w:id="443" w:name="_Toc444244041"/>
      <w:bookmarkStart w:id="444" w:name="_Toc444244428"/>
      <w:r>
        <w:t>2.7</w:t>
      </w:r>
      <w:r>
        <w:tab/>
      </w:r>
      <w:r>
        <w:tab/>
        <w:t>Nefiskalne zahteve (</w:t>
      </w:r>
      <w:hyperlink w:anchor="SAQ_3_5_4" w:history="1">
        <w:r>
          <w:rPr>
            <w:rStyle w:val="Hyperlink"/>
          </w:rPr>
          <w:t>pododdelek 3.5.4 vprašalnika SAQ</w:t>
        </w:r>
      </w:hyperlink>
      <w:r>
        <w:t>)</w:t>
      </w:r>
      <w:bookmarkEnd w:id="443"/>
      <w:bookmarkEnd w:id="444"/>
    </w:p>
    <w:tbl>
      <w:tblPr>
        <w:tblW w:w="530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3240"/>
        <w:gridCol w:w="7927"/>
        <w:gridCol w:w="2157"/>
      </w:tblGrid>
      <w:tr w:rsidR="00BA0D8F" w:rsidRPr="00014640" w:rsidTr="00205073">
        <w:tc>
          <w:tcPr>
            <w:tcW w:w="559"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4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19"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c>
          <w:tcPr>
            <w:tcW w:w="559" w:type="pct"/>
          </w:tcPr>
          <w:p w:rsidR="00BA0D8F" w:rsidRPr="00014640" w:rsidRDefault="00BA0D8F" w:rsidP="00014640">
            <w:r>
              <w:t>Nefiskalni vidiki</w:t>
            </w:r>
          </w:p>
        </w:tc>
        <w:tc>
          <w:tcPr>
            <w:tcW w:w="1080" w:type="pct"/>
          </w:tcPr>
          <w:p w:rsidR="00BA0D8F" w:rsidRPr="00014640" w:rsidRDefault="00BA0D8F" w:rsidP="00014640">
            <w:r>
              <w:t xml:space="preserve">Neupravičena uporaba blaga, za katero veljajo prepovedi in omejitve ali ukrepe trgovinske politike.  </w:t>
            </w:r>
          </w:p>
        </w:tc>
        <w:tc>
          <w:tcPr>
            <w:tcW w:w="2641" w:type="pct"/>
          </w:tcPr>
          <w:p w:rsidR="00BA0D8F" w:rsidRPr="00014640" w:rsidRDefault="00BA0D8F" w:rsidP="00014640">
            <w:r>
              <w:t>Postopki za ravnanje z blagom z nefiskalnimi vidiki;</w:t>
            </w:r>
          </w:p>
          <w:p w:rsidR="00BA0D8F" w:rsidRPr="00014640" w:rsidRDefault="00BA0D8F" w:rsidP="00014640">
            <w:r>
              <w:t>določiti bi bilo treba ustrezne postopke za:</w:t>
            </w:r>
          </w:p>
          <w:p w:rsidR="00BA0D8F" w:rsidRPr="00014640" w:rsidRDefault="00BA0D8F" w:rsidP="00014640">
            <w:r>
              <w:t>razlikovanje med blagom, za katero veljajo nefiskalne zahteve, in drugim blagom;</w:t>
            </w:r>
          </w:p>
          <w:p w:rsidR="00BA0D8F" w:rsidRPr="00014640" w:rsidRDefault="00BA0D8F" w:rsidP="00014640">
            <w:r>
              <w:t>preverjanje, ali operacije potekajo v skladu z veljavno (nefiskalno) zakonodajo;</w:t>
            </w:r>
          </w:p>
          <w:p w:rsidR="00BA0D8F" w:rsidRPr="00014640" w:rsidRDefault="00BA0D8F" w:rsidP="00014640">
            <w:r>
              <w:t>ravnanje z blagom, za katero veljajo omejitve/prepovedi/embargo, in blagom z dvojno rabo;</w:t>
            </w:r>
          </w:p>
          <w:p w:rsidR="00BA0D8F" w:rsidRPr="00014640" w:rsidRDefault="00BA0D8F" w:rsidP="00014640">
            <w:r>
              <w:t>obravnavanje dovoljenj glede na posamezne zahteve;</w:t>
            </w:r>
          </w:p>
          <w:p w:rsidR="00BA0D8F" w:rsidRPr="00014640" w:rsidRDefault="00BA0D8F" w:rsidP="00014640">
            <w:r>
              <w:t>usposabljanje/izobraževanje za ozaveščanje osebja, ki se ukvarja z blagom z nefiskalnimi vidiki.</w:t>
            </w:r>
          </w:p>
        </w:tc>
        <w:tc>
          <w:tcPr>
            <w:tcW w:w="719" w:type="pct"/>
          </w:tcPr>
          <w:p w:rsidR="00BA0D8F" w:rsidRPr="00014640" w:rsidRDefault="001F75B0" w:rsidP="00014640">
            <w:hyperlink w:anchor="SAQ_3_5_4" w:history="1">
              <w:r w:rsidR="00914973">
                <w:rPr>
                  <w:rStyle w:val="Hyperlink"/>
                </w:rPr>
                <w:t>SAQ 3.5.4</w:t>
              </w:r>
            </w:hyperlink>
          </w:p>
        </w:tc>
      </w:tr>
    </w:tbl>
    <w:p w:rsidR="00BA0D8F" w:rsidRPr="00014640" w:rsidRDefault="00BA0D8F" w:rsidP="00014640"/>
    <w:p w:rsidR="00BA0D8F" w:rsidRPr="00014640" w:rsidRDefault="00BA0D8F" w:rsidP="00014640"/>
    <w:p w:rsidR="00BA0D8F" w:rsidRPr="00014640" w:rsidRDefault="00BA0D8F" w:rsidP="00014640">
      <w:bookmarkStart w:id="445" w:name="_Toc166053637"/>
      <w:bookmarkStart w:id="446" w:name="_Toc444244042"/>
      <w:bookmarkStart w:id="447" w:name="_Toc444244429"/>
      <w:r>
        <w:t xml:space="preserve">2.8 </w:t>
      </w:r>
      <w:r>
        <w:tab/>
        <w:t>Postopki v zvezi z možnostmi varnostnega kopiranja, obnovitve in ponovne vzpostavitve ter arhiviranja</w:t>
      </w:r>
      <w:bookmarkEnd w:id="445"/>
      <w:r>
        <w:t xml:space="preserve"> (</w:t>
      </w:r>
      <w:hyperlink w:anchor="SAQ_3_6" w:history="1">
        <w:r>
          <w:rPr>
            <w:rStyle w:val="Hyperlink"/>
          </w:rPr>
          <w:t>pododdelek 3.6 vprašalnika SAQ</w:t>
        </w:r>
      </w:hyperlink>
      <w:r>
        <w:t>)</w:t>
      </w:r>
      <w:bookmarkEnd w:id="446"/>
      <w:bookmarkEnd w:id="447"/>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542" w:type="pct"/>
          </w:tcPr>
          <w:p w:rsidR="00BA0D8F" w:rsidRPr="00014640" w:rsidRDefault="00BA0D8F" w:rsidP="00014640">
            <w:bookmarkStart w:id="448" w:name="_Toc498509082"/>
            <w:r>
              <w:t>Zahteve za vodenje</w:t>
            </w:r>
            <w:bookmarkEnd w:id="448"/>
            <w:r>
              <w:t>/arhiviranje evidenc</w:t>
            </w:r>
          </w:p>
        </w:tc>
        <w:tc>
          <w:tcPr>
            <w:tcW w:w="1085" w:type="pct"/>
          </w:tcPr>
          <w:p w:rsidR="00BA0D8F" w:rsidRPr="00014640" w:rsidRDefault="00BA0D8F" w:rsidP="00014640">
            <w:r>
              <w:t>Nezmožnost takojšnje izvedbe revizije zaradi izgube podatkov ali slabega arhiviranja.</w:t>
            </w:r>
          </w:p>
          <w:p w:rsidR="00BA0D8F" w:rsidRPr="00014640" w:rsidRDefault="00BA0D8F" w:rsidP="00014640">
            <w:r>
              <w:t>Neobstoj postopkov za varnostno kopiranje.</w:t>
            </w:r>
          </w:p>
          <w:p w:rsidR="00BA0D8F" w:rsidRPr="00014640" w:rsidRDefault="00BA0D8F" w:rsidP="00014640">
            <w:r>
              <w:t>Neobstoj zadovoljivih postopkov za arhiviranje vložnikovih evidenc in informacij.</w:t>
            </w:r>
          </w:p>
          <w:p w:rsidR="00BA0D8F" w:rsidRPr="00014640" w:rsidRDefault="00BA0D8F" w:rsidP="00014640">
            <w:r>
              <w:t xml:space="preserve">Namerno uničenje ali izguba </w:t>
            </w:r>
            <w:r>
              <w:lastRenderedPageBreak/>
              <w:t>ustreznih informacij.</w:t>
            </w:r>
          </w:p>
        </w:tc>
        <w:tc>
          <w:tcPr>
            <w:tcW w:w="2650" w:type="pct"/>
          </w:tcPr>
          <w:p w:rsidR="00BA0D8F" w:rsidRPr="00014640" w:rsidRDefault="00BA0D8F" w:rsidP="00014640">
            <w:r>
              <w:lastRenderedPageBreak/>
              <w:t>Predložitev certifikata ISO 27001 dokazuje visoke standarde varnosti IT;</w:t>
            </w:r>
          </w:p>
          <w:p w:rsidR="00BA0D8F" w:rsidRPr="00014640" w:rsidRDefault="00BA0D8F" w:rsidP="00014640">
            <w:r>
              <w:t>postopki za varnostno kopiranje, obnovitev in zaščito podatkov pred poškodovanjem ali izgubo;</w:t>
            </w:r>
          </w:p>
          <w:p w:rsidR="00BA0D8F" w:rsidRPr="00014640" w:rsidRDefault="00BA0D8F" w:rsidP="00014640">
            <w:r>
              <w:t>načrti ukrepov ob nepredvidenih dogodkih za ravnanje v primeru motenj/okvare sistema;</w:t>
            </w:r>
          </w:p>
          <w:p w:rsidR="00BA0D8F" w:rsidRPr="00014640" w:rsidRDefault="00BA0D8F" w:rsidP="00014640">
            <w:r>
              <w:t>postopki za testiranje varnostnega kopiranja in obnovitve podatkov;</w:t>
            </w:r>
          </w:p>
          <w:p w:rsidR="00BA0D8F" w:rsidRPr="00014640" w:rsidRDefault="00BA0D8F" w:rsidP="00014640">
            <w:r>
              <w:t>shranjevanje carinskih arhivov in poslovnih dokumentov v varnih prostorih;</w:t>
            </w:r>
          </w:p>
          <w:p w:rsidR="00BA0D8F" w:rsidRPr="00014640" w:rsidRDefault="00BA0D8F" w:rsidP="00014640">
            <w:r>
              <w:t>vzpostavitev programa razvrščanja;</w:t>
            </w:r>
          </w:p>
          <w:p w:rsidR="00BA0D8F" w:rsidRPr="00014640" w:rsidRDefault="00BA0D8F" w:rsidP="00014640">
            <w:r>
              <w:t>upoštevanje zakonskih rokov za arhiviranje.</w:t>
            </w:r>
          </w:p>
          <w:p w:rsidR="00BA0D8F" w:rsidRPr="00014640" w:rsidRDefault="00BA0D8F" w:rsidP="00014640"/>
          <w:p w:rsidR="00BA0D8F" w:rsidRPr="00014640" w:rsidRDefault="00BA0D8F" w:rsidP="00014640">
            <w:r>
              <w:lastRenderedPageBreak/>
              <w:t xml:space="preserve">Varnostno kopiranje bi bilo treba izvajati dnevno in je lahko bodisi prirastno bodisi popolno. Popolno varnostno kopiranje bi bilo treba izvesti vsaj enkrat tedensko. Vedno morajo biti na voljo najmanj tri zadnje zaporedne varnostne kopije.  Varnostno kopiranje se po možnosti opravi na daljavo z varno elektronsko  metodo na napravi za shranjevanje, ki je oddaljena vsaj 300 metrov. Šifrirni ključ bi bilo prav tako treba varnostno kopirati in ga shraniti stran od naprave za shranjevanje.    </w:t>
            </w:r>
          </w:p>
          <w:p w:rsidR="00BA0D8F" w:rsidRPr="00014640" w:rsidRDefault="00BA0D8F" w:rsidP="00014640"/>
        </w:tc>
        <w:tc>
          <w:tcPr>
            <w:tcW w:w="723" w:type="pct"/>
          </w:tcPr>
          <w:p w:rsidR="00BA0D8F" w:rsidRPr="00014640" w:rsidRDefault="00BA0D8F" w:rsidP="00014640">
            <w:r>
              <w:lastRenderedPageBreak/>
              <w:t>ISO 9001:2015, poglavje 6</w:t>
            </w:r>
          </w:p>
          <w:p w:rsidR="00BA0D8F" w:rsidRPr="00014640" w:rsidRDefault="00BA0D8F" w:rsidP="00014640">
            <w:r>
              <w:t>ISO 27001:2013</w:t>
            </w:r>
          </w:p>
          <w:p w:rsidR="00BA0D8F" w:rsidRPr="00014640" w:rsidRDefault="00BA0D8F" w:rsidP="00014640">
            <w:r>
              <w:t>Normativi ISO za standarde varnosti IT</w:t>
            </w:r>
          </w:p>
        </w:tc>
      </w:tr>
    </w:tbl>
    <w:p w:rsidR="00BA0D8F" w:rsidRPr="00014640" w:rsidRDefault="00BA0D8F" w:rsidP="00014640"/>
    <w:p w:rsidR="00BA0D8F" w:rsidRPr="00014640" w:rsidRDefault="00BA0D8F" w:rsidP="00014640"/>
    <w:p w:rsidR="00BA0D8F" w:rsidRPr="00014640" w:rsidRDefault="00BA0D8F" w:rsidP="00014640">
      <w:bookmarkStart w:id="449" w:name="_Toc166053638"/>
      <w:bookmarkStart w:id="450" w:name="_Toc444244043"/>
      <w:bookmarkStart w:id="451" w:name="_Toc444244430"/>
      <w:r>
        <w:t>2.9 Varnost informacij – zaščita računalniških sistemov</w:t>
      </w:r>
      <w:bookmarkEnd w:id="449"/>
      <w:r>
        <w:t xml:space="preserve"> (</w:t>
      </w:r>
      <w:hyperlink w:anchor="SAQ_3_7" w:history="1">
        <w:r>
          <w:rPr>
            <w:rStyle w:val="Hyperlink"/>
          </w:rPr>
          <w:t>pododdelek 3.7 vprašalnika SAQ</w:t>
        </w:r>
      </w:hyperlink>
      <w:r>
        <w:t>)</w:t>
      </w:r>
      <w:bookmarkEnd w:id="450"/>
      <w:bookmarkEnd w:id="451"/>
      <w:r>
        <w:tab/>
      </w:r>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54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Splošno</w:t>
            </w:r>
          </w:p>
          <w:p w:rsidR="00BA0D8F" w:rsidRPr="00014640" w:rsidRDefault="00BA0D8F" w:rsidP="00014640"/>
          <w:p w:rsidR="00BA0D8F" w:rsidRPr="00014640" w:rsidRDefault="00BA0D8F" w:rsidP="00014640"/>
        </w:tc>
        <w:tc>
          <w:tcPr>
            <w:tcW w:w="1085" w:type="pct"/>
            <w:tcBorders>
              <w:top w:val="single" w:sz="4" w:space="0" w:color="auto"/>
              <w:left w:val="nil"/>
              <w:bottom w:val="single" w:sz="4" w:space="0" w:color="auto"/>
              <w:right w:val="single" w:sz="4" w:space="0" w:color="auto"/>
            </w:tcBorders>
          </w:tcPr>
          <w:p w:rsidR="00BA0D8F" w:rsidRPr="00014640" w:rsidRDefault="00BA0D8F" w:rsidP="00014640">
            <w:r>
              <w:t>Nepooblaščen dostop in/ali vdor v računalniške sisteme in/ali programe gospodarskega subjekta.</w:t>
            </w:r>
          </w:p>
        </w:tc>
        <w:tc>
          <w:tcPr>
            <w:tcW w:w="2650"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Vzpostavljeni bi morali biti politika, postopki in standardi varnosti IT ter biti na voljo osebju;</w:t>
            </w:r>
          </w:p>
          <w:p w:rsidR="00BA0D8F" w:rsidRPr="00014640" w:rsidRDefault="00BA0D8F" w:rsidP="00014640">
            <w:r>
              <w:t>predložitev certifikata ISO 27001 dokazuje visoke standarde varnosti IT;</w:t>
            </w:r>
          </w:p>
          <w:p w:rsidR="00BA0D8F" w:rsidRPr="00014640" w:rsidRDefault="00BA0D8F" w:rsidP="00014640">
            <w:r>
              <w:t>politika varnosti informacij;</w:t>
            </w:r>
          </w:p>
          <w:p w:rsidR="00BA0D8F" w:rsidRPr="00014640" w:rsidRDefault="00BA0D8F" w:rsidP="00014640">
            <w:r>
              <w:t>uslužbenec za varnost informacij;</w:t>
            </w:r>
            <w:r>
              <w:br/>
              <w:t>ocena varnosti informacij ali opredeljevanje vprašanj v zvezi s tveganjem glede IT;</w:t>
            </w:r>
          </w:p>
          <w:p w:rsidR="00BA0D8F" w:rsidRPr="00014640" w:rsidRDefault="00BA0D8F" w:rsidP="00014640">
            <w:r>
              <w:t xml:space="preserve">postopki za podeljevanje pravic dostopa pooblaščenim osebam; pravice dostopa je treba odvzeti takoj po prenosu dolžnosti ali prenehanju zaposlitve; </w:t>
            </w:r>
          </w:p>
          <w:p w:rsidR="00BA0D8F" w:rsidRPr="00014640" w:rsidRDefault="00BA0D8F" w:rsidP="00014640">
            <w:r>
              <w:t xml:space="preserve">dostop do podatkov na podlagi potrebe po seznanjenosti; </w:t>
            </w:r>
          </w:p>
          <w:p w:rsidR="00BA0D8F" w:rsidRPr="00014640" w:rsidRDefault="00BA0D8F" w:rsidP="00014640">
            <w:r>
              <w:t>po potrebi uporaba programske opreme za šifriranje;</w:t>
            </w:r>
          </w:p>
          <w:p w:rsidR="00BA0D8F" w:rsidRPr="00014640" w:rsidRDefault="00BA0D8F" w:rsidP="00014640">
            <w:r>
              <w:t>požarni zidovi;</w:t>
            </w:r>
          </w:p>
          <w:p w:rsidR="00BA0D8F" w:rsidRPr="00014640" w:rsidRDefault="00BA0D8F" w:rsidP="00014640">
            <w:r>
              <w:t>protivirusna zaščita;</w:t>
            </w:r>
          </w:p>
          <w:p w:rsidR="00BA0D8F" w:rsidRPr="00014640" w:rsidRDefault="00BA0D8F" w:rsidP="00014640">
            <w:r>
              <w:t>zaščita z gesli na vseh računalniških delovnih postajah in po možnosti za vse pomembne programe.</w:t>
            </w:r>
          </w:p>
          <w:p w:rsidR="00BA0D8F" w:rsidRPr="00014640" w:rsidRDefault="00BA0D8F" w:rsidP="00014640">
            <w:r>
              <w:t>Če zaposleni zapustijo svoje delovno mesto, bi moral biti računalnik vedno zaščiten z geslom.</w:t>
            </w:r>
          </w:p>
          <w:p w:rsidR="00BA0D8F" w:rsidRPr="00014640" w:rsidRDefault="00BA0D8F" w:rsidP="00014640">
            <w:r>
              <w:t xml:space="preserve">Geslo bi moralo biti sestavljeno iz najmanj osmih znakov, ki morajo vključevati dve ali več malih in velikih črk, številke in druge znake. Daljše kot je geslo, varnejše je. Uporabniška imena in gesla ne bi nikoli smela biti skupna; </w:t>
            </w:r>
          </w:p>
          <w:p w:rsidR="00BA0D8F" w:rsidRPr="00014640" w:rsidRDefault="00BA0D8F" w:rsidP="00014640">
            <w:r>
              <w:lastRenderedPageBreak/>
              <w:t>testiranje možnosti nepooblaščenega dostopa;</w:t>
            </w:r>
          </w:p>
          <w:p w:rsidR="00BA0D8F" w:rsidRPr="00014640" w:rsidRDefault="00BA0D8F" w:rsidP="00014640">
            <w:r>
              <w:t>omejitev dostopa do prostorov s strežniki na pooblaščene osebe;</w:t>
            </w:r>
          </w:p>
          <w:p w:rsidR="00BA0D8F" w:rsidRPr="00014640" w:rsidRDefault="00BA0D8F" w:rsidP="00014640">
            <w:r>
              <w:t>redno izvajanje preskusov vdora; preskuse vdora je treba evidentirati;</w:t>
            </w:r>
          </w:p>
          <w:p w:rsidR="00BA0D8F" w:rsidRPr="00014640" w:rsidRDefault="00BA0D8F" w:rsidP="00014640">
            <w:r>
              <w:t>izvajanje postopkov za obravnavanje izrednih razmer.</w:t>
            </w:r>
          </w:p>
          <w:p w:rsidR="00BA0D8F" w:rsidRPr="00014640" w:rsidRDefault="00BA0D8F" w:rsidP="00014640"/>
        </w:tc>
        <w:tc>
          <w:tcPr>
            <w:tcW w:w="723"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3_7" w:history="1">
              <w:r w:rsidR="00914973">
                <w:rPr>
                  <w:rStyle w:val="Hyperlink"/>
                </w:rPr>
                <w:t>SAQ 3.7</w:t>
              </w:r>
            </w:hyperlink>
          </w:p>
          <w:p w:rsidR="00BA0D8F" w:rsidRPr="00014640" w:rsidRDefault="00BA0D8F" w:rsidP="00014640">
            <w:r>
              <w:t>ISO 27001:2013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54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Splošno</w:t>
            </w:r>
          </w:p>
          <w:p w:rsidR="00BA0D8F" w:rsidRPr="00014640" w:rsidRDefault="00BA0D8F" w:rsidP="00014640"/>
        </w:tc>
        <w:tc>
          <w:tcPr>
            <w:tcW w:w="1085" w:type="pct"/>
            <w:tcBorders>
              <w:top w:val="single" w:sz="4" w:space="0" w:color="auto"/>
              <w:left w:val="nil"/>
              <w:bottom w:val="single" w:sz="4" w:space="0" w:color="auto"/>
              <w:right w:val="single" w:sz="4" w:space="0" w:color="auto"/>
            </w:tcBorders>
          </w:tcPr>
          <w:p w:rsidR="00BA0D8F" w:rsidRPr="00014640" w:rsidRDefault="00BA0D8F" w:rsidP="00014640">
            <w:r>
              <w:t>Namerno uničenje ali izguba ustreznih informacij.</w:t>
            </w:r>
          </w:p>
        </w:tc>
        <w:tc>
          <w:tcPr>
            <w:tcW w:w="2650" w:type="pct"/>
            <w:tcBorders>
              <w:top w:val="nil"/>
              <w:left w:val="single" w:sz="4" w:space="0" w:color="auto"/>
              <w:bottom w:val="single" w:sz="4" w:space="0" w:color="auto"/>
              <w:right w:val="single" w:sz="4" w:space="0" w:color="auto"/>
            </w:tcBorders>
          </w:tcPr>
          <w:p w:rsidR="00BA0D8F" w:rsidRPr="00014640" w:rsidRDefault="00BA0D8F" w:rsidP="00014640">
            <w:r>
              <w:t>Načrt ukrepov ob nepredvidenih dogodkih za ravnanje v primeru izgube podatkov;</w:t>
            </w:r>
          </w:p>
          <w:p w:rsidR="00BA0D8F" w:rsidRPr="00014640" w:rsidRDefault="00BA0D8F" w:rsidP="00014640">
            <w:r>
              <w:t>postopki varnostnega kopiranja v primeru motenj/okvare sistema;</w:t>
            </w:r>
          </w:p>
          <w:p w:rsidR="00BA0D8F" w:rsidRPr="00014640" w:rsidRDefault="00BA0D8F" w:rsidP="00014640">
            <w:r>
              <w:t>postopki za odvzem pravice dostopa;</w:t>
            </w:r>
            <w:r>
              <w:br/>
              <w:t xml:space="preserve">postopki, s katerimi se onemogoči uporaba osebnih naprav, kot so ključki USB, CD-ji, DVD-ji in druge osebne elektronske zunanje naprave; </w:t>
            </w:r>
          </w:p>
          <w:p w:rsidR="00BA0D8F" w:rsidRPr="00014640" w:rsidRDefault="00BA0D8F" w:rsidP="00014640">
            <w:r>
              <w:t xml:space="preserve">omejitev uporabe interneta na strani, ki so primerne le za poslovne dejavnosti. </w:t>
            </w:r>
          </w:p>
          <w:p w:rsidR="00BA0D8F" w:rsidRPr="00014640" w:rsidRDefault="00BA0D8F" w:rsidP="00014640"/>
        </w:tc>
        <w:tc>
          <w:tcPr>
            <w:tcW w:w="723" w:type="pct"/>
            <w:tcBorders>
              <w:top w:val="nil"/>
              <w:left w:val="single" w:sz="4" w:space="0" w:color="auto"/>
              <w:bottom w:val="single" w:sz="4" w:space="0" w:color="auto"/>
              <w:right w:val="single" w:sz="4" w:space="0" w:color="auto"/>
            </w:tcBorders>
          </w:tcPr>
          <w:p w:rsidR="00BA0D8F" w:rsidRPr="00014640" w:rsidRDefault="00BA0D8F" w:rsidP="00014640">
            <w:r>
              <w:t>ISO 28001:2007, poglavje A.3</w:t>
            </w:r>
          </w:p>
          <w:p w:rsidR="00BA0D8F" w:rsidRPr="00014640" w:rsidRDefault="00BA0D8F" w:rsidP="00014640">
            <w:r>
              <w:t>ISO 27001:2013</w:t>
            </w:r>
          </w:p>
          <w:p w:rsidR="00BA0D8F" w:rsidRPr="00014640" w:rsidRDefault="00BA0D8F" w:rsidP="00014640"/>
        </w:tc>
      </w:tr>
    </w:tbl>
    <w:p w:rsidR="00BA0D8F" w:rsidRPr="00014640" w:rsidRDefault="00BA0D8F" w:rsidP="00014640"/>
    <w:p w:rsidR="00BA0D8F" w:rsidRPr="00014640" w:rsidRDefault="00BA0D8F" w:rsidP="00014640">
      <w:bookmarkStart w:id="452" w:name="_Toc166053639"/>
      <w:bookmarkStart w:id="453" w:name="_Toc444244044"/>
      <w:bookmarkStart w:id="454" w:name="_Toc444244431"/>
      <w:r>
        <w:t xml:space="preserve">2.10 </w:t>
      </w:r>
      <w:r>
        <w:tab/>
        <w:t>Varnost informacij – varnost dokumentacije</w:t>
      </w:r>
      <w:bookmarkEnd w:id="452"/>
      <w:r>
        <w:t xml:space="preserve"> (</w:t>
      </w:r>
      <w:hyperlink w:anchor="SAQ_3_8" w:history="1">
        <w:r>
          <w:rPr>
            <w:rStyle w:val="Hyperlink"/>
          </w:rPr>
          <w:t>pododdelek 3.8 vprašalnika SAQ</w:t>
        </w:r>
      </w:hyperlink>
      <w:r>
        <w:t>)</w:t>
      </w:r>
      <w:bookmarkEnd w:id="453"/>
      <w:bookmarkEnd w:id="454"/>
      <w:r>
        <w:tab/>
      </w:r>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242"/>
        <w:gridCol w:w="7919"/>
        <w:gridCol w:w="2161"/>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5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54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Splošno</w:t>
            </w:r>
          </w:p>
        </w:tc>
        <w:tc>
          <w:tcPr>
            <w:tcW w:w="1085" w:type="pct"/>
            <w:tcBorders>
              <w:top w:val="single" w:sz="4" w:space="0" w:color="auto"/>
              <w:left w:val="nil"/>
              <w:bottom w:val="single" w:sz="4" w:space="0" w:color="auto"/>
              <w:right w:val="single" w:sz="4" w:space="0" w:color="auto"/>
            </w:tcBorders>
          </w:tcPr>
          <w:p w:rsidR="00BA0D8F" w:rsidRPr="00014640" w:rsidRDefault="00BA0D8F" w:rsidP="00014640">
            <w:r>
              <w:t>Zloraba informacijskega sistema gospodarskega subjekta, ki ogrozi dobavno verigo.</w:t>
            </w:r>
          </w:p>
          <w:p w:rsidR="00BA0D8F" w:rsidRPr="00014640" w:rsidRDefault="00BA0D8F" w:rsidP="00014640"/>
          <w:p w:rsidR="00BA0D8F" w:rsidRPr="00014640" w:rsidRDefault="00BA0D8F" w:rsidP="00014640">
            <w:r>
              <w:t>Namerno uničenje ali izguba ustreznih informacij.</w:t>
            </w:r>
          </w:p>
        </w:tc>
        <w:tc>
          <w:tcPr>
            <w:tcW w:w="2650"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Predložitev certifikata ISO 27001 dokazuje visoke standarde varnosti IT;</w:t>
            </w:r>
          </w:p>
          <w:p w:rsidR="00BA0D8F" w:rsidRPr="00014640" w:rsidRDefault="00BA0D8F" w:rsidP="00014640">
            <w:r>
              <w:t>postopki za pooblaščen dostop do dokumentov;</w:t>
            </w:r>
          </w:p>
          <w:p w:rsidR="00BA0D8F" w:rsidRPr="00014640" w:rsidRDefault="00BA0D8F" w:rsidP="00014640">
            <w:r>
              <w:t>postopki za arhiviranje in varno shranjevanje dokumentov;</w:t>
            </w:r>
          </w:p>
          <w:p w:rsidR="00BA0D8F" w:rsidRPr="00014640" w:rsidRDefault="00BA0D8F" w:rsidP="00014640">
            <w:r>
              <w:t>postopki za obravnavanje izrednih dogodkov in sprejetje popravnih ukrepov;</w:t>
            </w:r>
          </w:p>
          <w:p w:rsidR="00BA0D8F" w:rsidRPr="00014640" w:rsidRDefault="00BA0D8F" w:rsidP="00014640">
            <w:r>
              <w:t xml:space="preserve">evidentiranje in varnostno kopiranje dokumentov, vključno s skeniranjem; </w:t>
            </w:r>
          </w:p>
          <w:p w:rsidR="00BA0D8F" w:rsidRPr="00014640" w:rsidRDefault="00BA0D8F" w:rsidP="00014640">
            <w:r>
              <w:t>načrt ukrepov ob nepredvidenih dohodkih za ravnanje v primeru izgub;</w:t>
            </w:r>
          </w:p>
          <w:p w:rsidR="00BA0D8F" w:rsidRPr="00014640" w:rsidRDefault="00BA0D8F" w:rsidP="00014640">
            <w:r>
              <w:t>po potrebi možnost uporabe programske opreme za šifriranje;</w:t>
            </w:r>
          </w:p>
          <w:p w:rsidR="00BA0D8F" w:rsidRPr="00014640" w:rsidRDefault="00BA0D8F" w:rsidP="00014640">
            <w:r>
              <w:t>trgovski zastopniki morajo poznati varnostne ukrepe med potovanjem (nikoli ne pregledujte občutljivih dokumentov med prevozom);</w:t>
            </w:r>
          </w:p>
          <w:p w:rsidR="00BA0D8F" w:rsidRPr="00014640" w:rsidRDefault="00BA0D8F" w:rsidP="00014640">
            <w:r>
              <w:t>določitev ravni dostopa do strateških informacij glede na različne kategorije osebja;</w:t>
            </w:r>
          </w:p>
          <w:p w:rsidR="00BA0D8F" w:rsidRPr="00014640" w:rsidRDefault="00BA0D8F" w:rsidP="00014640">
            <w:r>
              <w:t>varno ravnanje z zavrženimi računalniki;</w:t>
            </w:r>
          </w:p>
          <w:p w:rsidR="00BA0D8F" w:rsidRPr="00014640" w:rsidRDefault="00BA0D8F" w:rsidP="00014640">
            <w:r>
              <w:t>dogovori s poslovnimi partnerji za zaščito/uporabo dokumentacije.</w:t>
            </w:r>
          </w:p>
        </w:tc>
        <w:tc>
          <w:tcPr>
            <w:tcW w:w="723"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3_8" w:history="1">
              <w:r w:rsidR="00914973">
                <w:rPr>
                  <w:rStyle w:val="Hyperlink"/>
                </w:rPr>
                <w:t>SAQ 3.8</w:t>
              </w:r>
            </w:hyperlink>
          </w:p>
          <w:p w:rsidR="00BA0D8F" w:rsidRPr="00014640" w:rsidRDefault="00BA0D8F" w:rsidP="00014640">
            <w:r>
              <w:t>ISO 28001:2007, poglavje A.4</w:t>
            </w:r>
          </w:p>
          <w:p w:rsidR="00BA0D8F" w:rsidRPr="00014640" w:rsidRDefault="00BA0D8F" w:rsidP="00014640">
            <w:r>
              <w:t>ISO 27001:2013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54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Varnostne in varstvene zahteve, ki </w:t>
            </w:r>
            <w:r>
              <w:lastRenderedPageBreak/>
              <w:t>veljajo za druge</w:t>
            </w:r>
          </w:p>
        </w:tc>
        <w:tc>
          <w:tcPr>
            <w:tcW w:w="1085" w:type="pct"/>
            <w:tcBorders>
              <w:top w:val="single" w:sz="4" w:space="0" w:color="auto"/>
              <w:left w:val="nil"/>
              <w:bottom w:val="single" w:sz="4" w:space="0" w:color="auto"/>
              <w:right w:val="single" w:sz="4" w:space="0" w:color="auto"/>
            </w:tcBorders>
          </w:tcPr>
          <w:p w:rsidR="00BA0D8F" w:rsidRPr="00014640" w:rsidRDefault="00BA0D8F" w:rsidP="00014640">
            <w:r>
              <w:lastRenderedPageBreak/>
              <w:t xml:space="preserve">Zloraba informacijskega sistema gospodarskega subjekta, ki ogrozi dobavno </w:t>
            </w:r>
            <w:r>
              <w:lastRenderedPageBreak/>
              <w:t>verigo.</w:t>
            </w:r>
          </w:p>
          <w:p w:rsidR="00BA0D8F" w:rsidRPr="00014640" w:rsidRDefault="00BA0D8F" w:rsidP="00014640">
            <w:r>
              <w:t>Namerno uničenje ali izguba ustreznih informacij.</w:t>
            </w:r>
          </w:p>
        </w:tc>
        <w:tc>
          <w:tcPr>
            <w:tcW w:w="2650"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Zahteve za varstvo podatkov, vključene v pogodbe;</w:t>
            </w:r>
          </w:p>
          <w:p w:rsidR="00BA0D8F" w:rsidRPr="00014640" w:rsidRDefault="00BA0D8F" w:rsidP="00014640">
            <w:r>
              <w:t>postopki za kontrolo in revizijo zahtev v pogodbah.</w:t>
            </w:r>
          </w:p>
        </w:tc>
        <w:tc>
          <w:tcPr>
            <w:tcW w:w="723" w:type="pct"/>
            <w:tcBorders>
              <w:top w:val="single" w:sz="4" w:space="0" w:color="auto"/>
              <w:left w:val="single" w:sz="4" w:space="0" w:color="auto"/>
              <w:bottom w:val="single" w:sz="4" w:space="0" w:color="auto"/>
              <w:right w:val="single" w:sz="4" w:space="0" w:color="auto"/>
            </w:tcBorders>
          </w:tcPr>
          <w:p w:rsidR="00BA0D8F" w:rsidRPr="00014640" w:rsidRDefault="00BA0D8F" w:rsidP="00014640"/>
        </w:tc>
      </w:tr>
    </w:tbl>
    <w:p w:rsidR="00BA0D8F" w:rsidRPr="00014640" w:rsidRDefault="00BA0D8F" w:rsidP="00014640"/>
    <w:p w:rsidR="00BA0D8F" w:rsidRPr="00014640" w:rsidRDefault="00BA0D8F" w:rsidP="00014640"/>
    <w:p w:rsidR="00BA0D8F" w:rsidRPr="00014640" w:rsidRDefault="00BA0D8F" w:rsidP="00014640">
      <w:bookmarkStart w:id="455" w:name="_Toc166053640"/>
      <w:bookmarkStart w:id="456" w:name="_Toc444244045"/>
      <w:bookmarkStart w:id="457" w:name="_Toc444244432"/>
      <w:bookmarkStart w:id="458" w:name="ANNEX2_3"/>
      <w:r>
        <w:t>3.</w:t>
      </w:r>
      <w:r>
        <w:tab/>
      </w:r>
      <w:r>
        <w:tab/>
        <w:t>Plačilna sposobnost</w:t>
      </w:r>
      <w:bookmarkEnd w:id="455"/>
      <w:r>
        <w:t xml:space="preserve"> (</w:t>
      </w:r>
      <w:hyperlink w:anchor="SAQ_4" w:history="1">
        <w:r>
          <w:rPr>
            <w:rStyle w:val="Hyperlink"/>
          </w:rPr>
          <w:t>oddelek 4 vprašalnika SAQ</w:t>
        </w:r>
      </w:hyperlink>
      <w:r>
        <w:t>)</w:t>
      </w:r>
      <w:bookmarkEnd w:id="456"/>
      <w:bookmarkEnd w:id="457"/>
    </w:p>
    <w:bookmarkEnd w:id="458"/>
    <w:p w:rsidR="00BA0D8F" w:rsidRPr="00014640" w:rsidRDefault="00BA0D8F" w:rsidP="00014640">
      <w:r>
        <w:t>Merilo: dokazana plačilna sposobnost (člen 39(c) CZU in člen 26 IA CZU)</w:t>
      </w:r>
    </w:p>
    <w:p w:rsidR="00BA0D8F" w:rsidRPr="00014640" w:rsidRDefault="00BA0D8F" w:rsidP="00014640"/>
    <w:p w:rsidR="00BA0D8F" w:rsidRPr="00014640" w:rsidRDefault="00BA0D8F" w:rsidP="00014640">
      <w:bookmarkStart w:id="459" w:name="_Toc166053641"/>
      <w:bookmarkStart w:id="460" w:name="_Toc444244046"/>
      <w:bookmarkStart w:id="461" w:name="_Toc444244433"/>
      <w:r>
        <w:t>3.1</w:t>
      </w:r>
      <w:r>
        <w:tab/>
      </w:r>
      <w:r>
        <w:tab/>
      </w:r>
      <w:bookmarkEnd w:id="459"/>
      <w:r>
        <w:t>Dokazana plačilna sposobnost</w:t>
      </w:r>
      <w:bookmarkEnd w:id="460"/>
      <w:bookmarkEnd w:id="461"/>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2735"/>
        <w:gridCol w:w="7420"/>
        <w:gridCol w:w="1656"/>
      </w:tblGrid>
      <w:tr w:rsidR="00BA0D8F" w:rsidRPr="00014640" w:rsidTr="00205073">
        <w:tc>
          <w:tcPr>
            <w:tcW w:w="509"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7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2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c>
          <w:tcPr>
            <w:tcW w:w="509" w:type="pct"/>
          </w:tcPr>
          <w:p w:rsidR="00BA0D8F" w:rsidRPr="00014640" w:rsidRDefault="00BA0D8F" w:rsidP="00014640">
            <w:r>
              <w:t>Plačilna nesposobnost/neizpolnjevanje finančnih obveznosti</w:t>
            </w:r>
          </w:p>
        </w:tc>
        <w:tc>
          <w:tcPr>
            <w:tcW w:w="1092" w:type="pct"/>
          </w:tcPr>
          <w:p w:rsidR="00BA0D8F" w:rsidRPr="00014640" w:rsidRDefault="00BA0D8F" w:rsidP="00014640">
            <w:r>
              <w:t>Finančna ranljivost, ki lahko privede do neskladnega ravnanja v prihodnosti.</w:t>
            </w:r>
          </w:p>
        </w:tc>
        <w:tc>
          <w:tcPr>
            <w:tcW w:w="2671" w:type="pct"/>
          </w:tcPr>
          <w:p w:rsidR="00BA0D8F" w:rsidRPr="00014640" w:rsidRDefault="00BA0D8F" w:rsidP="00014640">
            <w:r>
              <w:t xml:space="preserve">Pregled računovodskih izkazov in finančnih gibanj vložnika zaradi analize sposobnosti vložnika za plačevanje zakonskih dolgov. Največkrat lahko banka poroča o plačilni sposobnosti vložnika; </w:t>
            </w:r>
          </w:p>
          <w:p w:rsidR="00BA0D8F" w:rsidRPr="00014640" w:rsidRDefault="00BA0D8F" w:rsidP="00014640">
            <w:r>
              <w:t>notranji postopki spremljanja za preprečevanje finančne ogroženosti.</w:t>
            </w:r>
          </w:p>
        </w:tc>
        <w:tc>
          <w:tcPr>
            <w:tcW w:w="728" w:type="pct"/>
          </w:tcPr>
          <w:p w:rsidR="00BA0D8F" w:rsidRPr="00014640" w:rsidRDefault="00BA0D8F" w:rsidP="00014640"/>
        </w:tc>
      </w:tr>
    </w:tbl>
    <w:p w:rsidR="00BA0D8F" w:rsidRPr="00014640" w:rsidRDefault="00BA0D8F" w:rsidP="00014640"/>
    <w:p w:rsidR="00BA0D8F" w:rsidRPr="00014640" w:rsidRDefault="00BA0D8F" w:rsidP="00014640"/>
    <w:p w:rsidR="00BA0D8F" w:rsidRPr="00014640" w:rsidRDefault="00BA0D8F" w:rsidP="00014640"/>
    <w:p w:rsidR="00BA0D8F" w:rsidRPr="00014640" w:rsidRDefault="00BA0D8F" w:rsidP="00014640">
      <w:bookmarkStart w:id="462" w:name="_Toc166053642"/>
      <w:bookmarkStart w:id="463" w:name="_Toc444244047"/>
      <w:bookmarkStart w:id="464" w:name="_Toc444244434"/>
      <w:bookmarkStart w:id="465" w:name="ANNEX2_4"/>
      <w:r>
        <w:t>4.</w:t>
      </w:r>
      <w:r>
        <w:tab/>
      </w:r>
      <w:r>
        <w:tab/>
        <w:t>Varnostne in varstvene zahteve</w:t>
      </w:r>
      <w:bookmarkEnd w:id="462"/>
      <w:r>
        <w:t xml:space="preserve"> (</w:t>
      </w:r>
      <w:hyperlink w:anchor="SAQ_6" w:history="1">
        <w:r>
          <w:rPr>
            <w:rStyle w:val="Hyperlink"/>
          </w:rPr>
          <w:t>oddelek 6 vprašalnika SAQ</w:t>
        </w:r>
      </w:hyperlink>
      <w:r>
        <w:t>)</w:t>
      </w:r>
      <w:bookmarkEnd w:id="463"/>
      <w:bookmarkEnd w:id="464"/>
    </w:p>
    <w:bookmarkEnd w:id="465"/>
    <w:p w:rsidR="00BA0D8F" w:rsidRPr="00014640" w:rsidRDefault="00BA0D8F" w:rsidP="00014640">
      <w:r>
        <w:t xml:space="preserve">Merilo: ustrezni varnostni in varstveni standardi (člen 39(e) CZU in člen 28 IA CZU) </w:t>
      </w:r>
    </w:p>
    <w:p w:rsidR="00BA0D8F" w:rsidRPr="00014640" w:rsidRDefault="00BA0D8F" w:rsidP="00014640"/>
    <w:p w:rsidR="00BA0D8F" w:rsidRPr="00014640" w:rsidRDefault="00BA0D8F" w:rsidP="00014640">
      <w:bookmarkStart w:id="466" w:name="_Toc166053643"/>
      <w:bookmarkStart w:id="467" w:name="_Toc444244048"/>
      <w:bookmarkStart w:id="468" w:name="_Toc444244435"/>
      <w:r>
        <w:t>4.1</w:t>
      </w:r>
      <w:r>
        <w:tab/>
        <w:t>Ocena varnosti, ki jo izvede gospodarski subjekt (samoocena)</w:t>
      </w:r>
      <w:bookmarkEnd w:id="466"/>
      <w:bookmarkEnd w:id="467"/>
      <w:bookmarkEnd w:id="468"/>
    </w:p>
    <w:p w:rsidR="00BA0D8F" w:rsidRPr="00014640" w:rsidRDefault="00BA0D8F" w:rsidP="00014640"/>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239"/>
        <w:gridCol w:w="7921"/>
        <w:gridCol w:w="2161"/>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Samoocena</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Neustrezno poznavanje varnosti in varstva v vseh pomembnih oddelkih družbe.</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Izvaja se samoocena tveganja in ogroženosti, redno se pregleduje/posodablja ter dokumentira;</w:t>
            </w:r>
          </w:p>
          <w:p w:rsidR="00BA0D8F" w:rsidRPr="00014640" w:rsidRDefault="00BA0D8F" w:rsidP="00014640">
            <w:r>
              <w:t>natančna opredelitev varnostnih in varstvenih tveganj, ki izhajajo iz dejavnosti družbe;</w:t>
            </w:r>
          </w:p>
          <w:p w:rsidR="00BA0D8F" w:rsidRPr="00014640" w:rsidRDefault="00BA0D8F" w:rsidP="00014640">
            <w:r>
              <w:t>ocena tveganj, povezanih z varnostjo in varstvom (% verjetnosti ali stopnja tveganja: nizka/srednja/visoka);</w:t>
            </w:r>
          </w:p>
          <w:p w:rsidR="00BA0D8F" w:rsidRPr="00014640" w:rsidRDefault="00BA0D8F" w:rsidP="00014640">
            <w:r>
              <w:t>zagotovitev, da so vsa zadevna tveganja zajeta s preventivnimi in/ali korektivnimi ukrepi.</w:t>
            </w:r>
          </w:p>
        </w:tc>
        <w:tc>
          <w:tcPr>
            <w:tcW w:w="732"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1_2" w:history="1">
              <w:r w:rsidR="00914973">
                <w:rPr>
                  <w:rStyle w:val="Hyperlink"/>
                </w:rPr>
                <w:t>SAQ 6.1.2</w:t>
              </w:r>
            </w:hyperlink>
          </w:p>
          <w:p w:rsidR="00BA0D8F" w:rsidRPr="00014640" w:rsidRDefault="00BA0D8F" w:rsidP="00014640">
            <w:r>
              <w:t>ISO 28001:2007, poglavje A.4</w:t>
            </w:r>
          </w:p>
          <w:p w:rsidR="00BA0D8F" w:rsidRPr="00014640" w:rsidRDefault="00BA0D8F" w:rsidP="00014640">
            <w:r>
              <w:t>Kodeks ISPS</w:t>
            </w:r>
          </w:p>
          <w:p w:rsidR="00BA0D8F" w:rsidRPr="00014640" w:rsidRDefault="00BA0D8F" w:rsidP="00014640">
            <w:r>
              <w:t>Priloga 6B „Kontrolni seznam za znane pošiljatelje“</w:t>
            </w:r>
          </w:p>
          <w:p w:rsidR="00BA0D8F" w:rsidRPr="00014640" w:rsidRDefault="00BA0D8F" w:rsidP="00014640">
            <w:r>
              <w:t xml:space="preserve">Merila za varnost </w:t>
            </w:r>
            <w:r>
              <w:lastRenderedPageBreak/>
              <w:t>letalskega tovora za reguliranega agenta/znanega pošiljatelja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 xml:space="preserve">Upravljanje varnosti in notranja organizacija </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Nezadostno usklajevanje glede varnosti in varstva v družbi vložnika.</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Imenovanje odgovorne osebe z zadostnimi pooblastili za usklajevanje in izvajanje ustreznih varnostnih ukrepov v vseh pomembnih oddelkih družbe;</w:t>
            </w:r>
          </w:p>
          <w:p w:rsidR="00BA0D8F" w:rsidRPr="00014640" w:rsidRDefault="00BA0D8F" w:rsidP="00014640">
            <w:r>
              <w:t xml:space="preserve">izvajanje varnostne politike, vključno s formalnimi postopki za upravljanje/upoštevanje vsake logistične dejavnosti z varnostnega in varstvenega vidika; </w:t>
            </w:r>
          </w:p>
          <w:p w:rsidR="00BA0D8F" w:rsidRPr="00014640" w:rsidRDefault="00BA0D8F" w:rsidP="00014640">
            <w:r>
              <w:t>izvajanje postopkov za zagotavljanje varnosti in varstva blaga med prazniki ali drugimi vrstami odsotnosti pristojnega osebja.</w:t>
            </w:r>
          </w:p>
          <w:p w:rsidR="00BA0D8F" w:rsidRPr="00014640" w:rsidRDefault="00BA0D8F" w:rsidP="00014640"/>
        </w:tc>
        <w:tc>
          <w:tcPr>
            <w:tcW w:w="732" w:type="pct"/>
            <w:tcBorders>
              <w:top w:val="nil"/>
              <w:left w:val="single" w:sz="4" w:space="0" w:color="auto"/>
              <w:bottom w:val="single" w:sz="4" w:space="0" w:color="auto"/>
              <w:right w:val="single" w:sz="4" w:space="0" w:color="auto"/>
            </w:tcBorders>
          </w:tcPr>
          <w:p w:rsidR="00BA0D8F" w:rsidRPr="00014640" w:rsidRDefault="001F75B0" w:rsidP="00014640">
            <w:hyperlink w:anchor="SAQ_6_1_4" w:history="1">
              <w:r w:rsidR="00914973">
                <w:rPr>
                  <w:rStyle w:val="Hyperlink"/>
                </w:rPr>
                <w:t>SAQ 6.1.4</w:t>
              </w:r>
            </w:hyperlink>
          </w:p>
          <w:p w:rsidR="00BA0D8F" w:rsidRPr="00014640" w:rsidRDefault="00BA0D8F" w:rsidP="00014640">
            <w:r>
              <w:t>ISO 28001:2007, poglavje A.3</w:t>
            </w:r>
          </w:p>
          <w:p w:rsidR="00BA0D8F" w:rsidRPr="00014640" w:rsidRDefault="00BA0D8F" w:rsidP="00014640">
            <w:r>
              <w:t>ISO 9001:2015, poglavje 5</w:t>
            </w:r>
          </w:p>
          <w:p w:rsidR="00BA0D8F" w:rsidRPr="00014640" w:rsidRDefault="00BA0D8F" w:rsidP="00014640">
            <w:r>
              <w:t>Kodeks ISPS</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Postopki notranje kontrole </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Nezadosten nadzor nad varnostnimi in varstvenimi vprašanji v družbi vložnika.</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Izvajanje postopkov notranje kontrole glede varnostnih in varstvenih postopkov/vprašanj;</w:t>
            </w:r>
          </w:p>
          <w:p w:rsidR="00BA0D8F" w:rsidRPr="00014640" w:rsidRDefault="00BA0D8F" w:rsidP="00014640"/>
          <w:p w:rsidR="00BA0D8F" w:rsidRPr="00014640" w:rsidRDefault="00BA0D8F" w:rsidP="00014640">
            <w:r>
              <w:t>postopki za evidentiranje in preiskovanje izrednih varnostnih dogodkov, vključno s pregledom ocene tveganja in ogroženosti ter sprejetjem popravnih ukrepov, kjer je to ustrezno.</w:t>
            </w:r>
          </w:p>
        </w:tc>
        <w:tc>
          <w:tcPr>
            <w:tcW w:w="732" w:type="pct"/>
            <w:tcBorders>
              <w:top w:val="nil"/>
              <w:left w:val="single" w:sz="4" w:space="0" w:color="auto"/>
              <w:bottom w:val="single" w:sz="4" w:space="0" w:color="auto"/>
              <w:right w:val="single" w:sz="4" w:space="0" w:color="auto"/>
            </w:tcBorders>
          </w:tcPr>
          <w:p w:rsidR="00BA0D8F" w:rsidRPr="00014640" w:rsidRDefault="001F75B0" w:rsidP="00014640">
            <w:hyperlink w:anchor="SAQ_6_1_7" w:history="1">
              <w:r w:rsidR="00914973">
                <w:rPr>
                  <w:rStyle w:val="Hyperlink"/>
                </w:rPr>
                <w:t>SAQ 6.1.7</w:t>
              </w:r>
            </w:hyperlink>
          </w:p>
          <w:p w:rsidR="00BA0D8F" w:rsidRPr="00014640" w:rsidRDefault="00BA0D8F" w:rsidP="00014640">
            <w:r>
              <w:t>ISO 28001:2007, poglavji A.3 in A.4</w:t>
            </w:r>
          </w:p>
          <w:p w:rsidR="00BA0D8F" w:rsidRPr="00014640" w:rsidRDefault="00BA0D8F" w:rsidP="00014640">
            <w:r>
              <w:t>Kodeks ISPS</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notranje kontrole</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Nezadosten nadzor nad varnostnimi in varstvenimi vprašanji v družbi vložnika.</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Evidentiranje se lahko opravi v datoteki, ki vsebuje na primer datum, ugotovljeno nepravilnost, ime osebe, ki je nepravilnost odkrila, protiukrep, podpis odgovorne osebe;</w:t>
            </w:r>
          </w:p>
          <w:p w:rsidR="00BA0D8F" w:rsidRPr="00014640" w:rsidRDefault="00BA0D8F" w:rsidP="00014640">
            <w:r>
              <w:t>evidenca izrednih varnostnih in varstvenih dogodkov se da na voljo zaposlenim družbe.</w:t>
            </w:r>
          </w:p>
          <w:p w:rsidR="00BA0D8F" w:rsidRPr="00014640" w:rsidRDefault="00BA0D8F" w:rsidP="00014640"/>
        </w:tc>
        <w:tc>
          <w:tcPr>
            <w:tcW w:w="732" w:type="pct"/>
            <w:tcBorders>
              <w:top w:val="nil"/>
              <w:left w:val="single" w:sz="4" w:space="0" w:color="auto"/>
              <w:bottom w:val="single" w:sz="4" w:space="0" w:color="auto"/>
              <w:right w:val="single" w:sz="4" w:space="0" w:color="auto"/>
            </w:tcBorders>
          </w:tcPr>
          <w:p w:rsidR="00BA0D8F" w:rsidRPr="00014640" w:rsidRDefault="00BA0D8F" w:rsidP="00014640">
            <w:r>
              <w:t>ISO 28001:2007, poglavji A.3 in A.4</w:t>
            </w:r>
          </w:p>
          <w:p w:rsidR="00BA0D8F" w:rsidRPr="00014640" w:rsidRDefault="00BA0D8F" w:rsidP="00014640">
            <w:r>
              <w:t>Kodeks ISPS</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Varnostne in varstvene zahteve glede blaga</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Nedovoljeno prirejanje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Izvajanje sistema sledenja blagu; </w:t>
            </w:r>
          </w:p>
          <w:p w:rsidR="00BA0D8F" w:rsidRPr="00014640" w:rsidRDefault="00BA0D8F" w:rsidP="00014640">
            <w:r>
              <w:t xml:space="preserve">posebne zahteve za pakiranje ali skladiščenje nevarnega blaga. </w:t>
            </w:r>
          </w:p>
          <w:p w:rsidR="00BA0D8F" w:rsidRPr="00014640" w:rsidRDefault="00BA0D8F" w:rsidP="00014640"/>
        </w:tc>
        <w:tc>
          <w:tcPr>
            <w:tcW w:w="73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Kodeks ISPS</w:t>
            </w:r>
          </w:p>
        </w:tc>
      </w:tr>
    </w:tbl>
    <w:p w:rsidR="00BA0D8F" w:rsidRPr="00014640" w:rsidRDefault="00BA0D8F" w:rsidP="00014640"/>
    <w:p w:rsidR="00BA0D8F" w:rsidRPr="00014640" w:rsidRDefault="00BA0D8F" w:rsidP="00014640">
      <w:bookmarkStart w:id="469" w:name="_Toc166053644"/>
      <w:bookmarkStart w:id="470" w:name="_Toc444244049"/>
      <w:bookmarkStart w:id="471" w:name="_Toc444244436"/>
      <w:r>
        <w:t>4.2</w:t>
      </w:r>
      <w:r>
        <w:tab/>
        <w:t>Vstop v prostore in dostop do njih</w:t>
      </w:r>
      <w:bookmarkEnd w:id="469"/>
      <w:r>
        <w:t xml:space="preserve"> (</w:t>
      </w:r>
      <w:hyperlink w:anchor="SAQ_6_3" w:history="1">
        <w:r>
          <w:rPr>
            <w:rStyle w:val="Hyperlink"/>
          </w:rPr>
          <w:t>pododdelek 6.3 vprašalnika SAQ</w:t>
        </w:r>
      </w:hyperlink>
      <w:r>
        <w:t>)</w:t>
      </w:r>
      <w:bookmarkEnd w:id="470"/>
      <w:bookmarkEnd w:id="471"/>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239"/>
        <w:gridCol w:w="7924"/>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4"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488" w:type="pct"/>
            <w:tcBorders>
              <w:top w:val="single" w:sz="4" w:space="0" w:color="auto"/>
              <w:left w:val="single" w:sz="4" w:space="0" w:color="auto"/>
              <w:bottom w:val="single" w:sz="4" w:space="0" w:color="auto"/>
              <w:right w:val="single" w:sz="4" w:space="0" w:color="auto"/>
            </w:tcBorders>
            <w:shd w:val="clear" w:color="auto" w:fill="FFFFFF"/>
          </w:tcPr>
          <w:p w:rsidR="00BA0D8F" w:rsidRPr="00014640" w:rsidRDefault="00BA0D8F" w:rsidP="00014640">
            <w:r>
              <w:lastRenderedPageBreak/>
              <w:t>Postopki za dostop ali vstop vozil, oseb in blaga</w:t>
            </w:r>
          </w:p>
        </w:tc>
        <w:tc>
          <w:tcPr>
            <w:tcW w:w="1097" w:type="pct"/>
            <w:tcBorders>
              <w:top w:val="single" w:sz="4" w:space="0" w:color="auto"/>
              <w:left w:val="nil"/>
              <w:bottom w:val="single" w:sz="4" w:space="0" w:color="auto"/>
              <w:right w:val="single" w:sz="4" w:space="0" w:color="auto"/>
            </w:tcBorders>
            <w:vAlign w:val="bottom"/>
          </w:tcPr>
          <w:p w:rsidR="00BA0D8F" w:rsidRPr="00014640" w:rsidRDefault="00BA0D8F" w:rsidP="00014640">
            <w:r>
              <w:t>Nepooblaščen dostop ali vstop vozil, oseb ali blaga v prostore in/ali bližino območja natovarjanja in odpreme.</w:t>
            </w:r>
          </w:p>
        </w:tc>
        <w:tc>
          <w:tcPr>
            <w:tcW w:w="268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Število vozil z dostopom do prostorov bi moralo biti čim bolj omejeno; </w:t>
            </w:r>
          </w:p>
          <w:p w:rsidR="00BA0D8F" w:rsidRPr="00014640" w:rsidRDefault="00BA0D8F" w:rsidP="00014640">
            <w:r>
              <w:t xml:space="preserve">zato bi moralo biti parkiranje za osebje po možnosti urejeno zunaj varovanega območja; </w:t>
            </w:r>
          </w:p>
          <w:p w:rsidR="00BA0D8F" w:rsidRPr="00014640" w:rsidRDefault="00BA0D8F" w:rsidP="00014640">
            <w:r>
              <w:t>poleg tega se lahko, če je izvedljivo, uredi, da tovornjaki pred natovarjanjem in po njem čakajo v ločenem območju, zunaj varovanega območja. Dostop do območja natovarjanja na zahtevo dobijo le prijavljeni tovornjaki za čas natovarjanja;</w:t>
            </w:r>
          </w:p>
          <w:p w:rsidR="00BA0D8F" w:rsidRPr="00014640" w:rsidRDefault="00BA0D8F" w:rsidP="00014640">
            <w:r>
              <w:t>razumna je uporaba priponk. Na priponkah bi morala biti fotografija. Če je ni, bi moralo biti navedeno vsaj ime gospodarskega subjekta ali prostorov, za katere veljajo (tveganje zlorabe, če se izgubijo).</w:t>
            </w:r>
          </w:p>
          <w:p w:rsidR="00BA0D8F" w:rsidRPr="00014640" w:rsidRDefault="00BA0D8F" w:rsidP="00014640">
            <w:r>
              <w:t>Uporabo priponk mora nadzorovati odgovorna oseba. Obiskovalci bi morali imeti začasne identifikacijske priponke in vedno imeti spremstvo;</w:t>
            </w:r>
          </w:p>
          <w:p w:rsidR="00BA0D8F" w:rsidRPr="00014640" w:rsidRDefault="00BA0D8F" w:rsidP="00014640">
            <w:r>
              <w:t>podatki o vseh vstopih, vključno z imeni obiskovalcev/voznikov, časom prihoda/odhoda in spremljevalcem, bi morali biti zabeleženi in shranjeni v ustrezni obliki (npr. dnevnik, sistem IT) ter so našteti;</w:t>
            </w:r>
          </w:p>
          <w:p w:rsidR="00BA0D8F" w:rsidRPr="00014640" w:rsidRDefault="00BA0D8F" w:rsidP="00014640">
            <w:r>
              <w:t>priponke se ne smejo uporabiti dvakrat zaporedoma, da se prepreči prenos priponke na spremljevalca;</w:t>
            </w:r>
          </w:p>
          <w:p w:rsidR="00BA0D8F" w:rsidRPr="00014640" w:rsidRDefault="00BA0D8F" w:rsidP="00014640">
            <w:r>
              <w:t>kontrola dostopa s kodami: postopki za redno spreminjanje kod;</w:t>
            </w:r>
          </w:p>
          <w:p w:rsidR="00BA0D8F" w:rsidRPr="00014640" w:rsidRDefault="00BA0D8F" w:rsidP="00014640">
            <w:r>
              <w:t>priponke in kode bi morale veljati le med delovnim časom zaposlenega;</w:t>
            </w:r>
          </w:p>
          <w:p w:rsidR="00BA0D8F" w:rsidRPr="00014640" w:rsidRDefault="00BA0D8F" w:rsidP="00014640">
            <w:r>
              <w:t>standardizirani postopki za vrnitev vseh pooblastil za dostop;</w:t>
            </w:r>
          </w:p>
          <w:p w:rsidR="00BA0D8F" w:rsidRPr="00014640" w:rsidRDefault="00BA0D8F" w:rsidP="00014640">
            <w:r>
              <w:t>podjetje bi moralo sprejeti in nadzorovati obiskovalce, da bi se preprečile nepooblaščene dejavnosti;</w:t>
            </w:r>
          </w:p>
          <w:p w:rsidR="00BA0D8F" w:rsidRPr="00014640" w:rsidRDefault="00BA0D8F" w:rsidP="00014640">
            <w:r>
              <w:t>obiskovalci morajo identifikacijske priponke nositi na vidnem mestu;</w:t>
            </w:r>
          </w:p>
          <w:p w:rsidR="00BA0D8F" w:rsidRPr="00014640" w:rsidRDefault="00BA0D8F" w:rsidP="00014640">
            <w:r>
              <w:t>neznane osebe je treba nagovoriti;</w:t>
            </w:r>
          </w:p>
          <w:p w:rsidR="00BA0D8F" w:rsidRPr="00014640" w:rsidRDefault="00BA0D8F" w:rsidP="00014640">
            <w:r>
              <w:t>enotna oblačila zaposlenih, da se prepoznajo neznane osebe;</w:t>
            </w:r>
          </w:p>
          <w:p w:rsidR="00BA0D8F" w:rsidRPr="00014640" w:rsidRDefault="00BA0D8F" w:rsidP="00014640">
            <w:r>
              <w:t>v primeru začasnega dela (tj. vzdrževalnih del) seznam pooblaščenih delavcev zunanjega izvajalca.</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3" w:history="1">
              <w:r w:rsidR="00914973">
                <w:rPr>
                  <w:rStyle w:val="Hyperlink"/>
                </w:rPr>
                <w:t>SAQ 6.3</w:t>
              </w:r>
            </w:hyperlink>
          </w:p>
          <w:p w:rsidR="00BA0D8F" w:rsidRPr="00014640" w:rsidRDefault="00BA0D8F" w:rsidP="00014640">
            <w:r>
              <w:t>ISO 28001:2007, poglavje A.3</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Standardni operativni postopki v primeru vdora</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Ni ustreznega ukrepanja, če je ugotovljen vdor.</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 xml:space="preserve">Izvajanje postopkov za primere vdora ali nepooblaščenega vstopa; </w:t>
            </w:r>
          </w:p>
          <w:p w:rsidR="00BA0D8F" w:rsidRPr="00014640" w:rsidRDefault="00BA0D8F" w:rsidP="00014640">
            <w:r>
              <w:t xml:space="preserve">izvajanje preskusov vdora in evidentiranje rezultatov preskusov ter po potrebi izvajanje korektivnih ukrepov; </w:t>
            </w:r>
          </w:p>
          <w:p w:rsidR="00BA0D8F" w:rsidRPr="00014640" w:rsidRDefault="00BA0D8F" w:rsidP="00014640">
            <w:r>
              <w:t>uporaba poročila o izrednih dogodkih ali druge ustrezne oblike za evidentiranje izrednih dogodkov in sprejetih ukrepov;</w:t>
            </w:r>
          </w:p>
          <w:p w:rsidR="00BA0D8F" w:rsidRPr="00014640" w:rsidRDefault="00BA0D8F" w:rsidP="00014640">
            <w:r>
              <w:lastRenderedPageBreak/>
              <w:t>izvajanje popravnih ukrepov zaradi izrednih dogodkov, povezanih z nepooblaščenim vstopom.</w:t>
            </w:r>
          </w:p>
        </w:tc>
        <w:tc>
          <w:tcPr>
            <w:tcW w:w="731" w:type="pct"/>
            <w:tcBorders>
              <w:top w:val="nil"/>
              <w:left w:val="single" w:sz="4" w:space="0" w:color="auto"/>
              <w:bottom w:val="single" w:sz="4" w:space="0" w:color="auto"/>
              <w:right w:val="single" w:sz="4" w:space="0" w:color="auto"/>
            </w:tcBorders>
          </w:tcPr>
          <w:p w:rsidR="00BA0D8F" w:rsidRPr="00014640" w:rsidRDefault="00BA0D8F" w:rsidP="00014640">
            <w:r>
              <w:lastRenderedPageBreak/>
              <w:t>ISO 28001:2007, poglavje A.3</w:t>
            </w:r>
          </w:p>
          <w:p w:rsidR="00BA0D8F" w:rsidRPr="00014640" w:rsidRDefault="00BA0D8F" w:rsidP="00014640">
            <w:r>
              <w:t>Kodeks ISPS</w:t>
            </w:r>
          </w:p>
        </w:tc>
      </w:tr>
    </w:tbl>
    <w:p w:rsidR="00BA0D8F" w:rsidRPr="00014640" w:rsidRDefault="00BA0D8F" w:rsidP="00014640"/>
    <w:p w:rsidR="00BA0D8F" w:rsidRPr="00014640" w:rsidRDefault="00BA0D8F" w:rsidP="00014640"/>
    <w:p w:rsidR="00BA0D8F" w:rsidRPr="00014640" w:rsidRDefault="00BA0D8F" w:rsidP="00014640">
      <w:bookmarkStart w:id="472" w:name="_Toc166053645"/>
      <w:bookmarkStart w:id="473" w:name="_Toc444244050"/>
      <w:bookmarkStart w:id="474" w:name="_Toc444244437"/>
      <w:r>
        <w:t>4.3</w:t>
      </w:r>
      <w:r>
        <w:tab/>
      </w:r>
      <w:r>
        <w:tab/>
        <w:t>Fizična varnost</w:t>
      </w:r>
      <w:bookmarkEnd w:id="472"/>
      <w:r>
        <w:t xml:space="preserve"> (</w:t>
      </w:r>
      <w:hyperlink w:anchor="SAQ_6_2" w:history="1">
        <w:r>
          <w:rPr>
            <w:rStyle w:val="Hyperlink"/>
          </w:rPr>
          <w:t>pododdelek 6.2 vprašalnika SAQ</w:t>
        </w:r>
      </w:hyperlink>
      <w:r>
        <w:t>)</w:t>
      </w:r>
      <w:bookmarkEnd w:id="473"/>
      <w:bookmarkEnd w:id="474"/>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239"/>
        <w:gridCol w:w="7924"/>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4"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Zunanje meje prostorov</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 xml:space="preserve">Neustrezna zaščita prostorov pred zunanjim vdorom. </w:t>
            </w:r>
          </w:p>
        </w:tc>
        <w:tc>
          <w:tcPr>
            <w:tcW w:w="2684" w:type="pct"/>
            <w:tcBorders>
              <w:top w:val="single" w:sz="4" w:space="0" w:color="auto"/>
              <w:left w:val="single" w:sz="4" w:space="0" w:color="auto"/>
              <w:bottom w:val="single" w:sz="4" w:space="0" w:color="auto"/>
              <w:right w:val="single" w:sz="4" w:space="0" w:color="auto"/>
            </w:tcBorders>
            <w:vAlign w:val="bottom"/>
          </w:tcPr>
          <w:p w:rsidR="00BA0D8F" w:rsidRPr="00014640" w:rsidRDefault="00BA0D8F" w:rsidP="00014640">
            <w:r>
              <w:t>Po potrebi je postavljena varnostna zunanja ograja, ki se redno pregleduje, da se preverijo celovitost in poškodbe ter načrtovano vzdrževanje in popravila;</w:t>
            </w:r>
          </w:p>
          <w:p w:rsidR="00BA0D8F" w:rsidRPr="00014640" w:rsidRDefault="00BA0D8F" w:rsidP="00014640">
            <w:r>
              <w:t xml:space="preserve">kjer je ustrezno, so nadzorovana območja, namenjena le pooblaščenemu osebju, ustrezno označena in nadzorovana; </w:t>
            </w:r>
          </w:p>
          <w:p w:rsidR="00BA0D8F" w:rsidRPr="00014640" w:rsidRDefault="00BA0D8F" w:rsidP="00014640">
            <w:r>
              <w:t>občasni obhodi varnostnega osebja.</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2" w:history="1">
              <w:r w:rsidR="00914973">
                <w:rPr>
                  <w:rStyle w:val="Hyperlink"/>
                </w:rPr>
                <w:t>SAQ 6.2</w:t>
              </w:r>
            </w:hyperlink>
          </w:p>
          <w:p w:rsidR="00BA0D8F" w:rsidRPr="00014640" w:rsidRDefault="00BA0D8F" w:rsidP="00014640">
            <w:r>
              <w:t>ISO 28001:2007, poglavje A.3</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Vrata in vhodi</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Obstoj vrat ali vhodov, ki niso nadzorovani.</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Vsa vrata ali vhodi bi morali biti zavarovani z uporabo ustreznih ukrepov, npr. sistemi CCTV in/ali sistemi za kontrolo vstopa (razsvetljava, projektorji itd.);</w:t>
            </w:r>
          </w:p>
          <w:p w:rsidR="00BA0D8F" w:rsidRPr="00014640" w:rsidRDefault="00BA0D8F" w:rsidP="00014640">
            <w:r>
              <w:t>sistem CCTV je koristen le, če je mogoče posnetke oceniti in se takoj odzvati;</w:t>
            </w:r>
          </w:p>
          <w:p w:rsidR="00BA0D8F" w:rsidRPr="00014640" w:rsidRDefault="00BA0D8F" w:rsidP="00014640">
            <w:r>
              <w:t xml:space="preserve">če je ustrezno, izvajanje postopkov za zagotovitev varovanja dostopnih točk. </w:t>
            </w:r>
          </w:p>
        </w:tc>
        <w:tc>
          <w:tcPr>
            <w:tcW w:w="731" w:type="pct"/>
            <w:tcBorders>
              <w:top w:val="nil"/>
              <w:left w:val="single" w:sz="4" w:space="0" w:color="auto"/>
              <w:bottom w:val="single" w:sz="4" w:space="0" w:color="auto"/>
              <w:right w:val="single" w:sz="4" w:space="0" w:color="auto"/>
            </w:tcBorders>
          </w:tcPr>
          <w:p w:rsidR="00BA0D8F" w:rsidRPr="00014640" w:rsidRDefault="00BA0D8F" w:rsidP="00014640">
            <w:r>
              <w:t>ISO 28001:2007, poglavje A.3</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Naprave za zaklepanje</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 xml:space="preserve">Neustrezne naprave za zaklepanje zunanjih in notranjih vrat, oken, vhodnih vrat in ograj. </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Obstajajo navodila/postopek za uporabo ključev, ki so na voljo zadevnemu osebju;</w:t>
            </w:r>
          </w:p>
          <w:p w:rsidR="00BA0D8F" w:rsidRPr="00014640" w:rsidRDefault="00BA0D8F" w:rsidP="00014640">
            <w:r>
              <w:t>dostop do ključev za zaklenjene stavbe, lokacije, prostore, varovana območja, arhivske omarice, sefe, vozila, stroje in letalski tovor ima samo pooblaščeno osebje;</w:t>
            </w:r>
          </w:p>
          <w:p w:rsidR="00BA0D8F" w:rsidRPr="00014640" w:rsidRDefault="00BA0D8F" w:rsidP="00014640">
            <w:r>
              <w:t>izvajanje rednih popisov ključavnic in ključev;</w:t>
            </w:r>
          </w:p>
          <w:p w:rsidR="00BA0D8F" w:rsidRPr="00014640" w:rsidRDefault="00BA0D8F" w:rsidP="00014640">
            <w:r>
              <w:t>evidentiranje poskusov nepooblaščenega dostopa in redno preverjanje teh informacij;</w:t>
            </w:r>
          </w:p>
          <w:p w:rsidR="00BA0D8F" w:rsidRPr="00014640" w:rsidRDefault="00BA0D8F" w:rsidP="00014640">
            <w:r>
              <w:t>ko ni nikogar v zadevnem prostoru/pisarni, bi morala biti okna in vrata zaklenjena.</w:t>
            </w:r>
          </w:p>
          <w:p w:rsidR="00BA0D8F" w:rsidRPr="00014640" w:rsidRDefault="00BA0D8F" w:rsidP="00014640"/>
        </w:tc>
        <w:tc>
          <w:tcPr>
            <w:tcW w:w="731" w:type="pct"/>
            <w:tcBorders>
              <w:top w:val="nil"/>
              <w:left w:val="single" w:sz="4" w:space="0" w:color="auto"/>
              <w:bottom w:val="single" w:sz="4" w:space="0" w:color="auto"/>
              <w:right w:val="single" w:sz="4" w:space="0" w:color="auto"/>
            </w:tcBorders>
          </w:tcPr>
          <w:p w:rsidR="00BA0D8F" w:rsidRPr="00014640" w:rsidRDefault="001F75B0" w:rsidP="00014640">
            <w:hyperlink w:anchor="SAQ_6_2_4" w:history="1">
              <w:r w:rsidR="00914973">
                <w:rPr>
                  <w:rStyle w:val="Hyperlink"/>
                </w:rPr>
                <w:t>SAQ 6.2.4</w:t>
              </w:r>
            </w:hyperlink>
          </w:p>
          <w:p w:rsidR="00BA0D8F" w:rsidRPr="00014640" w:rsidRDefault="00BA0D8F" w:rsidP="00014640">
            <w:r>
              <w:t>ISO 28001:2007, poglavje A.3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Razsvetljava</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Neustrezna razsvetljava za zunanja in notranja vrata, okna, vhodna vrata, ograje in parkirne površine.</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Ustrezna notranja in zunanja razsvetljava;</w:t>
            </w:r>
          </w:p>
          <w:p w:rsidR="00BA0D8F" w:rsidRPr="00014640" w:rsidRDefault="00BA0D8F" w:rsidP="00014640">
            <w:r>
              <w:t xml:space="preserve">kjer je ustrezno, uporaba pomožnih generatorjev ali alternativne oskrbe z električno energijo, da se zagotovi stalna razsvetljava med morebitno prekinitvijo lokalne oskrbe z električno energijo; </w:t>
            </w:r>
          </w:p>
          <w:p w:rsidR="00BA0D8F" w:rsidRPr="00014640" w:rsidRDefault="00BA0D8F" w:rsidP="00014640">
            <w:r>
              <w:t>načrti za vzdrževanje in popravilo opreme.</w:t>
            </w:r>
          </w:p>
          <w:p w:rsidR="00BA0D8F" w:rsidRPr="00014640" w:rsidRDefault="00BA0D8F" w:rsidP="00014640"/>
        </w:tc>
        <w:tc>
          <w:tcPr>
            <w:tcW w:w="731" w:type="pct"/>
            <w:tcBorders>
              <w:top w:val="nil"/>
              <w:left w:val="single" w:sz="4" w:space="0" w:color="auto"/>
              <w:bottom w:val="single" w:sz="4" w:space="0" w:color="auto"/>
              <w:right w:val="single" w:sz="4" w:space="0" w:color="auto"/>
            </w:tcBorders>
          </w:tcPr>
          <w:p w:rsidR="00BA0D8F" w:rsidRPr="00014640" w:rsidRDefault="001F75B0" w:rsidP="00014640">
            <w:hyperlink w:anchor="SAQ_6_2_4" w:history="1">
              <w:r w:rsidR="00914973">
                <w:rPr>
                  <w:rStyle w:val="Hyperlink"/>
                </w:rPr>
                <w:t>SAQ 6.2.4</w:t>
              </w:r>
            </w:hyperlink>
          </w:p>
          <w:p w:rsidR="00BA0D8F" w:rsidRPr="00014640" w:rsidRDefault="00BA0D8F" w:rsidP="00014640">
            <w:pPr>
              <w:rPr>
                <w:highlight w:val="cyan"/>
              </w:rPr>
            </w:pP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Postopki za dostop do ključev</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Neobstoj ustreznih postopkov za dostop do ključev.</w:t>
            </w:r>
          </w:p>
          <w:p w:rsidR="00BA0D8F" w:rsidRPr="00014640" w:rsidRDefault="00BA0D8F" w:rsidP="00014640">
            <w:r>
              <w:t>Nepooblaščen dostop do ključev.</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Izvajati bi bilo treba postopek kontrole dostopa do ključev;</w:t>
            </w:r>
          </w:p>
          <w:p w:rsidR="00BA0D8F" w:rsidRPr="00014640" w:rsidRDefault="00BA0D8F" w:rsidP="00014640">
            <w:r>
              <w:t>ključi bi se smeli izročiti le po vpisu in vrniti takoj po uporabi. Evidentirati je treba tudi vračilo ključev.</w:t>
            </w:r>
          </w:p>
        </w:tc>
        <w:tc>
          <w:tcPr>
            <w:tcW w:w="731" w:type="pct"/>
            <w:tcBorders>
              <w:top w:val="nil"/>
              <w:left w:val="single" w:sz="4" w:space="0" w:color="auto"/>
              <w:bottom w:val="single" w:sz="4" w:space="0" w:color="auto"/>
              <w:right w:val="single" w:sz="4" w:space="0" w:color="auto"/>
            </w:tcBorders>
          </w:tcPr>
          <w:p w:rsidR="00BA0D8F" w:rsidRPr="00014640" w:rsidRDefault="00BA0D8F" w:rsidP="00014640">
            <w:r>
              <w:t>ISO 28001:2007, poglavje A.3.3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Notranji ukrepi za fizično varnost</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Neustrezen dostop do notranjih delov prostorov.</w:t>
            </w:r>
          </w:p>
        </w:tc>
        <w:tc>
          <w:tcPr>
            <w:tcW w:w="2684" w:type="pct"/>
            <w:tcBorders>
              <w:top w:val="nil"/>
              <w:left w:val="single" w:sz="4" w:space="0" w:color="auto"/>
              <w:bottom w:val="single" w:sz="4" w:space="0" w:color="auto"/>
              <w:right w:val="single" w:sz="4" w:space="0" w:color="auto"/>
            </w:tcBorders>
          </w:tcPr>
          <w:p w:rsidR="00BA0D8F" w:rsidRPr="00014640" w:rsidRDefault="00BA0D8F" w:rsidP="00014640">
            <w:r>
              <w:t>Izvajanje postopkov za razlikovanje različnih kategorij zaposlenih v prostorih (tj. suknjiči, priponke);</w:t>
            </w:r>
          </w:p>
          <w:p w:rsidR="00BA0D8F" w:rsidRPr="00014640" w:rsidRDefault="00BA0D8F" w:rsidP="00014640">
            <w:r>
              <w:t>dostop je nadzorovan in prilagojen glede na položaj zaposlenega.</w:t>
            </w:r>
          </w:p>
          <w:p w:rsidR="00BA0D8F" w:rsidRPr="00014640" w:rsidRDefault="00BA0D8F" w:rsidP="00014640"/>
        </w:tc>
        <w:tc>
          <w:tcPr>
            <w:tcW w:w="731" w:type="pct"/>
            <w:tcBorders>
              <w:top w:val="nil"/>
              <w:left w:val="single" w:sz="4" w:space="0" w:color="auto"/>
              <w:bottom w:val="single" w:sz="4" w:space="0" w:color="auto"/>
              <w:right w:val="single" w:sz="4" w:space="0" w:color="auto"/>
            </w:tcBorders>
          </w:tcPr>
          <w:p w:rsidR="00BA0D8F" w:rsidRPr="00014640" w:rsidRDefault="00BA0D8F" w:rsidP="00014640">
            <w:r>
              <w:t>ISO 28001:2007, poglavji A.3 in A.4</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Parkiranje zasebnih vozil</w:t>
            </w:r>
          </w:p>
        </w:tc>
        <w:tc>
          <w:tcPr>
            <w:tcW w:w="1097" w:type="pct"/>
            <w:tcBorders>
              <w:top w:val="nil"/>
              <w:left w:val="nil"/>
              <w:bottom w:val="single" w:sz="4" w:space="0" w:color="auto"/>
              <w:right w:val="single" w:sz="4" w:space="0" w:color="auto"/>
            </w:tcBorders>
          </w:tcPr>
          <w:p w:rsidR="00BA0D8F" w:rsidRPr="00014640" w:rsidRDefault="00BA0D8F" w:rsidP="00014640">
            <w:r>
              <w:t>Neobstoj ustreznih postopkov za parkiranje zasebnih vozil.</w:t>
            </w:r>
          </w:p>
          <w:p w:rsidR="00BA0D8F" w:rsidRPr="00014640" w:rsidRDefault="00BA0D8F" w:rsidP="00014640">
            <w:r>
              <w:t>Neustrezna zaščita prostorov pred zunanjim vdorom.</w:t>
            </w:r>
          </w:p>
        </w:tc>
        <w:tc>
          <w:tcPr>
            <w:tcW w:w="268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Število vozil z dostopom do prostorov bi moralo biti čim bolj omejeno; </w:t>
            </w:r>
          </w:p>
          <w:p w:rsidR="00BA0D8F" w:rsidRPr="00014640" w:rsidRDefault="00BA0D8F" w:rsidP="00014640">
            <w:r>
              <w:t>posebej določeni parkirni prostori za obiskovalce in osebje so oddaljeni od območij za ravnanje s tovorom ali skladiščenje tovora;</w:t>
            </w:r>
          </w:p>
          <w:p w:rsidR="00BA0D8F" w:rsidRPr="00014640" w:rsidRDefault="00BA0D8F" w:rsidP="00014640">
            <w:r>
              <w:t>opredelitev tveganj in ogroženosti nepooblaščenega vstopa zasebnih vozil na varovana območja;</w:t>
            </w:r>
          </w:p>
          <w:p w:rsidR="00BA0D8F" w:rsidRPr="00014640" w:rsidRDefault="00BA0D8F" w:rsidP="00014640">
            <w:r>
              <w:t>opredeljena pravila/postopek za vstop zasebnih vozil v prostore in na zemljišče vložnika;</w:t>
            </w:r>
          </w:p>
          <w:p w:rsidR="00BA0D8F" w:rsidRPr="00014640" w:rsidRDefault="00BA0D8F" w:rsidP="00014640">
            <w:r>
              <w:t xml:space="preserve">če parkirišča za obiskovalce in zaposlene niso ločena, bi morali avtomobili obiskovalcev imeti identifikacijo. </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Vzdrževanje zunanjih meja in stavb</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Neustrezna zaščita prostorov pred zunanjim vdorom zaradi neustreznega vzdrževanja.</w:t>
            </w:r>
          </w:p>
        </w:tc>
        <w:tc>
          <w:tcPr>
            <w:tcW w:w="268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Redno vzdrževanje zunanjih meja prostorov in stavb vsakokrat, kadar se odkrije nepravilnost.</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ISO 28001:2007, poglavje A.3</w:t>
            </w:r>
          </w:p>
          <w:p w:rsidR="00BA0D8F" w:rsidRPr="00014640" w:rsidRDefault="00BA0D8F" w:rsidP="00014640"/>
        </w:tc>
      </w:tr>
    </w:tbl>
    <w:p w:rsidR="00BA0D8F" w:rsidRPr="00014640" w:rsidRDefault="00BA0D8F" w:rsidP="00014640"/>
    <w:p w:rsidR="00BA0D8F" w:rsidRPr="00014640" w:rsidRDefault="00BA0D8F" w:rsidP="00014640">
      <w:bookmarkStart w:id="475" w:name="_Toc166053646"/>
      <w:bookmarkStart w:id="476" w:name="_Toc444244051"/>
      <w:bookmarkStart w:id="477" w:name="_Toc444244438"/>
      <w:r>
        <w:t>4.4</w:t>
      </w:r>
      <w:r>
        <w:tab/>
      </w:r>
      <w:r>
        <w:tab/>
        <w:t>Tovorne enote</w:t>
      </w:r>
      <w:bookmarkEnd w:id="475"/>
      <w:r>
        <w:t xml:space="preserve"> (</w:t>
      </w:r>
      <w:hyperlink w:anchor="SAQ_6_4" w:history="1">
        <w:r>
          <w:rPr>
            <w:rStyle w:val="Hyperlink"/>
          </w:rPr>
          <w:t>pododdelek 6.4 vprašalnika SAQ</w:t>
        </w:r>
      </w:hyperlink>
      <w:r>
        <w:t>)</w:t>
      </w:r>
      <w:bookmarkEnd w:id="476"/>
      <w:bookmarkEnd w:id="477"/>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6"/>
        <w:gridCol w:w="3183"/>
        <w:gridCol w:w="7862"/>
        <w:gridCol w:w="2100"/>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dostop do tovornih enot</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Neobstoj ustreznih postopkov za dostop do tovornih enot.</w:t>
            </w:r>
          </w:p>
          <w:p w:rsidR="00BA0D8F" w:rsidRPr="00014640" w:rsidRDefault="00BA0D8F" w:rsidP="00014640">
            <w:r>
              <w:t xml:space="preserve">Nepooblaščen dostop do tovornih enot. </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Opredelitev tveganj in ogroženosti glede nepooblaščenega dostopa do območij natovarjanja, nakladalnih dokov in območij pretovarjanja;</w:t>
            </w:r>
          </w:p>
          <w:p w:rsidR="00BA0D8F" w:rsidRPr="00014640" w:rsidRDefault="00BA0D8F" w:rsidP="00014640">
            <w:r>
              <w:t>izvajanje postopkov, ki urejajo dostop do območij natovarjanja, nakladalnih dokov in območij pretovarjanja;</w:t>
            </w:r>
          </w:p>
          <w:p w:rsidR="00BA0D8F" w:rsidRPr="00014640" w:rsidRDefault="00BA0D8F" w:rsidP="00014640">
            <w:r>
              <w:t xml:space="preserve">tovorne enote so nameščene v varnem območju (npr. ograjeno območje, </w:t>
            </w:r>
            <w:r>
              <w:lastRenderedPageBreak/>
              <w:t>območje z videonadzorom ali pod nadzorom varnostnega osebja) ali so sprejeti drugi ukrepi za zagotavljanje neoporečnosti tovorne enote;</w:t>
            </w:r>
          </w:p>
          <w:p w:rsidR="00BA0D8F" w:rsidRPr="00014640" w:rsidRDefault="00BA0D8F" w:rsidP="00014640">
            <w:r>
              <w:t>dostop do območja, kjer so nameščene tovorne enote, je omejen na pooblaščene osebe;</w:t>
            </w:r>
          </w:p>
          <w:p w:rsidR="00BA0D8F" w:rsidRPr="00014640" w:rsidRDefault="00BA0D8F" w:rsidP="00014640">
            <w:r>
              <w:t>skupno načrtovanje v prevoznem oddelku in sprejemnici blaga.</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4_1" w:history="1">
              <w:r w:rsidR="00914973">
                <w:rPr>
                  <w:rStyle w:val="Hyperlink"/>
                </w:rPr>
                <w:t>SAQ 6.4.1</w:t>
              </w:r>
            </w:hyperlink>
          </w:p>
          <w:p w:rsidR="00BA0D8F" w:rsidRPr="00014640" w:rsidRDefault="00BA0D8F" w:rsidP="00014640">
            <w:r>
              <w:t>ISO 28001:2007, poglavje A.3</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Postopki za zagotavljanje neoporečnosti tovornih enot</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 xml:space="preserve">Nedovoljeno prirejanje tovornih enot. </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Postopki za spremljanje in preverjanje neoporečnosti tovornih enot;</w:t>
            </w:r>
          </w:p>
          <w:p w:rsidR="00BA0D8F" w:rsidRPr="00014640" w:rsidRDefault="00BA0D8F" w:rsidP="00014640">
            <w:r>
              <w:t xml:space="preserve">postopki za evidentiranje, preiskovanje in izvajanje popravnih ukrepov, kadar se odkrije nepooblaščen dostop ali nedovoljeno prirejanje; </w:t>
            </w:r>
          </w:p>
          <w:p w:rsidR="00BA0D8F" w:rsidRPr="00014640" w:rsidRDefault="00BA0D8F" w:rsidP="00014640">
            <w:r>
              <w:t>kjer je ustrezno, nadzor s CCTV.</w:t>
            </w:r>
          </w:p>
        </w:tc>
        <w:tc>
          <w:tcPr>
            <w:tcW w:w="731" w:type="pct"/>
            <w:tcBorders>
              <w:top w:val="nil"/>
              <w:left w:val="single" w:sz="4" w:space="0" w:color="auto"/>
              <w:bottom w:val="single" w:sz="4" w:space="0" w:color="auto"/>
              <w:right w:val="single" w:sz="4" w:space="0" w:color="auto"/>
            </w:tcBorders>
          </w:tcPr>
          <w:p w:rsidR="00BA0D8F" w:rsidRPr="00014640" w:rsidRDefault="001F75B0" w:rsidP="00014640">
            <w:hyperlink w:anchor="SAQ_6_4_2" w:history="1">
              <w:r w:rsidR="00914973">
                <w:rPr>
                  <w:rStyle w:val="Hyperlink"/>
                </w:rPr>
                <w:t>SAQ 6.4.2</w:t>
              </w:r>
            </w:hyperlink>
          </w:p>
          <w:p w:rsidR="00BA0D8F" w:rsidRPr="00014640" w:rsidRDefault="00BA0D8F" w:rsidP="00014640">
            <w:r>
              <w:t>ISO 28001:2007, poglavje A.3.3</w:t>
            </w:r>
          </w:p>
          <w:p w:rsidR="00BA0D8F" w:rsidRPr="00014640" w:rsidRDefault="00BA0D8F" w:rsidP="00014640">
            <w:r>
              <w:t>Kodeks ISPS</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Uporaba carinskih oznak</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Nedovoljeno prirejanje tovornih enot.</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 xml:space="preserve">Uporaba carinskih oznak za zabojnike, ki so skladne s standardom ISO/PAS 17712, ali druge ustrezne vrste sistema, ki zagotavlja neoporečnost tovora med prevozom; </w:t>
            </w:r>
          </w:p>
          <w:p w:rsidR="00BA0D8F" w:rsidRPr="00014640" w:rsidRDefault="00BA0D8F" w:rsidP="00014640">
            <w:r>
              <w:t>carinske oznake so shranjene na varnem mestu;</w:t>
            </w:r>
          </w:p>
          <w:p w:rsidR="00BA0D8F" w:rsidRPr="00014640" w:rsidRDefault="00BA0D8F" w:rsidP="00014640">
            <w:r>
              <w:t>vodi se evidenca carinskih oznak (vključno z uporabljenimi);</w:t>
            </w:r>
          </w:p>
          <w:p w:rsidR="00BA0D8F" w:rsidRPr="00014640" w:rsidRDefault="00BA0D8F" w:rsidP="00014640">
            <w:r>
              <w:t xml:space="preserve">redno usklajevanje med evidenco in obstoječimi carinskimi oznakami; </w:t>
            </w:r>
          </w:p>
          <w:p w:rsidR="00BA0D8F" w:rsidRPr="00014640" w:rsidRDefault="00BA0D8F" w:rsidP="00014640">
            <w:r>
              <w:t>kjer je ustrezno, dogovori s poslovnimi partnerji o preverjanju carinskih oznak (neoporečnost in število) ob prihodu.</w:t>
            </w:r>
          </w:p>
        </w:tc>
        <w:tc>
          <w:tcPr>
            <w:tcW w:w="731" w:type="pct"/>
            <w:tcBorders>
              <w:top w:val="nil"/>
              <w:left w:val="single" w:sz="4" w:space="0" w:color="auto"/>
              <w:bottom w:val="single" w:sz="4" w:space="0" w:color="auto"/>
              <w:right w:val="single" w:sz="4" w:space="0" w:color="auto"/>
            </w:tcBorders>
          </w:tcPr>
          <w:p w:rsidR="00BA0D8F" w:rsidRPr="00014640" w:rsidRDefault="001F75B0" w:rsidP="00014640">
            <w:hyperlink w:anchor="SAQ_6_4_3" w:history="1">
              <w:r w:rsidR="00914973">
                <w:rPr>
                  <w:rStyle w:val="Hyperlink"/>
                </w:rPr>
                <w:t>SAQ 6.4.3</w:t>
              </w:r>
            </w:hyperlink>
          </w:p>
          <w:p w:rsidR="00BA0D8F" w:rsidRPr="00014640" w:rsidRDefault="00BA0D8F" w:rsidP="00014640">
            <w:r>
              <w:t>ISO/PAS 17712</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preverjanje strukture tovorne enote, vključno z lastništvom tovornih enot</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Uporaba skritih prostorov v tovornih enotah za tihotapske namene.</w:t>
            </w:r>
          </w:p>
          <w:p w:rsidR="00BA0D8F" w:rsidRPr="00014640" w:rsidRDefault="00BA0D8F" w:rsidP="00014640"/>
          <w:p w:rsidR="00BA0D8F" w:rsidRPr="00014640" w:rsidRDefault="00BA0D8F" w:rsidP="00014640">
            <w:r>
              <w:t>Nepopoln nadzor nad tovornimi enotami.</w:t>
            </w:r>
          </w:p>
          <w:p w:rsidR="00BA0D8F" w:rsidRPr="00014640" w:rsidRDefault="00BA0D8F" w:rsidP="00014640"/>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Postopki za pregledovanje neoporečnosti tovorne enote pred natovarjanjem; </w:t>
            </w:r>
          </w:p>
          <w:p w:rsidR="00BA0D8F" w:rsidRPr="00014640" w:rsidRDefault="00BA0D8F" w:rsidP="00014640">
            <w:r>
              <w:t xml:space="preserve">kjer je ustrezno, uporaba postopka pregleda sedmih točk (sprednja stena, leva stran, desna stran, tla, strop/streha, notranja/zunanja vrata, zunanjost/podvozje pred natovarjanjem); </w:t>
            </w:r>
          </w:p>
          <w:p w:rsidR="00BA0D8F" w:rsidRPr="00014640" w:rsidRDefault="00BA0D8F" w:rsidP="00014640">
            <w:r>
              <w:t>druge vrste pregledov glede na vrsto tovorne enote.</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4_4" w:history="1">
              <w:r w:rsidR="00914973">
                <w:rPr>
                  <w:rStyle w:val="Hyperlink"/>
                </w:rPr>
                <w:t>SAQ 6.4.4</w:t>
              </w:r>
            </w:hyperlink>
            <w:r w:rsidR="00914973">
              <w:t xml:space="preserve">; </w:t>
            </w:r>
            <w:r w:rsidR="00914973">
              <w:br/>
            </w:r>
            <w:hyperlink w:anchor="SAQ_6_4_5" w:history="1">
              <w:r w:rsidR="00914973">
                <w:rPr>
                  <w:rStyle w:val="Hyperlink"/>
                </w:rPr>
                <w:t>SAQ 6.4.5</w:t>
              </w:r>
            </w:hyperlink>
          </w:p>
          <w:p w:rsidR="00BA0D8F" w:rsidRPr="00014640" w:rsidRDefault="00BA0D8F" w:rsidP="00014640">
            <w:r>
              <w:t>ISO 28001:2007, poglavje A.3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Vzdrževanje tovornih enot</w:t>
            </w:r>
          </w:p>
          <w:p w:rsidR="00BA0D8F" w:rsidRPr="00014640" w:rsidRDefault="00BA0D8F" w:rsidP="00014640"/>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Nedovoljeno prirejanje tovornih enot.</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Redni program tekočega vzdrževanja;</w:t>
            </w:r>
          </w:p>
          <w:p w:rsidR="00BA0D8F" w:rsidRPr="00014640" w:rsidRDefault="00BA0D8F" w:rsidP="00014640">
            <w:r>
              <w:t xml:space="preserve">če vzdrževanje izvaja tretja oseba, postopki za pregledovanje neoporečnosti tovorne enote po vzdrževanju. </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4_5" w:history="1">
              <w:r w:rsidR="00914973">
                <w:rPr>
                  <w:rStyle w:val="Hyperlink"/>
                </w:rPr>
                <w:t>SAQ 6.4.5</w:t>
              </w:r>
            </w:hyperlink>
          </w:p>
          <w:p w:rsidR="00BA0D8F" w:rsidRPr="00014640" w:rsidRDefault="00BA0D8F" w:rsidP="00014640">
            <w:r>
              <w:t>ISO 28001:2007, poglavje A.3</w:t>
            </w:r>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Standardni operativni postopki v primeru vdora </w:t>
            </w:r>
            <w:r>
              <w:lastRenderedPageBreak/>
              <w:t>in/ali nedovoljenega prirejanja tovornih enot</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lastRenderedPageBreak/>
              <w:t>Ni ustreznega ukrepanja, če se ugotovi nepooblaščen dostop ali nedovoljeno prirejanje.</w:t>
            </w:r>
          </w:p>
        </w:tc>
        <w:tc>
          <w:tcPr>
            <w:tcW w:w="2683" w:type="pct"/>
            <w:tcBorders>
              <w:top w:val="nil"/>
              <w:left w:val="single" w:sz="4" w:space="0" w:color="auto"/>
              <w:bottom w:val="single" w:sz="4" w:space="0" w:color="auto"/>
              <w:right w:val="single" w:sz="4" w:space="0" w:color="auto"/>
            </w:tcBorders>
          </w:tcPr>
          <w:p w:rsidR="00BA0D8F" w:rsidRPr="00014640" w:rsidRDefault="00BA0D8F" w:rsidP="00014640">
            <w:r>
              <w:t>Določeni so ustrezni postopki za to, katere ukrepe bi bilo treba sprejeti, če se odkrije nepooblaščen dostop ali nedovoljeno prirejanje.</w:t>
            </w:r>
          </w:p>
        </w:tc>
        <w:tc>
          <w:tcPr>
            <w:tcW w:w="731" w:type="pct"/>
            <w:tcBorders>
              <w:top w:val="nil"/>
              <w:left w:val="single" w:sz="4" w:space="0" w:color="auto"/>
              <w:bottom w:val="single" w:sz="4" w:space="0" w:color="auto"/>
              <w:right w:val="single" w:sz="4" w:space="0" w:color="auto"/>
            </w:tcBorders>
          </w:tcPr>
          <w:p w:rsidR="00BA0D8F" w:rsidRPr="00014640" w:rsidRDefault="00BA0D8F" w:rsidP="00014640">
            <w:r>
              <w:t>ISO 28001:2007, poglavje A.3</w:t>
            </w:r>
          </w:p>
          <w:p w:rsidR="00BA0D8F" w:rsidRPr="00014640" w:rsidRDefault="00BA0D8F" w:rsidP="00014640"/>
        </w:tc>
      </w:tr>
    </w:tbl>
    <w:p w:rsidR="00BA0D8F" w:rsidRPr="00014640" w:rsidRDefault="00BA0D8F" w:rsidP="00014640"/>
    <w:p w:rsidR="00BA0D8F" w:rsidRPr="00014640" w:rsidRDefault="00BA0D8F" w:rsidP="00014640">
      <w:bookmarkStart w:id="478" w:name="_Toc166053647"/>
      <w:bookmarkStart w:id="479" w:name="_Toc444244052"/>
      <w:bookmarkStart w:id="480" w:name="_Toc444244439"/>
      <w:r>
        <w:t>4.5</w:t>
      </w:r>
      <w:r>
        <w:tab/>
      </w:r>
      <w:r>
        <w:tab/>
        <w:t>Logistični postopki</w:t>
      </w:r>
      <w:bookmarkEnd w:id="478"/>
      <w:r>
        <w:t xml:space="preserve"> (</w:t>
      </w:r>
      <w:hyperlink w:anchor="SAQ_6_5" w:history="1">
        <w:r>
          <w:rPr>
            <w:rStyle w:val="Hyperlink"/>
          </w:rPr>
          <w:t>pododdelek 6.5 vprašalnika SAQ</w:t>
        </w:r>
      </w:hyperlink>
      <w:r>
        <w:t>)</w:t>
      </w:r>
      <w:bookmarkEnd w:id="479"/>
      <w:bookmarkEnd w:id="480"/>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242"/>
        <w:gridCol w:w="7921"/>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c>
          <w:tcPr>
            <w:tcW w:w="488" w:type="pct"/>
          </w:tcPr>
          <w:p w:rsidR="00BA0D8F" w:rsidRPr="00014640" w:rsidRDefault="00BA0D8F" w:rsidP="00014640">
            <w:r>
              <w:t>Aktivna prevozna sredstva vstopajo na carinsko območje Skupnosti ali ga zapuščajo</w:t>
            </w:r>
          </w:p>
        </w:tc>
        <w:tc>
          <w:tcPr>
            <w:tcW w:w="1098" w:type="pct"/>
          </w:tcPr>
          <w:p w:rsidR="00BA0D8F" w:rsidRPr="00014640" w:rsidRDefault="00BA0D8F" w:rsidP="00014640">
            <w:r>
              <w:t>Ni nadzora nad prevozom blaga.</w:t>
            </w:r>
          </w:p>
        </w:tc>
        <w:tc>
          <w:tcPr>
            <w:tcW w:w="2683" w:type="pct"/>
          </w:tcPr>
          <w:p w:rsidR="00BA0D8F" w:rsidRPr="00014640" w:rsidRDefault="00BA0D8F" w:rsidP="00014640">
            <w:r>
              <w:t>Uporaba tehnologije za sledenje pošiljk lahko pokaže neobičajne postanke ali zamude, ki bi lahko vplivale na varnost blaga;</w:t>
            </w:r>
          </w:p>
          <w:p w:rsidR="00BA0D8F" w:rsidRPr="00014640" w:rsidRDefault="00BA0D8F" w:rsidP="00014640">
            <w:r>
              <w:t>posebni postopki za izbiro prevoznikov/špediterjev;</w:t>
            </w:r>
          </w:p>
          <w:p w:rsidR="00BA0D8F" w:rsidRPr="00014640" w:rsidRDefault="00BA0D8F" w:rsidP="00014640">
            <w:r>
              <w:t>sklenjeni dogovori s poslovnimi partnerji o preverjanju carinskih oznak (neoporečnost in število) ob prihodu blaga v njihove prostore.</w:t>
            </w:r>
          </w:p>
        </w:tc>
        <w:tc>
          <w:tcPr>
            <w:tcW w:w="731" w:type="pct"/>
          </w:tcPr>
          <w:p w:rsidR="00BA0D8F" w:rsidRPr="00014640" w:rsidRDefault="001F75B0" w:rsidP="00014640">
            <w:hyperlink w:anchor="SAQ_6_5" w:history="1">
              <w:r w:rsidR="00914973">
                <w:rPr>
                  <w:rStyle w:val="Hyperlink"/>
                </w:rPr>
                <w:t>SAQ 6.5</w:t>
              </w:r>
            </w:hyperlink>
          </w:p>
          <w:p w:rsidR="00BA0D8F" w:rsidRPr="00014640" w:rsidRDefault="00BA0D8F" w:rsidP="00014640"/>
        </w:tc>
      </w:tr>
    </w:tbl>
    <w:p w:rsidR="00BA0D8F" w:rsidRPr="00014640" w:rsidRDefault="00BA0D8F" w:rsidP="00014640"/>
    <w:p w:rsidR="00BA0D8F" w:rsidRPr="00014640" w:rsidRDefault="00BA0D8F" w:rsidP="00014640"/>
    <w:p w:rsidR="00BA0D8F" w:rsidRPr="00014640" w:rsidRDefault="00BA0D8F" w:rsidP="00014640">
      <w:bookmarkStart w:id="481" w:name="_Toc166053649"/>
      <w:bookmarkStart w:id="482" w:name="_Toc444244053"/>
      <w:bookmarkStart w:id="483" w:name="_Toc444244440"/>
      <w:r>
        <w:t xml:space="preserve">4.6 </w:t>
      </w:r>
      <w:r>
        <w:tab/>
        <w:t>Vhodno blago</w:t>
      </w:r>
      <w:bookmarkEnd w:id="481"/>
      <w:r>
        <w:t xml:space="preserve"> (</w:t>
      </w:r>
      <w:hyperlink w:anchor="SAQ_6_6" w:history="1">
        <w:r>
          <w:rPr>
            <w:rStyle w:val="Hyperlink"/>
          </w:rPr>
          <w:t>pododdelek 6.6 vprašalnika SAQ</w:t>
        </w:r>
      </w:hyperlink>
      <w:r>
        <w:t>)</w:t>
      </w:r>
      <w:bookmarkEnd w:id="482"/>
      <w:bookmarkEnd w:id="483"/>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242"/>
        <w:gridCol w:w="7921"/>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preverjanje vhodnega prometa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Vnos, izmenjava ali izguba prejetega blaga.</w:t>
            </w:r>
          </w:p>
          <w:p w:rsidR="00BA0D8F" w:rsidRPr="00014640" w:rsidRDefault="00BA0D8F" w:rsidP="00014640"/>
          <w:p w:rsidR="00BA0D8F" w:rsidRPr="00014640" w:rsidRDefault="00BA0D8F" w:rsidP="00014640">
            <w:r>
              <w:t>Nekontrolirano vhodno blago, ki lahko pomeni tveganje za varnost ali varstvo.</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Vodenje časovnega razporeda predvidenih prihodov;</w:t>
            </w:r>
          </w:p>
          <w:p w:rsidR="00BA0D8F" w:rsidRPr="00014640" w:rsidRDefault="00BA0D8F" w:rsidP="00014640">
            <w:r>
              <w:t>postopki za obravnavanje nepredvidenih prihodov;</w:t>
            </w:r>
          </w:p>
          <w:p w:rsidR="00BA0D8F" w:rsidRPr="00014640" w:rsidRDefault="00BA0D8F" w:rsidP="00014640">
            <w:r>
              <w:t>izvajanje preverjanj skladnosti med vhodnim blagom in vpisi v logističnih sistemih;</w:t>
            </w:r>
          </w:p>
          <w:p w:rsidR="00BA0D8F" w:rsidRPr="00014640" w:rsidRDefault="00BA0D8F" w:rsidP="00014640">
            <w:r>
              <w:t>postopki za preskušanje neoporečnosti prevoznih sredstev.</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1" w:history="1">
              <w:r w:rsidR="00914973">
                <w:rPr>
                  <w:rStyle w:val="Hyperlink"/>
                </w:rPr>
                <w:t>SAQ 6.6.1</w:t>
              </w:r>
            </w:hyperlink>
          </w:p>
          <w:p w:rsidR="00BA0D8F" w:rsidRPr="00014640" w:rsidRDefault="00BA0D8F" w:rsidP="00014640">
            <w:r>
              <w:t>ISO 9001:2015, poglavje 6.2.2</w:t>
            </w:r>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preverjanje varnostnih ukrepov, ki veljajo za druge</w:t>
            </w:r>
          </w:p>
        </w:tc>
        <w:tc>
          <w:tcPr>
            <w:tcW w:w="1098" w:type="pct"/>
            <w:tcBorders>
              <w:top w:val="single" w:sz="4" w:space="0" w:color="auto"/>
              <w:left w:val="nil"/>
              <w:bottom w:val="single" w:sz="4" w:space="0" w:color="auto"/>
              <w:right w:val="single" w:sz="4" w:space="0" w:color="auto"/>
            </w:tcBorders>
            <w:vAlign w:val="bottom"/>
          </w:tcPr>
          <w:p w:rsidR="00BA0D8F" w:rsidRPr="00014640" w:rsidRDefault="00BA0D8F" w:rsidP="00014640">
            <w:r>
              <w:t>Neobstoj nadzora pri prevzemu blaga, kar lahko pomeni tveganje za varnost ali varstvo.</w:t>
            </w:r>
          </w:p>
          <w:p w:rsidR="00BA0D8F" w:rsidRPr="00014640" w:rsidRDefault="00BA0D8F" w:rsidP="00014640">
            <w:r>
              <w:t>Vnos, izmenjava ali izguba prejetega blaga.</w:t>
            </w:r>
          </w:p>
          <w:p w:rsidR="00BA0D8F" w:rsidRPr="00014640" w:rsidRDefault="00BA0D8F" w:rsidP="00014640"/>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ki zagotavljajo, da osebje pozna varnostne zahteve;</w:t>
            </w:r>
          </w:p>
          <w:p w:rsidR="00BA0D8F" w:rsidRPr="00014640" w:rsidRDefault="00BA0D8F" w:rsidP="00014640">
            <w:r>
              <w:t>upravni/nadzorni pregledi za zagotovitev izpolnjevanja varnostnih zahtev.</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2" w:history="1">
              <w:r w:rsidR="00914973">
                <w:rPr>
                  <w:rStyle w:val="Hyperlink"/>
                </w:rPr>
                <w:t>SAQ 6.6.2</w:t>
              </w:r>
            </w:hyperlink>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Nadzor nad prevzemom blaga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Neobstoj nadzora pri prevzemu blaga, kar lahko pomeni tveganje za varnost ali varstvo.</w:t>
            </w:r>
          </w:p>
          <w:p w:rsidR="00BA0D8F" w:rsidRPr="00014640" w:rsidRDefault="00BA0D8F" w:rsidP="00014640">
            <w:r>
              <w:t>Vnos, izmenjava ali izguba prejetega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Osebje, ki je določeno za sprejem voznika ob prihodu in nadzor nad raztovarjanjem blaga;</w:t>
            </w:r>
          </w:p>
          <w:p w:rsidR="00BA0D8F" w:rsidRPr="00014640" w:rsidRDefault="00BA0D8F" w:rsidP="00014640">
            <w:r>
              <w:t>uporaba informacij pred prihodom;</w:t>
            </w:r>
          </w:p>
          <w:p w:rsidR="00BA0D8F" w:rsidRPr="00014640" w:rsidRDefault="00BA0D8F" w:rsidP="00014640">
            <w:r>
              <w:t>postopki za zagotavljanje stalne prisotnosti pristojnega osebja in da se blago ne pušča brez nadzora;</w:t>
            </w:r>
          </w:p>
          <w:p w:rsidR="00BA0D8F" w:rsidRPr="00014640" w:rsidRDefault="00BA0D8F" w:rsidP="00014640">
            <w:r>
              <w:t>izvajanje preverjanj skladnosti med vhodnim blagom in prevoznimi listinami;</w:t>
            </w:r>
          </w:p>
          <w:p w:rsidR="00BA0D8F" w:rsidRPr="00014640" w:rsidRDefault="00BA0D8F" w:rsidP="00014640">
            <w:r>
              <w:t>vzpostavljeni sistemi in postopki za preverjanje izjave in identitete prevoznika za prevoz varnega letalskega tovora/letalske pošte od znanega pošiljatelja.</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3" w:history="1">
              <w:r w:rsidR="00914973">
                <w:rPr>
                  <w:rStyle w:val="Hyperlink"/>
                </w:rPr>
                <w:t>SAQ 6.6.3</w:t>
              </w:r>
            </w:hyperlink>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Namestitev carinskih oznak na vhodno blago</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Neobstoj nadzora pri prevzemu blaga, kar lahko pomeni tveganje za varnost ali varstvo.</w:t>
            </w:r>
          </w:p>
          <w:p w:rsidR="00BA0D8F" w:rsidRPr="00014640" w:rsidRDefault="00BA0D8F" w:rsidP="00014640">
            <w:r>
              <w:t>Vnos, izmenjava ali izguba prejetega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preverjanje neoporečnosti carinskih oznak in ujemanja številke carinske oznake s številko v dokumentih;</w:t>
            </w:r>
          </w:p>
          <w:p w:rsidR="00BA0D8F" w:rsidRPr="00014640" w:rsidRDefault="00BA0D8F" w:rsidP="00014640"/>
          <w:p w:rsidR="00BA0D8F" w:rsidRPr="00014640" w:rsidRDefault="00BA0D8F" w:rsidP="00014640">
            <w:r>
              <w:t>imenovanje pristojne pooblaščene osebe.</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3" w:history="1">
              <w:r w:rsidR="00914973">
                <w:rPr>
                  <w:rStyle w:val="Hyperlink"/>
                </w:rPr>
                <w:t>SAQ 6.6.3</w:t>
              </w:r>
            </w:hyperlink>
          </w:p>
          <w:p w:rsidR="00BA0D8F" w:rsidRPr="00014640" w:rsidRDefault="00BA0D8F" w:rsidP="00014640">
            <w:r>
              <w:t>ISO 28001:2007, poglavje A.3</w:t>
            </w:r>
          </w:p>
          <w:p w:rsidR="00BA0D8F" w:rsidRPr="00014640" w:rsidRDefault="00BA0D8F" w:rsidP="00014640">
            <w:r>
              <w:t>ISO/PAS 17712</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Upravni in fizični postopki za prevzem blaga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Neobstoj nadzora pri prevzemu blaga, kar lahko pomeni tveganje za varnost ali varstvo.</w:t>
            </w:r>
          </w:p>
          <w:p w:rsidR="00BA0D8F" w:rsidRPr="00014640" w:rsidRDefault="00BA0D8F" w:rsidP="00014640">
            <w:r>
              <w:t xml:space="preserve">Vnos, izmenjava ali izguba prejetega blaga. </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Preverjanja za primerjavo blaga s spremnimi prevoznimi in carinskimi dokumenti, prevzemnicami in nabavnimi nalogi; </w:t>
            </w:r>
          </w:p>
          <w:p w:rsidR="00BA0D8F" w:rsidRPr="00014640" w:rsidRDefault="00BA0D8F" w:rsidP="00014640">
            <w:r>
              <w:t>preverjanja popolnosti s tehtanjem, štetjem in primerjanjem skladnosti ter preverjanja enotnega označevanja blaga;</w:t>
            </w:r>
          </w:p>
          <w:p w:rsidR="00BA0D8F" w:rsidRPr="00014640" w:rsidRDefault="00BA0D8F" w:rsidP="00014640">
            <w:r>
              <w:t xml:space="preserve">posodobitev evidence zalog čim prej po prihodu; </w:t>
            </w:r>
          </w:p>
          <w:p w:rsidR="00BA0D8F" w:rsidRPr="00014640" w:rsidRDefault="00BA0D8F" w:rsidP="00014640">
            <w:r>
              <w:t xml:space="preserve">namestitev blaga z nepravilnostmi na posebno in varno mesto ter vzpostavitev postopka za upravljanje tega blaga. </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4" w:history="1">
              <w:r w:rsidR="00914973">
                <w:rPr>
                  <w:rStyle w:val="Hyperlink"/>
                </w:rPr>
                <w:t>SAQ 6.6.4</w:t>
              </w:r>
            </w:hyperlink>
            <w:r w:rsidR="00914973">
              <w:t xml:space="preserve">, </w:t>
            </w:r>
            <w:hyperlink w:anchor="SAQ_6_6_5" w:history="1">
              <w:r w:rsidR="00914973">
                <w:rPr>
                  <w:rStyle w:val="Hyperlink"/>
                </w:rPr>
                <w:t>6.6.5</w:t>
              </w:r>
            </w:hyperlink>
            <w:r w:rsidR="00914973">
              <w:t xml:space="preserve">, </w:t>
            </w:r>
            <w:hyperlink w:anchor="SAQ_6_6_6" w:history="1">
              <w:r w:rsidR="00914973">
                <w:rPr>
                  <w:rStyle w:val="Hyperlink"/>
                </w:rPr>
                <w:t>6.6.6</w:t>
              </w:r>
            </w:hyperlink>
          </w:p>
          <w:p w:rsidR="00BA0D8F" w:rsidRPr="00014640" w:rsidRDefault="00BA0D8F" w:rsidP="00014640">
            <w:r>
              <w:t>ISO 9001:2015, poglavje 7</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Postopki notranje kontrole </w:t>
            </w:r>
          </w:p>
        </w:tc>
        <w:tc>
          <w:tcPr>
            <w:tcW w:w="109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Ni ustreznega ukrepanja, če se ugotovijo odstopanja in/ali nepravilnosti.</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evidentiranje in preiskovanje nepravilnosti, npr. premajhnih pošiljk, poškodovanih naprav za zaščito pred nedovoljenim prirejanjem blaga, vključno s postopki za pregledovanje in sprejetjem popravnih ukrepov.</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6_7" w:history="1">
              <w:r w:rsidR="00914973">
                <w:rPr>
                  <w:rStyle w:val="Hyperlink"/>
                </w:rPr>
                <w:t>SAQ 6.6.7</w:t>
              </w:r>
            </w:hyperlink>
          </w:p>
          <w:p w:rsidR="00BA0D8F" w:rsidRPr="00014640" w:rsidRDefault="00BA0D8F" w:rsidP="00014640"/>
        </w:tc>
      </w:tr>
    </w:tbl>
    <w:p w:rsidR="00BA0D8F" w:rsidRPr="00014640" w:rsidRDefault="00BA0D8F" w:rsidP="00014640"/>
    <w:p w:rsidR="00BA0D8F" w:rsidRPr="00014640" w:rsidRDefault="00BA0D8F" w:rsidP="00014640">
      <w:bookmarkStart w:id="484" w:name="_Toc166053650"/>
      <w:bookmarkStart w:id="485" w:name="_Toc444244054"/>
      <w:bookmarkStart w:id="486" w:name="_Toc444244441"/>
      <w:r>
        <w:t>4.7</w:t>
      </w:r>
      <w:r>
        <w:tab/>
        <w:t xml:space="preserve"> Skladiščenje blaga</w:t>
      </w:r>
      <w:bookmarkEnd w:id="484"/>
      <w:r>
        <w:t xml:space="preserve"> (</w:t>
      </w:r>
      <w:hyperlink w:anchor="SAQ_6_7" w:history="1">
        <w:r>
          <w:rPr>
            <w:rStyle w:val="Hyperlink"/>
          </w:rPr>
          <w:t>pododdelek 6.7 vprašalnika SAQ</w:t>
        </w:r>
      </w:hyperlink>
      <w:r>
        <w:t>)</w:t>
      </w:r>
      <w:bookmarkEnd w:id="485"/>
      <w:bookmarkEnd w:id="486"/>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242"/>
        <w:gridCol w:w="7921"/>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Določitev kraja skladiščenja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Neustrezna zaščita območja skladiščenja pred zunanjim vdorom.</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ki urejajo dostop do območja za skladiščenje blaga;</w:t>
            </w:r>
          </w:p>
          <w:p w:rsidR="00BA0D8F" w:rsidRPr="00014640" w:rsidRDefault="00BA0D8F" w:rsidP="00014640">
            <w:r>
              <w:t>območja so določena za skladiščenje blaga, nadzorovana s sistemom CCTV ali drugimi ustreznimi kontrolami.</w:t>
            </w:r>
          </w:p>
          <w:p w:rsidR="00BA0D8F" w:rsidRPr="00014640" w:rsidRDefault="00BA0D8F" w:rsidP="00014640"/>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7_1" w:history="1">
              <w:r w:rsidR="00914973">
                <w:rPr>
                  <w:rStyle w:val="Hyperlink"/>
                </w:rPr>
                <w:t>SAQ 6.7.1</w:t>
              </w:r>
            </w:hyperlink>
            <w:r w:rsidR="00914973">
              <w:t xml:space="preserve"> in </w:t>
            </w:r>
            <w:hyperlink w:anchor="SAQ_6_7_2" w:history="1">
              <w:r w:rsidR="00914973">
                <w:rPr>
                  <w:rStyle w:val="Hyperlink"/>
                </w:rPr>
                <w:t>6.7.2</w:t>
              </w:r>
            </w:hyperlink>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Blago, ki se skladišči na prostem</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Ravnanje z navedenim blagom.</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Uporabiti je treba ustrezno razsvetljavo in po potrebi nadzor s sistemom CCTV; </w:t>
            </w:r>
          </w:p>
          <w:p w:rsidR="00BA0D8F" w:rsidRPr="00014640" w:rsidRDefault="00BA0D8F" w:rsidP="00014640">
            <w:r>
              <w:t>pred natovarjanjem je treba preveriti in dokumentirati neoporečnost navedenega blaga;</w:t>
            </w:r>
          </w:p>
          <w:p w:rsidR="00BA0D8F" w:rsidRPr="00014640" w:rsidRDefault="00BA0D8F" w:rsidP="00014640">
            <w:r>
              <w:t>če je mogoče, pokažite namembni kraj navedenega blaga v najpoznejši možni fazi (npr. črtne kode namesto besedila, v katerem je naveden namembni kraj).</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notranje kontrole</w:t>
            </w:r>
          </w:p>
        </w:tc>
        <w:tc>
          <w:tcPr>
            <w:tcW w:w="1098" w:type="pct"/>
            <w:tcBorders>
              <w:top w:val="nil"/>
              <w:left w:val="nil"/>
              <w:bottom w:val="single" w:sz="4" w:space="0" w:color="auto"/>
              <w:right w:val="single" w:sz="4" w:space="0" w:color="auto"/>
            </w:tcBorders>
          </w:tcPr>
          <w:p w:rsidR="00BA0D8F" w:rsidRPr="00014640" w:rsidRDefault="00BA0D8F" w:rsidP="00014640">
            <w:r>
              <w:t>Neobstoj postopkov za zagotavljanje varnosti in varstva skladiščenega blaga.</w:t>
            </w:r>
          </w:p>
          <w:p w:rsidR="00BA0D8F" w:rsidRPr="00014640" w:rsidRDefault="00BA0D8F" w:rsidP="00014640">
            <w:r>
              <w:t>Ni ustreznega ukrepanja, če se ugotovijo odstopanja in/ali nepravilnosti.</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redno popisovanje zalog ter evidentiranje in preiskovanje morebitnih nepravilnosti/odstopanj, vključno s postopki za pregledovanje in sprejetjem popravnih ukrepov;</w:t>
            </w:r>
          </w:p>
          <w:p w:rsidR="00BA0D8F" w:rsidRPr="00014640" w:rsidRDefault="00BA0D8F" w:rsidP="00014640">
            <w:r>
              <w:t xml:space="preserve">navodila v zvezi z obveščanjem o blagu, v katerih je obravnavano, kako bo vhodno blago preverjeno. </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7_3" w:history="1">
              <w:r w:rsidR="00914973">
                <w:rPr>
                  <w:rStyle w:val="Hyperlink"/>
                </w:rPr>
                <w:t>SAQ 6.7.3</w:t>
              </w:r>
            </w:hyperlink>
          </w:p>
          <w:p w:rsidR="00BA0D8F" w:rsidRPr="00014640" w:rsidRDefault="00BA0D8F" w:rsidP="00014640">
            <w:r>
              <w:t>ISO 9001:2015, poglavje 2</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Ločeno skladiščenje različnega blaga</w:t>
            </w:r>
          </w:p>
        </w:tc>
        <w:tc>
          <w:tcPr>
            <w:tcW w:w="1098" w:type="pct"/>
            <w:tcBorders>
              <w:top w:val="nil"/>
              <w:left w:val="nil"/>
              <w:bottom w:val="single" w:sz="4" w:space="0" w:color="auto"/>
              <w:right w:val="single" w:sz="4" w:space="0" w:color="auto"/>
            </w:tcBorders>
          </w:tcPr>
          <w:p w:rsidR="00BA0D8F" w:rsidRPr="00014640" w:rsidRDefault="00BA0D8F" w:rsidP="00014640">
            <w:r>
              <w:t>Nedovoljena zamenjava blaga in/ali nedovoljeno prirejanje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Lokacija blaga je zabeležena v evidenci zalog; </w:t>
            </w:r>
          </w:p>
          <w:p w:rsidR="00BA0D8F" w:rsidRPr="00014640" w:rsidRDefault="00BA0D8F" w:rsidP="00014640">
            <w:r>
              <w:t xml:space="preserve">kjer je ustrezno, se različno blago, npr. blago, za katero veljajo omejitve ali prepovedi, skupnostno/neskupnostno blago, nevarno blago, blago velike vrednosti, uvoženo/domače blago, letalski tovor, skladišči ločeno. </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7_4" w:history="1">
              <w:r w:rsidR="00914973">
                <w:rPr>
                  <w:rStyle w:val="Hyperlink"/>
                </w:rPr>
                <w:t>SAQ 6.7.4</w:t>
              </w:r>
            </w:hyperlink>
          </w:p>
          <w:p w:rsidR="00BA0D8F" w:rsidRPr="00014640" w:rsidRDefault="00BA0D8F" w:rsidP="00014640">
            <w:r>
              <w:t>Certifikat TAPA (Združenje za varni prevoz blaga)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Dodatni varnostni in varstveni ukrepi za dostop do blaga</w:t>
            </w:r>
          </w:p>
        </w:tc>
        <w:tc>
          <w:tcPr>
            <w:tcW w:w="1098" w:type="pct"/>
            <w:tcBorders>
              <w:top w:val="nil"/>
              <w:left w:val="nil"/>
              <w:bottom w:val="single" w:sz="4" w:space="0" w:color="auto"/>
              <w:right w:val="single" w:sz="4" w:space="0" w:color="auto"/>
            </w:tcBorders>
          </w:tcPr>
          <w:p w:rsidR="00BA0D8F" w:rsidRPr="00014640" w:rsidRDefault="00BA0D8F" w:rsidP="00014640">
            <w:r>
              <w:t>Nepooblaščen dostop do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Dostop do območja skladiščenja blaga dovoljen le za pristojno osebje; </w:t>
            </w:r>
          </w:p>
          <w:p w:rsidR="00BA0D8F" w:rsidRPr="00014640" w:rsidRDefault="00BA0D8F" w:rsidP="00014640">
            <w:r>
              <w:t>obiskovalci in tretje osebe bi morali imeti začasne identifikacijske priponke in vedno imeti spremstvo;</w:t>
            </w:r>
          </w:p>
          <w:p w:rsidR="00BA0D8F" w:rsidRPr="00014640" w:rsidRDefault="00BA0D8F" w:rsidP="00014640">
            <w:r>
              <w:t>podatki o vseh obiskih, vključno z imeni obiskovalcev/tretjih oseb, časom prihoda/odhoda in spremljevalcem, bi morali biti zabeleženi in shranjeni v ustrezni obliki (npr. dnevnik, sistem IT);</w:t>
            </w:r>
          </w:p>
          <w:p w:rsidR="00BA0D8F" w:rsidRPr="00014640" w:rsidRDefault="00BA0D8F" w:rsidP="00014640">
            <w:r>
              <w:t>če je območje skladiščenja v prostorih drugega gospodarskega subjekta, bi moralo biti to območje varovano z rednim komuniciranjem med vključenimi gospodarskimi subjekti ter z obiski in kontrolami na kraju samem, ki jih izvaja AEO.</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7_5" w:history="1">
              <w:r w:rsidR="00914973">
                <w:rPr>
                  <w:rStyle w:val="Hyperlink"/>
                </w:rPr>
                <w:t>SAQ 6.7.5</w:t>
              </w:r>
            </w:hyperlink>
          </w:p>
          <w:p w:rsidR="00BA0D8F" w:rsidRPr="00014640" w:rsidRDefault="00BA0D8F" w:rsidP="00014640">
            <w:r>
              <w:t>ISO 28001:2007, poglavje A.3</w:t>
            </w:r>
          </w:p>
          <w:p w:rsidR="00BA0D8F" w:rsidRPr="00014640" w:rsidRDefault="00BA0D8F" w:rsidP="00014640">
            <w:r>
              <w:t>Kodeks ISPS</w:t>
            </w:r>
          </w:p>
        </w:tc>
      </w:tr>
    </w:tbl>
    <w:p w:rsidR="00BA0D8F" w:rsidRPr="00014640" w:rsidRDefault="00BA0D8F" w:rsidP="00014640">
      <w:bookmarkStart w:id="487" w:name="_Toc166053651"/>
      <w:bookmarkStart w:id="488" w:name="_Toc444244055"/>
      <w:bookmarkStart w:id="489" w:name="_Toc444244442"/>
      <w:r>
        <w:t>4.8</w:t>
      </w:r>
      <w:r>
        <w:tab/>
      </w:r>
      <w:r>
        <w:tab/>
        <w:t>Proizvodnja blaga</w:t>
      </w:r>
      <w:bookmarkEnd w:id="487"/>
      <w:r>
        <w:t xml:space="preserve"> (</w:t>
      </w:r>
      <w:hyperlink w:anchor="SAQ_6_8" w:history="1">
        <w:r>
          <w:rPr>
            <w:rStyle w:val="Hyperlink"/>
          </w:rPr>
          <w:t>pododdelek 6.8 vprašalnika SAQ</w:t>
        </w:r>
      </w:hyperlink>
      <w:r>
        <w:t>)</w:t>
      </w:r>
      <w:bookmarkEnd w:id="488"/>
      <w:bookmarkEnd w:id="489"/>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3"/>
        <w:gridCol w:w="3239"/>
        <w:gridCol w:w="7921"/>
        <w:gridCol w:w="2158"/>
      </w:tblGrid>
      <w:tr w:rsidR="00BA0D8F" w:rsidRPr="00014640" w:rsidTr="00205073">
        <w:tc>
          <w:tcPr>
            <w:tcW w:w="489"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 xml:space="preserve">Sklicevanja </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9"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Določitev proizvodne lokacije Dodatni </w:t>
            </w:r>
            <w:r>
              <w:lastRenderedPageBreak/>
              <w:t>varnostni in varstveni ukrepi za dostop do blaga</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lastRenderedPageBreak/>
              <w:t>Neobstoj postopkov za zagotavljanje varnosti in varstva ter proizvedenega blaga.</w:t>
            </w:r>
          </w:p>
          <w:p w:rsidR="00BA0D8F" w:rsidRPr="00014640" w:rsidRDefault="00BA0D8F" w:rsidP="00014640"/>
          <w:p w:rsidR="00BA0D8F" w:rsidRPr="00014640" w:rsidRDefault="00BA0D8F" w:rsidP="00014640">
            <w:r>
              <w:t xml:space="preserve">Nepooblaščen dostop do blaga. </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Za proizvodnjo blaga je določeno območje z ustrezno kontrolo dostopa;</w:t>
            </w:r>
          </w:p>
          <w:p w:rsidR="00BA0D8F" w:rsidRPr="00014640" w:rsidRDefault="00BA0D8F" w:rsidP="00014640">
            <w:r>
              <w:t>dostop do območja proizvodnje dovoljen le za pristojno osebje;</w:t>
            </w:r>
          </w:p>
          <w:p w:rsidR="00BA0D8F" w:rsidRPr="00014640" w:rsidRDefault="00BA0D8F" w:rsidP="00014640">
            <w:r>
              <w:t>obiskovalci in tretje osebe morajo nositi zelo vpadljive telovnike in vedno imeti spremstvo;</w:t>
            </w:r>
          </w:p>
          <w:p w:rsidR="00BA0D8F" w:rsidRPr="00014640" w:rsidRDefault="00BA0D8F" w:rsidP="00014640">
            <w:r>
              <w:lastRenderedPageBreak/>
              <w:t>postopki za zagotavljanje varnosti in varstva proizvodnih procesov.</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8_2" w:history="1">
              <w:r w:rsidR="00914973">
                <w:rPr>
                  <w:rStyle w:val="Hyperlink"/>
                </w:rPr>
                <w:t>SAQ 6.8.2</w:t>
              </w:r>
            </w:hyperlink>
          </w:p>
          <w:p w:rsidR="00BA0D8F" w:rsidRPr="00014640" w:rsidRDefault="00BA0D8F" w:rsidP="00014640"/>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9"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Postopki notranje kontrole</w:t>
            </w:r>
          </w:p>
        </w:tc>
        <w:tc>
          <w:tcPr>
            <w:tcW w:w="1097" w:type="pct"/>
            <w:tcBorders>
              <w:top w:val="nil"/>
              <w:left w:val="nil"/>
              <w:bottom w:val="single" w:sz="4" w:space="0" w:color="auto"/>
              <w:right w:val="single" w:sz="4" w:space="0" w:color="auto"/>
            </w:tcBorders>
          </w:tcPr>
          <w:p w:rsidR="00BA0D8F" w:rsidRPr="00014640" w:rsidRDefault="00BA0D8F" w:rsidP="00014640">
            <w:r>
              <w:t>Neobstoj postopkov za zagotavljanje varnosti in varstva ter proizvedenega blaga.</w:t>
            </w:r>
          </w:p>
          <w:p w:rsidR="00BA0D8F" w:rsidRPr="00014640" w:rsidRDefault="00BA0D8F" w:rsidP="00014640">
            <w:r>
              <w:t>Nedovoljeno prirejanje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Določeni bi morali biti procesi in postopki, da bi se zagotovila celovitost proizvodnega procesa, npr. dostop dovoljen samo za pristojno osebje ali ustrezno pooblaščene osebe, nadzor in spremljanje proizvodnega procesa s sistemi in/ali osebjem.</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9"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Pakiranje proizvodov</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Nepopoln nadzor nad pakiranjem proizvodov.</w:t>
            </w:r>
          </w:p>
          <w:p w:rsidR="00BA0D8F" w:rsidRPr="00014640" w:rsidRDefault="00BA0D8F" w:rsidP="00014640">
            <w:r>
              <w:t>Vnos, izmenjava ali izguba proizvedenega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Če je mogoče, bi morali biti proizvodi pakirani tako, da je mogoče zlahka odkriti nedovoljeno prirejanje. Primer je lahko uporaba posebnega traku z blagovnimi znamkami. V tem primeru je treba trak hraniti pod nadzorom. Druga rešitev je uporaba traku, ki ga ni mogoče odstraniti brez ostankov;</w:t>
            </w:r>
          </w:p>
          <w:p w:rsidR="00BA0D8F" w:rsidRPr="00014640" w:rsidRDefault="00BA0D8F" w:rsidP="00014640">
            <w:r>
              <w:t>lahko se uporabljajo tudi tehnološki pripomočki za neoporečnost embalaže, npr. nadzor s sistemom CCTV ali preverjanje teže;</w:t>
            </w:r>
          </w:p>
          <w:p w:rsidR="00BA0D8F" w:rsidRPr="00014640" w:rsidRDefault="00BA0D8F" w:rsidP="00014640">
            <w:r>
              <w:t>če je mogoče, pokažite namembni kraj navedenega blaga v zadnji možni fazi (npr. črtne kode namesto besedila, v katerem je naveden namembni kraj).</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8_3" w:history="1">
              <w:r w:rsidR="00914973">
                <w:rPr>
                  <w:rStyle w:val="Hyperlink"/>
                </w:rPr>
                <w:t>SAQ 6.8.3</w:t>
              </w:r>
            </w:hyperlink>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9"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Preverjanje kakovosti</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 xml:space="preserve">Nepopoln nadzor nad blagovnim tokom. </w:t>
            </w:r>
          </w:p>
          <w:p w:rsidR="00BA0D8F" w:rsidRPr="00014640" w:rsidRDefault="00BA0D8F" w:rsidP="00014640">
            <w:r>
              <w:t>Vnos, izmenjava ali izguba proizvedenega blaga.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Izvajanje naključnih varnostnih in varstvenih preverjanj proizvedenega blaga v vsaki fazi proizvodnje.</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tc>
      </w:tr>
    </w:tbl>
    <w:p w:rsidR="00BA0D8F" w:rsidRPr="00014640" w:rsidRDefault="00BA0D8F" w:rsidP="00014640"/>
    <w:p w:rsidR="00BA0D8F" w:rsidRPr="00014640" w:rsidRDefault="00BA0D8F" w:rsidP="00014640">
      <w:bookmarkStart w:id="490" w:name="_Toc166053652"/>
      <w:bookmarkStart w:id="491" w:name="_Toc444244056"/>
      <w:bookmarkStart w:id="492" w:name="_Toc444244443"/>
      <w:r>
        <w:t>4.9</w:t>
      </w:r>
      <w:r>
        <w:tab/>
      </w:r>
      <w:r>
        <w:tab/>
        <w:t>Natovarjanje blaga</w:t>
      </w:r>
      <w:bookmarkEnd w:id="490"/>
      <w:r>
        <w:t xml:space="preserve"> (</w:t>
      </w:r>
      <w:hyperlink w:anchor="SAQ_6_9" w:history="1">
        <w:r>
          <w:rPr>
            <w:rStyle w:val="Hyperlink"/>
          </w:rPr>
          <w:t>pododdelek 6.9 vprašalnika SAQ</w:t>
        </w:r>
      </w:hyperlink>
      <w:r>
        <w:t>)</w:t>
      </w:r>
      <w:bookmarkEnd w:id="491"/>
      <w:bookmarkEnd w:id="492"/>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242"/>
        <w:gridCol w:w="7921"/>
        <w:gridCol w:w="2158"/>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3"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preverjanje izhodnega prometa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Neobstoj nadzora nad dostavo blaga, kar lahko pomeni tveganje za varnost ali varstvo.</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Kontrola natovorjenega blaga (preverjanje skladnosti/ štetje/tehtanje/tovorni list v primerjavi z informacijami iz oddelkov za logistiko); preverjanje v logističnem sistemu;</w:t>
            </w:r>
          </w:p>
          <w:p w:rsidR="00BA0D8F" w:rsidRPr="00014640" w:rsidRDefault="00BA0D8F" w:rsidP="00014640">
            <w:r>
              <w:t>vzpostavljeni postopki ob sprejemu prevoznih sredstev;</w:t>
            </w:r>
          </w:p>
          <w:p w:rsidR="00BA0D8F" w:rsidRPr="00014640" w:rsidRDefault="00BA0D8F" w:rsidP="00014640">
            <w:r>
              <w:t>stroga kontrola dostopa do območja natovarjanja.</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1" w:history="1">
              <w:r w:rsidR="00914973">
                <w:rPr>
                  <w:rStyle w:val="Hyperlink"/>
                </w:rPr>
                <w:t>SAQ 6.9.1</w:t>
              </w:r>
            </w:hyperlink>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Postopki za preverjanje varnostnih ukrepov, ki jih določijo drugi</w:t>
            </w:r>
          </w:p>
        </w:tc>
        <w:tc>
          <w:tcPr>
            <w:tcW w:w="1098" w:type="pct"/>
            <w:tcBorders>
              <w:top w:val="nil"/>
              <w:left w:val="nil"/>
              <w:bottom w:val="single" w:sz="4" w:space="0" w:color="auto"/>
              <w:right w:val="single" w:sz="4" w:space="0" w:color="auto"/>
            </w:tcBorders>
            <w:vAlign w:val="bottom"/>
          </w:tcPr>
          <w:p w:rsidR="00BA0D8F" w:rsidRPr="00014640" w:rsidRDefault="00BA0D8F" w:rsidP="00014640">
            <w:r>
              <w:t>Kršitev sprejetih varnostnih dogovorov, kar predstavlja tveganje, da se dostavi nevarno ali nezanesljivo blago; dostava blaga, ki ni registrirano v logističnem sistemu in nad katerim nimate nadzora.</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ki zagotavljajo, da osebje pozna varnostne zahteve stranke;</w:t>
            </w:r>
          </w:p>
          <w:p w:rsidR="00BA0D8F" w:rsidRPr="00014640" w:rsidRDefault="00BA0D8F" w:rsidP="00014640">
            <w:r>
              <w:t xml:space="preserve">upravni/nadzorni pregledi za zagotovitev izpolnjevanja varnostnih zahtev. </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3" w:history="1">
              <w:r w:rsidR="00914973">
                <w:rPr>
                  <w:rStyle w:val="Hyperlink"/>
                </w:rPr>
                <w:t>SAQ 6.9.3</w:t>
              </w:r>
            </w:hyperlink>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Nadzor nad natovarjanjem blaga</w:t>
            </w:r>
          </w:p>
        </w:tc>
        <w:tc>
          <w:tcPr>
            <w:tcW w:w="1098" w:type="pct"/>
            <w:tcBorders>
              <w:top w:val="nil"/>
              <w:left w:val="nil"/>
              <w:bottom w:val="single" w:sz="4" w:space="0" w:color="auto"/>
              <w:right w:val="single" w:sz="4" w:space="0" w:color="auto"/>
            </w:tcBorders>
          </w:tcPr>
          <w:p w:rsidR="00BA0D8F" w:rsidRPr="00014640" w:rsidRDefault="00BA0D8F" w:rsidP="00014640">
            <w:r>
              <w:t>Neobstoj nadzora nad natovarjanjem blaga, kar lahko pomeni tveganje za varstvo ali varnost.</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Preverjanja popolnosti s tehtanjem, štetjem, primerjanjem skladnosti in enotnim označevanjem blaga;</w:t>
            </w:r>
          </w:p>
          <w:p w:rsidR="00BA0D8F" w:rsidRPr="00014640" w:rsidRDefault="00BA0D8F" w:rsidP="00014640">
            <w:r>
              <w:t>postopki za napoved voznikov pred prihodom;</w:t>
            </w:r>
          </w:p>
          <w:p w:rsidR="00BA0D8F" w:rsidRPr="00014640" w:rsidRDefault="00BA0D8F" w:rsidP="00014640">
            <w:r>
              <w:t>osebje, ki je določeno za sprejem voznika in nadzor nad natovarjanjem blaga;</w:t>
            </w:r>
          </w:p>
          <w:p w:rsidR="00BA0D8F" w:rsidRPr="00014640" w:rsidRDefault="00BA0D8F" w:rsidP="00014640">
            <w:r>
              <w:t>vozniki nimajo nenadzorovanega dostopa do območja natovarjanja;</w:t>
            </w:r>
          </w:p>
          <w:p w:rsidR="00BA0D8F" w:rsidRPr="00014640" w:rsidRDefault="00BA0D8F" w:rsidP="00014640">
            <w:r>
              <w:t>postopki za zagotavljanje stalne prisotnosti pristojnega osebja in da se blago ne pušča brez nadzora;</w:t>
            </w:r>
          </w:p>
          <w:p w:rsidR="00BA0D8F" w:rsidRPr="00014640" w:rsidRDefault="00BA0D8F" w:rsidP="00014640">
            <w:r>
              <w:t>imenovanje odgovorne osebe (oseb) za preverjanje postopkov.</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4" w:history="1">
              <w:r w:rsidR="00914973">
                <w:rPr>
                  <w:rStyle w:val="Hyperlink"/>
                </w:rPr>
                <w:t>SAQ 6.9.4</w:t>
              </w:r>
            </w:hyperlink>
          </w:p>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Namestitev carinskih oznak na odhodno blago</w:t>
            </w:r>
          </w:p>
        </w:tc>
        <w:tc>
          <w:tcPr>
            <w:tcW w:w="1098" w:type="pct"/>
            <w:tcBorders>
              <w:top w:val="nil"/>
              <w:left w:val="nil"/>
              <w:bottom w:val="single" w:sz="4" w:space="0" w:color="auto"/>
              <w:right w:val="single" w:sz="4" w:space="0" w:color="auto"/>
            </w:tcBorders>
          </w:tcPr>
          <w:p w:rsidR="00BA0D8F" w:rsidRPr="00014640" w:rsidRDefault="00BA0D8F" w:rsidP="00014640">
            <w:r>
              <w:t xml:space="preserve">Odpošiljanje blaga, ki ni opremljeno s carinskimi oznakami, lahko privede do vnosa, izmenjave ali izgube blaga, ki jih ni mogoče zlahka odkriti.  </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kontrolo, uporabo, preverjanje in evidentiranje carinskih oznak;</w:t>
            </w:r>
          </w:p>
          <w:p w:rsidR="00BA0D8F" w:rsidRPr="00014640" w:rsidRDefault="00BA0D8F" w:rsidP="00014640">
            <w:r>
              <w:t>imenovanje pristojne pooblaščene osebe;</w:t>
            </w:r>
          </w:p>
          <w:p w:rsidR="00BA0D8F" w:rsidRPr="00014640" w:rsidRDefault="00BA0D8F" w:rsidP="00014640">
            <w:r>
              <w:t>uporaba carinskih oznak za zabojnike, skladnih s standardom ISO/PAS 17712.</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2" w:history="1">
              <w:r w:rsidR="00914973">
                <w:rPr>
                  <w:rStyle w:val="Hyperlink"/>
                </w:rPr>
                <w:t>SAQ 6.9.2</w:t>
              </w:r>
            </w:hyperlink>
          </w:p>
          <w:p w:rsidR="00BA0D8F" w:rsidRPr="00014640" w:rsidRDefault="00BA0D8F" w:rsidP="00014640">
            <w:r>
              <w:t>ISO 28001:2007, poglavje A.3</w:t>
            </w:r>
          </w:p>
          <w:p w:rsidR="00BA0D8F" w:rsidRPr="00014640" w:rsidRDefault="00BA0D8F" w:rsidP="00014640">
            <w:r>
              <w:t>ISO/PAS 11712:116</w:t>
            </w:r>
          </w:p>
          <w:p w:rsidR="00BA0D8F" w:rsidRPr="00014640" w:rsidRDefault="00BA0D8F" w:rsidP="00014640">
            <w:r>
              <w:t>ISO PAS 17712</w:t>
            </w:r>
          </w:p>
          <w:p w:rsidR="00BA0D8F" w:rsidRPr="00014640" w:rsidRDefault="00BA0D8F" w:rsidP="00014640"/>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Upravni postopki za natovarjanje blaga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Dostava blaga, ki ni registrirano v logističnem sistemu in nad katerim nimate nadzora in zato pomeni tveganje za varnost ali varstvo.</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Preverjanja za primerjavo blaga s spremnimi prevoznimi in carinskimi dokumenti, tovornimi listi/prevzemnicami in prodajnimi nalogi;</w:t>
            </w:r>
          </w:p>
          <w:p w:rsidR="00BA0D8F" w:rsidRPr="00014640" w:rsidRDefault="00BA0D8F" w:rsidP="00014640">
            <w:r>
              <w:t xml:space="preserve">posodobitev evidence zalog čim prej po odhodu.   </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5" w:history="1">
              <w:r w:rsidR="00914973">
                <w:rPr>
                  <w:rStyle w:val="Hyperlink"/>
                </w:rPr>
                <w:t>SAQ 6.9.5</w:t>
              </w:r>
            </w:hyperlink>
            <w:r w:rsidR="00914973">
              <w:t xml:space="preserve"> in </w:t>
            </w:r>
            <w:hyperlink w:anchor="SAQ_6_9_6" w:history="1">
              <w:r w:rsidR="00914973">
                <w:rPr>
                  <w:rStyle w:val="Hyperlink"/>
                </w:rPr>
                <w:t>6.9.6</w:t>
              </w:r>
            </w:hyperlink>
          </w:p>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notranje kontrole</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Ni ustreznega ukrepanja, če se ugotovijo odstopanja in/ali nepravilnosti.</w:t>
            </w:r>
          </w:p>
        </w:tc>
        <w:tc>
          <w:tcPr>
            <w:tcW w:w="2683"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Postopki za evidentiranje in preiskovanje nepravilnosti, npr. premajhnih pošiljk, poškodovanih naprav za zaščito pred nedovoljenim prirejanjem blaga, vračil strank, postopki za pregledovanje in sprejetje popravnih ukrepov.</w:t>
            </w:r>
          </w:p>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9_7" w:history="1">
              <w:r w:rsidR="00914973">
                <w:rPr>
                  <w:rStyle w:val="Hyperlink"/>
                </w:rPr>
                <w:t>SAQ 6.9.7</w:t>
              </w:r>
            </w:hyperlink>
          </w:p>
          <w:p w:rsidR="00BA0D8F" w:rsidRPr="00014640" w:rsidRDefault="00BA0D8F" w:rsidP="00014640">
            <w:r>
              <w:t>ISO 28001:2007, poglavje A.3</w:t>
            </w:r>
          </w:p>
        </w:tc>
      </w:tr>
    </w:tbl>
    <w:p w:rsidR="00BA0D8F" w:rsidRPr="00014640" w:rsidRDefault="00BA0D8F" w:rsidP="00014640"/>
    <w:p w:rsidR="00BA0D8F" w:rsidRPr="00014640" w:rsidRDefault="00BA0D8F" w:rsidP="00014640"/>
    <w:p w:rsidR="00BA0D8F" w:rsidRPr="00014640" w:rsidRDefault="00BA0D8F" w:rsidP="00014640">
      <w:bookmarkStart w:id="493" w:name="_Toc166053653"/>
      <w:bookmarkStart w:id="494" w:name="_Toc444244057"/>
      <w:bookmarkStart w:id="495" w:name="_Toc444244444"/>
      <w:r>
        <w:t>4.10</w:t>
      </w:r>
      <w:r>
        <w:tab/>
        <w:t>Varnostne zahteve za poslovne partnerje</w:t>
      </w:r>
      <w:bookmarkEnd w:id="493"/>
      <w:r>
        <w:t xml:space="preserve"> (</w:t>
      </w:r>
      <w:hyperlink w:anchor="SAQ_6_10" w:history="1">
        <w:r>
          <w:rPr>
            <w:rStyle w:val="Hyperlink"/>
          </w:rPr>
          <w:t>pododdelek 6.10 vprašalnika SAQ</w:t>
        </w:r>
      </w:hyperlink>
      <w:r>
        <w:t>)</w:t>
      </w:r>
      <w:bookmarkEnd w:id="494"/>
      <w:bookmarkEnd w:id="495"/>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3220"/>
        <w:gridCol w:w="7905"/>
        <w:gridCol w:w="2140"/>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7"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684"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73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Sklicevanje</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Identifikacija poslovnih partnerjev</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Neobstoj mehanizma za jasno identifikacijo poslovnih partnerjev.</w:t>
            </w:r>
          </w:p>
        </w:tc>
        <w:tc>
          <w:tcPr>
            <w:tcW w:w="268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Vzpostavljen postopek za identifikacijo rednih poslovnih partnerjev in neznanih strank/odjemalcev;  </w:t>
            </w:r>
          </w:p>
          <w:p w:rsidR="00BA0D8F" w:rsidRPr="00014640" w:rsidRDefault="00BA0D8F" w:rsidP="00014640">
            <w:r>
              <w:t>postopki za izbiro in upravljanje poslovnih partnerjev, če prevoz izvaja tretja oseba;</w:t>
            </w:r>
          </w:p>
          <w:p w:rsidR="00BA0D8F" w:rsidRPr="00014640" w:rsidRDefault="00BA0D8F" w:rsidP="00014640">
            <w:r>
              <w:t>izvajanje postopka za izbiro podizvajalcev na podlagi seznama rednih in občasnih podizvajalcev;</w:t>
            </w:r>
          </w:p>
          <w:p w:rsidR="00BA0D8F" w:rsidRPr="00014640" w:rsidRDefault="00BA0D8F" w:rsidP="00014640">
            <w:r>
              <w:t>podizvajalci se lahko izberejo na podlagi meril za izbiro ali celo na podlagi postopka potrjevanja, ki ga ima podjetje (ta se lahko vzpostavi na podlagi vprašalnika za potrjevanje).</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BA0D8F" w:rsidP="00014640"/>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Varnostne zahteve, ki veljajo za druge</w:t>
            </w:r>
          </w:p>
        </w:tc>
        <w:tc>
          <w:tcPr>
            <w:tcW w:w="1097" w:type="pct"/>
            <w:tcBorders>
              <w:top w:val="single" w:sz="4" w:space="0" w:color="auto"/>
              <w:left w:val="nil"/>
              <w:bottom w:val="single" w:sz="4" w:space="0" w:color="auto"/>
              <w:right w:val="single" w:sz="4" w:space="0" w:color="auto"/>
            </w:tcBorders>
          </w:tcPr>
          <w:p w:rsidR="00BA0D8F" w:rsidRPr="00014640" w:rsidRDefault="00BA0D8F" w:rsidP="00014640">
            <w:r>
              <w:t xml:space="preserve">Kršitev dogovorjenih varnostnih sporazumov, kar predstavlja tveganje, da se prejme ali dostavi nevarno ali nezanesljivo blago. </w:t>
            </w:r>
          </w:p>
        </w:tc>
        <w:tc>
          <w:tcPr>
            <w:tcW w:w="268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Preverjanja preteklosti, ki se uporabijo za izbiro rednih poslovnih partnerjev, npr. z uporabo interneta ali bonitetnih agencij;</w:t>
            </w:r>
          </w:p>
          <w:p w:rsidR="00BA0D8F" w:rsidRPr="00014640" w:rsidRDefault="00BA0D8F" w:rsidP="00014640">
            <w:r>
              <w:t>varnostne zahteve (npr. da mora biti vse blago označeno, opremljeno s carinskimi oznakami, zapakirano, etiketirano na določen način, rentgensko pregledano) so zapisane v pogodbah z rednimi poslovnimi partnerji;</w:t>
            </w:r>
          </w:p>
          <w:p w:rsidR="00BA0D8F" w:rsidRPr="00014640" w:rsidRDefault="00BA0D8F" w:rsidP="00014640">
            <w:r>
              <w:t xml:space="preserve">zahteva, da se delo ne oddaja v nadaljnje podizvajanje neznanim tretjim osebam, zlasti kar zadeva prevoz varnega letalskega tovora/letalske pošte;  </w:t>
            </w:r>
          </w:p>
          <w:p w:rsidR="00BA0D8F" w:rsidRPr="00014640" w:rsidRDefault="00BA0D8F" w:rsidP="00014640">
            <w:r>
              <w:t>ugotovitve strokovnjakov/zunanjih revizorjev, ki niso povezani z rednimi poslovnimi partnerji, o izpolnjevanju varnostnih zahtev;</w:t>
            </w:r>
          </w:p>
          <w:p w:rsidR="00BA0D8F" w:rsidRPr="00014640" w:rsidRDefault="00BA0D8F" w:rsidP="00014640">
            <w:r>
              <w:t>dokazi, da imajo poslovni partnerji ustrezne akreditacije/potrdila, s katerimi dokazujejo, da izpolnjujejo mednarodne varnostne standarde;</w:t>
            </w:r>
          </w:p>
          <w:p w:rsidR="00BA0D8F" w:rsidRPr="00014640" w:rsidRDefault="00BA0D8F" w:rsidP="00014640">
            <w:r>
              <w:t>postopki za izvajanje dodatnih varnostnih preverjanj pri transakcijah z neznanimi ali občasnimi poslovnimi partnerji;</w:t>
            </w:r>
          </w:p>
          <w:p w:rsidR="00BA0D8F" w:rsidRPr="00014640" w:rsidRDefault="00BA0D8F" w:rsidP="00014640">
            <w:r>
              <w:t>sporočanje in preiskovanje vseh izrednih varnostnih dogodkov, ki vključujejo poslovne partnerje, in evidentiranje izvedenih popravnih ukrepov.</w:t>
            </w:r>
          </w:p>
          <w:p w:rsidR="00BA0D8F" w:rsidRPr="00014640" w:rsidRDefault="00BA0D8F" w:rsidP="00014640"/>
        </w:tc>
        <w:tc>
          <w:tcPr>
            <w:tcW w:w="731"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10" w:history="1">
              <w:r w:rsidR="00914973">
                <w:rPr>
                  <w:rStyle w:val="Hyperlink"/>
                </w:rPr>
                <w:t>SAQ 6.10</w:t>
              </w:r>
            </w:hyperlink>
          </w:p>
          <w:p w:rsidR="00BA0D8F" w:rsidRPr="00014640" w:rsidRDefault="00BA0D8F" w:rsidP="00014640">
            <w:r>
              <w:t>ISO 28001:2007, poglavje A.3</w:t>
            </w:r>
          </w:p>
        </w:tc>
      </w:tr>
    </w:tbl>
    <w:p w:rsidR="00BA0D8F" w:rsidRPr="00014640" w:rsidRDefault="00BA0D8F" w:rsidP="00014640"/>
    <w:p w:rsidR="00BA0D8F" w:rsidRPr="00014640" w:rsidRDefault="00BA0D8F" w:rsidP="00014640">
      <w:bookmarkStart w:id="496" w:name="_Toc166053654"/>
      <w:bookmarkStart w:id="497" w:name="_Toc444244058"/>
      <w:bookmarkStart w:id="498" w:name="_Toc444244445"/>
      <w:r>
        <w:t>4.11</w:t>
      </w:r>
      <w:r>
        <w:tab/>
        <w:t>Varnost osebja</w:t>
      </w:r>
      <w:bookmarkEnd w:id="496"/>
      <w:r>
        <w:t xml:space="preserve"> (</w:t>
      </w:r>
      <w:hyperlink w:anchor="SAQ_6_11" w:history="1">
        <w:r>
          <w:rPr>
            <w:rStyle w:val="Hyperlink"/>
          </w:rPr>
          <w:t>pododdelek 6.11 vprašalnika SAQ</w:t>
        </w:r>
      </w:hyperlink>
      <w:r>
        <w:t>)</w:t>
      </w:r>
      <w:bookmarkEnd w:id="497"/>
      <w:bookmarkEnd w:id="498"/>
    </w:p>
    <w:tbl>
      <w:tblPr>
        <w:tblW w:w="52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9"/>
        <w:gridCol w:w="3601"/>
        <w:gridCol w:w="7867"/>
        <w:gridCol w:w="1744"/>
      </w:tblGrid>
      <w:tr w:rsidR="00BA0D8F" w:rsidRPr="00014640" w:rsidTr="00205073">
        <w:tc>
          <w:tcPr>
            <w:tcW w:w="48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Kazalnik</w:t>
            </w:r>
          </w:p>
        </w:tc>
        <w:tc>
          <w:tcPr>
            <w:tcW w:w="1098"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744"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670"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Politika zaposlovanja,</w:t>
            </w:r>
          </w:p>
          <w:p w:rsidR="00BA0D8F" w:rsidRPr="00014640" w:rsidRDefault="00BA0D8F" w:rsidP="00014640">
            <w:r>
              <w:t>vključno s politiko za začasno osebje</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Infiltracija zaposlenih, ki lahko pomenijo tveganje za varnost.</w:t>
            </w:r>
          </w:p>
        </w:tc>
        <w:tc>
          <w:tcPr>
            <w:tcW w:w="274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Preverjanja preteklosti bodočih zaposlenih, npr. prejšnje zaposlitve in reference;</w:t>
            </w:r>
          </w:p>
          <w:p w:rsidR="00BA0D8F" w:rsidRPr="00014640" w:rsidRDefault="00BA0D8F" w:rsidP="00014640">
            <w:r>
              <w:t>dodatna preverjanja novih ali obstoječih zaposlenih, ki se premeščajo na varnostno občutljiva delovna mesta, npr. policijska neprestanih kazni pri policiji;</w:t>
            </w:r>
          </w:p>
          <w:p w:rsidR="00BA0D8F" w:rsidRPr="00014640" w:rsidRDefault="00BA0D8F" w:rsidP="00014640">
            <w:r>
              <w:t>zahteve za osebje, da razkrije drugo zaposlitev, policijske opomine/varščino, sodni postopek, ki poteka, in/ali obsodbe;</w:t>
            </w:r>
          </w:p>
          <w:p w:rsidR="00BA0D8F" w:rsidRPr="00014640" w:rsidRDefault="00BA0D8F" w:rsidP="00014640">
            <w:r>
              <w:t>občasna preverjanja preteklosti/ponovne preiskave za obstoječe osebje;</w:t>
            </w:r>
          </w:p>
          <w:p w:rsidR="00BA0D8F" w:rsidRPr="00014640" w:rsidRDefault="00BA0D8F" w:rsidP="00014640">
            <w:r>
              <w:t>odvzem dostopa do računalnika, vračilo varnostne prepustnice, ključev in/ali priponke, ko osebje odide ali je odpuščeno;</w:t>
            </w:r>
          </w:p>
          <w:p w:rsidR="00BA0D8F" w:rsidRPr="00014640" w:rsidRDefault="00BA0D8F" w:rsidP="00014640">
            <w:r>
              <w:t>preverjanja začasnega osebja z uporabo istega standarda kakor za stalno osebje;</w:t>
            </w:r>
          </w:p>
          <w:p w:rsidR="00BA0D8F" w:rsidRPr="00014640" w:rsidRDefault="00BA0D8F" w:rsidP="00014640">
            <w:r>
              <w:t xml:space="preserve">pogodbe z agencijami za zaposlovanje podrobno določajo raven potrebnih varnostnih preverjanj; </w:t>
            </w:r>
          </w:p>
          <w:p w:rsidR="00BA0D8F" w:rsidRPr="00014640" w:rsidRDefault="00BA0D8F" w:rsidP="00014640">
            <w:r>
              <w:t xml:space="preserve">postopki, ki zagotavljajo, da agencije za zaposlovanje izpolnjujejo navedene standarde. </w:t>
            </w:r>
          </w:p>
        </w:tc>
        <w:tc>
          <w:tcPr>
            <w:tcW w:w="670"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11_2" w:history="1">
              <w:r w:rsidR="00914973">
                <w:rPr>
                  <w:rStyle w:val="Hyperlink"/>
                </w:rPr>
                <w:t>SAQ 6.11.2</w:t>
              </w:r>
            </w:hyperlink>
            <w:r w:rsidR="00914973">
              <w:t xml:space="preserve">; </w:t>
            </w:r>
            <w:hyperlink w:anchor="SAQ_6_11_4" w:history="1">
              <w:r w:rsidR="00914973">
                <w:rPr>
                  <w:rStyle w:val="Hyperlink"/>
                </w:rPr>
                <w:t>SAQ 6.11.4</w:t>
              </w:r>
            </w:hyperlink>
          </w:p>
          <w:p w:rsidR="00BA0D8F" w:rsidRPr="00014640" w:rsidRDefault="00BA0D8F" w:rsidP="00014640"/>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Raven varnostne in varstvene ozaveščenosti osebja</w:t>
            </w:r>
          </w:p>
        </w:tc>
        <w:tc>
          <w:tcPr>
            <w:tcW w:w="1098" w:type="pct"/>
            <w:tcBorders>
              <w:top w:val="single" w:sz="4" w:space="0" w:color="auto"/>
              <w:left w:val="nil"/>
              <w:bottom w:val="single" w:sz="4" w:space="0" w:color="auto"/>
              <w:right w:val="single" w:sz="4" w:space="0" w:color="auto"/>
            </w:tcBorders>
          </w:tcPr>
          <w:p w:rsidR="00BA0D8F" w:rsidRPr="00014640" w:rsidRDefault="00BA0D8F" w:rsidP="00014640">
            <w:r>
              <w:t>Pomanjkanje ustreznega znanja o varnostnih postopkih, povezanih z različnimi procesi (vhodno blago, natovarjanje, raztovarjanje itd.), ki lahko privedejo do sprejetja/natovarjanja/raztovarjanja nevarnega ali nezanesljivega blaga.</w:t>
            </w:r>
          </w:p>
        </w:tc>
        <w:tc>
          <w:tcPr>
            <w:tcW w:w="274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Obveščenost osebja o varnostnih ukrepih/ureditvah, povezanih z različnimi procesi (vhodno blago, natovarjanje, raztovarjanje itd.);</w:t>
            </w:r>
          </w:p>
          <w:p w:rsidR="00BA0D8F" w:rsidRPr="00014640" w:rsidRDefault="00BA0D8F" w:rsidP="00014640">
            <w:r>
              <w:t>vzpostavitev registra za evidentiranje varnostnih in varstvenih pomanjkljivosti ter redno obravnavanje tega vprašanja z osebjem;</w:t>
            </w:r>
          </w:p>
          <w:p w:rsidR="00BA0D8F" w:rsidRPr="00014640" w:rsidRDefault="00BA0D8F" w:rsidP="00014640">
            <w:r>
              <w:t>vzpostavljeni postopki za zaposlene za prepoznavanje in sporočanje sumljivih dogodkov;</w:t>
            </w:r>
          </w:p>
          <w:p w:rsidR="00BA0D8F" w:rsidRPr="00014640" w:rsidRDefault="00BA0D8F" w:rsidP="00014640">
            <w:r>
              <w:t>na posebnih območjih se lahko razstavijo letaki o varnostnih in varstvenih vprašanjih ter obesijo na oglasne deske;</w:t>
            </w:r>
          </w:p>
          <w:p w:rsidR="00BA0D8F" w:rsidRPr="00014640" w:rsidRDefault="00BA0D8F" w:rsidP="00014640">
            <w:r>
              <w:t>predstavitev varnostnih in varstvenih pravil na ustreznih območjih (natovarjanje/raztovarjanje itd.). Znaki morajo biti vidni znotraj (v območjih) in zunaj (prostori, namenjeni voznikom, začasnemu osebju, različnim partnerjem).</w:t>
            </w:r>
          </w:p>
        </w:tc>
        <w:tc>
          <w:tcPr>
            <w:tcW w:w="670"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ISO 28001:2007, poglavje A3</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488"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Varnostno in varstveno usposabljanje</w:t>
            </w:r>
          </w:p>
        </w:tc>
        <w:tc>
          <w:tcPr>
            <w:tcW w:w="1098" w:type="pct"/>
            <w:tcBorders>
              <w:top w:val="nil"/>
              <w:left w:val="nil"/>
              <w:bottom w:val="single" w:sz="4" w:space="0" w:color="auto"/>
              <w:right w:val="single" w:sz="4" w:space="0" w:color="auto"/>
            </w:tcBorders>
          </w:tcPr>
          <w:p w:rsidR="00BA0D8F" w:rsidRPr="00014640" w:rsidRDefault="00BA0D8F" w:rsidP="00014640">
            <w:r>
              <w:t xml:space="preserve">Neobstoj mehanizmov za usposabljanje zaposlenih o varnostnih in varstvenih zahtevah ter posledično neustrezna ozaveščenost o varnostnih </w:t>
            </w:r>
            <w:r>
              <w:lastRenderedPageBreak/>
              <w:t xml:space="preserve">zahtevah. </w:t>
            </w:r>
          </w:p>
        </w:tc>
        <w:tc>
          <w:tcPr>
            <w:tcW w:w="2744"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lastRenderedPageBreak/>
              <w:t>Osebe, odgovorne za ugotavljanje potreb po usposabljanju, zagotavljanje izvajanja in vodenje evidenc o usposabljanju;</w:t>
            </w:r>
          </w:p>
          <w:p w:rsidR="00BA0D8F" w:rsidRPr="00014640" w:rsidRDefault="00BA0D8F" w:rsidP="00014640">
            <w:r>
              <w:t xml:space="preserve">usposabljanje zaposlenih za prepoznavanje morebitnih notranjih groženj za varnost, odkrivanje vdorov/nedovoljenega prirejanja blaga in preprečevanje nepooblaščenega dostopa do varovanih prostorov, blaga, vozil, avtomatiziranih </w:t>
            </w:r>
            <w:r>
              <w:lastRenderedPageBreak/>
              <w:t>sistemov, carinskih oznak in evidenc;</w:t>
            </w:r>
          </w:p>
          <w:p w:rsidR="00BA0D8F" w:rsidRPr="00014640" w:rsidRDefault="00BA0D8F" w:rsidP="00014640">
            <w:r>
              <w:t>izvajanje preskusov z „nevarnim“ blagom ali okoliščinami;</w:t>
            </w:r>
          </w:p>
          <w:p w:rsidR="00BA0D8F" w:rsidRPr="00014640" w:rsidRDefault="00BA0D8F" w:rsidP="00014640">
            <w:r>
              <w:t>usposabljanje o varnosti in varstvu je lahko del usposabljanja o industrijski varnosti, da doseže celotno osebje;</w:t>
            </w:r>
          </w:p>
          <w:p w:rsidR="00BA0D8F" w:rsidRPr="00014640" w:rsidRDefault="00BA0D8F" w:rsidP="00014640">
            <w:r>
              <w:t>varnostna in varstvena usposabljanja je treba dokumentirati in redno posodabljati glede na dogajanje v družbi (npr. vsako leto);</w:t>
            </w:r>
          </w:p>
          <w:p w:rsidR="00BA0D8F" w:rsidRPr="00014640" w:rsidRDefault="00BA0D8F" w:rsidP="00014640">
            <w:r>
              <w:t>novo osebje je treba intenzivno usposabljati zaradi njegovega pomanjkljivega znanja in ozaveščenosti.</w:t>
            </w:r>
          </w:p>
        </w:tc>
        <w:tc>
          <w:tcPr>
            <w:tcW w:w="670"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11_3" w:history="1">
              <w:r w:rsidR="00914973">
                <w:rPr>
                  <w:rStyle w:val="Hyperlink"/>
                </w:rPr>
                <w:t>SAQ 6.11.3</w:t>
              </w:r>
            </w:hyperlink>
          </w:p>
          <w:p w:rsidR="00BA0D8F" w:rsidRPr="00014640" w:rsidRDefault="00BA0D8F" w:rsidP="00014640"/>
          <w:p w:rsidR="00BA0D8F" w:rsidRPr="00014640" w:rsidRDefault="00BA0D8F" w:rsidP="00014640">
            <w:r>
              <w:t>ISO 28001:2007, poglavje A.3</w:t>
            </w:r>
          </w:p>
        </w:tc>
      </w:tr>
    </w:tbl>
    <w:p w:rsidR="00BA0D8F" w:rsidRPr="00014640" w:rsidRDefault="00BA0D8F" w:rsidP="00014640"/>
    <w:p w:rsidR="00BA0D8F" w:rsidRPr="00014640" w:rsidRDefault="00BA0D8F" w:rsidP="00014640">
      <w:bookmarkStart w:id="499" w:name="_Toc166053655"/>
      <w:bookmarkStart w:id="500" w:name="_Toc444244446"/>
      <w:bookmarkStart w:id="501" w:name="_Toc444244059"/>
      <w:bookmarkStart w:id="502" w:name="ANNEX2_4_12"/>
      <w:r>
        <w:t>4.12</w:t>
      </w:r>
      <w:r>
        <w:tab/>
        <w:t>Zunanje storitve</w:t>
      </w:r>
      <w:bookmarkEnd w:id="499"/>
      <w:r>
        <w:t xml:space="preserve"> (</w:t>
      </w:r>
      <w:hyperlink w:anchor="SAQ_6_12" w:history="1">
        <w:r>
          <w:rPr>
            <w:rStyle w:val="Hyperlink"/>
          </w:rPr>
          <w:t>pododdelek 6.12 vprašalnika SAQ</w:t>
        </w:r>
      </w:hyperlink>
      <w:r>
        <w:t>)</w:t>
      </w:r>
      <w:hyperlink w:anchor="SAQ_6_12" w:history="1"/>
      <w:bookmarkEnd w:id="500"/>
      <w:bookmarkEnd w:id="501"/>
    </w:p>
    <w:tbl>
      <w:tblPr>
        <w:tblW w:w="5282"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242"/>
        <w:gridCol w:w="8102"/>
        <w:gridCol w:w="1978"/>
      </w:tblGrid>
      <w:tr w:rsidR="00BA0D8F" w:rsidRPr="00014640" w:rsidTr="00205073">
        <w:tc>
          <w:tcPr>
            <w:tcW w:w="542" w:type="pct"/>
            <w:tcBorders>
              <w:top w:val="double" w:sz="4" w:space="0" w:color="auto"/>
              <w:left w:val="double" w:sz="4" w:space="0" w:color="auto"/>
              <w:bottom w:val="double" w:sz="4" w:space="0" w:color="auto"/>
              <w:right w:val="double" w:sz="4" w:space="0" w:color="auto"/>
            </w:tcBorders>
          </w:tcPr>
          <w:bookmarkEnd w:id="502"/>
          <w:p w:rsidR="00BA0D8F" w:rsidRPr="00014640" w:rsidRDefault="00BA0D8F" w:rsidP="00014640">
            <w:r>
              <w:t>Kazalnik</w:t>
            </w:r>
          </w:p>
        </w:tc>
        <w:tc>
          <w:tcPr>
            <w:tcW w:w="1085"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Opis tveganja</w:t>
            </w:r>
          </w:p>
        </w:tc>
        <w:tc>
          <w:tcPr>
            <w:tcW w:w="2711"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Možne rešitve</w:t>
            </w:r>
          </w:p>
        </w:tc>
        <w:tc>
          <w:tcPr>
            <w:tcW w:w="662" w:type="pct"/>
            <w:tcBorders>
              <w:top w:val="double" w:sz="4" w:space="0" w:color="auto"/>
              <w:left w:val="double" w:sz="4" w:space="0" w:color="auto"/>
              <w:bottom w:val="double" w:sz="4" w:space="0" w:color="auto"/>
              <w:right w:val="double" w:sz="4" w:space="0" w:color="auto"/>
            </w:tcBorders>
          </w:tcPr>
          <w:p w:rsidR="00BA0D8F" w:rsidRPr="00014640" w:rsidRDefault="00BA0D8F" w:rsidP="00014640">
            <w:r>
              <w:t>Sklicevanja</w:t>
            </w:r>
          </w:p>
        </w:tc>
      </w:tr>
      <w:tr w:rsidR="00BA0D8F" w:rsidRPr="00014640" w:rsidTr="00205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542"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 xml:space="preserve">Zunanje storitve se uporabljajo za različna področja, npr. pakiranje proizvodov in varnost. </w:t>
            </w:r>
          </w:p>
        </w:tc>
        <w:tc>
          <w:tcPr>
            <w:tcW w:w="1085" w:type="pct"/>
            <w:tcBorders>
              <w:top w:val="single" w:sz="4" w:space="0" w:color="auto"/>
              <w:left w:val="nil"/>
              <w:bottom w:val="single" w:sz="4" w:space="0" w:color="auto"/>
              <w:right w:val="single" w:sz="4" w:space="0" w:color="auto"/>
            </w:tcBorders>
          </w:tcPr>
          <w:p w:rsidR="00BA0D8F" w:rsidRPr="00014640" w:rsidRDefault="00BA0D8F" w:rsidP="00014640">
            <w:r>
              <w:t>Infiltracija zaposlenih, ki lahko pomenijo tveganje za varnost.</w:t>
            </w:r>
          </w:p>
          <w:p w:rsidR="00BA0D8F" w:rsidRPr="00014640" w:rsidRDefault="00BA0D8F" w:rsidP="00014640"/>
          <w:p w:rsidR="00BA0D8F" w:rsidRPr="00014640" w:rsidRDefault="00BA0D8F" w:rsidP="00014640">
            <w:r>
              <w:t>Nepopoln nadzor nad blagovnim tokom.</w:t>
            </w:r>
          </w:p>
        </w:tc>
        <w:tc>
          <w:tcPr>
            <w:tcW w:w="2711" w:type="pct"/>
            <w:tcBorders>
              <w:top w:val="single" w:sz="4" w:space="0" w:color="auto"/>
              <w:left w:val="single" w:sz="4" w:space="0" w:color="auto"/>
              <w:bottom w:val="single" w:sz="4" w:space="0" w:color="auto"/>
              <w:right w:val="single" w:sz="4" w:space="0" w:color="auto"/>
            </w:tcBorders>
          </w:tcPr>
          <w:p w:rsidR="00BA0D8F" w:rsidRPr="00014640" w:rsidRDefault="00BA0D8F" w:rsidP="00014640">
            <w:r>
              <w:t>Varnostne zahteve, npr. preverjanja istovetnosti zaposlenih, kontrola omejenega dostopa, so zapisane v pogodbene sporazume;</w:t>
            </w:r>
          </w:p>
          <w:p w:rsidR="00BA0D8F" w:rsidRPr="00014640" w:rsidRDefault="00BA0D8F" w:rsidP="00014640">
            <w:r>
              <w:t>spremljanje izpolnjevanja teh zahtev;</w:t>
            </w:r>
          </w:p>
          <w:p w:rsidR="00BA0D8F" w:rsidRPr="00014640" w:rsidRDefault="00BA0D8F" w:rsidP="00014640">
            <w:r>
              <w:t>uporaba različnih priponk za zunanje osebje;</w:t>
            </w:r>
          </w:p>
          <w:p w:rsidR="00BA0D8F" w:rsidRPr="00014640" w:rsidRDefault="00BA0D8F" w:rsidP="00014640">
            <w:r>
              <w:t>omejen ali nadzorovan dostop do računalniških sistemov;</w:t>
            </w:r>
          </w:p>
          <w:p w:rsidR="00BA0D8F" w:rsidRPr="00014640" w:rsidRDefault="00BA0D8F" w:rsidP="00014640">
            <w:r>
              <w:t xml:space="preserve">kjer je ustrezno, nadzor nad zunanjimi storitvami; </w:t>
            </w:r>
          </w:p>
          <w:p w:rsidR="00BA0D8F" w:rsidRPr="00014640" w:rsidRDefault="00BA0D8F" w:rsidP="00014640">
            <w:r>
              <w:t>določitev varnostnih ureditev in/ali revizijskih postopkov za zagotavljanje neoporečnosti blaga;</w:t>
            </w:r>
          </w:p>
          <w:p w:rsidR="00BA0D8F" w:rsidRPr="00014640" w:rsidRDefault="00BA0D8F" w:rsidP="00014640">
            <w:r>
              <w:t>v primeru začasnega dela (tj. vzdrževalnih del) seznam pooblaščenih delavcev zunanjega izvajalca.</w:t>
            </w:r>
          </w:p>
        </w:tc>
        <w:tc>
          <w:tcPr>
            <w:tcW w:w="662" w:type="pct"/>
            <w:tcBorders>
              <w:top w:val="single" w:sz="4" w:space="0" w:color="auto"/>
              <w:left w:val="single" w:sz="4" w:space="0" w:color="auto"/>
              <w:bottom w:val="single" w:sz="4" w:space="0" w:color="auto"/>
              <w:right w:val="single" w:sz="4" w:space="0" w:color="auto"/>
            </w:tcBorders>
          </w:tcPr>
          <w:p w:rsidR="00BA0D8F" w:rsidRPr="00014640" w:rsidRDefault="001F75B0" w:rsidP="00014640">
            <w:hyperlink w:anchor="SAQ_6_12" w:history="1">
              <w:r w:rsidR="00914973">
                <w:rPr>
                  <w:rStyle w:val="Hyperlink"/>
                </w:rPr>
                <w:t>SAQ 6.12</w:t>
              </w:r>
            </w:hyperlink>
          </w:p>
          <w:p w:rsidR="00BA0D8F" w:rsidRPr="00014640" w:rsidRDefault="00BA0D8F" w:rsidP="00014640">
            <w:r>
              <w:t>ISO 28001:2007, poglavje A.3</w:t>
            </w:r>
          </w:p>
        </w:tc>
      </w:tr>
    </w:tbl>
    <w:p w:rsidR="00BA0D8F" w:rsidRPr="00BA0D8F" w:rsidRDefault="00BA0D8F" w:rsidP="00BA0D8F"/>
    <w:p w:rsidR="00BA0D8F" w:rsidRPr="00BA0D8F" w:rsidRDefault="00BA0D8F" w:rsidP="00BA0D8F"/>
    <w:p w:rsidR="00BA0D8F" w:rsidRDefault="00BA0D8F" w:rsidP="00CD2618">
      <w:pPr>
        <w:autoSpaceDE w:val="0"/>
        <w:autoSpaceDN w:val="0"/>
        <w:adjustRightInd w:val="0"/>
        <w:jc w:val="center"/>
        <w:rPr>
          <w:b/>
        </w:rPr>
        <w:sectPr w:rsidR="00BA0D8F" w:rsidSect="00BA0D8F">
          <w:headerReference w:type="default" r:id="rId30"/>
          <w:footerReference w:type="default" r:id="rId31"/>
          <w:pgSz w:w="16838" w:h="11906" w:orient="landscape"/>
          <w:pgMar w:top="1417" w:right="1417" w:bottom="1417" w:left="1417" w:header="708" w:footer="708" w:gutter="0"/>
          <w:cols w:space="708"/>
          <w:docGrid w:linePitch="360"/>
        </w:sectPr>
      </w:pPr>
    </w:p>
    <w:p w:rsidR="00205073" w:rsidRDefault="00205073" w:rsidP="00205073">
      <w:pPr>
        <w:autoSpaceDE w:val="0"/>
        <w:autoSpaceDN w:val="0"/>
        <w:adjustRightInd w:val="0"/>
        <w:rPr>
          <w:b/>
        </w:rPr>
      </w:pPr>
      <w:bookmarkStart w:id="503" w:name="Annex3"/>
      <w:r>
        <w:rPr>
          <w:b/>
          <w:noProof/>
          <w:lang w:val="en-GB" w:eastAsia="en-GB" w:bidi="ar-SA"/>
        </w:rPr>
        <w:lastRenderedPageBreak/>
        <w:drawing>
          <wp:inline distT="0" distB="0" distL="0" distR="0" wp14:anchorId="50501FCA" wp14:editId="2CE06765">
            <wp:extent cx="5759701" cy="840212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8403615"/>
                    </a:xfrm>
                    <a:prstGeom prst="rect">
                      <a:avLst/>
                    </a:prstGeom>
                    <a:noFill/>
                    <a:ln>
                      <a:noFill/>
                    </a:ln>
                  </pic:spPr>
                </pic:pic>
              </a:graphicData>
            </a:graphic>
          </wp:inline>
        </w:drawing>
      </w:r>
      <w:bookmarkEnd w:id="503"/>
    </w:p>
    <w:p w:rsidR="00205073" w:rsidRDefault="00205073">
      <w:pPr>
        <w:spacing w:after="200" w:line="276" w:lineRule="auto"/>
        <w:rPr>
          <w:b/>
        </w:rPr>
      </w:pPr>
      <w:r>
        <w:br w:type="page"/>
      </w:r>
    </w:p>
    <w:p w:rsidR="00205073" w:rsidRDefault="00205073" w:rsidP="00205073">
      <w:pPr>
        <w:widowControl w:val="0"/>
        <w:suppressAutoHyphens/>
        <w:jc w:val="right"/>
        <w:rPr>
          <w:rFonts w:eastAsia="SimSun"/>
          <w:b/>
          <w:bCs/>
          <w:kern w:val="1"/>
        </w:rPr>
        <w:sectPr w:rsidR="00205073" w:rsidSect="00205073">
          <w:headerReference w:type="default" r:id="rId33"/>
          <w:footerReference w:type="default" r:id="rId34"/>
          <w:pgSz w:w="11906" w:h="16838"/>
          <w:pgMar w:top="1417" w:right="1417" w:bottom="1417" w:left="1417" w:header="708" w:footer="708" w:gutter="0"/>
          <w:cols w:space="708"/>
          <w:docGrid w:linePitch="360"/>
        </w:sectPr>
      </w:pP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jc w:val="center"/>
        <w:rPr>
          <w:rFonts w:eastAsia="SimSun"/>
          <w:b/>
          <w:kern w:val="1"/>
        </w:rPr>
      </w:pPr>
    </w:p>
    <w:p w:rsidR="00205073" w:rsidRPr="00205073" w:rsidRDefault="00205073" w:rsidP="00205073">
      <w:pPr>
        <w:widowControl w:val="0"/>
        <w:suppressAutoHyphens/>
        <w:jc w:val="center"/>
        <w:rPr>
          <w:rFonts w:eastAsia="SimSun"/>
          <w:b/>
          <w:kern w:val="1"/>
        </w:rPr>
      </w:pPr>
      <w:bookmarkStart w:id="504" w:name="ANNEX4"/>
      <w:bookmarkEnd w:id="504"/>
      <w:r>
        <w:rPr>
          <w:b/>
          <w:kern w:val="1"/>
        </w:rPr>
        <w:t xml:space="preserve">Primeri informacij, ki jih je treba zagotoviti carinskim organom </w:t>
      </w: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jc w:val="both"/>
        <w:rPr>
          <w:rFonts w:eastAsia="SimSun"/>
          <w:kern w:val="1"/>
        </w:rPr>
      </w:pPr>
      <w:r>
        <w:t>V skladu s členom 23(2) CZU „</w:t>
      </w:r>
      <w:r>
        <w:rPr>
          <w:i/>
          <w:color w:val="000000"/>
          <w:kern w:val="1"/>
        </w:rPr>
        <w:t>[i]metnik odločbe nemudoma obvesti carinske organe o vseh dejavnikih, ki so se pojavili po sprejetju odločbe in bi utegnili vplivati na njeno nadaljnje izvajanje ali vsebino</w:t>
      </w:r>
      <w:r>
        <w:rPr>
          <w:color w:val="000000"/>
          <w:kern w:val="1"/>
        </w:rPr>
        <w:t xml:space="preserve">“.  </w:t>
      </w:r>
    </w:p>
    <w:p w:rsidR="00205073" w:rsidRPr="00205073" w:rsidRDefault="00205073" w:rsidP="00205073">
      <w:pPr>
        <w:widowControl w:val="0"/>
        <w:suppressAutoHyphens/>
        <w:jc w:val="both"/>
        <w:rPr>
          <w:rFonts w:eastAsia="SimSun"/>
          <w:kern w:val="1"/>
        </w:rPr>
      </w:pPr>
    </w:p>
    <w:p w:rsidR="00205073" w:rsidRPr="00205073" w:rsidRDefault="00205073" w:rsidP="00205073">
      <w:pPr>
        <w:widowControl w:val="0"/>
        <w:suppressAutoHyphens/>
        <w:jc w:val="both"/>
        <w:rPr>
          <w:rFonts w:eastAsia="SimSun"/>
          <w:kern w:val="1"/>
        </w:rPr>
      </w:pPr>
      <w:r>
        <w:t>Namen tega dokumenta je pomagati AEO pri prepoznavanju nekaterih okoliščin, ki bi lahko vplivali na vsebino dovoljenja AEO in/ali merila, ki jih morajo izpolnjevati v skladu s členom 39 CZU.</w:t>
      </w:r>
    </w:p>
    <w:p w:rsidR="00205073" w:rsidRPr="00205073" w:rsidRDefault="00205073" w:rsidP="00205073">
      <w:pPr>
        <w:widowControl w:val="0"/>
        <w:suppressAutoHyphens/>
        <w:jc w:val="both"/>
        <w:rPr>
          <w:rFonts w:eastAsia="SimSun"/>
          <w:kern w:val="1"/>
        </w:rPr>
      </w:pPr>
    </w:p>
    <w:p w:rsidR="00205073" w:rsidRPr="00205073" w:rsidRDefault="00205073" w:rsidP="00205073">
      <w:pPr>
        <w:widowControl w:val="0"/>
        <w:suppressAutoHyphens/>
        <w:jc w:val="both"/>
        <w:rPr>
          <w:rFonts w:eastAsia="SimSun"/>
          <w:kern w:val="1"/>
        </w:rPr>
      </w:pPr>
      <w:r>
        <w:rPr>
          <w:b/>
          <w:kern w:val="1"/>
          <w:u w:val="single"/>
        </w:rPr>
        <w:t xml:space="preserve">Ta priloga ni izčrpen kontrolni seznam, ampak okvirno orodje, ki naj bi gospodarskim subjektom pomagalo pri odnosih s carinskimi organi pri upravljanju njihovih dovoljenj AEO. </w:t>
      </w:r>
    </w:p>
    <w:p w:rsidR="00205073" w:rsidRPr="00205073" w:rsidRDefault="00205073" w:rsidP="00205073">
      <w:pPr>
        <w:widowControl w:val="0"/>
        <w:suppressAutoHyphens/>
        <w:jc w:val="both"/>
        <w:rPr>
          <w:rFonts w:eastAsia="SimSun"/>
          <w:kern w:val="1"/>
        </w:rPr>
      </w:pPr>
    </w:p>
    <w:p w:rsidR="00205073" w:rsidRPr="00205073" w:rsidRDefault="00205073" w:rsidP="00205073">
      <w:pPr>
        <w:widowControl w:val="0"/>
        <w:suppressAutoHyphens/>
        <w:jc w:val="both"/>
        <w:rPr>
          <w:rFonts w:eastAsia="SimSun"/>
          <w:kern w:val="1"/>
        </w:rPr>
      </w:pPr>
      <w:r>
        <w:t>Če gospodarski subjekt meni, da bi lahko dejstvo, ki ni navedeno spodaj, vplivalo na njegovo dovoljenje AEO, mora o tem obvestiti carinske organe. Poleg tega obvestitev pristojnih carinskih organov gospodarskega subjekta ne razbremeni drugih dolžnosti poročanja.</w:t>
      </w:r>
      <w:r>
        <w:tab/>
      </w:r>
      <w:r>
        <w:br/>
      </w:r>
    </w:p>
    <w:p w:rsidR="00205073" w:rsidRPr="00205073" w:rsidRDefault="00205073" w:rsidP="00205073">
      <w:pPr>
        <w:widowControl w:val="0"/>
        <w:suppressAutoHyphens/>
        <w:jc w:val="both"/>
        <w:rPr>
          <w:rFonts w:eastAsia="SimSun"/>
          <w:kern w:val="1"/>
        </w:rPr>
      </w:pPr>
      <w:r>
        <w:t>Obseg informacij, ki jih je treba sporočiti carinskim organom, je odvisen od vrste dovoljenja AEO: AEOC ali AEOS.</w:t>
      </w:r>
    </w:p>
    <w:p w:rsidR="00205073" w:rsidRPr="00205073" w:rsidRDefault="00205073" w:rsidP="00205073">
      <w:pPr>
        <w:widowControl w:val="0"/>
        <w:suppressAutoHyphens/>
        <w:jc w:val="both"/>
        <w:rPr>
          <w:rFonts w:eastAsia="SimSun"/>
          <w:kern w:val="1"/>
        </w:rPr>
      </w:pPr>
    </w:p>
    <w:p w:rsidR="00205073" w:rsidRPr="00205073" w:rsidRDefault="00205073" w:rsidP="00205073">
      <w:pPr>
        <w:widowControl w:val="0"/>
        <w:suppressAutoHyphens/>
        <w:jc w:val="both"/>
        <w:rPr>
          <w:rFonts w:eastAsia="SimSun"/>
          <w:kern w:val="1"/>
        </w:rPr>
      </w:pPr>
      <w:r>
        <w:t xml:space="preserve">Imetnikom dovoljenja AEOC namreč ni treba izpolnjevati zahtev iz člena 39(e) CZU in člena 28 IA CZU, za imetnike dovoljenja AEOS pa ne veljajo zahteve iz člena 39(d) CZU in člena 27 IA CZU. </w:t>
      </w: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kern w:val="1"/>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791"/>
        <w:gridCol w:w="7863"/>
      </w:tblGrid>
      <w:tr w:rsidR="00205073" w:rsidRPr="00205073" w:rsidTr="00205073">
        <w:tc>
          <w:tcPr>
            <w:tcW w:w="9654" w:type="dxa"/>
            <w:gridSpan w:val="2"/>
            <w:tcBorders>
              <w:top w:val="none" w:sz="1" w:space="0" w:color="000000"/>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jc w:val="center"/>
              <w:rPr>
                <w:rFonts w:eastAsia="SimSun"/>
                <w:b/>
                <w:bCs/>
                <w:kern w:val="1"/>
              </w:rPr>
            </w:pPr>
            <w:r>
              <w:rPr>
                <w:b/>
                <w:kern w:val="1"/>
              </w:rPr>
              <w:t>Primeri informacij, ki jih je treba poslati carinskim organom</w:t>
            </w:r>
          </w:p>
          <w:p w:rsidR="00205073" w:rsidRPr="00205073" w:rsidRDefault="00205073" w:rsidP="00205073">
            <w:pPr>
              <w:widowControl w:val="0"/>
              <w:suppressLineNumbers/>
              <w:suppressAutoHyphens/>
              <w:jc w:val="center"/>
              <w:rPr>
                <w:rFonts w:eastAsia="SimSun"/>
                <w:b/>
                <w:bCs/>
                <w:kern w:val="1"/>
              </w:rPr>
            </w:pPr>
          </w:p>
          <w:p w:rsidR="00205073" w:rsidRPr="00205073" w:rsidRDefault="00205073" w:rsidP="00205073">
            <w:pPr>
              <w:widowControl w:val="0"/>
              <w:suppressLineNumbers/>
              <w:suppressAutoHyphens/>
              <w:jc w:val="center"/>
              <w:rPr>
                <w:rFonts w:eastAsia="SimSun"/>
                <w:kern w:val="1"/>
              </w:rPr>
            </w:pPr>
          </w:p>
        </w:tc>
      </w:tr>
      <w:tr w:rsidR="00205073" w:rsidRPr="00205073" w:rsidTr="00205073">
        <w:tc>
          <w:tcPr>
            <w:tcW w:w="9654" w:type="dxa"/>
            <w:gridSpan w:val="2"/>
            <w:tcBorders>
              <w:top w:val="none" w:sz="1" w:space="0" w:color="000000"/>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jc w:val="center"/>
              <w:rPr>
                <w:rFonts w:eastAsia="SimSun"/>
                <w:b/>
                <w:bCs/>
                <w:kern w:val="1"/>
              </w:rPr>
            </w:pPr>
            <w:r>
              <w:rPr>
                <w:b/>
                <w:kern w:val="1"/>
              </w:rPr>
              <w:t>Splošne informacije</w:t>
            </w:r>
          </w:p>
        </w:tc>
      </w:tr>
      <w:tr w:rsidR="00205073" w:rsidRPr="00205073" w:rsidTr="00205073">
        <w:tc>
          <w:tcPr>
            <w:tcW w:w="9654" w:type="dxa"/>
            <w:gridSpan w:val="2"/>
            <w:tcBorders>
              <w:top w:val="none" w:sz="1" w:space="0" w:color="000000"/>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bCs/>
                <w:kern w:val="1"/>
              </w:rPr>
            </w:pPr>
            <w:r>
              <w:t>Vse spremembe, ki se nanašajo na:</w:t>
            </w:r>
          </w:p>
          <w:p w:rsidR="00205073" w:rsidRPr="00205073" w:rsidRDefault="00205073" w:rsidP="009429BB">
            <w:pPr>
              <w:widowControl w:val="0"/>
              <w:numPr>
                <w:ilvl w:val="0"/>
                <w:numId w:val="141"/>
              </w:numPr>
              <w:suppressLineNumbers/>
              <w:suppressAutoHyphens/>
              <w:rPr>
                <w:rFonts w:eastAsia="SimSun"/>
                <w:bCs/>
                <w:kern w:val="1"/>
              </w:rPr>
            </w:pPr>
            <w:r>
              <w:t>ime družbe;</w:t>
            </w:r>
          </w:p>
          <w:p w:rsidR="00205073" w:rsidRPr="00205073" w:rsidRDefault="00205073" w:rsidP="009429BB">
            <w:pPr>
              <w:widowControl w:val="0"/>
              <w:numPr>
                <w:ilvl w:val="0"/>
                <w:numId w:val="141"/>
              </w:numPr>
              <w:suppressLineNumbers/>
              <w:suppressAutoHyphens/>
              <w:rPr>
                <w:rFonts w:eastAsia="SimSun"/>
                <w:bCs/>
                <w:kern w:val="1"/>
              </w:rPr>
            </w:pPr>
            <w:r>
              <w:t>pravni status;</w:t>
            </w:r>
          </w:p>
          <w:p w:rsidR="00205073" w:rsidRPr="00205073" w:rsidRDefault="00205073" w:rsidP="009429BB">
            <w:pPr>
              <w:widowControl w:val="0"/>
              <w:numPr>
                <w:ilvl w:val="0"/>
                <w:numId w:val="141"/>
              </w:numPr>
              <w:suppressLineNumbers/>
              <w:suppressAutoHyphens/>
              <w:rPr>
                <w:rFonts w:eastAsia="SimSun"/>
                <w:bCs/>
                <w:kern w:val="1"/>
              </w:rPr>
            </w:pPr>
            <w:r>
              <w:t>združitev ali razdružitev;</w:t>
            </w:r>
          </w:p>
          <w:p w:rsidR="00205073" w:rsidRPr="00205073" w:rsidRDefault="00205073" w:rsidP="009429BB">
            <w:pPr>
              <w:widowControl w:val="0"/>
              <w:numPr>
                <w:ilvl w:val="0"/>
                <w:numId w:val="141"/>
              </w:numPr>
              <w:suppressLineNumbers/>
              <w:suppressAutoHyphens/>
              <w:rPr>
                <w:rFonts w:eastAsia="SimSun"/>
                <w:bCs/>
                <w:kern w:val="1"/>
              </w:rPr>
            </w:pPr>
            <w:r>
              <w:t>sedež;</w:t>
            </w:r>
          </w:p>
          <w:p w:rsidR="00205073" w:rsidRPr="00205073" w:rsidRDefault="00205073" w:rsidP="009429BB">
            <w:pPr>
              <w:widowControl w:val="0"/>
              <w:numPr>
                <w:ilvl w:val="0"/>
                <w:numId w:val="141"/>
              </w:numPr>
              <w:suppressLineNumbers/>
              <w:suppressAutoHyphens/>
              <w:rPr>
                <w:rFonts w:eastAsia="SimSun"/>
                <w:bCs/>
                <w:kern w:val="1"/>
              </w:rPr>
            </w:pPr>
            <w:r>
              <w:t xml:space="preserve">naslov za korespondenco (če je drugačen od naslova sedeža); </w:t>
            </w:r>
          </w:p>
          <w:p w:rsidR="00205073" w:rsidRPr="00205073" w:rsidRDefault="00205073" w:rsidP="009429BB">
            <w:pPr>
              <w:widowControl w:val="0"/>
              <w:numPr>
                <w:ilvl w:val="0"/>
                <w:numId w:val="141"/>
              </w:numPr>
              <w:suppressLineNumbers/>
              <w:suppressAutoHyphens/>
              <w:rPr>
                <w:rFonts w:eastAsia="SimSun"/>
                <w:bCs/>
                <w:kern w:val="1"/>
              </w:rPr>
            </w:pPr>
            <w:r>
              <w:t>naslov za korespondenco za obvestila o sporazumih o vzajemnem priznavanju (če je drugačen od naslova sedeža);</w:t>
            </w:r>
          </w:p>
          <w:p w:rsidR="00205073" w:rsidRPr="00205073" w:rsidRDefault="00205073" w:rsidP="009429BB">
            <w:pPr>
              <w:widowControl w:val="0"/>
              <w:numPr>
                <w:ilvl w:val="0"/>
                <w:numId w:val="141"/>
              </w:numPr>
              <w:suppressLineNumbers/>
              <w:suppressAutoHyphens/>
              <w:rPr>
                <w:rFonts w:eastAsia="SimSun"/>
                <w:bCs/>
                <w:kern w:val="1"/>
              </w:rPr>
            </w:pPr>
            <w:r>
              <w:t>kontaktno osebo;</w:t>
            </w:r>
          </w:p>
          <w:p w:rsidR="00205073" w:rsidRPr="00205073" w:rsidRDefault="00205073" w:rsidP="009429BB">
            <w:pPr>
              <w:widowControl w:val="0"/>
              <w:numPr>
                <w:ilvl w:val="0"/>
                <w:numId w:val="141"/>
              </w:numPr>
              <w:suppressLineNumbers/>
              <w:suppressAutoHyphens/>
              <w:rPr>
                <w:rFonts w:eastAsia="SimSun"/>
                <w:bCs/>
                <w:kern w:val="1"/>
              </w:rPr>
            </w:pPr>
            <w:r>
              <w:t>prodajo ali zaprtje podjetja;</w:t>
            </w:r>
          </w:p>
          <w:p w:rsidR="00205073" w:rsidRPr="00205073" w:rsidRDefault="00205073" w:rsidP="009429BB">
            <w:pPr>
              <w:widowControl w:val="0"/>
              <w:numPr>
                <w:ilvl w:val="0"/>
                <w:numId w:val="141"/>
              </w:numPr>
              <w:suppressLineNumbers/>
              <w:suppressAutoHyphens/>
              <w:rPr>
                <w:rFonts w:eastAsia="SimSun"/>
                <w:bCs/>
                <w:kern w:val="1"/>
              </w:rPr>
            </w:pPr>
            <w:r>
              <w:t>gospodarski sektor dejavnosti in/ali vlogo v dobavni verigi.</w:t>
            </w:r>
          </w:p>
          <w:p w:rsidR="00205073" w:rsidRPr="00205073" w:rsidRDefault="00205073" w:rsidP="00205073">
            <w:pPr>
              <w:widowControl w:val="0"/>
              <w:suppressLineNumbers/>
              <w:suppressAutoHyphens/>
              <w:rPr>
                <w:rFonts w:eastAsia="SimSun"/>
                <w:b/>
                <w:bCs/>
                <w:kern w:val="1"/>
              </w:rPr>
            </w:pP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jc w:val="center"/>
              <w:rPr>
                <w:rFonts w:eastAsia="SimSun"/>
                <w:b/>
                <w:bCs/>
                <w:kern w:val="1"/>
              </w:rPr>
            </w:pP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jc w:val="center"/>
              <w:rPr>
                <w:rFonts w:eastAsia="SimSun"/>
                <w:kern w:val="1"/>
              </w:rPr>
            </w:pPr>
            <w:r>
              <w:rPr>
                <w:b/>
                <w:kern w:val="1"/>
              </w:rPr>
              <w:t xml:space="preserve">Izpolnjevanje meril (člen 39(a) CZU in člen 24 IA CZU) </w:t>
            </w:r>
          </w:p>
        </w:tc>
      </w:tr>
      <w:tr w:rsidR="00205073" w:rsidRPr="00205073" w:rsidTr="00205073">
        <w:tc>
          <w:tcPr>
            <w:tcW w:w="9654" w:type="dxa"/>
            <w:gridSpan w:val="2"/>
            <w:tcBorders>
              <w:left w:val="none" w:sz="1" w:space="0" w:color="000000"/>
              <w:bottom w:val="single" w:sz="4" w:space="0" w:color="auto"/>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Vse hujše ali ponavljajoče se kršitve carinske zakonodaje in davčnih predpisov ali hujša kazniva dejanja v zvezi z gospodarsko dejavnostjo (npr. obsodba zaradi prevare, podkupovanja, korupcije) s strani: </w:t>
            </w:r>
          </w:p>
          <w:p w:rsidR="00205073" w:rsidRPr="00205073" w:rsidRDefault="00205073" w:rsidP="009429BB">
            <w:pPr>
              <w:widowControl w:val="0"/>
              <w:numPr>
                <w:ilvl w:val="0"/>
                <w:numId w:val="142"/>
              </w:numPr>
              <w:suppressLineNumbers/>
              <w:suppressAutoHyphens/>
              <w:rPr>
                <w:rFonts w:eastAsia="SimSun"/>
                <w:kern w:val="1"/>
              </w:rPr>
            </w:pPr>
            <w:r>
              <w:t>vložnika;</w:t>
            </w:r>
          </w:p>
          <w:p w:rsidR="00205073" w:rsidRPr="00205073" w:rsidRDefault="00205073" w:rsidP="009429BB">
            <w:pPr>
              <w:widowControl w:val="0"/>
              <w:numPr>
                <w:ilvl w:val="0"/>
                <w:numId w:val="142"/>
              </w:numPr>
              <w:suppressLineNumbers/>
              <w:suppressAutoHyphens/>
              <w:rPr>
                <w:rFonts w:eastAsia="SimSun"/>
                <w:kern w:val="1"/>
              </w:rPr>
            </w:pPr>
            <w:r>
              <w:t>osebe, ki vodi družbo vložnika ali nadzoruje njeno upravljanje;</w:t>
            </w:r>
          </w:p>
          <w:p w:rsidR="00205073" w:rsidRPr="00205073" w:rsidRDefault="00205073" w:rsidP="009429BB">
            <w:pPr>
              <w:widowControl w:val="0"/>
              <w:numPr>
                <w:ilvl w:val="0"/>
                <w:numId w:val="142"/>
              </w:numPr>
              <w:suppressLineNumbers/>
              <w:suppressAutoHyphens/>
              <w:rPr>
                <w:rFonts w:eastAsia="SimSun"/>
                <w:kern w:val="1"/>
              </w:rPr>
            </w:pPr>
            <w:r>
              <w:t>zaposlenega, odgovornega za carinske zadeve vložnika.</w:t>
            </w:r>
          </w:p>
          <w:p w:rsidR="00205073" w:rsidRPr="00205073" w:rsidRDefault="00205073" w:rsidP="00205073">
            <w:pPr>
              <w:widowControl w:val="0"/>
              <w:suppressLineNumbers/>
              <w:suppressAutoHyphens/>
              <w:rPr>
                <w:rFonts w:eastAsia="SimSun"/>
                <w:kern w:val="1"/>
              </w:rPr>
            </w:pPr>
          </w:p>
        </w:tc>
      </w:tr>
      <w:tr w:rsidR="00205073" w:rsidRPr="00205073" w:rsidTr="00205073">
        <w:trPr>
          <w:trHeight w:val="212"/>
        </w:trPr>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Sprememba v upravljanju ali strukturi družbe, na primer: nov lastnik, nova oseba, ki vodi vložnika ali nadzoruje njegovo upravljanje, ali novi zaposleni, odgovorni za carinske zadeve. </w:t>
            </w:r>
          </w:p>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Vsak kazenski postopek, ki poteka in je povezan s kršitvijo carinske zakonodaje, davčnih predpisov ali kaznivimi dejanji v zvezi z gospodarsko dejavnostjo.</w:t>
            </w:r>
          </w:p>
        </w:tc>
      </w:tr>
      <w:tr w:rsidR="00205073" w:rsidRPr="00205073" w:rsidTr="00205073">
        <w:tc>
          <w:tcPr>
            <w:tcW w:w="1791" w:type="dxa"/>
            <w:tcBorders>
              <w:top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p>
        </w:tc>
        <w:tc>
          <w:tcPr>
            <w:tcW w:w="7863" w:type="dxa"/>
            <w:tcBorders>
              <w:top w:val="single" w:sz="4" w:space="0" w:color="auto"/>
            </w:tcBorders>
            <w:shd w:val="clear" w:color="auto" w:fill="auto"/>
          </w:tcPr>
          <w:p w:rsidR="00205073" w:rsidRPr="00205073" w:rsidRDefault="00205073" w:rsidP="00205073">
            <w:pPr>
              <w:widowControl w:val="0"/>
              <w:suppressAutoHyphens/>
              <w:rPr>
                <w:rFonts w:eastAsia="SimSun"/>
                <w:kern w:val="1"/>
              </w:rPr>
            </w:pPr>
          </w:p>
        </w:tc>
      </w:tr>
      <w:tr w:rsidR="00205073" w:rsidRPr="00205073" w:rsidTr="00205073">
        <w:tc>
          <w:tcPr>
            <w:tcW w:w="1791" w:type="dxa"/>
            <w:tcBorders>
              <w:bottom w:val="single" w:sz="4" w:space="0" w:color="auto"/>
            </w:tcBorders>
            <w:shd w:val="clear" w:color="auto" w:fill="auto"/>
          </w:tcPr>
          <w:p w:rsidR="00205073" w:rsidRPr="00205073" w:rsidDel="00F35CCA" w:rsidRDefault="00205073" w:rsidP="00205073">
            <w:pPr>
              <w:widowControl w:val="0"/>
              <w:suppressLineNumbers/>
              <w:suppressAutoHyphens/>
              <w:rPr>
                <w:rFonts w:eastAsia="SimSun"/>
                <w:kern w:val="1"/>
              </w:rPr>
            </w:pPr>
          </w:p>
        </w:tc>
        <w:tc>
          <w:tcPr>
            <w:tcW w:w="7863" w:type="dxa"/>
            <w:tcBorders>
              <w:bottom w:val="single" w:sz="4" w:space="0" w:color="auto"/>
            </w:tcBorders>
            <w:shd w:val="clear" w:color="auto" w:fill="auto"/>
          </w:tcPr>
          <w:p w:rsidR="00205073" w:rsidRPr="00205073" w:rsidDel="00F35CCA" w:rsidRDefault="00205073" w:rsidP="00205073">
            <w:pPr>
              <w:widowControl w:val="0"/>
              <w:suppressAutoHyphens/>
              <w:rPr>
                <w:rFonts w:eastAsia="SimSun"/>
                <w:kern w:val="1"/>
              </w:rPr>
            </w:pP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jc w:val="center"/>
              <w:rPr>
                <w:rFonts w:eastAsia="SimSun"/>
                <w:b/>
                <w:bCs/>
                <w:kern w:val="1"/>
              </w:rPr>
            </w:pPr>
            <w:r>
              <w:rPr>
                <w:b/>
                <w:kern w:val="1"/>
              </w:rPr>
              <w:t xml:space="preserve">Zadovoljiv sistema vodenja trgovinskih </w:t>
            </w:r>
          </w:p>
          <w:p w:rsidR="00205073" w:rsidRPr="00205073" w:rsidRDefault="00205073" w:rsidP="00205073">
            <w:pPr>
              <w:widowControl w:val="0"/>
              <w:suppressLineNumbers/>
              <w:suppressAutoHyphens/>
              <w:jc w:val="center"/>
              <w:rPr>
                <w:rFonts w:eastAsia="SimSun"/>
                <w:kern w:val="1"/>
              </w:rPr>
            </w:pPr>
            <w:r>
              <w:rPr>
                <w:b/>
                <w:kern w:val="1"/>
              </w:rPr>
              <w:t>in transportnih evidenc (člen 39(b) CZU in člen 25 IA CZU)</w:t>
            </w:r>
          </w:p>
        </w:tc>
      </w:tr>
      <w:tr w:rsidR="00205073" w:rsidRPr="00205073" w:rsidTr="00205073">
        <w:tc>
          <w:tcPr>
            <w:tcW w:w="9654" w:type="dxa"/>
            <w:gridSpan w:val="2"/>
            <w:tcBorders>
              <w:top w:val="single" w:sz="4" w:space="0" w:color="auto"/>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Spremembe ali posodobitve računovodskih ali logističnih sistemov</w:t>
            </w:r>
          </w:p>
          <w:p w:rsidR="00205073" w:rsidRPr="00205073" w:rsidRDefault="00205073" w:rsidP="00205073">
            <w:pPr>
              <w:widowControl w:val="0"/>
              <w:suppressLineNumbers/>
              <w:suppressAutoHyphens/>
              <w:rPr>
                <w:rFonts w:eastAsia="SimSun"/>
                <w:kern w:val="1"/>
              </w:rPr>
            </w:pPr>
            <w:r>
              <w:t>– Nepravilno delovanje računovodskega sistema (npr. izguba računovodskih podatkov, neobstoj sledljivosti)</w:t>
            </w:r>
          </w:p>
          <w:p w:rsidR="00205073" w:rsidRPr="00205073" w:rsidRDefault="00205073" w:rsidP="00205073">
            <w:pPr>
              <w:widowControl w:val="0"/>
              <w:suppressLineNumbers/>
              <w:suppressAutoHyphens/>
              <w:rPr>
                <w:rFonts w:eastAsia="SimSun"/>
                <w:kern w:val="1"/>
              </w:rPr>
            </w:pPr>
            <w:r>
              <w:t>– Računovodskih izkazov ni potrdil zunanji revizor</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Izguba evidenc</w:t>
            </w:r>
          </w:p>
          <w:p w:rsidR="00205073" w:rsidRPr="00205073" w:rsidRDefault="00205073" w:rsidP="00205073">
            <w:pPr>
              <w:widowControl w:val="0"/>
              <w:suppressLineNumbers/>
              <w:suppressAutoHyphens/>
              <w:rPr>
                <w:rFonts w:eastAsia="SimSun"/>
                <w:kern w:val="1"/>
              </w:rPr>
            </w:pPr>
            <w:r>
              <w:t>– Nedelovanje navzkrižnih revizij</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Izguba ali uničenje računovodskih, trgovinskih in transportnih arhivov</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Izguba ali uničenje elektronskih varnostnih kopij računovodskih, trgovinskih in transportnih podatkov</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Nezmožnost razlikovanja med unijskim in neunijskim blagom zaradi na primer sesutja programske opreme, ki se uporablja</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Nezmožnost upravljanja notranjih kontrol</w:t>
            </w:r>
          </w:p>
          <w:p w:rsidR="00205073" w:rsidRPr="00205073" w:rsidRDefault="00205073" w:rsidP="00205073">
            <w:pPr>
              <w:widowControl w:val="0"/>
              <w:suppressLineNumbers/>
              <w:suppressAutoHyphens/>
              <w:rPr>
                <w:rFonts w:eastAsia="SimSun"/>
                <w:kern w:val="1"/>
              </w:rPr>
            </w:pPr>
            <w:r>
              <w:t>– Odkritje pomembne nepravilnosti med notranjo kontrolo</w:t>
            </w:r>
          </w:p>
          <w:p w:rsidR="00205073" w:rsidRPr="00205073" w:rsidRDefault="00205073" w:rsidP="00205073">
            <w:pPr>
              <w:widowControl w:val="0"/>
              <w:suppressLineNumbers/>
              <w:suppressAutoHyphens/>
              <w:rPr>
                <w:rFonts w:eastAsia="SimSun"/>
                <w:kern w:val="1"/>
              </w:rPr>
            </w:pPr>
            <w:r>
              <w:t>– Korektivni ukrepi za odpravo glavnih odkritih nepravilnosti</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Nov postopek za ravnanje s proizvodom, za katerega so potrebne licence in dovoljenja v skladu z ukrepi trgovinske politike ali v zvezi s trgovanjem s kmetijskimi proizvodi</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Nova lokacija arhivov </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Uporaba napačne oznake blaga</w:t>
            </w:r>
            <w:r>
              <w:br/>
              <w:t>– Uporaba napačne carinske vrednosti</w:t>
            </w:r>
          </w:p>
          <w:p w:rsidR="00205073" w:rsidRPr="00205073" w:rsidRDefault="00205073" w:rsidP="00205073">
            <w:pPr>
              <w:widowControl w:val="0"/>
              <w:suppressLineNumbers/>
              <w:suppressAutoHyphens/>
              <w:rPr>
                <w:rFonts w:eastAsia="SimSun"/>
                <w:kern w:val="1"/>
              </w:rPr>
            </w:pPr>
            <w:r>
              <w:t>– Nenamerna predelava blaga v začasni hrambi</w:t>
            </w:r>
            <w:r>
              <w:br/>
              <w:t xml:space="preserve">– Vsaka težava pri začasni hrambi ali carinskem skladiščenju, ki je povezana s carinskimi dejavnostmi </w:t>
            </w:r>
          </w:p>
          <w:p w:rsidR="00205073" w:rsidRPr="00205073" w:rsidRDefault="00205073" w:rsidP="00205073">
            <w:pPr>
              <w:widowControl w:val="0"/>
              <w:suppressLineNumbers/>
              <w:suppressAutoHyphens/>
              <w:rPr>
                <w:rFonts w:eastAsia="SimSun"/>
                <w:kern w:val="1"/>
              </w:rPr>
            </w:pPr>
            <w:r>
              <w:t>– Nenamerna predelava blaga v postopku</w:t>
            </w:r>
            <w:r w:rsidR="00193A25">
              <w:t xml:space="preserve"> tranzita</w:t>
            </w:r>
          </w:p>
          <w:p w:rsidR="00205073" w:rsidRPr="00205073" w:rsidRDefault="00205073" w:rsidP="00205073">
            <w:pPr>
              <w:widowControl w:val="0"/>
              <w:suppressLineNumbers/>
              <w:suppressAutoHyphens/>
              <w:rPr>
                <w:rFonts w:eastAsia="SimSun"/>
                <w:kern w:val="1"/>
              </w:rPr>
            </w:pPr>
            <w:r>
              <w:t>– Opredelitev kopičenja napak pri delu</w:t>
            </w:r>
          </w:p>
          <w:p w:rsidR="00205073" w:rsidRPr="00205073" w:rsidRDefault="00205073" w:rsidP="00205073">
            <w:pPr>
              <w:widowControl w:val="0"/>
              <w:suppressLineNumbers/>
              <w:suppressAutoHyphens/>
              <w:rPr>
                <w:rFonts w:eastAsia="SimSun"/>
                <w:kern w:val="1"/>
              </w:rPr>
            </w:pPr>
            <w:r>
              <w:t>– Neupoštevanje prepovedi ali omejitev</w:t>
            </w:r>
          </w:p>
        </w:tc>
      </w:tr>
      <w:tr w:rsidR="00205073" w:rsidRPr="00205073" w:rsidTr="00205073">
        <w:tc>
          <w:tcPr>
            <w:tcW w:w="9654" w:type="dxa"/>
            <w:gridSpan w:val="2"/>
            <w:tcBorders>
              <w:left w:val="none" w:sz="1" w:space="0" w:color="000000"/>
              <w:bottom w:val="single" w:sz="4" w:space="0" w:color="auto"/>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Odkrit vdor v sisteme IT</w:t>
            </w:r>
          </w:p>
          <w:p w:rsidR="00205073" w:rsidRPr="00205073" w:rsidRDefault="00205073" w:rsidP="00205073">
            <w:pPr>
              <w:widowControl w:val="0"/>
              <w:suppressLineNumbers/>
              <w:suppressAutoHyphens/>
              <w:rPr>
                <w:rFonts w:eastAsia="SimSun"/>
                <w:kern w:val="1"/>
              </w:rPr>
            </w:pPr>
            <w:r>
              <w:t>– Večje nedelovanje ukrepov za varnost IT</w:t>
            </w:r>
          </w:p>
          <w:p w:rsidR="00205073" w:rsidRPr="00205073" w:rsidRDefault="00205073" w:rsidP="00205073">
            <w:pPr>
              <w:widowControl w:val="0"/>
              <w:suppressLineNumbers/>
              <w:suppressAutoHyphens/>
              <w:rPr>
                <w:rFonts w:eastAsia="SimSun"/>
                <w:kern w:val="1"/>
              </w:rPr>
            </w:pPr>
            <w:r>
              <w:t>– Večja okvara sistema IT</w:t>
            </w:r>
          </w:p>
          <w:p w:rsidR="00205073" w:rsidRPr="00205073" w:rsidRDefault="00205073" w:rsidP="00205073">
            <w:pPr>
              <w:widowControl w:val="0"/>
              <w:suppressLineNumbers/>
              <w:suppressAutoHyphens/>
              <w:rPr>
                <w:rFonts w:eastAsia="SimSun"/>
                <w:kern w:val="1"/>
              </w:rPr>
            </w:pP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Nov postopek za obravnavanje proizvodov, za katere veljajo prepovedi ali omejitve </w:t>
            </w:r>
          </w:p>
        </w:tc>
      </w:tr>
      <w:tr w:rsidR="00205073" w:rsidRPr="00205073" w:rsidTr="00205073">
        <w:tc>
          <w:tcPr>
            <w:tcW w:w="9654" w:type="dxa"/>
            <w:gridSpan w:val="2"/>
            <w:tcBorders>
              <w:top w:val="single" w:sz="4" w:space="0" w:color="auto"/>
              <w:bottom w:val="single" w:sz="4" w:space="0" w:color="auto"/>
            </w:tcBorders>
            <w:shd w:val="clear" w:color="auto" w:fill="auto"/>
          </w:tcPr>
          <w:p w:rsidR="00205073" w:rsidRPr="00205073" w:rsidRDefault="00205073" w:rsidP="00205073">
            <w:pPr>
              <w:widowControl w:val="0"/>
              <w:suppressLineNumbers/>
              <w:suppressAutoHyphens/>
              <w:jc w:val="center"/>
              <w:rPr>
                <w:rFonts w:eastAsia="SimSun"/>
                <w:b/>
                <w:bCs/>
                <w:kern w:val="1"/>
              </w:rPr>
            </w:pPr>
          </w:p>
          <w:p w:rsidR="00205073" w:rsidRPr="00205073" w:rsidRDefault="00205073" w:rsidP="00205073">
            <w:pPr>
              <w:widowControl w:val="0"/>
              <w:suppressLineNumbers/>
              <w:suppressAutoHyphens/>
              <w:jc w:val="center"/>
              <w:rPr>
                <w:rFonts w:eastAsia="SimSun"/>
                <w:b/>
                <w:bCs/>
                <w:kern w:val="1"/>
              </w:rPr>
            </w:pP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jc w:val="center"/>
              <w:rPr>
                <w:rFonts w:eastAsia="SimSun"/>
                <w:kern w:val="1"/>
              </w:rPr>
            </w:pPr>
            <w:r>
              <w:rPr>
                <w:b/>
                <w:kern w:val="1"/>
              </w:rPr>
              <w:t>Plačilna sposobnost (člen 39(c) CZU in člen 26 IA CZU)</w:t>
            </w:r>
          </w:p>
        </w:tc>
      </w:tr>
      <w:tr w:rsidR="00205073" w:rsidRPr="00205073" w:rsidTr="00205073">
        <w:tc>
          <w:tcPr>
            <w:tcW w:w="9654" w:type="dxa"/>
            <w:gridSpan w:val="2"/>
            <w:tcBorders>
              <w:top w:val="single" w:sz="4" w:space="0" w:color="auto"/>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AEO, zoper katerega poteka postopek zaradi plačilne nesposobnosti </w:t>
            </w:r>
          </w:p>
        </w:tc>
      </w:tr>
      <w:tr w:rsidR="00205073" w:rsidRPr="00205073" w:rsidTr="00205073">
        <w:tc>
          <w:tcPr>
            <w:tcW w:w="9654" w:type="dxa"/>
            <w:gridSpan w:val="2"/>
            <w:tcBorders>
              <w:left w:val="none" w:sz="1" w:space="0" w:color="000000"/>
              <w:bottom w:val="single" w:sz="4" w:space="0" w:color="auto"/>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Izredni dogodki v zvezi s plačilom carinskih ali drugih dajatev in davčnimi predpisi, povezanimi z uvozom ali izvozom blaga</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Vsaka negativna sprememba finančnega stanja, vključno z negativnimi čistimi sredstvi, ki jih ni mogoče pokriti</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r>
              <w:t>– Izguba glavnih strank</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r>
              <w:t>– Izguba glavnih trgov</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r>
              <w:t>– Izguba komercialnega franšizinga, koncesij, dovoljenj za trženje in/ali trgovanje z blagom</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r>
              <w:t>– Negativna poročila/ugotovitve zunanjega revizorja v letnih finančnih revizijah</w:t>
            </w:r>
          </w:p>
        </w:tc>
      </w:tr>
      <w:tr w:rsidR="00205073" w:rsidRPr="00205073" w:rsidTr="00205073">
        <w:trPr>
          <w:trHeight w:val="403"/>
        </w:trPr>
        <w:tc>
          <w:tcPr>
            <w:tcW w:w="9654" w:type="dxa"/>
            <w:gridSpan w:val="2"/>
            <w:tcBorders>
              <w:top w:val="single" w:sz="4" w:space="0" w:color="auto"/>
              <w:bottom w:val="single" w:sz="4" w:space="0" w:color="auto"/>
            </w:tcBorders>
            <w:shd w:val="clear" w:color="auto" w:fill="auto"/>
          </w:tcPr>
          <w:p w:rsidR="00205073" w:rsidRPr="00205073" w:rsidRDefault="00205073" w:rsidP="00205073">
            <w:pPr>
              <w:keepNext/>
              <w:suppressAutoHyphens/>
              <w:jc w:val="center"/>
              <w:rPr>
                <w:rFonts w:eastAsia="SimSun"/>
                <w:b/>
                <w:bCs/>
                <w:kern w:val="1"/>
              </w:rPr>
            </w:pPr>
            <w:r>
              <w:rPr>
                <w:rFonts w:eastAsia="SimSun"/>
                <w:b/>
                <w:bCs/>
                <w:kern w:val="1"/>
              </w:rPr>
              <w:br/>
            </w:r>
          </w:p>
        </w:tc>
      </w:tr>
      <w:tr w:rsidR="00205073" w:rsidRPr="00205073" w:rsidTr="00205073">
        <w:trPr>
          <w:trHeight w:val="403"/>
        </w:trPr>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keepNext/>
              <w:suppressAutoHyphens/>
              <w:jc w:val="center"/>
              <w:rPr>
                <w:rFonts w:eastAsia="SimSun"/>
                <w:b/>
                <w:bCs/>
                <w:kern w:val="1"/>
              </w:rPr>
            </w:pPr>
            <w:r>
              <w:rPr>
                <w:b/>
                <w:kern w:val="1"/>
              </w:rPr>
              <w:t xml:space="preserve">Praktični standardi usposobljenosti ali </w:t>
            </w:r>
          </w:p>
          <w:p w:rsidR="00205073" w:rsidRPr="00205073" w:rsidRDefault="00205073" w:rsidP="00205073">
            <w:pPr>
              <w:keepNext/>
              <w:suppressAutoHyphens/>
              <w:jc w:val="center"/>
              <w:rPr>
                <w:rFonts w:eastAsia="SimSun"/>
                <w:i/>
                <w:kern w:val="1"/>
              </w:rPr>
            </w:pPr>
            <w:r>
              <w:rPr>
                <w:b/>
                <w:kern w:val="1"/>
              </w:rPr>
              <w:t>poklicne kvalifikacije (člen 39(d) CZU in člen 27 IA CZU)</w:t>
            </w:r>
          </w:p>
        </w:tc>
      </w:tr>
      <w:tr w:rsidR="00205073" w:rsidRPr="00205073" w:rsidTr="00205073">
        <w:tc>
          <w:tcPr>
            <w:tcW w:w="9654" w:type="dxa"/>
            <w:gridSpan w:val="2"/>
            <w:tcBorders>
              <w:top w:val="single" w:sz="4" w:space="0" w:color="auto"/>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Vse spremembe v zvezi z osebo, odgovorno za carinske zadeve </w:t>
            </w:r>
          </w:p>
        </w:tc>
      </w:tr>
      <w:tr w:rsidR="00205073" w:rsidRPr="00205073" w:rsidTr="00205073">
        <w:tc>
          <w:tcPr>
            <w:tcW w:w="9654" w:type="dxa"/>
            <w:gridSpan w:val="2"/>
            <w:tcBorders>
              <w:left w:val="none" w:sz="1" w:space="0" w:color="000000"/>
              <w:bottom w:val="single" w:sz="4" w:space="0" w:color="auto"/>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Izguba/pridobitev standarda kakovosti v zvezi s carinskimi zadevami, ki ga je sprejel evropski organ za standardizacijo</w:t>
            </w: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V primeru imenovanja novega zaposlenega za odgovornega za carinske zadeve predložitev dokazov o ustreznem usposabljanju na področju carinskih zadev </w:t>
            </w:r>
          </w:p>
          <w:p w:rsidR="00205073" w:rsidRPr="00205073" w:rsidRDefault="00205073" w:rsidP="00205073">
            <w:pPr>
              <w:widowControl w:val="0"/>
              <w:suppressLineNumbers/>
              <w:suppressAutoHyphens/>
              <w:rPr>
                <w:rFonts w:eastAsia="SimSun"/>
                <w:kern w:val="1"/>
              </w:rPr>
            </w:pPr>
          </w:p>
        </w:tc>
      </w:tr>
      <w:tr w:rsidR="00205073" w:rsidRPr="00205073" w:rsidTr="00205073">
        <w:tc>
          <w:tcPr>
            <w:tcW w:w="9654" w:type="dxa"/>
            <w:gridSpan w:val="2"/>
            <w:tcBorders>
              <w:top w:val="single" w:sz="4" w:space="0" w:color="auto"/>
              <w:bottom w:val="single" w:sz="4" w:space="0" w:color="auto"/>
            </w:tcBorders>
            <w:shd w:val="clear" w:color="auto" w:fill="auto"/>
          </w:tcPr>
          <w:p w:rsidR="00205073" w:rsidRPr="00205073" w:rsidRDefault="00205073" w:rsidP="00205073">
            <w:pPr>
              <w:keepNext/>
              <w:suppressAutoHyphens/>
              <w:jc w:val="center"/>
              <w:rPr>
                <w:rFonts w:eastAsia="SimSun"/>
                <w:b/>
                <w:bCs/>
                <w:kern w:val="1"/>
              </w:rPr>
            </w:pPr>
          </w:p>
        </w:tc>
      </w:tr>
      <w:tr w:rsidR="00205073" w:rsidRPr="00205073" w:rsidTr="00205073">
        <w:tc>
          <w:tcPr>
            <w:tcW w:w="9654" w:type="dxa"/>
            <w:gridSpan w:val="2"/>
            <w:tcBorders>
              <w:top w:val="single" w:sz="4" w:space="0" w:color="auto"/>
              <w:left w:val="single" w:sz="4" w:space="0" w:color="auto"/>
              <w:bottom w:val="single" w:sz="4" w:space="0" w:color="auto"/>
              <w:right w:val="single" w:sz="4" w:space="0" w:color="auto"/>
            </w:tcBorders>
            <w:shd w:val="clear" w:color="auto" w:fill="auto"/>
          </w:tcPr>
          <w:p w:rsidR="00205073" w:rsidRPr="00205073" w:rsidRDefault="00205073" w:rsidP="00205073">
            <w:pPr>
              <w:keepNext/>
              <w:suppressAutoHyphens/>
              <w:jc w:val="center"/>
              <w:rPr>
                <w:rFonts w:eastAsia="SimSun"/>
                <w:i/>
                <w:kern w:val="1"/>
              </w:rPr>
            </w:pPr>
            <w:r>
              <w:rPr>
                <w:b/>
                <w:kern w:val="1"/>
              </w:rPr>
              <w:t>Varnostni in varstveni standardi (člen 39(e) CZU in člen 28 IA CZU)</w:t>
            </w:r>
          </w:p>
        </w:tc>
      </w:tr>
      <w:tr w:rsidR="00205073" w:rsidRPr="00205073" w:rsidTr="00205073">
        <w:tc>
          <w:tcPr>
            <w:tcW w:w="9654" w:type="dxa"/>
            <w:gridSpan w:val="2"/>
            <w:tcBorders>
              <w:top w:val="single" w:sz="4" w:space="0" w:color="auto"/>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Pridobitev novih prostorov/novih stavb/selitev</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Nov varnostni načrt; novi postopki ali novi varnostni ukrepi za dostop do pisarn, območij natovarjanja, nakladalnih dokov, območij za pretovarjanje</w:t>
            </w:r>
          </w:p>
          <w:p w:rsidR="00205073" w:rsidRPr="00205073" w:rsidRDefault="00205073" w:rsidP="00205073">
            <w:pPr>
              <w:widowControl w:val="0"/>
              <w:suppressLineNumbers/>
              <w:suppressAutoHyphens/>
              <w:rPr>
                <w:rFonts w:eastAsia="SimSun"/>
                <w:kern w:val="1"/>
              </w:rPr>
            </w:pPr>
            <w:r>
              <w:t>– Vsak resen izredni varnostni dogodek (npr. vdor nepooblaščenih oseb, vlom) in sprejeti korektivni ukrepi za njegovo obravnavo</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Informacije o varnostnem vprašanju, povezanem z uporabo notranjih procesov (npr. pregled sedmih točk, ki bi razkril lažna tla/dno; neobičajna popravila)</w:t>
            </w:r>
            <w:r>
              <w:br/>
              <w:t>– Resen izredni dogodek med prevozom blaga</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Težave z zagotovitvijo varnosti poslovnih partnerjev</w:t>
            </w:r>
            <w:r>
              <w:br/>
              <w:t>– Odkritje goljufije ali malomarnosti/neprimernega ravnanja poslovnih partnerjev</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Informacije, izhajajoče iz preverjanja preteklosti zaposlenega, z negativnim vplivom na varnost in varstvo </w:t>
            </w:r>
          </w:p>
        </w:tc>
      </w:tr>
      <w:tr w:rsidR="00205073" w:rsidRPr="00205073" w:rsidTr="00205073">
        <w:trPr>
          <w:trHeight w:val="178"/>
        </w:trPr>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r>
              <w:t xml:space="preserve">– Težave z zagotovitvijo varnosti zunanjih ponudnikov storitev </w:t>
            </w:r>
          </w:p>
          <w:p w:rsidR="00205073" w:rsidRPr="00205073" w:rsidRDefault="00205073" w:rsidP="00205073">
            <w:pPr>
              <w:widowControl w:val="0"/>
              <w:suppressLineNumbers/>
              <w:suppressAutoHyphens/>
              <w:rPr>
                <w:rFonts w:eastAsia="SimSun"/>
                <w:kern w:val="1"/>
              </w:rPr>
            </w:pP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A62229">
            <w:pPr>
              <w:widowControl w:val="0"/>
              <w:suppressLineNumbers/>
              <w:suppressAutoHyphens/>
              <w:rPr>
                <w:rFonts w:eastAsia="SimSun"/>
                <w:kern w:val="1"/>
              </w:rPr>
            </w:pPr>
            <w:r>
              <w:t>– Težave pri izvajanju programa ozaveščenosti, ki je bil predviden in predstavljen carinskim organom med predhodno revizijo</w:t>
            </w:r>
          </w:p>
        </w:tc>
      </w:tr>
      <w:tr w:rsidR="00205073" w:rsidRPr="00205073" w:rsidTr="00205073">
        <w:tc>
          <w:tcPr>
            <w:tcW w:w="9654" w:type="dxa"/>
            <w:gridSpan w:val="2"/>
            <w:tcBorders>
              <w:left w:val="none" w:sz="1" w:space="0" w:color="000000"/>
              <w:bottom w:val="none" w:sz="1" w:space="0" w:color="000000"/>
              <w:right w:val="none" w:sz="1" w:space="0" w:color="000000"/>
            </w:tcBorders>
            <w:shd w:val="clear" w:color="auto" w:fill="auto"/>
          </w:tcPr>
          <w:p w:rsidR="00205073" w:rsidRPr="00205073" w:rsidRDefault="00205073" w:rsidP="00205073">
            <w:pPr>
              <w:widowControl w:val="0"/>
              <w:suppressLineNumbers/>
              <w:suppressAutoHyphens/>
              <w:rPr>
                <w:rFonts w:eastAsia="SimSun"/>
                <w:kern w:val="1"/>
              </w:rPr>
            </w:pPr>
          </w:p>
          <w:p w:rsidR="00205073" w:rsidRPr="00205073" w:rsidRDefault="00205073" w:rsidP="00205073">
            <w:pPr>
              <w:widowControl w:val="0"/>
              <w:suppressLineNumbers/>
              <w:suppressAutoHyphens/>
              <w:rPr>
                <w:rFonts w:eastAsia="SimSun"/>
                <w:kern w:val="1"/>
              </w:rPr>
            </w:pPr>
            <w:r>
              <w:t xml:space="preserve">– Spremembe v zvezi s kontaktno osebo za varnostne in varstvene zadeve, npr. nova kontaktna oseba, sprememba imena </w:t>
            </w:r>
          </w:p>
        </w:tc>
      </w:tr>
    </w:tbl>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jc w:val="center"/>
        <w:rPr>
          <w:rFonts w:eastAsia="SimSun"/>
          <w:b/>
          <w:i/>
          <w:iCs/>
          <w:kern w:val="1"/>
          <w:u w:val="single"/>
        </w:rPr>
      </w:pPr>
      <w:r>
        <w:rPr>
          <w:rFonts w:eastAsia="SimSun"/>
          <w:i/>
          <w:iCs/>
          <w:kern w:val="1"/>
          <w:u w:val="single"/>
        </w:rPr>
        <w:br/>
      </w:r>
      <w:r>
        <w:rPr>
          <w:b/>
          <w:i/>
          <w:kern w:val="1"/>
          <w:u w:val="single"/>
        </w:rPr>
        <w:t>Sorodne teme</w:t>
      </w:r>
    </w:p>
    <w:p w:rsidR="00205073" w:rsidRPr="00205073" w:rsidRDefault="00205073" w:rsidP="00205073">
      <w:pPr>
        <w:widowControl w:val="0"/>
        <w:suppressAutoHyphens/>
        <w:rPr>
          <w:rFonts w:eastAsia="SimSun"/>
          <w:b/>
          <w:i/>
          <w:iCs/>
          <w:kern w:val="1"/>
        </w:rPr>
      </w:pPr>
    </w:p>
    <w:p w:rsidR="00205073" w:rsidRPr="00205073" w:rsidRDefault="00205073" w:rsidP="00205073">
      <w:pPr>
        <w:widowControl w:val="0"/>
        <w:suppressAutoHyphens/>
        <w:rPr>
          <w:rFonts w:eastAsia="SimSun"/>
          <w:i/>
          <w:iCs/>
          <w:kern w:val="1"/>
        </w:rPr>
      </w:pPr>
      <w:r>
        <w:rPr>
          <w:b/>
          <w:i/>
          <w:kern w:val="1"/>
          <w:u w:val="single"/>
        </w:rPr>
        <w:t>– Katere spremembe bi lahko vplivale na več meril?</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kern w:val="1"/>
        </w:rPr>
      </w:pPr>
      <w:r>
        <w:t xml:space="preserve">Nekatere spremembe lahko vplivajo na izpolnjevanje več meril za dovoljenja. </w:t>
      </w:r>
    </w:p>
    <w:p w:rsidR="00205073" w:rsidRPr="00205073" w:rsidRDefault="00205073" w:rsidP="00205073">
      <w:pPr>
        <w:widowControl w:val="0"/>
        <w:suppressAutoHyphens/>
        <w:rPr>
          <w:rFonts w:eastAsia="SimSun"/>
          <w:i/>
          <w:iCs/>
          <w:kern w:val="1"/>
        </w:rPr>
      </w:pPr>
      <w:r>
        <w:t xml:space="preserve">V takem primeru je zelo priporočljivo, da AEO obvestijo pristojne carinske organe dovolj vnaprej, da se predvidi ta položaj in določijo najboljše rešitve za spoprijemanje z njim. </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b/>
          <w:bCs/>
          <w:i/>
          <w:iCs/>
          <w:kern w:val="1"/>
          <w:u w:val="single"/>
        </w:rPr>
      </w:pPr>
      <w:r>
        <w:rPr>
          <w:b/>
          <w:i/>
          <w:kern w:val="1"/>
          <w:u w:val="single"/>
        </w:rPr>
        <w:t>– Katere informacije lahko vplivajo na pogoje za prvotno sprejetje zahtevka?</w:t>
      </w:r>
    </w:p>
    <w:p w:rsidR="00205073" w:rsidRPr="00205073" w:rsidRDefault="00205073" w:rsidP="00205073">
      <w:pPr>
        <w:widowControl w:val="0"/>
        <w:suppressAutoHyphens/>
        <w:rPr>
          <w:rFonts w:eastAsia="SimSun"/>
          <w:b/>
          <w:bCs/>
          <w:i/>
          <w:iCs/>
          <w:kern w:val="1"/>
          <w:u w:val="single"/>
        </w:rPr>
      </w:pPr>
    </w:p>
    <w:p w:rsidR="00205073" w:rsidRPr="00205073" w:rsidRDefault="00205073" w:rsidP="00205073">
      <w:pPr>
        <w:widowControl w:val="0"/>
        <w:suppressAutoHyphens/>
        <w:rPr>
          <w:rFonts w:eastAsia="SimSun"/>
          <w:i/>
          <w:iCs/>
          <w:kern w:val="1"/>
        </w:rPr>
      </w:pPr>
      <w:r>
        <w:lastRenderedPageBreak/>
        <w:t xml:space="preserve">Včasih AEO po pridobitvi dovoljenja AEO spremeni svojo gospodarsko dejavnost, na primer z ustavitvijo operacij, povezanih s carinskimi zadevami, ali vseh dejavnosti, povezanih z mednarodno dobavno verigo (npr. kadar AEO deluje izključno na nacionalni/evropski ravni).  </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kern w:val="1"/>
        </w:rPr>
      </w:pPr>
      <w:r>
        <w:t xml:space="preserve">Od AEO se pričakuje, da take spremembe sporoči svojemu carinskemu organu izdajatelju, da se poišče najustreznejšo rešitev za vsak posamezen primer. </w:t>
      </w: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b/>
          <w:bCs/>
          <w:i/>
          <w:iCs/>
          <w:kern w:val="1"/>
          <w:u w:val="single"/>
        </w:rPr>
      </w:pPr>
      <w:r>
        <w:rPr>
          <w:b/>
          <w:i/>
          <w:kern w:val="1"/>
          <w:u w:val="single"/>
        </w:rPr>
        <w:t xml:space="preserve">– Kako lahko AEO notranje spremlja svoje dovoljenje in tako zagotovi, da ne bo prezrl morebitnih pomembnih informacij, ki jih je treba sporočiti? </w:t>
      </w:r>
    </w:p>
    <w:p w:rsidR="00205073" w:rsidRPr="00205073" w:rsidRDefault="00205073" w:rsidP="00205073">
      <w:pPr>
        <w:widowControl w:val="0"/>
        <w:suppressAutoHyphens/>
        <w:rPr>
          <w:rFonts w:eastAsia="SimSun"/>
          <w:b/>
          <w:bCs/>
          <w:i/>
          <w:iCs/>
          <w:kern w:val="1"/>
          <w:u w:val="single"/>
        </w:rPr>
      </w:pPr>
    </w:p>
    <w:p w:rsidR="00205073" w:rsidRPr="00205073" w:rsidRDefault="00205073" w:rsidP="00205073">
      <w:pPr>
        <w:widowControl w:val="0"/>
        <w:suppressAutoHyphens/>
        <w:rPr>
          <w:rFonts w:eastAsia="SimSun"/>
          <w:i/>
          <w:iCs/>
          <w:kern w:val="1"/>
        </w:rPr>
      </w:pPr>
      <w:r>
        <w:t xml:space="preserve">Kontaktna oseba AEO ima pomembno vlogo pri spremljanju stalnega izpolnjevanja meril za AEO v družbi. Glede na velikost družbe se lahko ustrezno spremljanje dovoljenja AEO organizira na različne načine (npr. redni sestanki, redna posodabljanja postopkov z ustreznimi oddelki družbe, uporaba sistema za elektronsko upravljanje dokumentov). </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i/>
          <w:iCs/>
          <w:kern w:val="1"/>
        </w:rPr>
      </w:pPr>
      <w:r>
        <w:rPr>
          <w:b/>
          <w:i/>
          <w:kern w:val="1"/>
          <w:u w:val="single"/>
        </w:rPr>
        <w:t>– Kdo mora biti obveščen o teh spremembah?</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kern w:val="1"/>
        </w:rPr>
      </w:pPr>
      <w:r>
        <w:t>Vsak pristojni carinski organ</w:t>
      </w:r>
      <w:r>
        <w:rPr>
          <w:b/>
          <w:kern w:val="1"/>
        </w:rPr>
        <w:t xml:space="preserve"> </w:t>
      </w:r>
      <w:r>
        <w:t>lahko glede na svojo velikost in organizacijo določi najboljše postopke, ki jih je treba upoštevati (lokalna kontaktna točka, regionalna kontaktna točka, nacionalna kontaktna točka).</w:t>
      </w:r>
    </w:p>
    <w:p w:rsidR="00205073" w:rsidRPr="00205073" w:rsidRDefault="00205073" w:rsidP="00205073">
      <w:pPr>
        <w:widowControl w:val="0"/>
        <w:suppressAutoHyphens/>
        <w:rPr>
          <w:rFonts w:eastAsia="SimSun"/>
          <w:kern w:val="1"/>
        </w:rPr>
      </w:pPr>
      <w:r>
        <w:t xml:space="preserve">Zelo priporočljivo je, da pristojni carinski organi zagotovijo kontaktno točko v carinski upravi, ki bi ji gospodarski subjekti morali sporočati informacije. </w:t>
      </w: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kern w:val="1"/>
        </w:rPr>
      </w:pPr>
      <w:r>
        <w:t xml:space="preserve">Če dovoljenje AEO zajema prostore v več kot eni državi članici, </w:t>
      </w:r>
    </w:p>
    <w:p w:rsidR="00205073" w:rsidRPr="00205073" w:rsidRDefault="00205073" w:rsidP="00205073">
      <w:pPr>
        <w:widowControl w:val="0"/>
        <w:suppressAutoHyphens/>
        <w:rPr>
          <w:rFonts w:eastAsia="SimSun"/>
          <w:kern w:val="1"/>
        </w:rPr>
      </w:pPr>
    </w:p>
    <w:p w:rsidR="00205073" w:rsidRPr="00205073" w:rsidRDefault="00205073" w:rsidP="00205073">
      <w:pPr>
        <w:widowControl w:val="0"/>
        <w:suppressAutoHyphens/>
        <w:rPr>
          <w:rFonts w:eastAsia="SimSun"/>
          <w:i/>
          <w:iCs/>
          <w:kern w:val="1"/>
        </w:rPr>
      </w:pPr>
      <w:r>
        <w:rPr>
          <w:b/>
          <w:i/>
          <w:kern w:val="1"/>
          <w:u w:val="single"/>
        </w:rPr>
        <w:t>– kako je treba informacije poslati pristojnim carinskim organom?</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i/>
          <w:iCs/>
          <w:kern w:val="1"/>
        </w:rPr>
      </w:pPr>
      <w:r>
        <w:t xml:space="preserve">Pristojni carinski organi bi morali določiti sprejemljive načine pošiljanja teh informacij in obvestiti AEO o kontaktni točki, določeni v upravi. Pristojni carinski organi lahko priporočijo najboljše načine za sporočanje teh sprememb (npr. e-pošta, formalni dopisi ali predloga). </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i/>
          <w:iCs/>
          <w:kern w:val="1"/>
        </w:rPr>
      </w:pPr>
      <w:r>
        <w:rPr>
          <w:b/>
          <w:i/>
          <w:kern w:val="1"/>
          <w:u w:val="single"/>
        </w:rPr>
        <w:t>– Vpliv teh sprememb na spremljanje dovoljenja s strani carinskega organa izdajatelja:</w:t>
      </w:r>
    </w:p>
    <w:p w:rsidR="00205073" w:rsidRPr="00205073" w:rsidRDefault="00205073" w:rsidP="00205073">
      <w:pPr>
        <w:widowControl w:val="0"/>
        <w:suppressAutoHyphens/>
        <w:rPr>
          <w:rFonts w:eastAsia="SimSun"/>
          <w:i/>
          <w:iCs/>
          <w:kern w:val="1"/>
        </w:rPr>
      </w:pPr>
    </w:p>
    <w:p w:rsidR="00205073" w:rsidRPr="00205073" w:rsidRDefault="00205073" w:rsidP="00205073">
      <w:pPr>
        <w:widowControl w:val="0"/>
        <w:suppressAutoHyphens/>
        <w:rPr>
          <w:rFonts w:eastAsia="SimSun"/>
          <w:kern w:val="1"/>
        </w:rPr>
      </w:pPr>
      <w:r>
        <w:t>– Carinski organ izdajatelj glede na informacije, ki jih pošlje AEO, odloči glede morebitne potrebe po sprejetju posebnih ukrepov, kot je uvedba revizije za spremljanje ali revizije za ponovno oceno.</w:t>
      </w:r>
    </w:p>
    <w:p w:rsidR="00205073" w:rsidRPr="00205073" w:rsidRDefault="00205073" w:rsidP="00205073">
      <w:pPr>
        <w:widowControl w:val="0"/>
        <w:suppressAutoHyphens/>
        <w:rPr>
          <w:rFonts w:eastAsia="SimSun"/>
          <w:kern w:val="1"/>
        </w:rPr>
      </w:pPr>
      <w:r>
        <w:t>– Carinski organ izdajatelj je lahko tudi mnenja, da nadaljnji ukrepi niso potrebni, če se spremembe štejejo za manjše.</w:t>
      </w:r>
    </w:p>
    <w:p w:rsidR="00EF3DA9" w:rsidRPr="00CD2618" w:rsidRDefault="00EF3DA9" w:rsidP="00205073">
      <w:pPr>
        <w:autoSpaceDE w:val="0"/>
        <w:autoSpaceDN w:val="0"/>
        <w:adjustRightInd w:val="0"/>
        <w:rPr>
          <w:b/>
        </w:rPr>
      </w:pPr>
    </w:p>
    <w:sectPr w:rsidR="00EF3DA9" w:rsidRPr="00CD2618" w:rsidSect="00205073">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5A" w:rsidRDefault="0080055A" w:rsidP="00194105">
      <w:r>
        <w:separator/>
      </w:r>
    </w:p>
  </w:endnote>
  <w:endnote w:type="continuationSeparator" w:id="0">
    <w:p w:rsidR="0080055A" w:rsidRDefault="0080055A" w:rsidP="0019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92EB0" w:rsidRDefault="00792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792EB0" w:rsidRDefault="00792E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112</w:t>
    </w:r>
    <w:r>
      <w:rPr>
        <w:rStyle w:val="PageNumber"/>
      </w:rPr>
      <w:fldChar w:fldCharType="end"/>
    </w:r>
  </w:p>
  <w:p w:rsidR="00792EB0" w:rsidRDefault="00792EB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132</w:t>
    </w:r>
    <w:r>
      <w:rPr>
        <w:rStyle w:val="PageNumber"/>
      </w:rPr>
      <w:fldChar w:fldCharType="end"/>
    </w:r>
  </w:p>
  <w:p w:rsidR="00792EB0" w:rsidRDefault="00792EB0" w:rsidP="00F73FA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153</w:t>
    </w:r>
    <w:r>
      <w:rPr>
        <w:rStyle w:val="PageNumber"/>
      </w:rPr>
      <w:fldChar w:fldCharType="end"/>
    </w:r>
  </w:p>
  <w:p w:rsidR="00792EB0" w:rsidRDefault="00792EB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190</w:t>
    </w:r>
    <w:r>
      <w:rPr>
        <w:rStyle w:val="PageNumber"/>
      </w:rPr>
      <w:fldChar w:fldCharType="end"/>
    </w:r>
  </w:p>
  <w:p w:rsidR="00792EB0" w:rsidRDefault="00792EB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213</w:t>
    </w:r>
    <w:r>
      <w:rPr>
        <w:rStyle w:val="PageNumber"/>
      </w:rPr>
      <w:fldChar w:fldCharType="end"/>
    </w:r>
  </w:p>
  <w:p w:rsidR="00792EB0" w:rsidRDefault="00792EB0">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5B0">
      <w:rPr>
        <w:rStyle w:val="PageNumber"/>
        <w:noProof/>
      </w:rPr>
      <w:t>214</w:t>
    </w:r>
    <w:r>
      <w:rPr>
        <w:rStyle w:val="PageNumber"/>
      </w:rPr>
      <w:fldChar w:fldCharType="end"/>
    </w:r>
  </w:p>
  <w:p w:rsidR="00792EB0" w:rsidRDefault="00792E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5A" w:rsidRDefault="0080055A" w:rsidP="00194105">
      <w:r>
        <w:separator/>
      </w:r>
    </w:p>
  </w:footnote>
  <w:footnote w:type="continuationSeparator" w:id="0">
    <w:p w:rsidR="0080055A" w:rsidRDefault="0080055A" w:rsidP="00194105">
      <w:r>
        <w:continuationSeparator/>
      </w:r>
    </w:p>
  </w:footnote>
  <w:footnote w:id="1">
    <w:p w:rsidR="00792EB0" w:rsidRPr="00292365" w:rsidRDefault="00792EB0" w:rsidP="00292365">
      <w:pPr>
        <w:pStyle w:val="FootnoteText"/>
        <w:ind w:left="0" w:firstLine="0"/>
        <w:rPr>
          <w:b/>
        </w:rPr>
      </w:pPr>
      <w:r>
        <w:rPr>
          <w:rStyle w:val="FootnoteReference"/>
          <w:smallCaps/>
        </w:rPr>
        <w:footnoteRef/>
      </w:r>
      <w:r>
        <w:t xml:space="preserve"> Uredba Sveta (EGS) št. 2913/92 z dne 12. oktobra 1992 o carinskem zakoniku Skupnosti. </w:t>
      </w:r>
    </w:p>
  </w:footnote>
  <w:footnote w:id="2">
    <w:p w:rsidR="00792EB0" w:rsidRPr="00292365" w:rsidRDefault="00792EB0" w:rsidP="00292365">
      <w:pPr>
        <w:pStyle w:val="FootnoteText"/>
        <w:ind w:left="0" w:firstLine="0"/>
        <w:rPr>
          <w:b/>
        </w:rPr>
      </w:pPr>
      <w:r>
        <w:rPr>
          <w:rStyle w:val="FootnoteReference"/>
          <w:smallCaps/>
        </w:rPr>
        <w:footnoteRef/>
      </w:r>
      <w:r>
        <w:t xml:space="preserve"> Uredba Komisije (EGS) št. 2454/93 z dne 2. julija 1993 o določbah za izvajanje Uredbe Sveta (EGS) št. 2913/92 o carinskem zakoniku Skupnosti.</w:t>
      </w:r>
    </w:p>
  </w:footnote>
  <w:footnote w:id="3">
    <w:p w:rsidR="00792EB0" w:rsidRPr="00595FE4" w:rsidRDefault="00792EB0" w:rsidP="00292365">
      <w:pPr>
        <w:pStyle w:val="FootnoteText"/>
        <w:ind w:left="0" w:firstLine="0"/>
        <w:rPr>
          <w:b/>
        </w:rPr>
      </w:pPr>
      <w:r>
        <w:rPr>
          <w:rStyle w:val="FootnoteReference"/>
          <w:smallCaps/>
        </w:rPr>
        <w:footnoteRef/>
      </w:r>
      <w:r>
        <w:t xml:space="preserve"> Uredba (EU) št. 952/2013 Evropskega parlamenta in Sveta z dne 9. oktobra 2013 o carinskem zakoniku Unije.</w:t>
      </w:r>
    </w:p>
  </w:footnote>
  <w:footnote w:id="4">
    <w:p w:rsidR="00792EB0" w:rsidRPr="00292365" w:rsidRDefault="00792EB0" w:rsidP="00292365">
      <w:pPr>
        <w:pStyle w:val="FootnoteText"/>
        <w:ind w:left="0" w:firstLine="0"/>
        <w:rPr>
          <w:b/>
        </w:rPr>
      </w:pPr>
      <w:r>
        <w:rPr>
          <w:rStyle w:val="FootnoteReference"/>
          <w:smallCaps/>
        </w:rPr>
        <w:footnoteRef/>
      </w:r>
      <w:r>
        <w:t xml:space="preserve"> Delegirana uredba Komisije (EU) 2015/2446 z dne 28. julija 2015 o dopolnitvi Uredbe (EU) št. 952/2013 Evropskega parlamenta in Sveta o podrobnih pravilih v zvezi z nekaterimi določbami carinskega zakonika Unije.</w:t>
      </w:r>
    </w:p>
  </w:footnote>
  <w:footnote w:id="5">
    <w:p w:rsidR="00792EB0" w:rsidRPr="00595FE4" w:rsidRDefault="00792EB0" w:rsidP="00BF35ED">
      <w:pPr>
        <w:pStyle w:val="FootnoteText"/>
        <w:ind w:left="0" w:firstLine="0"/>
      </w:pPr>
      <w:r>
        <w:rPr>
          <w:rStyle w:val="FootnoteReference"/>
          <w:smallCaps/>
        </w:rPr>
        <w:footnoteRef/>
      </w:r>
      <w:r>
        <w:t xml:space="preserve"> Izvedbena uredba Komisije (EU) 2015/2447 z dne 24. novembra 2015 o določitvi podrobnih pravil za izvajanje nekaterih določb Uredbe (EU) št. 952/2013 Evropskega parlamenta in Sveta o carinskem zakoniku Unije.</w:t>
      </w:r>
    </w:p>
    <w:p w:rsidR="00792EB0" w:rsidRPr="00595FE4" w:rsidRDefault="00792EB0" w:rsidP="009C5DC3">
      <w:pPr>
        <w:pStyle w:val="FootnoteText"/>
      </w:pPr>
    </w:p>
  </w:footnote>
  <w:footnote w:id="6">
    <w:p w:rsidR="00792EB0" w:rsidRPr="00194388" w:rsidRDefault="00792EB0" w:rsidP="00FC2CA4">
      <w:pPr>
        <w:pStyle w:val="Heading1"/>
      </w:pPr>
      <w:r>
        <w:rPr>
          <w:rStyle w:val="FootnoteReference"/>
          <w:b w:val="0"/>
          <w:sz w:val="20"/>
        </w:rPr>
        <w:footnoteRef/>
      </w:r>
      <w:r>
        <w:t xml:space="preserve"> Uredba Komisije (ES) št. 1276/2008 z dne 17. decembra 2008 o nadzoru s fizičnimi pregledi pri izvozu kmetijskih proizvodov, za katere se dobijo izvozna nadomestila ali drugi zneski.</w:t>
      </w:r>
    </w:p>
  </w:footnote>
  <w:footnote w:id="7">
    <w:p w:rsidR="00792EB0" w:rsidRPr="00595FE4" w:rsidRDefault="00792EB0" w:rsidP="0081306D">
      <w:pPr>
        <w:pStyle w:val="Default"/>
      </w:pPr>
      <w:r>
        <w:rPr>
          <w:rStyle w:val="FootnoteReference"/>
        </w:rPr>
        <w:footnoteRef/>
      </w:r>
      <w:r>
        <w:t xml:space="preserve"> </w:t>
      </w:r>
      <w:r>
        <w:rPr>
          <w:rFonts w:ascii="EUAlbertina" w:hAnsi="EUAlbertina"/>
          <w:sz w:val="19"/>
        </w:rPr>
        <w:t>Izvedbena uredba Komisije (EU) 2015/1998.</w:t>
      </w:r>
    </w:p>
  </w:footnote>
  <w:footnote w:id="8">
    <w:p w:rsidR="00792EB0" w:rsidRPr="0081306D" w:rsidRDefault="00792EB0" w:rsidP="009C5DC3">
      <w:pPr>
        <w:pStyle w:val="FootnoteText"/>
      </w:pPr>
      <w:r>
        <w:rPr>
          <w:rStyle w:val="FootnoteReference"/>
          <w:smallCaps/>
        </w:rPr>
        <w:footnoteRef/>
      </w:r>
      <w:r>
        <w:t xml:space="preserve"> Uredba Komisije (ES) št. 1010/2009 z dne 22. oktobra 2009 o določitvi podrobnih pravil za izvajanje Uredbe Sveta (ES) št. 1005/2008 o vzpostavitvi sistema Skupnosti za preprečevanje nezakonitega, neprijavljenega in nereguliranega ribolova, za odvračanje od njega ter za njegovo odpravljanje.</w:t>
      </w:r>
    </w:p>
  </w:footnote>
  <w:footnote w:id="9">
    <w:p w:rsidR="00792EB0" w:rsidRPr="004E17E9" w:rsidRDefault="00792EB0" w:rsidP="009C5DC3">
      <w:pPr>
        <w:pStyle w:val="FootnoteText"/>
      </w:pPr>
      <w:r>
        <w:rPr>
          <w:rStyle w:val="FootnoteReference"/>
          <w:smallCaps/>
        </w:rPr>
        <w:footnoteRef/>
      </w:r>
      <w:r>
        <w:t xml:space="preserve"> Sodna praksa Sodišča Evropske unije o očitni malomarnosti: sodba Söhl &amp; Söhlke, C-48/98 (1999).</w:t>
      </w:r>
    </w:p>
  </w:footnote>
  <w:footnote w:id="10">
    <w:p w:rsidR="00792EB0" w:rsidRPr="00F0593E" w:rsidRDefault="00792EB0" w:rsidP="009C5DC3">
      <w:pPr>
        <w:pStyle w:val="FootnoteText"/>
      </w:pPr>
      <w:r>
        <w:rPr>
          <w:rStyle w:val="FootnoteReference"/>
          <w:smallCaps/>
        </w:rPr>
        <w:footnoteRef/>
      </w:r>
      <w:r>
        <w:tab/>
        <w:t xml:space="preserve">Uredba (ES) št. 300/2008 Evropskega parlamenta in Sveta z dne 11. marca 2008 o skupnih pravilih na področju varovanja civilnega letalstva in o razveljavitvi Uredbe (ES) št. 2320/2002 (UL L 97, 9.4.2008, str. 72). </w:t>
      </w:r>
    </w:p>
  </w:footnote>
  <w:footnote w:id="11">
    <w:p w:rsidR="00792EB0" w:rsidRPr="00F0593E" w:rsidRDefault="00792EB0" w:rsidP="009C5DC3">
      <w:pPr>
        <w:pStyle w:val="FootnoteText"/>
      </w:pPr>
      <w:r>
        <w:rPr>
          <w:rStyle w:val="FootnoteReference"/>
          <w:smallCaps/>
        </w:rPr>
        <w:footnoteRef/>
      </w:r>
      <w:r>
        <w:tab/>
        <w:t xml:space="preserve">Izvedbena uredba Komisije (EU) 2015/1998 o določitvi podrobnih ukrepov za izvajanje skupnih osnovnih standardov za varovanje letalstva. </w:t>
      </w:r>
    </w:p>
  </w:footnote>
  <w:footnote w:id="12">
    <w:p w:rsidR="00792EB0" w:rsidRPr="00106136" w:rsidRDefault="00792EB0" w:rsidP="009C5DC3">
      <w:pPr>
        <w:pStyle w:val="FootnoteText"/>
        <w:rPr>
          <w:smallCaps/>
        </w:rPr>
      </w:pPr>
      <w:r>
        <w:rPr>
          <w:rStyle w:val="FootnoteReference"/>
          <w:smallCaps/>
        </w:rPr>
        <w:footnoteRef/>
      </w:r>
      <w:r>
        <w:t xml:space="preserve"> UREDBA SVETA (ES) št. 2580/2001 z dne 27. decembra 2001 o posebnih omejevalnih ukrepih za nekatere osebe in subjekte zaradi boja proti terorizmu.</w:t>
      </w:r>
    </w:p>
  </w:footnote>
  <w:footnote w:id="13">
    <w:p w:rsidR="00792EB0" w:rsidRPr="00106136" w:rsidRDefault="00792EB0" w:rsidP="00106136">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UREDBA SVETA (ES) št. 881/2002 z dne 27. maja 2002 o posebnih omejevalnih ukrepih za nekatere osebe in subjekte, povezane z Osama bin Ladnom, mrežo Al-Kaida in talibani.</w:t>
      </w:r>
    </w:p>
  </w:footnote>
  <w:footnote w:id="14">
    <w:p w:rsidR="00792EB0" w:rsidRPr="00106136" w:rsidRDefault="00792EB0" w:rsidP="00106136">
      <w:pPr>
        <w:autoSpaceDE w:val="0"/>
        <w:autoSpaceDN w:val="0"/>
        <w:adjustRightInd w:val="0"/>
        <w:jc w:val="both"/>
        <w:rPr>
          <w:color w:val="000000"/>
          <w:sz w:val="20"/>
          <w:szCs w:val="20"/>
          <w:lang w:eastAsia="en-GB"/>
        </w:rPr>
      </w:pPr>
      <w:r>
        <w:rPr>
          <w:rStyle w:val="FootnoteReference"/>
          <w:sz w:val="20"/>
        </w:rPr>
        <w:footnoteRef/>
      </w:r>
      <w:r>
        <w:rPr>
          <w:sz w:val="20"/>
        </w:rPr>
        <w:t xml:space="preserve"> UREDBA SVETA (EU) št. 753/2011 z dne 1. avgusta 2011 o omejevalnih ukrepih proti nekaterim posameznikom, skupinam, podjetjem in subjektom zaradi razmer v Afganistanu. </w:t>
      </w:r>
    </w:p>
  </w:footnote>
  <w:footnote w:id="15">
    <w:p w:rsidR="00792EB0" w:rsidRPr="00B56111" w:rsidRDefault="00792EB0" w:rsidP="009C5DC3">
      <w:pPr>
        <w:pStyle w:val="FootnoteText"/>
        <w:rPr>
          <w:rFonts w:ascii="Arial" w:hAnsi="Arial"/>
          <w:sz w:val="18"/>
        </w:rPr>
      </w:pPr>
      <w:r>
        <w:rPr>
          <w:rStyle w:val="Caractresdenotedebasdepage"/>
          <w:rFonts w:ascii="Arial" w:hAnsi="Arial"/>
        </w:rPr>
        <w:footnoteRef/>
      </w:r>
      <w:r>
        <w:tab/>
      </w:r>
      <w:r>
        <w:rPr>
          <w:rFonts w:ascii="Arial" w:hAnsi="Arial"/>
          <w:sz w:val="18"/>
        </w:rPr>
        <w:t xml:space="preserve"> </w:t>
      </w:r>
      <w:r>
        <w:t>Priporočilo Komisije z dne 6. maja 2003 o opredelitvi mikro, malih in srednjih podjetij, UL L 124.</w:t>
      </w:r>
    </w:p>
  </w:footnote>
  <w:footnote w:id="16">
    <w:p w:rsidR="00792EB0" w:rsidRPr="00B56111" w:rsidRDefault="00792EB0" w:rsidP="00B56111">
      <w:pPr>
        <w:autoSpaceDE w:val="0"/>
        <w:rPr>
          <w:sz w:val="20"/>
          <w:szCs w:val="20"/>
        </w:rPr>
      </w:pPr>
      <w:r>
        <w:rPr>
          <w:rStyle w:val="Caractresdenotedebasdepage"/>
          <w:sz w:val="20"/>
        </w:rPr>
        <w:footnoteRef/>
      </w:r>
      <w:r>
        <w:rPr>
          <w:sz w:val="20"/>
        </w:rPr>
        <w:t xml:space="preserve"> Leta 2008 je bilo v Evropski uniji več kot 20 milijonov podjetij. Velikih podjetij (LSE) je bilo le približno 43 000. Torej je velika večina (99,8 %) podjetij v EU MSP. (</w:t>
      </w:r>
      <w:r>
        <w:rPr>
          <w:i/>
          <w:sz w:val="20"/>
        </w:rPr>
        <w:t>Letno poročilo – Mala in srednja podjetja v EU (2009) – GD za podjetništvo in industrijo</w:t>
      </w:r>
      <w:r>
        <w:rPr>
          <w:sz w:val="20"/>
        </w:rPr>
        <w:t>).</w:t>
      </w:r>
    </w:p>
  </w:footnote>
  <w:footnote w:id="17">
    <w:p w:rsidR="00792EB0" w:rsidRPr="00B56111" w:rsidRDefault="00792EB0" w:rsidP="009C5DC3">
      <w:pPr>
        <w:pStyle w:val="FootnoteText"/>
      </w:pPr>
      <w:r>
        <w:rPr>
          <w:rStyle w:val="FootnoteReference"/>
          <w:smallCaps/>
        </w:rPr>
        <w:footnoteRef/>
      </w:r>
      <w:r>
        <w:t xml:space="preserve"> Uredba (ES) št. 300/2008 Evropskega parlamenta in Sveta z dne 11. marca 2008 o skupnih pravilih na področju varovanja civilnega letalstva in o razveljavitvi Uredbe (ES) št. 2320/2002.</w:t>
      </w:r>
    </w:p>
  </w:footnote>
  <w:footnote w:id="18">
    <w:p w:rsidR="00792EB0" w:rsidRPr="00B56111" w:rsidRDefault="00792EB0" w:rsidP="009C5DC3">
      <w:pPr>
        <w:pStyle w:val="FootnoteText"/>
      </w:pPr>
      <w:r>
        <w:rPr>
          <w:rStyle w:val="FootnoteReference"/>
        </w:rPr>
        <w:footnoteRef/>
      </w:r>
      <w:r>
        <w:t xml:space="preserve"> Izvedbena uredba Komisije (EU) 2015/1998 z dne 5. novembra 2015 o določitvi podrobnih ukrepov za izvajanje skupnih osnovnih standardov za varovanje letalstva. </w:t>
      </w:r>
    </w:p>
  </w:footnote>
  <w:footnote w:id="19">
    <w:p w:rsidR="00792EB0" w:rsidRPr="00B56111" w:rsidRDefault="00792EB0" w:rsidP="009C5DC3">
      <w:pPr>
        <w:pStyle w:val="FootnoteText"/>
      </w:pPr>
      <w:r>
        <w:rPr>
          <w:rStyle w:val="FootnoteReference"/>
        </w:rPr>
        <w:footnoteRef/>
      </w:r>
      <w:r>
        <w:t xml:space="preserve"> MLA (Multilateral Recognition Arrangement – sporazum o večstranskem priznavanju) ali MRA (Mutual Recognition Arrangement – sporazum o vzajemnem priznavanju). Glej tudi www.european-accreditation.org.</w:t>
      </w:r>
    </w:p>
  </w:footnote>
  <w:footnote w:id="20">
    <w:p w:rsidR="00792EB0" w:rsidRPr="00B56111" w:rsidRDefault="00792EB0" w:rsidP="009C5DC3">
      <w:pPr>
        <w:pStyle w:val="FootnoteText"/>
      </w:pPr>
      <w:r>
        <w:rPr>
          <w:rStyle w:val="FootnoteReference"/>
          <w:smallCaps/>
        </w:rPr>
        <w:footnoteRef/>
      </w:r>
      <w:r>
        <w:t xml:space="preserve"> Pooblaščeni gospodarski subjekt, skladnost ter partnerstvo med carino in trgovino (TAXUD/2006/1452).</w:t>
      </w:r>
    </w:p>
  </w:footnote>
  <w:footnote w:id="21">
    <w:p w:rsidR="00792EB0" w:rsidRPr="00CB232F" w:rsidRDefault="00792EB0" w:rsidP="00D5706A">
      <w:pPr>
        <w:pStyle w:val="FootnoteText"/>
      </w:pPr>
      <w:r>
        <w:rPr>
          <w:rStyle w:val="FootnoteReference"/>
        </w:rPr>
        <w:footnoteRef/>
      </w:r>
      <w:r>
        <w:t xml:space="preserve"> Uporabljene oznake iz kvalifikatorja oznak za funkcijo stranke UN/EDIFACT. </w:t>
      </w:r>
    </w:p>
  </w:footnote>
  <w:footnote w:id="22">
    <w:p w:rsidR="00792EB0" w:rsidRPr="001943EC" w:rsidRDefault="00792EB0" w:rsidP="00DA3345">
      <w:pPr>
        <w:pStyle w:val="Typedudocument"/>
        <w:jc w:val="left"/>
        <w:rPr>
          <w:b w:val="0"/>
          <w:sz w:val="20"/>
          <w:szCs w:val="20"/>
        </w:rPr>
      </w:pPr>
      <w:r>
        <w:rPr>
          <w:rStyle w:val="FootnoteReference"/>
          <w:b w:val="0"/>
        </w:rPr>
        <w:footnoteRef/>
      </w:r>
      <w:r>
        <w:rPr>
          <w:b w:val="0"/>
          <w:sz w:val="20"/>
        </w:rPr>
        <w:t xml:space="preserve"> IZVEDBENA UREDBA KOMISIJE (EU) 2015/2447 z dne 24. novembra 2015 o določitvi podrobnih pravil za izvajanje nekaterih določb Uredbe (EU) št. 952/2013 Evropskega parlamenta in Sveta o carinskem zakoniku Unije. </w:t>
      </w:r>
    </w:p>
    <w:p w:rsidR="00792EB0" w:rsidRDefault="00792EB0" w:rsidP="009C5DC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rsidP="00F73FA6">
    <w:pPr>
      <w:pStyle w:val="Header"/>
      <w:jc w:val="right"/>
    </w:pPr>
    <w:r>
      <w:rPr>
        <w:rFonts w:ascii="Arial" w:hAnsi="Arial"/>
        <w:b/>
      </w:rPr>
      <w:t>Priloga 1a</w:t>
    </w:r>
    <w:r>
      <w:rPr>
        <w:rFonts w:ascii="Arial" w:hAnsi="Arial" w:cs="Arial"/>
        <w:b/>
        <w:bCs/>
        <w:sz w:val="40"/>
        <w:szCs w:val="40"/>
      </w:rPr>
      <w:br/>
    </w:r>
    <w:r>
      <w:rPr>
        <w:rFonts w:ascii="Arial" w:hAnsi="Arial"/>
        <w:b/>
      </w:rPr>
      <w:t>k TAXUD/B2/047/2011-REV6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Default="00792EB0" w:rsidP="004E1BA2">
    <w:pPr>
      <w:pStyle w:val="Header"/>
      <w:jc w:val="right"/>
    </w:pPr>
    <w:r>
      <w:rPr>
        <w:rFonts w:ascii="Arial" w:hAnsi="Arial"/>
        <w:b/>
      </w:rPr>
      <w:t>Priloga 1b</w:t>
    </w:r>
    <w:r>
      <w:rPr>
        <w:rFonts w:ascii="Arial" w:hAnsi="Arial" w:cs="Arial"/>
        <w:b/>
        <w:bCs/>
        <w:sz w:val="40"/>
        <w:szCs w:val="40"/>
      </w:rPr>
      <w:br/>
    </w:r>
    <w:r>
      <w:rPr>
        <w:rFonts w:ascii="Arial" w:hAnsi="Arial"/>
        <w:b/>
      </w:rPr>
      <w:t>k TAXUD/B2/047/2011-REV6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Pr="00BA0D8F" w:rsidRDefault="00792EB0" w:rsidP="004E1BA2">
    <w:pPr>
      <w:jc w:val="right"/>
      <w:rPr>
        <w:b/>
      </w:rPr>
    </w:pPr>
    <w:r>
      <w:rPr>
        <w:b/>
      </w:rPr>
      <w:t>Priloga 2</w:t>
    </w:r>
    <w:r>
      <w:rPr>
        <w:b/>
      </w:rPr>
      <w:br/>
      <w:t>k TAXUD/B2/047/2011-REV6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Pr="00BA0D8F" w:rsidRDefault="00792EB0" w:rsidP="004E1BA2">
    <w:pPr>
      <w:jc w:val="right"/>
      <w:rPr>
        <w:b/>
      </w:rPr>
    </w:pPr>
    <w:r>
      <w:rPr>
        <w:b/>
      </w:rPr>
      <w:t>Priloga 3</w:t>
    </w:r>
    <w:r>
      <w:rPr>
        <w:b/>
      </w:rPr>
      <w:br/>
      <w:t>k TAXUD/B2/047/2011-REV6</w:t>
    </w:r>
  </w:p>
  <w:p w:rsidR="00792EB0" w:rsidRDefault="00792E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B0" w:rsidRPr="00205073" w:rsidRDefault="00792EB0" w:rsidP="004E1BA2">
    <w:pPr>
      <w:widowControl w:val="0"/>
      <w:suppressAutoHyphens/>
      <w:jc w:val="right"/>
      <w:rPr>
        <w:rFonts w:eastAsia="SimSun"/>
        <w:kern w:val="1"/>
      </w:rPr>
    </w:pPr>
    <w:r>
      <w:rPr>
        <w:b/>
        <w:kern w:val="1"/>
      </w:rPr>
      <w:t xml:space="preserve">Priloga 4 </w:t>
    </w:r>
    <w:r>
      <w:rPr>
        <w:rFonts w:eastAsia="SimSun"/>
        <w:b/>
        <w:bCs/>
        <w:kern w:val="1"/>
      </w:rPr>
      <w:br/>
    </w:r>
    <w:r>
      <w:rPr>
        <w:b/>
        <w:kern w:val="1"/>
      </w:rPr>
      <w:t>k TAXUD/B2/047/2011-REV6</w:t>
    </w:r>
  </w:p>
  <w:p w:rsidR="00792EB0" w:rsidRDefault="00792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PlainText"/>
      <w:lvlText w:val="%1."/>
      <w:lvlJc w:val="left"/>
      <w:pPr>
        <w:tabs>
          <w:tab w:val="num" w:pos="1492"/>
        </w:tabs>
        <w:ind w:left="1492" w:hanging="360"/>
      </w:pPr>
    </w:lvl>
  </w:abstractNum>
  <w:abstractNum w:abstractNumId="1">
    <w:nsid w:val="FFFFFF80"/>
    <w:multiLevelType w:val="singleLevel"/>
    <w:tmpl w:val="1FA45650"/>
    <w:lvl w:ilvl="0">
      <w:start w:val="1"/>
      <w:numFmt w:val="bullet"/>
      <w:pStyle w:val="MessageHeader"/>
      <w:lvlText w:val=""/>
      <w:lvlJc w:val="left"/>
      <w:pPr>
        <w:tabs>
          <w:tab w:val="num" w:pos="1492"/>
        </w:tabs>
        <w:ind w:left="1492" w:hanging="360"/>
      </w:pPr>
      <w:rPr>
        <w:rFonts w:ascii="Symbol" w:hAnsi="Symbol" w:hint="default"/>
      </w:rPr>
    </w:lvl>
  </w:abstractNum>
  <w:abstractNum w:abstractNumId="2">
    <w:nsid w:val="00086E0A"/>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
    <w:nsid w:val="00282587"/>
    <w:multiLevelType w:val="hybridMultilevel"/>
    <w:tmpl w:val="E04C6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02D7B69"/>
    <w:multiLevelType w:val="hybridMultilevel"/>
    <w:tmpl w:val="35B49476"/>
    <w:lvl w:ilvl="0" w:tplc="B99AB98E">
      <w:start w:val="1"/>
      <w:numFmt w:val="bullet"/>
      <w:lvlText w:val=""/>
      <w:lvlJc w:val="left"/>
      <w:pPr>
        <w:tabs>
          <w:tab w:val="num" w:pos="937"/>
        </w:tabs>
        <w:ind w:left="93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0DF246C"/>
    <w:multiLevelType w:val="hybridMultilevel"/>
    <w:tmpl w:val="7A50BB3A"/>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1A374E"/>
    <w:multiLevelType w:val="hybridMultilevel"/>
    <w:tmpl w:val="C8641CEE"/>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33A092A"/>
    <w:multiLevelType w:val="hybridMultilevel"/>
    <w:tmpl w:val="20304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42F2610"/>
    <w:multiLevelType w:val="hybridMultilevel"/>
    <w:tmpl w:val="5E70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604D7C"/>
    <w:multiLevelType w:val="hybridMultilevel"/>
    <w:tmpl w:val="9482A2F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6D54D4A"/>
    <w:multiLevelType w:val="hybridMultilevel"/>
    <w:tmpl w:val="9046387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6FE5CF5"/>
    <w:multiLevelType w:val="hybridMultilevel"/>
    <w:tmpl w:val="D7C09D26"/>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F41736"/>
    <w:multiLevelType w:val="hybridMultilevel"/>
    <w:tmpl w:val="47A2777A"/>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4">
    <w:nsid w:val="094540F4"/>
    <w:multiLevelType w:val="hybridMultilevel"/>
    <w:tmpl w:val="20605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0A161C72"/>
    <w:multiLevelType w:val="hybridMultilevel"/>
    <w:tmpl w:val="EA8697D6"/>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A713840"/>
    <w:multiLevelType w:val="hybridMultilevel"/>
    <w:tmpl w:val="7936AC84"/>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7">
    <w:nsid w:val="0D9530F4"/>
    <w:multiLevelType w:val="multilevel"/>
    <w:tmpl w:val="835E13A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nsid w:val="0E434D57"/>
    <w:multiLevelType w:val="hybridMultilevel"/>
    <w:tmpl w:val="B43043FE"/>
    <w:lvl w:ilvl="0" w:tplc="FFFFFFFF">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0E557765"/>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20">
    <w:nsid w:val="10FA7927"/>
    <w:multiLevelType w:val="hybridMultilevel"/>
    <w:tmpl w:val="25EA056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487D6E"/>
    <w:multiLevelType w:val="hybridMultilevel"/>
    <w:tmpl w:val="826E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24F0E44"/>
    <w:multiLevelType w:val="hybridMultilevel"/>
    <w:tmpl w:val="15966880"/>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nsid w:val="126B508A"/>
    <w:multiLevelType w:val="hybridMultilevel"/>
    <w:tmpl w:val="EF620C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12853D86"/>
    <w:multiLevelType w:val="hybridMultilevel"/>
    <w:tmpl w:val="EBB2BD6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nsid w:val="147C1052"/>
    <w:multiLevelType w:val="hybridMultilevel"/>
    <w:tmpl w:val="8CB688D2"/>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15A101B4"/>
    <w:multiLevelType w:val="hybridMultilevel"/>
    <w:tmpl w:val="F0C66C9E"/>
    <w:lvl w:ilvl="0" w:tplc="FFFFFFFF">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73A454D"/>
    <w:multiLevelType w:val="hybridMultilevel"/>
    <w:tmpl w:val="CE5C5124"/>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17B4179A"/>
    <w:multiLevelType w:val="hybridMultilevel"/>
    <w:tmpl w:val="C40A3CB0"/>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1840120B"/>
    <w:multiLevelType w:val="hybridMultilevel"/>
    <w:tmpl w:val="D99AAA80"/>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2">
    <w:nsid w:val="1898347A"/>
    <w:multiLevelType w:val="hybridMultilevel"/>
    <w:tmpl w:val="DD76B73C"/>
    <w:lvl w:ilvl="0" w:tplc="030EB10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9062EDD"/>
    <w:multiLevelType w:val="hybridMultilevel"/>
    <w:tmpl w:val="3C94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1AC10474"/>
    <w:multiLevelType w:val="hybridMultilevel"/>
    <w:tmpl w:val="12A21C2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B3C78B8"/>
    <w:multiLevelType w:val="multilevel"/>
    <w:tmpl w:val="D9785C9E"/>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1D75448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7">
    <w:nsid w:val="1F4A059E"/>
    <w:multiLevelType w:val="hybridMultilevel"/>
    <w:tmpl w:val="66CC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F570B86"/>
    <w:multiLevelType w:val="hybridMultilevel"/>
    <w:tmpl w:val="958822F2"/>
    <w:lvl w:ilvl="0" w:tplc="FFFFFFFF">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20B61788"/>
    <w:multiLevelType w:val="hybridMultilevel"/>
    <w:tmpl w:val="C79AE08C"/>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21B672C7"/>
    <w:multiLevelType w:val="hybridMultilevel"/>
    <w:tmpl w:val="1664814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1">
    <w:nsid w:val="21E468F5"/>
    <w:multiLevelType w:val="hybridMultilevel"/>
    <w:tmpl w:val="93A4A0CA"/>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2">
    <w:nsid w:val="223048D7"/>
    <w:multiLevelType w:val="hybridMultilevel"/>
    <w:tmpl w:val="3ED85780"/>
    <w:lvl w:ilvl="0" w:tplc="030EB1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2525495"/>
    <w:multiLevelType w:val="hybridMultilevel"/>
    <w:tmpl w:val="C53C2F66"/>
    <w:lvl w:ilvl="0" w:tplc="64BE26E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5">
    <w:nsid w:val="24F50DA8"/>
    <w:multiLevelType w:val="hybridMultilevel"/>
    <w:tmpl w:val="1A20C4E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24FA3FD7"/>
    <w:multiLevelType w:val="hybridMultilevel"/>
    <w:tmpl w:val="D4A0A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25264DC2"/>
    <w:multiLevelType w:val="hybridMultilevel"/>
    <w:tmpl w:val="A3AEBAC8"/>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25CC4B6E"/>
    <w:multiLevelType w:val="hybridMultilevel"/>
    <w:tmpl w:val="6F3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50">
    <w:nsid w:val="28C41D20"/>
    <w:multiLevelType w:val="hybridMultilevel"/>
    <w:tmpl w:val="A95472C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9E32AC8"/>
    <w:multiLevelType w:val="hybridMultilevel"/>
    <w:tmpl w:val="CCA2FA06"/>
    <w:lvl w:ilvl="0" w:tplc="FFFFFFFF">
      <w:numFmt w:val="bullet"/>
      <w:lvlText w:val="-"/>
      <w:lvlJc w:val="left"/>
      <w:pPr>
        <w:ind w:left="1140" w:hanging="360"/>
      </w:pPr>
      <w:rPr>
        <w:rFonts w:ascii="Times New Roman" w:eastAsia="Calibri"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2">
    <w:nsid w:val="2A4843BE"/>
    <w:multiLevelType w:val="hybridMultilevel"/>
    <w:tmpl w:val="0840CF6E"/>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2A5C58EE"/>
    <w:multiLevelType w:val="hybridMultilevel"/>
    <w:tmpl w:val="E7926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2BD1225F"/>
    <w:multiLevelType w:val="hybridMultilevel"/>
    <w:tmpl w:val="238AE880"/>
    <w:lvl w:ilvl="0" w:tplc="08090019">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6">
    <w:nsid w:val="2C8F1F8F"/>
    <w:multiLevelType w:val="hybridMultilevel"/>
    <w:tmpl w:val="B38A6DB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E505E14"/>
    <w:multiLevelType w:val="hybridMultilevel"/>
    <w:tmpl w:val="BD644CD4"/>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8">
    <w:nsid w:val="2EAB0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59">
    <w:nsid w:val="2EEB35EF"/>
    <w:multiLevelType w:val="hybridMultilevel"/>
    <w:tmpl w:val="42BEDF2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0">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61">
    <w:nsid w:val="308D52E5"/>
    <w:multiLevelType w:val="hybridMultilevel"/>
    <w:tmpl w:val="C21A0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33864CA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63">
    <w:nsid w:val="33905D19"/>
    <w:multiLevelType w:val="hybridMultilevel"/>
    <w:tmpl w:val="C26400E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3FF7D5B"/>
    <w:multiLevelType w:val="hybridMultilevel"/>
    <w:tmpl w:val="A5B49B5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4590944"/>
    <w:multiLevelType w:val="hybridMultilevel"/>
    <w:tmpl w:val="5EF0AE4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66">
    <w:nsid w:val="3553648B"/>
    <w:multiLevelType w:val="hybridMultilevel"/>
    <w:tmpl w:val="D546953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73522D1"/>
    <w:multiLevelType w:val="hybridMultilevel"/>
    <w:tmpl w:val="C75A682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74D3F7D"/>
    <w:multiLevelType w:val="hybridMultilevel"/>
    <w:tmpl w:val="B28E6DD0"/>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37D059EB"/>
    <w:multiLevelType w:val="hybridMultilevel"/>
    <w:tmpl w:val="9B32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nsid w:val="38C81BFD"/>
    <w:multiLevelType w:val="hybridMultilevel"/>
    <w:tmpl w:val="DF7883EA"/>
    <w:lvl w:ilvl="0" w:tplc="4D5651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nsid w:val="391B754A"/>
    <w:multiLevelType w:val="hybridMultilevel"/>
    <w:tmpl w:val="CFE8A04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3">
    <w:nsid w:val="3B2B1121"/>
    <w:multiLevelType w:val="hybridMultilevel"/>
    <w:tmpl w:val="82AA4B16"/>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nsid w:val="3CCB6FE9"/>
    <w:multiLevelType w:val="hybridMultilevel"/>
    <w:tmpl w:val="05B8C02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DA771EF"/>
    <w:multiLevelType w:val="hybridMultilevel"/>
    <w:tmpl w:val="461638D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nsid w:val="3FA26D3F"/>
    <w:multiLevelType w:val="hybridMultilevel"/>
    <w:tmpl w:val="9252CF32"/>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43346523"/>
    <w:multiLevelType w:val="hybridMultilevel"/>
    <w:tmpl w:val="BB703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4341651D"/>
    <w:multiLevelType w:val="hybridMultilevel"/>
    <w:tmpl w:val="8E166FD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4507CE6"/>
    <w:multiLevelType w:val="hybridMultilevel"/>
    <w:tmpl w:val="ADBEC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46C530A0"/>
    <w:multiLevelType w:val="hybridMultilevel"/>
    <w:tmpl w:val="5434E99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48150CBE"/>
    <w:multiLevelType w:val="hybridMultilevel"/>
    <w:tmpl w:val="323A5E16"/>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48C15DC6"/>
    <w:multiLevelType w:val="hybridMultilevel"/>
    <w:tmpl w:val="84B46830"/>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88">
    <w:nsid w:val="4A462E88"/>
    <w:multiLevelType w:val="singleLevel"/>
    <w:tmpl w:val="C870E8DE"/>
    <w:lvl w:ilvl="0">
      <w:start w:val="1"/>
      <w:numFmt w:val="lowerLetter"/>
      <w:lvlText w:val="%1)"/>
      <w:lvlJc w:val="left"/>
      <w:pPr>
        <w:tabs>
          <w:tab w:val="num" w:pos="1080"/>
        </w:tabs>
        <w:ind w:left="1080" w:hanging="360"/>
      </w:pPr>
      <w:rPr>
        <w:rFonts w:cs="Times New Roman" w:hint="default"/>
      </w:rPr>
    </w:lvl>
  </w:abstractNum>
  <w:abstractNum w:abstractNumId="89">
    <w:nsid w:val="4B3F7D7B"/>
    <w:multiLevelType w:val="hybridMultilevel"/>
    <w:tmpl w:val="3ED03082"/>
    <w:lvl w:ilvl="0" w:tplc="030EB1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B567874"/>
    <w:multiLevelType w:val="hybridMultilevel"/>
    <w:tmpl w:val="8A5EA822"/>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B856C39"/>
    <w:multiLevelType w:val="hybridMultilevel"/>
    <w:tmpl w:val="1A5A67CC"/>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92">
    <w:nsid w:val="4C9B0FD9"/>
    <w:multiLevelType w:val="hybridMultilevel"/>
    <w:tmpl w:val="43569AD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D16102D"/>
    <w:multiLevelType w:val="hybridMultilevel"/>
    <w:tmpl w:val="963AA21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D3C415F"/>
    <w:multiLevelType w:val="hybridMultilevel"/>
    <w:tmpl w:val="4F1E8D2A"/>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nsid w:val="4DD11855"/>
    <w:multiLevelType w:val="hybridMultilevel"/>
    <w:tmpl w:val="7630A4AE"/>
    <w:lvl w:ilvl="0" w:tplc="1EF64A1A">
      <w:start w:val="1"/>
      <w:numFmt w:val="bullet"/>
      <w:lvlText w:val=""/>
      <w:lvlJc w:val="left"/>
      <w:pPr>
        <w:tabs>
          <w:tab w:val="num" w:pos="1495"/>
        </w:tabs>
        <w:ind w:left="1495" w:hanging="360"/>
      </w:pPr>
      <w:rPr>
        <w:rFonts w:ascii="Symbol" w:hAnsi="Symbol" w:hint="default"/>
        <w:color w:val="auto"/>
      </w:rPr>
    </w:lvl>
    <w:lvl w:ilvl="1" w:tplc="08090003" w:tentative="1">
      <w:start w:val="1"/>
      <w:numFmt w:val="bullet"/>
      <w:lvlText w:val="o"/>
      <w:lvlJc w:val="left"/>
      <w:pPr>
        <w:tabs>
          <w:tab w:val="num" w:pos="1135"/>
        </w:tabs>
        <w:ind w:hanging="360"/>
      </w:pPr>
      <w:rPr>
        <w:rFonts w:ascii="Courier New" w:hAnsi="Courier New" w:hint="default"/>
      </w:rPr>
    </w:lvl>
    <w:lvl w:ilvl="2" w:tplc="08090005" w:tentative="1">
      <w:start w:val="1"/>
      <w:numFmt w:val="bullet"/>
      <w:lvlText w:val=""/>
      <w:lvlJc w:val="left"/>
      <w:pPr>
        <w:tabs>
          <w:tab w:val="num" w:pos="1855"/>
        </w:tabs>
        <w:ind w:left="1855" w:hanging="360"/>
      </w:pPr>
      <w:rPr>
        <w:rFonts w:ascii="Wingdings" w:hAnsi="Wingdings" w:hint="default"/>
      </w:rPr>
    </w:lvl>
    <w:lvl w:ilvl="3" w:tplc="08090001" w:tentative="1">
      <w:start w:val="1"/>
      <w:numFmt w:val="bullet"/>
      <w:lvlText w:val=""/>
      <w:lvlJc w:val="left"/>
      <w:pPr>
        <w:tabs>
          <w:tab w:val="num" w:pos="2575"/>
        </w:tabs>
        <w:ind w:left="2575" w:hanging="360"/>
      </w:pPr>
      <w:rPr>
        <w:rFonts w:ascii="Symbol" w:hAnsi="Symbol" w:hint="default"/>
      </w:rPr>
    </w:lvl>
    <w:lvl w:ilvl="4" w:tplc="08090003" w:tentative="1">
      <w:start w:val="1"/>
      <w:numFmt w:val="bullet"/>
      <w:lvlText w:val="o"/>
      <w:lvlJc w:val="left"/>
      <w:pPr>
        <w:tabs>
          <w:tab w:val="num" w:pos="3295"/>
        </w:tabs>
        <w:ind w:left="3295" w:hanging="360"/>
      </w:pPr>
      <w:rPr>
        <w:rFonts w:ascii="Courier New" w:hAnsi="Courier New" w:hint="default"/>
      </w:rPr>
    </w:lvl>
    <w:lvl w:ilvl="5" w:tplc="08090005" w:tentative="1">
      <w:start w:val="1"/>
      <w:numFmt w:val="bullet"/>
      <w:lvlText w:val=""/>
      <w:lvlJc w:val="left"/>
      <w:pPr>
        <w:tabs>
          <w:tab w:val="num" w:pos="4015"/>
        </w:tabs>
        <w:ind w:left="4015" w:hanging="360"/>
      </w:pPr>
      <w:rPr>
        <w:rFonts w:ascii="Wingdings" w:hAnsi="Wingdings" w:hint="default"/>
      </w:rPr>
    </w:lvl>
    <w:lvl w:ilvl="6" w:tplc="08090001" w:tentative="1">
      <w:start w:val="1"/>
      <w:numFmt w:val="bullet"/>
      <w:lvlText w:val=""/>
      <w:lvlJc w:val="left"/>
      <w:pPr>
        <w:tabs>
          <w:tab w:val="num" w:pos="4735"/>
        </w:tabs>
        <w:ind w:left="4735" w:hanging="360"/>
      </w:pPr>
      <w:rPr>
        <w:rFonts w:ascii="Symbol" w:hAnsi="Symbol" w:hint="default"/>
      </w:rPr>
    </w:lvl>
    <w:lvl w:ilvl="7" w:tplc="08090003" w:tentative="1">
      <w:start w:val="1"/>
      <w:numFmt w:val="bullet"/>
      <w:lvlText w:val="o"/>
      <w:lvlJc w:val="left"/>
      <w:pPr>
        <w:tabs>
          <w:tab w:val="num" w:pos="5455"/>
        </w:tabs>
        <w:ind w:left="5455" w:hanging="360"/>
      </w:pPr>
      <w:rPr>
        <w:rFonts w:ascii="Courier New" w:hAnsi="Courier New" w:hint="default"/>
      </w:rPr>
    </w:lvl>
    <w:lvl w:ilvl="8" w:tplc="08090005" w:tentative="1">
      <w:start w:val="1"/>
      <w:numFmt w:val="bullet"/>
      <w:lvlText w:val=""/>
      <w:lvlJc w:val="left"/>
      <w:pPr>
        <w:tabs>
          <w:tab w:val="num" w:pos="6175"/>
        </w:tabs>
        <w:ind w:left="6175" w:hanging="360"/>
      </w:pPr>
      <w:rPr>
        <w:rFonts w:ascii="Wingdings" w:hAnsi="Wingdings" w:hint="default"/>
      </w:rPr>
    </w:lvl>
  </w:abstractNum>
  <w:abstractNum w:abstractNumId="96">
    <w:nsid w:val="4E9A206D"/>
    <w:multiLevelType w:val="multilevel"/>
    <w:tmpl w:val="6DE442DC"/>
    <w:lvl w:ilvl="0">
      <w:start w:val="3"/>
      <w:numFmt w:val="decimal"/>
      <w:lvlText w:val="%1"/>
      <w:lvlJc w:val="left"/>
      <w:pPr>
        <w:tabs>
          <w:tab w:val="num" w:pos="480"/>
        </w:tabs>
        <w:ind w:left="480" w:hanging="480"/>
      </w:pPr>
      <w:rPr>
        <w:rFonts w:cs="Times New Roman" w:hint="default"/>
        <w:b/>
      </w:rPr>
    </w:lvl>
    <w:lvl w:ilvl="1">
      <w:start w:val="6"/>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7">
    <w:nsid w:val="4F0F3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98">
    <w:nsid w:val="4F5F268A"/>
    <w:multiLevelType w:val="hybridMultilevel"/>
    <w:tmpl w:val="8E1E8BD8"/>
    <w:lvl w:ilvl="0" w:tplc="FFFFFFFF">
      <w:numFmt w:val="bullet"/>
      <w:lvlText w:val="-"/>
      <w:lvlJc w:val="left"/>
      <w:pPr>
        <w:ind w:left="1200" w:hanging="360"/>
      </w:pPr>
      <w:rPr>
        <w:rFonts w:ascii="Times New Roman" w:eastAsia="Calibri"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9">
    <w:nsid w:val="502447F8"/>
    <w:multiLevelType w:val="hybridMultilevel"/>
    <w:tmpl w:val="66F8BE5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nsid w:val="51E218A0"/>
    <w:multiLevelType w:val="hybridMultilevel"/>
    <w:tmpl w:val="DAE62890"/>
    <w:lvl w:ilvl="0" w:tplc="FFFFFFFF">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nsid w:val="524E3825"/>
    <w:multiLevelType w:val="hybridMultilevel"/>
    <w:tmpl w:val="2EB898D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52CA689F"/>
    <w:multiLevelType w:val="hybridMultilevel"/>
    <w:tmpl w:val="DBA2824C"/>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3">
    <w:nsid w:val="53DD05CB"/>
    <w:multiLevelType w:val="hybridMultilevel"/>
    <w:tmpl w:val="F05EFF8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3E25EDF"/>
    <w:multiLevelType w:val="hybridMultilevel"/>
    <w:tmpl w:val="6FB296D4"/>
    <w:lvl w:ilvl="0" w:tplc="EA045C32">
      <w:start w:val="1"/>
      <w:numFmt w:val="lowerLetter"/>
      <w:lvlText w:val="(%1)"/>
      <w:lvlJc w:val="left"/>
      <w:pPr>
        <w:ind w:left="786"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53F3580C"/>
    <w:multiLevelType w:val="hybridMultilevel"/>
    <w:tmpl w:val="1818C18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41D15BE"/>
    <w:multiLevelType w:val="hybridMultilevel"/>
    <w:tmpl w:val="032AB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8">
    <w:nsid w:val="55462DE3"/>
    <w:multiLevelType w:val="hybridMultilevel"/>
    <w:tmpl w:val="51DCF976"/>
    <w:lvl w:ilvl="0" w:tplc="FFFFFFFF">
      <w:numFmt w:val="bullet"/>
      <w:lvlText w:val="-"/>
      <w:lvlJc w:val="left"/>
      <w:pPr>
        <w:tabs>
          <w:tab w:val="num" w:pos="720"/>
        </w:tabs>
        <w:ind w:left="720" w:hanging="360"/>
      </w:pPr>
      <w:rPr>
        <w:rFonts w:ascii="Times New Roman" w:eastAsia="Calibri"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nsid w:val="56483EA7"/>
    <w:multiLevelType w:val="hybridMultilevel"/>
    <w:tmpl w:val="B1DA6C1E"/>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66228C4"/>
    <w:multiLevelType w:val="hybridMultilevel"/>
    <w:tmpl w:val="43D6D12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6B47F2C"/>
    <w:multiLevelType w:val="hybridMultilevel"/>
    <w:tmpl w:val="134EE3EC"/>
    <w:lvl w:ilvl="0" w:tplc="FFFFFFFF">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577029BA"/>
    <w:multiLevelType w:val="hybridMultilevel"/>
    <w:tmpl w:val="E648F088"/>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5928173C"/>
    <w:multiLevelType w:val="hybridMultilevel"/>
    <w:tmpl w:val="2C1202A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A8D2AD4"/>
    <w:multiLevelType w:val="hybridMultilevel"/>
    <w:tmpl w:val="9F8C57D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16">
    <w:nsid w:val="5AC44C2C"/>
    <w:multiLevelType w:val="hybridMultilevel"/>
    <w:tmpl w:val="DD98BF3A"/>
    <w:lvl w:ilvl="0" w:tplc="FFFFFFFF">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7">
    <w:nsid w:val="5C712B0B"/>
    <w:multiLevelType w:val="hybridMultilevel"/>
    <w:tmpl w:val="E3B411AE"/>
    <w:lvl w:ilvl="0" w:tplc="3F7033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nsid w:val="5F0637CB"/>
    <w:multiLevelType w:val="hybridMultilevel"/>
    <w:tmpl w:val="4EEC335E"/>
    <w:lvl w:ilvl="0" w:tplc="CC428B02">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9">
    <w:nsid w:val="6026543A"/>
    <w:multiLevelType w:val="hybridMultilevel"/>
    <w:tmpl w:val="84124C4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1861ED0"/>
    <w:multiLevelType w:val="hybridMultilevel"/>
    <w:tmpl w:val="983E3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nsid w:val="63C53AAB"/>
    <w:multiLevelType w:val="hybridMultilevel"/>
    <w:tmpl w:val="C298D5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642F3272"/>
    <w:multiLevelType w:val="hybridMultilevel"/>
    <w:tmpl w:val="044EA188"/>
    <w:lvl w:ilvl="0" w:tplc="1EF64A1A">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4">
    <w:nsid w:val="665C15AC"/>
    <w:multiLevelType w:val="hybridMultilevel"/>
    <w:tmpl w:val="309C2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7">
    <w:nsid w:val="67A8705D"/>
    <w:multiLevelType w:val="hybridMultilevel"/>
    <w:tmpl w:val="E83A7B9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91B0525"/>
    <w:multiLevelType w:val="hybridMultilevel"/>
    <w:tmpl w:val="351A9B00"/>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9FA794D"/>
    <w:multiLevelType w:val="hybridMultilevel"/>
    <w:tmpl w:val="7D2A290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0">
    <w:nsid w:val="6A883A61"/>
    <w:multiLevelType w:val="hybridMultilevel"/>
    <w:tmpl w:val="AB7A0B1A"/>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6AD115A5"/>
    <w:multiLevelType w:val="multilevel"/>
    <w:tmpl w:val="3A7C14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nsid w:val="6C110F39"/>
    <w:multiLevelType w:val="hybridMultilevel"/>
    <w:tmpl w:val="33C69F3E"/>
    <w:lvl w:ilvl="0" w:tplc="0756B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C9F6743"/>
    <w:multiLevelType w:val="hybridMultilevel"/>
    <w:tmpl w:val="993E45A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34">
    <w:nsid w:val="6D9C35E4"/>
    <w:multiLevelType w:val="hybridMultilevel"/>
    <w:tmpl w:val="71F2B0EA"/>
    <w:lvl w:ilvl="0" w:tplc="3F703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6E39612C"/>
    <w:multiLevelType w:val="hybridMultilevel"/>
    <w:tmpl w:val="3C1A3C66"/>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nsid w:val="6E417F05"/>
    <w:multiLevelType w:val="hybridMultilevel"/>
    <w:tmpl w:val="601C8C12"/>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38">
    <w:nsid w:val="70524CBA"/>
    <w:multiLevelType w:val="hybridMultilevel"/>
    <w:tmpl w:val="2902A2A0"/>
    <w:lvl w:ilvl="0" w:tplc="64BE2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71947A97"/>
    <w:multiLevelType w:val="hybridMultilevel"/>
    <w:tmpl w:val="661EF686"/>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7254508D"/>
    <w:multiLevelType w:val="hybridMultilevel"/>
    <w:tmpl w:val="409E43BA"/>
    <w:lvl w:ilvl="0" w:tplc="FFFFFFFF">
      <w:numFmt w:val="bullet"/>
      <w:lvlText w:val="-"/>
      <w:lvlJc w:val="left"/>
      <w:pPr>
        <w:tabs>
          <w:tab w:val="num" w:pos="720"/>
        </w:tabs>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728B02DD"/>
    <w:multiLevelType w:val="hybridMultilevel"/>
    <w:tmpl w:val="1F88F3CE"/>
    <w:lvl w:ilvl="0" w:tplc="585E656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2">
    <w:nsid w:val="763932A5"/>
    <w:multiLevelType w:val="multilevel"/>
    <w:tmpl w:val="4562443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nsid w:val="784422D2"/>
    <w:multiLevelType w:val="hybridMultilevel"/>
    <w:tmpl w:val="04347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nsid w:val="78813E07"/>
    <w:multiLevelType w:val="hybridMultilevel"/>
    <w:tmpl w:val="84D42550"/>
    <w:lvl w:ilvl="0" w:tplc="030EB1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79074E39"/>
    <w:multiLevelType w:val="hybridMultilevel"/>
    <w:tmpl w:val="2FFC30AA"/>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nsid w:val="794B1487"/>
    <w:multiLevelType w:val="hybridMultilevel"/>
    <w:tmpl w:val="4F8AEB7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7AA56E58"/>
    <w:multiLevelType w:val="hybridMultilevel"/>
    <w:tmpl w:val="DCBA64D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7E89261E"/>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49">
    <w:nsid w:val="7EC35799"/>
    <w:multiLevelType w:val="hybridMultilevel"/>
    <w:tmpl w:val="BAAA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7F04140F"/>
    <w:multiLevelType w:val="hybridMultilevel"/>
    <w:tmpl w:val="58E47442"/>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nsid w:val="7FEC5E4C"/>
    <w:multiLevelType w:val="hybridMultilevel"/>
    <w:tmpl w:val="9D4AA12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107"/>
  </w:num>
  <w:num w:numId="4">
    <w:abstractNumId w:val="108"/>
  </w:num>
  <w:num w:numId="5">
    <w:abstractNumId w:val="60"/>
  </w:num>
  <w:num w:numId="6">
    <w:abstractNumId w:val="59"/>
  </w:num>
  <w:num w:numId="7">
    <w:abstractNumId w:val="141"/>
  </w:num>
  <w:num w:numId="8">
    <w:abstractNumId w:val="48"/>
  </w:num>
  <w:num w:numId="9">
    <w:abstractNumId w:val="32"/>
  </w:num>
  <w:num w:numId="10">
    <w:abstractNumId w:val="151"/>
  </w:num>
  <w:num w:numId="11">
    <w:abstractNumId w:val="140"/>
  </w:num>
  <w:num w:numId="12">
    <w:abstractNumId w:val="119"/>
  </w:num>
  <w:num w:numId="13">
    <w:abstractNumId w:val="134"/>
  </w:num>
  <w:num w:numId="14">
    <w:abstractNumId w:val="93"/>
  </w:num>
  <w:num w:numId="15">
    <w:abstractNumId w:val="145"/>
  </w:num>
  <w:num w:numId="16">
    <w:abstractNumId w:val="35"/>
  </w:num>
  <w:num w:numId="17">
    <w:abstractNumId w:val="144"/>
  </w:num>
  <w:num w:numId="18">
    <w:abstractNumId w:val="30"/>
  </w:num>
  <w:num w:numId="19">
    <w:abstractNumId w:val="8"/>
  </w:num>
  <w:num w:numId="20">
    <w:abstractNumId w:val="85"/>
  </w:num>
  <w:num w:numId="21">
    <w:abstractNumId w:val="50"/>
  </w:num>
  <w:num w:numId="22">
    <w:abstractNumId w:val="105"/>
  </w:num>
  <w:num w:numId="23">
    <w:abstractNumId w:val="74"/>
  </w:num>
  <w:num w:numId="24">
    <w:abstractNumId w:val="135"/>
  </w:num>
  <w:num w:numId="25">
    <w:abstractNumId w:val="136"/>
  </w:num>
  <w:num w:numId="26">
    <w:abstractNumId w:val="12"/>
  </w:num>
  <w:num w:numId="27">
    <w:abstractNumId w:val="70"/>
  </w:num>
  <w:num w:numId="28">
    <w:abstractNumId w:val="63"/>
  </w:num>
  <w:num w:numId="29">
    <w:abstractNumId w:val="84"/>
  </w:num>
  <w:num w:numId="30">
    <w:abstractNumId w:val="111"/>
  </w:num>
  <w:num w:numId="31">
    <w:abstractNumId w:val="20"/>
  </w:num>
  <w:num w:numId="32">
    <w:abstractNumId w:val="22"/>
  </w:num>
  <w:num w:numId="33">
    <w:abstractNumId w:val="128"/>
  </w:num>
  <w:num w:numId="34">
    <w:abstractNumId w:val="64"/>
  </w:num>
  <w:num w:numId="35">
    <w:abstractNumId w:val="21"/>
  </w:num>
  <w:num w:numId="36">
    <w:abstractNumId w:val="6"/>
  </w:num>
  <w:num w:numId="37">
    <w:abstractNumId w:val="25"/>
  </w:num>
  <w:num w:numId="38">
    <w:abstractNumId w:val="56"/>
  </w:num>
  <w:num w:numId="39">
    <w:abstractNumId w:val="98"/>
  </w:num>
  <w:num w:numId="40">
    <w:abstractNumId w:val="51"/>
  </w:num>
  <w:num w:numId="41">
    <w:abstractNumId w:val="130"/>
  </w:num>
  <w:num w:numId="42">
    <w:abstractNumId w:val="27"/>
  </w:num>
  <w:num w:numId="43">
    <w:abstractNumId w:val="146"/>
  </w:num>
  <w:num w:numId="44">
    <w:abstractNumId w:val="150"/>
  </w:num>
  <w:num w:numId="45">
    <w:abstractNumId w:val="47"/>
  </w:num>
  <w:num w:numId="46">
    <w:abstractNumId w:val="73"/>
  </w:num>
  <w:num w:numId="47">
    <w:abstractNumId w:val="52"/>
  </w:num>
  <w:num w:numId="48">
    <w:abstractNumId w:val="81"/>
  </w:num>
  <w:num w:numId="49">
    <w:abstractNumId w:val="127"/>
  </w:num>
  <w:num w:numId="50">
    <w:abstractNumId w:val="68"/>
  </w:num>
  <w:num w:numId="51">
    <w:abstractNumId w:val="29"/>
  </w:num>
  <w:num w:numId="52">
    <w:abstractNumId w:val="34"/>
  </w:num>
  <w:num w:numId="53">
    <w:abstractNumId w:val="39"/>
  </w:num>
  <w:num w:numId="54">
    <w:abstractNumId w:val="101"/>
  </w:num>
  <w:num w:numId="55">
    <w:abstractNumId w:val="114"/>
  </w:num>
  <w:num w:numId="56">
    <w:abstractNumId w:val="76"/>
  </w:num>
  <w:num w:numId="57">
    <w:abstractNumId w:val="138"/>
  </w:num>
  <w:num w:numId="58">
    <w:abstractNumId w:val="90"/>
  </w:num>
  <w:num w:numId="59">
    <w:abstractNumId w:val="67"/>
  </w:num>
  <w:num w:numId="60">
    <w:abstractNumId w:val="5"/>
  </w:num>
  <w:num w:numId="61">
    <w:abstractNumId w:val="17"/>
  </w:num>
  <w:num w:numId="62">
    <w:abstractNumId w:val="110"/>
  </w:num>
  <w:num w:numId="63">
    <w:abstractNumId w:val="18"/>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71"/>
  </w:num>
  <w:num w:numId="67">
    <w:abstractNumId w:val="104"/>
  </w:num>
  <w:num w:numId="68">
    <w:abstractNumId w:val="54"/>
  </w:num>
  <w:num w:numId="69">
    <w:abstractNumId w:val="92"/>
  </w:num>
  <w:num w:numId="70">
    <w:abstractNumId w:val="80"/>
  </w:num>
  <w:num w:numId="71">
    <w:abstractNumId w:val="42"/>
  </w:num>
  <w:num w:numId="72">
    <w:abstractNumId w:val="89"/>
  </w:num>
  <w:num w:numId="73">
    <w:abstractNumId w:val="28"/>
  </w:num>
  <w:num w:numId="74">
    <w:abstractNumId w:val="147"/>
  </w:num>
  <w:num w:numId="75">
    <w:abstractNumId w:val="103"/>
  </w:num>
  <w:num w:numId="76">
    <w:abstractNumId w:val="66"/>
  </w:num>
  <w:num w:numId="77">
    <w:abstractNumId w:val="117"/>
  </w:num>
  <w:num w:numId="78">
    <w:abstractNumId w:val="139"/>
  </w:num>
  <w:num w:numId="79">
    <w:abstractNumId w:val="106"/>
  </w:num>
  <w:num w:numId="80">
    <w:abstractNumId w:val="132"/>
  </w:num>
  <w:num w:numId="81">
    <w:abstractNumId w:val="112"/>
  </w:num>
  <w:num w:numId="82">
    <w:abstractNumId w:val="15"/>
  </w:num>
  <w:num w:numId="83">
    <w:abstractNumId w:val="79"/>
  </w:num>
  <w:num w:numId="84">
    <w:abstractNumId w:val="113"/>
  </w:num>
  <w:num w:numId="85">
    <w:abstractNumId w:val="121"/>
  </w:num>
  <w:num w:numId="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num>
  <w:num w:numId="88">
    <w:abstractNumId w:val="116"/>
  </w:num>
  <w:num w:numId="89">
    <w:abstractNumId w:val="43"/>
  </w:num>
  <w:num w:numId="90">
    <w:abstractNumId w:val="131"/>
  </w:num>
  <w:num w:numId="91">
    <w:abstractNumId w:val="72"/>
  </w:num>
  <w:num w:numId="92">
    <w:abstractNumId w:val="55"/>
  </w:num>
  <w:num w:numId="93">
    <w:abstractNumId w:val="26"/>
  </w:num>
  <w:num w:numId="94">
    <w:abstractNumId w:val="23"/>
  </w:num>
  <w:num w:numId="95">
    <w:abstractNumId w:val="123"/>
  </w:num>
  <w:num w:numId="96">
    <w:abstractNumId w:val="126"/>
  </w:num>
  <w:num w:numId="97">
    <w:abstractNumId w:val="125"/>
  </w:num>
  <w:num w:numId="98">
    <w:abstractNumId w:val="137"/>
  </w:num>
  <w:num w:numId="99">
    <w:abstractNumId w:val="44"/>
  </w:num>
  <w:num w:numId="100">
    <w:abstractNumId w:val="78"/>
  </w:num>
  <w:num w:numId="101">
    <w:abstractNumId w:val="83"/>
  </w:num>
  <w:num w:numId="102">
    <w:abstractNumId w:val="82"/>
  </w:num>
  <w:num w:numId="103">
    <w:abstractNumId w:val="9"/>
  </w:num>
  <w:num w:numId="104">
    <w:abstractNumId w:val="86"/>
  </w:num>
  <w:num w:numId="105">
    <w:abstractNumId w:val="77"/>
  </w:num>
  <w:num w:numId="106">
    <w:abstractNumId w:val="7"/>
  </w:num>
  <w:num w:numId="107">
    <w:abstractNumId w:val="109"/>
  </w:num>
  <w:num w:numId="108">
    <w:abstractNumId w:val="142"/>
  </w:num>
  <w:num w:numId="109">
    <w:abstractNumId w:val="96"/>
  </w:num>
  <w:num w:numId="110">
    <w:abstractNumId w:val="49"/>
  </w:num>
  <w:num w:numId="111">
    <w:abstractNumId w:val="88"/>
  </w:num>
  <w:num w:numId="112">
    <w:abstractNumId w:val="19"/>
  </w:num>
  <w:num w:numId="113">
    <w:abstractNumId w:val="36"/>
  </w:num>
  <w:num w:numId="114">
    <w:abstractNumId w:val="58"/>
  </w:num>
  <w:num w:numId="115">
    <w:abstractNumId w:val="148"/>
  </w:num>
  <w:num w:numId="116">
    <w:abstractNumId w:val="2"/>
  </w:num>
  <w:num w:numId="117">
    <w:abstractNumId w:val="62"/>
  </w:num>
  <w:num w:numId="118">
    <w:abstractNumId w:val="97"/>
  </w:num>
  <w:num w:numId="119">
    <w:abstractNumId w:val="122"/>
  </w:num>
  <w:num w:numId="120">
    <w:abstractNumId w:val="99"/>
  </w:num>
  <w:num w:numId="121">
    <w:abstractNumId w:val="4"/>
  </w:num>
  <w:num w:numId="122">
    <w:abstractNumId w:val="75"/>
  </w:num>
  <w:num w:numId="123">
    <w:abstractNumId w:val="10"/>
  </w:num>
  <w:num w:numId="124">
    <w:abstractNumId w:val="45"/>
  </w:num>
  <w:num w:numId="125">
    <w:abstractNumId w:val="94"/>
  </w:num>
  <w:num w:numId="126">
    <w:abstractNumId w:val="11"/>
  </w:num>
  <w:num w:numId="127">
    <w:abstractNumId w:val="129"/>
  </w:num>
  <w:num w:numId="128">
    <w:abstractNumId w:val="13"/>
  </w:num>
  <w:num w:numId="129">
    <w:abstractNumId w:val="91"/>
  </w:num>
  <w:num w:numId="130">
    <w:abstractNumId w:val="95"/>
  </w:num>
  <w:num w:numId="131">
    <w:abstractNumId w:val="16"/>
  </w:num>
  <w:num w:numId="132">
    <w:abstractNumId w:val="115"/>
  </w:num>
  <w:num w:numId="133">
    <w:abstractNumId w:val="65"/>
  </w:num>
  <w:num w:numId="134">
    <w:abstractNumId w:val="40"/>
  </w:num>
  <w:num w:numId="135">
    <w:abstractNumId w:val="133"/>
  </w:num>
  <w:num w:numId="136">
    <w:abstractNumId w:val="41"/>
  </w:num>
  <w:num w:numId="137">
    <w:abstractNumId w:val="57"/>
  </w:num>
  <w:num w:numId="138">
    <w:abstractNumId w:val="102"/>
  </w:num>
  <w:num w:numId="139">
    <w:abstractNumId w:val="31"/>
  </w:num>
  <w:num w:numId="140">
    <w:abstractNumId w:val="87"/>
  </w:num>
  <w:num w:numId="141">
    <w:abstractNumId w:val="37"/>
  </w:num>
  <w:num w:numId="142">
    <w:abstractNumId w:val="149"/>
  </w:num>
  <w:num w:numId="143">
    <w:abstractNumId w:val="46"/>
  </w:num>
  <w:num w:numId="144">
    <w:abstractNumId w:val="69"/>
  </w:num>
  <w:num w:numId="145">
    <w:abstractNumId w:val="33"/>
  </w:num>
  <w:num w:numId="146">
    <w:abstractNumId w:val="120"/>
  </w:num>
  <w:num w:numId="147">
    <w:abstractNumId w:val="53"/>
  </w:num>
  <w:num w:numId="148">
    <w:abstractNumId w:val="124"/>
  </w:num>
  <w:num w:numId="149">
    <w:abstractNumId w:val="61"/>
  </w:num>
  <w:num w:numId="150">
    <w:abstractNumId w:val="143"/>
  </w:num>
  <w:num w:numId="151">
    <w:abstractNumId w:val="3"/>
  </w:num>
  <w:num w:numId="152">
    <w:abstractNumId w:val="14"/>
  </w:num>
  <w:num w:numId="153">
    <w:abstractNumId w:val="24"/>
  </w:num>
  <w:numIdMacAtCleanup w:val="1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ste Naumovski">
    <w15:presenceInfo w15:providerId="AD" w15:userId="S-1-5-21-1656824959-327636933-312552118-68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F3DA9"/>
    <w:rsid w:val="000003B9"/>
    <w:rsid w:val="00001DBE"/>
    <w:rsid w:val="00014640"/>
    <w:rsid w:val="00025301"/>
    <w:rsid w:val="000475A6"/>
    <w:rsid w:val="00074D16"/>
    <w:rsid w:val="000843D6"/>
    <w:rsid w:val="0009383C"/>
    <w:rsid w:val="000A0BB0"/>
    <w:rsid w:val="000A3834"/>
    <w:rsid w:val="000B3112"/>
    <w:rsid w:val="000D7F1C"/>
    <w:rsid w:val="000E3629"/>
    <w:rsid w:val="000F1648"/>
    <w:rsid w:val="00106136"/>
    <w:rsid w:val="001128B1"/>
    <w:rsid w:val="00112B14"/>
    <w:rsid w:val="00112BB5"/>
    <w:rsid w:val="0012044F"/>
    <w:rsid w:val="00143FAC"/>
    <w:rsid w:val="00193A25"/>
    <w:rsid w:val="00194105"/>
    <w:rsid w:val="00194388"/>
    <w:rsid w:val="001A78ED"/>
    <w:rsid w:val="001E4C1A"/>
    <w:rsid w:val="001E781B"/>
    <w:rsid w:val="001F75B0"/>
    <w:rsid w:val="00205073"/>
    <w:rsid w:val="00213782"/>
    <w:rsid w:val="0021378A"/>
    <w:rsid w:val="00243048"/>
    <w:rsid w:val="00256599"/>
    <w:rsid w:val="0026671A"/>
    <w:rsid w:val="00280F35"/>
    <w:rsid w:val="00292365"/>
    <w:rsid w:val="0029472C"/>
    <w:rsid w:val="00296040"/>
    <w:rsid w:val="002A2986"/>
    <w:rsid w:val="002B0D01"/>
    <w:rsid w:val="002B499A"/>
    <w:rsid w:val="002B5D9F"/>
    <w:rsid w:val="002B70D7"/>
    <w:rsid w:val="002E72D9"/>
    <w:rsid w:val="002F6F2D"/>
    <w:rsid w:val="00307F26"/>
    <w:rsid w:val="0031536D"/>
    <w:rsid w:val="00320B09"/>
    <w:rsid w:val="00355DC7"/>
    <w:rsid w:val="00361C27"/>
    <w:rsid w:val="00372D8A"/>
    <w:rsid w:val="00374E5D"/>
    <w:rsid w:val="00393988"/>
    <w:rsid w:val="003A303A"/>
    <w:rsid w:val="003A468B"/>
    <w:rsid w:val="003B0494"/>
    <w:rsid w:val="003E09EE"/>
    <w:rsid w:val="003F74BB"/>
    <w:rsid w:val="003F7B5D"/>
    <w:rsid w:val="004058F8"/>
    <w:rsid w:val="0041294A"/>
    <w:rsid w:val="00451FC6"/>
    <w:rsid w:val="00453E43"/>
    <w:rsid w:val="00456F2C"/>
    <w:rsid w:val="00461BB6"/>
    <w:rsid w:val="004755EE"/>
    <w:rsid w:val="004768FC"/>
    <w:rsid w:val="004914C7"/>
    <w:rsid w:val="00497A18"/>
    <w:rsid w:val="004C0E7B"/>
    <w:rsid w:val="004C5741"/>
    <w:rsid w:val="004C606A"/>
    <w:rsid w:val="004D3B67"/>
    <w:rsid w:val="004E17E9"/>
    <w:rsid w:val="004E1BA2"/>
    <w:rsid w:val="00521577"/>
    <w:rsid w:val="00523D7A"/>
    <w:rsid w:val="00524C35"/>
    <w:rsid w:val="0053637A"/>
    <w:rsid w:val="00541E5B"/>
    <w:rsid w:val="00543F73"/>
    <w:rsid w:val="005447F3"/>
    <w:rsid w:val="00546409"/>
    <w:rsid w:val="00550AD8"/>
    <w:rsid w:val="005568D4"/>
    <w:rsid w:val="0057105F"/>
    <w:rsid w:val="00575C0A"/>
    <w:rsid w:val="00581080"/>
    <w:rsid w:val="00587707"/>
    <w:rsid w:val="00595FE4"/>
    <w:rsid w:val="005A0162"/>
    <w:rsid w:val="005D7311"/>
    <w:rsid w:val="005F7BDC"/>
    <w:rsid w:val="0060049D"/>
    <w:rsid w:val="00604CD4"/>
    <w:rsid w:val="0060590F"/>
    <w:rsid w:val="00606D24"/>
    <w:rsid w:val="006361A0"/>
    <w:rsid w:val="006750D5"/>
    <w:rsid w:val="00686AC6"/>
    <w:rsid w:val="006B6D7D"/>
    <w:rsid w:val="006E2F3E"/>
    <w:rsid w:val="00714100"/>
    <w:rsid w:val="00754D2D"/>
    <w:rsid w:val="007647AF"/>
    <w:rsid w:val="00772D0A"/>
    <w:rsid w:val="0077446C"/>
    <w:rsid w:val="00792EB0"/>
    <w:rsid w:val="0079657D"/>
    <w:rsid w:val="007B1D78"/>
    <w:rsid w:val="007C3ACF"/>
    <w:rsid w:val="007D45B5"/>
    <w:rsid w:val="007D621D"/>
    <w:rsid w:val="0080055A"/>
    <w:rsid w:val="0081306D"/>
    <w:rsid w:val="00815AB6"/>
    <w:rsid w:val="00835123"/>
    <w:rsid w:val="0085710A"/>
    <w:rsid w:val="00862CEC"/>
    <w:rsid w:val="00864F10"/>
    <w:rsid w:val="00866564"/>
    <w:rsid w:val="00871B63"/>
    <w:rsid w:val="00882F17"/>
    <w:rsid w:val="008859D0"/>
    <w:rsid w:val="008955A8"/>
    <w:rsid w:val="0089775F"/>
    <w:rsid w:val="008A0371"/>
    <w:rsid w:val="008A5249"/>
    <w:rsid w:val="008B2D36"/>
    <w:rsid w:val="008D2751"/>
    <w:rsid w:val="008E29CE"/>
    <w:rsid w:val="008E548F"/>
    <w:rsid w:val="008E68EC"/>
    <w:rsid w:val="008E6984"/>
    <w:rsid w:val="008F01A5"/>
    <w:rsid w:val="00914973"/>
    <w:rsid w:val="00926829"/>
    <w:rsid w:val="00936FC3"/>
    <w:rsid w:val="009429BB"/>
    <w:rsid w:val="009B0BF4"/>
    <w:rsid w:val="009C5DC3"/>
    <w:rsid w:val="009D0D8B"/>
    <w:rsid w:val="009D3D99"/>
    <w:rsid w:val="009E5771"/>
    <w:rsid w:val="00A032AE"/>
    <w:rsid w:val="00A2152D"/>
    <w:rsid w:val="00A57709"/>
    <w:rsid w:val="00A62229"/>
    <w:rsid w:val="00A742B7"/>
    <w:rsid w:val="00A87FEE"/>
    <w:rsid w:val="00A9211E"/>
    <w:rsid w:val="00A924DA"/>
    <w:rsid w:val="00A93C3D"/>
    <w:rsid w:val="00AB21AB"/>
    <w:rsid w:val="00AB522D"/>
    <w:rsid w:val="00AC1D12"/>
    <w:rsid w:val="00AE0A44"/>
    <w:rsid w:val="00AF2C5C"/>
    <w:rsid w:val="00B3082D"/>
    <w:rsid w:val="00B56111"/>
    <w:rsid w:val="00B577D0"/>
    <w:rsid w:val="00B75DEC"/>
    <w:rsid w:val="00B848C7"/>
    <w:rsid w:val="00B909BC"/>
    <w:rsid w:val="00B94D9D"/>
    <w:rsid w:val="00BA0D8F"/>
    <w:rsid w:val="00BA4E6D"/>
    <w:rsid w:val="00BA5BC6"/>
    <w:rsid w:val="00BC0050"/>
    <w:rsid w:val="00BE16BC"/>
    <w:rsid w:val="00BF35ED"/>
    <w:rsid w:val="00C32F3B"/>
    <w:rsid w:val="00C406A7"/>
    <w:rsid w:val="00C44C51"/>
    <w:rsid w:val="00C46FD6"/>
    <w:rsid w:val="00C659A3"/>
    <w:rsid w:val="00C74BDE"/>
    <w:rsid w:val="00C8129E"/>
    <w:rsid w:val="00C81914"/>
    <w:rsid w:val="00CB232F"/>
    <w:rsid w:val="00CB7311"/>
    <w:rsid w:val="00CC24D9"/>
    <w:rsid w:val="00CD1AAE"/>
    <w:rsid w:val="00CD2618"/>
    <w:rsid w:val="00CF07F6"/>
    <w:rsid w:val="00CF245A"/>
    <w:rsid w:val="00D108CD"/>
    <w:rsid w:val="00D10B5F"/>
    <w:rsid w:val="00D16722"/>
    <w:rsid w:val="00D45622"/>
    <w:rsid w:val="00D549D4"/>
    <w:rsid w:val="00D5706A"/>
    <w:rsid w:val="00D64F64"/>
    <w:rsid w:val="00D6530E"/>
    <w:rsid w:val="00D92D8F"/>
    <w:rsid w:val="00D97C71"/>
    <w:rsid w:val="00DA3345"/>
    <w:rsid w:val="00DC78A4"/>
    <w:rsid w:val="00DF42FC"/>
    <w:rsid w:val="00E02D0F"/>
    <w:rsid w:val="00E412FC"/>
    <w:rsid w:val="00E45C66"/>
    <w:rsid w:val="00E5129B"/>
    <w:rsid w:val="00E60428"/>
    <w:rsid w:val="00E6093A"/>
    <w:rsid w:val="00EB02C3"/>
    <w:rsid w:val="00EE109E"/>
    <w:rsid w:val="00EF07F7"/>
    <w:rsid w:val="00EF3DA9"/>
    <w:rsid w:val="00F0593E"/>
    <w:rsid w:val="00F12778"/>
    <w:rsid w:val="00F30073"/>
    <w:rsid w:val="00F31F38"/>
    <w:rsid w:val="00F340A9"/>
    <w:rsid w:val="00F457D1"/>
    <w:rsid w:val="00F46A67"/>
    <w:rsid w:val="00F70FBE"/>
    <w:rsid w:val="00F73FA6"/>
    <w:rsid w:val="00F7766D"/>
    <w:rsid w:val="00F82B47"/>
    <w:rsid w:val="00FC2CA4"/>
    <w:rsid w:val="00FD6FF9"/>
    <w:rsid w:val="00FF488A"/>
    <w:rsid w:val="00FF5C8E"/>
    <w:rsid w:val="00FF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EF3DA9"/>
    <w:pPr>
      <w:spacing w:after="0" w:line="240" w:lineRule="auto"/>
    </w:pPr>
    <w:rPr>
      <w:rFonts w:ascii="Times New Roman" w:eastAsia="Times New Roman" w:hAnsi="Times New Roman" w:cs="Times New Roman"/>
      <w:sz w:val="24"/>
      <w:szCs w:val="24"/>
    </w:rPr>
  </w:style>
  <w:style w:type="paragraph" w:styleId="Heading1">
    <w:name w:val="heading 1"/>
    <w:aliases w:val="Numbered paragraph,Heading 1 Main Heading,Main"/>
    <w:basedOn w:val="Normal"/>
    <w:next w:val="Text1"/>
    <w:link w:val="Heading1Char"/>
    <w:autoRedefine/>
    <w:qFormat/>
    <w:rsid w:val="00FC2CA4"/>
    <w:pPr>
      <w:keepNext/>
      <w:spacing w:before="240" w:after="240"/>
      <w:outlineLvl w:val="0"/>
    </w:pPr>
    <w:rPr>
      <w:b/>
      <w:u w:val="single"/>
    </w:rPr>
  </w:style>
  <w:style w:type="paragraph" w:styleId="Heading2">
    <w:name w:val="heading 2"/>
    <w:aliases w:val="Sub"/>
    <w:basedOn w:val="Normal"/>
    <w:next w:val="Text2"/>
    <w:link w:val="Heading2Char"/>
    <w:autoRedefine/>
    <w:qFormat/>
    <w:rsid w:val="007647AF"/>
    <w:pPr>
      <w:keepNext/>
      <w:spacing w:after="240"/>
      <w:jc w:val="both"/>
      <w:outlineLvl w:val="1"/>
    </w:pPr>
    <w:rPr>
      <w:b/>
      <w:color w:val="000000"/>
      <w:szCs w:val="20"/>
    </w:rPr>
  </w:style>
  <w:style w:type="paragraph" w:styleId="Heading3">
    <w:name w:val="heading 3"/>
    <w:basedOn w:val="Normal"/>
    <w:next w:val="Text3"/>
    <w:link w:val="Heading3Char"/>
    <w:autoRedefine/>
    <w:qFormat/>
    <w:rsid w:val="00014640"/>
    <w:pPr>
      <w:keepNext/>
      <w:spacing w:after="240"/>
      <w:jc w:val="both"/>
      <w:outlineLvl w:val="2"/>
    </w:pPr>
    <w:rPr>
      <w:b/>
      <w:szCs w:val="20"/>
    </w:rPr>
  </w:style>
  <w:style w:type="paragraph" w:styleId="Heading4">
    <w:name w:val="heading 4"/>
    <w:basedOn w:val="Normal"/>
    <w:next w:val="Text4"/>
    <w:link w:val="Heading4Char"/>
    <w:autoRedefine/>
    <w:qFormat/>
    <w:rsid w:val="007647AF"/>
    <w:pPr>
      <w:keepNext/>
      <w:spacing w:after="240"/>
      <w:jc w:val="both"/>
      <w:outlineLvl w:val="3"/>
    </w:pPr>
    <w:rPr>
      <w:b/>
      <w:szCs w:val="20"/>
    </w:rPr>
  </w:style>
  <w:style w:type="paragraph" w:styleId="Heading5">
    <w:name w:val="heading 5"/>
    <w:basedOn w:val="Normal"/>
    <w:next w:val="Normal"/>
    <w:link w:val="Heading5Char"/>
    <w:qFormat/>
    <w:rsid w:val="00EF3DA9"/>
    <w:pPr>
      <w:spacing w:before="240" w:after="60"/>
      <w:ind w:left="3332" w:hanging="708"/>
      <w:jc w:val="both"/>
      <w:outlineLvl w:val="4"/>
    </w:pPr>
    <w:rPr>
      <w:rFonts w:ascii="Arial" w:hAnsi="Arial"/>
      <w:sz w:val="22"/>
      <w:szCs w:val="20"/>
    </w:rPr>
  </w:style>
  <w:style w:type="paragraph" w:styleId="Heading6">
    <w:name w:val="heading 6"/>
    <w:basedOn w:val="Normal"/>
    <w:next w:val="Normal"/>
    <w:link w:val="Heading6Char"/>
    <w:qFormat/>
    <w:rsid w:val="00EF3DA9"/>
    <w:pPr>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qFormat/>
    <w:rsid w:val="00EF3DA9"/>
    <w:p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qFormat/>
    <w:rsid w:val="00EF3DA9"/>
    <w:p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qFormat/>
    <w:rsid w:val="00EF3DA9"/>
    <w:p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FC2CA4"/>
    <w:rPr>
      <w:rFonts w:ascii="Times New Roman" w:eastAsia="Times New Roman" w:hAnsi="Times New Roman" w:cs="Times New Roman"/>
      <w:b/>
      <w:sz w:val="24"/>
      <w:szCs w:val="24"/>
      <w:u w:val="single"/>
    </w:rPr>
  </w:style>
  <w:style w:type="character" w:customStyle="1" w:styleId="Heading2Char">
    <w:name w:val="Heading 2 Char"/>
    <w:aliases w:val="Sub Char"/>
    <w:basedOn w:val="DefaultParagraphFont"/>
    <w:link w:val="Heading2"/>
    <w:rsid w:val="007647AF"/>
    <w:rPr>
      <w:rFonts w:ascii="Times New Roman" w:eastAsia="Times New Roman" w:hAnsi="Times New Roman" w:cs="Times New Roman"/>
      <w:b/>
      <w:color w:val="000000"/>
      <w:sz w:val="24"/>
      <w:szCs w:val="20"/>
      <w:lang w:eastAsia="sl-SI"/>
    </w:rPr>
  </w:style>
  <w:style w:type="character" w:customStyle="1" w:styleId="Heading3Char">
    <w:name w:val="Heading 3 Char"/>
    <w:basedOn w:val="DefaultParagraphFont"/>
    <w:link w:val="Heading3"/>
    <w:rsid w:val="00014640"/>
    <w:rPr>
      <w:rFonts w:ascii="Times New Roman" w:eastAsia="Times New Roman" w:hAnsi="Times New Roman" w:cs="Times New Roman"/>
      <w:b/>
      <w:sz w:val="24"/>
      <w:szCs w:val="20"/>
      <w:lang w:eastAsia="sl-SI"/>
    </w:rPr>
  </w:style>
  <w:style w:type="character" w:customStyle="1" w:styleId="Heading4Char">
    <w:name w:val="Heading 4 Char"/>
    <w:basedOn w:val="DefaultParagraphFont"/>
    <w:link w:val="Heading4"/>
    <w:rsid w:val="007647AF"/>
    <w:rPr>
      <w:rFonts w:ascii="Times New Roman" w:eastAsia="Times New Roman" w:hAnsi="Times New Roman" w:cs="Times New Roman"/>
      <w:b/>
      <w:sz w:val="24"/>
      <w:szCs w:val="20"/>
      <w:lang w:eastAsia="sl-SI"/>
    </w:rPr>
  </w:style>
  <w:style w:type="character" w:customStyle="1" w:styleId="Heading5Char">
    <w:name w:val="Heading 5 Char"/>
    <w:basedOn w:val="DefaultParagraphFont"/>
    <w:link w:val="Heading5"/>
    <w:rsid w:val="00EF3DA9"/>
    <w:rPr>
      <w:rFonts w:ascii="Arial" w:eastAsia="Times New Roman" w:hAnsi="Arial" w:cs="Times New Roman"/>
      <w:szCs w:val="20"/>
      <w:lang w:eastAsia="sl-SI"/>
    </w:rPr>
  </w:style>
  <w:style w:type="character" w:customStyle="1" w:styleId="Heading6Char">
    <w:name w:val="Heading 6 Char"/>
    <w:basedOn w:val="DefaultParagraphFont"/>
    <w:link w:val="Heading6"/>
    <w:rsid w:val="00EF3DA9"/>
    <w:rPr>
      <w:rFonts w:ascii="Arial" w:eastAsia="Times New Roman" w:hAnsi="Arial" w:cs="Times New Roman"/>
      <w:i/>
      <w:szCs w:val="20"/>
      <w:lang w:eastAsia="sl-SI"/>
    </w:rPr>
  </w:style>
  <w:style w:type="character" w:customStyle="1" w:styleId="Heading7Char">
    <w:name w:val="Heading 7 Char"/>
    <w:basedOn w:val="DefaultParagraphFont"/>
    <w:link w:val="Heading7"/>
    <w:rsid w:val="00EF3DA9"/>
    <w:rPr>
      <w:rFonts w:ascii="Arial" w:eastAsia="Times New Roman" w:hAnsi="Arial" w:cs="Times New Roman"/>
      <w:sz w:val="20"/>
      <w:szCs w:val="20"/>
      <w:lang w:eastAsia="sl-SI"/>
    </w:rPr>
  </w:style>
  <w:style w:type="character" w:customStyle="1" w:styleId="Heading8Char">
    <w:name w:val="Heading 8 Char"/>
    <w:basedOn w:val="DefaultParagraphFont"/>
    <w:link w:val="Heading8"/>
    <w:rsid w:val="00EF3DA9"/>
    <w:rPr>
      <w:rFonts w:ascii="Arial" w:eastAsia="Times New Roman" w:hAnsi="Arial" w:cs="Times New Roman"/>
      <w:i/>
      <w:sz w:val="20"/>
      <w:szCs w:val="20"/>
      <w:lang w:eastAsia="sl-SI"/>
    </w:rPr>
  </w:style>
  <w:style w:type="character" w:customStyle="1" w:styleId="Heading9Char">
    <w:name w:val="Heading 9 Char"/>
    <w:basedOn w:val="DefaultParagraphFont"/>
    <w:link w:val="Heading9"/>
    <w:rsid w:val="00EF3DA9"/>
    <w:rPr>
      <w:rFonts w:ascii="Arial" w:eastAsia="Times New Roman" w:hAnsi="Arial" w:cs="Times New Roman"/>
      <w:i/>
      <w:sz w:val="18"/>
      <w:szCs w:val="20"/>
      <w:lang w:eastAsia="sl-SI"/>
    </w:rPr>
  </w:style>
  <w:style w:type="paragraph" w:customStyle="1" w:styleId="Text1">
    <w:name w:val="Text 1"/>
    <w:basedOn w:val="Normal"/>
    <w:rsid w:val="00EF3DA9"/>
    <w:pPr>
      <w:spacing w:after="240"/>
      <w:ind w:left="482"/>
      <w:jc w:val="both"/>
    </w:pPr>
    <w:rPr>
      <w:szCs w:val="20"/>
    </w:rPr>
  </w:style>
  <w:style w:type="paragraph" w:customStyle="1" w:styleId="Text2">
    <w:name w:val="Text 2"/>
    <w:basedOn w:val="Normal"/>
    <w:rsid w:val="00EF3DA9"/>
    <w:pPr>
      <w:tabs>
        <w:tab w:val="left" w:pos="2160"/>
      </w:tabs>
      <w:spacing w:after="240"/>
      <w:ind w:left="1077"/>
      <w:jc w:val="both"/>
    </w:pPr>
    <w:rPr>
      <w:szCs w:val="20"/>
    </w:rPr>
  </w:style>
  <w:style w:type="paragraph" w:customStyle="1" w:styleId="Text3">
    <w:name w:val="Text 3"/>
    <w:basedOn w:val="Normal"/>
    <w:rsid w:val="00EF3DA9"/>
    <w:pPr>
      <w:tabs>
        <w:tab w:val="left" w:pos="2302"/>
      </w:tabs>
      <w:spacing w:after="240"/>
      <w:ind w:left="1916"/>
      <w:jc w:val="both"/>
    </w:pPr>
    <w:rPr>
      <w:szCs w:val="20"/>
    </w:rPr>
  </w:style>
  <w:style w:type="paragraph" w:customStyle="1" w:styleId="Text4">
    <w:name w:val="Text 4"/>
    <w:basedOn w:val="Normal"/>
    <w:rsid w:val="00EF3DA9"/>
    <w:pPr>
      <w:spacing w:after="240"/>
      <w:ind w:left="2880"/>
      <w:jc w:val="both"/>
    </w:pPr>
    <w:rPr>
      <w:szCs w:val="20"/>
    </w:rPr>
  </w:style>
  <w:style w:type="paragraph" w:customStyle="1" w:styleId="Address">
    <w:name w:val="Address"/>
    <w:basedOn w:val="Normal"/>
    <w:rsid w:val="00EF3DA9"/>
    <w:rPr>
      <w:szCs w:val="20"/>
    </w:rPr>
  </w:style>
  <w:style w:type="paragraph" w:customStyle="1" w:styleId="AddressTL">
    <w:name w:val="AddressTL"/>
    <w:basedOn w:val="Normal"/>
    <w:next w:val="Normal"/>
    <w:rsid w:val="00EF3DA9"/>
    <w:pPr>
      <w:spacing w:after="720"/>
    </w:pPr>
    <w:rPr>
      <w:szCs w:val="20"/>
    </w:rPr>
  </w:style>
  <w:style w:type="paragraph" w:customStyle="1" w:styleId="AddressTR">
    <w:name w:val="AddressTR"/>
    <w:basedOn w:val="Normal"/>
    <w:next w:val="Normal"/>
    <w:rsid w:val="00EF3DA9"/>
    <w:pPr>
      <w:spacing w:after="720"/>
      <w:ind w:left="5103"/>
    </w:pPr>
    <w:rPr>
      <w:szCs w:val="20"/>
    </w:rPr>
  </w:style>
  <w:style w:type="paragraph" w:styleId="BlockText">
    <w:name w:val="Block Text"/>
    <w:basedOn w:val="Normal"/>
    <w:rsid w:val="00EF3DA9"/>
    <w:pPr>
      <w:spacing w:after="120"/>
      <w:ind w:left="1440" w:right="1440"/>
      <w:jc w:val="both"/>
    </w:pPr>
    <w:rPr>
      <w:szCs w:val="20"/>
    </w:rPr>
  </w:style>
  <w:style w:type="paragraph" w:styleId="BodyText">
    <w:name w:val="Body Text"/>
    <w:basedOn w:val="Normal"/>
    <w:link w:val="BodyTextChar"/>
    <w:rsid w:val="00EF3DA9"/>
    <w:pPr>
      <w:spacing w:after="120"/>
      <w:jc w:val="both"/>
    </w:pPr>
    <w:rPr>
      <w:szCs w:val="20"/>
    </w:rPr>
  </w:style>
  <w:style w:type="character" w:customStyle="1" w:styleId="BodyTextChar">
    <w:name w:val="Body Text Char"/>
    <w:basedOn w:val="DefaultParagraphFont"/>
    <w:link w:val="BodyText"/>
    <w:rsid w:val="00EF3DA9"/>
    <w:rPr>
      <w:rFonts w:ascii="Times New Roman" w:eastAsia="Times New Roman" w:hAnsi="Times New Roman" w:cs="Times New Roman"/>
      <w:sz w:val="24"/>
      <w:szCs w:val="20"/>
      <w:lang w:eastAsia="sl-SI"/>
    </w:rPr>
  </w:style>
  <w:style w:type="paragraph" w:styleId="BodyText2">
    <w:name w:val="Body Text 2"/>
    <w:basedOn w:val="Normal"/>
    <w:link w:val="BodyText2Char"/>
    <w:rsid w:val="00EF3DA9"/>
    <w:pPr>
      <w:spacing w:after="120" w:line="480" w:lineRule="auto"/>
      <w:jc w:val="both"/>
    </w:pPr>
    <w:rPr>
      <w:szCs w:val="20"/>
    </w:rPr>
  </w:style>
  <w:style w:type="character" w:customStyle="1" w:styleId="BodyText2Char">
    <w:name w:val="Body Text 2 Char"/>
    <w:basedOn w:val="DefaultParagraphFont"/>
    <w:link w:val="BodyText2"/>
    <w:rsid w:val="00EF3DA9"/>
    <w:rPr>
      <w:rFonts w:ascii="Times New Roman" w:eastAsia="Times New Roman" w:hAnsi="Times New Roman" w:cs="Times New Roman"/>
      <w:sz w:val="24"/>
      <w:szCs w:val="20"/>
      <w:lang w:eastAsia="sl-SI"/>
    </w:rPr>
  </w:style>
  <w:style w:type="paragraph" w:styleId="BodyText3">
    <w:name w:val="Body Text 3"/>
    <w:basedOn w:val="Normal"/>
    <w:link w:val="BodyText3Char"/>
    <w:rsid w:val="00EF3DA9"/>
    <w:pPr>
      <w:spacing w:after="120"/>
      <w:jc w:val="both"/>
    </w:pPr>
    <w:rPr>
      <w:sz w:val="16"/>
      <w:szCs w:val="20"/>
    </w:rPr>
  </w:style>
  <w:style w:type="character" w:customStyle="1" w:styleId="BodyText3Char">
    <w:name w:val="Body Text 3 Char"/>
    <w:basedOn w:val="DefaultParagraphFont"/>
    <w:link w:val="BodyText3"/>
    <w:rsid w:val="00EF3DA9"/>
    <w:rPr>
      <w:rFonts w:ascii="Times New Roman" w:eastAsia="Times New Roman" w:hAnsi="Times New Roman" w:cs="Times New Roman"/>
      <w:sz w:val="16"/>
      <w:szCs w:val="20"/>
      <w:lang w:eastAsia="sl-SI"/>
    </w:rPr>
  </w:style>
  <w:style w:type="paragraph" w:styleId="BodyTextFirstIndent">
    <w:name w:val="Body Text First Indent"/>
    <w:basedOn w:val="BodyText"/>
    <w:link w:val="BodyTextFirstIndentChar"/>
    <w:rsid w:val="00EF3DA9"/>
    <w:pPr>
      <w:ind w:firstLine="210"/>
    </w:pPr>
  </w:style>
  <w:style w:type="character" w:customStyle="1" w:styleId="BodyTextFirstIndentChar">
    <w:name w:val="Body Text First Indent Char"/>
    <w:basedOn w:val="BodyTextChar"/>
    <w:link w:val="BodyTextFirstIndent"/>
    <w:rsid w:val="00EF3DA9"/>
    <w:rPr>
      <w:rFonts w:ascii="Times New Roman" w:eastAsia="Times New Roman" w:hAnsi="Times New Roman" w:cs="Times New Roman"/>
      <w:sz w:val="24"/>
      <w:szCs w:val="20"/>
      <w:lang w:eastAsia="sl-SI"/>
    </w:rPr>
  </w:style>
  <w:style w:type="paragraph" w:styleId="BodyTextIndent">
    <w:name w:val="Body Text Indent"/>
    <w:basedOn w:val="Normal"/>
    <w:link w:val="BodyTextIndentChar"/>
    <w:rsid w:val="00EF3DA9"/>
    <w:pPr>
      <w:spacing w:after="120"/>
      <w:ind w:left="283"/>
      <w:jc w:val="both"/>
    </w:pPr>
    <w:rPr>
      <w:szCs w:val="20"/>
    </w:rPr>
  </w:style>
  <w:style w:type="character" w:customStyle="1" w:styleId="BodyTextIndentChar">
    <w:name w:val="Body Text Indent Char"/>
    <w:basedOn w:val="DefaultParagraphFont"/>
    <w:link w:val="BodyTextIndent"/>
    <w:rsid w:val="00EF3DA9"/>
    <w:rPr>
      <w:rFonts w:ascii="Times New Roman" w:eastAsia="Times New Roman" w:hAnsi="Times New Roman" w:cs="Times New Roman"/>
      <w:sz w:val="24"/>
      <w:szCs w:val="20"/>
      <w:lang w:eastAsia="sl-SI"/>
    </w:rPr>
  </w:style>
  <w:style w:type="paragraph" w:styleId="BodyTextFirstIndent2">
    <w:name w:val="Body Text First Indent 2"/>
    <w:basedOn w:val="BodyTextIndent"/>
    <w:link w:val="BodyTextFirstIndent2Char"/>
    <w:rsid w:val="00EF3DA9"/>
    <w:pPr>
      <w:ind w:firstLine="210"/>
    </w:pPr>
  </w:style>
  <w:style w:type="character" w:customStyle="1" w:styleId="BodyTextFirstIndent2Char">
    <w:name w:val="Body Text First Indent 2 Char"/>
    <w:basedOn w:val="BodyTextIndentChar"/>
    <w:link w:val="BodyTextFirstIndent2"/>
    <w:rsid w:val="00EF3DA9"/>
    <w:rPr>
      <w:rFonts w:ascii="Times New Roman" w:eastAsia="Times New Roman" w:hAnsi="Times New Roman" w:cs="Times New Roman"/>
      <w:sz w:val="24"/>
      <w:szCs w:val="20"/>
      <w:lang w:eastAsia="sl-SI"/>
    </w:rPr>
  </w:style>
  <w:style w:type="paragraph" w:styleId="BodyTextIndent2">
    <w:name w:val="Body Text Indent 2"/>
    <w:basedOn w:val="Normal"/>
    <w:link w:val="BodyTextIndent2Char"/>
    <w:rsid w:val="00EF3DA9"/>
    <w:pPr>
      <w:spacing w:after="120" w:line="480" w:lineRule="auto"/>
      <w:ind w:left="283"/>
      <w:jc w:val="both"/>
    </w:pPr>
    <w:rPr>
      <w:szCs w:val="20"/>
    </w:rPr>
  </w:style>
  <w:style w:type="character" w:customStyle="1" w:styleId="BodyTextIndent2Char">
    <w:name w:val="Body Text Indent 2 Char"/>
    <w:basedOn w:val="DefaultParagraphFont"/>
    <w:link w:val="BodyTextIndent2"/>
    <w:rsid w:val="00EF3DA9"/>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rsid w:val="00EF3DA9"/>
    <w:pPr>
      <w:spacing w:after="120"/>
      <w:ind w:left="283"/>
      <w:jc w:val="both"/>
    </w:pPr>
    <w:rPr>
      <w:sz w:val="16"/>
      <w:szCs w:val="20"/>
    </w:rPr>
  </w:style>
  <w:style w:type="character" w:customStyle="1" w:styleId="BodyTextIndent3Char">
    <w:name w:val="Body Text Indent 3 Char"/>
    <w:basedOn w:val="DefaultParagraphFont"/>
    <w:link w:val="BodyTextIndent3"/>
    <w:rsid w:val="00EF3DA9"/>
    <w:rPr>
      <w:rFonts w:ascii="Times New Roman" w:eastAsia="Times New Roman" w:hAnsi="Times New Roman" w:cs="Times New Roman"/>
      <w:sz w:val="16"/>
      <w:szCs w:val="20"/>
      <w:lang w:eastAsia="sl-SI"/>
    </w:rPr>
  </w:style>
  <w:style w:type="paragraph" w:styleId="Closing">
    <w:name w:val="Closing"/>
    <w:basedOn w:val="Normal"/>
    <w:next w:val="Signature"/>
    <w:link w:val="ClosingChar"/>
    <w:rsid w:val="00EF3DA9"/>
    <w:pPr>
      <w:tabs>
        <w:tab w:val="left" w:pos="5103"/>
      </w:tabs>
      <w:spacing w:before="240" w:after="240"/>
      <w:ind w:left="5103"/>
    </w:pPr>
    <w:rPr>
      <w:szCs w:val="20"/>
    </w:rPr>
  </w:style>
  <w:style w:type="character" w:customStyle="1" w:styleId="ClosingChar">
    <w:name w:val="Closing Char"/>
    <w:basedOn w:val="DefaultParagraphFont"/>
    <w:link w:val="Closing"/>
    <w:rsid w:val="00EF3DA9"/>
    <w:rPr>
      <w:rFonts w:ascii="Times New Roman" w:eastAsia="Times New Roman" w:hAnsi="Times New Roman" w:cs="Times New Roman"/>
      <w:sz w:val="24"/>
      <w:szCs w:val="20"/>
      <w:lang w:eastAsia="sl-SI"/>
    </w:rPr>
  </w:style>
  <w:style w:type="paragraph" w:styleId="Signature">
    <w:name w:val="Signature"/>
    <w:basedOn w:val="Normal"/>
    <w:next w:val="Contact"/>
    <w:link w:val="SignatureChar"/>
    <w:rsid w:val="00EF3DA9"/>
    <w:pPr>
      <w:tabs>
        <w:tab w:val="left" w:pos="5103"/>
      </w:tabs>
      <w:spacing w:before="1200"/>
      <w:ind w:left="5103"/>
      <w:jc w:val="center"/>
    </w:pPr>
    <w:rPr>
      <w:szCs w:val="20"/>
    </w:rPr>
  </w:style>
  <w:style w:type="character" w:customStyle="1" w:styleId="SignatureChar">
    <w:name w:val="Signature Char"/>
    <w:basedOn w:val="DefaultParagraphFont"/>
    <w:link w:val="Signature"/>
    <w:rsid w:val="00EF3DA9"/>
    <w:rPr>
      <w:rFonts w:ascii="Times New Roman" w:eastAsia="Times New Roman" w:hAnsi="Times New Roman" w:cs="Times New Roman"/>
      <w:sz w:val="24"/>
      <w:szCs w:val="20"/>
      <w:lang w:val="sl-SI" w:eastAsia="sl-SI"/>
    </w:rPr>
  </w:style>
  <w:style w:type="paragraph" w:customStyle="1" w:styleId="Contact">
    <w:name w:val="Contact"/>
    <w:basedOn w:val="Normal"/>
    <w:next w:val="Normal"/>
    <w:rsid w:val="00EF3DA9"/>
    <w:pPr>
      <w:spacing w:before="480"/>
      <w:ind w:left="567" w:hanging="567"/>
    </w:pPr>
    <w:rPr>
      <w:szCs w:val="20"/>
    </w:rPr>
  </w:style>
  <w:style w:type="paragraph" w:customStyle="1" w:styleId="Enclosures">
    <w:name w:val="Enclosures"/>
    <w:basedOn w:val="Normal"/>
    <w:next w:val="Participants"/>
    <w:rsid w:val="00EF3DA9"/>
    <w:pPr>
      <w:keepNext/>
      <w:keepLines/>
      <w:tabs>
        <w:tab w:val="left" w:pos="5642"/>
      </w:tabs>
      <w:spacing w:before="480"/>
      <w:ind w:left="1792" w:hanging="1792"/>
    </w:pPr>
    <w:rPr>
      <w:szCs w:val="20"/>
    </w:rPr>
  </w:style>
  <w:style w:type="paragraph" w:customStyle="1" w:styleId="Participants">
    <w:name w:val="Participants"/>
    <w:basedOn w:val="Normal"/>
    <w:next w:val="Copies"/>
    <w:rsid w:val="00EF3DA9"/>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rsid w:val="00EF3DA9"/>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rsid w:val="00EF3DA9"/>
    <w:pPr>
      <w:ind w:left="5103" w:right="-567"/>
    </w:pPr>
    <w:rPr>
      <w:szCs w:val="20"/>
    </w:rPr>
  </w:style>
  <w:style w:type="character" w:customStyle="1" w:styleId="DateChar">
    <w:name w:val="Date Char"/>
    <w:basedOn w:val="DefaultParagraphFont"/>
    <w:link w:val="Date"/>
    <w:rsid w:val="00EF3DA9"/>
    <w:rPr>
      <w:rFonts w:ascii="Times New Roman" w:eastAsia="Times New Roman" w:hAnsi="Times New Roman" w:cs="Times New Roman"/>
      <w:sz w:val="24"/>
      <w:szCs w:val="20"/>
      <w:lang w:eastAsia="sl-SI"/>
    </w:rPr>
  </w:style>
  <w:style w:type="paragraph" w:customStyle="1" w:styleId="References">
    <w:name w:val="References"/>
    <w:basedOn w:val="Normal"/>
    <w:next w:val="AddressTR"/>
    <w:rsid w:val="00EF3DA9"/>
    <w:pPr>
      <w:spacing w:after="240"/>
      <w:ind w:left="5103"/>
    </w:pPr>
    <w:rPr>
      <w:sz w:val="20"/>
      <w:szCs w:val="20"/>
    </w:rPr>
  </w:style>
  <w:style w:type="paragraph" w:customStyle="1" w:styleId="DoubSign">
    <w:name w:val="DoubSign"/>
    <w:basedOn w:val="Normal"/>
    <w:next w:val="Contact"/>
    <w:rsid w:val="00EF3DA9"/>
    <w:pPr>
      <w:tabs>
        <w:tab w:val="left" w:pos="5103"/>
      </w:tabs>
      <w:spacing w:before="1200"/>
    </w:pPr>
    <w:rPr>
      <w:szCs w:val="20"/>
    </w:rPr>
  </w:style>
  <w:style w:type="paragraph" w:styleId="EnvelopeAddress">
    <w:name w:val="envelope address"/>
    <w:basedOn w:val="Normal"/>
    <w:rsid w:val="00EF3DA9"/>
    <w:pPr>
      <w:framePr w:w="7920" w:h="1980" w:hRule="exact" w:hSpace="180" w:wrap="auto" w:hAnchor="page" w:xAlign="center" w:yAlign="bottom"/>
      <w:jc w:val="both"/>
    </w:pPr>
    <w:rPr>
      <w:szCs w:val="20"/>
    </w:rPr>
  </w:style>
  <w:style w:type="paragraph" w:styleId="EnvelopeReturn">
    <w:name w:val="envelope return"/>
    <w:basedOn w:val="Normal"/>
    <w:rsid w:val="00EF3DA9"/>
    <w:pPr>
      <w:jc w:val="both"/>
    </w:pPr>
    <w:rPr>
      <w:sz w:val="20"/>
      <w:szCs w:val="20"/>
    </w:rPr>
  </w:style>
  <w:style w:type="paragraph" w:styleId="Footer">
    <w:name w:val="footer"/>
    <w:basedOn w:val="Normal"/>
    <w:link w:val="FooterChar"/>
    <w:uiPriority w:val="99"/>
    <w:rsid w:val="00EF3DA9"/>
    <w:pPr>
      <w:ind w:right="-567"/>
    </w:pPr>
    <w:rPr>
      <w:rFonts w:ascii="Arial" w:hAnsi="Arial"/>
      <w:sz w:val="16"/>
      <w:szCs w:val="20"/>
    </w:rPr>
  </w:style>
  <w:style w:type="character" w:customStyle="1" w:styleId="FooterChar">
    <w:name w:val="Footer Char"/>
    <w:basedOn w:val="DefaultParagraphFont"/>
    <w:link w:val="Footer"/>
    <w:uiPriority w:val="99"/>
    <w:rsid w:val="00EF3DA9"/>
    <w:rPr>
      <w:rFonts w:ascii="Arial" w:eastAsia="Times New Roman" w:hAnsi="Arial" w:cs="Times New Roman"/>
      <w:sz w:val="16"/>
      <w:szCs w:val="20"/>
      <w:lang w:eastAsia="sl-SI"/>
    </w:rPr>
  </w:style>
  <w:style w:type="paragraph" w:styleId="FootnoteText">
    <w:name w:val="footnote text"/>
    <w:aliases w:val="Heading1"/>
    <w:link w:val="FootnoteTextChar"/>
    <w:autoRedefine/>
    <w:semiHidden/>
    <w:qFormat/>
    <w:rsid w:val="00D5706A"/>
    <w:pPr>
      <w:ind w:left="357" w:hanging="357"/>
    </w:pPr>
    <w:rPr>
      <w:rFonts w:ascii="Times New Roman" w:eastAsia="Times New Roman" w:hAnsi="Times New Roman" w:cs="Times New Roman"/>
      <w:sz w:val="20"/>
      <w:szCs w:val="24"/>
    </w:rPr>
  </w:style>
  <w:style w:type="character" w:customStyle="1" w:styleId="FootnoteTextChar">
    <w:name w:val="Footnote Text Char"/>
    <w:aliases w:val="Heading1 Char"/>
    <w:basedOn w:val="DefaultParagraphFont"/>
    <w:link w:val="FootnoteText"/>
    <w:semiHidden/>
    <w:rsid w:val="00D5706A"/>
    <w:rPr>
      <w:rFonts w:ascii="Times New Roman" w:eastAsia="Times New Roman" w:hAnsi="Times New Roman" w:cs="Times New Roman"/>
      <w:sz w:val="20"/>
      <w:szCs w:val="24"/>
      <w:lang w:eastAsia="sl-SI"/>
    </w:rPr>
  </w:style>
  <w:style w:type="paragraph" w:styleId="Header">
    <w:name w:val="header"/>
    <w:basedOn w:val="Normal"/>
    <w:link w:val="HeaderChar"/>
    <w:rsid w:val="00EF3DA9"/>
    <w:pPr>
      <w:tabs>
        <w:tab w:val="center" w:pos="4153"/>
        <w:tab w:val="right" w:pos="8306"/>
      </w:tabs>
      <w:spacing w:after="240"/>
      <w:jc w:val="both"/>
    </w:pPr>
    <w:rPr>
      <w:szCs w:val="20"/>
    </w:rPr>
  </w:style>
  <w:style w:type="character" w:customStyle="1" w:styleId="HeaderChar">
    <w:name w:val="Header Char"/>
    <w:basedOn w:val="DefaultParagraphFont"/>
    <w:link w:val="Header"/>
    <w:rsid w:val="00EF3DA9"/>
    <w:rPr>
      <w:rFonts w:ascii="Times New Roman" w:eastAsia="Times New Roman" w:hAnsi="Times New Roman" w:cs="Times New Roman"/>
      <w:sz w:val="24"/>
      <w:szCs w:val="20"/>
      <w:lang w:eastAsia="sl-SI"/>
    </w:rPr>
  </w:style>
  <w:style w:type="paragraph" w:styleId="List">
    <w:name w:val="List"/>
    <w:basedOn w:val="Normal"/>
    <w:rsid w:val="00EF3DA9"/>
    <w:pPr>
      <w:spacing w:after="240"/>
      <w:ind w:left="283" w:hanging="283"/>
      <w:jc w:val="both"/>
    </w:pPr>
    <w:rPr>
      <w:szCs w:val="20"/>
    </w:rPr>
  </w:style>
  <w:style w:type="paragraph" w:styleId="List2">
    <w:name w:val="List 2"/>
    <w:basedOn w:val="Normal"/>
    <w:rsid w:val="00EF3DA9"/>
    <w:pPr>
      <w:spacing w:after="240"/>
      <w:ind w:left="566" w:hanging="283"/>
      <w:jc w:val="both"/>
    </w:pPr>
    <w:rPr>
      <w:szCs w:val="20"/>
    </w:rPr>
  </w:style>
  <w:style w:type="paragraph" w:styleId="List3">
    <w:name w:val="List 3"/>
    <w:basedOn w:val="Normal"/>
    <w:rsid w:val="00EF3DA9"/>
    <w:pPr>
      <w:spacing w:after="240"/>
      <w:ind w:left="849" w:hanging="283"/>
      <w:jc w:val="both"/>
    </w:pPr>
    <w:rPr>
      <w:szCs w:val="20"/>
    </w:rPr>
  </w:style>
  <w:style w:type="paragraph" w:styleId="List4">
    <w:name w:val="List 4"/>
    <w:basedOn w:val="Normal"/>
    <w:rsid w:val="00EF3DA9"/>
    <w:pPr>
      <w:spacing w:after="240"/>
      <w:ind w:left="1132" w:hanging="283"/>
      <w:jc w:val="both"/>
    </w:pPr>
    <w:rPr>
      <w:szCs w:val="20"/>
    </w:rPr>
  </w:style>
  <w:style w:type="paragraph" w:styleId="List5">
    <w:name w:val="List 5"/>
    <w:basedOn w:val="Normal"/>
    <w:rsid w:val="00EF3DA9"/>
    <w:pPr>
      <w:spacing w:after="240"/>
      <w:ind w:left="1415" w:hanging="283"/>
      <w:jc w:val="both"/>
    </w:pPr>
    <w:rPr>
      <w:szCs w:val="20"/>
    </w:rPr>
  </w:style>
  <w:style w:type="paragraph" w:styleId="ListBullet">
    <w:name w:val="List Bullet"/>
    <w:basedOn w:val="Normal"/>
    <w:rsid w:val="00EF3DA9"/>
    <w:pPr>
      <w:numPr>
        <w:numId w:val="3"/>
      </w:numPr>
      <w:spacing w:after="240"/>
      <w:jc w:val="both"/>
    </w:pPr>
    <w:rPr>
      <w:szCs w:val="20"/>
    </w:rPr>
  </w:style>
  <w:style w:type="paragraph" w:styleId="ListBullet2">
    <w:name w:val="List Bullet 2"/>
    <w:basedOn w:val="Text2"/>
    <w:rsid w:val="00EF3DA9"/>
    <w:pPr>
      <w:numPr>
        <w:numId w:val="92"/>
      </w:numPr>
      <w:tabs>
        <w:tab w:val="clear" w:pos="2160"/>
      </w:tabs>
    </w:pPr>
  </w:style>
  <w:style w:type="paragraph" w:styleId="ListBullet3">
    <w:name w:val="List Bullet 3"/>
    <w:basedOn w:val="Text3"/>
    <w:rsid w:val="00EF3DA9"/>
    <w:pPr>
      <w:numPr>
        <w:numId w:val="93"/>
      </w:numPr>
      <w:tabs>
        <w:tab w:val="clear" w:pos="2302"/>
      </w:tabs>
    </w:pPr>
  </w:style>
  <w:style w:type="paragraph" w:styleId="ListBullet4">
    <w:name w:val="List Bullet 4"/>
    <w:basedOn w:val="Text4"/>
    <w:rsid w:val="00EF3DA9"/>
    <w:pPr>
      <w:numPr>
        <w:numId w:val="94"/>
      </w:numPr>
    </w:pPr>
  </w:style>
  <w:style w:type="paragraph" w:styleId="ListBullet5">
    <w:name w:val="List Bullet 5"/>
    <w:basedOn w:val="Normal"/>
    <w:autoRedefine/>
    <w:rsid w:val="00EF3DA9"/>
    <w:pPr>
      <w:tabs>
        <w:tab w:val="num" w:pos="1492"/>
      </w:tabs>
      <w:spacing w:after="240"/>
      <w:ind w:left="1492" w:hanging="360"/>
      <w:jc w:val="both"/>
    </w:pPr>
    <w:rPr>
      <w:szCs w:val="20"/>
    </w:rPr>
  </w:style>
  <w:style w:type="paragraph" w:styleId="ListContinue">
    <w:name w:val="List Continue"/>
    <w:basedOn w:val="Normal"/>
    <w:rsid w:val="00EF3DA9"/>
    <w:pPr>
      <w:spacing w:after="120"/>
      <w:ind w:left="283"/>
      <w:jc w:val="both"/>
    </w:pPr>
    <w:rPr>
      <w:szCs w:val="20"/>
    </w:rPr>
  </w:style>
  <w:style w:type="paragraph" w:styleId="ListContinue2">
    <w:name w:val="List Continue 2"/>
    <w:basedOn w:val="Normal"/>
    <w:rsid w:val="00EF3DA9"/>
    <w:pPr>
      <w:spacing w:after="120"/>
      <w:ind w:left="566"/>
      <w:jc w:val="both"/>
    </w:pPr>
    <w:rPr>
      <w:szCs w:val="20"/>
    </w:rPr>
  </w:style>
  <w:style w:type="paragraph" w:styleId="ListContinue3">
    <w:name w:val="List Continue 3"/>
    <w:basedOn w:val="Normal"/>
    <w:rsid w:val="00EF3DA9"/>
    <w:pPr>
      <w:spacing w:after="120"/>
      <w:ind w:left="849"/>
      <w:jc w:val="both"/>
    </w:pPr>
    <w:rPr>
      <w:szCs w:val="20"/>
    </w:rPr>
  </w:style>
  <w:style w:type="paragraph" w:styleId="ListContinue4">
    <w:name w:val="List Continue 4"/>
    <w:basedOn w:val="Normal"/>
    <w:rsid w:val="00EF3DA9"/>
    <w:pPr>
      <w:spacing w:after="120"/>
      <w:ind w:left="1132"/>
      <w:jc w:val="both"/>
    </w:pPr>
    <w:rPr>
      <w:szCs w:val="20"/>
    </w:rPr>
  </w:style>
  <w:style w:type="paragraph" w:styleId="ListContinue5">
    <w:name w:val="List Continue 5"/>
    <w:basedOn w:val="Normal"/>
    <w:rsid w:val="00EF3DA9"/>
    <w:pPr>
      <w:spacing w:after="120"/>
      <w:ind w:left="1415"/>
      <w:jc w:val="both"/>
    </w:pPr>
    <w:rPr>
      <w:szCs w:val="20"/>
    </w:rPr>
  </w:style>
  <w:style w:type="paragraph" w:styleId="ListNumber">
    <w:name w:val="List Number"/>
    <w:basedOn w:val="Normal"/>
    <w:rsid w:val="00EF3DA9"/>
    <w:pPr>
      <w:numPr>
        <w:numId w:val="100"/>
      </w:numPr>
      <w:spacing w:after="240"/>
      <w:jc w:val="both"/>
    </w:pPr>
    <w:rPr>
      <w:szCs w:val="20"/>
    </w:rPr>
  </w:style>
  <w:style w:type="paragraph" w:styleId="ListNumber2">
    <w:name w:val="List Number 2"/>
    <w:basedOn w:val="Text2"/>
    <w:rsid w:val="00EF3DA9"/>
    <w:pPr>
      <w:numPr>
        <w:numId w:val="102"/>
      </w:numPr>
      <w:tabs>
        <w:tab w:val="clear" w:pos="2160"/>
      </w:tabs>
    </w:pPr>
  </w:style>
  <w:style w:type="paragraph" w:styleId="ListNumber3">
    <w:name w:val="List Number 3"/>
    <w:basedOn w:val="Text3"/>
    <w:rsid w:val="00EF3DA9"/>
    <w:pPr>
      <w:numPr>
        <w:numId w:val="103"/>
      </w:numPr>
      <w:tabs>
        <w:tab w:val="clear" w:pos="2302"/>
      </w:tabs>
    </w:pPr>
  </w:style>
  <w:style w:type="paragraph" w:styleId="ListNumber4">
    <w:name w:val="List Number 4"/>
    <w:basedOn w:val="Text4"/>
    <w:rsid w:val="00EF3DA9"/>
    <w:pPr>
      <w:numPr>
        <w:numId w:val="104"/>
      </w:numPr>
    </w:pPr>
  </w:style>
  <w:style w:type="paragraph" w:styleId="ListNumber5">
    <w:name w:val="List Number 5"/>
    <w:basedOn w:val="Normal"/>
    <w:rsid w:val="00EF3DA9"/>
    <w:pPr>
      <w:spacing w:after="240"/>
      <w:jc w:val="both"/>
    </w:pPr>
    <w:rPr>
      <w:szCs w:val="20"/>
    </w:rPr>
  </w:style>
  <w:style w:type="paragraph" w:styleId="MessageHeader">
    <w:name w:val="Message Header"/>
    <w:basedOn w:val="Normal"/>
    <w:link w:val="MessageHeaderChar"/>
    <w:rsid w:val="00EF3DA9"/>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rsid w:val="00EF3DA9"/>
    <w:rPr>
      <w:rFonts w:ascii="Arial" w:eastAsia="Times New Roman" w:hAnsi="Arial" w:cs="Times New Roman"/>
      <w:sz w:val="24"/>
      <w:szCs w:val="20"/>
      <w:shd w:val="pct20" w:color="auto" w:fill="auto"/>
      <w:lang w:eastAsia="sl-SI"/>
    </w:rPr>
  </w:style>
  <w:style w:type="paragraph" w:styleId="NormalIndent">
    <w:name w:val="Normal Indent"/>
    <w:basedOn w:val="Normal"/>
    <w:rsid w:val="00EF3DA9"/>
    <w:pPr>
      <w:spacing w:after="240"/>
      <w:ind w:left="720"/>
      <w:jc w:val="both"/>
    </w:pPr>
    <w:rPr>
      <w:szCs w:val="20"/>
    </w:rPr>
  </w:style>
  <w:style w:type="paragraph" w:styleId="NoteHeading">
    <w:name w:val="Note Heading"/>
    <w:basedOn w:val="Normal"/>
    <w:next w:val="Normal"/>
    <w:link w:val="NoteHeadingChar"/>
    <w:rsid w:val="00EF3DA9"/>
    <w:pPr>
      <w:spacing w:after="240"/>
      <w:jc w:val="both"/>
    </w:pPr>
    <w:rPr>
      <w:szCs w:val="20"/>
    </w:rPr>
  </w:style>
  <w:style w:type="character" w:customStyle="1" w:styleId="NoteHeadingChar">
    <w:name w:val="Note Heading Char"/>
    <w:basedOn w:val="DefaultParagraphFont"/>
    <w:link w:val="NoteHeading"/>
    <w:rsid w:val="00EF3DA9"/>
    <w:rPr>
      <w:rFonts w:ascii="Times New Roman" w:eastAsia="Times New Roman" w:hAnsi="Times New Roman" w:cs="Times New Roman"/>
      <w:sz w:val="24"/>
      <w:szCs w:val="20"/>
      <w:lang w:eastAsia="sl-SI"/>
    </w:rPr>
  </w:style>
  <w:style w:type="paragraph" w:customStyle="1" w:styleId="NoteHead">
    <w:name w:val="NoteHead"/>
    <w:basedOn w:val="Normal"/>
    <w:next w:val="Subject"/>
    <w:rsid w:val="00EF3DA9"/>
    <w:pPr>
      <w:spacing w:before="720" w:after="720"/>
      <w:jc w:val="center"/>
    </w:pPr>
    <w:rPr>
      <w:b/>
      <w:smallCaps/>
      <w:szCs w:val="20"/>
    </w:rPr>
  </w:style>
  <w:style w:type="paragraph" w:customStyle="1" w:styleId="Subject">
    <w:name w:val="Subject"/>
    <w:basedOn w:val="Normal"/>
    <w:next w:val="Normal"/>
    <w:rsid w:val="00EF3DA9"/>
    <w:pPr>
      <w:spacing w:after="480"/>
      <w:ind w:left="1191" w:hanging="1191"/>
    </w:pPr>
    <w:rPr>
      <w:b/>
      <w:szCs w:val="20"/>
    </w:rPr>
  </w:style>
  <w:style w:type="paragraph" w:customStyle="1" w:styleId="NoteList">
    <w:name w:val="NoteList"/>
    <w:basedOn w:val="Normal"/>
    <w:next w:val="Subject"/>
    <w:rsid w:val="00EF3DA9"/>
    <w:pPr>
      <w:tabs>
        <w:tab w:val="left" w:pos="5823"/>
      </w:tabs>
      <w:spacing w:before="720" w:after="720"/>
      <w:ind w:left="5104" w:hanging="3119"/>
    </w:pPr>
    <w:rPr>
      <w:b/>
      <w:smallCaps/>
      <w:szCs w:val="20"/>
    </w:rPr>
  </w:style>
  <w:style w:type="paragraph" w:customStyle="1" w:styleId="NumPar1">
    <w:name w:val="NumPar 1"/>
    <w:basedOn w:val="Heading1"/>
    <w:next w:val="Text1"/>
    <w:rsid w:val="00EF3DA9"/>
    <w:pPr>
      <w:keepNext w:val="0"/>
      <w:spacing w:before="0"/>
      <w:outlineLvl w:val="9"/>
    </w:pPr>
    <w:rPr>
      <w:b w:val="0"/>
      <w:smallCaps/>
    </w:rPr>
  </w:style>
  <w:style w:type="paragraph" w:customStyle="1" w:styleId="NumPar2">
    <w:name w:val="NumPar 2"/>
    <w:basedOn w:val="Heading2"/>
    <w:next w:val="Text2"/>
    <w:rsid w:val="00EF3DA9"/>
    <w:pPr>
      <w:keepNext w:val="0"/>
      <w:outlineLvl w:val="9"/>
    </w:pPr>
    <w:rPr>
      <w:b w:val="0"/>
    </w:rPr>
  </w:style>
  <w:style w:type="paragraph" w:customStyle="1" w:styleId="NumPar3">
    <w:name w:val="NumPar 3"/>
    <w:basedOn w:val="Heading3"/>
    <w:next w:val="Text3"/>
    <w:rsid w:val="00EF3DA9"/>
    <w:pPr>
      <w:keepNext w:val="0"/>
      <w:outlineLvl w:val="9"/>
    </w:pPr>
    <w:rPr>
      <w:i/>
    </w:rPr>
  </w:style>
  <w:style w:type="paragraph" w:customStyle="1" w:styleId="NumPar4">
    <w:name w:val="NumPar 4"/>
    <w:basedOn w:val="Heading4"/>
    <w:next w:val="Text4"/>
    <w:rsid w:val="00EF3DA9"/>
    <w:pPr>
      <w:keepNext w:val="0"/>
      <w:outlineLvl w:val="9"/>
    </w:pPr>
  </w:style>
  <w:style w:type="paragraph" w:styleId="PlainText">
    <w:name w:val="Plain Text"/>
    <w:basedOn w:val="Normal"/>
    <w:link w:val="PlainTextChar"/>
    <w:rsid w:val="00EF3DA9"/>
    <w:pPr>
      <w:numPr>
        <w:numId w:val="2"/>
      </w:numPr>
      <w:tabs>
        <w:tab w:val="clear" w:pos="1492"/>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rsid w:val="00EF3DA9"/>
    <w:rPr>
      <w:rFonts w:ascii="Courier New" w:eastAsia="Times New Roman" w:hAnsi="Courier New" w:cs="Times New Roman"/>
      <w:sz w:val="20"/>
      <w:szCs w:val="20"/>
      <w:lang w:eastAsia="sl-SI"/>
    </w:rPr>
  </w:style>
  <w:style w:type="paragraph" w:styleId="Salutation">
    <w:name w:val="Salutation"/>
    <w:basedOn w:val="Normal"/>
    <w:next w:val="Normal"/>
    <w:link w:val="SalutationChar"/>
    <w:rsid w:val="00EF3DA9"/>
    <w:pPr>
      <w:spacing w:after="240"/>
      <w:jc w:val="both"/>
    </w:pPr>
    <w:rPr>
      <w:szCs w:val="20"/>
    </w:rPr>
  </w:style>
  <w:style w:type="character" w:customStyle="1" w:styleId="SalutationChar">
    <w:name w:val="Salutation Char"/>
    <w:basedOn w:val="DefaultParagraphFont"/>
    <w:link w:val="Salutation"/>
    <w:rsid w:val="00EF3DA9"/>
    <w:rPr>
      <w:rFonts w:ascii="Times New Roman" w:eastAsia="Times New Roman" w:hAnsi="Times New Roman" w:cs="Times New Roman"/>
      <w:sz w:val="24"/>
      <w:szCs w:val="20"/>
      <w:lang w:eastAsia="sl-SI"/>
    </w:rPr>
  </w:style>
  <w:style w:type="paragraph" w:styleId="Subtitle">
    <w:name w:val="Subtitle"/>
    <w:basedOn w:val="Normal"/>
    <w:link w:val="SubtitleChar"/>
    <w:qFormat/>
    <w:rsid w:val="00EF3DA9"/>
    <w:pPr>
      <w:spacing w:after="60"/>
      <w:jc w:val="center"/>
      <w:outlineLvl w:val="1"/>
    </w:pPr>
    <w:rPr>
      <w:rFonts w:ascii="Arial" w:hAnsi="Arial"/>
      <w:szCs w:val="20"/>
    </w:rPr>
  </w:style>
  <w:style w:type="character" w:customStyle="1" w:styleId="SubtitleChar">
    <w:name w:val="Subtitle Char"/>
    <w:basedOn w:val="DefaultParagraphFont"/>
    <w:link w:val="Subtitle"/>
    <w:rsid w:val="00EF3DA9"/>
    <w:rPr>
      <w:rFonts w:ascii="Arial" w:eastAsia="Times New Roman" w:hAnsi="Arial" w:cs="Times New Roman"/>
      <w:sz w:val="24"/>
      <w:szCs w:val="20"/>
      <w:lang w:eastAsia="sl-SI"/>
    </w:rPr>
  </w:style>
  <w:style w:type="paragraph" w:styleId="Title">
    <w:name w:val="Title"/>
    <w:basedOn w:val="Normal"/>
    <w:link w:val="TitleChar"/>
    <w:qFormat/>
    <w:rsid w:val="00EF3DA9"/>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EF3DA9"/>
    <w:rPr>
      <w:rFonts w:ascii="Arial" w:eastAsia="Times New Roman" w:hAnsi="Arial" w:cs="Times New Roman"/>
      <w:b/>
      <w:kern w:val="28"/>
      <w:sz w:val="32"/>
      <w:szCs w:val="20"/>
      <w:lang w:eastAsia="sl-SI"/>
    </w:rPr>
  </w:style>
  <w:style w:type="paragraph" w:customStyle="1" w:styleId="YReferences">
    <w:name w:val="YReferences"/>
    <w:basedOn w:val="Normal"/>
    <w:next w:val="Normal"/>
    <w:rsid w:val="00EF3DA9"/>
    <w:pPr>
      <w:spacing w:after="480"/>
      <w:ind w:left="1191" w:hanging="1191"/>
      <w:jc w:val="both"/>
    </w:pPr>
    <w:rPr>
      <w:szCs w:val="20"/>
    </w:rPr>
  </w:style>
  <w:style w:type="paragraph" w:customStyle="1" w:styleId="ListBullet1">
    <w:name w:val="List Bullet 1"/>
    <w:basedOn w:val="Text1"/>
    <w:rsid w:val="00EF3DA9"/>
    <w:pPr>
      <w:numPr>
        <w:numId w:val="91"/>
      </w:numPr>
    </w:pPr>
  </w:style>
  <w:style w:type="paragraph" w:customStyle="1" w:styleId="ListDash">
    <w:name w:val="List Dash"/>
    <w:basedOn w:val="Normal"/>
    <w:rsid w:val="00EF3DA9"/>
    <w:pPr>
      <w:numPr>
        <w:numId w:val="95"/>
      </w:numPr>
      <w:spacing w:after="240"/>
      <w:jc w:val="both"/>
    </w:pPr>
    <w:rPr>
      <w:szCs w:val="20"/>
    </w:rPr>
  </w:style>
  <w:style w:type="paragraph" w:customStyle="1" w:styleId="ListDash1">
    <w:name w:val="List Dash 1"/>
    <w:basedOn w:val="Text1"/>
    <w:rsid w:val="00EF3DA9"/>
    <w:pPr>
      <w:numPr>
        <w:numId w:val="96"/>
      </w:numPr>
    </w:pPr>
  </w:style>
  <w:style w:type="paragraph" w:customStyle="1" w:styleId="ListDash2">
    <w:name w:val="List Dash 2"/>
    <w:basedOn w:val="Text2"/>
    <w:rsid w:val="00EF3DA9"/>
    <w:pPr>
      <w:numPr>
        <w:numId w:val="97"/>
      </w:numPr>
      <w:tabs>
        <w:tab w:val="clear" w:pos="2160"/>
      </w:tabs>
    </w:pPr>
  </w:style>
  <w:style w:type="paragraph" w:customStyle="1" w:styleId="ListDash3">
    <w:name w:val="List Dash 3"/>
    <w:basedOn w:val="Text3"/>
    <w:rsid w:val="00EF3DA9"/>
    <w:pPr>
      <w:numPr>
        <w:numId w:val="98"/>
      </w:numPr>
      <w:tabs>
        <w:tab w:val="clear" w:pos="2302"/>
      </w:tabs>
    </w:pPr>
  </w:style>
  <w:style w:type="paragraph" w:customStyle="1" w:styleId="ListDash4">
    <w:name w:val="List Dash 4"/>
    <w:basedOn w:val="Text4"/>
    <w:rsid w:val="00EF3DA9"/>
    <w:pPr>
      <w:numPr>
        <w:numId w:val="99"/>
      </w:numPr>
    </w:pPr>
  </w:style>
  <w:style w:type="paragraph" w:customStyle="1" w:styleId="ListNumberLevel2">
    <w:name w:val="List Number (Level 2)"/>
    <w:basedOn w:val="Normal"/>
    <w:rsid w:val="00EF3DA9"/>
    <w:pPr>
      <w:numPr>
        <w:ilvl w:val="1"/>
        <w:numId w:val="100"/>
      </w:numPr>
      <w:spacing w:after="240"/>
      <w:jc w:val="both"/>
    </w:pPr>
    <w:rPr>
      <w:szCs w:val="20"/>
    </w:rPr>
  </w:style>
  <w:style w:type="paragraph" w:customStyle="1" w:styleId="ListNumberLevel3">
    <w:name w:val="List Number (Level 3)"/>
    <w:basedOn w:val="Normal"/>
    <w:rsid w:val="00EF3DA9"/>
    <w:pPr>
      <w:numPr>
        <w:ilvl w:val="2"/>
        <w:numId w:val="100"/>
      </w:numPr>
      <w:spacing w:after="240"/>
      <w:jc w:val="both"/>
    </w:pPr>
    <w:rPr>
      <w:szCs w:val="20"/>
    </w:rPr>
  </w:style>
  <w:style w:type="paragraph" w:customStyle="1" w:styleId="ListNumberLevel4">
    <w:name w:val="List Number (Level 4)"/>
    <w:basedOn w:val="Normal"/>
    <w:rsid w:val="00EF3DA9"/>
    <w:pPr>
      <w:numPr>
        <w:ilvl w:val="3"/>
        <w:numId w:val="100"/>
      </w:numPr>
      <w:spacing w:after="240"/>
      <w:jc w:val="both"/>
    </w:pPr>
    <w:rPr>
      <w:szCs w:val="20"/>
    </w:rPr>
  </w:style>
  <w:style w:type="paragraph" w:customStyle="1" w:styleId="ListNumber1">
    <w:name w:val="List Number 1"/>
    <w:basedOn w:val="Text1"/>
    <w:rsid w:val="00EF3DA9"/>
    <w:pPr>
      <w:numPr>
        <w:numId w:val="101"/>
      </w:numPr>
    </w:pPr>
  </w:style>
  <w:style w:type="paragraph" w:customStyle="1" w:styleId="ListNumber1Level2">
    <w:name w:val="List Number 1 (Level 2)"/>
    <w:basedOn w:val="Text1"/>
    <w:rsid w:val="00EF3DA9"/>
    <w:pPr>
      <w:numPr>
        <w:ilvl w:val="1"/>
        <w:numId w:val="101"/>
      </w:numPr>
    </w:pPr>
  </w:style>
  <w:style w:type="paragraph" w:customStyle="1" w:styleId="ListNumber1Level3">
    <w:name w:val="List Number 1 (Level 3)"/>
    <w:basedOn w:val="Text1"/>
    <w:rsid w:val="00EF3DA9"/>
    <w:pPr>
      <w:numPr>
        <w:ilvl w:val="2"/>
        <w:numId w:val="101"/>
      </w:numPr>
    </w:pPr>
  </w:style>
  <w:style w:type="paragraph" w:customStyle="1" w:styleId="ListNumber1Level4">
    <w:name w:val="List Number 1 (Level 4)"/>
    <w:basedOn w:val="Text1"/>
    <w:rsid w:val="00EF3DA9"/>
    <w:pPr>
      <w:numPr>
        <w:ilvl w:val="3"/>
        <w:numId w:val="101"/>
      </w:numPr>
    </w:pPr>
  </w:style>
  <w:style w:type="paragraph" w:customStyle="1" w:styleId="ListNumber2Level2">
    <w:name w:val="List Number 2 (Level 2)"/>
    <w:basedOn w:val="Text2"/>
    <w:rsid w:val="00EF3DA9"/>
    <w:pPr>
      <w:numPr>
        <w:ilvl w:val="1"/>
        <w:numId w:val="102"/>
      </w:numPr>
      <w:tabs>
        <w:tab w:val="clear" w:pos="2160"/>
      </w:tabs>
    </w:pPr>
  </w:style>
  <w:style w:type="paragraph" w:customStyle="1" w:styleId="ListNumber2Level3">
    <w:name w:val="List Number 2 (Level 3)"/>
    <w:basedOn w:val="Text2"/>
    <w:rsid w:val="00EF3DA9"/>
    <w:pPr>
      <w:numPr>
        <w:ilvl w:val="2"/>
        <w:numId w:val="102"/>
      </w:numPr>
      <w:tabs>
        <w:tab w:val="clear" w:pos="2160"/>
      </w:tabs>
    </w:pPr>
  </w:style>
  <w:style w:type="paragraph" w:customStyle="1" w:styleId="ListNumber2Level4">
    <w:name w:val="List Number 2 (Level 4)"/>
    <w:basedOn w:val="Text2"/>
    <w:rsid w:val="00EF3DA9"/>
    <w:pPr>
      <w:numPr>
        <w:ilvl w:val="3"/>
        <w:numId w:val="102"/>
      </w:numPr>
      <w:tabs>
        <w:tab w:val="clear" w:pos="2160"/>
      </w:tabs>
    </w:pPr>
  </w:style>
  <w:style w:type="paragraph" w:customStyle="1" w:styleId="ListNumber3Level2">
    <w:name w:val="List Number 3 (Level 2)"/>
    <w:basedOn w:val="Text3"/>
    <w:rsid w:val="00EF3DA9"/>
    <w:pPr>
      <w:numPr>
        <w:ilvl w:val="1"/>
        <w:numId w:val="103"/>
      </w:numPr>
      <w:tabs>
        <w:tab w:val="clear" w:pos="2302"/>
      </w:tabs>
    </w:pPr>
  </w:style>
  <w:style w:type="paragraph" w:customStyle="1" w:styleId="ListNumber3Level3">
    <w:name w:val="List Number 3 (Level 3)"/>
    <w:basedOn w:val="Text3"/>
    <w:rsid w:val="00EF3DA9"/>
    <w:pPr>
      <w:numPr>
        <w:ilvl w:val="2"/>
        <w:numId w:val="103"/>
      </w:numPr>
      <w:tabs>
        <w:tab w:val="clear" w:pos="2302"/>
      </w:tabs>
    </w:pPr>
  </w:style>
  <w:style w:type="paragraph" w:customStyle="1" w:styleId="ListNumber3Level4">
    <w:name w:val="List Number 3 (Level 4)"/>
    <w:basedOn w:val="Text3"/>
    <w:rsid w:val="00EF3DA9"/>
    <w:pPr>
      <w:numPr>
        <w:ilvl w:val="3"/>
        <w:numId w:val="103"/>
      </w:numPr>
      <w:tabs>
        <w:tab w:val="clear" w:pos="2302"/>
      </w:tabs>
    </w:pPr>
  </w:style>
  <w:style w:type="paragraph" w:customStyle="1" w:styleId="ListNumber4Level2">
    <w:name w:val="List Number 4 (Level 2)"/>
    <w:basedOn w:val="Text4"/>
    <w:rsid w:val="00EF3DA9"/>
    <w:pPr>
      <w:numPr>
        <w:ilvl w:val="1"/>
        <w:numId w:val="104"/>
      </w:numPr>
    </w:pPr>
  </w:style>
  <w:style w:type="paragraph" w:customStyle="1" w:styleId="ListNumber4Level3">
    <w:name w:val="List Number 4 (Level 3)"/>
    <w:basedOn w:val="Text4"/>
    <w:rsid w:val="00EF3DA9"/>
    <w:pPr>
      <w:numPr>
        <w:ilvl w:val="2"/>
        <w:numId w:val="104"/>
      </w:numPr>
    </w:pPr>
  </w:style>
  <w:style w:type="paragraph" w:customStyle="1" w:styleId="ListNumber4Level4">
    <w:name w:val="List Number 4 (Level 4)"/>
    <w:basedOn w:val="Text4"/>
    <w:rsid w:val="00EF3DA9"/>
    <w:pPr>
      <w:numPr>
        <w:ilvl w:val="3"/>
        <w:numId w:val="104"/>
      </w:numPr>
    </w:pPr>
  </w:style>
  <w:style w:type="paragraph" w:styleId="TOCHeading">
    <w:name w:val="TOC Heading"/>
    <w:basedOn w:val="Normal"/>
    <w:next w:val="Normal"/>
    <w:uiPriority w:val="39"/>
    <w:qFormat/>
    <w:rsid w:val="00EF3DA9"/>
    <w:pPr>
      <w:keepNext/>
      <w:spacing w:before="240" w:after="240"/>
      <w:jc w:val="center"/>
    </w:pPr>
    <w:rPr>
      <w:b/>
      <w:szCs w:val="20"/>
    </w:rPr>
  </w:style>
  <w:style w:type="paragraph" w:customStyle="1" w:styleId="ZCom">
    <w:name w:val="Z_Com"/>
    <w:basedOn w:val="Normal"/>
    <w:next w:val="ZDGName"/>
    <w:uiPriority w:val="99"/>
    <w:rsid w:val="00EF3DA9"/>
    <w:pPr>
      <w:widowControl w:val="0"/>
      <w:ind w:right="85"/>
      <w:jc w:val="both"/>
    </w:pPr>
    <w:rPr>
      <w:rFonts w:ascii="Arial" w:hAnsi="Arial"/>
      <w:snapToGrid w:val="0"/>
      <w:szCs w:val="20"/>
    </w:rPr>
  </w:style>
  <w:style w:type="paragraph" w:customStyle="1" w:styleId="ZDGName">
    <w:name w:val="Z_DGName"/>
    <w:basedOn w:val="Normal"/>
    <w:uiPriority w:val="99"/>
    <w:rsid w:val="00EF3DA9"/>
    <w:pPr>
      <w:widowControl w:val="0"/>
      <w:ind w:right="85"/>
    </w:pPr>
    <w:rPr>
      <w:rFonts w:ascii="Arial" w:hAnsi="Arial"/>
      <w:snapToGrid w:val="0"/>
      <w:sz w:val="16"/>
      <w:szCs w:val="20"/>
    </w:rPr>
  </w:style>
  <w:style w:type="paragraph" w:customStyle="1" w:styleId="Disclaimer">
    <w:name w:val="Disclaimer"/>
    <w:basedOn w:val="Normal"/>
    <w:rsid w:val="00EF3DA9"/>
    <w:pPr>
      <w:keepLines/>
      <w:pBdr>
        <w:top w:val="single" w:sz="4" w:space="1" w:color="auto"/>
      </w:pBdr>
      <w:spacing w:before="480"/>
      <w:jc w:val="both"/>
    </w:pPr>
    <w:rPr>
      <w:i/>
      <w:szCs w:val="20"/>
    </w:rPr>
  </w:style>
  <w:style w:type="character" w:styleId="FootnoteReference">
    <w:name w:val="footnote reference"/>
    <w:semiHidden/>
    <w:rsid w:val="00EF3DA9"/>
    <w:rPr>
      <w:vertAlign w:val="superscript"/>
    </w:rPr>
  </w:style>
  <w:style w:type="character" w:styleId="Hyperlink">
    <w:name w:val="Hyperlink"/>
    <w:uiPriority w:val="99"/>
    <w:rsid w:val="00EF3DA9"/>
    <w:rPr>
      <w:color w:val="0000FF"/>
      <w:u w:val="single"/>
    </w:rPr>
  </w:style>
  <w:style w:type="character" w:styleId="PageNumber">
    <w:name w:val="page number"/>
    <w:basedOn w:val="DefaultParagraphFont"/>
    <w:rsid w:val="00EF3DA9"/>
  </w:style>
  <w:style w:type="paragraph" w:styleId="NormalWeb">
    <w:name w:val="Normal (Web)"/>
    <w:basedOn w:val="Normal"/>
    <w:uiPriority w:val="99"/>
    <w:rsid w:val="00EF3DA9"/>
    <w:pPr>
      <w:spacing w:before="100" w:beforeAutospacing="1" w:after="100" w:afterAutospacing="1"/>
    </w:pPr>
  </w:style>
  <w:style w:type="paragraph" w:customStyle="1" w:styleId="Point1">
    <w:name w:val="Point 1"/>
    <w:basedOn w:val="Normal"/>
    <w:rsid w:val="00EF3DA9"/>
    <w:pPr>
      <w:spacing w:before="120" w:after="120"/>
      <w:ind w:left="1417" w:hanging="567"/>
      <w:jc w:val="both"/>
    </w:pPr>
    <w:rPr>
      <w:szCs w:val="20"/>
    </w:rPr>
  </w:style>
  <w:style w:type="paragraph" w:styleId="TOC1">
    <w:name w:val="toc 1"/>
    <w:basedOn w:val="Normal"/>
    <w:next w:val="Normal"/>
    <w:link w:val="TOC1Char"/>
    <w:uiPriority w:val="39"/>
    <w:qFormat/>
    <w:rsid w:val="00EF3DA9"/>
    <w:pPr>
      <w:tabs>
        <w:tab w:val="right" w:leader="dot" w:pos="8640"/>
      </w:tabs>
      <w:spacing w:before="120" w:after="120"/>
      <w:ind w:left="482" w:right="720" w:hanging="482"/>
      <w:jc w:val="both"/>
    </w:pPr>
    <w:rPr>
      <w:caps/>
      <w:szCs w:val="20"/>
    </w:rPr>
  </w:style>
  <w:style w:type="paragraph" w:styleId="TOC2">
    <w:name w:val="toc 2"/>
    <w:basedOn w:val="Normal"/>
    <w:next w:val="Normal"/>
    <w:uiPriority w:val="39"/>
    <w:qFormat/>
    <w:rsid w:val="00EF3DA9"/>
    <w:pPr>
      <w:tabs>
        <w:tab w:val="right" w:leader="dot" w:pos="8640"/>
      </w:tabs>
      <w:spacing w:before="60" w:after="60"/>
      <w:ind w:left="1077" w:right="720" w:hanging="595"/>
      <w:jc w:val="both"/>
    </w:pPr>
    <w:rPr>
      <w:szCs w:val="20"/>
    </w:rPr>
  </w:style>
  <w:style w:type="paragraph" w:styleId="TOC3">
    <w:name w:val="toc 3"/>
    <w:basedOn w:val="Normal"/>
    <w:next w:val="Normal"/>
    <w:uiPriority w:val="39"/>
    <w:qFormat/>
    <w:rsid w:val="00EF3DA9"/>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EF3DA9"/>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EF3DA9"/>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EF3DA9"/>
    <w:pPr>
      <w:ind w:left="1200"/>
    </w:pPr>
  </w:style>
  <w:style w:type="paragraph" w:styleId="TOC7">
    <w:name w:val="toc 7"/>
    <w:basedOn w:val="Normal"/>
    <w:next w:val="Normal"/>
    <w:autoRedefine/>
    <w:uiPriority w:val="39"/>
    <w:rsid w:val="00EF3DA9"/>
    <w:pPr>
      <w:ind w:left="1440"/>
    </w:pPr>
  </w:style>
  <w:style w:type="paragraph" w:styleId="TOC8">
    <w:name w:val="toc 8"/>
    <w:basedOn w:val="Normal"/>
    <w:next w:val="Normal"/>
    <w:autoRedefine/>
    <w:uiPriority w:val="39"/>
    <w:rsid w:val="00EF3DA9"/>
    <w:pPr>
      <w:ind w:left="1680"/>
    </w:pPr>
  </w:style>
  <w:style w:type="paragraph" w:styleId="TOC9">
    <w:name w:val="toc 9"/>
    <w:basedOn w:val="Normal"/>
    <w:next w:val="Normal"/>
    <w:autoRedefine/>
    <w:uiPriority w:val="39"/>
    <w:rsid w:val="00EF3DA9"/>
    <w:pPr>
      <w:ind w:left="1920"/>
    </w:pPr>
  </w:style>
  <w:style w:type="paragraph" w:styleId="BalloonText">
    <w:name w:val="Balloon Text"/>
    <w:basedOn w:val="Normal"/>
    <w:link w:val="BalloonTextChar"/>
    <w:rsid w:val="00EF3DA9"/>
    <w:rPr>
      <w:rFonts w:ascii="Tahoma" w:hAnsi="Tahoma" w:cs="Tahoma"/>
      <w:sz w:val="16"/>
      <w:szCs w:val="16"/>
    </w:rPr>
  </w:style>
  <w:style w:type="character" w:customStyle="1" w:styleId="BalloonTextChar">
    <w:name w:val="Balloon Text Char"/>
    <w:basedOn w:val="DefaultParagraphFont"/>
    <w:link w:val="BalloonText"/>
    <w:semiHidden/>
    <w:rsid w:val="00EF3DA9"/>
    <w:rPr>
      <w:rFonts w:ascii="Tahoma" w:eastAsia="Times New Roman" w:hAnsi="Tahoma" w:cs="Tahoma"/>
      <w:sz w:val="16"/>
      <w:szCs w:val="16"/>
      <w:lang w:eastAsia="sl-SI"/>
    </w:rPr>
  </w:style>
  <w:style w:type="character" w:customStyle="1" w:styleId="link-fake1">
    <w:name w:val="link-fake1"/>
    <w:rsid w:val="00EF3DA9"/>
    <w:rPr>
      <w:color w:val="0000EE"/>
    </w:rPr>
  </w:style>
  <w:style w:type="character" w:styleId="CommentReference">
    <w:name w:val="annotation reference"/>
    <w:uiPriority w:val="99"/>
    <w:semiHidden/>
    <w:rsid w:val="00EF3DA9"/>
    <w:rPr>
      <w:sz w:val="16"/>
      <w:szCs w:val="16"/>
    </w:rPr>
  </w:style>
  <w:style w:type="paragraph" w:styleId="CommentText">
    <w:name w:val="annotation text"/>
    <w:basedOn w:val="Normal"/>
    <w:link w:val="CommentTextChar1"/>
    <w:uiPriority w:val="99"/>
    <w:rsid w:val="00EF3DA9"/>
    <w:rPr>
      <w:sz w:val="20"/>
      <w:szCs w:val="20"/>
    </w:rPr>
  </w:style>
  <w:style w:type="character" w:customStyle="1" w:styleId="CommentTextChar">
    <w:name w:val="Comment Text Char"/>
    <w:basedOn w:val="DefaultParagraphFont"/>
    <w:uiPriority w:val="99"/>
    <w:rsid w:val="00EF3D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F3DA9"/>
    <w:rPr>
      <w:b/>
      <w:bCs/>
    </w:rPr>
  </w:style>
  <w:style w:type="character" w:customStyle="1" w:styleId="CommentSubjectChar">
    <w:name w:val="Comment Subject Char"/>
    <w:basedOn w:val="CommentTextChar"/>
    <w:link w:val="CommentSubject"/>
    <w:semiHidden/>
    <w:rsid w:val="00EF3DA9"/>
    <w:rPr>
      <w:rFonts w:ascii="Times New Roman" w:eastAsia="Times New Roman" w:hAnsi="Times New Roman" w:cs="Times New Roman"/>
      <w:b/>
      <w:bCs/>
      <w:sz w:val="20"/>
      <w:szCs w:val="20"/>
    </w:rPr>
  </w:style>
  <w:style w:type="paragraph" w:customStyle="1" w:styleId="Prrafodelista">
    <w:name w:val="Párrafo de lista"/>
    <w:basedOn w:val="Normal"/>
    <w:qFormat/>
    <w:rsid w:val="00EF3DA9"/>
    <w:pPr>
      <w:spacing w:after="200" w:line="276" w:lineRule="auto"/>
      <w:ind w:left="708"/>
    </w:pPr>
    <w:rPr>
      <w:rFonts w:ascii="Calibri" w:eastAsia="Calibri" w:hAnsi="Calibri"/>
      <w:sz w:val="22"/>
      <w:szCs w:val="22"/>
    </w:rPr>
  </w:style>
  <w:style w:type="paragraph" w:customStyle="1" w:styleId="GBullets">
    <w:name w:val="G Bullets"/>
    <w:basedOn w:val="BodyTextIndent"/>
    <w:rsid w:val="00EF3DA9"/>
    <w:pPr>
      <w:keepLines/>
      <w:numPr>
        <w:numId w:val="5"/>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EF3DA9"/>
    <w:rPr>
      <w:rFonts w:ascii="Arial" w:hAnsi="Arial"/>
      <w:noProof w:val="0"/>
      <w:sz w:val="24"/>
      <w:lang w:val="sl-SI" w:eastAsia="sl-SI" w:bidi="sl-SI"/>
    </w:rPr>
  </w:style>
  <w:style w:type="character" w:customStyle="1" w:styleId="Caractresdenotedebasdepage">
    <w:name w:val="Caractères de note de bas de page"/>
    <w:rsid w:val="00EF3DA9"/>
    <w:rPr>
      <w:vertAlign w:val="superscript"/>
    </w:rPr>
  </w:style>
  <w:style w:type="character" w:customStyle="1" w:styleId="WW-Caractresdenotedebasdepage">
    <w:name w:val="WW-Caractères de note de bas de page"/>
    <w:rsid w:val="00EF3DA9"/>
    <w:rPr>
      <w:vertAlign w:val="superscript"/>
    </w:rPr>
  </w:style>
  <w:style w:type="character" w:customStyle="1" w:styleId="shorttext">
    <w:name w:val="short_text"/>
    <w:basedOn w:val="DefaultParagraphFont"/>
    <w:rsid w:val="00EF3DA9"/>
  </w:style>
  <w:style w:type="character" w:customStyle="1" w:styleId="longtext">
    <w:name w:val="long_text"/>
    <w:basedOn w:val="DefaultParagraphFont"/>
    <w:rsid w:val="00EF3DA9"/>
  </w:style>
  <w:style w:type="paragraph" w:customStyle="1" w:styleId="Default">
    <w:name w:val="Default"/>
    <w:rsid w:val="00EF3DA9"/>
    <w:pPr>
      <w:autoSpaceDE w:val="0"/>
      <w:autoSpaceDN w:val="0"/>
      <w:adjustRightInd w:val="0"/>
      <w:spacing w:after="0" w:line="240" w:lineRule="auto"/>
    </w:pPr>
    <w:rPr>
      <w:rFonts w:ascii="Tahoma" w:eastAsia="Times New Roman" w:hAnsi="Tahoma" w:cs="Tahoma"/>
      <w:color w:val="000000"/>
      <w:sz w:val="24"/>
      <w:szCs w:val="24"/>
    </w:rPr>
  </w:style>
  <w:style w:type="character" w:styleId="Emphasis">
    <w:name w:val="Emphasis"/>
    <w:uiPriority w:val="20"/>
    <w:qFormat/>
    <w:rsid w:val="00EF3DA9"/>
    <w:rPr>
      <w:i/>
      <w:iCs/>
    </w:rPr>
  </w:style>
  <w:style w:type="paragraph" w:customStyle="1" w:styleId="StandardWeb8">
    <w:name w:val="Standard (Web)8"/>
    <w:basedOn w:val="Normal"/>
    <w:rsid w:val="00EF3DA9"/>
    <w:pPr>
      <w:spacing w:before="75" w:after="75"/>
      <w:ind w:left="225" w:right="225"/>
    </w:pPr>
    <w:rPr>
      <w:sz w:val="22"/>
      <w:szCs w:val="22"/>
    </w:rPr>
  </w:style>
  <w:style w:type="character" w:customStyle="1" w:styleId="hps">
    <w:name w:val="hps"/>
    <w:basedOn w:val="DefaultParagraphFont"/>
    <w:rsid w:val="00EF3DA9"/>
  </w:style>
  <w:style w:type="paragraph" w:styleId="z-TopofForm">
    <w:name w:val="HTML Top of Form"/>
    <w:basedOn w:val="Normal"/>
    <w:next w:val="Normal"/>
    <w:link w:val="z-TopofFormChar"/>
    <w:hidden/>
    <w:rsid w:val="00EF3D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F3DA9"/>
    <w:rPr>
      <w:rFonts w:ascii="Arial" w:eastAsia="Times New Roman" w:hAnsi="Arial" w:cs="Arial"/>
      <w:vanish/>
      <w:sz w:val="16"/>
      <w:szCs w:val="16"/>
    </w:rPr>
  </w:style>
  <w:style w:type="paragraph" w:styleId="z-BottomofForm">
    <w:name w:val="HTML Bottom of Form"/>
    <w:basedOn w:val="Normal"/>
    <w:next w:val="Normal"/>
    <w:link w:val="z-BottomofFormChar"/>
    <w:hidden/>
    <w:rsid w:val="00EF3D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F3DA9"/>
    <w:rPr>
      <w:rFonts w:ascii="Arial" w:eastAsia="Times New Roman" w:hAnsi="Arial" w:cs="Arial"/>
      <w:vanish/>
      <w:sz w:val="16"/>
      <w:szCs w:val="16"/>
    </w:rPr>
  </w:style>
  <w:style w:type="paragraph" w:customStyle="1" w:styleId="Base">
    <w:name w:val="Base"/>
    <w:rsid w:val="00EF3DA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F3DA9"/>
    <w:pPr>
      <w:spacing w:after="160" w:line="340" w:lineRule="exact"/>
      <w:ind w:left="720" w:firstLine="284"/>
      <w:contextualSpacing/>
      <w:jc w:val="both"/>
    </w:pPr>
    <w:rPr>
      <w:rFonts w:ascii="Calibri" w:hAnsi="Calibri"/>
      <w:sz w:val="22"/>
      <w:szCs w:val="22"/>
    </w:rPr>
  </w:style>
  <w:style w:type="character" w:customStyle="1" w:styleId="atn">
    <w:name w:val="atn"/>
    <w:rsid w:val="00EF3DA9"/>
    <w:rPr>
      <w:rFonts w:cs="Times New Roman"/>
    </w:rPr>
  </w:style>
  <w:style w:type="paragraph" w:customStyle="1" w:styleId="CM1">
    <w:name w:val="CM1"/>
    <w:basedOn w:val="Default"/>
    <w:next w:val="Default"/>
    <w:rsid w:val="00EF3DA9"/>
    <w:rPr>
      <w:rFonts w:ascii="EUAlbertina" w:hAnsi="EUAlbertina" w:cs="Times New Roman"/>
      <w:color w:val="auto"/>
    </w:rPr>
  </w:style>
  <w:style w:type="paragraph" w:customStyle="1" w:styleId="CM3">
    <w:name w:val="CM3"/>
    <w:basedOn w:val="Default"/>
    <w:next w:val="Default"/>
    <w:rsid w:val="00EF3DA9"/>
    <w:rPr>
      <w:rFonts w:ascii="EUAlbertina" w:hAnsi="EUAlbertina" w:cs="Times New Roman"/>
      <w:color w:val="auto"/>
    </w:rPr>
  </w:style>
  <w:style w:type="paragraph" w:customStyle="1" w:styleId="CM4">
    <w:name w:val="CM4"/>
    <w:basedOn w:val="Default"/>
    <w:next w:val="Default"/>
    <w:rsid w:val="00EF3DA9"/>
    <w:rPr>
      <w:rFonts w:ascii="EUAlbertina" w:hAnsi="EUAlbertina" w:cs="Times New Roman"/>
      <w:color w:val="auto"/>
    </w:rPr>
  </w:style>
  <w:style w:type="paragraph" w:customStyle="1" w:styleId="Heading14pt">
    <w:name w:val="Heading + 14 pt"/>
    <w:aliases w:val="Bold,Auto"/>
    <w:basedOn w:val="TOC1"/>
    <w:link w:val="Heading14ptChar"/>
    <w:rsid w:val="00EF3DA9"/>
  </w:style>
  <w:style w:type="character" w:customStyle="1" w:styleId="TOC1Char">
    <w:name w:val="TOC 1 Char"/>
    <w:link w:val="TOC1"/>
    <w:uiPriority w:val="39"/>
    <w:rsid w:val="00EF3DA9"/>
    <w:rPr>
      <w:rFonts w:ascii="Times New Roman" w:eastAsia="Times New Roman" w:hAnsi="Times New Roman" w:cs="Times New Roman"/>
      <w:caps/>
      <w:sz w:val="24"/>
      <w:szCs w:val="20"/>
    </w:rPr>
  </w:style>
  <w:style w:type="character" w:customStyle="1" w:styleId="Heading14ptChar">
    <w:name w:val="Heading + 14 pt Char"/>
    <w:aliases w:val="Bold Char,Auto Char"/>
    <w:basedOn w:val="TOC1Char"/>
    <w:link w:val="Heading14pt"/>
    <w:rsid w:val="00EF3DA9"/>
    <w:rPr>
      <w:rFonts w:ascii="Times New Roman" w:eastAsia="Times New Roman" w:hAnsi="Times New Roman" w:cs="Times New Roman"/>
      <w:caps/>
      <w:sz w:val="24"/>
      <w:szCs w:val="20"/>
    </w:rPr>
  </w:style>
  <w:style w:type="character" w:styleId="FollowedHyperlink">
    <w:name w:val="FollowedHyperlink"/>
    <w:rsid w:val="00EF3DA9"/>
    <w:rPr>
      <w:color w:val="800080"/>
      <w:u w:val="single"/>
    </w:rPr>
  </w:style>
  <w:style w:type="paragraph" w:customStyle="1" w:styleId="Point0">
    <w:name w:val="Point 0"/>
    <w:basedOn w:val="Normal"/>
    <w:rsid w:val="00EF3DA9"/>
    <w:pPr>
      <w:spacing w:before="120" w:after="120"/>
      <w:ind w:left="850" w:hanging="850"/>
      <w:jc w:val="both"/>
    </w:pPr>
    <w:rPr>
      <w:rFonts w:eastAsia="Calibri"/>
      <w:szCs w:val="22"/>
    </w:rPr>
  </w:style>
  <w:style w:type="paragraph" w:customStyle="1" w:styleId="Point0number">
    <w:name w:val="Point 0 (number)"/>
    <w:basedOn w:val="Normal"/>
    <w:rsid w:val="00EF3DA9"/>
    <w:pPr>
      <w:numPr>
        <w:numId w:val="16"/>
      </w:numPr>
      <w:spacing w:before="120" w:after="120"/>
      <w:jc w:val="both"/>
    </w:pPr>
    <w:rPr>
      <w:rFonts w:eastAsia="Calibri"/>
      <w:szCs w:val="22"/>
    </w:rPr>
  </w:style>
  <w:style w:type="paragraph" w:customStyle="1" w:styleId="Point1number">
    <w:name w:val="Point 1 (number)"/>
    <w:basedOn w:val="Normal"/>
    <w:rsid w:val="00EF3DA9"/>
    <w:pPr>
      <w:numPr>
        <w:ilvl w:val="2"/>
        <w:numId w:val="16"/>
      </w:numPr>
      <w:spacing w:before="120" w:after="120"/>
      <w:jc w:val="both"/>
    </w:pPr>
    <w:rPr>
      <w:rFonts w:eastAsia="Calibri"/>
      <w:szCs w:val="22"/>
    </w:rPr>
  </w:style>
  <w:style w:type="paragraph" w:customStyle="1" w:styleId="Point2number">
    <w:name w:val="Point 2 (number)"/>
    <w:basedOn w:val="Normal"/>
    <w:rsid w:val="00EF3DA9"/>
    <w:pPr>
      <w:numPr>
        <w:ilvl w:val="4"/>
        <w:numId w:val="16"/>
      </w:numPr>
      <w:spacing w:before="120" w:after="120"/>
      <w:jc w:val="both"/>
    </w:pPr>
    <w:rPr>
      <w:rFonts w:eastAsia="Calibri"/>
      <w:szCs w:val="22"/>
    </w:rPr>
  </w:style>
  <w:style w:type="paragraph" w:customStyle="1" w:styleId="Point3number">
    <w:name w:val="Point 3 (number)"/>
    <w:basedOn w:val="Normal"/>
    <w:rsid w:val="00EF3DA9"/>
    <w:pPr>
      <w:numPr>
        <w:ilvl w:val="6"/>
        <w:numId w:val="16"/>
      </w:numPr>
      <w:spacing w:before="120" w:after="120"/>
      <w:jc w:val="both"/>
    </w:pPr>
    <w:rPr>
      <w:rFonts w:eastAsia="Calibri"/>
      <w:szCs w:val="22"/>
    </w:rPr>
  </w:style>
  <w:style w:type="paragraph" w:customStyle="1" w:styleId="Point0letter">
    <w:name w:val="Point 0 (letter)"/>
    <w:basedOn w:val="Normal"/>
    <w:rsid w:val="00EF3DA9"/>
    <w:pPr>
      <w:numPr>
        <w:ilvl w:val="1"/>
        <w:numId w:val="16"/>
      </w:numPr>
      <w:spacing w:before="120" w:after="120"/>
      <w:jc w:val="both"/>
    </w:pPr>
    <w:rPr>
      <w:rFonts w:eastAsia="Calibri"/>
      <w:szCs w:val="22"/>
    </w:rPr>
  </w:style>
  <w:style w:type="paragraph" w:customStyle="1" w:styleId="Point1letter">
    <w:name w:val="Point 1 (letter)"/>
    <w:basedOn w:val="Normal"/>
    <w:rsid w:val="00EF3DA9"/>
    <w:pPr>
      <w:spacing w:before="120" w:after="120"/>
      <w:jc w:val="both"/>
    </w:pPr>
    <w:rPr>
      <w:rFonts w:eastAsia="Calibri"/>
      <w:szCs w:val="22"/>
    </w:rPr>
  </w:style>
  <w:style w:type="paragraph" w:customStyle="1" w:styleId="Point2letter">
    <w:name w:val="Point 2 (letter)"/>
    <w:basedOn w:val="Normal"/>
    <w:rsid w:val="00EF3DA9"/>
    <w:pPr>
      <w:numPr>
        <w:ilvl w:val="5"/>
        <w:numId w:val="16"/>
      </w:numPr>
      <w:spacing w:before="120" w:after="120"/>
      <w:jc w:val="both"/>
    </w:pPr>
    <w:rPr>
      <w:rFonts w:eastAsia="Calibri"/>
      <w:szCs w:val="22"/>
    </w:rPr>
  </w:style>
  <w:style w:type="paragraph" w:customStyle="1" w:styleId="Point3letter">
    <w:name w:val="Point 3 (letter)"/>
    <w:basedOn w:val="Normal"/>
    <w:rsid w:val="00EF3DA9"/>
    <w:pPr>
      <w:numPr>
        <w:ilvl w:val="7"/>
        <w:numId w:val="16"/>
      </w:numPr>
      <w:spacing w:before="120" w:after="120"/>
      <w:jc w:val="both"/>
    </w:pPr>
    <w:rPr>
      <w:rFonts w:eastAsia="Calibri"/>
      <w:szCs w:val="22"/>
    </w:rPr>
  </w:style>
  <w:style w:type="paragraph" w:customStyle="1" w:styleId="Point4letter">
    <w:name w:val="Point 4 (letter)"/>
    <w:basedOn w:val="Normal"/>
    <w:rsid w:val="00EF3DA9"/>
    <w:pPr>
      <w:numPr>
        <w:ilvl w:val="8"/>
        <w:numId w:val="16"/>
      </w:numPr>
      <w:spacing w:before="120" w:after="120"/>
      <w:jc w:val="both"/>
    </w:pPr>
    <w:rPr>
      <w:rFonts w:eastAsia="Calibri"/>
      <w:szCs w:val="22"/>
    </w:rPr>
  </w:style>
  <w:style w:type="paragraph" w:styleId="Revision">
    <w:name w:val="Revision"/>
    <w:hidden/>
    <w:uiPriority w:val="99"/>
    <w:semiHidden/>
    <w:rsid w:val="00EF3DA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EF3DA9"/>
    <w:rPr>
      <w:sz w:val="20"/>
      <w:szCs w:val="20"/>
    </w:rPr>
  </w:style>
  <w:style w:type="character" w:customStyle="1" w:styleId="EndnoteTextChar">
    <w:name w:val="Endnote Text Char"/>
    <w:basedOn w:val="DefaultParagraphFont"/>
    <w:link w:val="EndnoteText"/>
    <w:rsid w:val="00EF3DA9"/>
    <w:rPr>
      <w:rFonts w:ascii="Times New Roman" w:eastAsia="Times New Roman" w:hAnsi="Times New Roman" w:cs="Times New Roman"/>
      <w:sz w:val="20"/>
      <w:szCs w:val="20"/>
    </w:rPr>
  </w:style>
  <w:style w:type="character" w:styleId="EndnoteReference">
    <w:name w:val="endnote reference"/>
    <w:rsid w:val="00EF3DA9"/>
    <w:rPr>
      <w:vertAlign w:val="superscript"/>
    </w:rPr>
  </w:style>
  <w:style w:type="character" w:customStyle="1" w:styleId="CommentTextChar1">
    <w:name w:val="Comment Text Char1"/>
    <w:basedOn w:val="DefaultParagraphFont"/>
    <w:link w:val="CommentText"/>
    <w:uiPriority w:val="99"/>
    <w:rsid w:val="00EF3DA9"/>
    <w:rPr>
      <w:rFonts w:ascii="Times New Roman" w:eastAsia="Times New Roman" w:hAnsi="Times New Roman" w:cs="Times New Roman"/>
      <w:sz w:val="20"/>
      <w:szCs w:val="20"/>
    </w:rPr>
  </w:style>
  <w:style w:type="character" w:styleId="Strong">
    <w:name w:val="Strong"/>
    <w:basedOn w:val="DefaultParagraphFont"/>
    <w:uiPriority w:val="22"/>
    <w:qFormat/>
    <w:rsid w:val="00EF3DA9"/>
    <w:rPr>
      <w:b/>
      <w:bCs/>
    </w:rPr>
  </w:style>
  <w:style w:type="paragraph" w:customStyle="1" w:styleId="Style1">
    <w:name w:val="Style1"/>
    <w:basedOn w:val="Heading14pt"/>
    <w:next w:val="Heading1"/>
    <w:link w:val="Style1Char"/>
    <w:qFormat/>
    <w:rsid w:val="00EF3DA9"/>
    <w:rPr>
      <w:b/>
    </w:rPr>
  </w:style>
  <w:style w:type="character" w:customStyle="1" w:styleId="Style1Char">
    <w:name w:val="Style1 Char"/>
    <w:basedOn w:val="Heading14ptChar"/>
    <w:link w:val="Style1"/>
    <w:rsid w:val="00EF3DA9"/>
    <w:rPr>
      <w:rFonts w:ascii="Times New Roman" w:eastAsia="Times New Roman" w:hAnsi="Times New Roman" w:cs="Times New Roman"/>
      <w:b/>
      <w:caps/>
      <w:sz w:val="24"/>
      <w:szCs w:val="20"/>
    </w:rPr>
  </w:style>
  <w:style w:type="numbering" w:customStyle="1" w:styleId="NoList1">
    <w:name w:val="No List1"/>
    <w:next w:val="NoList"/>
    <w:uiPriority w:val="99"/>
    <w:semiHidden/>
    <w:unhideWhenUsed/>
    <w:rsid w:val="00CD2618"/>
  </w:style>
  <w:style w:type="numbering" w:customStyle="1" w:styleId="NoList2">
    <w:name w:val="No List2"/>
    <w:next w:val="NoList"/>
    <w:uiPriority w:val="99"/>
    <w:semiHidden/>
    <w:rsid w:val="00DA3345"/>
  </w:style>
  <w:style w:type="character" w:customStyle="1" w:styleId="Absatz-Standardschriftart1">
    <w:name w:val="Absatz-Standardschriftart1"/>
    <w:rsid w:val="00DA3345"/>
  </w:style>
  <w:style w:type="character" w:customStyle="1" w:styleId="Funotenzeichen1">
    <w:name w:val="Fußnotenzeichen1"/>
    <w:rsid w:val="00DA3345"/>
    <w:rPr>
      <w:rFonts w:cs="Times New Roman"/>
      <w:vertAlign w:val="superscript"/>
    </w:rPr>
  </w:style>
  <w:style w:type="character" w:customStyle="1" w:styleId="Kommentarzeichen1">
    <w:name w:val="Kommentarzeichen1"/>
    <w:rsid w:val="00DA3345"/>
    <w:rPr>
      <w:rFonts w:cs="Times New Roman"/>
      <w:sz w:val="16"/>
    </w:rPr>
  </w:style>
  <w:style w:type="character" w:customStyle="1" w:styleId="Endnotenzeichen1">
    <w:name w:val="Endnotenzeichen1"/>
    <w:rsid w:val="00DA3345"/>
  </w:style>
  <w:style w:type="paragraph" w:customStyle="1" w:styleId="berschrift">
    <w:name w:val="Überschrift"/>
    <w:basedOn w:val="Normal"/>
    <w:next w:val="BodyText"/>
    <w:rsid w:val="00DA3345"/>
    <w:pPr>
      <w:keepNext/>
      <w:suppressAutoHyphens/>
      <w:spacing w:before="240" w:after="120"/>
    </w:pPr>
    <w:rPr>
      <w:rFonts w:ascii="Arial" w:hAnsi="Arial" w:cs="Tahoma"/>
      <w:sz w:val="28"/>
      <w:szCs w:val="28"/>
    </w:rPr>
  </w:style>
  <w:style w:type="paragraph" w:customStyle="1" w:styleId="Beschriftung1">
    <w:name w:val="Beschriftung1"/>
    <w:basedOn w:val="Normal"/>
    <w:rsid w:val="00DA3345"/>
    <w:pPr>
      <w:suppressLineNumbers/>
      <w:suppressAutoHyphens/>
      <w:spacing w:before="120" w:after="120"/>
    </w:pPr>
    <w:rPr>
      <w:rFonts w:cs="Tahoma"/>
      <w:i/>
      <w:iCs/>
    </w:rPr>
  </w:style>
  <w:style w:type="paragraph" w:customStyle="1" w:styleId="Verzeichnis">
    <w:name w:val="Verzeichnis"/>
    <w:basedOn w:val="Normal"/>
    <w:rsid w:val="00DA3345"/>
    <w:pPr>
      <w:suppressLineNumbers/>
      <w:suppressAutoHyphens/>
    </w:pPr>
    <w:rPr>
      <w:rFonts w:cs="Tahoma"/>
      <w:sz w:val="20"/>
      <w:szCs w:val="20"/>
    </w:rPr>
  </w:style>
  <w:style w:type="paragraph" w:customStyle="1" w:styleId="Kommentartext1">
    <w:name w:val="Kommentartext1"/>
    <w:basedOn w:val="Normal"/>
    <w:rsid w:val="00DA3345"/>
    <w:pPr>
      <w:suppressAutoHyphens/>
    </w:pPr>
    <w:rPr>
      <w:sz w:val="20"/>
    </w:rPr>
  </w:style>
  <w:style w:type="paragraph" w:customStyle="1" w:styleId="TabellenInhalt">
    <w:name w:val="Tabellen Inhalt"/>
    <w:basedOn w:val="Normal"/>
    <w:rsid w:val="00DA3345"/>
    <w:pPr>
      <w:suppressLineNumbers/>
      <w:suppressAutoHyphens/>
    </w:pPr>
    <w:rPr>
      <w:sz w:val="20"/>
      <w:szCs w:val="20"/>
    </w:rPr>
  </w:style>
  <w:style w:type="paragraph" w:customStyle="1" w:styleId="Tabellenberschrift">
    <w:name w:val="Tabellen Überschrift"/>
    <w:basedOn w:val="TabellenInhalt"/>
    <w:rsid w:val="00DA3345"/>
    <w:pPr>
      <w:jc w:val="center"/>
    </w:pPr>
    <w:rPr>
      <w:b/>
      <w:bCs/>
      <w:i/>
      <w:iCs/>
    </w:rPr>
  </w:style>
  <w:style w:type="character" w:customStyle="1" w:styleId="shorttext1">
    <w:name w:val="short_text1"/>
    <w:rsid w:val="00DA3345"/>
    <w:rPr>
      <w:rFonts w:cs="Times New Roman"/>
      <w:sz w:val="29"/>
      <w:szCs w:val="29"/>
    </w:rPr>
  </w:style>
  <w:style w:type="character" w:customStyle="1" w:styleId="longtext1">
    <w:name w:val="long_text1"/>
    <w:rsid w:val="00DA3345"/>
    <w:rPr>
      <w:rFonts w:cs="Times New Roman"/>
      <w:sz w:val="20"/>
      <w:szCs w:val="20"/>
    </w:rPr>
  </w:style>
  <w:style w:type="paragraph" w:customStyle="1" w:styleId="PlainText1">
    <w:name w:val="Plain Text1"/>
    <w:basedOn w:val="Normal"/>
    <w:rsid w:val="00DA3345"/>
    <w:pPr>
      <w:suppressAutoHyphens/>
    </w:pPr>
    <w:rPr>
      <w:rFonts w:ascii="Courier New" w:hAnsi="Courier New"/>
      <w:sz w:val="20"/>
      <w:szCs w:val="20"/>
    </w:rPr>
  </w:style>
  <w:style w:type="paragraph" w:customStyle="1" w:styleId="font5">
    <w:name w:val="font5"/>
    <w:basedOn w:val="Normal"/>
    <w:rsid w:val="00DA3345"/>
    <w:pPr>
      <w:spacing w:before="100" w:beforeAutospacing="1" w:after="100" w:afterAutospacing="1"/>
    </w:pPr>
    <w:rPr>
      <w:rFonts w:ascii="Tahoma" w:hAnsi="Tahoma" w:cs="Tahoma"/>
      <w:color w:val="008080"/>
    </w:rPr>
  </w:style>
  <w:style w:type="paragraph" w:customStyle="1" w:styleId="font6">
    <w:name w:val="font6"/>
    <w:basedOn w:val="Normal"/>
    <w:rsid w:val="00DA3345"/>
    <w:pPr>
      <w:spacing w:before="100" w:beforeAutospacing="1" w:after="100" w:afterAutospacing="1"/>
    </w:pPr>
    <w:rPr>
      <w:rFonts w:ascii="Courier New" w:hAnsi="Courier New" w:cs="Courier New"/>
      <w:sz w:val="20"/>
      <w:szCs w:val="20"/>
    </w:rPr>
  </w:style>
  <w:style w:type="paragraph" w:customStyle="1" w:styleId="xl65">
    <w:name w:val="xl65"/>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rsid w:val="00DA3345"/>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rsid w:val="00DA33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rsid w:val="00DA3345"/>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rsid w:val="00DA3345"/>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rsid w:val="00DA3345"/>
    <w:pPr>
      <w:spacing w:before="100" w:beforeAutospacing="1" w:after="100" w:afterAutospacing="1"/>
    </w:pPr>
  </w:style>
  <w:style w:type="paragraph" w:customStyle="1" w:styleId="xl86">
    <w:name w:val="xl86"/>
    <w:basedOn w:val="Normal"/>
    <w:rsid w:val="00DA3345"/>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rsid w:val="00DA3345"/>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rsid w:val="00DA3345"/>
    <w:pPr>
      <w:spacing w:before="360"/>
      <w:jc w:val="center"/>
    </w:pPr>
    <w:rPr>
      <w:rFonts w:eastAsia="Calibri"/>
      <w:b/>
      <w:szCs w:val="22"/>
    </w:rPr>
  </w:style>
  <w:style w:type="paragraph" w:customStyle="1" w:styleId="Titreobjet">
    <w:name w:val="Titre objet"/>
    <w:basedOn w:val="Normal"/>
    <w:next w:val="Normal"/>
    <w:rsid w:val="00DA3345"/>
    <w:pPr>
      <w:spacing w:before="360" w:after="360"/>
      <w:jc w:val="center"/>
    </w:pPr>
    <w:rPr>
      <w:rFonts w:eastAsia="Calibri"/>
      <w:b/>
      <w:szCs w:val="22"/>
    </w:rPr>
  </w:style>
  <w:style w:type="paragraph" w:customStyle="1" w:styleId="Typedudocument">
    <w:name w:val="Type du document"/>
    <w:basedOn w:val="Normal"/>
    <w:next w:val="Titreobjet"/>
    <w:rsid w:val="00DA3345"/>
    <w:pPr>
      <w:spacing w:before="360"/>
      <w:jc w:val="center"/>
    </w:pPr>
    <w:rPr>
      <w:rFonts w:eastAsia="Calibri"/>
      <w:b/>
      <w:szCs w:val="22"/>
    </w:rPr>
  </w:style>
  <w:style w:type="numbering" w:customStyle="1" w:styleId="NoList3">
    <w:name w:val="No List3"/>
    <w:next w:val="NoList"/>
    <w:uiPriority w:val="99"/>
    <w:semiHidden/>
    <w:rsid w:val="003A303A"/>
  </w:style>
  <w:style w:type="numbering" w:customStyle="1" w:styleId="NoList4">
    <w:name w:val="No List4"/>
    <w:next w:val="NoList"/>
    <w:semiHidden/>
    <w:rsid w:val="00BA0D8F"/>
  </w:style>
  <w:style w:type="character" w:customStyle="1" w:styleId="resteaser2">
    <w:name w:val="resteaser2"/>
    <w:basedOn w:val="DefaultParagraphFont"/>
    <w:rsid w:val="00BA0D8F"/>
  </w:style>
  <w:style w:type="table" w:styleId="TableGrid">
    <w:name w:val="Table Grid"/>
    <w:basedOn w:val="TableNormal"/>
    <w:rsid w:val="00BA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basedOn w:val="DefaultParagraphFont"/>
    <w:rsid w:val="00BA0D8F"/>
  </w:style>
  <w:style w:type="paragraph" w:customStyle="1" w:styleId="SECTION">
    <w:name w:val="SECTION"/>
    <w:basedOn w:val="Normal"/>
    <w:link w:val="SECTIONChar"/>
    <w:qFormat/>
    <w:rsid w:val="00205073"/>
    <w:pPr>
      <w:autoSpaceDE w:val="0"/>
      <w:autoSpaceDN w:val="0"/>
      <w:adjustRightInd w:val="0"/>
      <w:jc w:val="both"/>
    </w:pPr>
    <w:rPr>
      <w:b/>
      <w:color w:val="000000"/>
    </w:rPr>
  </w:style>
  <w:style w:type="paragraph" w:customStyle="1" w:styleId="Subsection">
    <w:name w:val="Subsection"/>
    <w:basedOn w:val="Normal"/>
    <w:link w:val="SubsectionChar"/>
    <w:qFormat/>
    <w:rsid w:val="00205073"/>
    <w:pPr>
      <w:autoSpaceDE w:val="0"/>
      <w:autoSpaceDN w:val="0"/>
      <w:adjustRightInd w:val="0"/>
      <w:jc w:val="both"/>
    </w:pPr>
    <w:rPr>
      <w:b/>
      <w:noProof/>
    </w:rPr>
  </w:style>
  <w:style w:type="character" w:customStyle="1" w:styleId="SECTIONChar">
    <w:name w:val="SECTION Char"/>
    <w:basedOn w:val="DefaultParagraphFont"/>
    <w:link w:val="SECTION"/>
    <w:rsid w:val="00205073"/>
    <w:rPr>
      <w:rFonts w:ascii="Times New Roman" w:eastAsia="Times New Roman" w:hAnsi="Times New Roman" w:cs="Times New Roman"/>
      <w:b/>
      <w:color w:val="000000"/>
      <w:sz w:val="24"/>
      <w:szCs w:val="24"/>
      <w:lang w:eastAsia="sl-SI"/>
    </w:rPr>
  </w:style>
  <w:style w:type="paragraph" w:customStyle="1" w:styleId="Undersubsection">
    <w:name w:val="Undersubsection"/>
    <w:basedOn w:val="Normal"/>
    <w:link w:val="UndersubsectionChar"/>
    <w:qFormat/>
    <w:rsid w:val="00205073"/>
    <w:pPr>
      <w:autoSpaceDE w:val="0"/>
      <w:autoSpaceDN w:val="0"/>
      <w:adjustRightInd w:val="0"/>
      <w:jc w:val="both"/>
    </w:pPr>
    <w:rPr>
      <w:b/>
      <w:bCs/>
    </w:rPr>
  </w:style>
  <w:style w:type="character" w:customStyle="1" w:styleId="SubsectionChar">
    <w:name w:val="Subsection Char"/>
    <w:basedOn w:val="DefaultParagraphFont"/>
    <w:link w:val="Subsection"/>
    <w:rsid w:val="00205073"/>
    <w:rPr>
      <w:rFonts w:ascii="Times New Roman" w:eastAsia="Times New Roman" w:hAnsi="Times New Roman" w:cs="Times New Roman"/>
      <w:b/>
      <w:noProof/>
      <w:sz w:val="24"/>
      <w:szCs w:val="24"/>
    </w:rPr>
  </w:style>
  <w:style w:type="character" w:customStyle="1" w:styleId="UndersubsectionChar">
    <w:name w:val="Undersubsection Char"/>
    <w:basedOn w:val="DefaultParagraphFont"/>
    <w:link w:val="Undersubsection"/>
    <w:rsid w:val="00205073"/>
    <w:rPr>
      <w:rFonts w:ascii="Times New Roman" w:eastAsia="Times New Roman" w:hAnsi="Times New Roman" w:cs="Times New Roman"/>
      <w:b/>
      <w:bCs/>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EF3DA9"/>
    <w:pPr>
      <w:spacing w:after="0" w:line="240" w:lineRule="auto"/>
    </w:pPr>
    <w:rPr>
      <w:rFonts w:ascii="Times New Roman" w:eastAsia="Times New Roman" w:hAnsi="Times New Roman" w:cs="Times New Roman"/>
      <w:sz w:val="24"/>
      <w:szCs w:val="24"/>
    </w:rPr>
  </w:style>
  <w:style w:type="paragraph" w:styleId="Heading1">
    <w:name w:val="heading 1"/>
    <w:aliases w:val="Numbered paragraph,Heading 1 Main Heading,Main"/>
    <w:basedOn w:val="Normal"/>
    <w:next w:val="Text1"/>
    <w:link w:val="Heading1Char"/>
    <w:autoRedefine/>
    <w:qFormat/>
    <w:rsid w:val="00FC2CA4"/>
    <w:pPr>
      <w:keepNext/>
      <w:spacing w:before="240" w:after="240"/>
      <w:outlineLvl w:val="0"/>
    </w:pPr>
    <w:rPr>
      <w:b/>
      <w:u w:val="single"/>
    </w:rPr>
  </w:style>
  <w:style w:type="paragraph" w:styleId="Heading2">
    <w:name w:val="heading 2"/>
    <w:aliases w:val="Sub"/>
    <w:basedOn w:val="Normal"/>
    <w:next w:val="Text2"/>
    <w:link w:val="Heading2Char"/>
    <w:autoRedefine/>
    <w:qFormat/>
    <w:rsid w:val="007647AF"/>
    <w:pPr>
      <w:keepNext/>
      <w:spacing w:after="240"/>
      <w:jc w:val="both"/>
      <w:outlineLvl w:val="1"/>
    </w:pPr>
    <w:rPr>
      <w:b/>
      <w:color w:val="000000"/>
      <w:szCs w:val="20"/>
    </w:rPr>
  </w:style>
  <w:style w:type="paragraph" w:styleId="Heading3">
    <w:name w:val="heading 3"/>
    <w:basedOn w:val="Normal"/>
    <w:next w:val="Text3"/>
    <w:link w:val="Heading3Char"/>
    <w:autoRedefine/>
    <w:qFormat/>
    <w:rsid w:val="00014640"/>
    <w:pPr>
      <w:keepNext/>
      <w:spacing w:after="240"/>
      <w:jc w:val="both"/>
      <w:outlineLvl w:val="2"/>
    </w:pPr>
    <w:rPr>
      <w:b/>
      <w:szCs w:val="20"/>
    </w:rPr>
  </w:style>
  <w:style w:type="paragraph" w:styleId="Heading4">
    <w:name w:val="heading 4"/>
    <w:basedOn w:val="Normal"/>
    <w:next w:val="Text4"/>
    <w:link w:val="Heading4Char"/>
    <w:autoRedefine/>
    <w:qFormat/>
    <w:rsid w:val="007647AF"/>
    <w:pPr>
      <w:keepNext/>
      <w:spacing w:after="240"/>
      <w:jc w:val="both"/>
      <w:outlineLvl w:val="3"/>
    </w:pPr>
    <w:rPr>
      <w:b/>
      <w:szCs w:val="20"/>
    </w:rPr>
  </w:style>
  <w:style w:type="paragraph" w:styleId="Heading5">
    <w:name w:val="heading 5"/>
    <w:basedOn w:val="Normal"/>
    <w:next w:val="Normal"/>
    <w:link w:val="Heading5Char"/>
    <w:qFormat/>
    <w:rsid w:val="00EF3DA9"/>
    <w:pPr>
      <w:spacing w:before="240" w:after="60"/>
      <w:ind w:left="3332" w:hanging="708"/>
      <w:jc w:val="both"/>
      <w:outlineLvl w:val="4"/>
    </w:pPr>
    <w:rPr>
      <w:rFonts w:ascii="Arial" w:hAnsi="Arial"/>
      <w:sz w:val="22"/>
      <w:szCs w:val="20"/>
    </w:rPr>
  </w:style>
  <w:style w:type="paragraph" w:styleId="Heading6">
    <w:name w:val="heading 6"/>
    <w:basedOn w:val="Normal"/>
    <w:next w:val="Normal"/>
    <w:link w:val="Heading6Char"/>
    <w:qFormat/>
    <w:rsid w:val="00EF3DA9"/>
    <w:pPr>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qFormat/>
    <w:rsid w:val="00EF3DA9"/>
    <w:p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qFormat/>
    <w:rsid w:val="00EF3DA9"/>
    <w:p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qFormat/>
    <w:rsid w:val="00EF3DA9"/>
    <w:p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FC2CA4"/>
    <w:rPr>
      <w:rFonts w:ascii="Times New Roman" w:eastAsia="Times New Roman" w:hAnsi="Times New Roman" w:cs="Times New Roman"/>
      <w:b/>
      <w:sz w:val="24"/>
      <w:szCs w:val="24"/>
      <w:u w:val="single"/>
    </w:rPr>
  </w:style>
  <w:style w:type="character" w:customStyle="1" w:styleId="Heading2Char">
    <w:name w:val="Heading 2 Char"/>
    <w:aliases w:val="Sub Char"/>
    <w:basedOn w:val="DefaultParagraphFont"/>
    <w:link w:val="Heading2"/>
    <w:rsid w:val="007647AF"/>
    <w:rPr>
      <w:rFonts w:ascii="Times New Roman" w:eastAsia="Times New Roman" w:hAnsi="Times New Roman" w:cs="Times New Roman"/>
      <w:b/>
      <w:color w:val="000000"/>
      <w:sz w:val="24"/>
      <w:szCs w:val="20"/>
      <w:lang w:eastAsia="sl-SI"/>
    </w:rPr>
  </w:style>
  <w:style w:type="character" w:customStyle="1" w:styleId="Heading3Char">
    <w:name w:val="Heading 3 Char"/>
    <w:basedOn w:val="DefaultParagraphFont"/>
    <w:link w:val="Heading3"/>
    <w:rsid w:val="00014640"/>
    <w:rPr>
      <w:rFonts w:ascii="Times New Roman" w:eastAsia="Times New Roman" w:hAnsi="Times New Roman" w:cs="Times New Roman"/>
      <w:b/>
      <w:sz w:val="24"/>
      <w:szCs w:val="20"/>
      <w:lang w:eastAsia="sl-SI"/>
    </w:rPr>
  </w:style>
  <w:style w:type="character" w:customStyle="1" w:styleId="Heading4Char">
    <w:name w:val="Heading 4 Char"/>
    <w:basedOn w:val="DefaultParagraphFont"/>
    <w:link w:val="Heading4"/>
    <w:rsid w:val="007647AF"/>
    <w:rPr>
      <w:rFonts w:ascii="Times New Roman" w:eastAsia="Times New Roman" w:hAnsi="Times New Roman" w:cs="Times New Roman"/>
      <w:b/>
      <w:sz w:val="24"/>
      <w:szCs w:val="20"/>
      <w:lang w:eastAsia="sl-SI"/>
    </w:rPr>
  </w:style>
  <w:style w:type="character" w:customStyle="1" w:styleId="Heading5Char">
    <w:name w:val="Heading 5 Char"/>
    <w:basedOn w:val="DefaultParagraphFont"/>
    <w:link w:val="Heading5"/>
    <w:rsid w:val="00EF3DA9"/>
    <w:rPr>
      <w:rFonts w:ascii="Arial" w:eastAsia="Times New Roman" w:hAnsi="Arial" w:cs="Times New Roman"/>
      <w:szCs w:val="20"/>
      <w:lang w:eastAsia="sl-SI"/>
    </w:rPr>
  </w:style>
  <w:style w:type="character" w:customStyle="1" w:styleId="Heading6Char">
    <w:name w:val="Heading 6 Char"/>
    <w:basedOn w:val="DefaultParagraphFont"/>
    <w:link w:val="Heading6"/>
    <w:rsid w:val="00EF3DA9"/>
    <w:rPr>
      <w:rFonts w:ascii="Arial" w:eastAsia="Times New Roman" w:hAnsi="Arial" w:cs="Times New Roman"/>
      <w:i/>
      <w:szCs w:val="20"/>
      <w:lang w:eastAsia="sl-SI"/>
    </w:rPr>
  </w:style>
  <w:style w:type="character" w:customStyle="1" w:styleId="Heading7Char">
    <w:name w:val="Heading 7 Char"/>
    <w:basedOn w:val="DefaultParagraphFont"/>
    <w:link w:val="Heading7"/>
    <w:rsid w:val="00EF3DA9"/>
    <w:rPr>
      <w:rFonts w:ascii="Arial" w:eastAsia="Times New Roman" w:hAnsi="Arial" w:cs="Times New Roman"/>
      <w:sz w:val="20"/>
      <w:szCs w:val="20"/>
      <w:lang w:eastAsia="sl-SI"/>
    </w:rPr>
  </w:style>
  <w:style w:type="character" w:customStyle="1" w:styleId="Heading8Char">
    <w:name w:val="Heading 8 Char"/>
    <w:basedOn w:val="DefaultParagraphFont"/>
    <w:link w:val="Heading8"/>
    <w:rsid w:val="00EF3DA9"/>
    <w:rPr>
      <w:rFonts w:ascii="Arial" w:eastAsia="Times New Roman" w:hAnsi="Arial" w:cs="Times New Roman"/>
      <w:i/>
      <w:sz w:val="20"/>
      <w:szCs w:val="20"/>
      <w:lang w:eastAsia="sl-SI"/>
    </w:rPr>
  </w:style>
  <w:style w:type="character" w:customStyle="1" w:styleId="Heading9Char">
    <w:name w:val="Heading 9 Char"/>
    <w:basedOn w:val="DefaultParagraphFont"/>
    <w:link w:val="Heading9"/>
    <w:rsid w:val="00EF3DA9"/>
    <w:rPr>
      <w:rFonts w:ascii="Arial" w:eastAsia="Times New Roman" w:hAnsi="Arial" w:cs="Times New Roman"/>
      <w:i/>
      <w:sz w:val="18"/>
      <w:szCs w:val="20"/>
      <w:lang w:eastAsia="sl-SI"/>
    </w:rPr>
  </w:style>
  <w:style w:type="paragraph" w:customStyle="1" w:styleId="Text1">
    <w:name w:val="Text 1"/>
    <w:basedOn w:val="Normal"/>
    <w:rsid w:val="00EF3DA9"/>
    <w:pPr>
      <w:spacing w:after="240"/>
      <w:ind w:left="482"/>
      <w:jc w:val="both"/>
    </w:pPr>
    <w:rPr>
      <w:szCs w:val="20"/>
    </w:rPr>
  </w:style>
  <w:style w:type="paragraph" w:customStyle="1" w:styleId="Text2">
    <w:name w:val="Text 2"/>
    <w:basedOn w:val="Normal"/>
    <w:rsid w:val="00EF3DA9"/>
    <w:pPr>
      <w:tabs>
        <w:tab w:val="left" w:pos="2160"/>
      </w:tabs>
      <w:spacing w:after="240"/>
      <w:ind w:left="1077"/>
      <w:jc w:val="both"/>
    </w:pPr>
    <w:rPr>
      <w:szCs w:val="20"/>
    </w:rPr>
  </w:style>
  <w:style w:type="paragraph" w:customStyle="1" w:styleId="Text3">
    <w:name w:val="Text 3"/>
    <w:basedOn w:val="Normal"/>
    <w:rsid w:val="00EF3DA9"/>
    <w:pPr>
      <w:tabs>
        <w:tab w:val="left" w:pos="2302"/>
      </w:tabs>
      <w:spacing w:after="240"/>
      <w:ind w:left="1916"/>
      <w:jc w:val="both"/>
    </w:pPr>
    <w:rPr>
      <w:szCs w:val="20"/>
    </w:rPr>
  </w:style>
  <w:style w:type="paragraph" w:customStyle="1" w:styleId="Text4">
    <w:name w:val="Text 4"/>
    <w:basedOn w:val="Normal"/>
    <w:rsid w:val="00EF3DA9"/>
    <w:pPr>
      <w:spacing w:after="240"/>
      <w:ind w:left="2880"/>
      <w:jc w:val="both"/>
    </w:pPr>
    <w:rPr>
      <w:szCs w:val="20"/>
    </w:rPr>
  </w:style>
  <w:style w:type="paragraph" w:customStyle="1" w:styleId="Address">
    <w:name w:val="Address"/>
    <w:basedOn w:val="Normal"/>
    <w:rsid w:val="00EF3DA9"/>
    <w:rPr>
      <w:szCs w:val="20"/>
    </w:rPr>
  </w:style>
  <w:style w:type="paragraph" w:customStyle="1" w:styleId="AddressTL">
    <w:name w:val="AddressTL"/>
    <w:basedOn w:val="Normal"/>
    <w:next w:val="Normal"/>
    <w:rsid w:val="00EF3DA9"/>
    <w:pPr>
      <w:spacing w:after="720"/>
    </w:pPr>
    <w:rPr>
      <w:szCs w:val="20"/>
    </w:rPr>
  </w:style>
  <w:style w:type="paragraph" w:customStyle="1" w:styleId="AddressTR">
    <w:name w:val="AddressTR"/>
    <w:basedOn w:val="Normal"/>
    <w:next w:val="Normal"/>
    <w:rsid w:val="00EF3DA9"/>
    <w:pPr>
      <w:spacing w:after="720"/>
      <w:ind w:left="5103"/>
    </w:pPr>
    <w:rPr>
      <w:szCs w:val="20"/>
    </w:rPr>
  </w:style>
  <w:style w:type="paragraph" w:styleId="BlockText">
    <w:name w:val="Block Text"/>
    <w:basedOn w:val="Normal"/>
    <w:rsid w:val="00EF3DA9"/>
    <w:pPr>
      <w:spacing w:after="120"/>
      <w:ind w:left="1440" w:right="1440"/>
      <w:jc w:val="both"/>
    </w:pPr>
    <w:rPr>
      <w:szCs w:val="20"/>
    </w:rPr>
  </w:style>
  <w:style w:type="paragraph" w:styleId="BodyText">
    <w:name w:val="Body Text"/>
    <w:basedOn w:val="Normal"/>
    <w:link w:val="BodyTextChar"/>
    <w:rsid w:val="00EF3DA9"/>
    <w:pPr>
      <w:spacing w:after="120"/>
      <w:jc w:val="both"/>
    </w:pPr>
    <w:rPr>
      <w:szCs w:val="20"/>
    </w:rPr>
  </w:style>
  <w:style w:type="character" w:customStyle="1" w:styleId="BodyTextChar">
    <w:name w:val="Body Text Char"/>
    <w:basedOn w:val="DefaultParagraphFont"/>
    <w:link w:val="BodyText"/>
    <w:rsid w:val="00EF3DA9"/>
    <w:rPr>
      <w:rFonts w:ascii="Times New Roman" w:eastAsia="Times New Roman" w:hAnsi="Times New Roman" w:cs="Times New Roman"/>
      <w:sz w:val="24"/>
      <w:szCs w:val="20"/>
      <w:lang w:eastAsia="sl-SI"/>
    </w:rPr>
  </w:style>
  <w:style w:type="paragraph" w:styleId="BodyText2">
    <w:name w:val="Body Text 2"/>
    <w:basedOn w:val="Normal"/>
    <w:link w:val="BodyText2Char"/>
    <w:rsid w:val="00EF3DA9"/>
    <w:pPr>
      <w:spacing w:after="120" w:line="480" w:lineRule="auto"/>
      <w:jc w:val="both"/>
    </w:pPr>
    <w:rPr>
      <w:szCs w:val="20"/>
    </w:rPr>
  </w:style>
  <w:style w:type="character" w:customStyle="1" w:styleId="BodyText2Char">
    <w:name w:val="Body Text 2 Char"/>
    <w:basedOn w:val="DefaultParagraphFont"/>
    <w:link w:val="BodyText2"/>
    <w:rsid w:val="00EF3DA9"/>
    <w:rPr>
      <w:rFonts w:ascii="Times New Roman" w:eastAsia="Times New Roman" w:hAnsi="Times New Roman" w:cs="Times New Roman"/>
      <w:sz w:val="24"/>
      <w:szCs w:val="20"/>
      <w:lang w:eastAsia="sl-SI"/>
    </w:rPr>
  </w:style>
  <w:style w:type="paragraph" w:styleId="BodyText3">
    <w:name w:val="Body Text 3"/>
    <w:basedOn w:val="Normal"/>
    <w:link w:val="BodyText3Char"/>
    <w:rsid w:val="00EF3DA9"/>
    <w:pPr>
      <w:spacing w:after="120"/>
      <w:jc w:val="both"/>
    </w:pPr>
    <w:rPr>
      <w:sz w:val="16"/>
      <w:szCs w:val="20"/>
    </w:rPr>
  </w:style>
  <w:style w:type="character" w:customStyle="1" w:styleId="BodyText3Char">
    <w:name w:val="Body Text 3 Char"/>
    <w:basedOn w:val="DefaultParagraphFont"/>
    <w:link w:val="BodyText3"/>
    <w:rsid w:val="00EF3DA9"/>
    <w:rPr>
      <w:rFonts w:ascii="Times New Roman" w:eastAsia="Times New Roman" w:hAnsi="Times New Roman" w:cs="Times New Roman"/>
      <w:sz w:val="16"/>
      <w:szCs w:val="20"/>
      <w:lang w:eastAsia="sl-SI"/>
    </w:rPr>
  </w:style>
  <w:style w:type="paragraph" w:styleId="BodyTextFirstIndent">
    <w:name w:val="Body Text First Indent"/>
    <w:basedOn w:val="BodyText"/>
    <w:link w:val="BodyTextFirstIndentChar"/>
    <w:rsid w:val="00EF3DA9"/>
    <w:pPr>
      <w:ind w:firstLine="210"/>
    </w:pPr>
  </w:style>
  <w:style w:type="character" w:customStyle="1" w:styleId="BodyTextFirstIndentChar">
    <w:name w:val="Body Text First Indent Char"/>
    <w:basedOn w:val="BodyTextChar"/>
    <w:link w:val="BodyTextFirstIndent"/>
    <w:rsid w:val="00EF3DA9"/>
    <w:rPr>
      <w:rFonts w:ascii="Times New Roman" w:eastAsia="Times New Roman" w:hAnsi="Times New Roman" w:cs="Times New Roman"/>
      <w:sz w:val="24"/>
      <w:szCs w:val="20"/>
      <w:lang w:eastAsia="sl-SI"/>
    </w:rPr>
  </w:style>
  <w:style w:type="paragraph" w:styleId="BodyTextIndent">
    <w:name w:val="Body Text Indent"/>
    <w:basedOn w:val="Normal"/>
    <w:link w:val="BodyTextIndentChar"/>
    <w:rsid w:val="00EF3DA9"/>
    <w:pPr>
      <w:spacing w:after="120"/>
      <w:ind w:left="283"/>
      <w:jc w:val="both"/>
    </w:pPr>
    <w:rPr>
      <w:szCs w:val="20"/>
    </w:rPr>
  </w:style>
  <w:style w:type="character" w:customStyle="1" w:styleId="BodyTextIndentChar">
    <w:name w:val="Body Text Indent Char"/>
    <w:basedOn w:val="DefaultParagraphFont"/>
    <w:link w:val="BodyTextIndent"/>
    <w:rsid w:val="00EF3DA9"/>
    <w:rPr>
      <w:rFonts w:ascii="Times New Roman" w:eastAsia="Times New Roman" w:hAnsi="Times New Roman" w:cs="Times New Roman"/>
      <w:sz w:val="24"/>
      <w:szCs w:val="20"/>
      <w:lang w:eastAsia="sl-SI"/>
    </w:rPr>
  </w:style>
  <w:style w:type="paragraph" w:styleId="BodyTextFirstIndent2">
    <w:name w:val="Body Text First Indent 2"/>
    <w:basedOn w:val="BodyTextIndent"/>
    <w:link w:val="BodyTextFirstIndent2Char"/>
    <w:rsid w:val="00EF3DA9"/>
    <w:pPr>
      <w:ind w:firstLine="210"/>
    </w:pPr>
  </w:style>
  <w:style w:type="character" w:customStyle="1" w:styleId="BodyTextFirstIndent2Char">
    <w:name w:val="Body Text First Indent 2 Char"/>
    <w:basedOn w:val="BodyTextIndentChar"/>
    <w:link w:val="BodyTextFirstIndent2"/>
    <w:rsid w:val="00EF3DA9"/>
    <w:rPr>
      <w:rFonts w:ascii="Times New Roman" w:eastAsia="Times New Roman" w:hAnsi="Times New Roman" w:cs="Times New Roman"/>
      <w:sz w:val="24"/>
      <w:szCs w:val="20"/>
      <w:lang w:eastAsia="sl-SI"/>
    </w:rPr>
  </w:style>
  <w:style w:type="paragraph" w:styleId="BodyTextIndent2">
    <w:name w:val="Body Text Indent 2"/>
    <w:basedOn w:val="Normal"/>
    <w:link w:val="BodyTextIndent2Char"/>
    <w:rsid w:val="00EF3DA9"/>
    <w:pPr>
      <w:spacing w:after="120" w:line="480" w:lineRule="auto"/>
      <w:ind w:left="283"/>
      <w:jc w:val="both"/>
    </w:pPr>
    <w:rPr>
      <w:szCs w:val="20"/>
    </w:rPr>
  </w:style>
  <w:style w:type="character" w:customStyle="1" w:styleId="BodyTextIndent2Char">
    <w:name w:val="Body Text Indent 2 Char"/>
    <w:basedOn w:val="DefaultParagraphFont"/>
    <w:link w:val="BodyTextIndent2"/>
    <w:rsid w:val="00EF3DA9"/>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rsid w:val="00EF3DA9"/>
    <w:pPr>
      <w:spacing w:after="120"/>
      <w:ind w:left="283"/>
      <w:jc w:val="both"/>
    </w:pPr>
    <w:rPr>
      <w:sz w:val="16"/>
      <w:szCs w:val="20"/>
    </w:rPr>
  </w:style>
  <w:style w:type="character" w:customStyle="1" w:styleId="BodyTextIndent3Char">
    <w:name w:val="Body Text Indent 3 Char"/>
    <w:basedOn w:val="DefaultParagraphFont"/>
    <w:link w:val="BodyTextIndent3"/>
    <w:rsid w:val="00EF3DA9"/>
    <w:rPr>
      <w:rFonts w:ascii="Times New Roman" w:eastAsia="Times New Roman" w:hAnsi="Times New Roman" w:cs="Times New Roman"/>
      <w:sz w:val="16"/>
      <w:szCs w:val="20"/>
      <w:lang w:eastAsia="sl-SI"/>
    </w:rPr>
  </w:style>
  <w:style w:type="paragraph" w:styleId="Closing">
    <w:name w:val="Closing"/>
    <w:basedOn w:val="Normal"/>
    <w:next w:val="Signature"/>
    <w:link w:val="ClosingChar"/>
    <w:rsid w:val="00EF3DA9"/>
    <w:pPr>
      <w:tabs>
        <w:tab w:val="left" w:pos="5103"/>
      </w:tabs>
      <w:spacing w:before="240" w:after="240"/>
      <w:ind w:left="5103"/>
    </w:pPr>
    <w:rPr>
      <w:szCs w:val="20"/>
    </w:rPr>
  </w:style>
  <w:style w:type="character" w:customStyle="1" w:styleId="ClosingChar">
    <w:name w:val="Closing Char"/>
    <w:basedOn w:val="DefaultParagraphFont"/>
    <w:link w:val="Closing"/>
    <w:rsid w:val="00EF3DA9"/>
    <w:rPr>
      <w:rFonts w:ascii="Times New Roman" w:eastAsia="Times New Roman" w:hAnsi="Times New Roman" w:cs="Times New Roman"/>
      <w:sz w:val="24"/>
      <w:szCs w:val="20"/>
      <w:lang w:eastAsia="sl-SI"/>
    </w:rPr>
  </w:style>
  <w:style w:type="paragraph" w:styleId="Signature">
    <w:name w:val="Signature"/>
    <w:basedOn w:val="Normal"/>
    <w:next w:val="Contact"/>
    <w:link w:val="SignatureChar"/>
    <w:rsid w:val="00EF3DA9"/>
    <w:pPr>
      <w:tabs>
        <w:tab w:val="left" w:pos="5103"/>
      </w:tabs>
      <w:spacing w:before="1200"/>
      <w:ind w:left="5103"/>
      <w:jc w:val="center"/>
    </w:pPr>
    <w:rPr>
      <w:szCs w:val="20"/>
    </w:rPr>
  </w:style>
  <w:style w:type="character" w:customStyle="1" w:styleId="SignatureChar">
    <w:name w:val="Signature Char"/>
    <w:basedOn w:val="DefaultParagraphFont"/>
    <w:link w:val="Signature"/>
    <w:rsid w:val="00EF3DA9"/>
    <w:rPr>
      <w:rFonts w:ascii="Times New Roman" w:eastAsia="Times New Roman" w:hAnsi="Times New Roman" w:cs="Times New Roman"/>
      <w:sz w:val="24"/>
      <w:szCs w:val="20"/>
      <w:lang w:val="sl-SI" w:eastAsia="sl-SI"/>
    </w:rPr>
  </w:style>
  <w:style w:type="paragraph" w:customStyle="1" w:styleId="Contact">
    <w:name w:val="Contact"/>
    <w:basedOn w:val="Normal"/>
    <w:next w:val="Normal"/>
    <w:rsid w:val="00EF3DA9"/>
    <w:pPr>
      <w:spacing w:before="480"/>
      <w:ind w:left="567" w:hanging="567"/>
    </w:pPr>
    <w:rPr>
      <w:szCs w:val="20"/>
    </w:rPr>
  </w:style>
  <w:style w:type="paragraph" w:customStyle="1" w:styleId="Enclosures">
    <w:name w:val="Enclosures"/>
    <w:basedOn w:val="Normal"/>
    <w:next w:val="Participants"/>
    <w:rsid w:val="00EF3DA9"/>
    <w:pPr>
      <w:keepNext/>
      <w:keepLines/>
      <w:tabs>
        <w:tab w:val="left" w:pos="5642"/>
      </w:tabs>
      <w:spacing w:before="480"/>
      <w:ind w:left="1792" w:hanging="1792"/>
    </w:pPr>
    <w:rPr>
      <w:szCs w:val="20"/>
    </w:rPr>
  </w:style>
  <w:style w:type="paragraph" w:customStyle="1" w:styleId="Participants">
    <w:name w:val="Participants"/>
    <w:basedOn w:val="Normal"/>
    <w:next w:val="Copies"/>
    <w:rsid w:val="00EF3DA9"/>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rsid w:val="00EF3DA9"/>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rsid w:val="00EF3DA9"/>
    <w:pPr>
      <w:ind w:left="5103" w:right="-567"/>
    </w:pPr>
    <w:rPr>
      <w:szCs w:val="20"/>
    </w:rPr>
  </w:style>
  <w:style w:type="character" w:customStyle="1" w:styleId="DateChar">
    <w:name w:val="Date Char"/>
    <w:basedOn w:val="DefaultParagraphFont"/>
    <w:link w:val="Date"/>
    <w:rsid w:val="00EF3DA9"/>
    <w:rPr>
      <w:rFonts w:ascii="Times New Roman" w:eastAsia="Times New Roman" w:hAnsi="Times New Roman" w:cs="Times New Roman"/>
      <w:sz w:val="24"/>
      <w:szCs w:val="20"/>
      <w:lang w:eastAsia="sl-SI"/>
    </w:rPr>
  </w:style>
  <w:style w:type="paragraph" w:customStyle="1" w:styleId="References">
    <w:name w:val="References"/>
    <w:basedOn w:val="Normal"/>
    <w:next w:val="AddressTR"/>
    <w:rsid w:val="00EF3DA9"/>
    <w:pPr>
      <w:spacing w:after="240"/>
      <w:ind w:left="5103"/>
    </w:pPr>
    <w:rPr>
      <w:sz w:val="20"/>
      <w:szCs w:val="20"/>
    </w:rPr>
  </w:style>
  <w:style w:type="paragraph" w:customStyle="1" w:styleId="DoubSign">
    <w:name w:val="DoubSign"/>
    <w:basedOn w:val="Normal"/>
    <w:next w:val="Contact"/>
    <w:rsid w:val="00EF3DA9"/>
    <w:pPr>
      <w:tabs>
        <w:tab w:val="left" w:pos="5103"/>
      </w:tabs>
      <w:spacing w:before="1200"/>
    </w:pPr>
    <w:rPr>
      <w:szCs w:val="20"/>
    </w:rPr>
  </w:style>
  <w:style w:type="paragraph" w:styleId="EnvelopeAddress">
    <w:name w:val="envelope address"/>
    <w:basedOn w:val="Normal"/>
    <w:rsid w:val="00EF3DA9"/>
    <w:pPr>
      <w:framePr w:w="7920" w:h="1980" w:hRule="exact" w:hSpace="180" w:wrap="auto" w:hAnchor="page" w:xAlign="center" w:yAlign="bottom"/>
      <w:jc w:val="both"/>
    </w:pPr>
    <w:rPr>
      <w:szCs w:val="20"/>
    </w:rPr>
  </w:style>
  <w:style w:type="paragraph" w:styleId="EnvelopeReturn">
    <w:name w:val="envelope return"/>
    <w:basedOn w:val="Normal"/>
    <w:rsid w:val="00EF3DA9"/>
    <w:pPr>
      <w:jc w:val="both"/>
    </w:pPr>
    <w:rPr>
      <w:sz w:val="20"/>
      <w:szCs w:val="20"/>
    </w:rPr>
  </w:style>
  <w:style w:type="paragraph" w:styleId="Footer">
    <w:name w:val="footer"/>
    <w:basedOn w:val="Normal"/>
    <w:link w:val="FooterChar"/>
    <w:uiPriority w:val="99"/>
    <w:rsid w:val="00EF3DA9"/>
    <w:pPr>
      <w:ind w:right="-567"/>
    </w:pPr>
    <w:rPr>
      <w:rFonts w:ascii="Arial" w:hAnsi="Arial"/>
      <w:sz w:val="16"/>
      <w:szCs w:val="20"/>
    </w:rPr>
  </w:style>
  <w:style w:type="character" w:customStyle="1" w:styleId="FooterChar">
    <w:name w:val="Footer Char"/>
    <w:basedOn w:val="DefaultParagraphFont"/>
    <w:link w:val="Footer"/>
    <w:uiPriority w:val="99"/>
    <w:rsid w:val="00EF3DA9"/>
    <w:rPr>
      <w:rFonts w:ascii="Arial" w:eastAsia="Times New Roman" w:hAnsi="Arial" w:cs="Times New Roman"/>
      <w:sz w:val="16"/>
      <w:szCs w:val="20"/>
      <w:lang w:eastAsia="sl-SI"/>
    </w:rPr>
  </w:style>
  <w:style w:type="paragraph" w:styleId="FootnoteText">
    <w:name w:val="footnote text"/>
    <w:aliases w:val="Heading1"/>
    <w:link w:val="FootnoteTextChar"/>
    <w:autoRedefine/>
    <w:semiHidden/>
    <w:qFormat/>
    <w:rsid w:val="00D5706A"/>
    <w:pPr>
      <w:ind w:left="357" w:hanging="357"/>
    </w:pPr>
    <w:rPr>
      <w:rFonts w:ascii="Times New Roman" w:eastAsia="Times New Roman" w:hAnsi="Times New Roman" w:cs="Times New Roman"/>
      <w:sz w:val="20"/>
      <w:szCs w:val="24"/>
    </w:rPr>
  </w:style>
  <w:style w:type="character" w:customStyle="1" w:styleId="FootnoteTextChar">
    <w:name w:val="Footnote Text Char"/>
    <w:aliases w:val="Heading1 Char"/>
    <w:basedOn w:val="DefaultParagraphFont"/>
    <w:link w:val="FootnoteText"/>
    <w:semiHidden/>
    <w:rsid w:val="00D5706A"/>
    <w:rPr>
      <w:rFonts w:ascii="Times New Roman" w:eastAsia="Times New Roman" w:hAnsi="Times New Roman" w:cs="Times New Roman"/>
      <w:sz w:val="20"/>
      <w:szCs w:val="24"/>
      <w:lang w:eastAsia="sl-SI"/>
    </w:rPr>
  </w:style>
  <w:style w:type="paragraph" w:styleId="Header">
    <w:name w:val="header"/>
    <w:basedOn w:val="Normal"/>
    <w:link w:val="HeaderChar"/>
    <w:rsid w:val="00EF3DA9"/>
    <w:pPr>
      <w:tabs>
        <w:tab w:val="center" w:pos="4153"/>
        <w:tab w:val="right" w:pos="8306"/>
      </w:tabs>
      <w:spacing w:after="240"/>
      <w:jc w:val="both"/>
    </w:pPr>
    <w:rPr>
      <w:szCs w:val="20"/>
    </w:rPr>
  </w:style>
  <w:style w:type="character" w:customStyle="1" w:styleId="HeaderChar">
    <w:name w:val="Header Char"/>
    <w:basedOn w:val="DefaultParagraphFont"/>
    <w:link w:val="Header"/>
    <w:rsid w:val="00EF3DA9"/>
    <w:rPr>
      <w:rFonts w:ascii="Times New Roman" w:eastAsia="Times New Roman" w:hAnsi="Times New Roman" w:cs="Times New Roman"/>
      <w:sz w:val="24"/>
      <w:szCs w:val="20"/>
      <w:lang w:eastAsia="sl-SI"/>
    </w:rPr>
  </w:style>
  <w:style w:type="paragraph" w:styleId="List">
    <w:name w:val="List"/>
    <w:basedOn w:val="Normal"/>
    <w:rsid w:val="00EF3DA9"/>
    <w:pPr>
      <w:spacing w:after="240"/>
      <w:ind w:left="283" w:hanging="283"/>
      <w:jc w:val="both"/>
    </w:pPr>
    <w:rPr>
      <w:szCs w:val="20"/>
    </w:rPr>
  </w:style>
  <w:style w:type="paragraph" w:styleId="List2">
    <w:name w:val="List 2"/>
    <w:basedOn w:val="Normal"/>
    <w:rsid w:val="00EF3DA9"/>
    <w:pPr>
      <w:spacing w:after="240"/>
      <w:ind w:left="566" w:hanging="283"/>
      <w:jc w:val="both"/>
    </w:pPr>
    <w:rPr>
      <w:szCs w:val="20"/>
    </w:rPr>
  </w:style>
  <w:style w:type="paragraph" w:styleId="List3">
    <w:name w:val="List 3"/>
    <w:basedOn w:val="Normal"/>
    <w:rsid w:val="00EF3DA9"/>
    <w:pPr>
      <w:spacing w:after="240"/>
      <w:ind w:left="849" w:hanging="283"/>
      <w:jc w:val="both"/>
    </w:pPr>
    <w:rPr>
      <w:szCs w:val="20"/>
    </w:rPr>
  </w:style>
  <w:style w:type="paragraph" w:styleId="List4">
    <w:name w:val="List 4"/>
    <w:basedOn w:val="Normal"/>
    <w:rsid w:val="00EF3DA9"/>
    <w:pPr>
      <w:spacing w:after="240"/>
      <w:ind w:left="1132" w:hanging="283"/>
      <w:jc w:val="both"/>
    </w:pPr>
    <w:rPr>
      <w:szCs w:val="20"/>
    </w:rPr>
  </w:style>
  <w:style w:type="paragraph" w:styleId="List5">
    <w:name w:val="List 5"/>
    <w:basedOn w:val="Normal"/>
    <w:rsid w:val="00EF3DA9"/>
    <w:pPr>
      <w:spacing w:after="240"/>
      <w:ind w:left="1415" w:hanging="283"/>
      <w:jc w:val="both"/>
    </w:pPr>
    <w:rPr>
      <w:szCs w:val="20"/>
    </w:rPr>
  </w:style>
  <w:style w:type="paragraph" w:styleId="ListBullet">
    <w:name w:val="List Bullet"/>
    <w:basedOn w:val="Normal"/>
    <w:rsid w:val="00EF3DA9"/>
    <w:pPr>
      <w:numPr>
        <w:numId w:val="3"/>
      </w:numPr>
      <w:spacing w:after="240"/>
      <w:jc w:val="both"/>
    </w:pPr>
    <w:rPr>
      <w:szCs w:val="20"/>
    </w:rPr>
  </w:style>
  <w:style w:type="paragraph" w:styleId="ListBullet2">
    <w:name w:val="List Bullet 2"/>
    <w:basedOn w:val="Text2"/>
    <w:rsid w:val="00EF3DA9"/>
    <w:pPr>
      <w:numPr>
        <w:numId w:val="92"/>
      </w:numPr>
      <w:tabs>
        <w:tab w:val="clear" w:pos="2160"/>
      </w:tabs>
    </w:pPr>
  </w:style>
  <w:style w:type="paragraph" w:styleId="ListBullet3">
    <w:name w:val="List Bullet 3"/>
    <w:basedOn w:val="Text3"/>
    <w:rsid w:val="00EF3DA9"/>
    <w:pPr>
      <w:numPr>
        <w:numId w:val="93"/>
      </w:numPr>
      <w:tabs>
        <w:tab w:val="clear" w:pos="2302"/>
      </w:tabs>
    </w:pPr>
  </w:style>
  <w:style w:type="paragraph" w:styleId="ListBullet4">
    <w:name w:val="List Bullet 4"/>
    <w:basedOn w:val="Text4"/>
    <w:rsid w:val="00EF3DA9"/>
    <w:pPr>
      <w:numPr>
        <w:numId w:val="94"/>
      </w:numPr>
    </w:pPr>
  </w:style>
  <w:style w:type="paragraph" w:styleId="ListBullet5">
    <w:name w:val="List Bullet 5"/>
    <w:basedOn w:val="Normal"/>
    <w:autoRedefine/>
    <w:rsid w:val="00EF3DA9"/>
    <w:pPr>
      <w:tabs>
        <w:tab w:val="num" w:pos="1492"/>
      </w:tabs>
      <w:spacing w:after="240"/>
      <w:ind w:left="1492" w:hanging="360"/>
      <w:jc w:val="both"/>
    </w:pPr>
    <w:rPr>
      <w:szCs w:val="20"/>
    </w:rPr>
  </w:style>
  <w:style w:type="paragraph" w:styleId="ListContinue">
    <w:name w:val="List Continue"/>
    <w:basedOn w:val="Normal"/>
    <w:rsid w:val="00EF3DA9"/>
    <w:pPr>
      <w:spacing w:after="120"/>
      <w:ind w:left="283"/>
      <w:jc w:val="both"/>
    </w:pPr>
    <w:rPr>
      <w:szCs w:val="20"/>
    </w:rPr>
  </w:style>
  <w:style w:type="paragraph" w:styleId="ListContinue2">
    <w:name w:val="List Continue 2"/>
    <w:basedOn w:val="Normal"/>
    <w:rsid w:val="00EF3DA9"/>
    <w:pPr>
      <w:spacing w:after="120"/>
      <w:ind w:left="566"/>
      <w:jc w:val="both"/>
    </w:pPr>
    <w:rPr>
      <w:szCs w:val="20"/>
    </w:rPr>
  </w:style>
  <w:style w:type="paragraph" w:styleId="ListContinue3">
    <w:name w:val="List Continue 3"/>
    <w:basedOn w:val="Normal"/>
    <w:rsid w:val="00EF3DA9"/>
    <w:pPr>
      <w:spacing w:after="120"/>
      <w:ind w:left="849"/>
      <w:jc w:val="both"/>
    </w:pPr>
    <w:rPr>
      <w:szCs w:val="20"/>
    </w:rPr>
  </w:style>
  <w:style w:type="paragraph" w:styleId="ListContinue4">
    <w:name w:val="List Continue 4"/>
    <w:basedOn w:val="Normal"/>
    <w:rsid w:val="00EF3DA9"/>
    <w:pPr>
      <w:spacing w:after="120"/>
      <w:ind w:left="1132"/>
      <w:jc w:val="both"/>
    </w:pPr>
    <w:rPr>
      <w:szCs w:val="20"/>
    </w:rPr>
  </w:style>
  <w:style w:type="paragraph" w:styleId="ListContinue5">
    <w:name w:val="List Continue 5"/>
    <w:basedOn w:val="Normal"/>
    <w:rsid w:val="00EF3DA9"/>
    <w:pPr>
      <w:spacing w:after="120"/>
      <w:ind w:left="1415"/>
      <w:jc w:val="both"/>
    </w:pPr>
    <w:rPr>
      <w:szCs w:val="20"/>
    </w:rPr>
  </w:style>
  <w:style w:type="paragraph" w:styleId="ListNumber">
    <w:name w:val="List Number"/>
    <w:basedOn w:val="Normal"/>
    <w:rsid w:val="00EF3DA9"/>
    <w:pPr>
      <w:numPr>
        <w:numId w:val="100"/>
      </w:numPr>
      <w:spacing w:after="240"/>
      <w:jc w:val="both"/>
    </w:pPr>
    <w:rPr>
      <w:szCs w:val="20"/>
    </w:rPr>
  </w:style>
  <w:style w:type="paragraph" w:styleId="ListNumber2">
    <w:name w:val="List Number 2"/>
    <w:basedOn w:val="Text2"/>
    <w:rsid w:val="00EF3DA9"/>
    <w:pPr>
      <w:numPr>
        <w:numId w:val="102"/>
      </w:numPr>
      <w:tabs>
        <w:tab w:val="clear" w:pos="2160"/>
      </w:tabs>
    </w:pPr>
  </w:style>
  <w:style w:type="paragraph" w:styleId="ListNumber3">
    <w:name w:val="List Number 3"/>
    <w:basedOn w:val="Text3"/>
    <w:rsid w:val="00EF3DA9"/>
    <w:pPr>
      <w:numPr>
        <w:numId w:val="103"/>
      </w:numPr>
      <w:tabs>
        <w:tab w:val="clear" w:pos="2302"/>
      </w:tabs>
    </w:pPr>
  </w:style>
  <w:style w:type="paragraph" w:styleId="ListNumber4">
    <w:name w:val="List Number 4"/>
    <w:basedOn w:val="Text4"/>
    <w:rsid w:val="00EF3DA9"/>
    <w:pPr>
      <w:numPr>
        <w:numId w:val="104"/>
      </w:numPr>
    </w:pPr>
  </w:style>
  <w:style w:type="paragraph" w:styleId="ListNumber5">
    <w:name w:val="List Number 5"/>
    <w:basedOn w:val="Normal"/>
    <w:rsid w:val="00EF3DA9"/>
    <w:pPr>
      <w:spacing w:after="240"/>
      <w:jc w:val="both"/>
    </w:pPr>
    <w:rPr>
      <w:szCs w:val="20"/>
    </w:rPr>
  </w:style>
  <w:style w:type="paragraph" w:styleId="MessageHeader">
    <w:name w:val="Message Header"/>
    <w:basedOn w:val="Normal"/>
    <w:link w:val="MessageHeaderChar"/>
    <w:rsid w:val="00EF3DA9"/>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rsid w:val="00EF3DA9"/>
    <w:rPr>
      <w:rFonts w:ascii="Arial" w:eastAsia="Times New Roman" w:hAnsi="Arial" w:cs="Times New Roman"/>
      <w:sz w:val="24"/>
      <w:szCs w:val="20"/>
      <w:shd w:val="pct20" w:color="auto" w:fill="auto"/>
      <w:lang w:eastAsia="sl-SI"/>
    </w:rPr>
  </w:style>
  <w:style w:type="paragraph" w:styleId="NormalIndent">
    <w:name w:val="Normal Indent"/>
    <w:basedOn w:val="Normal"/>
    <w:rsid w:val="00EF3DA9"/>
    <w:pPr>
      <w:spacing w:after="240"/>
      <w:ind w:left="720"/>
      <w:jc w:val="both"/>
    </w:pPr>
    <w:rPr>
      <w:szCs w:val="20"/>
    </w:rPr>
  </w:style>
  <w:style w:type="paragraph" w:styleId="NoteHeading">
    <w:name w:val="Note Heading"/>
    <w:basedOn w:val="Normal"/>
    <w:next w:val="Normal"/>
    <w:link w:val="NoteHeadingChar"/>
    <w:rsid w:val="00EF3DA9"/>
    <w:pPr>
      <w:spacing w:after="240"/>
      <w:jc w:val="both"/>
    </w:pPr>
    <w:rPr>
      <w:szCs w:val="20"/>
    </w:rPr>
  </w:style>
  <w:style w:type="character" w:customStyle="1" w:styleId="NoteHeadingChar">
    <w:name w:val="Note Heading Char"/>
    <w:basedOn w:val="DefaultParagraphFont"/>
    <w:link w:val="NoteHeading"/>
    <w:rsid w:val="00EF3DA9"/>
    <w:rPr>
      <w:rFonts w:ascii="Times New Roman" w:eastAsia="Times New Roman" w:hAnsi="Times New Roman" w:cs="Times New Roman"/>
      <w:sz w:val="24"/>
      <w:szCs w:val="20"/>
      <w:lang w:eastAsia="sl-SI"/>
    </w:rPr>
  </w:style>
  <w:style w:type="paragraph" w:customStyle="1" w:styleId="NoteHead">
    <w:name w:val="NoteHead"/>
    <w:basedOn w:val="Normal"/>
    <w:next w:val="Subject"/>
    <w:rsid w:val="00EF3DA9"/>
    <w:pPr>
      <w:spacing w:before="720" w:after="720"/>
      <w:jc w:val="center"/>
    </w:pPr>
    <w:rPr>
      <w:b/>
      <w:smallCaps/>
      <w:szCs w:val="20"/>
    </w:rPr>
  </w:style>
  <w:style w:type="paragraph" w:customStyle="1" w:styleId="Subject">
    <w:name w:val="Subject"/>
    <w:basedOn w:val="Normal"/>
    <w:next w:val="Normal"/>
    <w:rsid w:val="00EF3DA9"/>
    <w:pPr>
      <w:spacing w:after="480"/>
      <w:ind w:left="1191" w:hanging="1191"/>
    </w:pPr>
    <w:rPr>
      <w:b/>
      <w:szCs w:val="20"/>
    </w:rPr>
  </w:style>
  <w:style w:type="paragraph" w:customStyle="1" w:styleId="NoteList">
    <w:name w:val="NoteList"/>
    <w:basedOn w:val="Normal"/>
    <w:next w:val="Subject"/>
    <w:rsid w:val="00EF3DA9"/>
    <w:pPr>
      <w:tabs>
        <w:tab w:val="left" w:pos="5823"/>
      </w:tabs>
      <w:spacing w:before="720" w:after="720"/>
      <w:ind w:left="5104" w:hanging="3119"/>
    </w:pPr>
    <w:rPr>
      <w:b/>
      <w:smallCaps/>
      <w:szCs w:val="20"/>
    </w:rPr>
  </w:style>
  <w:style w:type="paragraph" w:customStyle="1" w:styleId="NumPar1">
    <w:name w:val="NumPar 1"/>
    <w:basedOn w:val="Heading1"/>
    <w:next w:val="Text1"/>
    <w:rsid w:val="00EF3DA9"/>
    <w:pPr>
      <w:keepNext w:val="0"/>
      <w:spacing w:before="0"/>
      <w:outlineLvl w:val="9"/>
    </w:pPr>
    <w:rPr>
      <w:b w:val="0"/>
      <w:smallCaps/>
    </w:rPr>
  </w:style>
  <w:style w:type="paragraph" w:customStyle="1" w:styleId="NumPar2">
    <w:name w:val="NumPar 2"/>
    <w:basedOn w:val="Heading2"/>
    <w:next w:val="Text2"/>
    <w:rsid w:val="00EF3DA9"/>
    <w:pPr>
      <w:keepNext w:val="0"/>
      <w:outlineLvl w:val="9"/>
    </w:pPr>
    <w:rPr>
      <w:b w:val="0"/>
    </w:rPr>
  </w:style>
  <w:style w:type="paragraph" w:customStyle="1" w:styleId="NumPar3">
    <w:name w:val="NumPar 3"/>
    <w:basedOn w:val="Heading3"/>
    <w:next w:val="Text3"/>
    <w:rsid w:val="00EF3DA9"/>
    <w:pPr>
      <w:keepNext w:val="0"/>
      <w:outlineLvl w:val="9"/>
    </w:pPr>
    <w:rPr>
      <w:i/>
    </w:rPr>
  </w:style>
  <w:style w:type="paragraph" w:customStyle="1" w:styleId="NumPar4">
    <w:name w:val="NumPar 4"/>
    <w:basedOn w:val="Heading4"/>
    <w:next w:val="Text4"/>
    <w:rsid w:val="00EF3DA9"/>
    <w:pPr>
      <w:keepNext w:val="0"/>
      <w:outlineLvl w:val="9"/>
    </w:pPr>
  </w:style>
  <w:style w:type="paragraph" w:styleId="PlainText">
    <w:name w:val="Plain Text"/>
    <w:basedOn w:val="Normal"/>
    <w:link w:val="PlainTextChar"/>
    <w:rsid w:val="00EF3DA9"/>
    <w:pPr>
      <w:numPr>
        <w:numId w:val="2"/>
      </w:numPr>
      <w:tabs>
        <w:tab w:val="clear" w:pos="1492"/>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rsid w:val="00EF3DA9"/>
    <w:rPr>
      <w:rFonts w:ascii="Courier New" w:eastAsia="Times New Roman" w:hAnsi="Courier New" w:cs="Times New Roman"/>
      <w:sz w:val="20"/>
      <w:szCs w:val="20"/>
      <w:lang w:eastAsia="sl-SI"/>
    </w:rPr>
  </w:style>
  <w:style w:type="paragraph" w:styleId="Salutation">
    <w:name w:val="Salutation"/>
    <w:basedOn w:val="Normal"/>
    <w:next w:val="Normal"/>
    <w:link w:val="SalutationChar"/>
    <w:rsid w:val="00EF3DA9"/>
    <w:pPr>
      <w:spacing w:after="240"/>
      <w:jc w:val="both"/>
    </w:pPr>
    <w:rPr>
      <w:szCs w:val="20"/>
    </w:rPr>
  </w:style>
  <w:style w:type="character" w:customStyle="1" w:styleId="SalutationChar">
    <w:name w:val="Salutation Char"/>
    <w:basedOn w:val="DefaultParagraphFont"/>
    <w:link w:val="Salutation"/>
    <w:rsid w:val="00EF3DA9"/>
    <w:rPr>
      <w:rFonts w:ascii="Times New Roman" w:eastAsia="Times New Roman" w:hAnsi="Times New Roman" w:cs="Times New Roman"/>
      <w:sz w:val="24"/>
      <w:szCs w:val="20"/>
      <w:lang w:eastAsia="sl-SI"/>
    </w:rPr>
  </w:style>
  <w:style w:type="paragraph" w:styleId="Subtitle">
    <w:name w:val="Subtitle"/>
    <w:basedOn w:val="Normal"/>
    <w:link w:val="SubtitleChar"/>
    <w:qFormat/>
    <w:rsid w:val="00EF3DA9"/>
    <w:pPr>
      <w:spacing w:after="60"/>
      <w:jc w:val="center"/>
      <w:outlineLvl w:val="1"/>
    </w:pPr>
    <w:rPr>
      <w:rFonts w:ascii="Arial" w:hAnsi="Arial"/>
      <w:szCs w:val="20"/>
    </w:rPr>
  </w:style>
  <w:style w:type="character" w:customStyle="1" w:styleId="SubtitleChar">
    <w:name w:val="Subtitle Char"/>
    <w:basedOn w:val="DefaultParagraphFont"/>
    <w:link w:val="Subtitle"/>
    <w:rsid w:val="00EF3DA9"/>
    <w:rPr>
      <w:rFonts w:ascii="Arial" w:eastAsia="Times New Roman" w:hAnsi="Arial" w:cs="Times New Roman"/>
      <w:sz w:val="24"/>
      <w:szCs w:val="20"/>
      <w:lang w:eastAsia="sl-SI"/>
    </w:rPr>
  </w:style>
  <w:style w:type="paragraph" w:styleId="Title">
    <w:name w:val="Title"/>
    <w:basedOn w:val="Normal"/>
    <w:link w:val="TitleChar"/>
    <w:qFormat/>
    <w:rsid w:val="00EF3DA9"/>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EF3DA9"/>
    <w:rPr>
      <w:rFonts w:ascii="Arial" w:eastAsia="Times New Roman" w:hAnsi="Arial" w:cs="Times New Roman"/>
      <w:b/>
      <w:kern w:val="28"/>
      <w:sz w:val="32"/>
      <w:szCs w:val="20"/>
      <w:lang w:eastAsia="sl-SI"/>
    </w:rPr>
  </w:style>
  <w:style w:type="paragraph" w:customStyle="1" w:styleId="YReferences">
    <w:name w:val="YReferences"/>
    <w:basedOn w:val="Normal"/>
    <w:next w:val="Normal"/>
    <w:rsid w:val="00EF3DA9"/>
    <w:pPr>
      <w:spacing w:after="480"/>
      <w:ind w:left="1191" w:hanging="1191"/>
      <w:jc w:val="both"/>
    </w:pPr>
    <w:rPr>
      <w:szCs w:val="20"/>
    </w:rPr>
  </w:style>
  <w:style w:type="paragraph" w:customStyle="1" w:styleId="ListBullet1">
    <w:name w:val="List Bullet 1"/>
    <w:basedOn w:val="Text1"/>
    <w:rsid w:val="00EF3DA9"/>
    <w:pPr>
      <w:numPr>
        <w:numId w:val="91"/>
      </w:numPr>
    </w:pPr>
  </w:style>
  <w:style w:type="paragraph" w:customStyle="1" w:styleId="ListDash">
    <w:name w:val="List Dash"/>
    <w:basedOn w:val="Normal"/>
    <w:rsid w:val="00EF3DA9"/>
    <w:pPr>
      <w:numPr>
        <w:numId w:val="95"/>
      </w:numPr>
      <w:spacing w:after="240"/>
      <w:jc w:val="both"/>
    </w:pPr>
    <w:rPr>
      <w:szCs w:val="20"/>
    </w:rPr>
  </w:style>
  <w:style w:type="paragraph" w:customStyle="1" w:styleId="ListDash1">
    <w:name w:val="List Dash 1"/>
    <w:basedOn w:val="Text1"/>
    <w:rsid w:val="00EF3DA9"/>
    <w:pPr>
      <w:numPr>
        <w:numId w:val="96"/>
      </w:numPr>
    </w:pPr>
  </w:style>
  <w:style w:type="paragraph" w:customStyle="1" w:styleId="ListDash2">
    <w:name w:val="List Dash 2"/>
    <w:basedOn w:val="Text2"/>
    <w:rsid w:val="00EF3DA9"/>
    <w:pPr>
      <w:numPr>
        <w:numId w:val="97"/>
      </w:numPr>
      <w:tabs>
        <w:tab w:val="clear" w:pos="2160"/>
      </w:tabs>
    </w:pPr>
  </w:style>
  <w:style w:type="paragraph" w:customStyle="1" w:styleId="ListDash3">
    <w:name w:val="List Dash 3"/>
    <w:basedOn w:val="Text3"/>
    <w:rsid w:val="00EF3DA9"/>
    <w:pPr>
      <w:numPr>
        <w:numId w:val="98"/>
      </w:numPr>
      <w:tabs>
        <w:tab w:val="clear" w:pos="2302"/>
      </w:tabs>
    </w:pPr>
  </w:style>
  <w:style w:type="paragraph" w:customStyle="1" w:styleId="ListDash4">
    <w:name w:val="List Dash 4"/>
    <w:basedOn w:val="Text4"/>
    <w:rsid w:val="00EF3DA9"/>
    <w:pPr>
      <w:numPr>
        <w:numId w:val="99"/>
      </w:numPr>
    </w:pPr>
  </w:style>
  <w:style w:type="paragraph" w:customStyle="1" w:styleId="ListNumberLevel2">
    <w:name w:val="List Number (Level 2)"/>
    <w:basedOn w:val="Normal"/>
    <w:rsid w:val="00EF3DA9"/>
    <w:pPr>
      <w:numPr>
        <w:ilvl w:val="1"/>
        <w:numId w:val="100"/>
      </w:numPr>
      <w:spacing w:after="240"/>
      <w:jc w:val="both"/>
    </w:pPr>
    <w:rPr>
      <w:szCs w:val="20"/>
    </w:rPr>
  </w:style>
  <w:style w:type="paragraph" w:customStyle="1" w:styleId="ListNumberLevel3">
    <w:name w:val="List Number (Level 3)"/>
    <w:basedOn w:val="Normal"/>
    <w:rsid w:val="00EF3DA9"/>
    <w:pPr>
      <w:numPr>
        <w:ilvl w:val="2"/>
        <w:numId w:val="100"/>
      </w:numPr>
      <w:spacing w:after="240"/>
      <w:jc w:val="both"/>
    </w:pPr>
    <w:rPr>
      <w:szCs w:val="20"/>
    </w:rPr>
  </w:style>
  <w:style w:type="paragraph" w:customStyle="1" w:styleId="ListNumberLevel4">
    <w:name w:val="List Number (Level 4)"/>
    <w:basedOn w:val="Normal"/>
    <w:rsid w:val="00EF3DA9"/>
    <w:pPr>
      <w:numPr>
        <w:ilvl w:val="3"/>
        <w:numId w:val="100"/>
      </w:numPr>
      <w:spacing w:after="240"/>
      <w:jc w:val="both"/>
    </w:pPr>
    <w:rPr>
      <w:szCs w:val="20"/>
    </w:rPr>
  </w:style>
  <w:style w:type="paragraph" w:customStyle="1" w:styleId="ListNumber1">
    <w:name w:val="List Number 1"/>
    <w:basedOn w:val="Text1"/>
    <w:rsid w:val="00EF3DA9"/>
    <w:pPr>
      <w:numPr>
        <w:numId w:val="101"/>
      </w:numPr>
    </w:pPr>
  </w:style>
  <w:style w:type="paragraph" w:customStyle="1" w:styleId="ListNumber1Level2">
    <w:name w:val="List Number 1 (Level 2)"/>
    <w:basedOn w:val="Text1"/>
    <w:rsid w:val="00EF3DA9"/>
    <w:pPr>
      <w:numPr>
        <w:ilvl w:val="1"/>
        <w:numId w:val="101"/>
      </w:numPr>
    </w:pPr>
  </w:style>
  <w:style w:type="paragraph" w:customStyle="1" w:styleId="ListNumber1Level3">
    <w:name w:val="List Number 1 (Level 3)"/>
    <w:basedOn w:val="Text1"/>
    <w:rsid w:val="00EF3DA9"/>
    <w:pPr>
      <w:numPr>
        <w:ilvl w:val="2"/>
        <w:numId w:val="101"/>
      </w:numPr>
    </w:pPr>
  </w:style>
  <w:style w:type="paragraph" w:customStyle="1" w:styleId="ListNumber1Level4">
    <w:name w:val="List Number 1 (Level 4)"/>
    <w:basedOn w:val="Text1"/>
    <w:rsid w:val="00EF3DA9"/>
    <w:pPr>
      <w:numPr>
        <w:ilvl w:val="3"/>
        <w:numId w:val="101"/>
      </w:numPr>
    </w:pPr>
  </w:style>
  <w:style w:type="paragraph" w:customStyle="1" w:styleId="ListNumber2Level2">
    <w:name w:val="List Number 2 (Level 2)"/>
    <w:basedOn w:val="Text2"/>
    <w:rsid w:val="00EF3DA9"/>
    <w:pPr>
      <w:numPr>
        <w:ilvl w:val="1"/>
        <w:numId w:val="102"/>
      </w:numPr>
      <w:tabs>
        <w:tab w:val="clear" w:pos="2160"/>
      </w:tabs>
    </w:pPr>
  </w:style>
  <w:style w:type="paragraph" w:customStyle="1" w:styleId="ListNumber2Level3">
    <w:name w:val="List Number 2 (Level 3)"/>
    <w:basedOn w:val="Text2"/>
    <w:rsid w:val="00EF3DA9"/>
    <w:pPr>
      <w:numPr>
        <w:ilvl w:val="2"/>
        <w:numId w:val="102"/>
      </w:numPr>
      <w:tabs>
        <w:tab w:val="clear" w:pos="2160"/>
      </w:tabs>
    </w:pPr>
  </w:style>
  <w:style w:type="paragraph" w:customStyle="1" w:styleId="ListNumber2Level4">
    <w:name w:val="List Number 2 (Level 4)"/>
    <w:basedOn w:val="Text2"/>
    <w:rsid w:val="00EF3DA9"/>
    <w:pPr>
      <w:numPr>
        <w:ilvl w:val="3"/>
        <w:numId w:val="102"/>
      </w:numPr>
      <w:tabs>
        <w:tab w:val="clear" w:pos="2160"/>
      </w:tabs>
    </w:pPr>
  </w:style>
  <w:style w:type="paragraph" w:customStyle="1" w:styleId="ListNumber3Level2">
    <w:name w:val="List Number 3 (Level 2)"/>
    <w:basedOn w:val="Text3"/>
    <w:rsid w:val="00EF3DA9"/>
    <w:pPr>
      <w:numPr>
        <w:ilvl w:val="1"/>
        <w:numId w:val="103"/>
      </w:numPr>
      <w:tabs>
        <w:tab w:val="clear" w:pos="2302"/>
      </w:tabs>
    </w:pPr>
  </w:style>
  <w:style w:type="paragraph" w:customStyle="1" w:styleId="ListNumber3Level3">
    <w:name w:val="List Number 3 (Level 3)"/>
    <w:basedOn w:val="Text3"/>
    <w:rsid w:val="00EF3DA9"/>
    <w:pPr>
      <w:numPr>
        <w:ilvl w:val="2"/>
        <w:numId w:val="103"/>
      </w:numPr>
      <w:tabs>
        <w:tab w:val="clear" w:pos="2302"/>
      </w:tabs>
    </w:pPr>
  </w:style>
  <w:style w:type="paragraph" w:customStyle="1" w:styleId="ListNumber3Level4">
    <w:name w:val="List Number 3 (Level 4)"/>
    <w:basedOn w:val="Text3"/>
    <w:rsid w:val="00EF3DA9"/>
    <w:pPr>
      <w:numPr>
        <w:ilvl w:val="3"/>
        <w:numId w:val="103"/>
      </w:numPr>
      <w:tabs>
        <w:tab w:val="clear" w:pos="2302"/>
      </w:tabs>
    </w:pPr>
  </w:style>
  <w:style w:type="paragraph" w:customStyle="1" w:styleId="ListNumber4Level2">
    <w:name w:val="List Number 4 (Level 2)"/>
    <w:basedOn w:val="Text4"/>
    <w:rsid w:val="00EF3DA9"/>
    <w:pPr>
      <w:numPr>
        <w:ilvl w:val="1"/>
        <w:numId w:val="104"/>
      </w:numPr>
    </w:pPr>
  </w:style>
  <w:style w:type="paragraph" w:customStyle="1" w:styleId="ListNumber4Level3">
    <w:name w:val="List Number 4 (Level 3)"/>
    <w:basedOn w:val="Text4"/>
    <w:rsid w:val="00EF3DA9"/>
    <w:pPr>
      <w:numPr>
        <w:ilvl w:val="2"/>
        <w:numId w:val="104"/>
      </w:numPr>
    </w:pPr>
  </w:style>
  <w:style w:type="paragraph" w:customStyle="1" w:styleId="ListNumber4Level4">
    <w:name w:val="List Number 4 (Level 4)"/>
    <w:basedOn w:val="Text4"/>
    <w:rsid w:val="00EF3DA9"/>
    <w:pPr>
      <w:numPr>
        <w:ilvl w:val="3"/>
        <w:numId w:val="104"/>
      </w:numPr>
    </w:pPr>
  </w:style>
  <w:style w:type="paragraph" w:styleId="TOCHeading">
    <w:name w:val="TOC Heading"/>
    <w:basedOn w:val="Normal"/>
    <w:next w:val="Normal"/>
    <w:uiPriority w:val="39"/>
    <w:qFormat/>
    <w:rsid w:val="00EF3DA9"/>
    <w:pPr>
      <w:keepNext/>
      <w:spacing w:before="240" w:after="240"/>
      <w:jc w:val="center"/>
    </w:pPr>
    <w:rPr>
      <w:b/>
      <w:szCs w:val="20"/>
    </w:rPr>
  </w:style>
  <w:style w:type="paragraph" w:customStyle="1" w:styleId="ZCom">
    <w:name w:val="Z_Com"/>
    <w:basedOn w:val="Normal"/>
    <w:next w:val="ZDGName"/>
    <w:uiPriority w:val="99"/>
    <w:rsid w:val="00EF3DA9"/>
    <w:pPr>
      <w:widowControl w:val="0"/>
      <w:ind w:right="85"/>
      <w:jc w:val="both"/>
    </w:pPr>
    <w:rPr>
      <w:rFonts w:ascii="Arial" w:hAnsi="Arial"/>
      <w:snapToGrid w:val="0"/>
      <w:szCs w:val="20"/>
    </w:rPr>
  </w:style>
  <w:style w:type="paragraph" w:customStyle="1" w:styleId="ZDGName">
    <w:name w:val="Z_DGName"/>
    <w:basedOn w:val="Normal"/>
    <w:uiPriority w:val="99"/>
    <w:rsid w:val="00EF3DA9"/>
    <w:pPr>
      <w:widowControl w:val="0"/>
      <w:ind w:right="85"/>
    </w:pPr>
    <w:rPr>
      <w:rFonts w:ascii="Arial" w:hAnsi="Arial"/>
      <w:snapToGrid w:val="0"/>
      <w:sz w:val="16"/>
      <w:szCs w:val="20"/>
    </w:rPr>
  </w:style>
  <w:style w:type="paragraph" w:customStyle="1" w:styleId="Disclaimer">
    <w:name w:val="Disclaimer"/>
    <w:basedOn w:val="Normal"/>
    <w:rsid w:val="00EF3DA9"/>
    <w:pPr>
      <w:keepLines/>
      <w:pBdr>
        <w:top w:val="single" w:sz="4" w:space="1" w:color="auto"/>
      </w:pBdr>
      <w:spacing w:before="480"/>
      <w:jc w:val="both"/>
    </w:pPr>
    <w:rPr>
      <w:i/>
      <w:szCs w:val="20"/>
    </w:rPr>
  </w:style>
  <w:style w:type="character" w:styleId="FootnoteReference">
    <w:name w:val="footnote reference"/>
    <w:semiHidden/>
    <w:rsid w:val="00EF3DA9"/>
    <w:rPr>
      <w:vertAlign w:val="superscript"/>
    </w:rPr>
  </w:style>
  <w:style w:type="character" w:styleId="Hyperlink">
    <w:name w:val="Hyperlink"/>
    <w:uiPriority w:val="99"/>
    <w:rsid w:val="00EF3DA9"/>
    <w:rPr>
      <w:color w:val="0000FF"/>
      <w:u w:val="single"/>
    </w:rPr>
  </w:style>
  <w:style w:type="character" w:styleId="PageNumber">
    <w:name w:val="page number"/>
    <w:basedOn w:val="DefaultParagraphFont"/>
    <w:rsid w:val="00EF3DA9"/>
  </w:style>
  <w:style w:type="paragraph" w:styleId="NormalWeb">
    <w:name w:val="Normal (Web)"/>
    <w:basedOn w:val="Normal"/>
    <w:uiPriority w:val="99"/>
    <w:rsid w:val="00EF3DA9"/>
    <w:pPr>
      <w:spacing w:before="100" w:beforeAutospacing="1" w:after="100" w:afterAutospacing="1"/>
    </w:pPr>
  </w:style>
  <w:style w:type="paragraph" w:customStyle="1" w:styleId="Point1">
    <w:name w:val="Point 1"/>
    <w:basedOn w:val="Normal"/>
    <w:rsid w:val="00EF3DA9"/>
    <w:pPr>
      <w:spacing w:before="120" w:after="120"/>
      <w:ind w:left="1417" w:hanging="567"/>
      <w:jc w:val="both"/>
    </w:pPr>
    <w:rPr>
      <w:szCs w:val="20"/>
    </w:rPr>
  </w:style>
  <w:style w:type="paragraph" w:styleId="TOC1">
    <w:name w:val="toc 1"/>
    <w:basedOn w:val="Normal"/>
    <w:next w:val="Normal"/>
    <w:link w:val="TOC1Char"/>
    <w:uiPriority w:val="39"/>
    <w:qFormat/>
    <w:rsid w:val="00EF3DA9"/>
    <w:pPr>
      <w:tabs>
        <w:tab w:val="right" w:leader="dot" w:pos="8640"/>
      </w:tabs>
      <w:spacing w:before="120" w:after="120"/>
      <w:ind w:left="482" w:right="720" w:hanging="482"/>
      <w:jc w:val="both"/>
    </w:pPr>
    <w:rPr>
      <w:caps/>
      <w:szCs w:val="20"/>
    </w:rPr>
  </w:style>
  <w:style w:type="paragraph" w:styleId="TOC2">
    <w:name w:val="toc 2"/>
    <w:basedOn w:val="Normal"/>
    <w:next w:val="Normal"/>
    <w:uiPriority w:val="39"/>
    <w:qFormat/>
    <w:rsid w:val="00EF3DA9"/>
    <w:pPr>
      <w:tabs>
        <w:tab w:val="right" w:leader="dot" w:pos="8640"/>
      </w:tabs>
      <w:spacing w:before="60" w:after="60"/>
      <w:ind w:left="1077" w:right="720" w:hanging="595"/>
      <w:jc w:val="both"/>
    </w:pPr>
    <w:rPr>
      <w:szCs w:val="20"/>
    </w:rPr>
  </w:style>
  <w:style w:type="paragraph" w:styleId="TOC3">
    <w:name w:val="toc 3"/>
    <w:basedOn w:val="Normal"/>
    <w:next w:val="Normal"/>
    <w:uiPriority w:val="39"/>
    <w:qFormat/>
    <w:rsid w:val="00EF3DA9"/>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EF3DA9"/>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EF3DA9"/>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EF3DA9"/>
    <w:pPr>
      <w:ind w:left="1200"/>
    </w:pPr>
  </w:style>
  <w:style w:type="paragraph" w:styleId="TOC7">
    <w:name w:val="toc 7"/>
    <w:basedOn w:val="Normal"/>
    <w:next w:val="Normal"/>
    <w:autoRedefine/>
    <w:uiPriority w:val="39"/>
    <w:rsid w:val="00EF3DA9"/>
    <w:pPr>
      <w:ind w:left="1440"/>
    </w:pPr>
  </w:style>
  <w:style w:type="paragraph" w:styleId="TOC8">
    <w:name w:val="toc 8"/>
    <w:basedOn w:val="Normal"/>
    <w:next w:val="Normal"/>
    <w:autoRedefine/>
    <w:uiPriority w:val="39"/>
    <w:rsid w:val="00EF3DA9"/>
    <w:pPr>
      <w:ind w:left="1680"/>
    </w:pPr>
  </w:style>
  <w:style w:type="paragraph" w:styleId="TOC9">
    <w:name w:val="toc 9"/>
    <w:basedOn w:val="Normal"/>
    <w:next w:val="Normal"/>
    <w:autoRedefine/>
    <w:uiPriority w:val="39"/>
    <w:rsid w:val="00EF3DA9"/>
    <w:pPr>
      <w:ind w:left="1920"/>
    </w:pPr>
  </w:style>
  <w:style w:type="paragraph" w:styleId="BalloonText">
    <w:name w:val="Balloon Text"/>
    <w:basedOn w:val="Normal"/>
    <w:link w:val="BalloonTextChar"/>
    <w:rsid w:val="00EF3DA9"/>
    <w:rPr>
      <w:rFonts w:ascii="Tahoma" w:hAnsi="Tahoma" w:cs="Tahoma"/>
      <w:sz w:val="16"/>
      <w:szCs w:val="16"/>
    </w:rPr>
  </w:style>
  <w:style w:type="character" w:customStyle="1" w:styleId="BalloonTextChar">
    <w:name w:val="Balloon Text Char"/>
    <w:basedOn w:val="DefaultParagraphFont"/>
    <w:link w:val="BalloonText"/>
    <w:semiHidden/>
    <w:rsid w:val="00EF3DA9"/>
    <w:rPr>
      <w:rFonts w:ascii="Tahoma" w:eastAsia="Times New Roman" w:hAnsi="Tahoma" w:cs="Tahoma"/>
      <w:sz w:val="16"/>
      <w:szCs w:val="16"/>
      <w:lang w:eastAsia="sl-SI"/>
    </w:rPr>
  </w:style>
  <w:style w:type="character" w:customStyle="1" w:styleId="link-fake1">
    <w:name w:val="link-fake1"/>
    <w:rsid w:val="00EF3DA9"/>
    <w:rPr>
      <w:color w:val="0000EE"/>
    </w:rPr>
  </w:style>
  <w:style w:type="character" w:styleId="CommentReference">
    <w:name w:val="annotation reference"/>
    <w:uiPriority w:val="99"/>
    <w:semiHidden/>
    <w:rsid w:val="00EF3DA9"/>
    <w:rPr>
      <w:sz w:val="16"/>
      <w:szCs w:val="16"/>
    </w:rPr>
  </w:style>
  <w:style w:type="paragraph" w:styleId="CommentText">
    <w:name w:val="annotation text"/>
    <w:basedOn w:val="Normal"/>
    <w:link w:val="CommentTextChar1"/>
    <w:uiPriority w:val="99"/>
    <w:rsid w:val="00EF3DA9"/>
    <w:rPr>
      <w:sz w:val="20"/>
      <w:szCs w:val="20"/>
    </w:rPr>
  </w:style>
  <w:style w:type="character" w:customStyle="1" w:styleId="CommentTextChar">
    <w:name w:val="Comment Text Char"/>
    <w:basedOn w:val="DefaultParagraphFont"/>
    <w:uiPriority w:val="99"/>
    <w:rsid w:val="00EF3D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F3DA9"/>
    <w:rPr>
      <w:b/>
      <w:bCs/>
    </w:rPr>
  </w:style>
  <w:style w:type="character" w:customStyle="1" w:styleId="CommentSubjectChar">
    <w:name w:val="Comment Subject Char"/>
    <w:basedOn w:val="CommentTextChar"/>
    <w:link w:val="CommentSubject"/>
    <w:semiHidden/>
    <w:rsid w:val="00EF3DA9"/>
    <w:rPr>
      <w:rFonts w:ascii="Times New Roman" w:eastAsia="Times New Roman" w:hAnsi="Times New Roman" w:cs="Times New Roman"/>
      <w:b/>
      <w:bCs/>
      <w:sz w:val="20"/>
      <w:szCs w:val="20"/>
    </w:rPr>
  </w:style>
  <w:style w:type="paragraph" w:customStyle="1" w:styleId="Prrafodelista">
    <w:name w:val="Párrafo de lista"/>
    <w:basedOn w:val="Normal"/>
    <w:qFormat/>
    <w:rsid w:val="00EF3DA9"/>
    <w:pPr>
      <w:spacing w:after="200" w:line="276" w:lineRule="auto"/>
      <w:ind w:left="708"/>
    </w:pPr>
    <w:rPr>
      <w:rFonts w:ascii="Calibri" w:eastAsia="Calibri" w:hAnsi="Calibri"/>
      <w:sz w:val="22"/>
      <w:szCs w:val="22"/>
    </w:rPr>
  </w:style>
  <w:style w:type="paragraph" w:customStyle="1" w:styleId="GBullets">
    <w:name w:val="G Bullets"/>
    <w:basedOn w:val="BodyTextIndent"/>
    <w:rsid w:val="00EF3DA9"/>
    <w:pPr>
      <w:keepLines/>
      <w:numPr>
        <w:numId w:val="5"/>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EF3DA9"/>
    <w:rPr>
      <w:rFonts w:ascii="Arial" w:hAnsi="Arial"/>
      <w:noProof w:val="0"/>
      <w:sz w:val="24"/>
      <w:lang w:val="sl-SI" w:eastAsia="sl-SI" w:bidi="sl-SI"/>
    </w:rPr>
  </w:style>
  <w:style w:type="character" w:customStyle="1" w:styleId="Caractresdenotedebasdepage">
    <w:name w:val="Caractères de note de bas de page"/>
    <w:rsid w:val="00EF3DA9"/>
    <w:rPr>
      <w:vertAlign w:val="superscript"/>
    </w:rPr>
  </w:style>
  <w:style w:type="character" w:customStyle="1" w:styleId="WW-Caractresdenotedebasdepage">
    <w:name w:val="WW-Caractères de note de bas de page"/>
    <w:rsid w:val="00EF3DA9"/>
    <w:rPr>
      <w:vertAlign w:val="superscript"/>
    </w:rPr>
  </w:style>
  <w:style w:type="character" w:customStyle="1" w:styleId="shorttext">
    <w:name w:val="short_text"/>
    <w:basedOn w:val="DefaultParagraphFont"/>
    <w:rsid w:val="00EF3DA9"/>
  </w:style>
  <w:style w:type="character" w:customStyle="1" w:styleId="longtext">
    <w:name w:val="long_text"/>
    <w:basedOn w:val="DefaultParagraphFont"/>
    <w:rsid w:val="00EF3DA9"/>
  </w:style>
  <w:style w:type="paragraph" w:customStyle="1" w:styleId="Default">
    <w:name w:val="Default"/>
    <w:rsid w:val="00EF3DA9"/>
    <w:pPr>
      <w:autoSpaceDE w:val="0"/>
      <w:autoSpaceDN w:val="0"/>
      <w:adjustRightInd w:val="0"/>
      <w:spacing w:after="0" w:line="240" w:lineRule="auto"/>
    </w:pPr>
    <w:rPr>
      <w:rFonts w:ascii="Tahoma" w:eastAsia="Times New Roman" w:hAnsi="Tahoma" w:cs="Tahoma"/>
      <w:color w:val="000000"/>
      <w:sz w:val="24"/>
      <w:szCs w:val="24"/>
    </w:rPr>
  </w:style>
  <w:style w:type="character" w:styleId="Emphasis">
    <w:name w:val="Emphasis"/>
    <w:uiPriority w:val="20"/>
    <w:qFormat/>
    <w:rsid w:val="00EF3DA9"/>
    <w:rPr>
      <w:i/>
      <w:iCs/>
    </w:rPr>
  </w:style>
  <w:style w:type="paragraph" w:customStyle="1" w:styleId="StandardWeb8">
    <w:name w:val="Standard (Web)8"/>
    <w:basedOn w:val="Normal"/>
    <w:rsid w:val="00EF3DA9"/>
    <w:pPr>
      <w:spacing w:before="75" w:after="75"/>
      <w:ind w:left="225" w:right="225"/>
    </w:pPr>
    <w:rPr>
      <w:sz w:val="22"/>
      <w:szCs w:val="22"/>
    </w:rPr>
  </w:style>
  <w:style w:type="character" w:customStyle="1" w:styleId="hps">
    <w:name w:val="hps"/>
    <w:basedOn w:val="DefaultParagraphFont"/>
    <w:rsid w:val="00EF3DA9"/>
  </w:style>
  <w:style w:type="paragraph" w:styleId="z-TopofForm">
    <w:name w:val="HTML Top of Form"/>
    <w:basedOn w:val="Normal"/>
    <w:next w:val="Normal"/>
    <w:link w:val="z-TopofFormChar"/>
    <w:hidden/>
    <w:rsid w:val="00EF3D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F3DA9"/>
    <w:rPr>
      <w:rFonts w:ascii="Arial" w:eastAsia="Times New Roman" w:hAnsi="Arial" w:cs="Arial"/>
      <w:vanish/>
      <w:sz w:val="16"/>
      <w:szCs w:val="16"/>
    </w:rPr>
  </w:style>
  <w:style w:type="paragraph" w:styleId="z-BottomofForm">
    <w:name w:val="HTML Bottom of Form"/>
    <w:basedOn w:val="Normal"/>
    <w:next w:val="Normal"/>
    <w:link w:val="z-BottomofFormChar"/>
    <w:hidden/>
    <w:rsid w:val="00EF3D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F3DA9"/>
    <w:rPr>
      <w:rFonts w:ascii="Arial" w:eastAsia="Times New Roman" w:hAnsi="Arial" w:cs="Arial"/>
      <w:vanish/>
      <w:sz w:val="16"/>
      <w:szCs w:val="16"/>
    </w:rPr>
  </w:style>
  <w:style w:type="paragraph" w:customStyle="1" w:styleId="Base">
    <w:name w:val="Base"/>
    <w:rsid w:val="00EF3DA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F3DA9"/>
    <w:pPr>
      <w:spacing w:after="160" w:line="340" w:lineRule="exact"/>
      <w:ind w:left="720" w:firstLine="284"/>
      <w:contextualSpacing/>
      <w:jc w:val="both"/>
    </w:pPr>
    <w:rPr>
      <w:rFonts w:ascii="Calibri" w:hAnsi="Calibri"/>
      <w:sz w:val="22"/>
      <w:szCs w:val="22"/>
    </w:rPr>
  </w:style>
  <w:style w:type="character" w:customStyle="1" w:styleId="atn">
    <w:name w:val="atn"/>
    <w:rsid w:val="00EF3DA9"/>
    <w:rPr>
      <w:rFonts w:cs="Times New Roman"/>
    </w:rPr>
  </w:style>
  <w:style w:type="paragraph" w:customStyle="1" w:styleId="CM1">
    <w:name w:val="CM1"/>
    <w:basedOn w:val="Default"/>
    <w:next w:val="Default"/>
    <w:rsid w:val="00EF3DA9"/>
    <w:rPr>
      <w:rFonts w:ascii="EUAlbertina" w:hAnsi="EUAlbertina" w:cs="Times New Roman"/>
      <w:color w:val="auto"/>
    </w:rPr>
  </w:style>
  <w:style w:type="paragraph" w:customStyle="1" w:styleId="CM3">
    <w:name w:val="CM3"/>
    <w:basedOn w:val="Default"/>
    <w:next w:val="Default"/>
    <w:rsid w:val="00EF3DA9"/>
    <w:rPr>
      <w:rFonts w:ascii="EUAlbertina" w:hAnsi="EUAlbertina" w:cs="Times New Roman"/>
      <w:color w:val="auto"/>
    </w:rPr>
  </w:style>
  <w:style w:type="paragraph" w:customStyle="1" w:styleId="CM4">
    <w:name w:val="CM4"/>
    <w:basedOn w:val="Default"/>
    <w:next w:val="Default"/>
    <w:rsid w:val="00EF3DA9"/>
    <w:rPr>
      <w:rFonts w:ascii="EUAlbertina" w:hAnsi="EUAlbertina" w:cs="Times New Roman"/>
      <w:color w:val="auto"/>
    </w:rPr>
  </w:style>
  <w:style w:type="paragraph" w:customStyle="1" w:styleId="Heading14pt">
    <w:name w:val="Heading + 14 pt"/>
    <w:aliases w:val="Bold,Auto"/>
    <w:basedOn w:val="TOC1"/>
    <w:link w:val="Heading14ptChar"/>
    <w:rsid w:val="00EF3DA9"/>
  </w:style>
  <w:style w:type="character" w:customStyle="1" w:styleId="TOC1Char">
    <w:name w:val="TOC 1 Char"/>
    <w:link w:val="TOC1"/>
    <w:uiPriority w:val="39"/>
    <w:rsid w:val="00EF3DA9"/>
    <w:rPr>
      <w:rFonts w:ascii="Times New Roman" w:eastAsia="Times New Roman" w:hAnsi="Times New Roman" w:cs="Times New Roman"/>
      <w:caps/>
      <w:sz w:val="24"/>
      <w:szCs w:val="20"/>
    </w:rPr>
  </w:style>
  <w:style w:type="character" w:customStyle="1" w:styleId="Heading14ptChar">
    <w:name w:val="Heading + 14 pt Char"/>
    <w:aliases w:val="Bold Char,Auto Char"/>
    <w:basedOn w:val="TOC1Char"/>
    <w:link w:val="Heading14pt"/>
    <w:rsid w:val="00EF3DA9"/>
    <w:rPr>
      <w:rFonts w:ascii="Times New Roman" w:eastAsia="Times New Roman" w:hAnsi="Times New Roman" w:cs="Times New Roman"/>
      <w:caps/>
      <w:sz w:val="24"/>
      <w:szCs w:val="20"/>
    </w:rPr>
  </w:style>
  <w:style w:type="character" w:styleId="FollowedHyperlink">
    <w:name w:val="FollowedHyperlink"/>
    <w:rsid w:val="00EF3DA9"/>
    <w:rPr>
      <w:color w:val="800080"/>
      <w:u w:val="single"/>
    </w:rPr>
  </w:style>
  <w:style w:type="paragraph" w:customStyle="1" w:styleId="Point0">
    <w:name w:val="Point 0"/>
    <w:basedOn w:val="Normal"/>
    <w:rsid w:val="00EF3DA9"/>
    <w:pPr>
      <w:spacing w:before="120" w:after="120"/>
      <w:ind w:left="850" w:hanging="850"/>
      <w:jc w:val="both"/>
    </w:pPr>
    <w:rPr>
      <w:rFonts w:eastAsia="Calibri"/>
      <w:szCs w:val="22"/>
    </w:rPr>
  </w:style>
  <w:style w:type="paragraph" w:customStyle="1" w:styleId="Point0number">
    <w:name w:val="Point 0 (number)"/>
    <w:basedOn w:val="Normal"/>
    <w:rsid w:val="00EF3DA9"/>
    <w:pPr>
      <w:numPr>
        <w:numId w:val="16"/>
      </w:numPr>
      <w:spacing w:before="120" w:after="120"/>
      <w:jc w:val="both"/>
    </w:pPr>
    <w:rPr>
      <w:rFonts w:eastAsia="Calibri"/>
      <w:szCs w:val="22"/>
    </w:rPr>
  </w:style>
  <w:style w:type="paragraph" w:customStyle="1" w:styleId="Point1number">
    <w:name w:val="Point 1 (number)"/>
    <w:basedOn w:val="Normal"/>
    <w:rsid w:val="00EF3DA9"/>
    <w:pPr>
      <w:numPr>
        <w:ilvl w:val="2"/>
        <w:numId w:val="16"/>
      </w:numPr>
      <w:spacing w:before="120" w:after="120"/>
      <w:jc w:val="both"/>
    </w:pPr>
    <w:rPr>
      <w:rFonts w:eastAsia="Calibri"/>
      <w:szCs w:val="22"/>
    </w:rPr>
  </w:style>
  <w:style w:type="paragraph" w:customStyle="1" w:styleId="Point2number">
    <w:name w:val="Point 2 (number)"/>
    <w:basedOn w:val="Normal"/>
    <w:rsid w:val="00EF3DA9"/>
    <w:pPr>
      <w:numPr>
        <w:ilvl w:val="4"/>
        <w:numId w:val="16"/>
      </w:numPr>
      <w:spacing w:before="120" w:after="120"/>
      <w:jc w:val="both"/>
    </w:pPr>
    <w:rPr>
      <w:rFonts w:eastAsia="Calibri"/>
      <w:szCs w:val="22"/>
    </w:rPr>
  </w:style>
  <w:style w:type="paragraph" w:customStyle="1" w:styleId="Point3number">
    <w:name w:val="Point 3 (number)"/>
    <w:basedOn w:val="Normal"/>
    <w:rsid w:val="00EF3DA9"/>
    <w:pPr>
      <w:numPr>
        <w:ilvl w:val="6"/>
        <w:numId w:val="16"/>
      </w:numPr>
      <w:spacing w:before="120" w:after="120"/>
      <w:jc w:val="both"/>
    </w:pPr>
    <w:rPr>
      <w:rFonts w:eastAsia="Calibri"/>
      <w:szCs w:val="22"/>
    </w:rPr>
  </w:style>
  <w:style w:type="paragraph" w:customStyle="1" w:styleId="Point0letter">
    <w:name w:val="Point 0 (letter)"/>
    <w:basedOn w:val="Normal"/>
    <w:rsid w:val="00EF3DA9"/>
    <w:pPr>
      <w:numPr>
        <w:ilvl w:val="1"/>
        <w:numId w:val="16"/>
      </w:numPr>
      <w:spacing w:before="120" w:after="120"/>
      <w:jc w:val="both"/>
    </w:pPr>
    <w:rPr>
      <w:rFonts w:eastAsia="Calibri"/>
      <w:szCs w:val="22"/>
    </w:rPr>
  </w:style>
  <w:style w:type="paragraph" w:customStyle="1" w:styleId="Point1letter">
    <w:name w:val="Point 1 (letter)"/>
    <w:basedOn w:val="Normal"/>
    <w:rsid w:val="00EF3DA9"/>
    <w:pPr>
      <w:spacing w:before="120" w:after="120"/>
      <w:jc w:val="both"/>
    </w:pPr>
    <w:rPr>
      <w:rFonts w:eastAsia="Calibri"/>
      <w:szCs w:val="22"/>
    </w:rPr>
  </w:style>
  <w:style w:type="paragraph" w:customStyle="1" w:styleId="Point2letter">
    <w:name w:val="Point 2 (letter)"/>
    <w:basedOn w:val="Normal"/>
    <w:rsid w:val="00EF3DA9"/>
    <w:pPr>
      <w:numPr>
        <w:ilvl w:val="5"/>
        <w:numId w:val="16"/>
      </w:numPr>
      <w:spacing w:before="120" w:after="120"/>
      <w:jc w:val="both"/>
    </w:pPr>
    <w:rPr>
      <w:rFonts w:eastAsia="Calibri"/>
      <w:szCs w:val="22"/>
    </w:rPr>
  </w:style>
  <w:style w:type="paragraph" w:customStyle="1" w:styleId="Point3letter">
    <w:name w:val="Point 3 (letter)"/>
    <w:basedOn w:val="Normal"/>
    <w:rsid w:val="00EF3DA9"/>
    <w:pPr>
      <w:numPr>
        <w:ilvl w:val="7"/>
        <w:numId w:val="16"/>
      </w:numPr>
      <w:spacing w:before="120" w:after="120"/>
      <w:jc w:val="both"/>
    </w:pPr>
    <w:rPr>
      <w:rFonts w:eastAsia="Calibri"/>
      <w:szCs w:val="22"/>
    </w:rPr>
  </w:style>
  <w:style w:type="paragraph" w:customStyle="1" w:styleId="Point4letter">
    <w:name w:val="Point 4 (letter)"/>
    <w:basedOn w:val="Normal"/>
    <w:rsid w:val="00EF3DA9"/>
    <w:pPr>
      <w:numPr>
        <w:ilvl w:val="8"/>
        <w:numId w:val="16"/>
      </w:numPr>
      <w:spacing w:before="120" w:after="120"/>
      <w:jc w:val="both"/>
    </w:pPr>
    <w:rPr>
      <w:rFonts w:eastAsia="Calibri"/>
      <w:szCs w:val="22"/>
    </w:rPr>
  </w:style>
  <w:style w:type="paragraph" w:styleId="Revision">
    <w:name w:val="Revision"/>
    <w:hidden/>
    <w:uiPriority w:val="99"/>
    <w:semiHidden/>
    <w:rsid w:val="00EF3DA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EF3DA9"/>
    <w:rPr>
      <w:sz w:val="20"/>
      <w:szCs w:val="20"/>
    </w:rPr>
  </w:style>
  <w:style w:type="character" w:customStyle="1" w:styleId="EndnoteTextChar">
    <w:name w:val="Endnote Text Char"/>
    <w:basedOn w:val="DefaultParagraphFont"/>
    <w:link w:val="EndnoteText"/>
    <w:rsid w:val="00EF3DA9"/>
    <w:rPr>
      <w:rFonts w:ascii="Times New Roman" w:eastAsia="Times New Roman" w:hAnsi="Times New Roman" w:cs="Times New Roman"/>
      <w:sz w:val="20"/>
      <w:szCs w:val="20"/>
    </w:rPr>
  </w:style>
  <w:style w:type="character" w:styleId="EndnoteReference">
    <w:name w:val="endnote reference"/>
    <w:rsid w:val="00EF3DA9"/>
    <w:rPr>
      <w:vertAlign w:val="superscript"/>
    </w:rPr>
  </w:style>
  <w:style w:type="character" w:customStyle="1" w:styleId="CommentTextChar1">
    <w:name w:val="Comment Text Char1"/>
    <w:basedOn w:val="DefaultParagraphFont"/>
    <w:link w:val="CommentText"/>
    <w:uiPriority w:val="99"/>
    <w:rsid w:val="00EF3DA9"/>
    <w:rPr>
      <w:rFonts w:ascii="Times New Roman" w:eastAsia="Times New Roman" w:hAnsi="Times New Roman" w:cs="Times New Roman"/>
      <w:sz w:val="20"/>
      <w:szCs w:val="20"/>
    </w:rPr>
  </w:style>
  <w:style w:type="character" w:styleId="Strong">
    <w:name w:val="Strong"/>
    <w:basedOn w:val="DefaultParagraphFont"/>
    <w:uiPriority w:val="22"/>
    <w:qFormat/>
    <w:rsid w:val="00EF3DA9"/>
    <w:rPr>
      <w:b/>
      <w:bCs/>
    </w:rPr>
  </w:style>
  <w:style w:type="paragraph" w:customStyle="1" w:styleId="Style1">
    <w:name w:val="Style1"/>
    <w:basedOn w:val="Heading14pt"/>
    <w:next w:val="Heading1"/>
    <w:link w:val="Style1Char"/>
    <w:qFormat/>
    <w:rsid w:val="00EF3DA9"/>
    <w:rPr>
      <w:b/>
    </w:rPr>
  </w:style>
  <w:style w:type="character" w:customStyle="1" w:styleId="Style1Char">
    <w:name w:val="Style1 Char"/>
    <w:basedOn w:val="Heading14ptChar"/>
    <w:link w:val="Style1"/>
    <w:rsid w:val="00EF3DA9"/>
    <w:rPr>
      <w:rFonts w:ascii="Times New Roman" w:eastAsia="Times New Roman" w:hAnsi="Times New Roman" w:cs="Times New Roman"/>
      <w:b/>
      <w:caps/>
      <w:sz w:val="24"/>
      <w:szCs w:val="20"/>
    </w:rPr>
  </w:style>
  <w:style w:type="numbering" w:customStyle="1" w:styleId="NoList1">
    <w:name w:val="No List1"/>
    <w:next w:val="NoList"/>
    <w:uiPriority w:val="99"/>
    <w:semiHidden/>
    <w:unhideWhenUsed/>
    <w:rsid w:val="00CD2618"/>
  </w:style>
  <w:style w:type="numbering" w:customStyle="1" w:styleId="NoList2">
    <w:name w:val="No List2"/>
    <w:next w:val="NoList"/>
    <w:uiPriority w:val="99"/>
    <w:semiHidden/>
    <w:rsid w:val="00DA3345"/>
  </w:style>
  <w:style w:type="character" w:customStyle="1" w:styleId="Absatz-Standardschriftart1">
    <w:name w:val="Absatz-Standardschriftart1"/>
    <w:rsid w:val="00DA3345"/>
  </w:style>
  <w:style w:type="character" w:customStyle="1" w:styleId="Funotenzeichen1">
    <w:name w:val="Fußnotenzeichen1"/>
    <w:rsid w:val="00DA3345"/>
    <w:rPr>
      <w:rFonts w:cs="Times New Roman"/>
      <w:vertAlign w:val="superscript"/>
    </w:rPr>
  </w:style>
  <w:style w:type="character" w:customStyle="1" w:styleId="Kommentarzeichen1">
    <w:name w:val="Kommentarzeichen1"/>
    <w:rsid w:val="00DA3345"/>
    <w:rPr>
      <w:rFonts w:cs="Times New Roman"/>
      <w:sz w:val="16"/>
    </w:rPr>
  </w:style>
  <w:style w:type="character" w:customStyle="1" w:styleId="Endnotenzeichen1">
    <w:name w:val="Endnotenzeichen1"/>
    <w:rsid w:val="00DA3345"/>
  </w:style>
  <w:style w:type="paragraph" w:customStyle="1" w:styleId="berschrift">
    <w:name w:val="Überschrift"/>
    <w:basedOn w:val="Normal"/>
    <w:next w:val="BodyText"/>
    <w:rsid w:val="00DA3345"/>
    <w:pPr>
      <w:keepNext/>
      <w:suppressAutoHyphens/>
      <w:spacing w:before="240" w:after="120"/>
    </w:pPr>
    <w:rPr>
      <w:rFonts w:ascii="Arial" w:hAnsi="Arial" w:cs="Tahoma"/>
      <w:sz w:val="28"/>
      <w:szCs w:val="28"/>
    </w:rPr>
  </w:style>
  <w:style w:type="paragraph" w:customStyle="1" w:styleId="Beschriftung1">
    <w:name w:val="Beschriftung1"/>
    <w:basedOn w:val="Normal"/>
    <w:rsid w:val="00DA3345"/>
    <w:pPr>
      <w:suppressLineNumbers/>
      <w:suppressAutoHyphens/>
      <w:spacing w:before="120" w:after="120"/>
    </w:pPr>
    <w:rPr>
      <w:rFonts w:cs="Tahoma"/>
      <w:i/>
      <w:iCs/>
    </w:rPr>
  </w:style>
  <w:style w:type="paragraph" w:customStyle="1" w:styleId="Verzeichnis">
    <w:name w:val="Verzeichnis"/>
    <w:basedOn w:val="Normal"/>
    <w:rsid w:val="00DA3345"/>
    <w:pPr>
      <w:suppressLineNumbers/>
      <w:suppressAutoHyphens/>
    </w:pPr>
    <w:rPr>
      <w:rFonts w:cs="Tahoma"/>
      <w:sz w:val="20"/>
      <w:szCs w:val="20"/>
    </w:rPr>
  </w:style>
  <w:style w:type="paragraph" w:customStyle="1" w:styleId="Kommentartext1">
    <w:name w:val="Kommentartext1"/>
    <w:basedOn w:val="Normal"/>
    <w:rsid w:val="00DA3345"/>
    <w:pPr>
      <w:suppressAutoHyphens/>
    </w:pPr>
    <w:rPr>
      <w:sz w:val="20"/>
    </w:rPr>
  </w:style>
  <w:style w:type="paragraph" w:customStyle="1" w:styleId="TabellenInhalt">
    <w:name w:val="Tabellen Inhalt"/>
    <w:basedOn w:val="Normal"/>
    <w:rsid w:val="00DA3345"/>
    <w:pPr>
      <w:suppressLineNumbers/>
      <w:suppressAutoHyphens/>
    </w:pPr>
    <w:rPr>
      <w:sz w:val="20"/>
      <w:szCs w:val="20"/>
    </w:rPr>
  </w:style>
  <w:style w:type="paragraph" w:customStyle="1" w:styleId="Tabellenberschrift">
    <w:name w:val="Tabellen Überschrift"/>
    <w:basedOn w:val="TabellenInhalt"/>
    <w:rsid w:val="00DA3345"/>
    <w:pPr>
      <w:jc w:val="center"/>
    </w:pPr>
    <w:rPr>
      <w:b/>
      <w:bCs/>
      <w:i/>
      <w:iCs/>
    </w:rPr>
  </w:style>
  <w:style w:type="character" w:customStyle="1" w:styleId="shorttext1">
    <w:name w:val="short_text1"/>
    <w:rsid w:val="00DA3345"/>
    <w:rPr>
      <w:rFonts w:cs="Times New Roman"/>
      <w:sz w:val="29"/>
      <w:szCs w:val="29"/>
    </w:rPr>
  </w:style>
  <w:style w:type="character" w:customStyle="1" w:styleId="longtext1">
    <w:name w:val="long_text1"/>
    <w:rsid w:val="00DA3345"/>
    <w:rPr>
      <w:rFonts w:cs="Times New Roman"/>
      <w:sz w:val="20"/>
      <w:szCs w:val="20"/>
    </w:rPr>
  </w:style>
  <w:style w:type="paragraph" w:customStyle="1" w:styleId="PlainText1">
    <w:name w:val="Plain Text1"/>
    <w:basedOn w:val="Normal"/>
    <w:rsid w:val="00DA3345"/>
    <w:pPr>
      <w:suppressAutoHyphens/>
    </w:pPr>
    <w:rPr>
      <w:rFonts w:ascii="Courier New" w:hAnsi="Courier New"/>
      <w:sz w:val="20"/>
      <w:szCs w:val="20"/>
    </w:rPr>
  </w:style>
  <w:style w:type="paragraph" w:customStyle="1" w:styleId="font5">
    <w:name w:val="font5"/>
    <w:basedOn w:val="Normal"/>
    <w:rsid w:val="00DA3345"/>
    <w:pPr>
      <w:spacing w:before="100" w:beforeAutospacing="1" w:after="100" w:afterAutospacing="1"/>
    </w:pPr>
    <w:rPr>
      <w:rFonts w:ascii="Tahoma" w:hAnsi="Tahoma" w:cs="Tahoma"/>
      <w:color w:val="008080"/>
    </w:rPr>
  </w:style>
  <w:style w:type="paragraph" w:customStyle="1" w:styleId="font6">
    <w:name w:val="font6"/>
    <w:basedOn w:val="Normal"/>
    <w:rsid w:val="00DA3345"/>
    <w:pPr>
      <w:spacing w:before="100" w:beforeAutospacing="1" w:after="100" w:afterAutospacing="1"/>
    </w:pPr>
    <w:rPr>
      <w:rFonts w:ascii="Courier New" w:hAnsi="Courier New" w:cs="Courier New"/>
      <w:sz w:val="20"/>
      <w:szCs w:val="20"/>
    </w:rPr>
  </w:style>
  <w:style w:type="paragraph" w:customStyle="1" w:styleId="xl65">
    <w:name w:val="xl65"/>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rsid w:val="00DA3345"/>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rsid w:val="00DA33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rsid w:val="00DA3345"/>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rsid w:val="00DA3345"/>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rsid w:val="00DA3345"/>
    <w:pPr>
      <w:spacing w:before="100" w:beforeAutospacing="1" w:after="100" w:afterAutospacing="1"/>
    </w:pPr>
  </w:style>
  <w:style w:type="paragraph" w:customStyle="1" w:styleId="xl86">
    <w:name w:val="xl86"/>
    <w:basedOn w:val="Normal"/>
    <w:rsid w:val="00DA3345"/>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rsid w:val="00DA3345"/>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rsid w:val="00DA3345"/>
    <w:pPr>
      <w:spacing w:before="360"/>
      <w:jc w:val="center"/>
    </w:pPr>
    <w:rPr>
      <w:rFonts w:eastAsia="Calibri"/>
      <w:b/>
      <w:szCs w:val="22"/>
    </w:rPr>
  </w:style>
  <w:style w:type="paragraph" w:customStyle="1" w:styleId="Titreobjet">
    <w:name w:val="Titre objet"/>
    <w:basedOn w:val="Normal"/>
    <w:next w:val="Normal"/>
    <w:rsid w:val="00DA3345"/>
    <w:pPr>
      <w:spacing w:before="360" w:after="360"/>
      <w:jc w:val="center"/>
    </w:pPr>
    <w:rPr>
      <w:rFonts w:eastAsia="Calibri"/>
      <w:b/>
      <w:szCs w:val="22"/>
    </w:rPr>
  </w:style>
  <w:style w:type="paragraph" w:customStyle="1" w:styleId="Typedudocument">
    <w:name w:val="Type du document"/>
    <w:basedOn w:val="Normal"/>
    <w:next w:val="Titreobjet"/>
    <w:rsid w:val="00DA3345"/>
    <w:pPr>
      <w:spacing w:before="360"/>
      <w:jc w:val="center"/>
    </w:pPr>
    <w:rPr>
      <w:rFonts w:eastAsia="Calibri"/>
      <w:b/>
      <w:szCs w:val="22"/>
    </w:rPr>
  </w:style>
  <w:style w:type="numbering" w:customStyle="1" w:styleId="NoList3">
    <w:name w:val="No List3"/>
    <w:next w:val="NoList"/>
    <w:uiPriority w:val="99"/>
    <w:semiHidden/>
    <w:rsid w:val="003A303A"/>
  </w:style>
  <w:style w:type="numbering" w:customStyle="1" w:styleId="NoList4">
    <w:name w:val="No List4"/>
    <w:next w:val="NoList"/>
    <w:semiHidden/>
    <w:rsid w:val="00BA0D8F"/>
  </w:style>
  <w:style w:type="character" w:customStyle="1" w:styleId="resteaser2">
    <w:name w:val="resteaser2"/>
    <w:basedOn w:val="DefaultParagraphFont"/>
    <w:rsid w:val="00BA0D8F"/>
  </w:style>
  <w:style w:type="table" w:styleId="TableGrid">
    <w:name w:val="Table Grid"/>
    <w:basedOn w:val="TableNormal"/>
    <w:rsid w:val="00BA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basedOn w:val="DefaultParagraphFont"/>
    <w:rsid w:val="00BA0D8F"/>
  </w:style>
  <w:style w:type="paragraph" w:customStyle="1" w:styleId="SECTION">
    <w:name w:val="SECTION"/>
    <w:basedOn w:val="Normal"/>
    <w:link w:val="SECTIONChar"/>
    <w:qFormat/>
    <w:rsid w:val="00205073"/>
    <w:pPr>
      <w:autoSpaceDE w:val="0"/>
      <w:autoSpaceDN w:val="0"/>
      <w:adjustRightInd w:val="0"/>
      <w:jc w:val="both"/>
    </w:pPr>
    <w:rPr>
      <w:b/>
      <w:color w:val="000000"/>
    </w:rPr>
  </w:style>
  <w:style w:type="paragraph" w:customStyle="1" w:styleId="Subsection">
    <w:name w:val="Subsection"/>
    <w:basedOn w:val="Normal"/>
    <w:link w:val="SubsectionChar"/>
    <w:qFormat/>
    <w:rsid w:val="00205073"/>
    <w:pPr>
      <w:autoSpaceDE w:val="0"/>
      <w:autoSpaceDN w:val="0"/>
      <w:adjustRightInd w:val="0"/>
      <w:jc w:val="both"/>
    </w:pPr>
    <w:rPr>
      <w:b/>
      <w:noProof/>
    </w:rPr>
  </w:style>
  <w:style w:type="character" w:customStyle="1" w:styleId="SECTIONChar">
    <w:name w:val="SECTION Char"/>
    <w:basedOn w:val="DefaultParagraphFont"/>
    <w:link w:val="SECTION"/>
    <w:rsid w:val="00205073"/>
    <w:rPr>
      <w:rFonts w:ascii="Times New Roman" w:eastAsia="Times New Roman" w:hAnsi="Times New Roman" w:cs="Times New Roman"/>
      <w:b/>
      <w:color w:val="000000"/>
      <w:sz w:val="24"/>
      <w:szCs w:val="24"/>
      <w:lang w:eastAsia="sl-SI"/>
    </w:rPr>
  </w:style>
  <w:style w:type="paragraph" w:customStyle="1" w:styleId="Undersubsection">
    <w:name w:val="Undersubsection"/>
    <w:basedOn w:val="Normal"/>
    <w:link w:val="UndersubsectionChar"/>
    <w:qFormat/>
    <w:rsid w:val="00205073"/>
    <w:pPr>
      <w:autoSpaceDE w:val="0"/>
      <w:autoSpaceDN w:val="0"/>
      <w:adjustRightInd w:val="0"/>
      <w:jc w:val="both"/>
    </w:pPr>
    <w:rPr>
      <w:b/>
      <w:bCs/>
    </w:rPr>
  </w:style>
  <w:style w:type="character" w:customStyle="1" w:styleId="SubsectionChar">
    <w:name w:val="Subsection Char"/>
    <w:basedOn w:val="DefaultParagraphFont"/>
    <w:link w:val="Subsection"/>
    <w:rsid w:val="00205073"/>
    <w:rPr>
      <w:rFonts w:ascii="Times New Roman" w:eastAsia="Times New Roman" w:hAnsi="Times New Roman" w:cs="Times New Roman"/>
      <w:b/>
      <w:noProof/>
      <w:sz w:val="24"/>
      <w:szCs w:val="24"/>
    </w:rPr>
  </w:style>
  <w:style w:type="character" w:customStyle="1" w:styleId="UndersubsectionChar">
    <w:name w:val="Undersubsection Char"/>
    <w:basedOn w:val="DefaultParagraphFont"/>
    <w:link w:val="Undersubsection"/>
    <w:rsid w:val="00205073"/>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26138">
      <w:bodyDiv w:val="1"/>
      <w:marLeft w:val="0"/>
      <w:marRight w:val="0"/>
      <w:marTop w:val="0"/>
      <w:marBottom w:val="0"/>
      <w:divBdr>
        <w:top w:val="none" w:sz="0" w:space="0" w:color="auto"/>
        <w:left w:val="none" w:sz="0" w:space="0" w:color="auto"/>
        <w:bottom w:val="none" w:sz="0" w:space="0" w:color="auto"/>
        <w:right w:val="none" w:sz="0" w:space="0" w:color="auto"/>
      </w:divBdr>
    </w:div>
    <w:div w:id="20180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axation_customs/customs/policy_issues/customs_security/aeo/index_en.htm" TargetMode="External"/><Relationship Id="rId18" Type="http://schemas.openxmlformats.org/officeDocument/2006/relationships/image" Target="media/image6.jpeg"/><Relationship Id="rId26" Type="http://schemas.openxmlformats.org/officeDocument/2006/relationships/footer" Target="footer4.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europa.eu/taxation_customs/common/eu_training/competency/index_en.htm"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en.wikipedia.org/wiki/Audi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yperlink" Target="http://www.unece.org/trans/bcf/tir/tir-hb.htm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yperlink" Target="http://ec.europa.eu/taxation_customs/customs/policy_issues/customs_security/index_en.htm" TargetMode="External"/><Relationship Id="rId27" Type="http://schemas.openxmlformats.org/officeDocument/2006/relationships/hyperlink" Target="http://ec.europa.eu/taxation_customs/customs/policy_issues/customs_security/aeo/index_en.htm" TargetMode="Externa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0E70-0502-4A87-8873-40D60462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218</Pages>
  <Words>71121</Words>
  <Characters>405393</Characters>
  <Application>Microsoft Office Word</Application>
  <DocSecurity>0</DocSecurity>
  <Lines>3378</Lines>
  <Paragraphs>951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475563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Sandra (TAXUD)</dc:creator>
  <cp:lastModifiedBy>GOLOBIC Marjan (DGT)</cp:lastModifiedBy>
  <cp:revision>3</cp:revision>
  <cp:lastPrinted>2016-02-24T12:13:00Z</cp:lastPrinted>
  <dcterms:created xsi:type="dcterms:W3CDTF">2016-07-18T12:42:00Z</dcterms:created>
  <dcterms:modified xsi:type="dcterms:W3CDTF">2016-07-18T12:50:00Z</dcterms:modified>
</cp:coreProperties>
</file>