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97B43" w14:textId="77777777" w:rsidR="00DD34B7" w:rsidRDefault="00DD34B7" w:rsidP="00DC6A71">
      <w:pPr>
        <w:pStyle w:val="datumtevilka"/>
        <w:rPr>
          <w:b/>
        </w:rPr>
      </w:pPr>
    </w:p>
    <w:p w14:paraId="79077692" w14:textId="77777777" w:rsidR="00A017D3" w:rsidRDefault="00A017D3" w:rsidP="00DC6A71">
      <w:pPr>
        <w:pStyle w:val="datumtevilka"/>
        <w:rPr>
          <w:b/>
        </w:rPr>
      </w:pPr>
    </w:p>
    <w:p w14:paraId="2E5CC17E" w14:textId="77777777" w:rsidR="00A017D3" w:rsidRDefault="00A017D3" w:rsidP="00DC6A71">
      <w:pPr>
        <w:pStyle w:val="datumtevilka"/>
        <w:rPr>
          <w:b/>
        </w:rPr>
      </w:pPr>
    </w:p>
    <w:p w14:paraId="3777BB64" w14:textId="77777777" w:rsidR="00A017D3" w:rsidRDefault="00A017D3" w:rsidP="00DC6A71">
      <w:pPr>
        <w:pStyle w:val="datumtevilka"/>
        <w:rPr>
          <w:b/>
        </w:rPr>
      </w:pPr>
    </w:p>
    <w:p w14:paraId="075CC326" w14:textId="77777777" w:rsidR="00A017D3" w:rsidRDefault="00A017D3" w:rsidP="00DC6A71">
      <w:pPr>
        <w:pStyle w:val="datumtevilka"/>
        <w:rPr>
          <w:b/>
        </w:rPr>
      </w:pPr>
    </w:p>
    <w:p w14:paraId="0CB737CA" w14:textId="77777777" w:rsidR="00A017D3" w:rsidRDefault="00A017D3" w:rsidP="00DC6A71">
      <w:pPr>
        <w:pStyle w:val="datumtevilka"/>
        <w:rPr>
          <w:b/>
        </w:rPr>
      </w:pPr>
    </w:p>
    <w:p w14:paraId="6BE3EF96" w14:textId="77777777" w:rsidR="00A017D3" w:rsidRDefault="00A017D3" w:rsidP="00DC6A71">
      <w:pPr>
        <w:pStyle w:val="datumtevilka"/>
        <w:rPr>
          <w:b/>
        </w:rPr>
      </w:pPr>
    </w:p>
    <w:p w14:paraId="226B37F8" w14:textId="77777777" w:rsidR="00A017D3" w:rsidRDefault="00A017D3" w:rsidP="00DC6A71">
      <w:pPr>
        <w:pStyle w:val="datumtevilka"/>
        <w:rPr>
          <w:b/>
        </w:rPr>
      </w:pPr>
    </w:p>
    <w:p w14:paraId="180A5777" w14:textId="22058B33" w:rsidR="00A017D3" w:rsidRPr="00A017D3" w:rsidRDefault="00A017D3" w:rsidP="00A017D3">
      <w:pPr>
        <w:pStyle w:val="ZADEVA"/>
        <w:tabs>
          <w:tab w:val="clear" w:pos="1701"/>
          <w:tab w:val="left" w:pos="1560"/>
        </w:tabs>
        <w:ind w:left="0" w:firstLine="0"/>
        <w:jc w:val="both"/>
        <w:rPr>
          <w:lang w:val="sl-SI"/>
        </w:rPr>
      </w:pPr>
      <w:bookmarkStart w:id="0" w:name="NaslovZadeve"/>
      <w:r w:rsidRPr="00A017D3">
        <w:rPr>
          <w:lang w:val="sl-SI"/>
        </w:rPr>
        <w:t>Celovit</w:t>
      </w:r>
      <w:r w:rsidR="002A731C">
        <w:rPr>
          <w:lang w:val="sl-SI"/>
        </w:rPr>
        <w:t>i</w:t>
      </w:r>
      <w:r w:rsidRPr="00A017D3">
        <w:rPr>
          <w:lang w:val="sl-SI"/>
        </w:rPr>
        <w:t xml:space="preserve"> gospodarsk</w:t>
      </w:r>
      <w:r w:rsidR="002A731C">
        <w:rPr>
          <w:lang w:val="sl-SI"/>
        </w:rPr>
        <w:t>i</w:t>
      </w:r>
      <w:r w:rsidRPr="00A017D3">
        <w:rPr>
          <w:lang w:val="sl-SI"/>
        </w:rPr>
        <w:t xml:space="preserve"> in trgovinsk</w:t>
      </w:r>
      <w:r w:rsidR="002A731C">
        <w:rPr>
          <w:lang w:val="sl-SI"/>
        </w:rPr>
        <w:t>i</w:t>
      </w:r>
      <w:r w:rsidRPr="00A017D3">
        <w:rPr>
          <w:lang w:val="sl-SI"/>
        </w:rPr>
        <w:t xml:space="preserve"> sporazum (CETA) med Kanado in EU</w:t>
      </w:r>
      <w:bookmarkEnd w:id="0"/>
    </w:p>
    <w:p w14:paraId="5FCA2CEC" w14:textId="77777777" w:rsidR="00A017D3" w:rsidRPr="00C97222" w:rsidRDefault="00A017D3" w:rsidP="00A017D3">
      <w:pPr>
        <w:rPr>
          <w:lang w:val="sl-SI"/>
        </w:rPr>
      </w:pPr>
    </w:p>
    <w:p w14:paraId="6A2A3884" w14:textId="77777777" w:rsidR="00A017D3" w:rsidRPr="00C97222" w:rsidRDefault="00A017D3" w:rsidP="00A017D3">
      <w:pPr>
        <w:rPr>
          <w:lang w:val="sl-SI"/>
        </w:rPr>
      </w:pPr>
    </w:p>
    <w:p w14:paraId="70C71789" w14:textId="77777777" w:rsidR="00A017D3" w:rsidRPr="00C97222" w:rsidRDefault="00A017D3" w:rsidP="00A017D3">
      <w:pPr>
        <w:rPr>
          <w:lang w:val="sl-SI"/>
        </w:rPr>
      </w:pPr>
    </w:p>
    <w:p w14:paraId="20DEDF14" w14:textId="77777777" w:rsidR="00A017D3" w:rsidRDefault="00A017D3" w:rsidP="00A017D3">
      <w:pPr>
        <w:jc w:val="both"/>
        <w:rPr>
          <w:lang w:val="sl-SI"/>
        </w:rPr>
      </w:pPr>
      <w:r>
        <w:rPr>
          <w:lang w:val="sl-SI"/>
        </w:rPr>
        <w:t>V Uradnem listu EU L 238, z dne 16. 9. 2017, je bilo objavljeno obvestilo o začasni uporabi Celovitega gospodarskega in trgovinskega sporazuma (CETA) med Kanado na eni strani ter Evropsko unijo in njenimi državami članicami na drugi strani. Celoviti gospodarski in trgovinski sporazum (CETA) med Kanado in EU je bil objavljen v Uradnem listu EU L 11, z dne 14. 1. 2017. Protokol o pravilih o poreklu in postopkih za pridobivanje porekla, ki je del Celovitega gospodarskega in trgovinskega sporazuma (CETA) in se prične na strani 465, se bo začel začasno uporabljati 21. septembra 2017.</w:t>
      </w:r>
    </w:p>
    <w:p w14:paraId="2120C2EE" w14:textId="77777777" w:rsidR="00A017D3" w:rsidRDefault="00A017D3" w:rsidP="00A017D3">
      <w:pPr>
        <w:jc w:val="both"/>
        <w:rPr>
          <w:lang w:val="sl-SI"/>
        </w:rPr>
      </w:pPr>
    </w:p>
    <w:p w14:paraId="00E2F4F0" w14:textId="77777777" w:rsidR="00A017D3" w:rsidRDefault="00A017D3" w:rsidP="00A017D3">
      <w:pPr>
        <w:jc w:val="both"/>
        <w:rPr>
          <w:lang w:val="sl-SI"/>
        </w:rPr>
      </w:pPr>
      <w:r>
        <w:rPr>
          <w:lang w:val="sl-SI"/>
        </w:rPr>
        <w:t xml:space="preserve">Ker se pravila o poreklu iz sporazuma CETA razlikujejo od pravil o poreklu, ki so v veljavi med državami oziroma skupinami držav, s katerimi je EU že sklenila sporazume o prosti trgovini, je Evropska komisija v zvezi z izvajanjem pravil o poreklu iz sporazuma CETA na svoji spletni strani objavila smernice. </w:t>
      </w:r>
      <w:hyperlink r:id="rId8" w:history="1">
        <w:r w:rsidRPr="0057620A">
          <w:rPr>
            <w:rStyle w:val="Hiperpovezava"/>
            <w:lang w:val="sl-SI"/>
          </w:rPr>
          <w:t>Smernice</w:t>
        </w:r>
      </w:hyperlink>
      <w:r>
        <w:rPr>
          <w:lang w:val="sl-SI"/>
        </w:rPr>
        <w:t xml:space="preserve"> so objavljene samo v angleškem jeziku. </w:t>
      </w:r>
    </w:p>
    <w:p w14:paraId="1DDB51D0" w14:textId="77777777" w:rsidR="00A017D3" w:rsidRDefault="00A017D3" w:rsidP="00A017D3">
      <w:pPr>
        <w:jc w:val="both"/>
        <w:rPr>
          <w:lang w:val="sl-SI"/>
        </w:rPr>
      </w:pPr>
    </w:p>
    <w:p w14:paraId="01DE5C01" w14:textId="77777777" w:rsidR="00A017D3" w:rsidRDefault="00A017D3" w:rsidP="00A017D3">
      <w:pPr>
        <w:tabs>
          <w:tab w:val="left" w:pos="3402"/>
        </w:tabs>
        <w:jc w:val="both"/>
        <w:rPr>
          <w:lang w:val="sl-SI"/>
        </w:rPr>
      </w:pPr>
      <w:r w:rsidRPr="009F319C">
        <w:rPr>
          <w:lang w:val="sl-SI"/>
        </w:rPr>
        <w:t xml:space="preserve">V </w:t>
      </w:r>
      <w:r>
        <w:rPr>
          <w:lang w:val="sl-SI"/>
        </w:rPr>
        <w:t xml:space="preserve">skladu s členom 18 Protokola o pravilih o poreklu in postopkih za pridobivanje porekla iz sporazuma CETA (v nadaljevanju: protokol o poreklu) je dokazilo o poreklu </w:t>
      </w:r>
      <w:r w:rsidRPr="00B25626">
        <w:rPr>
          <w:b/>
          <w:u w:val="single"/>
          <w:lang w:val="sl-SI"/>
        </w:rPr>
        <w:t>izjava o poreklu</w:t>
      </w:r>
      <w:r>
        <w:rPr>
          <w:lang w:val="sl-SI"/>
        </w:rPr>
        <w:t xml:space="preserve">, različne jezikovne različice besedila izjave o poreklu pa so navedene v Prilogi 2 protokola o poreklu. Člen 19 protokola o poreklu se v zvezi s pogoji, ki morajo biti izpolnjeni s strani izvoznika, ki izpolni izjavo o poreklu, nanaša na interno zakonodajo pogodbenic. V EU se bo v skladu s členom 68(1) Izvedbene uredbe Komisije (EU) 2015/2447 (v nadaljevanju: IU) uporabljal sistem REX. </w:t>
      </w:r>
    </w:p>
    <w:p w14:paraId="4A7C3D42" w14:textId="77777777" w:rsidR="00A017D3" w:rsidRDefault="00A017D3" w:rsidP="00A017D3">
      <w:pPr>
        <w:tabs>
          <w:tab w:val="left" w:pos="3402"/>
        </w:tabs>
        <w:jc w:val="both"/>
        <w:rPr>
          <w:lang w:val="sl-SI"/>
        </w:rPr>
      </w:pPr>
    </w:p>
    <w:p w14:paraId="1B46F997" w14:textId="77777777" w:rsidR="00A017D3" w:rsidRDefault="00A017D3" w:rsidP="00A017D3">
      <w:pPr>
        <w:tabs>
          <w:tab w:val="left" w:pos="3402"/>
        </w:tabs>
        <w:jc w:val="both"/>
        <w:rPr>
          <w:lang w:val="sl-SI"/>
        </w:rPr>
      </w:pPr>
      <w:r>
        <w:rPr>
          <w:lang w:val="sl-SI"/>
        </w:rPr>
        <w:t xml:space="preserve">Priloga </w:t>
      </w:r>
      <w:r w:rsidRPr="003B5EF5">
        <w:rPr>
          <w:lang w:val="sl-SI"/>
        </w:rPr>
        <w:t>2 protokola o poreklu vsebuje besedilo izjave o poreklu, ki se sklicuje na »pooblastilo carinskih organov št….«</w:t>
      </w:r>
      <w:r>
        <w:rPr>
          <w:lang w:val="sl-SI"/>
        </w:rPr>
        <w:t>.</w:t>
      </w:r>
      <w:r w:rsidRPr="003B5EF5">
        <w:rPr>
          <w:lang w:val="sl-SI"/>
        </w:rPr>
        <w:t xml:space="preserve"> Opomba 2 v Prilogi 2 določa, da izvozniki iz EU, ki so registrirani izvozniki, vpišejo številko registriranega izvoznika – izvozniki iz EU za izvoz v Kanado v izjavi o poreklu navedejo REX številko. V skladu s členom 68(4) IU v primerih, ko preferencialna ureditev, ki se uporablja, ne določa mejne vrednosti, do katere lahko izvoznik, ki ni registrirani izvoznik, izpolni dokument o poreklu, znaša mejna vrednost 6 000 € za vsako pošiljko. </w:t>
      </w:r>
      <w:r w:rsidRPr="009F319C">
        <w:rPr>
          <w:lang w:val="sl-SI"/>
        </w:rPr>
        <w:t xml:space="preserve">To konkretno pomeni, da lahko </w:t>
      </w:r>
      <w:r>
        <w:rPr>
          <w:lang w:val="sl-SI"/>
        </w:rPr>
        <w:t xml:space="preserve">sestavi </w:t>
      </w:r>
      <w:r w:rsidRPr="009F319C">
        <w:rPr>
          <w:lang w:val="sl-SI"/>
        </w:rPr>
        <w:t>izjavo o poreklu za vsako pošiljko, ki vseb</w:t>
      </w:r>
      <w:r>
        <w:rPr>
          <w:lang w:val="sl-SI"/>
        </w:rPr>
        <w:t>uje</w:t>
      </w:r>
      <w:r w:rsidRPr="009F319C">
        <w:rPr>
          <w:lang w:val="sl-SI"/>
        </w:rPr>
        <w:t xml:space="preserve"> izdelke s poreklom, katerih skupna vrednost ne presega 6 000 EUR, kateri koli izvoznik, za pošiljke nad vrednostjo 6 000 EUR pa samo registrirani izvoznik</w:t>
      </w:r>
      <w:r>
        <w:rPr>
          <w:lang w:val="sl-SI"/>
        </w:rPr>
        <w:t xml:space="preserve"> oziroma </w:t>
      </w:r>
      <w:r w:rsidRPr="003B5EF5">
        <w:rPr>
          <w:lang w:val="sl-SI"/>
        </w:rPr>
        <w:t xml:space="preserve"> da se lahko do mejne vrednosti 6 000 € besedilo v oklepajih (»pooblastilo carinskih organov št….«) v izjavi o poreklu izpusti ali pa pusti prazen prostor. V skladu s členom 68(5) </w:t>
      </w:r>
      <w:r>
        <w:rPr>
          <w:lang w:val="sl-SI"/>
        </w:rPr>
        <w:t xml:space="preserve">IU oziroma kakor je bil ta člen spremenjen z uredbo (EU) 2017/989, </w:t>
      </w:r>
      <w:r w:rsidRPr="003B5EF5">
        <w:rPr>
          <w:lang w:val="sl-SI"/>
        </w:rPr>
        <w:t xml:space="preserve">lahko dokument o poreklu </w:t>
      </w:r>
      <w:r>
        <w:rPr>
          <w:lang w:val="sl-SI"/>
        </w:rPr>
        <w:t xml:space="preserve">za </w:t>
      </w:r>
      <w:r w:rsidRPr="004E1999">
        <w:rPr>
          <w:lang w:val="sl-SI"/>
        </w:rPr>
        <w:t xml:space="preserve">izdelke s poreklom, katerih skupna vrednost presega 6 000 EUR, </w:t>
      </w:r>
      <w:r w:rsidRPr="003B5EF5">
        <w:rPr>
          <w:lang w:val="sl-SI"/>
        </w:rPr>
        <w:t>do 31. 12. 2017 izpolni izvoznik, ki ni registriran, vendar je pooblaščeni izvoznik v EU (v izjavi o poreklu lahko do navedenega datuma uporablja številko pooblaščenega izvoznika kot REX številko, če še ni registriran)</w:t>
      </w:r>
      <w:r>
        <w:rPr>
          <w:lang w:val="sl-SI"/>
        </w:rPr>
        <w:t>. Če je vrednost izdelkov s poreklom v pošiljki</w:t>
      </w:r>
      <w:r w:rsidRPr="003B5EF5">
        <w:rPr>
          <w:lang w:val="sl-SI"/>
        </w:rPr>
        <w:t xml:space="preserve"> </w:t>
      </w:r>
      <w:r>
        <w:rPr>
          <w:lang w:val="sl-SI"/>
        </w:rPr>
        <w:t xml:space="preserve">pod vrednostjo </w:t>
      </w:r>
      <w:r w:rsidRPr="003B5EF5">
        <w:rPr>
          <w:lang w:val="sl-SI"/>
        </w:rPr>
        <w:t xml:space="preserve">6 000 €, </w:t>
      </w:r>
      <w:r>
        <w:rPr>
          <w:lang w:val="sl-SI"/>
        </w:rPr>
        <w:t>v navedbi o poreklu ni treba navajati številke.</w:t>
      </w:r>
    </w:p>
    <w:p w14:paraId="0CE1D82C" w14:textId="77777777" w:rsidR="00A017D3" w:rsidRDefault="00A017D3" w:rsidP="00A017D3">
      <w:pPr>
        <w:tabs>
          <w:tab w:val="left" w:pos="3402"/>
        </w:tabs>
        <w:jc w:val="both"/>
        <w:rPr>
          <w:lang w:val="sl-SI"/>
        </w:rPr>
      </w:pPr>
    </w:p>
    <w:p w14:paraId="4F2EB9F2" w14:textId="77777777" w:rsidR="00A017D3" w:rsidRDefault="00A017D3" w:rsidP="00A017D3">
      <w:pPr>
        <w:tabs>
          <w:tab w:val="left" w:pos="3402"/>
        </w:tabs>
        <w:jc w:val="both"/>
        <w:rPr>
          <w:lang w:val="sl-SI"/>
        </w:rPr>
      </w:pPr>
      <w:r w:rsidRPr="00950379">
        <w:rPr>
          <w:b/>
          <w:u w:val="single"/>
          <w:lang w:val="sl-SI"/>
        </w:rPr>
        <w:t>V Kanadi</w:t>
      </w:r>
      <w:r w:rsidRPr="003B5EF5">
        <w:rPr>
          <w:lang w:val="sl-SI"/>
        </w:rPr>
        <w:t xml:space="preserve"> morajo imeti izvozniki, ki izvažajo blago v komercialne namene, številko podjetja. Lahko pa se zgodi, da izvoznik nima številke podjetja, če izvaža blago nekomercialne narave v vrednosti pod 2 000 dolarjev. V primerih, ko izvoznik nima številke podjetja, izpolni polje 5 izjave o poreklu</w:t>
      </w:r>
      <w:r>
        <w:rPr>
          <w:lang w:val="sl-SI"/>
        </w:rPr>
        <w:t xml:space="preserve"> (podpis in natisnjeno ime izvoznika).</w:t>
      </w:r>
    </w:p>
    <w:p w14:paraId="4EA047F6" w14:textId="77777777" w:rsidR="00A017D3" w:rsidRDefault="00A017D3" w:rsidP="00A017D3">
      <w:pPr>
        <w:tabs>
          <w:tab w:val="left" w:pos="3402"/>
        </w:tabs>
        <w:jc w:val="both"/>
        <w:rPr>
          <w:lang w:val="sl-SI"/>
        </w:rPr>
      </w:pPr>
    </w:p>
    <w:p w14:paraId="75F59A68" w14:textId="77777777" w:rsidR="00A017D3" w:rsidRDefault="00A017D3" w:rsidP="00A017D3">
      <w:pPr>
        <w:tabs>
          <w:tab w:val="left" w:pos="3402"/>
        </w:tabs>
        <w:jc w:val="both"/>
        <w:rPr>
          <w:lang w:val="sl-SI"/>
        </w:rPr>
      </w:pPr>
      <w:r w:rsidRPr="00BE53FB">
        <w:rPr>
          <w:b/>
          <w:u w:val="single"/>
          <w:lang w:val="sl-SI"/>
        </w:rPr>
        <w:t>Izpolnjevanje izjave o poreklu – opustitev podpisa:</w:t>
      </w:r>
      <w:r w:rsidRPr="00BE53FB">
        <w:rPr>
          <w:lang w:val="sl-SI"/>
        </w:rPr>
        <w:t xml:space="preserve"> člen 19 (3) protokola o poreklu določa, da izjavo o poreklu izpolni in podpiše izvoznik, če ni določeno drugače. V skladu z EU zakonodajo (člen 92 (3) IU se uporablja mutatis mutandis za izjave o poreklu, ki jih sestavijo registrirani izvozniki v okviru preferencialnih ureditev s tretjimi državami) se ne zahteva, da je izjava o poreklu podpisana – ne zahteva se izvirni lastnoročni podpis izvoznika. V prehodnem obdobju, do 31. 12. 2017 velja, da lahko izvoznik, ki izvaža v Kanado in je pooblaščeni izvoznik, ne pa tudi registrirani izvoznik, sestavlja izjave o poreklu z uporabo številke pooblaščenega izvoznika namesto REX številke, dokler ni registriran. Če pooblaščenemu izvozniku ni treba podpisovati izjav o poreklu (če se je carinskim organom države izvoznice pisno zavezal, da sprejema polno odgovornost za vsako izjavo na računu, po kateri ga je mogoče prepoznati, kot da jo je podpisal lastnoročno), potem se podpis ne zahteva. Za izjave o poreklu, ki jih sestavijo neregistrirani izvozniki za pošiljke do vrednosti 6 000 €, se ne zahteva podpis pod pogojem, da je izjava o poreklu sestavljena na trgovinskem dokumentu, na podlagi katerega je izvoznika mogoče prepoznati (člen 92(3) IU). Če izvoznika ni mogoče prepoznati na podlagi trgovinskega dokumenta, se zahteva izpolnitev polja 5 izjave o poreklu (</w:t>
      </w:r>
      <w:r>
        <w:rPr>
          <w:lang w:val="sl-SI"/>
        </w:rPr>
        <w:t>podpis in natisnjeno ime izvoznika</w:t>
      </w:r>
      <w:r w:rsidRPr="00BE53FB">
        <w:rPr>
          <w:lang w:val="sl-SI"/>
        </w:rPr>
        <w:t xml:space="preserve">). </w:t>
      </w:r>
    </w:p>
    <w:p w14:paraId="6A317327" w14:textId="77777777" w:rsidR="00A017D3" w:rsidRDefault="00A017D3" w:rsidP="00A017D3">
      <w:pPr>
        <w:tabs>
          <w:tab w:val="left" w:pos="3402"/>
        </w:tabs>
        <w:jc w:val="both"/>
        <w:rPr>
          <w:lang w:val="sl-SI"/>
        </w:rPr>
      </w:pPr>
    </w:p>
    <w:p w14:paraId="061B8440" w14:textId="77777777" w:rsidR="00A017D3" w:rsidRDefault="00A017D3" w:rsidP="00A017D3">
      <w:pPr>
        <w:tabs>
          <w:tab w:val="left" w:pos="3402"/>
        </w:tabs>
        <w:jc w:val="both"/>
        <w:rPr>
          <w:lang w:val="sl-SI"/>
        </w:rPr>
      </w:pPr>
      <w:r w:rsidRPr="00950379">
        <w:rPr>
          <w:b/>
          <w:u w:val="single"/>
          <w:lang w:val="sl-SI"/>
        </w:rPr>
        <w:t>Za izvoznike iz Kanade</w:t>
      </w:r>
      <w:r w:rsidRPr="00BE53FB">
        <w:rPr>
          <w:lang w:val="sl-SI"/>
        </w:rPr>
        <w:t xml:space="preserve"> se zahteva vpis številke podjetja v izjavo o poreklu. Polje 5 (podpis in natisnjeno ime izvoznika) ostane prazno, kadar izvoznik iz Kanade v izjavo o poreklu vpiše številko podjetja. Vsi izvozniki iz Kanade, ki izvažajo komercialno blago, </w:t>
      </w:r>
      <w:r>
        <w:rPr>
          <w:lang w:val="sl-SI"/>
        </w:rPr>
        <w:t>imajo</w:t>
      </w:r>
      <w:r w:rsidRPr="00BE53FB">
        <w:rPr>
          <w:lang w:val="sl-SI"/>
        </w:rPr>
        <w:t xml:space="preserve"> številko podjetja, ker je le-ta obvezna, z izjemo izvoza nekomercialnega blaga pod vrednostjo 2 000 dolarjev. V primerih, ko izvoznik nima številke podjetja, bo izvoznik izpolnil polje 5 izjave o poreklu. Številka podjetja za razliko od EU pooblaščenih ali registriranih izvoznikov ni povezana s sestavljanjem dokazil o poreklu v okviru sporazumov o prosti trgovini.</w:t>
      </w:r>
    </w:p>
    <w:p w14:paraId="68AD3FFF" w14:textId="77777777" w:rsidR="00A017D3" w:rsidRDefault="00A017D3" w:rsidP="00A017D3">
      <w:pPr>
        <w:tabs>
          <w:tab w:val="left" w:pos="3402"/>
        </w:tabs>
        <w:jc w:val="both"/>
        <w:rPr>
          <w:lang w:val="sl-SI"/>
        </w:rPr>
      </w:pPr>
    </w:p>
    <w:p w14:paraId="597D150B" w14:textId="77777777" w:rsidR="00A017D3" w:rsidRDefault="00A017D3" w:rsidP="00A017D3">
      <w:pPr>
        <w:tabs>
          <w:tab w:val="left" w:pos="3402"/>
        </w:tabs>
        <w:jc w:val="both"/>
        <w:rPr>
          <w:lang w:val="sl-SI"/>
        </w:rPr>
      </w:pPr>
      <w:r w:rsidRPr="00BE53FB">
        <w:rPr>
          <w:b/>
          <w:u w:val="single"/>
          <w:lang w:val="sl-SI"/>
        </w:rPr>
        <w:t>Veljavnost registracije v EU:</w:t>
      </w:r>
      <w:r w:rsidRPr="00BE53FB">
        <w:rPr>
          <w:lang w:val="sl-SI"/>
        </w:rPr>
        <w:t xml:space="preserve"> registracija izvoznikov iz EU v podatkovni zbirki REX je v skladu s 26. členom CZU veljavna na celotnem carinskem območju Unije, zato se lahko dodeljena REX številka uporabi ne glede na to, v katerem kraju je blago deklarirano za izvoz in kje je dejanski izvoz izveden. To pomeni, da se lahko REX številka uporablja za izvoz izdelkov iz različnih držav članic EU in ne samo v državi članici, kjer je bila ta REX številka dodeljena.</w:t>
      </w:r>
      <w:r>
        <w:rPr>
          <w:lang w:val="sl-SI"/>
        </w:rPr>
        <w:t xml:space="preserve"> </w:t>
      </w:r>
    </w:p>
    <w:p w14:paraId="2E9D270E" w14:textId="77777777" w:rsidR="00A017D3" w:rsidRDefault="00A017D3" w:rsidP="00A017D3">
      <w:pPr>
        <w:tabs>
          <w:tab w:val="left" w:pos="3402"/>
        </w:tabs>
        <w:jc w:val="both"/>
        <w:rPr>
          <w:lang w:val="sl-SI"/>
        </w:rPr>
      </w:pPr>
    </w:p>
    <w:p w14:paraId="5DF018AE" w14:textId="77777777" w:rsidR="00A017D3" w:rsidRDefault="00A017D3" w:rsidP="00A017D3">
      <w:pPr>
        <w:tabs>
          <w:tab w:val="left" w:pos="3402"/>
        </w:tabs>
        <w:jc w:val="both"/>
        <w:rPr>
          <w:lang w:val="sl-SI"/>
        </w:rPr>
      </w:pPr>
      <w:r w:rsidRPr="005A0CEB">
        <w:rPr>
          <w:b/>
          <w:u w:val="single"/>
          <w:lang w:val="sl-SI"/>
        </w:rPr>
        <w:t>Prehodna ureditev:</w:t>
      </w:r>
      <w:r w:rsidRPr="005A0CEB">
        <w:rPr>
          <w:lang w:val="sl-SI"/>
        </w:rPr>
        <w:t xml:space="preserve"> določbe sporazuma se lahko uporabljajo za blago, ki izpolnjuje določbe</w:t>
      </w:r>
      <w:r>
        <w:rPr>
          <w:lang w:val="sl-SI"/>
        </w:rPr>
        <w:t xml:space="preserve"> </w:t>
      </w:r>
      <w:r w:rsidRPr="005A0CEB">
        <w:rPr>
          <w:lang w:val="sl-SI"/>
        </w:rPr>
        <w:t>protokola o poreklu in ki je na dan začetka začasne uporabe sporazuma bodisi na poti bodisi v EU v začasni hrambi, v carinskih skladiščih ali v prostih conah, pod pogojem, da se carinskim organom države uvoznice predloži izjava o poreklu, izpolnjen</w:t>
      </w:r>
      <w:r>
        <w:rPr>
          <w:lang w:val="sl-SI"/>
        </w:rPr>
        <w:t>a</w:t>
      </w:r>
      <w:r w:rsidRPr="005A0CEB">
        <w:rPr>
          <w:lang w:val="sl-SI"/>
        </w:rPr>
        <w:t xml:space="preserve"> v skladu z določbami členov 18 in 19 protokola o poreklu. Če je bilo takšno blago sproščeno v prosti promet po MFN stopnji,  se lahko v skladu s členom 19 (4) protokola o poreklu, izjavo o poreklu predloži v pogodbenici uvoznici v dveh letih po uvozu izdelkov. To pa ne velja za izdelke, ki so bili v EU sproščeni v prosti promet pred začasno uporabo sporazuma. Če je bilo blago izvoženo iz Kanade pred začasno uporabo sporazuma in je bodisi na poti bodisi v začasni hrambi, v carinskih skladiščih ali v prostih conah, se izpolni izjava o poreklu na kopiji računa ali na kopiji drugega trgovinskega dokumenta. Datum izjave o poreklu (Priloga 2, opomba 4) se ne sme izpustiti (mora biti naveden) – to je datum, ko je bila izjava dejansko izpolnjena in ta datum ne sme biti datum pred zače</w:t>
      </w:r>
      <w:r>
        <w:rPr>
          <w:lang w:val="sl-SI"/>
        </w:rPr>
        <w:t>tkom začasne uporabe sporazuma.</w:t>
      </w:r>
    </w:p>
    <w:p w14:paraId="5EEFA7D2" w14:textId="77777777" w:rsidR="00A017D3" w:rsidRDefault="00A017D3" w:rsidP="00A017D3">
      <w:pPr>
        <w:tabs>
          <w:tab w:val="left" w:pos="3402"/>
        </w:tabs>
        <w:jc w:val="both"/>
        <w:rPr>
          <w:lang w:val="sl-SI"/>
        </w:rPr>
      </w:pPr>
    </w:p>
    <w:p w14:paraId="2B06109C" w14:textId="77777777" w:rsidR="00A017D3" w:rsidRDefault="00A017D3" w:rsidP="00A017D3">
      <w:pPr>
        <w:tabs>
          <w:tab w:val="left" w:pos="3402"/>
        </w:tabs>
        <w:jc w:val="both"/>
        <w:rPr>
          <w:lang w:val="sl-SI"/>
        </w:rPr>
      </w:pPr>
      <w:r w:rsidRPr="00950379">
        <w:rPr>
          <w:b/>
          <w:u w:val="single"/>
          <w:lang w:val="sl-SI"/>
        </w:rPr>
        <w:t>Preferencialna tarifna obravnava v Kanadi</w:t>
      </w:r>
      <w:r w:rsidRPr="005A0CEB">
        <w:rPr>
          <w:lang w:val="sl-SI"/>
        </w:rPr>
        <w:t xml:space="preserve"> bo razširjena na izdelke, prepuščene carinski kontroli na datum ali po datumu začasne uporabe sporazuma in ne bo vezana na proizvodnjo ali datum pošiljanja.</w:t>
      </w:r>
      <w:r>
        <w:rPr>
          <w:lang w:val="sl-SI"/>
        </w:rPr>
        <w:t xml:space="preserve"> To v praksi pomeni, da bo lahko za vse izdelke s poreklom iz EU, sproščene v prosti promet v Kanadi na dan 21.9.2017 ali po 21. 9. 2017, uporabljena ugodnost preferencialne tarifne obravnave iz </w:t>
      </w:r>
      <w:r>
        <w:rPr>
          <w:lang w:val="sl-SI"/>
        </w:rPr>
        <w:lastRenderedPageBreak/>
        <w:t xml:space="preserve">sporazuma, in sicer ne glede na to, kdaj bodo ti izdelki odpremljeni iz EU in ne glede na to, ali bodo v Kanadi v začasni hrambi, v carinskih skladiščih, prostih conah, ali ne.   </w:t>
      </w:r>
    </w:p>
    <w:p w14:paraId="22B80B0A" w14:textId="77777777" w:rsidR="00A017D3" w:rsidRDefault="00A017D3" w:rsidP="00A017D3">
      <w:pPr>
        <w:tabs>
          <w:tab w:val="left" w:pos="3402"/>
        </w:tabs>
        <w:jc w:val="both"/>
        <w:rPr>
          <w:lang w:val="sl-SI"/>
        </w:rPr>
      </w:pPr>
    </w:p>
    <w:p w14:paraId="098C345C" w14:textId="77777777" w:rsidR="00A017D3" w:rsidRDefault="00A017D3" w:rsidP="00A017D3">
      <w:pPr>
        <w:tabs>
          <w:tab w:val="left" w:pos="3402"/>
        </w:tabs>
        <w:jc w:val="both"/>
        <w:rPr>
          <w:lang w:val="sl-SI"/>
        </w:rPr>
      </w:pPr>
      <w:r w:rsidRPr="003D084A">
        <w:rPr>
          <w:b/>
          <w:u w:val="single"/>
          <w:lang w:val="sl-SI"/>
        </w:rPr>
        <w:t>Preferencialne tarifne kvote:</w:t>
      </w:r>
      <w:r w:rsidRPr="003D084A">
        <w:rPr>
          <w:lang w:val="sl-SI"/>
        </w:rPr>
        <w:t xml:space="preserve"> </w:t>
      </w:r>
      <w:r>
        <w:rPr>
          <w:lang w:val="sl-SI"/>
        </w:rPr>
        <w:t xml:space="preserve">Priloga 5 protokola o poreklu določa pogoje, ki morajo biti izpolnjeni, da se lahko izdelek šteje za izdelek s poreklom v smislu zadostne izdelave, v Prilogi 5-A protokola o poreklu (Kvote po poreklu in alternativna pravila pravilom o poreklu za določen izdelek iz Priloge 5) pa so določena alternativna pravila o poreklu za določene kategorije izdelkov znotraj omejenih količin (kvot). </w:t>
      </w:r>
      <w:r w:rsidRPr="003D084A">
        <w:rPr>
          <w:lang w:val="sl-SI"/>
        </w:rPr>
        <w:t>Kategorije izdelkov, količine in ustrezna pravila o poreklu</w:t>
      </w:r>
      <w:r>
        <w:rPr>
          <w:lang w:val="sl-SI"/>
        </w:rPr>
        <w:t>,</w:t>
      </w:r>
      <w:r w:rsidRPr="003D084A">
        <w:rPr>
          <w:lang w:val="sl-SI"/>
        </w:rPr>
        <w:t xml:space="preserve"> alternativna pravilom iz Priloge 5 (Pravila o poreklu za določen izdelek), ki se uporabljajo znotraj omejenih letnih kvot, so predpisane v Prilogi 5-A. Od izvoznika izdelkov se zahteva, da uvozniku priskrbi ustrezno izjavo o poreklu – za dodelitev kvote se je treba na računu ali komercialnem dokumentu, na katerem je izpolnjena izjava o poreklu, sklicevati na Prilogo 5-A (točka 4 skupnih določb: ves izvoz v okviru kvot po poreklu se mora sklicevati na Prilogo 5-A. V nasprotnem primeru pogodbenici izdelkov ne vključita v letno kvoto po poreklu). Zato se priporoča, da se poleg besedila izjave o poreklu, na istem dokumentu doda še: »Izdelki s poreklom v skladu z določbami iz Priloge 5-A«.</w:t>
      </w:r>
    </w:p>
    <w:p w14:paraId="62C169F6" w14:textId="77777777" w:rsidR="00A017D3" w:rsidRDefault="00A017D3" w:rsidP="00A017D3">
      <w:pPr>
        <w:tabs>
          <w:tab w:val="left" w:pos="3402"/>
        </w:tabs>
        <w:jc w:val="both"/>
        <w:rPr>
          <w:lang w:val="sl-SI"/>
        </w:rPr>
      </w:pPr>
    </w:p>
    <w:p w14:paraId="310AF994" w14:textId="77777777" w:rsidR="00A017D3" w:rsidRDefault="00A017D3" w:rsidP="00A017D3">
      <w:pPr>
        <w:tabs>
          <w:tab w:val="left" w:pos="3402"/>
        </w:tabs>
        <w:jc w:val="both"/>
        <w:rPr>
          <w:lang w:val="sl-SI"/>
        </w:rPr>
      </w:pPr>
      <w:r w:rsidRPr="009F7340">
        <w:rPr>
          <w:b/>
          <w:u w:val="single"/>
          <w:lang w:val="sl-SI"/>
        </w:rPr>
        <w:t>Nadomestna dokazila o preferencialnem poreklu</w:t>
      </w:r>
      <w:r>
        <w:rPr>
          <w:b/>
          <w:u w:val="single"/>
          <w:lang w:val="sl-SI"/>
        </w:rPr>
        <w:t xml:space="preserve"> v EU</w:t>
      </w:r>
      <w:r w:rsidRPr="009F7340">
        <w:rPr>
          <w:b/>
          <w:u w:val="single"/>
          <w:lang w:val="sl-SI"/>
        </w:rPr>
        <w:t>:</w:t>
      </w:r>
      <w:r w:rsidRPr="009F7340">
        <w:rPr>
          <w:lang w:val="sl-SI"/>
        </w:rPr>
        <w:t xml:space="preserve"> pravna podlaga</w:t>
      </w:r>
      <w:r>
        <w:rPr>
          <w:lang w:val="sl-SI"/>
        </w:rPr>
        <w:t xml:space="preserve"> je v 69. člen IU, kakor je bil</w:t>
      </w:r>
      <w:r w:rsidRPr="009F7340">
        <w:rPr>
          <w:lang w:val="sl-SI"/>
        </w:rPr>
        <w:t xml:space="preserve"> spremenjen z uredbo </w:t>
      </w:r>
      <w:r>
        <w:rPr>
          <w:lang w:val="sl-SI"/>
        </w:rPr>
        <w:t>(EU)</w:t>
      </w:r>
      <w:r w:rsidRPr="009F7340">
        <w:rPr>
          <w:lang w:val="sl-SI"/>
        </w:rPr>
        <w:t xml:space="preserve"> 2017/989</w:t>
      </w:r>
      <w:r>
        <w:rPr>
          <w:lang w:val="sl-SI"/>
        </w:rPr>
        <w:t xml:space="preserve"> (</w:t>
      </w:r>
      <w:r w:rsidRPr="009F7340">
        <w:rPr>
          <w:lang w:val="sl-SI"/>
        </w:rPr>
        <w:t>v protokolu o poreklu ni določb</w:t>
      </w:r>
      <w:r>
        <w:rPr>
          <w:lang w:val="sl-SI"/>
        </w:rPr>
        <w:t xml:space="preserve"> v zvezi z nadomestnimi dokazili o poreklu). </w:t>
      </w:r>
      <w:r w:rsidRPr="009F7340">
        <w:rPr>
          <w:lang w:val="sl-SI"/>
        </w:rPr>
        <w:t xml:space="preserve">Če izdelki s poreklom, uvoženi iz Kanade, še niso bili sproščeni v prosti promet in so dani pod nadzor carinskega urada v EU, se lahko za namene pošiljanja vseh ali nekaterih izdelkov drugam znotraj EU, prvotno dokazilo o poreklu nadomesti z enim ali več nadomestnimi dokazili (člen 69(1) IU). V tem kontekstu se uporablja člen 69(2) IU, kar pomeni, da se lahko izda ali sestavi enega od dokumentov iz točk od (a) do (e) člena 69(2) IU, vključno z nadomestno navedbo o poreklu, ki jo sestavi prepošiljatelj ali registrirani izvoznik. Nadomestno izjavo o poreklu lahko sestavi tudi registrirani izvoznik z uporabo besedila iz Priloge 2 protokola o poreklu (uvodna izjava 18 uredbe </w:t>
      </w:r>
      <w:r>
        <w:rPr>
          <w:lang w:val="sl-SI"/>
        </w:rPr>
        <w:t>(EU)</w:t>
      </w:r>
      <w:r w:rsidRPr="009F7340">
        <w:rPr>
          <w:lang w:val="sl-SI"/>
        </w:rPr>
        <w:t xml:space="preserve"> 2017/989). Člen 69(4) IU se ne uporablja, ker se nanaša na nadomestitev navedbe o poreklu.</w:t>
      </w:r>
    </w:p>
    <w:p w14:paraId="0D157C3C" w14:textId="77777777" w:rsidR="00A017D3" w:rsidRDefault="00A017D3" w:rsidP="00A017D3">
      <w:pPr>
        <w:tabs>
          <w:tab w:val="left" w:pos="3402"/>
        </w:tabs>
        <w:jc w:val="both"/>
        <w:rPr>
          <w:lang w:val="sl-SI"/>
        </w:rPr>
      </w:pPr>
    </w:p>
    <w:p w14:paraId="0C4BB8A1" w14:textId="77777777" w:rsidR="00A017D3" w:rsidRDefault="00A017D3" w:rsidP="00A017D3">
      <w:pPr>
        <w:tabs>
          <w:tab w:val="left" w:pos="3402"/>
        </w:tabs>
        <w:jc w:val="both"/>
        <w:rPr>
          <w:lang w:val="sl-SI"/>
        </w:rPr>
      </w:pPr>
      <w:r w:rsidRPr="00321711">
        <w:rPr>
          <w:b/>
          <w:u w:val="single"/>
          <w:lang w:val="sl-SI"/>
        </w:rPr>
        <w:t>Večkratne pošiljke enakih izdelkov s poreklom:</w:t>
      </w:r>
      <w:r w:rsidRPr="009F7340">
        <w:rPr>
          <w:lang w:val="sl-SI"/>
        </w:rPr>
        <w:t xml:space="preserve"> v skladu s členom 19(5) protokola o poreklu carinski organ pogodbenice uvoznice lahko dovoli uporabo izjave o poreklu za večkratne pošiljke enakih izdelkov s poreklom, ki se izvedejo v določenem časovnem obdobju, ki ne presega 12 mesecev, kot je izvoznik določil v zadevni izjavi (</w:t>
      </w:r>
      <w:r>
        <w:rPr>
          <w:lang w:val="sl-SI"/>
        </w:rPr>
        <w:t xml:space="preserve">navedba obdobja, za katero se uporablja izjava o poreklu v skladu z </w:t>
      </w:r>
      <w:r w:rsidRPr="009F7340">
        <w:rPr>
          <w:lang w:val="sl-SI"/>
        </w:rPr>
        <w:t>opomb</w:t>
      </w:r>
      <w:r>
        <w:rPr>
          <w:lang w:val="sl-SI"/>
        </w:rPr>
        <w:t>o</w:t>
      </w:r>
      <w:r w:rsidRPr="009F7340">
        <w:rPr>
          <w:lang w:val="sl-SI"/>
        </w:rPr>
        <w:t xml:space="preserve"> (1) v Prilogi 2 </w:t>
      </w:r>
      <w:r>
        <w:rPr>
          <w:lang w:val="sl-SI"/>
        </w:rPr>
        <w:t>protokola o poreklu</w:t>
      </w:r>
      <w:r w:rsidRPr="009F7340">
        <w:rPr>
          <w:lang w:val="sl-SI"/>
        </w:rPr>
        <w:t xml:space="preserve">– besedilo izjave o poreklu). Zaenkrat se v EU uporaba izjave o poreklu za večkratne pošiljke ne dovoli, saj v EU ni pravne podlage. </w:t>
      </w:r>
      <w:r>
        <w:rPr>
          <w:lang w:val="sl-SI"/>
        </w:rPr>
        <w:t xml:space="preserve">Nasprotno pa </w:t>
      </w:r>
      <w:r w:rsidRPr="009F7340">
        <w:rPr>
          <w:lang w:val="sl-SI"/>
        </w:rPr>
        <w:t>Kanada</w:t>
      </w:r>
      <w:r>
        <w:rPr>
          <w:lang w:val="sl-SI"/>
        </w:rPr>
        <w:t xml:space="preserve"> </w:t>
      </w:r>
      <w:r w:rsidRPr="009F7340">
        <w:rPr>
          <w:lang w:val="sl-SI"/>
        </w:rPr>
        <w:t>spodbuja uporabo ene izjave o poreklu za večkratne pošiljke enakih izdelkov do 12 mesecev – to obdobje</w:t>
      </w:r>
      <w:r>
        <w:rPr>
          <w:lang w:val="sl-SI"/>
        </w:rPr>
        <w:t xml:space="preserve"> pa</w:t>
      </w:r>
      <w:r w:rsidRPr="009F7340">
        <w:rPr>
          <w:lang w:val="sl-SI"/>
        </w:rPr>
        <w:t xml:space="preserve"> določi izvoznik.</w:t>
      </w:r>
      <w:r>
        <w:rPr>
          <w:lang w:val="sl-SI"/>
        </w:rPr>
        <w:t xml:space="preserve"> To pomeni, da bodo v Kanadi za razliko od EU sprejemali </w:t>
      </w:r>
      <w:r w:rsidRPr="009F7340">
        <w:rPr>
          <w:lang w:val="sl-SI"/>
        </w:rPr>
        <w:t>izjave o poreklu za večkratne pošiljke</w:t>
      </w:r>
      <w:r>
        <w:rPr>
          <w:lang w:val="sl-SI"/>
        </w:rPr>
        <w:t>, ki jih bodo sestavili izvozniki iz EU.</w:t>
      </w:r>
    </w:p>
    <w:p w14:paraId="6720B937" w14:textId="77777777" w:rsidR="00195216" w:rsidRDefault="00195216" w:rsidP="00A017D3">
      <w:pPr>
        <w:tabs>
          <w:tab w:val="left" w:pos="3402"/>
        </w:tabs>
        <w:jc w:val="both"/>
        <w:rPr>
          <w:lang w:val="sl-SI"/>
        </w:rPr>
      </w:pPr>
    </w:p>
    <w:p w14:paraId="7C982986" w14:textId="207D233A" w:rsidR="00195216" w:rsidRDefault="00195216" w:rsidP="00195216">
      <w:pPr>
        <w:tabs>
          <w:tab w:val="left" w:pos="3402"/>
        </w:tabs>
        <w:jc w:val="both"/>
        <w:rPr>
          <w:lang w:val="sl-SI"/>
        </w:rPr>
      </w:pPr>
      <w:r>
        <w:rPr>
          <w:b/>
          <w:u w:val="single"/>
          <w:lang w:val="sl-SI"/>
        </w:rPr>
        <w:t>Uvoz izdelkov s poreklom iz EU, ki se vrnejo nazaj v EU iz Kanade:</w:t>
      </w:r>
      <w:r w:rsidRPr="00195216">
        <w:rPr>
          <w:lang w:val="sl-SI"/>
        </w:rPr>
        <w:t xml:space="preserve"> </w:t>
      </w:r>
      <w:r>
        <w:rPr>
          <w:lang w:val="sl-SI"/>
        </w:rPr>
        <w:t>v</w:t>
      </w:r>
      <w:r w:rsidRPr="009F319C">
        <w:rPr>
          <w:lang w:val="sl-SI"/>
        </w:rPr>
        <w:t xml:space="preserve"> </w:t>
      </w:r>
      <w:r>
        <w:rPr>
          <w:lang w:val="sl-SI"/>
        </w:rPr>
        <w:t xml:space="preserve">skladu s členom 18 Protokola o pravilih o poreklu in postopkih za pridobivanje porekla iz sporazuma CETA je dokazilo o poreklu </w:t>
      </w:r>
      <w:r w:rsidRPr="00B25626">
        <w:rPr>
          <w:b/>
          <w:u w:val="single"/>
          <w:lang w:val="sl-SI"/>
        </w:rPr>
        <w:t>izjava o poreklu</w:t>
      </w:r>
      <w:r>
        <w:rPr>
          <w:lang w:val="sl-SI"/>
        </w:rPr>
        <w:t>, različne jezikovne različice besedila izjave o poreklu pa so navedene v Prilogi 2 navedenega protokola. Izjava o poreklu se izpolni na računu ali katerem koli drugem trgovinskem dokumentu, ki izdelke s poreklom opisuje dovolj natančno, da jih je mogoče prepoznati.</w:t>
      </w:r>
      <w:r>
        <w:rPr>
          <w:lang w:val="sl-SI"/>
        </w:rPr>
        <w:t xml:space="preserve"> </w:t>
      </w:r>
    </w:p>
    <w:p w14:paraId="0F7F40D3" w14:textId="77777777" w:rsidR="00195216" w:rsidRDefault="00195216" w:rsidP="00195216">
      <w:pPr>
        <w:tabs>
          <w:tab w:val="left" w:pos="3402"/>
        </w:tabs>
        <w:jc w:val="both"/>
        <w:rPr>
          <w:lang w:val="sl-SI"/>
        </w:rPr>
      </w:pPr>
    </w:p>
    <w:p w14:paraId="1EC49658" w14:textId="77777777" w:rsidR="00195216" w:rsidRDefault="00195216" w:rsidP="00195216">
      <w:pPr>
        <w:tabs>
          <w:tab w:val="left" w:pos="3402"/>
        </w:tabs>
        <w:jc w:val="both"/>
        <w:rPr>
          <w:lang w:val="sl-SI"/>
        </w:rPr>
      </w:pPr>
      <w:r>
        <w:rPr>
          <w:lang w:val="sl-SI"/>
        </w:rPr>
        <w:t>V</w:t>
      </w:r>
      <w:r w:rsidRPr="00BB0A49">
        <w:rPr>
          <w:lang w:val="sl-SI"/>
        </w:rPr>
        <w:t xml:space="preserve"> opombi 3 pod črto Priloge 2 (besedilo izjave o poreklu) Protokola o pravilih o poreklu in postopkih za pridobivanje porekla je navedeno, da »Kanada/EU« pomeni izdelke, ki izpolnjujejo pogoje za izdelke s poreklom v skladu s pravili o poreklu </w:t>
      </w:r>
      <w:r>
        <w:rPr>
          <w:lang w:val="sl-SI"/>
        </w:rPr>
        <w:t xml:space="preserve">iz sporazuma </w:t>
      </w:r>
      <w:r w:rsidRPr="00BB0A49">
        <w:rPr>
          <w:lang w:val="sl-SI"/>
        </w:rPr>
        <w:t xml:space="preserve">CETA. </w:t>
      </w:r>
      <w:r>
        <w:rPr>
          <w:lang w:val="sl-SI"/>
        </w:rPr>
        <w:t xml:space="preserve">Na osnovi člena </w:t>
      </w:r>
      <w:r w:rsidRPr="00BB0A49">
        <w:rPr>
          <w:lang w:val="sl-SI"/>
        </w:rPr>
        <w:t xml:space="preserve">2.4(1) Poglavja dva sporazuma CETA vsaka pogodbenica zniža ali odpravi carine za blago s poreklom iz ene od pogodbenic v skladu s seznami za odpravo tarif iz Priloge 2-A. Blago, za katerega se uporabljajo tarifni preferenciali s seznama pogodbenice za odpravo tarif, je v Prilogi 2-A. V tem poglavju »s poreklom« pomeni s poreklom iz ene od pogodbenic v skladu s pravili o poreklu iz Protokola o pravilih o poreklu in postopkih glede porekla. </w:t>
      </w:r>
    </w:p>
    <w:p w14:paraId="76C85E12" w14:textId="77777777" w:rsidR="00195216" w:rsidRDefault="00195216" w:rsidP="00195216">
      <w:pPr>
        <w:tabs>
          <w:tab w:val="left" w:pos="3402"/>
        </w:tabs>
        <w:jc w:val="both"/>
        <w:rPr>
          <w:lang w:val="sl-SI"/>
        </w:rPr>
      </w:pPr>
    </w:p>
    <w:p w14:paraId="7FCDC9E7" w14:textId="77777777" w:rsidR="00195216" w:rsidRDefault="00195216" w:rsidP="00195216">
      <w:pPr>
        <w:tabs>
          <w:tab w:val="left" w:pos="3402"/>
        </w:tabs>
        <w:jc w:val="both"/>
        <w:rPr>
          <w:lang w:val="sl-SI"/>
        </w:rPr>
      </w:pPr>
      <w:r>
        <w:rPr>
          <w:lang w:val="sl-SI"/>
        </w:rPr>
        <w:lastRenderedPageBreak/>
        <w:t xml:space="preserve">Evropska komisija je v podatkovni zbirki TARIC poleg integracije tarifnih preferencialov pri uvozu izdelkov v EU s poreklom iz Kanade, dne 12. 2. 2018 izvedla še retroaktivno integracijo tarifnih preferencialov pri uvozu izdelkov s poreklom iz EU, ki se vračajo nazaj v EU iz Kanade. </w:t>
      </w:r>
    </w:p>
    <w:p w14:paraId="14C79C61" w14:textId="77777777" w:rsidR="00195216" w:rsidRDefault="00195216" w:rsidP="00195216">
      <w:pPr>
        <w:tabs>
          <w:tab w:val="left" w:pos="3402"/>
        </w:tabs>
        <w:jc w:val="both"/>
        <w:rPr>
          <w:lang w:val="sl-SI"/>
        </w:rPr>
      </w:pPr>
    </w:p>
    <w:p w14:paraId="48C6F9A6" w14:textId="77777777" w:rsidR="00195216" w:rsidRDefault="00195216" w:rsidP="00195216">
      <w:pPr>
        <w:tabs>
          <w:tab w:val="left" w:pos="3402"/>
        </w:tabs>
        <w:jc w:val="both"/>
        <w:rPr>
          <w:lang w:val="sl-SI"/>
        </w:rPr>
      </w:pPr>
      <w:r>
        <w:rPr>
          <w:lang w:val="sl-SI"/>
        </w:rPr>
        <w:t xml:space="preserve">Da se lahko uporabi ugodnost tarifne preferencialne obravnave za blago po poreklu iz EU, ki se uvaža iz Kanade v EU, je treba v polje 44 carinske deklaracije vpisati </w:t>
      </w:r>
      <w:bookmarkStart w:id="1" w:name="_GoBack"/>
      <w:bookmarkEnd w:id="1"/>
      <w:r>
        <w:rPr>
          <w:lang w:val="sl-SI"/>
        </w:rPr>
        <w:t xml:space="preserve">novo oznako U088 (Izjava o poreklu, v kateri je navedeno EU poreklo, v skladu s pravili o poreklu iz Celovitega gospodarskega in trgovinskega sporazuma med Kanado in EU – CETA). </w:t>
      </w:r>
    </w:p>
    <w:p w14:paraId="146428ED" w14:textId="77777777" w:rsidR="00195216" w:rsidRDefault="00195216" w:rsidP="00195216">
      <w:pPr>
        <w:tabs>
          <w:tab w:val="left" w:pos="3402"/>
        </w:tabs>
        <w:jc w:val="both"/>
        <w:rPr>
          <w:lang w:val="sl-SI"/>
        </w:rPr>
      </w:pPr>
    </w:p>
    <w:p w14:paraId="6182DAD8" w14:textId="77777777" w:rsidR="00195216" w:rsidRDefault="00195216" w:rsidP="00195216">
      <w:pPr>
        <w:tabs>
          <w:tab w:val="left" w:pos="3402"/>
        </w:tabs>
        <w:jc w:val="both"/>
        <w:rPr>
          <w:lang w:val="sl-SI"/>
        </w:rPr>
      </w:pPr>
      <w:r>
        <w:rPr>
          <w:lang w:val="sl-SI"/>
        </w:rPr>
        <w:t xml:space="preserve">Ugodnost preferencialne tarifne obravnave za izdelke s poreklom iz EU, ki se vračajo nazaj v EU iz Kanade, je mogoče uporabiti na osnovi izjave o poreklu, v kateri je navedeno, da ima blago preferencialno »Kanada/EU« ali »EU« poreklo, in sicer tudi retroaktivno, od 21. 9. 2017 dalje, ko se je začel začasno uporabljati sporazum CETA. Uvozniki lahko v skladu s členom 19(4) Protokola o pravilih o poreklu in postopkih za pridobivanje porekla izvoznika iz Kanade zaprosijo, da jim sestavi izjavo o poreklu po izvozu izdelkov (naknadna sestava izjave o poreklu). </w:t>
      </w:r>
    </w:p>
    <w:p w14:paraId="74128CFF" w14:textId="77777777" w:rsidR="00195216" w:rsidRDefault="00195216" w:rsidP="00195216">
      <w:pPr>
        <w:tabs>
          <w:tab w:val="left" w:pos="3402"/>
        </w:tabs>
        <w:jc w:val="both"/>
        <w:rPr>
          <w:lang w:val="sl-SI"/>
        </w:rPr>
      </w:pPr>
    </w:p>
    <w:p w14:paraId="06B80E7F" w14:textId="77777777" w:rsidR="00195216" w:rsidRDefault="00195216" w:rsidP="00195216">
      <w:pPr>
        <w:tabs>
          <w:tab w:val="left" w:pos="3402"/>
        </w:tabs>
        <w:jc w:val="both"/>
        <w:rPr>
          <w:lang w:val="sl-SI"/>
        </w:rPr>
      </w:pPr>
      <w:r>
        <w:rPr>
          <w:lang w:val="sl-SI"/>
        </w:rPr>
        <w:t xml:space="preserve">Morebitni vloženi zahtevki za povračilo ali odpust dajatev se obravnavajo v skladu z določbo člena 117(2) CZU. </w:t>
      </w:r>
    </w:p>
    <w:p w14:paraId="5E10DB5A" w14:textId="77777777" w:rsidR="00195216" w:rsidRDefault="00195216" w:rsidP="00195216">
      <w:pPr>
        <w:tabs>
          <w:tab w:val="left" w:pos="3402"/>
        </w:tabs>
        <w:jc w:val="both"/>
        <w:rPr>
          <w:lang w:val="sl-SI"/>
        </w:rPr>
      </w:pPr>
    </w:p>
    <w:p w14:paraId="47BBF4E5" w14:textId="77777777" w:rsidR="00195216" w:rsidRDefault="00195216" w:rsidP="00195216">
      <w:pPr>
        <w:tabs>
          <w:tab w:val="left" w:pos="3402"/>
        </w:tabs>
        <w:jc w:val="both"/>
        <w:rPr>
          <w:lang w:val="sl-SI"/>
        </w:rPr>
      </w:pPr>
      <w:r>
        <w:rPr>
          <w:lang w:val="sl-SI"/>
        </w:rPr>
        <w:t>Zaključujemo, da je sporazum CETA poseben tudi zato, ker je mogoče koristiti ugodnosti tarifnih preferencialov ne samo za izdelke s poreklom iz Kanade, ampak tudi za izdelke s poreklom iz EU.</w:t>
      </w:r>
    </w:p>
    <w:p w14:paraId="1FE6A0E4" w14:textId="77777777" w:rsidR="00195216" w:rsidRDefault="00195216" w:rsidP="00195216">
      <w:pPr>
        <w:tabs>
          <w:tab w:val="left" w:pos="3402"/>
        </w:tabs>
        <w:jc w:val="both"/>
        <w:rPr>
          <w:lang w:val="sl-SI"/>
        </w:rPr>
      </w:pPr>
    </w:p>
    <w:p w14:paraId="6D6E5582" w14:textId="3CD356F6" w:rsidR="00195216" w:rsidRPr="00195216" w:rsidRDefault="00195216" w:rsidP="00A017D3">
      <w:pPr>
        <w:tabs>
          <w:tab w:val="left" w:pos="3402"/>
        </w:tabs>
        <w:jc w:val="both"/>
        <w:rPr>
          <w:b/>
          <w:u w:val="single"/>
          <w:lang w:val="sl-SI"/>
        </w:rPr>
      </w:pPr>
    </w:p>
    <w:p w14:paraId="1A7DE336" w14:textId="77777777" w:rsidR="00A017D3" w:rsidRDefault="00A017D3" w:rsidP="00DC6A71">
      <w:pPr>
        <w:pStyle w:val="datumtevilka"/>
        <w:rPr>
          <w:b/>
        </w:rPr>
      </w:pPr>
    </w:p>
    <w:p w14:paraId="6A825F2A" w14:textId="77777777" w:rsidR="00A017D3" w:rsidRDefault="00A017D3" w:rsidP="00DC6A71">
      <w:pPr>
        <w:pStyle w:val="datumtevilka"/>
        <w:rPr>
          <w:b/>
        </w:rPr>
      </w:pPr>
    </w:p>
    <w:p w14:paraId="25CA7A14" w14:textId="77777777" w:rsidR="00DD34B7" w:rsidRPr="00484A06" w:rsidRDefault="00DD34B7" w:rsidP="00DC6A71">
      <w:pPr>
        <w:pStyle w:val="datumtevilka"/>
        <w:rPr>
          <w:b/>
        </w:rPr>
      </w:pPr>
    </w:p>
    <w:p w14:paraId="7B863CC6" w14:textId="77777777" w:rsidR="000A2C92" w:rsidRDefault="00B57C78" w:rsidP="00DC6A71">
      <w:pPr>
        <w:pStyle w:val="datumtevilka"/>
        <w:rPr>
          <w:b/>
        </w:rPr>
      </w:pPr>
    </w:p>
    <w:sectPr w:rsidR="000A2C92" w:rsidSect="00F0025B">
      <w:headerReference w:type="default" r:id="rId9"/>
      <w:footerReference w:type="default" r:id="rId10"/>
      <w:headerReference w:type="first" r:id="rId11"/>
      <w:footerReference w:type="first" r:id="rId12"/>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D8639" w14:textId="77777777" w:rsidR="00B57C78" w:rsidRDefault="00B57C78">
      <w:pPr>
        <w:spacing w:line="240" w:lineRule="auto"/>
      </w:pPr>
      <w:r>
        <w:separator/>
      </w:r>
    </w:p>
  </w:endnote>
  <w:endnote w:type="continuationSeparator" w:id="0">
    <w:p w14:paraId="14DA3CAB" w14:textId="77777777" w:rsidR="00B57C78" w:rsidRDefault="00B57C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63CE6" w14:textId="77777777" w:rsidR="000B0B21" w:rsidRDefault="00E9353B" w:rsidP="00751D38">
    <w:pPr>
      <w:pStyle w:val="Footer0"/>
      <w:jc w:val="right"/>
    </w:pPr>
    <w:r>
      <w:rPr>
        <w:rFonts w:cs="Arial"/>
        <w:sz w:val="16"/>
      </w:rPr>
      <w:fldChar w:fldCharType="begin"/>
    </w:r>
    <w:r>
      <w:rPr>
        <w:rFonts w:cs="Arial"/>
        <w:sz w:val="16"/>
      </w:rPr>
      <w:instrText xml:space="preserve"> PAGE </w:instrText>
    </w:r>
    <w:r>
      <w:rPr>
        <w:rFonts w:cs="Arial"/>
        <w:sz w:val="16"/>
      </w:rPr>
      <w:fldChar w:fldCharType="separate"/>
    </w:r>
    <w:r w:rsidR="00C37659">
      <w:rPr>
        <w:rFonts w:cs="Arial"/>
        <w:noProof/>
        <w:sz w:val="16"/>
      </w:rPr>
      <w:t>4</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C37659">
      <w:rPr>
        <w:rFonts w:cs="Arial"/>
        <w:noProof/>
        <w:sz w:val="16"/>
      </w:rPr>
      <w:t>4</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63D02" w14:textId="77777777" w:rsidR="000B0B21" w:rsidRDefault="00E9353B" w:rsidP="00751D38">
    <w:pPr>
      <w:pStyle w:val="Footer1"/>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195216">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195216">
      <w:rPr>
        <w:rFonts w:cs="Arial"/>
        <w:noProof/>
        <w:sz w:val="16"/>
      </w:rPr>
      <w:t>4</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447BB" w14:textId="77777777" w:rsidR="00B57C78" w:rsidRDefault="00B57C78">
      <w:pPr>
        <w:spacing w:line="240" w:lineRule="auto"/>
      </w:pPr>
      <w:r>
        <w:separator/>
      </w:r>
    </w:p>
  </w:footnote>
  <w:footnote w:type="continuationSeparator" w:id="0">
    <w:p w14:paraId="75A593A1" w14:textId="77777777" w:rsidR="00B57C78" w:rsidRDefault="00B57C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63CE5" w14:textId="77777777" w:rsidR="000B0B21" w:rsidRPr="00110CBD" w:rsidRDefault="00B57C78" w:rsidP="007D75CF">
    <w:pPr>
      <w:pStyle w:val="Header0"/>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40F90" w14:paraId="7B863CF8" w14:textId="77777777">
      <w:trPr>
        <w:cantSplit/>
        <w:trHeight w:hRule="exact" w:val="847"/>
      </w:trPr>
      <w:tc>
        <w:tcPr>
          <w:tcW w:w="567" w:type="dxa"/>
        </w:tcPr>
        <w:p w14:paraId="7B863CE7" w14:textId="77777777" w:rsidR="000B0B21" w:rsidRDefault="00E9353B" w:rsidP="00D248DE">
          <w:pPr>
            <w:pStyle w:val="Normal2"/>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14:paraId="7B863CE8" w14:textId="77777777" w:rsidR="000B0B21" w:rsidRPr="006D42D9" w:rsidRDefault="00B57C78" w:rsidP="006D42D9">
          <w:pPr>
            <w:pStyle w:val="Normal2"/>
            <w:rPr>
              <w:rFonts w:ascii="Republika" w:hAnsi="Republika"/>
              <w:sz w:val="60"/>
              <w:szCs w:val="60"/>
              <w:lang w:val="sl-SI"/>
            </w:rPr>
          </w:pPr>
        </w:p>
        <w:p w14:paraId="7B863CE9" w14:textId="77777777" w:rsidR="000B0B21" w:rsidRPr="006D42D9" w:rsidRDefault="00B57C78" w:rsidP="006D42D9">
          <w:pPr>
            <w:pStyle w:val="Normal2"/>
            <w:rPr>
              <w:rFonts w:ascii="Republika" w:hAnsi="Republika"/>
              <w:sz w:val="60"/>
              <w:szCs w:val="60"/>
              <w:lang w:val="sl-SI"/>
            </w:rPr>
          </w:pPr>
        </w:p>
        <w:p w14:paraId="7B863CEA" w14:textId="77777777" w:rsidR="000B0B21" w:rsidRPr="006D42D9" w:rsidRDefault="00B57C78" w:rsidP="006D42D9">
          <w:pPr>
            <w:pStyle w:val="Normal2"/>
            <w:rPr>
              <w:rFonts w:ascii="Republika" w:hAnsi="Republika"/>
              <w:sz w:val="60"/>
              <w:szCs w:val="60"/>
              <w:lang w:val="sl-SI"/>
            </w:rPr>
          </w:pPr>
        </w:p>
        <w:p w14:paraId="7B863CEB" w14:textId="77777777" w:rsidR="000B0B21" w:rsidRPr="006D42D9" w:rsidRDefault="00B57C78" w:rsidP="006D42D9">
          <w:pPr>
            <w:pStyle w:val="Normal2"/>
            <w:rPr>
              <w:rFonts w:ascii="Republika" w:hAnsi="Republika"/>
              <w:sz w:val="60"/>
              <w:szCs w:val="60"/>
              <w:lang w:val="sl-SI"/>
            </w:rPr>
          </w:pPr>
        </w:p>
        <w:p w14:paraId="7B863CEC" w14:textId="77777777" w:rsidR="000B0B21" w:rsidRPr="006D42D9" w:rsidRDefault="00B57C78" w:rsidP="006D42D9">
          <w:pPr>
            <w:pStyle w:val="Normal2"/>
            <w:rPr>
              <w:rFonts w:ascii="Republika" w:hAnsi="Republika"/>
              <w:sz w:val="60"/>
              <w:szCs w:val="60"/>
              <w:lang w:val="sl-SI"/>
            </w:rPr>
          </w:pPr>
        </w:p>
        <w:p w14:paraId="7B863CED" w14:textId="77777777" w:rsidR="000B0B21" w:rsidRPr="006D42D9" w:rsidRDefault="00B57C78" w:rsidP="006D42D9">
          <w:pPr>
            <w:pStyle w:val="Normal2"/>
            <w:rPr>
              <w:rFonts w:ascii="Republika" w:hAnsi="Republika"/>
              <w:sz w:val="60"/>
              <w:szCs w:val="60"/>
              <w:lang w:val="sl-SI"/>
            </w:rPr>
          </w:pPr>
        </w:p>
        <w:p w14:paraId="7B863CEE" w14:textId="77777777" w:rsidR="000B0B21" w:rsidRPr="006D42D9" w:rsidRDefault="00B57C78" w:rsidP="006D42D9">
          <w:pPr>
            <w:pStyle w:val="Normal2"/>
            <w:rPr>
              <w:rFonts w:ascii="Republika" w:hAnsi="Republika"/>
              <w:sz w:val="60"/>
              <w:szCs w:val="60"/>
              <w:lang w:val="sl-SI"/>
            </w:rPr>
          </w:pPr>
        </w:p>
        <w:p w14:paraId="7B863CEF" w14:textId="77777777" w:rsidR="000B0B21" w:rsidRPr="006D42D9" w:rsidRDefault="00B57C78" w:rsidP="006D42D9">
          <w:pPr>
            <w:pStyle w:val="Normal2"/>
            <w:rPr>
              <w:rFonts w:ascii="Republika" w:hAnsi="Republika"/>
              <w:sz w:val="60"/>
              <w:szCs w:val="60"/>
              <w:lang w:val="sl-SI"/>
            </w:rPr>
          </w:pPr>
        </w:p>
        <w:p w14:paraId="7B863CF0" w14:textId="77777777" w:rsidR="000B0B21" w:rsidRPr="006D42D9" w:rsidRDefault="00B57C78" w:rsidP="006D42D9">
          <w:pPr>
            <w:pStyle w:val="Normal2"/>
            <w:rPr>
              <w:rFonts w:ascii="Republika" w:hAnsi="Republika"/>
              <w:sz w:val="60"/>
              <w:szCs w:val="60"/>
              <w:lang w:val="sl-SI"/>
            </w:rPr>
          </w:pPr>
        </w:p>
        <w:p w14:paraId="7B863CF1" w14:textId="77777777" w:rsidR="000B0B21" w:rsidRPr="006D42D9" w:rsidRDefault="00B57C78" w:rsidP="006D42D9">
          <w:pPr>
            <w:pStyle w:val="Normal2"/>
            <w:rPr>
              <w:rFonts w:ascii="Republika" w:hAnsi="Republika"/>
              <w:sz w:val="60"/>
              <w:szCs w:val="60"/>
              <w:lang w:val="sl-SI"/>
            </w:rPr>
          </w:pPr>
        </w:p>
        <w:p w14:paraId="7B863CF2" w14:textId="77777777" w:rsidR="000B0B21" w:rsidRPr="006D42D9" w:rsidRDefault="00B57C78" w:rsidP="006D42D9">
          <w:pPr>
            <w:pStyle w:val="Normal2"/>
            <w:rPr>
              <w:rFonts w:ascii="Republika" w:hAnsi="Republika"/>
              <w:sz w:val="60"/>
              <w:szCs w:val="60"/>
              <w:lang w:val="sl-SI"/>
            </w:rPr>
          </w:pPr>
        </w:p>
        <w:p w14:paraId="7B863CF3" w14:textId="77777777" w:rsidR="000B0B21" w:rsidRPr="006D42D9" w:rsidRDefault="00B57C78" w:rsidP="006D42D9">
          <w:pPr>
            <w:pStyle w:val="Normal2"/>
            <w:rPr>
              <w:rFonts w:ascii="Republika" w:hAnsi="Republika"/>
              <w:sz w:val="60"/>
              <w:szCs w:val="60"/>
              <w:lang w:val="sl-SI"/>
            </w:rPr>
          </w:pPr>
        </w:p>
        <w:p w14:paraId="7B863CF4" w14:textId="77777777" w:rsidR="000B0B21" w:rsidRPr="006D42D9" w:rsidRDefault="00B57C78" w:rsidP="006D42D9">
          <w:pPr>
            <w:pStyle w:val="Normal2"/>
            <w:rPr>
              <w:rFonts w:ascii="Republika" w:hAnsi="Republika"/>
              <w:sz w:val="60"/>
              <w:szCs w:val="60"/>
              <w:lang w:val="sl-SI"/>
            </w:rPr>
          </w:pPr>
        </w:p>
        <w:p w14:paraId="7B863CF5" w14:textId="77777777" w:rsidR="000B0B21" w:rsidRPr="006D42D9" w:rsidRDefault="00B57C78" w:rsidP="006D42D9">
          <w:pPr>
            <w:pStyle w:val="Normal2"/>
            <w:rPr>
              <w:rFonts w:ascii="Republika" w:hAnsi="Republika"/>
              <w:sz w:val="60"/>
              <w:szCs w:val="60"/>
              <w:lang w:val="sl-SI"/>
            </w:rPr>
          </w:pPr>
        </w:p>
        <w:p w14:paraId="7B863CF6" w14:textId="77777777" w:rsidR="000B0B21" w:rsidRPr="006D42D9" w:rsidRDefault="00B57C78" w:rsidP="006D42D9">
          <w:pPr>
            <w:pStyle w:val="Normal2"/>
            <w:rPr>
              <w:rFonts w:ascii="Republika" w:hAnsi="Republika"/>
              <w:sz w:val="60"/>
              <w:szCs w:val="60"/>
              <w:lang w:val="sl-SI"/>
            </w:rPr>
          </w:pPr>
        </w:p>
        <w:p w14:paraId="7B863CF7" w14:textId="77777777" w:rsidR="000B0B21" w:rsidRPr="006D42D9" w:rsidRDefault="00B57C78" w:rsidP="006D42D9">
          <w:pPr>
            <w:pStyle w:val="Normal2"/>
            <w:rPr>
              <w:rFonts w:ascii="Republika" w:hAnsi="Republika"/>
              <w:sz w:val="60"/>
              <w:szCs w:val="60"/>
              <w:lang w:val="sl-SI"/>
            </w:rPr>
          </w:pPr>
        </w:p>
      </w:tc>
    </w:tr>
  </w:tbl>
  <w:p w14:paraId="7B863CF9" w14:textId="77777777" w:rsidR="000B0B21" w:rsidRPr="008F3500" w:rsidRDefault="00E9353B" w:rsidP="00924E3C">
    <w:pPr>
      <w:pStyle w:val="Normal3"/>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14:anchorId="7B863D03" wp14:editId="7B863D04">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09EB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14:paraId="7B863CFA" w14:textId="77777777" w:rsidR="000B0B21" w:rsidRPr="00FD746A" w:rsidRDefault="00E9353B" w:rsidP="00924E3C">
    <w:pPr>
      <w:pStyle w:val="Header1"/>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14:paraId="7B863CFB" w14:textId="77777777" w:rsidR="00ED7E82" w:rsidRDefault="00E9353B" w:rsidP="00ED7E82">
    <w:pPr>
      <w:pStyle w:val="Header2"/>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7B863CFC" w14:textId="77777777" w:rsidR="000B0B21" w:rsidRPr="00A12D5C" w:rsidRDefault="00E9353B" w:rsidP="00ED7E82">
    <w:pPr>
      <w:pStyle w:val="Header3"/>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14:paraId="7B863CFD" w14:textId="77777777" w:rsidR="000B0B21" w:rsidRPr="008F3500" w:rsidRDefault="00E9353B" w:rsidP="00ED7E82">
    <w:pPr>
      <w:pStyle w:val="Header4"/>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7B863CFE" w14:textId="77777777" w:rsidR="000B0B21" w:rsidRPr="008F3500" w:rsidRDefault="00E9353B" w:rsidP="00924E3C">
    <w:pPr>
      <w:pStyle w:val="Header5"/>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7B863CFF" w14:textId="77777777" w:rsidR="000B0B21" w:rsidRPr="008F3500" w:rsidRDefault="00E9353B" w:rsidP="007D75CF">
    <w:pPr>
      <w:pStyle w:val="Header6"/>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7B863D00" w14:textId="77777777" w:rsidR="000B0B21" w:rsidRPr="008F3500" w:rsidRDefault="00E9353B" w:rsidP="007D75CF">
    <w:pPr>
      <w:pStyle w:val="Header7"/>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7B863D01" w14:textId="77777777" w:rsidR="000B0B21" w:rsidRPr="008F3500" w:rsidRDefault="00B57C78" w:rsidP="007D75CF">
    <w:pPr>
      <w:pStyle w:val="Header8"/>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B03EAA46">
      <w:start w:val="1"/>
      <w:numFmt w:val="decimal"/>
      <w:lvlText w:val="%1."/>
      <w:lvlJc w:val="left"/>
      <w:pPr>
        <w:tabs>
          <w:tab w:val="num" w:pos="1080"/>
        </w:tabs>
        <w:ind w:left="1080" w:hanging="360"/>
      </w:pPr>
      <w:rPr>
        <w:rFonts w:hint="default"/>
      </w:rPr>
    </w:lvl>
    <w:lvl w:ilvl="1" w:tplc="E280CE8A" w:tentative="1">
      <w:start w:val="1"/>
      <w:numFmt w:val="lowerLetter"/>
      <w:lvlText w:val="%2."/>
      <w:lvlJc w:val="left"/>
      <w:pPr>
        <w:ind w:left="1800" w:hanging="360"/>
      </w:pPr>
    </w:lvl>
    <w:lvl w:ilvl="2" w:tplc="1AA81346" w:tentative="1">
      <w:start w:val="1"/>
      <w:numFmt w:val="lowerRoman"/>
      <w:lvlText w:val="%3."/>
      <w:lvlJc w:val="right"/>
      <w:pPr>
        <w:ind w:left="2520" w:hanging="180"/>
      </w:pPr>
    </w:lvl>
    <w:lvl w:ilvl="3" w:tplc="AC3AD800" w:tentative="1">
      <w:start w:val="1"/>
      <w:numFmt w:val="decimal"/>
      <w:lvlText w:val="%4."/>
      <w:lvlJc w:val="left"/>
      <w:pPr>
        <w:ind w:left="3240" w:hanging="360"/>
      </w:pPr>
    </w:lvl>
    <w:lvl w:ilvl="4" w:tplc="2940F9F6" w:tentative="1">
      <w:start w:val="1"/>
      <w:numFmt w:val="lowerLetter"/>
      <w:lvlText w:val="%5."/>
      <w:lvlJc w:val="left"/>
      <w:pPr>
        <w:ind w:left="3960" w:hanging="360"/>
      </w:pPr>
    </w:lvl>
    <w:lvl w:ilvl="5" w:tplc="1950523E" w:tentative="1">
      <w:start w:val="1"/>
      <w:numFmt w:val="lowerRoman"/>
      <w:lvlText w:val="%6."/>
      <w:lvlJc w:val="right"/>
      <w:pPr>
        <w:ind w:left="4680" w:hanging="180"/>
      </w:pPr>
    </w:lvl>
    <w:lvl w:ilvl="6" w:tplc="AEF68882" w:tentative="1">
      <w:start w:val="1"/>
      <w:numFmt w:val="decimal"/>
      <w:lvlText w:val="%7."/>
      <w:lvlJc w:val="left"/>
      <w:pPr>
        <w:ind w:left="5400" w:hanging="360"/>
      </w:pPr>
    </w:lvl>
    <w:lvl w:ilvl="7" w:tplc="5B72995C" w:tentative="1">
      <w:start w:val="1"/>
      <w:numFmt w:val="lowerLetter"/>
      <w:lvlText w:val="%8."/>
      <w:lvlJc w:val="left"/>
      <w:pPr>
        <w:ind w:left="6120" w:hanging="360"/>
      </w:pPr>
    </w:lvl>
    <w:lvl w:ilvl="8" w:tplc="05BC6602"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27D465C6">
      <w:start w:val="1"/>
      <w:numFmt w:val="decimal"/>
      <w:lvlText w:val="%1."/>
      <w:lvlJc w:val="left"/>
      <w:pPr>
        <w:tabs>
          <w:tab w:val="num" w:pos="360"/>
        </w:tabs>
        <w:ind w:left="360" w:hanging="360"/>
      </w:pPr>
      <w:rPr>
        <w:rFonts w:hint="default"/>
      </w:rPr>
    </w:lvl>
    <w:lvl w:ilvl="1" w:tplc="DD885F3E" w:tentative="1">
      <w:start w:val="1"/>
      <w:numFmt w:val="lowerLetter"/>
      <w:lvlText w:val="%2."/>
      <w:lvlJc w:val="left"/>
      <w:pPr>
        <w:ind w:left="1080" w:hanging="360"/>
      </w:pPr>
    </w:lvl>
    <w:lvl w:ilvl="2" w:tplc="4A3EA03E" w:tentative="1">
      <w:start w:val="1"/>
      <w:numFmt w:val="lowerRoman"/>
      <w:lvlText w:val="%3."/>
      <w:lvlJc w:val="right"/>
      <w:pPr>
        <w:ind w:left="1800" w:hanging="180"/>
      </w:pPr>
    </w:lvl>
    <w:lvl w:ilvl="3" w:tplc="E9E238EA" w:tentative="1">
      <w:start w:val="1"/>
      <w:numFmt w:val="decimal"/>
      <w:lvlText w:val="%4."/>
      <w:lvlJc w:val="left"/>
      <w:pPr>
        <w:ind w:left="2520" w:hanging="360"/>
      </w:pPr>
    </w:lvl>
    <w:lvl w:ilvl="4" w:tplc="DEEA7010" w:tentative="1">
      <w:start w:val="1"/>
      <w:numFmt w:val="lowerLetter"/>
      <w:lvlText w:val="%5."/>
      <w:lvlJc w:val="left"/>
      <w:pPr>
        <w:ind w:left="3240" w:hanging="360"/>
      </w:pPr>
    </w:lvl>
    <w:lvl w:ilvl="5" w:tplc="95CE7E42" w:tentative="1">
      <w:start w:val="1"/>
      <w:numFmt w:val="lowerRoman"/>
      <w:lvlText w:val="%6."/>
      <w:lvlJc w:val="right"/>
      <w:pPr>
        <w:ind w:left="3960" w:hanging="180"/>
      </w:pPr>
    </w:lvl>
    <w:lvl w:ilvl="6" w:tplc="0824C064" w:tentative="1">
      <w:start w:val="1"/>
      <w:numFmt w:val="decimal"/>
      <w:lvlText w:val="%7."/>
      <w:lvlJc w:val="left"/>
      <w:pPr>
        <w:ind w:left="4680" w:hanging="360"/>
      </w:pPr>
    </w:lvl>
    <w:lvl w:ilvl="7" w:tplc="456CBF06" w:tentative="1">
      <w:start w:val="1"/>
      <w:numFmt w:val="lowerLetter"/>
      <w:lvlText w:val="%8."/>
      <w:lvlJc w:val="left"/>
      <w:pPr>
        <w:ind w:left="5400" w:hanging="360"/>
      </w:pPr>
    </w:lvl>
    <w:lvl w:ilvl="8" w:tplc="DD988FA4"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5046E98C">
      <w:start w:val="1"/>
      <w:numFmt w:val="decimal"/>
      <w:lvlText w:val="%1."/>
      <w:lvlJc w:val="left"/>
      <w:pPr>
        <w:tabs>
          <w:tab w:val="num" w:pos="720"/>
        </w:tabs>
        <w:ind w:left="720" w:hanging="360"/>
      </w:pPr>
      <w:rPr>
        <w:rFonts w:hint="default"/>
      </w:rPr>
    </w:lvl>
    <w:lvl w:ilvl="1" w:tplc="3CE221BE" w:tentative="1">
      <w:start w:val="1"/>
      <w:numFmt w:val="lowerLetter"/>
      <w:lvlText w:val="%2."/>
      <w:lvlJc w:val="left"/>
      <w:pPr>
        <w:tabs>
          <w:tab w:val="num" w:pos="1440"/>
        </w:tabs>
        <w:ind w:left="1440" w:hanging="360"/>
      </w:pPr>
    </w:lvl>
    <w:lvl w:ilvl="2" w:tplc="E5C0751A" w:tentative="1">
      <w:start w:val="1"/>
      <w:numFmt w:val="lowerRoman"/>
      <w:lvlText w:val="%3."/>
      <w:lvlJc w:val="right"/>
      <w:pPr>
        <w:tabs>
          <w:tab w:val="num" w:pos="2160"/>
        </w:tabs>
        <w:ind w:left="2160" w:hanging="180"/>
      </w:pPr>
    </w:lvl>
    <w:lvl w:ilvl="3" w:tplc="D0060860" w:tentative="1">
      <w:start w:val="1"/>
      <w:numFmt w:val="decimal"/>
      <w:lvlText w:val="%4."/>
      <w:lvlJc w:val="left"/>
      <w:pPr>
        <w:tabs>
          <w:tab w:val="num" w:pos="2880"/>
        </w:tabs>
        <w:ind w:left="2880" w:hanging="360"/>
      </w:pPr>
    </w:lvl>
    <w:lvl w:ilvl="4" w:tplc="90EE84A6" w:tentative="1">
      <w:start w:val="1"/>
      <w:numFmt w:val="lowerLetter"/>
      <w:lvlText w:val="%5."/>
      <w:lvlJc w:val="left"/>
      <w:pPr>
        <w:tabs>
          <w:tab w:val="num" w:pos="3600"/>
        </w:tabs>
        <w:ind w:left="3600" w:hanging="360"/>
      </w:pPr>
    </w:lvl>
    <w:lvl w:ilvl="5" w:tplc="697080CC" w:tentative="1">
      <w:start w:val="1"/>
      <w:numFmt w:val="lowerRoman"/>
      <w:lvlText w:val="%6."/>
      <w:lvlJc w:val="right"/>
      <w:pPr>
        <w:tabs>
          <w:tab w:val="num" w:pos="4320"/>
        </w:tabs>
        <w:ind w:left="4320" w:hanging="180"/>
      </w:pPr>
    </w:lvl>
    <w:lvl w:ilvl="6" w:tplc="A9244018" w:tentative="1">
      <w:start w:val="1"/>
      <w:numFmt w:val="decimal"/>
      <w:lvlText w:val="%7."/>
      <w:lvlJc w:val="left"/>
      <w:pPr>
        <w:tabs>
          <w:tab w:val="num" w:pos="5040"/>
        </w:tabs>
        <w:ind w:left="5040" w:hanging="360"/>
      </w:pPr>
    </w:lvl>
    <w:lvl w:ilvl="7" w:tplc="221623F4" w:tentative="1">
      <w:start w:val="1"/>
      <w:numFmt w:val="lowerLetter"/>
      <w:lvlText w:val="%8."/>
      <w:lvlJc w:val="left"/>
      <w:pPr>
        <w:tabs>
          <w:tab w:val="num" w:pos="5760"/>
        </w:tabs>
        <w:ind w:left="5760" w:hanging="360"/>
      </w:pPr>
    </w:lvl>
    <w:lvl w:ilvl="8" w:tplc="C5FE302E"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B17447F"/>
    <w:multiLevelType w:val="hybridMultilevel"/>
    <w:tmpl w:val="B9E2B690"/>
    <w:lvl w:ilvl="0" w:tplc="C060AD44">
      <w:numFmt w:val="bullet"/>
      <w:lvlText w:val="-"/>
      <w:lvlJc w:val="left"/>
      <w:pPr>
        <w:ind w:left="720" w:hanging="360"/>
      </w:pPr>
      <w:rPr>
        <w:rFonts w:ascii="Arial" w:eastAsia="Times New Roman" w:hAnsi="Arial" w:cs="Arial" w:hint="default"/>
      </w:rPr>
    </w:lvl>
    <w:lvl w:ilvl="1" w:tplc="AD38C128">
      <w:start w:val="1"/>
      <w:numFmt w:val="bullet"/>
      <w:lvlText w:val="o"/>
      <w:lvlJc w:val="left"/>
      <w:pPr>
        <w:ind w:left="1440" w:hanging="360"/>
      </w:pPr>
      <w:rPr>
        <w:rFonts w:ascii="Courier New" w:hAnsi="Courier New" w:cs="Courier New" w:hint="default"/>
      </w:rPr>
    </w:lvl>
    <w:lvl w:ilvl="2" w:tplc="A23410B0">
      <w:start w:val="1"/>
      <w:numFmt w:val="bullet"/>
      <w:lvlText w:val=""/>
      <w:lvlJc w:val="left"/>
      <w:pPr>
        <w:ind w:left="2160" w:hanging="360"/>
      </w:pPr>
      <w:rPr>
        <w:rFonts w:ascii="Wingdings" w:hAnsi="Wingdings" w:hint="default"/>
      </w:rPr>
    </w:lvl>
    <w:lvl w:ilvl="3" w:tplc="9CE8DEFA">
      <w:start w:val="1"/>
      <w:numFmt w:val="bullet"/>
      <w:lvlText w:val=""/>
      <w:lvlJc w:val="left"/>
      <w:pPr>
        <w:ind w:left="2880" w:hanging="360"/>
      </w:pPr>
      <w:rPr>
        <w:rFonts w:ascii="Symbol" w:hAnsi="Symbol" w:hint="default"/>
      </w:rPr>
    </w:lvl>
    <w:lvl w:ilvl="4" w:tplc="99DAB24C">
      <w:start w:val="1"/>
      <w:numFmt w:val="bullet"/>
      <w:lvlText w:val="o"/>
      <w:lvlJc w:val="left"/>
      <w:pPr>
        <w:ind w:left="3600" w:hanging="360"/>
      </w:pPr>
      <w:rPr>
        <w:rFonts w:ascii="Courier New" w:hAnsi="Courier New" w:cs="Courier New" w:hint="default"/>
      </w:rPr>
    </w:lvl>
    <w:lvl w:ilvl="5" w:tplc="8CBC7DC4">
      <w:start w:val="1"/>
      <w:numFmt w:val="bullet"/>
      <w:lvlText w:val=""/>
      <w:lvlJc w:val="left"/>
      <w:pPr>
        <w:ind w:left="4320" w:hanging="360"/>
      </w:pPr>
      <w:rPr>
        <w:rFonts w:ascii="Wingdings" w:hAnsi="Wingdings" w:hint="default"/>
      </w:rPr>
    </w:lvl>
    <w:lvl w:ilvl="6" w:tplc="6C52FC52">
      <w:start w:val="1"/>
      <w:numFmt w:val="bullet"/>
      <w:lvlText w:val=""/>
      <w:lvlJc w:val="left"/>
      <w:pPr>
        <w:ind w:left="5040" w:hanging="360"/>
      </w:pPr>
      <w:rPr>
        <w:rFonts w:ascii="Symbol" w:hAnsi="Symbol" w:hint="default"/>
      </w:rPr>
    </w:lvl>
    <w:lvl w:ilvl="7" w:tplc="8484214E">
      <w:start w:val="1"/>
      <w:numFmt w:val="bullet"/>
      <w:lvlText w:val="o"/>
      <w:lvlJc w:val="left"/>
      <w:pPr>
        <w:ind w:left="5760" w:hanging="360"/>
      </w:pPr>
      <w:rPr>
        <w:rFonts w:ascii="Courier New" w:hAnsi="Courier New" w:cs="Courier New" w:hint="default"/>
      </w:rPr>
    </w:lvl>
    <w:lvl w:ilvl="8" w:tplc="21680DDC">
      <w:start w:val="1"/>
      <w:numFmt w:val="bullet"/>
      <w:lvlText w:val=""/>
      <w:lvlJc w:val="left"/>
      <w:pPr>
        <w:ind w:left="6480" w:hanging="360"/>
      </w:pPr>
      <w:rPr>
        <w:rFonts w:ascii="Wingdings" w:hAnsi="Wingdings" w:hint="default"/>
      </w:rPr>
    </w:lvl>
  </w:abstractNum>
  <w:abstractNum w:abstractNumId="5" w15:restartNumberingAfterBreak="0">
    <w:nsid w:val="63AA4C44"/>
    <w:multiLevelType w:val="hybridMultilevel"/>
    <w:tmpl w:val="092E92F6"/>
    <w:lvl w:ilvl="0" w:tplc="37B45138">
      <w:start w:val="1"/>
      <w:numFmt w:val="decimal"/>
      <w:lvlText w:val="%1."/>
      <w:lvlJc w:val="left"/>
      <w:pPr>
        <w:tabs>
          <w:tab w:val="num" w:pos="720"/>
        </w:tabs>
        <w:ind w:left="720" w:hanging="360"/>
      </w:pPr>
    </w:lvl>
    <w:lvl w:ilvl="1" w:tplc="3F946AA4" w:tentative="1">
      <w:start w:val="1"/>
      <w:numFmt w:val="lowerLetter"/>
      <w:lvlText w:val="%2."/>
      <w:lvlJc w:val="left"/>
      <w:pPr>
        <w:tabs>
          <w:tab w:val="num" w:pos="1440"/>
        </w:tabs>
        <w:ind w:left="1440" w:hanging="360"/>
      </w:pPr>
    </w:lvl>
    <w:lvl w:ilvl="2" w:tplc="7478A176" w:tentative="1">
      <w:start w:val="1"/>
      <w:numFmt w:val="lowerRoman"/>
      <w:lvlText w:val="%3."/>
      <w:lvlJc w:val="right"/>
      <w:pPr>
        <w:tabs>
          <w:tab w:val="num" w:pos="2160"/>
        </w:tabs>
        <w:ind w:left="2160" w:hanging="180"/>
      </w:pPr>
    </w:lvl>
    <w:lvl w:ilvl="3" w:tplc="C0DAF992" w:tentative="1">
      <w:start w:val="1"/>
      <w:numFmt w:val="decimal"/>
      <w:lvlText w:val="%4."/>
      <w:lvlJc w:val="left"/>
      <w:pPr>
        <w:tabs>
          <w:tab w:val="num" w:pos="2880"/>
        </w:tabs>
        <w:ind w:left="2880" w:hanging="360"/>
      </w:pPr>
    </w:lvl>
    <w:lvl w:ilvl="4" w:tplc="1EF865F0" w:tentative="1">
      <w:start w:val="1"/>
      <w:numFmt w:val="lowerLetter"/>
      <w:lvlText w:val="%5."/>
      <w:lvlJc w:val="left"/>
      <w:pPr>
        <w:tabs>
          <w:tab w:val="num" w:pos="3600"/>
        </w:tabs>
        <w:ind w:left="3600" w:hanging="360"/>
      </w:pPr>
    </w:lvl>
    <w:lvl w:ilvl="5" w:tplc="1B223290" w:tentative="1">
      <w:start w:val="1"/>
      <w:numFmt w:val="lowerRoman"/>
      <w:lvlText w:val="%6."/>
      <w:lvlJc w:val="right"/>
      <w:pPr>
        <w:tabs>
          <w:tab w:val="num" w:pos="4320"/>
        </w:tabs>
        <w:ind w:left="4320" w:hanging="180"/>
      </w:pPr>
    </w:lvl>
    <w:lvl w:ilvl="6" w:tplc="17D0F09C" w:tentative="1">
      <w:start w:val="1"/>
      <w:numFmt w:val="decimal"/>
      <w:lvlText w:val="%7."/>
      <w:lvlJc w:val="left"/>
      <w:pPr>
        <w:tabs>
          <w:tab w:val="num" w:pos="5040"/>
        </w:tabs>
        <w:ind w:left="5040" w:hanging="360"/>
      </w:pPr>
    </w:lvl>
    <w:lvl w:ilvl="7" w:tplc="19F8B648" w:tentative="1">
      <w:start w:val="1"/>
      <w:numFmt w:val="lowerLetter"/>
      <w:lvlText w:val="%8."/>
      <w:lvlJc w:val="left"/>
      <w:pPr>
        <w:tabs>
          <w:tab w:val="num" w:pos="5760"/>
        </w:tabs>
        <w:ind w:left="5760" w:hanging="360"/>
      </w:pPr>
    </w:lvl>
    <w:lvl w:ilvl="8" w:tplc="63449AAC"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90"/>
    <w:rsid w:val="000F624E"/>
    <w:rsid w:val="00122947"/>
    <w:rsid w:val="00195216"/>
    <w:rsid w:val="002A731C"/>
    <w:rsid w:val="004B792A"/>
    <w:rsid w:val="006C32ED"/>
    <w:rsid w:val="006F4F08"/>
    <w:rsid w:val="00776FD2"/>
    <w:rsid w:val="00873F13"/>
    <w:rsid w:val="00940F90"/>
    <w:rsid w:val="00A017D3"/>
    <w:rsid w:val="00A530A4"/>
    <w:rsid w:val="00A621A7"/>
    <w:rsid w:val="00B57C78"/>
    <w:rsid w:val="00C37659"/>
    <w:rsid w:val="00DD34B7"/>
    <w:rsid w:val="00E37D28"/>
    <w:rsid w:val="00E9353B"/>
    <w:rsid w:val="00EF59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863CC2"/>
  <w15:docId w15:val="{42438207-FBDE-43C4-A189-8C376397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customStyle="1" w:styleId="Header0">
    <w:name w:val="Header_0"/>
    <w:basedOn w:val="Normal0"/>
    <w:rsid w:val="00AD2B87"/>
    <w:pPr>
      <w:tabs>
        <w:tab w:val="center" w:pos="4320"/>
        <w:tab w:val="right" w:pos="8640"/>
      </w:tabs>
    </w:pPr>
  </w:style>
  <w:style w:type="paragraph" w:customStyle="1" w:styleId="Normal0">
    <w:name w:val="Normal_0"/>
    <w:qFormat/>
    <w:rsid w:val="00DC6A71"/>
    <w:pPr>
      <w:spacing w:line="260" w:lineRule="atLeast"/>
    </w:pPr>
    <w:rPr>
      <w:rFonts w:ascii="Arial" w:hAnsi="Arial"/>
      <w:szCs w:val="24"/>
      <w:lang w:val="en-US" w:eastAsia="en-US"/>
    </w:rPr>
  </w:style>
  <w:style w:type="paragraph" w:customStyle="1" w:styleId="Footer0">
    <w:name w:val="Footer_0"/>
    <w:basedOn w:val="Normal1"/>
    <w:semiHidden/>
    <w:rsid w:val="00AD2B87"/>
    <w:pPr>
      <w:tabs>
        <w:tab w:val="center" w:pos="4320"/>
        <w:tab w:val="right" w:pos="8640"/>
      </w:tabs>
    </w:pPr>
  </w:style>
  <w:style w:type="paragraph" w:customStyle="1" w:styleId="Normal1">
    <w:name w:val="Normal_1"/>
    <w:qFormat/>
    <w:rsid w:val="00DC6A71"/>
    <w:pPr>
      <w:spacing w:line="260" w:lineRule="atLeast"/>
    </w:pPr>
    <w:rPr>
      <w:rFonts w:ascii="Arial" w:hAnsi="Arial"/>
      <w:szCs w:val="24"/>
      <w:lang w:val="en-US" w:eastAsia="en-US"/>
    </w:rPr>
  </w:style>
  <w:style w:type="paragraph" w:customStyle="1" w:styleId="Normal2">
    <w:name w:val="Normal_2"/>
    <w:qFormat/>
    <w:rsid w:val="00DC6A71"/>
    <w:pPr>
      <w:spacing w:line="260" w:lineRule="atLeast"/>
    </w:pPr>
    <w:rPr>
      <w:rFonts w:ascii="Arial" w:hAnsi="Arial"/>
      <w:szCs w:val="24"/>
      <w:lang w:val="en-US" w:eastAsia="en-US"/>
    </w:rPr>
  </w:style>
  <w:style w:type="paragraph" w:customStyle="1" w:styleId="Normal3">
    <w:name w:val="Normal_3"/>
    <w:qFormat/>
    <w:rsid w:val="00DC6A71"/>
    <w:pPr>
      <w:spacing w:line="260" w:lineRule="atLeast"/>
    </w:pPr>
    <w:rPr>
      <w:rFonts w:ascii="Arial" w:hAnsi="Arial"/>
      <w:szCs w:val="24"/>
      <w:lang w:val="en-US" w:eastAsia="en-US"/>
    </w:rPr>
  </w:style>
  <w:style w:type="paragraph" w:customStyle="1" w:styleId="Header1">
    <w:name w:val="Header_1"/>
    <w:basedOn w:val="Normal4"/>
    <w:rsid w:val="00AD2B87"/>
    <w:pPr>
      <w:tabs>
        <w:tab w:val="center" w:pos="4320"/>
        <w:tab w:val="right" w:pos="8640"/>
      </w:tabs>
    </w:pPr>
  </w:style>
  <w:style w:type="paragraph" w:customStyle="1" w:styleId="Normal4">
    <w:name w:val="Normal_4"/>
    <w:qFormat/>
    <w:rsid w:val="00DC6A71"/>
    <w:pPr>
      <w:spacing w:line="260" w:lineRule="atLeast"/>
    </w:pPr>
    <w:rPr>
      <w:rFonts w:ascii="Arial" w:hAnsi="Arial"/>
      <w:szCs w:val="24"/>
      <w:lang w:val="en-US" w:eastAsia="en-US"/>
    </w:rPr>
  </w:style>
  <w:style w:type="paragraph" w:customStyle="1" w:styleId="Header2">
    <w:name w:val="Header_2"/>
    <w:basedOn w:val="Normal5"/>
    <w:rsid w:val="00AD2B87"/>
    <w:pPr>
      <w:tabs>
        <w:tab w:val="center" w:pos="4320"/>
        <w:tab w:val="right" w:pos="8640"/>
      </w:tabs>
    </w:pPr>
  </w:style>
  <w:style w:type="paragraph" w:customStyle="1" w:styleId="Normal5">
    <w:name w:val="Normal_5"/>
    <w:qFormat/>
    <w:rsid w:val="00DC6A71"/>
    <w:pPr>
      <w:spacing w:line="260" w:lineRule="atLeast"/>
    </w:pPr>
    <w:rPr>
      <w:rFonts w:ascii="Arial" w:hAnsi="Arial"/>
      <w:szCs w:val="24"/>
      <w:lang w:val="en-US" w:eastAsia="en-US"/>
    </w:rPr>
  </w:style>
  <w:style w:type="paragraph" w:customStyle="1" w:styleId="Header3">
    <w:name w:val="Header_3"/>
    <w:basedOn w:val="Normal6"/>
    <w:rsid w:val="00AD2B87"/>
    <w:pPr>
      <w:tabs>
        <w:tab w:val="center" w:pos="4320"/>
        <w:tab w:val="right" w:pos="8640"/>
      </w:tabs>
    </w:pPr>
  </w:style>
  <w:style w:type="paragraph" w:customStyle="1" w:styleId="Normal6">
    <w:name w:val="Normal_6"/>
    <w:qFormat/>
    <w:rsid w:val="00DC6A71"/>
    <w:pPr>
      <w:spacing w:line="260" w:lineRule="atLeast"/>
    </w:pPr>
    <w:rPr>
      <w:rFonts w:ascii="Arial" w:hAnsi="Arial"/>
      <w:szCs w:val="24"/>
      <w:lang w:val="en-US" w:eastAsia="en-US"/>
    </w:rPr>
  </w:style>
  <w:style w:type="paragraph" w:customStyle="1" w:styleId="Header4">
    <w:name w:val="Header_4"/>
    <w:basedOn w:val="Normal7"/>
    <w:rsid w:val="00AD2B87"/>
    <w:pPr>
      <w:tabs>
        <w:tab w:val="center" w:pos="4320"/>
        <w:tab w:val="right" w:pos="8640"/>
      </w:tabs>
    </w:pPr>
  </w:style>
  <w:style w:type="paragraph" w:customStyle="1" w:styleId="Normal7">
    <w:name w:val="Normal_7"/>
    <w:qFormat/>
    <w:rsid w:val="00DC6A71"/>
    <w:pPr>
      <w:spacing w:line="260" w:lineRule="atLeast"/>
    </w:pPr>
    <w:rPr>
      <w:rFonts w:ascii="Arial" w:hAnsi="Arial"/>
      <w:szCs w:val="24"/>
      <w:lang w:val="en-US" w:eastAsia="en-US"/>
    </w:rPr>
  </w:style>
  <w:style w:type="paragraph" w:customStyle="1" w:styleId="Header5">
    <w:name w:val="Header_5"/>
    <w:basedOn w:val="Normal8"/>
    <w:rsid w:val="00AD2B87"/>
    <w:pPr>
      <w:tabs>
        <w:tab w:val="center" w:pos="4320"/>
        <w:tab w:val="right" w:pos="8640"/>
      </w:tabs>
    </w:pPr>
  </w:style>
  <w:style w:type="paragraph" w:customStyle="1" w:styleId="Normal8">
    <w:name w:val="Normal_8"/>
    <w:qFormat/>
    <w:rsid w:val="00DC6A71"/>
    <w:pPr>
      <w:spacing w:line="260" w:lineRule="atLeast"/>
    </w:pPr>
    <w:rPr>
      <w:rFonts w:ascii="Arial" w:hAnsi="Arial"/>
      <w:szCs w:val="24"/>
      <w:lang w:val="en-US" w:eastAsia="en-US"/>
    </w:rPr>
  </w:style>
  <w:style w:type="paragraph" w:customStyle="1" w:styleId="Header6">
    <w:name w:val="Header_6"/>
    <w:basedOn w:val="Normal9"/>
    <w:rsid w:val="00AD2B87"/>
    <w:pPr>
      <w:tabs>
        <w:tab w:val="center" w:pos="4320"/>
        <w:tab w:val="right" w:pos="8640"/>
      </w:tabs>
    </w:pPr>
  </w:style>
  <w:style w:type="paragraph" w:customStyle="1" w:styleId="Normal9">
    <w:name w:val="Normal_9"/>
    <w:qFormat/>
    <w:rsid w:val="00DC6A71"/>
    <w:pPr>
      <w:spacing w:line="260" w:lineRule="atLeast"/>
    </w:pPr>
    <w:rPr>
      <w:rFonts w:ascii="Arial" w:hAnsi="Arial"/>
      <w:szCs w:val="24"/>
      <w:lang w:val="en-US" w:eastAsia="en-US"/>
    </w:rPr>
  </w:style>
  <w:style w:type="paragraph" w:customStyle="1" w:styleId="Header7">
    <w:name w:val="Header_7"/>
    <w:basedOn w:val="Normal10"/>
    <w:rsid w:val="00AD2B87"/>
    <w:pPr>
      <w:tabs>
        <w:tab w:val="center" w:pos="4320"/>
        <w:tab w:val="right" w:pos="8640"/>
      </w:tabs>
    </w:pPr>
  </w:style>
  <w:style w:type="paragraph" w:customStyle="1" w:styleId="Normal10">
    <w:name w:val="Normal_10"/>
    <w:qFormat/>
    <w:rsid w:val="00DC6A71"/>
    <w:pPr>
      <w:spacing w:line="260" w:lineRule="atLeast"/>
    </w:pPr>
    <w:rPr>
      <w:rFonts w:ascii="Arial" w:hAnsi="Arial"/>
      <w:szCs w:val="24"/>
      <w:lang w:val="en-US" w:eastAsia="en-US"/>
    </w:rPr>
  </w:style>
  <w:style w:type="paragraph" w:customStyle="1" w:styleId="Header8">
    <w:name w:val="Header_8"/>
    <w:basedOn w:val="Normal11"/>
    <w:rsid w:val="00AD2B87"/>
    <w:pPr>
      <w:tabs>
        <w:tab w:val="center" w:pos="4320"/>
        <w:tab w:val="right" w:pos="8640"/>
      </w:tabs>
    </w:pPr>
  </w:style>
  <w:style w:type="paragraph" w:customStyle="1" w:styleId="Normal11">
    <w:name w:val="Normal_11"/>
    <w:qFormat/>
    <w:rsid w:val="00DC6A71"/>
    <w:pPr>
      <w:spacing w:line="260" w:lineRule="atLeast"/>
    </w:pPr>
    <w:rPr>
      <w:rFonts w:ascii="Arial" w:hAnsi="Arial"/>
      <w:szCs w:val="24"/>
      <w:lang w:val="en-US" w:eastAsia="en-US"/>
    </w:rPr>
  </w:style>
  <w:style w:type="paragraph" w:customStyle="1" w:styleId="Footer1">
    <w:name w:val="Footer_1"/>
    <w:basedOn w:val="Normal12"/>
    <w:semiHidden/>
    <w:rsid w:val="00AD2B87"/>
    <w:pPr>
      <w:tabs>
        <w:tab w:val="center" w:pos="4320"/>
        <w:tab w:val="right" w:pos="8640"/>
      </w:tabs>
    </w:pPr>
  </w:style>
  <w:style w:type="paragraph" w:customStyle="1" w:styleId="Normal12">
    <w:name w:val="Normal_12"/>
    <w:qFormat/>
    <w:rsid w:val="00DC6A71"/>
    <w:pPr>
      <w:spacing w:line="260" w:lineRule="atLeast"/>
    </w:pPr>
    <w:rPr>
      <w:rFonts w:ascii="Arial" w:hAnsi="Arial"/>
      <w:szCs w:val="24"/>
      <w:lang w:val="en-US" w:eastAsia="en-US"/>
    </w:rPr>
  </w:style>
  <w:style w:type="paragraph" w:styleId="Odstavekseznama">
    <w:name w:val="List Paragraph"/>
    <w:basedOn w:val="Navaden"/>
    <w:uiPriority w:val="34"/>
    <w:qFormat/>
    <w:rsid w:val="00DD34B7"/>
    <w:pPr>
      <w:ind w:left="720"/>
      <w:contextualSpacing/>
    </w:pPr>
  </w:style>
  <w:style w:type="table" w:styleId="Tabelamrea">
    <w:name w:val="Table Grid"/>
    <w:basedOn w:val="Navadnatabela"/>
    <w:rsid w:val="00873F1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7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taxation_customs/sites/taxation/files/ceta_guidance_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D69D9-F3A2-4E23-A461-0A9EA2187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0</TotalTime>
  <Pages>4</Pages>
  <Words>2011</Words>
  <Characters>11469</Characters>
  <Application>Microsoft Office Word</Application>
  <DocSecurity>0</DocSecurity>
  <Lines>95</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13454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Tomaž Lavrič</dc:creator>
  <cp:lastModifiedBy>Ana Maček</cp:lastModifiedBy>
  <cp:revision>2</cp:revision>
  <cp:lastPrinted>2010-07-05T10:38:00Z</cp:lastPrinted>
  <dcterms:created xsi:type="dcterms:W3CDTF">2019-09-03T10:58:00Z</dcterms:created>
  <dcterms:modified xsi:type="dcterms:W3CDTF">2019-09-03T10:58:00Z</dcterms:modified>
</cp:coreProperties>
</file>