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6525" w14:textId="77777777" w:rsidR="00571CAE" w:rsidRPr="00202A77" w:rsidRDefault="00571CAE" w:rsidP="00571CAE"/>
    <w:p w14:paraId="245C0A98" w14:textId="77777777" w:rsidR="00571CAE" w:rsidRDefault="00571CAE" w:rsidP="00571CAE">
      <w:pPr>
        <w:pStyle w:val="ZADEVA"/>
        <w:spacing w:line="260" w:lineRule="exact"/>
        <w:jc w:val="both"/>
        <w:rPr>
          <w:lang w:val="sl-SI"/>
        </w:rPr>
      </w:pPr>
    </w:p>
    <w:p w14:paraId="7A0F2E00" w14:textId="13827FB4" w:rsidR="00571CAE" w:rsidRPr="002E6128" w:rsidRDefault="00571CAE" w:rsidP="00073BA1">
      <w:pPr>
        <w:autoSpaceDE w:val="0"/>
        <w:autoSpaceDN w:val="0"/>
        <w:adjustRightInd w:val="0"/>
        <w:rPr>
          <w:rFonts w:ascii="Arial-BoldMT" w:eastAsiaTheme="minorHAnsi" w:hAnsi="Arial-BoldMT" w:cs="Arial-BoldMT"/>
          <w:b/>
          <w:bCs/>
          <w:sz w:val="20"/>
          <w:szCs w:val="20"/>
        </w:rPr>
      </w:pPr>
      <w:r>
        <w:rPr>
          <w:b/>
        </w:rPr>
        <w:t>Vodenje postopkov v zvezi s spremembo podatkov v carinski de</w:t>
      </w:r>
      <w:r w:rsidR="00073BA1">
        <w:rPr>
          <w:b/>
        </w:rPr>
        <w:t>klaraciji v SIAIS2</w:t>
      </w:r>
    </w:p>
    <w:p w14:paraId="3364AC76" w14:textId="3D94A7A6" w:rsidR="00571CAE" w:rsidRDefault="00571CAE" w:rsidP="00571CAE">
      <w:pPr>
        <w:spacing w:line="260" w:lineRule="exact"/>
        <w:jc w:val="both"/>
        <w:rPr>
          <w:rFonts w:ascii="Arial" w:hAnsi="Arial" w:cs="Arial"/>
          <w:sz w:val="20"/>
          <w:szCs w:val="20"/>
        </w:rPr>
      </w:pPr>
    </w:p>
    <w:p w14:paraId="0AF05B8E" w14:textId="77777777" w:rsidR="00BC2D03" w:rsidRDefault="00BC2D03" w:rsidP="00571CAE">
      <w:pPr>
        <w:spacing w:line="260" w:lineRule="exact"/>
        <w:jc w:val="both"/>
        <w:rPr>
          <w:rFonts w:ascii="Arial" w:hAnsi="Arial" w:cs="Arial"/>
          <w:sz w:val="20"/>
          <w:szCs w:val="20"/>
        </w:rPr>
      </w:pPr>
    </w:p>
    <w:p w14:paraId="38390B73" w14:textId="77777777" w:rsidR="00571CAE" w:rsidRDefault="00571CAE" w:rsidP="00571CAE">
      <w:pPr>
        <w:spacing w:line="260" w:lineRule="exact"/>
        <w:jc w:val="both"/>
        <w:rPr>
          <w:rFonts w:ascii="Arial" w:hAnsi="Arial" w:cs="Arial"/>
          <w:sz w:val="20"/>
          <w:szCs w:val="20"/>
        </w:rPr>
      </w:pPr>
      <w:r>
        <w:rPr>
          <w:rFonts w:ascii="Arial" w:hAnsi="Arial" w:cs="Arial"/>
          <w:sz w:val="20"/>
          <w:szCs w:val="20"/>
        </w:rPr>
        <w:t xml:space="preserve">Navodilo o spremembi podatkov in izreku neveljavnosti carinske deklaracije po prepustitvi blaga, št. 2/2021 ureja vlaganje zahtevkov za spremembo podatkov v carinski deklaraciji po prepustitvi blaga na podlagi člena 173(3) CZU in zahtevkov za izrek neveljavnosti na podlagi člena 174(2) CZU in omogoča elektronsko vlaganje zahtevkov v sistem SIAIS2. Če so izpolnjeni pogoji iz 28. člena Zakona o izvajanju carinske zakonodaje Evropske unije (Uradni list RS, št. 32/16; v nadaljevanju: ZICZEU), se na podlagi 7. člena Pravilnika o izpolnjevanju carinske deklaracije, elektronskem poslovanju s Finančno upravo Republike Slovenije in drugih obrazcih, ki se uporabljajo pri izvajanju carinskih formalnosti (Uradni list RS, št. 102/21) v skrajšanem upravnem postopku izda odločba o spremembi podatkov v sistemu SIAIS2. </w:t>
      </w:r>
    </w:p>
    <w:p w14:paraId="7F7919C8" w14:textId="77777777" w:rsidR="00571CAE" w:rsidRDefault="00571CAE" w:rsidP="00571CAE">
      <w:pPr>
        <w:spacing w:line="260" w:lineRule="exact"/>
        <w:jc w:val="both"/>
        <w:rPr>
          <w:rFonts w:ascii="Arial" w:hAnsi="Arial" w:cs="Arial"/>
          <w:sz w:val="20"/>
          <w:szCs w:val="20"/>
        </w:rPr>
      </w:pPr>
    </w:p>
    <w:p w14:paraId="63DF1A25" w14:textId="77777777" w:rsidR="00571CAE" w:rsidRDefault="00571CAE" w:rsidP="00571CAE">
      <w:pPr>
        <w:spacing w:line="260" w:lineRule="exact"/>
        <w:jc w:val="both"/>
        <w:rPr>
          <w:rFonts w:ascii="Arial" w:hAnsi="Arial" w:cs="Arial"/>
          <w:sz w:val="20"/>
          <w:szCs w:val="20"/>
        </w:rPr>
      </w:pPr>
      <w:r>
        <w:rPr>
          <w:rFonts w:ascii="Arial" w:hAnsi="Arial" w:cs="Arial"/>
          <w:sz w:val="20"/>
          <w:szCs w:val="20"/>
        </w:rPr>
        <w:t>V primeru elektronsko vloženih zahtevkov za spremembo podatkov v carinski deklaraciji, kjer uskladitev podatkov v carinski deklaraciji vpliva na višino že obračunanega carinskega dolga (</w:t>
      </w:r>
      <w:proofErr w:type="spellStart"/>
      <w:r>
        <w:rPr>
          <w:rFonts w:ascii="Arial" w:hAnsi="Arial" w:cs="Arial"/>
          <w:sz w:val="20"/>
          <w:szCs w:val="20"/>
        </w:rPr>
        <w:t>t.i</w:t>
      </w:r>
      <w:proofErr w:type="spellEnd"/>
      <w:r>
        <w:rPr>
          <w:rFonts w:ascii="Arial" w:hAnsi="Arial" w:cs="Arial"/>
          <w:sz w:val="20"/>
          <w:szCs w:val="20"/>
        </w:rPr>
        <w:t xml:space="preserve">. finančni učinki), se vodi posebni ugotovitveni postopek in izda odločba s polno obrazložitvijo v dokumentarnem sistemu. V nadaljevanju je povzeto postopanje carinskega organa v zvezi z elektronskim zahtevkom za spremembo podatkov s finančnimi učinki (dajatve, ki se pobirajo pri uvozu so s prvotno carinsko deklaracijo obračunane v previsokem ali prenizkem znesku). </w:t>
      </w:r>
    </w:p>
    <w:p w14:paraId="00FAED77" w14:textId="77777777" w:rsidR="00571CAE" w:rsidRDefault="00571CAE" w:rsidP="00571CAE">
      <w:pPr>
        <w:spacing w:line="260" w:lineRule="exact"/>
        <w:jc w:val="both"/>
        <w:rPr>
          <w:rFonts w:ascii="Arial" w:hAnsi="Arial" w:cs="Arial"/>
          <w:sz w:val="20"/>
          <w:szCs w:val="20"/>
        </w:rPr>
      </w:pPr>
    </w:p>
    <w:p w14:paraId="3574908C" w14:textId="77777777" w:rsidR="00571CAE" w:rsidRPr="004470A8" w:rsidRDefault="00571CAE" w:rsidP="00571CAE">
      <w:pPr>
        <w:pStyle w:val="Odstavekseznama"/>
        <w:numPr>
          <w:ilvl w:val="0"/>
          <w:numId w:val="2"/>
        </w:numPr>
        <w:spacing w:line="260" w:lineRule="exact"/>
        <w:jc w:val="both"/>
        <w:rPr>
          <w:rFonts w:ascii="Arial" w:hAnsi="Arial" w:cs="Arial"/>
          <w:sz w:val="20"/>
          <w:szCs w:val="20"/>
          <w:u w:val="single"/>
        </w:rPr>
      </w:pPr>
      <w:r w:rsidRPr="004470A8">
        <w:rPr>
          <w:rFonts w:ascii="Arial" w:hAnsi="Arial" w:cs="Arial"/>
          <w:sz w:val="20"/>
          <w:szCs w:val="20"/>
          <w:u w:val="single"/>
        </w:rPr>
        <w:t>Elektronsko vloženi zahtevek za spremembo podatkov v carinski deklaraciji in zahtevek za povračilo ali odpust</w:t>
      </w:r>
    </w:p>
    <w:p w14:paraId="53DA2C0B" w14:textId="77777777" w:rsidR="00571CAE" w:rsidRPr="00202A77" w:rsidRDefault="00571CAE" w:rsidP="00571CAE">
      <w:pPr>
        <w:jc w:val="both"/>
      </w:pPr>
    </w:p>
    <w:p w14:paraId="73D8777D" w14:textId="77777777" w:rsidR="00571CAE" w:rsidRPr="007452C4" w:rsidRDefault="00571CAE" w:rsidP="00571CAE">
      <w:pPr>
        <w:pStyle w:val="podpisi"/>
        <w:spacing w:line="260" w:lineRule="exact"/>
        <w:jc w:val="both"/>
        <w:rPr>
          <w:rFonts w:ascii="Arial" w:hAnsi="Arial" w:cs="Arial"/>
          <w:sz w:val="20"/>
          <w:szCs w:val="20"/>
          <w:lang w:val="sl-SI"/>
        </w:rPr>
      </w:pPr>
      <w:r>
        <w:rPr>
          <w:rFonts w:ascii="Arial" w:hAnsi="Arial" w:cs="Arial"/>
          <w:sz w:val="20"/>
          <w:szCs w:val="20"/>
          <w:lang w:val="sl-SI"/>
        </w:rPr>
        <w:t xml:space="preserve">Kadar je v SIAIS2 vložen elektronski zahtevek za spremembo podatkov, ki ima za posledico nižji obračun dajatev, </w:t>
      </w:r>
      <w:r w:rsidRPr="007452C4">
        <w:rPr>
          <w:rFonts w:ascii="Arial" w:hAnsi="Arial" w:cs="Arial"/>
          <w:b/>
          <w:bCs/>
          <w:sz w:val="20"/>
          <w:szCs w:val="20"/>
          <w:lang w:val="sl-SI"/>
        </w:rPr>
        <w:t xml:space="preserve">se tak zahtevek lahko šteje tudi za zahtevek za povračilo ali odpust dajatev, če vsebuje podatke, ki jih določa obrazec »Zahtevek za povračilo ali odpust« oziroma druge pogoje za zahtevek za povračilo ali odpust v skladu z Navodilom o povračilu in odpustu, št. 8/2021. V ta namen se lahko vloži izpolnjeni obrazec »Zahtevek za povračilo ali odpust« v obliki e-Priloge v SIAIS2. </w:t>
      </w:r>
    </w:p>
    <w:p w14:paraId="526CD9EA" w14:textId="77777777" w:rsidR="00571CAE" w:rsidRDefault="00571CAE" w:rsidP="00571CAE">
      <w:pPr>
        <w:pStyle w:val="podpisi"/>
        <w:spacing w:line="260" w:lineRule="exact"/>
        <w:jc w:val="both"/>
        <w:rPr>
          <w:rFonts w:ascii="Arial" w:hAnsi="Arial" w:cs="Arial"/>
          <w:sz w:val="20"/>
          <w:szCs w:val="20"/>
          <w:lang w:val="sl-SI"/>
        </w:rPr>
      </w:pPr>
    </w:p>
    <w:p w14:paraId="34F0C83D" w14:textId="77777777" w:rsidR="00571CAE" w:rsidRDefault="00571CAE" w:rsidP="00571CAE">
      <w:pPr>
        <w:pStyle w:val="podpisi"/>
        <w:spacing w:line="260" w:lineRule="exact"/>
        <w:jc w:val="both"/>
        <w:rPr>
          <w:rFonts w:ascii="Arial" w:hAnsi="Arial" w:cs="Arial"/>
          <w:sz w:val="20"/>
          <w:szCs w:val="20"/>
          <w:lang w:val="sl-SI"/>
        </w:rPr>
      </w:pPr>
      <w:r>
        <w:rPr>
          <w:rFonts w:ascii="Arial" w:hAnsi="Arial" w:cs="Arial"/>
          <w:sz w:val="20"/>
          <w:szCs w:val="20"/>
          <w:lang w:val="sl-SI"/>
        </w:rPr>
        <w:t xml:space="preserve">Carinski organ odloči o spremembi podatkov na podlagi člena 173/3 CZU in o povračilu ali odpustu previsoko obračunanih zneskov dajatev na podlagi člena 116/1/a CZU v povezavi s 117/1 CZU v posebnem ugotovitvenem postopku, odločba se izda in vroča izven sistema SIAIS2. Na podlagi vloženega zahtevka za povračilo ali odpust carinski organ odloča o povračilu ali odpustu ne glede na višino previsoko obračunanega zneska dajatve.  </w:t>
      </w:r>
    </w:p>
    <w:p w14:paraId="143EAB06" w14:textId="77777777" w:rsidR="00571CAE" w:rsidRDefault="00571CAE" w:rsidP="00571CAE">
      <w:pPr>
        <w:pStyle w:val="podpisi"/>
        <w:spacing w:line="260" w:lineRule="exact"/>
        <w:jc w:val="both"/>
        <w:rPr>
          <w:rFonts w:ascii="Arial" w:hAnsi="Arial" w:cs="Arial"/>
          <w:sz w:val="20"/>
          <w:szCs w:val="20"/>
          <w:lang w:val="sl-SI"/>
        </w:rPr>
      </w:pPr>
    </w:p>
    <w:p w14:paraId="4333B702" w14:textId="77777777" w:rsidR="00571CAE" w:rsidRDefault="00571CAE" w:rsidP="00571CAE">
      <w:pPr>
        <w:pStyle w:val="podpisi"/>
        <w:spacing w:line="260" w:lineRule="exact"/>
        <w:jc w:val="both"/>
        <w:rPr>
          <w:rFonts w:ascii="Arial" w:hAnsi="Arial" w:cs="Arial"/>
          <w:sz w:val="20"/>
          <w:szCs w:val="20"/>
          <w:lang w:val="sl-SI"/>
        </w:rPr>
      </w:pPr>
    </w:p>
    <w:p w14:paraId="3200998D" w14:textId="77777777" w:rsidR="00571CAE" w:rsidRPr="004470A8" w:rsidRDefault="00571CAE" w:rsidP="00571CAE">
      <w:pPr>
        <w:pStyle w:val="Odstavekseznama"/>
        <w:numPr>
          <w:ilvl w:val="0"/>
          <w:numId w:val="2"/>
        </w:numPr>
        <w:spacing w:line="260" w:lineRule="exact"/>
        <w:jc w:val="both"/>
        <w:rPr>
          <w:rFonts w:ascii="Arial" w:hAnsi="Arial" w:cs="Arial"/>
          <w:sz w:val="20"/>
          <w:szCs w:val="20"/>
          <w:u w:val="single"/>
        </w:rPr>
      </w:pPr>
      <w:r w:rsidRPr="004470A8">
        <w:rPr>
          <w:rFonts w:ascii="Arial" w:hAnsi="Arial" w:cs="Arial"/>
          <w:sz w:val="20"/>
          <w:szCs w:val="20"/>
          <w:u w:val="single"/>
        </w:rPr>
        <w:t>Elektronsko vloženi zahtevek za spremembo podatkov v carinski deklaraciji in naknadni obračun dajatev</w:t>
      </w:r>
    </w:p>
    <w:p w14:paraId="5C0F772F" w14:textId="77777777" w:rsidR="00571CAE" w:rsidRPr="00D22E5F" w:rsidRDefault="00571CAE" w:rsidP="00571CAE">
      <w:pPr>
        <w:spacing w:line="260" w:lineRule="exact"/>
        <w:jc w:val="both"/>
        <w:rPr>
          <w:rFonts w:ascii="Arial" w:hAnsi="Arial" w:cs="Arial"/>
          <w:sz w:val="20"/>
          <w:szCs w:val="20"/>
          <w:u w:val="single"/>
        </w:rPr>
      </w:pPr>
    </w:p>
    <w:p w14:paraId="585C326B" w14:textId="77777777" w:rsidR="00571CAE" w:rsidRDefault="00571CAE" w:rsidP="00571CAE">
      <w:pPr>
        <w:pStyle w:val="podpisi"/>
        <w:spacing w:line="260" w:lineRule="exact"/>
        <w:jc w:val="both"/>
        <w:rPr>
          <w:rFonts w:ascii="Arial" w:hAnsi="Arial" w:cs="Arial"/>
          <w:sz w:val="20"/>
          <w:szCs w:val="20"/>
          <w:lang w:val="sl-SI"/>
        </w:rPr>
      </w:pPr>
      <w:r>
        <w:rPr>
          <w:rFonts w:ascii="Arial" w:hAnsi="Arial" w:cs="Arial"/>
          <w:sz w:val="20"/>
          <w:szCs w:val="20"/>
          <w:lang w:val="sl-SI"/>
        </w:rPr>
        <w:t xml:space="preserve">Kadar je v SIAIS2 vložen elektronski zahtevek za spremembo podatkov, ki ima za posledico obračun dajatev, carinski organ odloči o spremembi podatkov na podlagi člena 173/3 CZU ter hkrati določi znesek uvozne dajatve v skladu s členom 101/1 CZU ter o njem obvesti dolžnika na </w:t>
      </w:r>
      <w:r>
        <w:rPr>
          <w:rFonts w:ascii="Arial" w:hAnsi="Arial" w:cs="Arial"/>
          <w:sz w:val="20"/>
          <w:szCs w:val="20"/>
          <w:lang w:val="sl-SI"/>
        </w:rPr>
        <w:lastRenderedPageBreak/>
        <w:t>podlagi člena 102/3 CZU. V ta namen carinski organ izvede kontrolo po prepustitvi blaga na podlagi člena 48 CZU in izda ter vroči odločbo izven sistema SIAIS2.</w:t>
      </w:r>
    </w:p>
    <w:p w14:paraId="640725BC" w14:textId="77777777" w:rsidR="00571CAE" w:rsidRDefault="00571CAE" w:rsidP="00571CAE">
      <w:pPr>
        <w:pStyle w:val="podpisi"/>
        <w:rPr>
          <w:rFonts w:ascii="Arial" w:hAnsi="Arial" w:cs="Arial"/>
          <w:sz w:val="20"/>
          <w:szCs w:val="20"/>
          <w:lang w:val="sl-SI"/>
        </w:rPr>
      </w:pPr>
    </w:p>
    <w:p w14:paraId="013F8899" w14:textId="77777777" w:rsidR="00571CAE" w:rsidRDefault="00571CAE" w:rsidP="00571CAE">
      <w:pPr>
        <w:pStyle w:val="podpisi"/>
        <w:spacing w:line="260" w:lineRule="exact"/>
        <w:jc w:val="both"/>
        <w:rPr>
          <w:rFonts w:ascii="Arial" w:hAnsi="Arial" w:cs="Arial"/>
          <w:sz w:val="20"/>
          <w:szCs w:val="20"/>
          <w:lang w:val="sl-SI"/>
        </w:rPr>
      </w:pPr>
      <w:r>
        <w:rPr>
          <w:rFonts w:ascii="Arial" w:hAnsi="Arial" w:cs="Arial"/>
          <w:sz w:val="20"/>
          <w:szCs w:val="20"/>
          <w:lang w:val="sl-SI"/>
        </w:rPr>
        <w:t xml:space="preserve">Skladno z določbami člena 102/1/d CZU, člena 88 Delegirane uredbe Komisije 2015/2446 in 21. člena ZICZEU carinski organ opusti obveščanje o carinskem dolgu, če znesek dajatev, ki se plačujejo ob uvozu na podlagi carinske deklaracije, znaša manj kot 10 eur (DDV, ki se izkaže v obračunu DDV z uporabo oznake G v PE 4/8 carinske deklaracije, se ne upošteva za opustitev obveščanja).  </w:t>
      </w:r>
    </w:p>
    <w:p w14:paraId="7D680D40" w14:textId="77777777" w:rsidR="00571CAE" w:rsidRDefault="00571CAE" w:rsidP="00571CAE">
      <w:pPr>
        <w:pStyle w:val="podpisi"/>
        <w:spacing w:line="260" w:lineRule="exact"/>
        <w:jc w:val="both"/>
        <w:rPr>
          <w:rFonts w:ascii="Arial" w:hAnsi="Arial" w:cs="Arial"/>
          <w:sz w:val="20"/>
          <w:szCs w:val="20"/>
          <w:lang w:val="sl-SI"/>
        </w:rPr>
      </w:pPr>
    </w:p>
    <w:p w14:paraId="1BD14EE2" w14:textId="77777777" w:rsidR="00571CAE" w:rsidRDefault="00571CAE" w:rsidP="00571CAE">
      <w:pPr>
        <w:pStyle w:val="podpisi"/>
        <w:spacing w:line="260" w:lineRule="exact"/>
        <w:jc w:val="both"/>
        <w:rPr>
          <w:rFonts w:ascii="Arial" w:hAnsi="Arial" w:cs="Arial"/>
          <w:sz w:val="20"/>
          <w:szCs w:val="20"/>
          <w:lang w:val="sl-SI"/>
        </w:rPr>
      </w:pPr>
    </w:p>
    <w:p w14:paraId="47CBF211" w14:textId="77777777" w:rsidR="00571CAE" w:rsidRDefault="00571CAE" w:rsidP="00571CAE"/>
    <w:p w14:paraId="76125854" w14:textId="77777777" w:rsidR="0067542C" w:rsidRDefault="00340D53"/>
    <w:sectPr w:rsidR="0067542C" w:rsidSect="00783310">
      <w:headerReference w:type="default" r:id="rId7"/>
      <w:footerReference w:type="default" r:id="rId8"/>
      <w:headerReference w:type="first" r:id="rId9"/>
      <w:foot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0F76" w14:textId="77777777" w:rsidR="00340D53" w:rsidRDefault="00340D53">
      <w:r>
        <w:separator/>
      </w:r>
    </w:p>
  </w:endnote>
  <w:endnote w:type="continuationSeparator" w:id="0">
    <w:p w14:paraId="45D0236B" w14:textId="77777777" w:rsidR="00340D53" w:rsidRDefault="0034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F5DC" w14:textId="77777777" w:rsidR="000B0B21" w:rsidRDefault="00073BA1"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C32307">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C32307">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7474" w14:textId="77777777" w:rsidR="000B0B21" w:rsidRDefault="00073BA1"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13494">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13494">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6E5B" w14:textId="77777777" w:rsidR="00340D53" w:rsidRDefault="00340D53">
      <w:r>
        <w:separator/>
      </w:r>
    </w:p>
  </w:footnote>
  <w:footnote w:type="continuationSeparator" w:id="0">
    <w:p w14:paraId="3344DCC8" w14:textId="77777777" w:rsidR="00340D53" w:rsidRDefault="0034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8636" w14:textId="77777777" w:rsidR="000B0B21" w:rsidRPr="00110CBD" w:rsidRDefault="00340D5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0B21" w:rsidRPr="008F3500" w14:paraId="407873F9" w14:textId="77777777">
      <w:trPr>
        <w:cantSplit/>
        <w:trHeight w:hRule="exact" w:val="847"/>
      </w:trPr>
      <w:tc>
        <w:tcPr>
          <w:tcW w:w="567" w:type="dxa"/>
        </w:tcPr>
        <w:p w14:paraId="11CFFE9B" w14:textId="77777777" w:rsidR="000B0B21" w:rsidRDefault="00073BA1"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14:paraId="73673043" w14:textId="77777777" w:rsidR="000B0B21" w:rsidRPr="006D42D9" w:rsidRDefault="00340D53" w:rsidP="006D42D9">
          <w:pPr>
            <w:rPr>
              <w:rFonts w:ascii="Republika" w:hAnsi="Republika"/>
              <w:sz w:val="60"/>
              <w:szCs w:val="60"/>
            </w:rPr>
          </w:pPr>
        </w:p>
        <w:p w14:paraId="58B35DC5" w14:textId="77777777" w:rsidR="000B0B21" w:rsidRPr="006D42D9" w:rsidRDefault="00340D53" w:rsidP="006D42D9">
          <w:pPr>
            <w:rPr>
              <w:rFonts w:ascii="Republika" w:hAnsi="Republika"/>
              <w:sz w:val="60"/>
              <w:szCs w:val="60"/>
            </w:rPr>
          </w:pPr>
        </w:p>
        <w:p w14:paraId="742129E7" w14:textId="77777777" w:rsidR="000B0B21" w:rsidRPr="006D42D9" w:rsidRDefault="00340D53" w:rsidP="006D42D9">
          <w:pPr>
            <w:rPr>
              <w:rFonts w:ascii="Republika" w:hAnsi="Republika"/>
              <w:sz w:val="60"/>
              <w:szCs w:val="60"/>
            </w:rPr>
          </w:pPr>
        </w:p>
        <w:p w14:paraId="37516CDE" w14:textId="77777777" w:rsidR="000B0B21" w:rsidRPr="006D42D9" w:rsidRDefault="00340D53" w:rsidP="006D42D9">
          <w:pPr>
            <w:rPr>
              <w:rFonts w:ascii="Republika" w:hAnsi="Republika"/>
              <w:sz w:val="60"/>
              <w:szCs w:val="60"/>
            </w:rPr>
          </w:pPr>
        </w:p>
        <w:p w14:paraId="49CA547E" w14:textId="77777777" w:rsidR="000B0B21" w:rsidRPr="006D42D9" w:rsidRDefault="00340D53" w:rsidP="006D42D9">
          <w:pPr>
            <w:rPr>
              <w:rFonts w:ascii="Republika" w:hAnsi="Republika"/>
              <w:sz w:val="60"/>
              <w:szCs w:val="60"/>
            </w:rPr>
          </w:pPr>
        </w:p>
        <w:p w14:paraId="7218496D" w14:textId="77777777" w:rsidR="000B0B21" w:rsidRPr="006D42D9" w:rsidRDefault="00340D53" w:rsidP="006D42D9">
          <w:pPr>
            <w:rPr>
              <w:rFonts w:ascii="Republika" w:hAnsi="Republika"/>
              <w:sz w:val="60"/>
              <w:szCs w:val="60"/>
            </w:rPr>
          </w:pPr>
        </w:p>
        <w:p w14:paraId="28C5CAC4" w14:textId="77777777" w:rsidR="000B0B21" w:rsidRPr="006D42D9" w:rsidRDefault="00340D53" w:rsidP="006D42D9">
          <w:pPr>
            <w:rPr>
              <w:rFonts w:ascii="Republika" w:hAnsi="Republika"/>
              <w:sz w:val="60"/>
              <w:szCs w:val="60"/>
            </w:rPr>
          </w:pPr>
        </w:p>
        <w:p w14:paraId="470097E5" w14:textId="77777777" w:rsidR="000B0B21" w:rsidRPr="006D42D9" w:rsidRDefault="00340D53" w:rsidP="006D42D9">
          <w:pPr>
            <w:rPr>
              <w:rFonts w:ascii="Republika" w:hAnsi="Republika"/>
              <w:sz w:val="60"/>
              <w:szCs w:val="60"/>
            </w:rPr>
          </w:pPr>
        </w:p>
        <w:p w14:paraId="7CD00C19" w14:textId="77777777" w:rsidR="000B0B21" w:rsidRPr="006D42D9" w:rsidRDefault="00340D53" w:rsidP="006D42D9">
          <w:pPr>
            <w:rPr>
              <w:rFonts w:ascii="Republika" w:hAnsi="Republika"/>
              <w:sz w:val="60"/>
              <w:szCs w:val="60"/>
            </w:rPr>
          </w:pPr>
        </w:p>
        <w:p w14:paraId="546D081A" w14:textId="77777777" w:rsidR="000B0B21" w:rsidRPr="006D42D9" w:rsidRDefault="00340D53" w:rsidP="006D42D9">
          <w:pPr>
            <w:rPr>
              <w:rFonts w:ascii="Republika" w:hAnsi="Republika"/>
              <w:sz w:val="60"/>
              <w:szCs w:val="60"/>
            </w:rPr>
          </w:pPr>
        </w:p>
        <w:p w14:paraId="75DCB25F" w14:textId="77777777" w:rsidR="000B0B21" w:rsidRPr="006D42D9" w:rsidRDefault="00340D53" w:rsidP="006D42D9">
          <w:pPr>
            <w:rPr>
              <w:rFonts w:ascii="Republika" w:hAnsi="Republika"/>
              <w:sz w:val="60"/>
              <w:szCs w:val="60"/>
            </w:rPr>
          </w:pPr>
        </w:p>
        <w:p w14:paraId="2EB3DA0D" w14:textId="77777777" w:rsidR="000B0B21" w:rsidRPr="006D42D9" w:rsidRDefault="00340D53" w:rsidP="006D42D9">
          <w:pPr>
            <w:rPr>
              <w:rFonts w:ascii="Republika" w:hAnsi="Republika"/>
              <w:sz w:val="60"/>
              <w:szCs w:val="60"/>
            </w:rPr>
          </w:pPr>
        </w:p>
        <w:p w14:paraId="44C10229" w14:textId="77777777" w:rsidR="000B0B21" w:rsidRPr="006D42D9" w:rsidRDefault="00340D53" w:rsidP="006D42D9">
          <w:pPr>
            <w:rPr>
              <w:rFonts w:ascii="Republika" w:hAnsi="Republika"/>
              <w:sz w:val="60"/>
              <w:szCs w:val="60"/>
            </w:rPr>
          </w:pPr>
        </w:p>
        <w:p w14:paraId="3B7CA5C7" w14:textId="77777777" w:rsidR="000B0B21" w:rsidRPr="006D42D9" w:rsidRDefault="00340D53" w:rsidP="006D42D9">
          <w:pPr>
            <w:rPr>
              <w:rFonts w:ascii="Republika" w:hAnsi="Republika"/>
              <w:sz w:val="60"/>
              <w:szCs w:val="60"/>
            </w:rPr>
          </w:pPr>
        </w:p>
        <w:p w14:paraId="37F096B0" w14:textId="77777777" w:rsidR="000B0B21" w:rsidRPr="006D42D9" w:rsidRDefault="00340D53" w:rsidP="006D42D9">
          <w:pPr>
            <w:rPr>
              <w:rFonts w:ascii="Republika" w:hAnsi="Republika"/>
              <w:sz w:val="60"/>
              <w:szCs w:val="60"/>
            </w:rPr>
          </w:pPr>
        </w:p>
        <w:p w14:paraId="23D1BE26" w14:textId="77777777" w:rsidR="000B0B21" w:rsidRPr="006D42D9" w:rsidRDefault="00340D53" w:rsidP="006D42D9">
          <w:pPr>
            <w:rPr>
              <w:rFonts w:ascii="Republika" w:hAnsi="Republika"/>
              <w:sz w:val="60"/>
              <w:szCs w:val="60"/>
            </w:rPr>
          </w:pPr>
        </w:p>
      </w:tc>
    </w:tr>
  </w:tbl>
  <w:p w14:paraId="6805EBD3" w14:textId="77777777" w:rsidR="000B0B21" w:rsidRPr="008F3500" w:rsidRDefault="00073BA1" w:rsidP="00924E3C">
    <w:pPr>
      <w:autoSpaceDE w:val="0"/>
      <w:autoSpaceDN w:val="0"/>
      <w:adjustRightInd w:val="0"/>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4729B6CE" wp14:editId="2656D315">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BB4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4634EBB9" w14:textId="77777777" w:rsidR="000B0B21" w:rsidRPr="008F3500" w:rsidRDefault="00073BA1"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7743EB86" w14:textId="77777777" w:rsidR="00ED7E82" w:rsidRDefault="00073BA1"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03AF7349" w14:textId="77777777" w:rsidR="000B0B21" w:rsidRPr="00A12D5C" w:rsidRDefault="00073BA1" w:rsidP="00ED7E82">
    <w:pPr>
      <w:pStyle w:val="Glava"/>
      <w:tabs>
        <w:tab w:val="clear" w:pos="4320"/>
        <w:tab w:val="clear" w:pos="8640"/>
        <w:tab w:val="left" w:pos="5112"/>
      </w:tabs>
      <w:spacing w:before="120" w:line="240" w:lineRule="exact"/>
      <w:rPr>
        <w:rFonts w:ascii="Republika" w:hAnsi="Republika"/>
        <w:caps/>
      </w:rPr>
    </w:pPr>
    <w:r>
      <w:rPr>
        <w:rFonts w:ascii="Republika" w:hAnsi="Republika"/>
      </w:rPr>
      <w:t>Generalni finančni urad</w:t>
    </w:r>
  </w:p>
  <w:p w14:paraId="7CE677E1" w14:textId="77777777" w:rsidR="000B0B21" w:rsidRPr="008F3500" w:rsidRDefault="00073BA1"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3091F411" w14:textId="77777777" w:rsidR="000B0B21" w:rsidRPr="008F3500" w:rsidRDefault="00073BA1"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A4CF76E" w14:textId="77777777" w:rsidR="000B0B21" w:rsidRPr="008F3500" w:rsidRDefault="00073BA1"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25BD2D33" w14:textId="77777777" w:rsidR="000B0B21" w:rsidRPr="008F3500" w:rsidRDefault="00073BA1"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657BC921" w14:textId="77777777" w:rsidR="000B0B21" w:rsidRPr="008F3500" w:rsidRDefault="00340D5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718B1"/>
    <w:multiLevelType w:val="hybridMultilevel"/>
    <w:tmpl w:val="1A7EB6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B556BEB"/>
    <w:multiLevelType w:val="hybridMultilevel"/>
    <w:tmpl w:val="64A69788"/>
    <w:lvl w:ilvl="0" w:tplc="818684EA">
      <w:start w:val="2"/>
      <w:numFmt w:val="bullet"/>
      <w:lvlText w:val="-"/>
      <w:lvlJc w:val="left"/>
      <w:pPr>
        <w:ind w:left="720" w:hanging="360"/>
      </w:pPr>
      <w:rPr>
        <w:rFonts w:ascii="Arial" w:eastAsia="Calibri" w:hAnsi="Arial" w:cs="Arial" w:hint="default"/>
        <w:color w:val="auto"/>
        <w:sz w:val="2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AE"/>
    <w:rsid w:val="00073BA1"/>
    <w:rsid w:val="00166C5F"/>
    <w:rsid w:val="00213494"/>
    <w:rsid w:val="00340D53"/>
    <w:rsid w:val="00571CAE"/>
    <w:rsid w:val="00650ED3"/>
    <w:rsid w:val="00A82752"/>
    <w:rsid w:val="00AB00BE"/>
    <w:rsid w:val="00BC2D03"/>
    <w:rsid w:val="00C32307"/>
    <w:rsid w:val="00D224C3"/>
    <w:rsid w:val="00E459E2"/>
    <w:rsid w:val="00ED5E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F8F4"/>
  <w15:chartTrackingRefBased/>
  <w15:docId w15:val="{CD1124AF-AE19-48B4-B590-449D22A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1CAE"/>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71CAE"/>
    <w:pPr>
      <w:tabs>
        <w:tab w:val="center" w:pos="4320"/>
        <w:tab w:val="right" w:pos="8640"/>
      </w:tabs>
    </w:pPr>
  </w:style>
  <w:style w:type="character" w:customStyle="1" w:styleId="GlavaZnak">
    <w:name w:val="Glava Znak"/>
    <w:basedOn w:val="Privzetapisavaodstavka"/>
    <w:link w:val="Glava"/>
    <w:rsid w:val="00571CAE"/>
    <w:rPr>
      <w:rFonts w:ascii="Calibri" w:eastAsia="Calibri" w:hAnsi="Calibri" w:cs="Times New Roman"/>
    </w:rPr>
  </w:style>
  <w:style w:type="paragraph" w:styleId="Noga">
    <w:name w:val="footer"/>
    <w:basedOn w:val="Navaden"/>
    <w:link w:val="NogaZnak"/>
    <w:semiHidden/>
    <w:rsid w:val="00571CAE"/>
    <w:pPr>
      <w:tabs>
        <w:tab w:val="center" w:pos="4320"/>
        <w:tab w:val="right" w:pos="8640"/>
      </w:tabs>
    </w:pPr>
  </w:style>
  <w:style w:type="character" w:customStyle="1" w:styleId="NogaZnak">
    <w:name w:val="Noga Znak"/>
    <w:basedOn w:val="Privzetapisavaodstavka"/>
    <w:link w:val="Noga"/>
    <w:semiHidden/>
    <w:rsid w:val="00571CAE"/>
    <w:rPr>
      <w:rFonts w:ascii="Calibri" w:eastAsia="Calibri" w:hAnsi="Calibri" w:cs="Times New Roman"/>
    </w:rPr>
  </w:style>
  <w:style w:type="paragraph" w:customStyle="1" w:styleId="datumtevilka">
    <w:name w:val="datum številka"/>
    <w:basedOn w:val="Navaden"/>
    <w:qFormat/>
    <w:rsid w:val="00571CAE"/>
    <w:pPr>
      <w:tabs>
        <w:tab w:val="left" w:pos="1701"/>
      </w:tabs>
    </w:pPr>
    <w:rPr>
      <w:szCs w:val="20"/>
      <w:lang w:eastAsia="sl-SI"/>
    </w:rPr>
  </w:style>
  <w:style w:type="paragraph" w:customStyle="1" w:styleId="ZADEVA">
    <w:name w:val="ZADEVA"/>
    <w:basedOn w:val="Navaden"/>
    <w:qFormat/>
    <w:rsid w:val="00571CAE"/>
    <w:pPr>
      <w:tabs>
        <w:tab w:val="left" w:pos="1701"/>
      </w:tabs>
      <w:ind w:left="1701" w:hanging="1701"/>
    </w:pPr>
    <w:rPr>
      <w:b/>
      <w:lang w:val="it-IT"/>
    </w:rPr>
  </w:style>
  <w:style w:type="paragraph" w:customStyle="1" w:styleId="podpisi">
    <w:name w:val="podpisi"/>
    <w:basedOn w:val="Navaden"/>
    <w:qFormat/>
    <w:rsid w:val="00571CAE"/>
    <w:pPr>
      <w:tabs>
        <w:tab w:val="left" w:pos="3402"/>
      </w:tabs>
    </w:pPr>
    <w:rPr>
      <w:lang w:val="it-IT"/>
    </w:rPr>
  </w:style>
  <w:style w:type="character" w:styleId="Hiperpovezava">
    <w:name w:val="Hyperlink"/>
    <w:basedOn w:val="Privzetapisavaodstavka"/>
    <w:uiPriority w:val="99"/>
    <w:unhideWhenUsed/>
    <w:rsid w:val="00571CAE"/>
    <w:rPr>
      <w:color w:val="0563C1" w:themeColor="hyperlink"/>
      <w:u w:val="single"/>
    </w:rPr>
  </w:style>
  <w:style w:type="paragraph" w:styleId="Odstavekseznama">
    <w:name w:val="List Paragraph"/>
    <w:basedOn w:val="Navaden"/>
    <w:uiPriority w:val="34"/>
    <w:qFormat/>
    <w:rsid w:val="0057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Vačovnik Goršek</dc:creator>
  <cp:keywords/>
  <dc:description/>
  <cp:lastModifiedBy>Erika Luzar</cp:lastModifiedBy>
  <cp:revision>4</cp:revision>
  <dcterms:created xsi:type="dcterms:W3CDTF">2022-07-20T11:27:00Z</dcterms:created>
  <dcterms:modified xsi:type="dcterms:W3CDTF">2022-07-21T07:52:00Z</dcterms:modified>
</cp:coreProperties>
</file>