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27F4" w14:textId="77777777" w:rsidR="006656FB" w:rsidRDefault="006656FB" w:rsidP="006656FB">
      <w:pPr>
        <w:pStyle w:val="datumtevilka"/>
        <w:jc w:val="both"/>
        <w:rPr>
          <w:rFonts w:eastAsia="Arial" w:cs="Arial"/>
          <w:b/>
        </w:rPr>
      </w:pPr>
      <w:bookmarkStart w:id="0" w:name="NazivSubjekta"/>
    </w:p>
    <w:p w14:paraId="785AC222" w14:textId="77777777" w:rsidR="006656FB" w:rsidRDefault="006656FB" w:rsidP="006656FB">
      <w:pPr>
        <w:pStyle w:val="datumtevilka"/>
        <w:jc w:val="both"/>
      </w:pPr>
    </w:p>
    <w:p w14:paraId="4CD6945A" w14:textId="77777777" w:rsidR="006656FB" w:rsidRDefault="006656FB" w:rsidP="006656FB">
      <w:pPr>
        <w:pStyle w:val="datumtevilka"/>
        <w:jc w:val="both"/>
      </w:pPr>
    </w:p>
    <w:bookmarkEnd w:id="0"/>
    <w:p w14:paraId="637A4538" w14:textId="6A8A817B" w:rsidR="007D75CF" w:rsidRDefault="007D75CF" w:rsidP="007D75CF">
      <w:pPr>
        <w:rPr>
          <w:lang w:val="sl-SI"/>
        </w:rPr>
      </w:pPr>
    </w:p>
    <w:p w14:paraId="5E962B11" w14:textId="41FF0DC8" w:rsidR="002B5AC8" w:rsidRDefault="002B5AC8" w:rsidP="007D75CF">
      <w:pPr>
        <w:rPr>
          <w:lang w:val="sl-SI"/>
        </w:rPr>
      </w:pPr>
    </w:p>
    <w:p w14:paraId="70C08CFE" w14:textId="25EDD639" w:rsidR="002B5AC8" w:rsidRDefault="002B5AC8" w:rsidP="007D75CF">
      <w:pPr>
        <w:rPr>
          <w:lang w:val="sl-SI"/>
        </w:rPr>
      </w:pPr>
    </w:p>
    <w:p w14:paraId="30401C8E" w14:textId="77777777" w:rsidR="002B5AC8" w:rsidRPr="00BC2517" w:rsidRDefault="002B5AC8" w:rsidP="007D75CF">
      <w:pPr>
        <w:rPr>
          <w:lang w:val="sl-SI"/>
        </w:rPr>
      </w:pPr>
    </w:p>
    <w:p w14:paraId="64BE55B3" w14:textId="77777777" w:rsidR="006656FB" w:rsidRDefault="006656FB" w:rsidP="00DC6A71">
      <w:pPr>
        <w:pStyle w:val="ZADEVA"/>
        <w:rPr>
          <w:lang w:val="sl-SI"/>
        </w:rPr>
      </w:pPr>
    </w:p>
    <w:p w14:paraId="74EAA47E" w14:textId="77777777" w:rsidR="006656FB" w:rsidRDefault="006656FB" w:rsidP="00DC6A71">
      <w:pPr>
        <w:pStyle w:val="ZADEVA"/>
        <w:rPr>
          <w:lang w:val="sl-SI"/>
        </w:rPr>
      </w:pPr>
    </w:p>
    <w:p w14:paraId="68B56843" w14:textId="34DF0D69" w:rsidR="007D75CF" w:rsidRPr="002B5AC8" w:rsidRDefault="00F03E53" w:rsidP="002B5AC8">
      <w:pPr>
        <w:pStyle w:val="ZADEVA"/>
        <w:tabs>
          <w:tab w:val="clear" w:pos="1701"/>
          <w:tab w:val="left" w:pos="0"/>
        </w:tabs>
        <w:ind w:left="0" w:firstLine="0"/>
        <w:jc w:val="both"/>
        <w:rPr>
          <w:lang w:val="sl-SI"/>
        </w:rPr>
      </w:pPr>
      <w:bookmarkStart w:id="1" w:name="NaslovZadeve"/>
      <w:r w:rsidRPr="002B5AC8">
        <w:rPr>
          <w:lang w:val="sl-SI"/>
        </w:rPr>
        <w:t>Sporazum o prosti trgovini med EU in Republiko Singapur – sprememba protokola 1 k Sporazumu</w:t>
      </w:r>
      <w:bookmarkEnd w:id="1"/>
    </w:p>
    <w:p w14:paraId="126DC129" w14:textId="77777777" w:rsidR="007D75CF" w:rsidRPr="002B5AC8" w:rsidRDefault="007D75CF" w:rsidP="006656FB">
      <w:pPr>
        <w:jc w:val="both"/>
        <w:rPr>
          <w:lang w:val="sl-SI"/>
        </w:rPr>
      </w:pPr>
    </w:p>
    <w:p w14:paraId="17980E2D" w14:textId="77777777" w:rsidR="007D75CF" w:rsidRPr="002B5AC8" w:rsidRDefault="007D75CF" w:rsidP="006656FB">
      <w:pPr>
        <w:jc w:val="both"/>
        <w:rPr>
          <w:lang w:val="sl-SI"/>
        </w:rPr>
      </w:pPr>
    </w:p>
    <w:p w14:paraId="3F648461" w14:textId="77777777" w:rsidR="006656FB" w:rsidRDefault="00F03E53" w:rsidP="006656FB">
      <w:pPr>
        <w:jc w:val="both"/>
        <w:rPr>
          <w:lang w:val="sl-SI"/>
        </w:rPr>
      </w:pPr>
      <w:r>
        <w:rPr>
          <w:lang w:val="sl-SI"/>
        </w:rPr>
        <w:t xml:space="preserve">Sporazum o prosti trgovini med EU in Singapurjem je bil objavljen v Uradnem listu </w:t>
      </w:r>
      <w:hyperlink r:id="rId8" w:history="1">
        <w:r w:rsidRPr="00214EBA">
          <w:rPr>
            <w:rStyle w:val="Hiperpovezava"/>
            <w:lang w:val="sl-SI"/>
          </w:rPr>
          <w:t>EU L 294</w:t>
        </w:r>
      </w:hyperlink>
      <w:r>
        <w:rPr>
          <w:lang w:val="sl-SI"/>
        </w:rPr>
        <w:t>, z dne 14. 11. 2019. Protokol 1 o opredelitvi pojma »izdelki s poreklom« in načinih upravnega sodelovanja, ki je del Sporazuma o prosti trgovini med EU in Singapurjem (prične se na strani 659), je začel veljati 21. novembra 2019.</w:t>
      </w:r>
    </w:p>
    <w:p w14:paraId="0E374147" w14:textId="77777777" w:rsidR="006656FB" w:rsidRDefault="006656FB" w:rsidP="006656FB">
      <w:pPr>
        <w:jc w:val="both"/>
        <w:rPr>
          <w:lang w:val="sl-SI"/>
        </w:rPr>
      </w:pPr>
    </w:p>
    <w:p w14:paraId="78CFF191" w14:textId="77777777" w:rsidR="006656FB" w:rsidRDefault="00F03E53" w:rsidP="006656FB">
      <w:pPr>
        <w:tabs>
          <w:tab w:val="left" w:pos="3402"/>
        </w:tabs>
        <w:jc w:val="both"/>
        <w:rPr>
          <w:lang w:val="sl-SI"/>
        </w:rPr>
      </w:pPr>
      <w:r w:rsidRPr="009F319C">
        <w:rPr>
          <w:lang w:val="sl-SI"/>
        </w:rPr>
        <w:t xml:space="preserve">V </w:t>
      </w:r>
      <w:r>
        <w:rPr>
          <w:lang w:val="sl-SI"/>
        </w:rPr>
        <w:t xml:space="preserve">skladu s členom 16 Protokola 1 o opredelitvi pojma »izdelki s poreklom« in načinih upravnega sodelovanja (v nadaljnjem besedilu: protokol o poreklu) je dokazilo o poreklu </w:t>
      </w:r>
      <w:r w:rsidRPr="00B25626">
        <w:rPr>
          <w:b/>
          <w:u w:val="single"/>
          <w:lang w:val="sl-SI"/>
        </w:rPr>
        <w:t>izjava o poreklu</w:t>
      </w:r>
      <w:r>
        <w:rPr>
          <w:lang w:val="sl-SI"/>
        </w:rPr>
        <w:t>, različne jezikovne različice besedila izjave o poreklu pa so navedene v Prilogi E protokola o poreklu. Izjavo o poreklu se sestavi na računu ali na katerem koli drugem trgovinskem dokumentu, ki izdelek s poreklom opisuje dovolj natančno, da ga je mogoče prepoznati.</w:t>
      </w:r>
    </w:p>
    <w:p w14:paraId="5C735165" w14:textId="77777777" w:rsidR="006656FB" w:rsidRDefault="006656FB" w:rsidP="006656FB">
      <w:pPr>
        <w:tabs>
          <w:tab w:val="left" w:pos="3402"/>
        </w:tabs>
        <w:jc w:val="both"/>
        <w:rPr>
          <w:lang w:val="sl-SI"/>
        </w:rPr>
      </w:pPr>
    </w:p>
    <w:p w14:paraId="4F066423" w14:textId="77777777" w:rsidR="006656FB" w:rsidRDefault="00F03E53" w:rsidP="006656FB">
      <w:pPr>
        <w:tabs>
          <w:tab w:val="left" w:pos="3402"/>
        </w:tabs>
        <w:jc w:val="both"/>
        <w:rPr>
          <w:lang w:val="sl-SI"/>
        </w:rPr>
      </w:pPr>
      <w:r>
        <w:rPr>
          <w:lang w:val="sl-SI"/>
        </w:rPr>
        <w:t xml:space="preserve">Izjavo o poreklu lahko v EU sestavi pooblaščeni izvoznik ali kateri koli izvoznik za pošiljke, ki vsebujejo izdelke s poreklom, katerih skupna vrednost ne presega 6 000 EUR. </w:t>
      </w:r>
    </w:p>
    <w:p w14:paraId="433C6164" w14:textId="77777777" w:rsidR="006656FB" w:rsidRDefault="006656FB" w:rsidP="006656FB">
      <w:pPr>
        <w:tabs>
          <w:tab w:val="left" w:pos="3402"/>
        </w:tabs>
        <w:jc w:val="both"/>
        <w:rPr>
          <w:lang w:val="sl-SI"/>
        </w:rPr>
      </w:pPr>
    </w:p>
    <w:p w14:paraId="7E710886" w14:textId="77777777" w:rsidR="006656FB" w:rsidRDefault="00F03E53" w:rsidP="006656FB">
      <w:pPr>
        <w:tabs>
          <w:tab w:val="left" w:pos="3402"/>
        </w:tabs>
        <w:jc w:val="both"/>
        <w:rPr>
          <w:lang w:val="sl-SI"/>
        </w:rPr>
      </w:pPr>
      <w:r>
        <w:rPr>
          <w:lang w:val="sl-SI"/>
        </w:rPr>
        <w:t xml:space="preserve">V Singapurju lahko sestavi izjavo o poreklu izvoznik, ki je registriran pri pristojnem organu in je prejel enotno številko subjekta in ravna v skladu z ustreznimi singapurskimi predpisi v zvezi s sestavljanjem izjav o poreklu. Izvozniki iz Singapurja za izvoz v EU v izjavi o poreklu vedno navedejo svojo enotno številko subjekta ne glede na vrednost izdelkov s poreklom v pošiljki. Navedeno pomeni, da izvozniki iz Singapurja navedejo svojo enotno številko subjekta tudi za izdelke s poreklom v pošiljki v vrednosti do 6 000 EUR oziroma da ni mejne vrednosti. Enotna številka subjekta je standardna identifikacijska številka subjekta. Informacije o enotnih številkah subjektov so na voljo na </w:t>
      </w:r>
      <w:hyperlink r:id="rId9" w:history="1">
        <w:r w:rsidRPr="00CD4795">
          <w:rPr>
            <w:rStyle w:val="Hiperpovezava"/>
            <w:lang w:val="sl-SI"/>
          </w:rPr>
          <w:t>www.uen.gov.sg</w:t>
        </w:r>
      </w:hyperlink>
      <w:r>
        <w:rPr>
          <w:lang w:val="sl-SI"/>
        </w:rPr>
        <w:t xml:space="preserve">. Izvozniki iz Singapurja sestavijo izjavo o poreklu na podlagi angleške različice, izvozniki iz EU pa na podlagi katere koli jezikovne različice iz Priloge E protokola o poreklu.     </w:t>
      </w:r>
    </w:p>
    <w:p w14:paraId="5160FCA8" w14:textId="77777777" w:rsidR="006656FB" w:rsidRDefault="006656FB" w:rsidP="006656FB">
      <w:pPr>
        <w:tabs>
          <w:tab w:val="left" w:pos="3402"/>
        </w:tabs>
        <w:jc w:val="both"/>
        <w:rPr>
          <w:lang w:val="sl-SI"/>
        </w:rPr>
      </w:pPr>
    </w:p>
    <w:p w14:paraId="10C99C2A" w14:textId="77777777" w:rsidR="006656FB" w:rsidRDefault="00F03E53" w:rsidP="006656FB">
      <w:pPr>
        <w:tabs>
          <w:tab w:val="left" w:pos="3402"/>
        </w:tabs>
        <w:jc w:val="both"/>
        <w:rPr>
          <w:lang w:val="sl-SI"/>
        </w:rPr>
      </w:pPr>
      <w:r>
        <w:rPr>
          <w:lang w:val="sl-SI"/>
        </w:rPr>
        <w:t xml:space="preserve">V uradnem listu </w:t>
      </w:r>
      <w:hyperlink r:id="rId10" w:history="1">
        <w:r w:rsidRPr="00641179">
          <w:rPr>
            <w:rStyle w:val="Hiperpovezava"/>
            <w:lang w:val="sl-SI"/>
          </w:rPr>
          <w:t xml:space="preserve">EU L </w:t>
        </w:r>
        <w:r>
          <w:rPr>
            <w:rStyle w:val="Hiperpovezava"/>
            <w:lang w:val="sl-SI"/>
          </w:rPr>
          <w:t>2</w:t>
        </w:r>
        <w:r w:rsidRPr="00641179">
          <w:rPr>
            <w:rStyle w:val="Hiperpovezava"/>
            <w:lang w:val="sl-SI"/>
          </w:rPr>
          <w:t>7</w:t>
        </w:r>
      </w:hyperlink>
      <w:r>
        <w:rPr>
          <w:lang w:val="sl-SI"/>
        </w:rPr>
        <w:t xml:space="preserve"> je bil dne 31. 1. 2023 objavljen </w:t>
      </w:r>
      <w:r w:rsidRPr="00641179">
        <w:rPr>
          <w:lang w:val="sl-SI"/>
        </w:rPr>
        <w:t>Sklep št. 01/2022 Odbora za carino iz Sporazuma o prosti trgovini med Evropsko unijo in Republiko Singapur</w:t>
      </w:r>
      <w:r>
        <w:rPr>
          <w:lang w:val="sl-SI"/>
        </w:rPr>
        <w:t>,</w:t>
      </w:r>
      <w:r w:rsidRPr="00641179">
        <w:rPr>
          <w:lang w:val="sl-SI"/>
        </w:rPr>
        <w:t xml:space="preserve"> z dne 20. decembra 2022</w:t>
      </w:r>
      <w:r>
        <w:rPr>
          <w:lang w:val="sl-SI"/>
        </w:rPr>
        <w:t>,</w:t>
      </w:r>
      <w:r w:rsidRPr="00641179">
        <w:rPr>
          <w:lang w:val="sl-SI"/>
        </w:rPr>
        <w:t xml:space="preserve"> o spremembi nekaterih elementov Protokola 1 o opredelitvi pojma „izdelki s poreklom“ in načinih upravnega sodelovanja ter njegovih prilog</w:t>
      </w:r>
      <w:r>
        <w:rPr>
          <w:lang w:val="sl-SI"/>
        </w:rPr>
        <w:t xml:space="preserve"> (v nadaljnjem besedilu: Sklep št. 01/2022). Sklep št. 01/2022 je začel veljati 1. januarja 2023. </w:t>
      </w:r>
    </w:p>
    <w:p w14:paraId="2178B6A6" w14:textId="77777777" w:rsidR="006656FB" w:rsidRDefault="006656FB" w:rsidP="006656FB">
      <w:pPr>
        <w:tabs>
          <w:tab w:val="left" w:pos="3402"/>
        </w:tabs>
        <w:jc w:val="both"/>
        <w:rPr>
          <w:lang w:val="sl-SI"/>
        </w:rPr>
      </w:pPr>
    </w:p>
    <w:p w14:paraId="07CB03CD" w14:textId="77777777" w:rsidR="002B5AC8" w:rsidRDefault="002B5AC8" w:rsidP="006656FB">
      <w:pPr>
        <w:tabs>
          <w:tab w:val="left" w:pos="3402"/>
        </w:tabs>
        <w:jc w:val="both"/>
        <w:rPr>
          <w:b/>
          <w:bCs/>
          <w:u w:val="single"/>
          <w:lang w:val="sl-SI"/>
        </w:rPr>
      </w:pPr>
    </w:p>
    <w:p w14:paraId="2AD9BA68" w14:textId="77777777" w:rsidR="002B5AC8" w:rsidRDefault="002B5AC8" w:rsidP="006656FB">
      <w:pPr>
        <w:tabs>
          <w:tab w:val="left" w:pos="3402"/>
        </w:tabs>
        <w:jc w:val="both"/>
        <w:rPr>
          <w:b/>
          <w:bCs/>
          <w:u w:val="single"/>
          <w:lang w:val="sl-SI"/>
        </w:rPr>
      </w:pPr>
    </w:p>
    <w:p w14:paraId="51165D89" w14:textId="77777777" w:rsidR="002B5AC8" w:rsidRDefault="002B5AC8" w:rsidP="006656FB">
      <w:pPr>
        <w:tabs>
          <w:tab w:val="left" w:pos="3402"/>
        </w:tabs>
        <w:jc w:val="both"/>
        <w:rPr>
          <w:b/>
          <w:bCs/>
          <w:u w:val="single"/>
          <w:lang w:val="sl-SI"/>
        </w:rPr>
      </w:pPr>
    </w:p>
    <w:p w14:paraId="7B5B2EE9" w14:textId="77777777" w:rsidR="002B5AC8" w:rsidRDefault="002B5AC8" w:rsidP="006656FB">
      <w:pPr>
        <w:tabs>
          <w:tab w:val="left" w:pos="3402"/>
        </w:tabs>
        <w:jc w:val="both"/>
        <w:rPr>
          <w:b/>
          <w:bCs/>
          <w:u w:val="single"/>
          <w:lang w:val="sl-SI"/>
        </w:rPr>
      </w:pPr>
    </w:p>
    <w:p w14:paraId="2F03CB68" w14:textId="620F2DC1" w:rsidR="006656FB" w:rsidRDefault="00F03E53" w:rsidP="006656FB">
      <w:pPr>
        <w:tabs>
          <w:tab w:val="left" w:pos="3402"/>
        </w:tabs>
        <w:jc w:val="both"/>
        <w:rPr>
          <w:b/>
          <w:bCs/>
          <w:u w:val="single"/>
          <w:lang w:val="sl-SI"/>
        </w:rPr>
      </w:pPr>
      <w:r w:rsidRPr="002C140C">
        <w:rPr>
          <w:b/>
          <w:bCs/>
          <w:u w:val="single"/>
          <w:lang w:val="sl-SI"/>
        </w:rPr>
        <w:lastRenderedPageBreak/>
        <w:t>Bistvene spremembe protokola 1</w:t>
      </w:r>
      <w:r>
        <w:rPr>
          <w:b/>
          <w:bCs/>
          <w:u w:val="single"/>
          <w:lang w:val="sl-SI"/>
        </w:rPr>
        <w:t xml:space="preserve"> na podlagi Sklepa št. 01/2022 so</w:t>
      </w:r>
      <w:r w:rsidRPr="002C140C">
        <w:rPr>
          <w:b/>
          <w:bCs/>
          <w:u w:val="single"/>
          <w:lang w:val="sl-SI"/>
        </w:rPr>
        <w:t>:</w:t>
      </w:r>
    </w:p>
    <w:p w14:paraId="3F9F2B19" w14:textId="77777777" w:rsidR="006656FB" w:rsidRDefault="006656FB" w:rsidP="006656FB">
      <w:pPr>
        <w:tabs>
          <w:tab w:val="left" w:pos="3402"/>
        </w:tabs>
        <w:jc w:val="both"/>
        <w:rPr>
          <w:b/>
          <w:bCs/>
          <w:u w:val="single"/>
          <w:lang w:val="sl-SI"/>
        </w:rPr>
      </w:pPr>
    </w:p>
    <w:p w14:paraId="58454183" w14:textId="77777777" w:rsidR="006656FB" w:rsidRDefault="00F03E53" w:rsidP="006656FB">
      <w:pPr>
        <w:pStyle w:val="Odstavekseznama"/>
        <w:numPr>
          <w:ilvl w:val="0"/>
          <w:numId w:val="6"/>
        </w:numPr>
        <w:tabs>
          <w:tab w:val="left" w:pos="3402"/>
        </w:tabs>
        <w:jc w:val="both"/>
        <w:rPr>
          <w:lang w:val="sl-SI"/>
        </w:rPr>
      </w:pPr>
      <w:r>
        <w:rPr>
          <w:lang w:val="sl-SI"/>
        </w:rPr>
        <w:t xml:space="preserve">v zvezi z nomenklaturo, ki jo ureja Konvencija o harmoniziranem sistemu poimenovanj in šifrskih oznak blaga (v nadaljnjem besedilu: HS), so bile 1. januarja 2012, 1. januarja 2017 in 1. januarja 2022 uvedene spremembe. Protokol 1 je posodobljen na različico HS iz leta 2022; </w:t>
      </w:r>
    </w:p>
    <w:p w14:paraId="73EF19DA" w14:textId="77777777" w:rsidR="006656FB" w:rsidRDefault="00F03E53" w:rsidP="006656FB">
      <w:pPr>
        <w:pStyle w:val="Odstavekseznama"/>
        <w:numPr>
          <w:ilvl w:val="0"/>
          <w:numId w:val="6"/>
        </w:numPr>
        <w:tabs>
          <w:tab w:val="left" w:pos="3402"/>
        </w:tabs>
        <w:jc w:val="both"/>
        <w:rPr>
          <w:lang w:val="sl-SI"/>
        </w:rPr>
      </w:pPr>
      <w:r w:rsidRPr="008E7E1C">
        <w:rPr>
          <w:lang w:val="sl-SI"/>
        </w:rPr>
        <w:t>v EU je sistem pooblaščenih izvoznikov nadomeščen s sistemom REX, izjava o poreklu pa je preimenovana v navedbo o poreklu. Navedeno pomeni, da lahko od 1. 1. 2023 dalje uvozniki iz Singapurja uveljavljajo preferencialno tarifno obravnavo na podlagi navedbe o poreklu, ki jo v EU sestavi registrirani, in ne več pooblaščeni izvoznik. Ker se sestava navedbe o poreklu v členu 17(4) sklicuje na določbe domačega prava pogodbenice izvoznice, lahko v EU sestavi navedbo o poreklu za vsako pošiljko, ki vsebuje izdelke s poreklom, katerih skupna vrednost ne presega 6 000 EUR, kateri koli izvoznik, za pošiljke nad vrednostjo 6 000 EUR  pa samo registrirani izvoznik</w:t>
      </w:r>
      <w:r>
        <w:rPr>
          <w:lang w:val="sl-SI"/>
        </w:rPr>
        <w:t>;</w:t>
      </w:r>
    </w:p>
    <w:p w14:paraId="36BFA32D" w14:textId="77777777" w:rsidR="006656FB" w:rsidRDefault="00F03E53" w:rsidP="006656FB">
      <w:pPr>
        <w:pStyle w:val="Odstavekseznama"/>
        <w:numPr>
          <w:ilvl w:val="0"/>
          <w:numId w:val="6"/>
        </w:numPr>
        <w:tabs>
          <w:tab w:val="left" w:pos="3402"/>
        </w:tabs>
        <w:jc w:val="both"/>
        <w:rPr>
          <w:lang w:val="sl-SI"/>
        </w:rPr>
      </w:pPr>
      <w:r>
        <w:rPr>
          <w:lang w:val="sl-SI"/>
        </w:rPr>
        <w:t>Sklep št. 01/2022 določa prehodno obdobje, ki zagotavlja, da bo Singapur v obdobju treh mesecev od začetka veljavnosti Sklepa št. 01/2022 sprejemal izjave o poreklu, sestavljene v skladu s členom 17 (Pogoji za izjavo o poreklu) in členom 18 (Pooblaščeni izvoznik) Protokola 1 k Sporazumu, kot je veljal pred datumom začetka veljavnosti navedenega sklepa. Navedeno pomeni, da bodo singapurski carinski organi do vključno 31. marca 2023 še vedno sprejemali izjave o poreklu, ki jih bodo v EU sestavili pooblaščeni izvozniki, po tem datumu pa ne več;</w:t>
      </w:r>
    </w:p>
    <w:p w14:paraId="70E3CD3C" w14:textId="77777777" w:rsidR="006656FB" w:rsidRDefault="00F03E53" w:rsidP="006656FB">
      <w:pPr>
        <w:pStyle w:val="Odstavekseznama"/>
        <w:numPr>
          <w:ilvl w:val="0"/>
          <w:numId w:val="6"/>
        </w:numPr>
        <w:tabs>
          <w:tab w:val="left" w:pos="3402"/>
        </w:tabs>
        <w:jc w:val="both"/>
        <w:rPr>
          <w:lang w:val="sl-SI"/>
        </w:rPr>
      </w:pPr>
      <w:r w:rsidRPr="008D467A">
        <w:rPr>
          <w:lang w:val="sl-SI"/>
        </w:rPr>
        <w:t xml:space="preserve">razširjen je </w:t>
      </w:r>
      <w:r w:rsidRPr="008D0A29">
        <w:rPr>
          <w:lang w:val="sl-SI"/>
        </w:rPr>
        <w:t>obseg</w:t>
      </w:r>
      <w:r w:rsidRPr="008D467A">
        <w:rPr>
          <w:lang w:val="sl-SI"/>
        </w:rPr>
        <w:t xml:space="preserve"> (in ne količina) treh letnih kvot, določenih v Prilogi B(a) k Protokolu 1 za izvoz iz Singapurja v EU (za izdelke, navedene v Prilogi B(a), se lahko namesto pravil iz Priloge B (seznam obdelav ali predelav) za izdelke s poreklom iz Singapurja uporabljajo tudi pravila iz te priloge, vendar v mejah letnih kvot). Zaradi navedenega je </w:t>
      </w:r>
      <w:hyperlink r:id="rId11" w:history="1">
        <w:r w:rsidRPr="003D78AD">
          <w:rPr>
            <w:rStyle w:val="Hiperpovezava"/>
            <w:lang w:val="sl-SI"/>
          </w:rPr>
          <w:t>Izvedbena uredba Komisije (EU) 2019/1927</w:t>
        </w:r>
      </w:hyperlink>
      <w:r>
        <w:rPr>
          <w:lang w:val="sl-SI"/>
        </w:rPr>
        <w:t>, z dne 19. novembra 2019,</w:t>
      </w:r>
      <w:r w:rsidRPr="008D467A">
        <w:rPr>
          <w:lang w:val="sl-SI"/>
        </w:rPr>
        <w:t xml:space="preserve"> o odstopanjih od pravil o „izdelkih s poreklom“, določenih v Sporazumu o prosti trgovini med Evropsko unijo in Republiko Singapur, ki se uporabljajo v okviru omejitev letnih kvot za nekatere izdelke iz Singapurja v postopku spreminjanja. </w:t>
      </w:r>
    </w:p>
    <w:p w14:paraId="6E457978" w14:textId="77777777" w:rsidR="007E6DC5" w:rsidRPr="00BC2517" w:rsidRDefault="007E6DC5" w:rsidP="006656FB">
      <w:pPr>
        <w:jc w:val="both"/>
        <w:rPr>
          <w:lang w:val="sl-SI"/>
        </w:rPr>
      </w:pPr>
    </w:p>
    <w:sectPr w:rsidR="007E6DC5" w:rsidRPr="00BC2517" w:rsidSect="00F002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701" w:right="1268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A22C" w14:textId="77777777" w:rsidR="00D36808" w:rsidRDefault="00D36808">
      <w:pPr>
        <w:spacing w:line="240" w:lineRule="auto"/>
      </w:pPr>
      <w:r>
        <w:separator/>
      </w:r>
    </w:p>
  </w:endnote>
  <w:endnote w:type="continuationSeparator" w:id="0">
    <w:p w14:paraId="734C3801" w14:textId="77777777" w:rsidR="00D36808" w:rsidRDefault="00D36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0CC7" w14:textId="77777777" w:rsidR="005254D1" w:rsidRDefault="005254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7DFE" w14:textId="77777777" w:rsidR="000B0B21" w:rsidRDefault="00F03E53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828AD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F80D" w14:textId="77777777" w:rsidR="000B0B21" w:rsidRDefault="00F03E53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B653A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B653A6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51E0" w14:textId="77777777" w:rsidR="00D36808" w:rsidRDefault="00D36808">
      <w:pPr>
        <w:spacing w:line="240" w:lineRule="auto"/>
      </w:pPr>
      <w:r>
        <w:separator/>
      </w:r>
    </w:p>
  </w:footnote>
  <w:footnote w:type="continuationSeparator" w:id="0">
    <w:p w14:paraId="416A39F2" w14:textId="77777777" w:rsidR="00D36808" w:rsidRDefault="00D36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A749" w14:textId="77777777" w:rsidR="005254D1" w:rsidRDefault="005254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2DBD" w14:textId="77777777" w:rsidR="000B0B21" w:rsidRPr="00110CBD" w:rsidRDefault="000B0B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C6358" w14:paraId="46E334A5" w14:textId="77777777">
      <w:trPr>
        <w:cantSplit/>
        <w:trHeight w:hRule="exact" w:val="847"/>
      </w:trPr>
      <w:tc>
        <w:tcPr>
          <w:tcW w:w="567" w:type="dxa"/>
        </w:tcPr>
        <w:p w14:paraId="2D2B2F11" w14:textId="77777777" w:rsidR="000B0B21" w:rsidRDefault="00F03E5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CB96AC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4238B3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85EDC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800322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A90DED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2C2457C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1F07C4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DCFF57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3CB25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930961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DB8A2F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150EC8A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8F3E34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A522316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C18E6C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25AF7DB" w14:textId="77777777" w:rsidR="000B0B21" w:rsidRPr="006D42D9" w:rsidRDefault="000B0B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15677E9A" w14:textId="77777777" w:rsidR="000B0B21" w:rsidRPr="008F3500" w:rsidRDefault="00F03E53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ko-K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513D697" wp14:editId="751C513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position-vertical-relative:page;mso-width-percent:0;mso-width-relative:page;mso-wrap-distance-bottom:0;mso-wrap-distance-left:9pt;mso-wrap-distance-right:9pt;mso-wrap-distance-top:0;position:absolute;v-text-anchor:top;z-index:-251658240" from="-34pt,283.5pt" to="-14.15pt,283.5pt" o:allowincell="f" fillcolor="this" stroked="t" strokecolor="#428299" strokeweight="0.5pt">
              <v:stroke joinstyle="round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3E70998F" w14:textId="77777777" w:rsidR="000B0B21" w:rsidRPr="00FD746A" w:rsidRDefault="00F03E5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FD746A">
      <w:rPr>
        <w:rFonts w:ascii="Republika" w:hAnsi="Republika"/>
        <w:b/>
        <w:caps/>
        <w:lang w:val="sl-SI"/>
      </w:rPr>
      <w:t>Ministrstvo za finance</w:t>
    </w:r>
  </w:p>
  <w:p w14:paraId="00BFE4F6" w14:textId="77777777" w:rsidR="00ED7E82" w:rsidRDefault="00F03E53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</w:t>
    </w:r>
    <w:r w:rsidR="00A12D5C">
      <w:rPr>
        <w:rFonts w:ascii="Republika" w:hAnsi="Republika"/>
        <w:caps/>
        <w:lang w:val="sl-SI"/>
      </w:rPr>
      <w:t xml:space="preserve"> uprava Republike Slovenije</w:t>
    </w:r>
  </w:p>
  <w:p w14:paraId="5CBF54F5" w14:textId="77777777" w:rsidR="005254D1" w:rsidRPr="00A12D5C" w:rsidRDefault="00F03E53" w:rsidP="005254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lang w:val="sl-SI"/>
      </w:rPr>
      <w:t>Generalni finančni urad</w:t>
    </w:r>
  </w:p>
  <w:p w14:paraId="332B1F8F" w14:textId="77777777" w:rsidR="005254D1" w:rsidRPr="008F3500" w:rsidRDefault="00F03E53" w:rsidP="005254D1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18668D1D" w14:textId="77777777" w:rsidR="005254D1" w:rsidRPr="008F3500" w:rsidRDefault="00F03E53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3140550C" w14:textId="77777777" w:rsidR="005254D1" w:rsidRPr="008F3500" w:rsidRDefault="00F03E53" w:rsidP="005254D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0C0B7A17" w14:textId="77777777" w:rsidR="000B0B21" w:rsidRPr="008F3500" w:rsidRDefault="000B0B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AC945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CC6548" w:tentative="1">
      <w:start w:val="1"/>
      <w:numFmt w:val="lowerLetter"/>
      <w:lvlText w:val="%2."/>
      <w:lvlJc w:val="left"/>
      <w:pPr>
        <w:ind w:left="1800" w:hanging="360"/>
      </w:pPr>
    </w:lvl>
    <w:lvl w:ilvl="2" w:tplc="F3CC8BC2" w:tentative="1">
      <w:start w:val="1"/>
      <w:numFmt w:val="lowerRoman"/>
      <w:lvlText w:val="%3."/>
      <w:lvlJc w:val="right"/>
      <w:pPr>
        <w:ind w:left="2520" w:hanging="180"/>
      </w:pPr>
    </w:lvl>
    <w:lvl w:ilvl="3" w:tplc="31C0E81A" w:tentative="1">
      <w:start w:val="1"/>
      <w:numFmt w:val="decimal"/>
      <w:lvlText w:val="%4."/>
      <w:lvlJc w:val="left"/>
      <w:pPr>
        <w:ind w:left="3240" w:hanging="360"/>
      </w:pPr>
    </w:lvl>
    <w:lvl w:ilvl="4" w:tplc="BA803402" w:tentative="1">
      <w:start w:val="1"/>
      <w:numFmt w:val="lowerLetter"/>
      <w:lvlText w:val="%5."/>
      <w:lvlJc w:val="left"/>
      <w:pPr>
        <w:ind w:left="3960" w:hanging="360"/>
      </w:pPr>
    </w:lvl>
    <w:lvl w:ilvl="5" w:tplc="BF581980" w:tentative="1">
      <w:start w:val="1"/>
      <w:numFmt w:val="lowerRoman"/>
      <w:lvlText w:val="%6."/>
      <w:lvlJc w:val="right"/>
      <w:pPr>
        <w:ind w:left="4680" w:hanging="180"/>
      </w:pPr>
    </w:lvl>
    <w:lvl w:ilvl="6" w:tplc="AB961214" w:tentative="1">
      <w:start w:val="1"/>
      <w:numFmt w:val="decimal"/>
      <w:lvlText w:val="%7."/>
      <w:lvlJc w:val="left"/>
      <w:pPr>
        <w:ind w:left="5400" w:hanging="360"/>
      </w:pPr>
    </w:lvl>
    <w:lvl w:ilvl="7" w:tplc="D83CFEFE" w:tentative="1">
      <w:start w:val="1"/>
      <w:numFmt w:val="lowerLetter"/>
      <w:lvlText w:val="%8."/>
      <w:lvlJc w:val="left"/>
      <w:pPr>
        <w:ind w:left="6120" w:hanging="360"/>
      </w:pPr>
    </w:lvl>
    <w:lvl w:ilvl="8" w:tplc="1494EA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F49CB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46F816" w:tentative="1">
      <w:start w:val="1"/>
      <w:numFmt w:val="lowerLetter"/>
      <w:lvlText w:val="%2."/>
      <w:lvlJc w:val="left"/>
      <w:pPr>
        <w:ind w:left="1080" w:hanging="360"/>
      </w:pPr>
    </w:lvl>
    <w:lvl w:ilvl="2" w:tplc="0820F4D6" w:tentative="1">
      <w:start w:val="1"/>
      <w:numFmt w:val="lowerRoman"/>
      <w:lvlText w:val="%3."/>
      <w:lvlJc w:val="right"/>
      <w:pPr>
        <w:ind w:left="1800" w:hanging="180"/>
      </w:pPr>
    </w:lvl>
    <w:lvl w:ilvl="3" w:tplc="8110BD3E" w:tentative="1">
      <w:start w:val="1"/>
      <w:numFmt w:val="decimal"/>
      <w:lvlText w:val="%4."/>
      <w:lvlJc w:val="left"/>
      <w:pPr>
        <w:ind w:left="2520" w:hanging="360"/>
      </w:pPr>
    </w:lvl>
    <w:lvl w:ilvl="4" w:tplc="84F8C77E" w:tentative="1">
      <w:start w:val="1"/>
      <w:numFmt w:val="lowerLetter"/>
      <w:lvlText w:val="%5."/>
      <w:lvlJc w:val="left"/>
      <w:pPr>
        <w:ind w:left="3240" w:hanging="360"/>
      </w:pPr>
    </w:lvl>
    <w:lvl w:ilvl="5" w:tplc="A0C66080" w:tentative="1">
      <w:start w:val="1"/>
      <w:numFmt w:val="lowerRoman"/>
      <w:lvlText w:val="%6."/>
      <w:lvlJc w:val="right"/>
      <w:pPr>
        <w:ind w:left="3960" w:hanging="180"/>
      </w:pPr>
    </w:lvl>
    <w:lvl w:ilvl="6" w:tplc="A8766A18" w:tentative="1">
      <w:start w:val="1"/>
      <w:numFmt w:val="decimal"/>
      <w:lvlText w:val="%7."/>
      <w:lvlJc w:val="left"/>
      <w:pPr>
        <w:ind w:left="4680" w:hanging="360"/>
      </w:pPr>
    </w:lvl>
    <w:lvl w:ilvl="7" w:tplc="8A6CFC66" w:tentative="1">
      <w:start w:val="1"/>
      <w:numFmt w:val="lowerLetter"/>
      <w:lvlText w:val="%8."/>
      <w:lvlJc w:val="left"/>
      <w:pPr>
        <w:ind w:left="5400" w:hanging="360"/>
      </w:pPr>
    </w:lvl>
    <w:lvl w:ilvl="8" w:tplc="8534A2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50AC3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125F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CC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B24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C5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2020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EC9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90E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3094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BAAE2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7EDA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948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AE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6B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305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6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063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222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E47591"/>
    <w:multiLevelType w:val="hybridMultilevel"/>
    <w:tmpl w:val="13AABAA2"/>
    <w:lvl w:ilvl="0" w:tplc="28965C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6225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2869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ED7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82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ED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125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A82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F6CA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38"/>
    <w:rsid w:val="000063FF"/>
    <w:rsid w:val="000206AE"/>
    <w:rsid w:val="00023A88"/>
    <w:rsid w:val="000636E1"/>
    <w:rsid w:val="0008352D"/>
    <w:rsid w:val="000A07CE"/>
    <w:rsid w:val="000A2C92"/>
    <w:rsid w:val="000A7238"/>
    <w:rsid w:val="000B0B21"/>
    <w:rsid w:val="000D08A9"/>
    <w:rsid w:val="000E491F"/>
    <w:rsid w:val="000F3D38"/>
    <w:rsid w:val="00110CBD"/>
    <w:rsid w:val="00120976"/>
    <w:rsid w:val="001357B2"/>
    <w:rsid w:val="00151388"/>
    <w:rsid w:val="00151872"/>
    <w:rsid w:val="00160E5F"/>
    <w:rsid w:val="001A3BA5"/>
    <w:rsid w:val="001F3B21"/>
    <w:rsid w:val="001F7BC0"/>
    <w:rsid w:val="00202A77"/>
    <w:rsid w:val="00214EBA"/>
    <w:rsid w:val="00232E47"/>
    <w:rsid w:val="00261D99"/>
    <w:rsid w:val="00262960"/>
    <w:rsid w:val="00271CE5"/>
    <w:rsid w:val="00282020"/>
    <w:rsid w:val="00282A2F"/>
    <w:rsid w:val="00285890"/>
    <w:rsid w:val="002934F1"/>
    <w:rsid w:val="00296D93"/>
    <w:rsid w:val="00297F27"/>
    <w:rsid w:val="002A4B44"/>
    <w:rsid w:val="002B5AC8"/>
    <w:rsid w:val="002C140C"/>
    <w:rsid w:val="002C7EEB"/>
    <w:rsid w:val="00304726"/>
    <w:rsid w:val="00315D82"/>
    <w:rsid w:val="00352109"/>
    <w:rsid w:val="003636BF"/>
    <w:rsid w:val="00370AA7"/>
    <w:rsid w:val="00371034"/>
    <w:rsid w:val="0037479F"/>
    <w:rsid w:val="00377950"/>
    <w:rsid w:val="003828AD"/>
    <w:rsid w:val="003845B4"/>
    <w:rsid w:val="00387B1A"/>
    <w:rsid w:val="003B5CF4"/>
    <w:rsid w:val="003C3B1D"/>
    <w:rsid w:val="003D0306"/>
    <w:rsid w:val="003D78AD"/>
    <w:rsid w:val="003E1C74"/>
    <w:rsid w:val="003E7E9E"/>
    <w:rsid w:val="003F4966"/>
    <w:rsid w:val="00484A06"/>
    <w:rsid w:val="004A2490"/>
    <w:rsid w:val="004A4233"/>
    <w:rsid w:val="004A6A59"/>
    <w:rsid w:val="004B160E"/>
    <w:rsid w:val="005149DF"/>
    <w:rsid w:val="005254D1"/>
    <w:rsid w:val="00525C18"/>
    <w:rsid w:val="00526246"/>
    <w:rsid w:val="0055206D"/>
    <w:rsid w:val="00567106"/>
    <w:rsid w:val="005709F2"/>
    <w:rsid w:val="005916E5"/>
    <w:rsid w:val="005B0438"/>
    <w:rsid w:val="005E1D3C"/>
    <w:rsid w:val="006268BE"/>
    <w:rsid w:val="00632253"/>
    <w:rsid w:val="00641179"/>
    <w:rsid w:val="00642714"/>
    <w:rsid w:val="00643C4E"/>
    <w:rsid w:val="006455CE"/>
    <w:rsid w:val="006656FB"/>
    <w:rsid w:val="006D42D9"/>
    <w:rsid w:val="006F142E"/>
    <w:rsid w:val="00726463"/>
    <w:rsid w:val="00733017"/>
    <w:rsid w:val="00751D38"/>
    <w:rsid w:val="00775FED"/>
    <w:rsid w:val="00783310"/>
    <w:rsid w:val="00794B95"/>
    <w:rsid w:val="00794E63"/>
    <w:rsid w:val="007A4A6D"/>
    <w:rsid w:val="007D1BCF"/>
    <w:rsid w:val="007D75CF"/>
    <w:rsid w:val="007E6DC5"/>
    <w:rsid w:val="0088043C"/>
    <w:rsid w:val="008906C9"/>
    <w:rsid w:val="008A5918"/>
    <w:rsid w:val="008B2E72"/>
    <w:rsid w:val="008C00F2"/>
    <w:rsid w:val="008C5738"/>
    <w:rsid w:val="008D04F0"/>
    <w:rsid w:val="008D0A29"/>
    <w:rsid w:val="008D467A"/>
    <w:rsid w:val="008E2D84"/>
    <w:rsid w:val="008E7E1C"/>
    <w:rsid w:val="008F3500"/>
    <w:rsid w:val="009022B3"/>
    <w:rsid w:val="00924E3C"/>
    <w:rsid w:val="00925A8B"/>
    <w:rsid w:val="009612BB"/>
    <w:rsid w:val="009B0295"/>
    <w:rsid w:val="009C5340"/>
    <w:rsid w:val="009D50D2"/>
    <w:rsid w:val="009E42F2"/>
    <w:rsid w:val="009F319C"/>
    <w:rsid w:val="00A05DC7"/>
    <w:rsid w:val="00A125C5"/>
    <w:rsid w:val="00A12D5C"/>
    <w:rsid w:val="00A216AF"/>
    <w:rsid w:val="00A3267F"/>
    <w:rsid w:val="00A36906"/>
    <w:rsid w:val="00A45EAF"/>
    <w:rsid w:val="00A5039D"/>
    <w:rsid w:val="00A65EE7"/>
    <w:rsid w:val="00A70133"/>
    <w:rsid w:val="00A72510"/>
    <w:rsid w:val="00AA47FE"/>
    <w:rsid w:val="00AC05DE"/>
    <w:rsid w:val="00AC5C16"/>
    <w:rsid w:val="00AD5A5B"/>
    <w:rsid w:val="00AE1792"/>
    <w:rsid w:val="00B011EA"/>
    <w:rsid w:val="00B17141"/>
    <w:rsid w:val="00B25626"/>
    <w:rsid w:val="00B31575"/>
    <w:rsid w:val="00B63BD4"/>
    <w:rsid w:val="00B653A6"/>
    <w:rsid w:val="00B677B6"/>
    <w:rsid w:val="00B8547D"/>
    <w:rsid w:val="00BC2517"/>
    <w:rsid w:val="00BC61EF"/>
    <w:rsid w:val="00BE423F"/>
    <w:rsid w:val="00C250D5"/>
    <w:rsid w:val="00C47F8D"/>
    <w:rsid w:val="00C52DAE"/>
    <w:rsid w:val="00C57EED"/>
    <w:rsid w:val="00C81391"/>
    <w:rsid w:val="00C92898"/>
    <w:rsid w:val="00C97222"/>
    <w:rsid w:val="00CA28CB"/>
    <w:rsid w:val="00CC6358"/>
    <w:rsid w:val="00CD4795"/>
    <w:rsid w:val="00CE7514"/>
    <w:rsid w:val="00D248DE"/>
    <w:rsid w:val="00D25427"/>
    <w:rsid w:val="00D31B74"/>
    <w:rsid w:val="00D3564D"/>
    <w:rsid w:val="00D36808"/>
    <w:rsid w:val="00D8542D"/>
    <w:rsid w:val="00DB11E1"/>
    <w:rsid w:val="00DB4E6F"/>
    <w:rsid w:val="00DC62F6"/>
    <w:rsid w:val="00DC6A71"/>
    <w:rsid w:val="00DD6CC3"/>
    <w:rsid w:val="00DE5B46"/>
    <w:rsid w:val="00E0357D"/>
    <w:rsid w:val="00E24EC2"/>
    <w:rsid w:val="00E51C0F"/>
    <w:rsid w:val="00E8201C"/>
    <w:rsid w:val="00E94ECF"/>
    <w:rsid w:val="00ED00D1"/>
    <w:rsid w:val="00ED7E82"/>
    <w:rsid w:val="00EF3280"/>
    <w:rsid w:val="00F0025B"/>
    <w:rsid w:val="00F02E53"/>
    <w:rsid w:val="00F03E53"/>
    <w:rsid w:val="00F12F7D"/>
    <w:rsid w:val="00F240BB"/>
    <w:rsid w:val="00F42CE8"/>
    <w:rsid w:val="00F46724"/>
    <w:rsid w:val="00F47F58"/>
    <w:rsid w:val="00F57FED"/>
    <w:rsid w:val="00FD746A"/>
    <w:rsid w:val="00FE6E1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97BCF4"/>
  <w15:docId w15:val="{5EE8D243-0E36-4C3E-B588-B3615CCC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9E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E42F2"/>
    <w:rPr>
      <w:rFonts w:ascii="Tahoma" w:hAnsi="Tahoma" w:cs="Tahoma"/>
      <w:sz w:val="16"/>
      <w:szCs w:val="16"/>
      <w:lang w:val="en-US" w:eastAsia="en-US"/>
    </w:rPr>
  </w:style>
  <w:style w:type="paragraph" w:styleId="Golobesedilo">
    <w:name w:val="Plain Text"/>
    <w:basedOn w:val="Navaden"/>
    <w:link w:val="GolobesediloZnak"/>
    <w:rsid w:val="0055206D"/>
    <w:pPr>
      <w:spacing w:after="120" w:line="240" w:lineRule="auto"/>
      <w:ind w:right="-284"/>
      <w:jc w:val="both"/>
    </w:pPr>
    <w:rPr>
      <w:rFonts w:ascii="Courier New" w:hAnsi="Courier New" w:cs="Arial"/>
      <w:szCs w:val="22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55206D"/>
    <w:rPr>
      <w:rFonts w:ascii="Courier New" w:hAnsi="Courier New" w:cs="Arial"/>
      <w:szCs w:val="22"/>
    </w:rPr>
  </w:style>
  <w:style w:type="character" w:styleId="Krepko">
    <w:name w:val="Strong"/>
    <w:basedOn w:val="Privzetapisavaodstavka"/>
    <w:uiPriority w:val="22"/>
    <w:qFormat/>
    <w:rsid w:val="0055206D"/>
    <w:rPr>
      <w:b/>
      <w:bCs/>
    </w:rPr>
  </w:style>
  <w:style w:type="paragraph" w:styleId="Odstavekseznama">
    <w:name w:val="List Paragraph"/>
    <w:basedOn w:val="Navaden"/>
    <w:uiPriority w:val="34"/>
    <w:qFormat/>
    <w:rsid w:val="0066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L/TXT/?uri=OJ:L:2019:294:T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L/TXT/?uri=uriserv:OJ.L_.2019.299.01.0045.01.SLV&amp;toc=OJ:L:2019:299:T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ur-lex.europa.eu/legal-content/SL/TXT/?uri=uriserv%3AOJ.L_.2023.027.01.0033.01.SLV&amp;toc=OJ%3AL%3A2023%3A027%3AT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en.gov.sg/ueninternet/faces/pages/uenSrch.jspx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5129-4493-4762-B20F-94013FFA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</Template>
  <TotalTime>2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 </vt:lpstr>
    </vt:vector>
  </TitlesOfParts>
  <Company>Davčna Uprava RS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Lavrič</dc:creator>
  <cp:lastModifiedBy>Ana Maček</cp:lastModifiedBy>
  <cp:revision>2</cp:revision>
  <cp:lastPrinted>2010-07-05T10:38:00Z</cp:lastPrinted>
  <dcterms:created xsi:type="dcterms:W3CDTF">2023-02-06T11:50:00Z</dcterms:created>
  <dcterms:modified xsi:type="dcterms:W3CDTF">2023-02-06T11:50:00Z</dcterms:modified>
</cp:coreProperties>
</file>