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A79" w:rsidRDefault="006A5A79" w:rsidP="006A5A79">
      <w:pPr>
        <w:pStyle w:val="datumtevilka"/>
        <w:jc w:val="both"/>
      </w:pPr>
      <w:bookmarkStart w:id="0" w:name="NazivSubjekta"/>
    </w:p>
    <w:bookmarkEnd w:id="0"/>
    <w:p w:rsidR="006A5A79" w:rsidRDefault="006A5A79" w:rsidP="00DC6A71">
      <w:pPr>
        <w:pStyle w:val="ZADEVA"/>
        <w:rPr>
          <w:lang w:val="sl-SI"/>
        </w:rPr>
      </w:pPr>
    </w:p>
    <w:p w:rsidR="003D317B" w:rsidRDefault="003D317B" w:rsidP="00DC6A71">
      <w:pPr>
        <w:pStyle w:val="ZADEVA"/>
        <w:rPr>
          <w:lang w:val="sl-SI"/>
        </w:rPr>
      </w:pPr>
    </w:p>
    <w:p w:rsidR="003D317B" w:rsidRDefault="003D317B" w:rsidP="00DC6A71">
      <w:pPr>
        <w:pStyle w:val="ZADEVA"/>
        <w:rPr>
          <w:lang w:val="sl-SI"/>
        </w:rPr>
      </w:pPr>
    </w:p>
    <w:p w:rsidR="003D317B" w:rsidRDefault="003D317B" w:rsidP="00DC6A71">
      <w:pPr>
        <w:pStyle w:val="ZADEVA"/>
        <w:rPr>
          <w:lang w:val="sl-SI"/>
        </w:rPr>
      </w:pPr>
    </w:p>
    <w:p w:rsidR="003D317B" w:rsidRDefault="003D317B" w:rsidP="00DC6A71">
      <w:pPr>
        <w:pStyle w:val="ZADEVA"/>
        <w:rPr>
          <w:lang w:val="sl-SI"/>
        </w:rPr>
      </w:pPr>
    </w:p>
    <w:p w:rsidR="003D317B" w:rsidRDefault="003D317B" w:rsidP="00DC6A71">
      <w:pPr>
        <w:pStyle w:val="ZADEVA"/>
        <w:rPr>
          <w:lang w:val="sl-SI"/>
        </w:rPr>
      </w:pPr>
    </w:p>
    <w:p w:rsidR="006A5A79" w:rsidRDefault="006A5A79" w:rsidP="00DC6A71">
      <w:pPr>
        <w:pStyle w:val="ZADEVA"/>
        <w:rPr>
          <w:lang w:val="sl-SI"/>
        </w:rPr>
      </w:pPr>
    </w:p>
    <w:p w:rsidR="007D75CF" w:rsidRPr="00BC2517" w:rsidRDefault="002B0D37" w:rsidP="00DC6A71">
      <w:pPr>
        <w:pStyle w:val="ZADEVA"/>
        <w:rPr>
          <w:lang w:val="sl-SI"/>
        </w:rPr>
      </w:pPr>
      <w:bookmarkStart w:id="1" w:name="NaslovZadeve"/>
      <w:r w:rsidRPr="006A5A79">
        <w:rPr>
          <w:lang w:val="sl-SI"/>
        </w:rPr>
        <w:t>Uporaba oznake »EU« v uvoznih carinskih deklaracijah v Združenem kraljestvu</w:t>
      </w:r>
      <w:bookmarkEnd w:id="1"/>
    </w:p>
    <w:p w:rsidR="007D75CF" w:rsidRDefault="007D75CF" w:rsidP="007D75CF">
      <w:pPr>
        <w:rPr>
          <w:lang w:val="sl-SI"/>
        </w:rPr>
      </w:pPr>
    </w:p>
    <w:p w:rsidR="006A5A79" w:rsidRDefault="006A5A79" w:rsidP="006A5A79">
      <w:pPr>
        <w:jc w:val="both"/>
        <w:rPr>
          <w:lang w:val="sl-SI"/>
        </w:rPr>
      </w:pPr>
    </w:p>
    <w:p w:rsidR="006A5A79" w:rsidRDefault="002B0D37" w:rsidP="006A5A79">
      <w:pPr>
        <w:jc w:val="both"/>
        <w:rPr>
          <w:lang w:val="sl-SI"/>
        </w:rPr>
      </w:pPr>
      <w:r>
        <w:rPr>
          <w:lang w:val="sl-SI"/>
        </w:rPr>
        <w:t xml:space="preserve">Evropska komisija nas je obvestila, da je Združeno kraljestvo dne 4. februarja 2022 pripravilo </w:t>
      </w:r>
      <w:hyperlink r:id="rId8" w:history="1">
        <w:r w:rsidRPr="00362E5C">
          <w:rPr>
            <w:rStyle w:val="Hiperpovezava"/>
            <w:lang w:val="sl-SI"/>
          </w:rPr>
          <w:t>obvestilo</w:t>
        </w:r>
      </w:hyperlink>
      <w:r>
        <w:rPr>
          <w:lang w:val="sl-SI"/>
        </w:rPr>
        <w:t xml:space="preserve"> </w:t>
      </w:r>
      <w:r w:rsidRPr="0005706F">
        <w:rPr>
          <w:i/>
          <w:iCs/>
          <w:lang w:val="sl-SI"/>
        </w:rPr>
        <w:t>(»</w:t>
      </w:r>
      <w:proofErr w:type="spellStart"/>
      <w:r w:rsidRPr="0005706F">
        <w:rPr>
          <w:i/>
          <w:iCs/>
          <w:lang w:val="sl-SI"/>
        </w:rPr>
        <w:t>Removal</w:t>
      </w:r>
      <w:proofErr w:type="spellEnd"/>
      <w:r w:rsidRPr="0005706F">
        <w:rPr>
          <w:i/>
          <w:iCs/>
          <w:lang w:val="sl-SI"/>
        </w:rPr>
        <w:t xml:space="preserve"> </w:t>
      </w:r>
      <w:proofErr w:type="spellStart"/>
      <w:r w:rsidRPr="0005706F">
        <w:rPr>
          <w:i/>
          <w:iCs/>
          <w:lang w:val="sl-SI"/>
        </w:rPr>
        <w:t>of</w:t>
      </w:r>
      <w:proofErr w:type="spellEnd"/>
      <w:r w:rsidRPr="0005706F">
        <w:rPr>
          <w:i/>
          <w:iCs/>
          <w:lang w:val="sl-SI"/>
        </w:rPr>
        <w:t xml:space="preserve"> </w:t>
      </w:r>
      <w:proofErr w:type="spellStart"/>
      <w:r w:rsidRPr="0005706F">
        <w:rPr>
          <w:i/>
          <w:iCs/>
          <w:lang w:val="sl-SI"/>
        </w:rPr>
        <w:t>the</w:t>
      </w:r>
      <w:proofErr w:type="spellEnd"/>
      <w:r w:rsidRPr="0005706F">
        <w:rPr>
          <w:i/>
          <w:iCs/>
          <w:lang w:val="sl-SI"/>
        </w:rPr>
        <w:t xml:space="preserve"> country code EU from CHIEF«</w:t>
      </w:r>
      <w:r w:rsidRPr="0005706F">
        <w:rPr>
          <w:lang w:val="sl-SI"/>
        </w:rPr>
        <w:t>)</w:t>
      </w:r>
      <w:r>
        <w:rPr>
          <w:lang w:val="sl-SI"/>
        </w:rPr>
        <w:t xml:space="preserve"> in ga objavilo na svoji spletni strani, s katerim stranke obvešča, da 8. februarja 2022 umika oznako »EU« iz svojih carinskih sistemov. V obvestilu je navedeno, da oznaka »EU« od navedenega datuma dalje ne bo več veljavna v nobenem podatkovnem polju in da je treba namesto oznake »EU« v uvoznih deklaracijah navesti oznako za posamezno državo članico EU. Vendar pa navedeno obvestilo ne govori o možni nadomestni oznaki v primeru sklicevanja na EU.</w:t>
      </w:r>
    </w:p>
    <w:p w:rsidR="006A5A79" w:rsidRDefault="006A5A79" w:rsidP="006A5A79">
      <w:pPr>
        <w:jc w:val="both"/>
        <w:rPr>
          <w:lang w:val="sl-SI"/>
        </w:rPr>
      </w:pPr>
    </w:p>
    <w:p w:rsidR="006A5A79" w:rsidRDefault="002B0D37" w:rsidP="006A5A79">
      <w:pPr>
        <w:jc w:val="both"/>
        <w:rPr>
          <w:lang w:val="sl-SI"/>
        </w:rPr>
      </w:pPr>
      <w:r>
        <w:rPr>
          <w:lang w:val="sl-SI"/>
        </w:rPr>
        <w:t>Ker je navedeno obvestilo povzročilo zmedo med trgovci, je Evropska komisija za namene dodatnih pojasnil nemudoma stopila v stik z Združenim kraljestvom. Informacije, ki jih je zagotovilo Združeno kraljestvo, so naslednje:</w:t>
      </w:r>
    </w:p>
    <w:p w:rsidR="006A5A79" w:rsidRDefault="006A5A79" w:rsidP="006A5A79">
      <w:pPr>
        <w:jc w:val="both"/>
        <w:rPr>
          <w:lang w:val="sl-SI"/>
        </w:rPr>
      </w:pPr>
    </w:p>
    <w:p w:rsidR="006A5A79" w:rsidRDefault="002B0D37" w:rsidP="006A5A79">
      <w:pPr>
        <w:jc w:val="both"/>
        <w:rPr>
          <w:lang w:val="sl-SI"/>
        </w:rPr>
      </w:pPr>
      <w:r>
        <w:rPr>
          <w:lang w:val="sl-SI"/>
        </w:rPr>
        <w:t xml:space="preserve">Razlikovati je treba med dvema informacijskima sistemoma Združenega kraljestva, in sicer med CHIEF </w:t>
      </w:r>
      <w:r w:rsidRPr="00983C90">
        <w:rPr>
          <w:i/>
          <w:iCs/>
          <w:lang w:val="sl-SI"/>
        </w:rPr>
        <w:t>(»Customs Handling of Import and Export Freight«</w:t>
      </w:r>
      <w:r w:rsidRPr="00983C90">
        <w:rPr>
          <w:lang w:val="sl-SI"/>
        </w:rPr>
        <w:t xml:space="preserve"> </w:t>
      </w:r>
      <w:r>
        <w:rPr>
          <w:lang w:val="sl-SI"/>
        </w:rPr>
        <w:t xml:space="preserve">- carinsko ravnanje z uvoznim in izvoznim tovorom; v nadaljnjem besedilu (CHIEF) in CDS </w:t>
      </w:r>
      <w:r w:rsidRPr="00983C90">
        <w:rPr>
          <w:i/>
          <w:iCs/>
          <w:lang w:val="sl-SI"/>
        </w:rPr>
        <w:t>(»Customs Declaration Service«</w:t>
      </w:r>
      <w:r>
        <w:rPr>
          <w:lang w:val="sl-SI"/>
        </w:rPr>
        <w:t xml:space="preserve"> - servis carinskih deklaracij; v nadaljnjem besedilu: CDS). </w:t>
      </w:r>
    </w:p>
    <w:p w:rsidR="006A5A79" w:rsidRDefault="006A5A79" w:rsidP="006A5A79">
      <w:pPr>
        <w:jc w:val="both"/>
        <w:rPr>
          <w:lang w:val="sl-SI"/>
        </w:rPr>
      </w:pPr>
    </w:p>
    <w:p w:rsidR="006A5A79" w:rsidRDefault="002B0D37" w:rsidP="006A5A79">
      <w:pPr>
        <w:pStyle w:val="Odstavekseznama"/>
        <w:numPr>
          <w:ilvl w:val="0"/>
          <w:numId w:val="6"/>
        </w:numPr>
        <w:jc w:val="both"/>
        <w:rPr>
          <w:lang w:val="sl-SI"/>
        </w:rPr>
      </w:pPr>
      <w:r w:rsidRPr="0005706F">
        <w:rPr>
          <w:b/>
          <w:bCs/>
          <w:lang w:val="sl-SI"/>
        </w:rPr>
        <w:t>CHIEF</w:t>
      </w:r>
      <w:r>
        <w:rPr>
          <w:lang w:val="sl-SI"/>
        </w:rPr>
        <w:t xml:space="preserve"> je trenutni informacijski sistem za carinske deklaracije, ki bo postopno ukinjen pozneje letos. Predvideva samo podatkovna elementa (v nadaljnjem besedilu: PE) 5/14 - država odpreme in PE 5/15 – država porekla (nepreferencialno poreklo). CHIEF ne vključuje PE 5/16 – preferencialno poreklo. V PE 5/14 in PE 5/15 je dovoljeno navesti zgolj posamezne države in ne skupine držav:</w:t>
      </w:r>
    </w:p>
    <w:p w:rsidR="006A5A79" w:rsidRDefault="006A5A79" w:rsidP="006A5A79">
      <w:pPr>
        <w:pStyle w:val="Odstavekseznama"/>
        <w:jc w:val="both"/>
        <w:rPr>
          <w:lang w:val="sl-SI"/>
        </w:rPr>
      </w:pPr>
    </w:p>
    <w:p w:rsidR="006A5A79" w:rsidRDefault="002B0D37" w:rsidP="006A5A79">
      <w:pPr>
        <w:pStyle w:val="Odstavekseznama"/>
        <w:jc w:val="both"/>
        <w:rPr>
          <w:lang w:val="sl-SI"/>
        </w:rPr>
      </w:pPr>
      <w:r w:rsidRPr="00EF2633">
        <w:rPr>
          <w:u w:val="single"/>
          <w:lang w:val="sl-SI"/>
        </w:rPr>
        <w:t>V primeru, da se za izdelke ne zahteva preferencialna tarifna obravnava</w:t>
      </w:r>
      <w:r>
        <w:rPr>
          <w:lang w:val="sl-SI"/>
        </w:rPr>
        <w:t>, uvoznik v carinski deklaraciji v poljih država odpreme in država nepreferencialnega porekla navede oznako za posamezno državo (to je oznako za državo članico EU).</w:t>
      </w:r>
    </w:p>
    <w:p w:rsidR="006A5A79" w:rsidRDefault="006A5A79" w:rsidP="006A5A79">
      <w:pPr>
        <w:pStyle w:val="Odstavekseznama"/>
        <w:jc w:val="both"/>
        <w:rPr>
          <w:lang w:val="sl-SI"/>
        </w:rPr>
      </w:pPr>
    </w:p>
    <w:p w:rsidR="006A5A79" w:rsidRDefault="002B0D37" w:rsidP="006A5A79">
      <w:pPr>
        <w:pStyle w:val="Odstavekseznama"/>
        <w:jc w:val="both"/>
        <w:rPr>
          <w:lang w:val="sl-SI"/>
        </w:rPr>
      </w:pPr>
      <w:r w:rsidRPr="00A42975">
        <w:rPr>
          <w:u w:val="single"/>
          <w:lang w:val="sl-SI"/>
        </w:rPr>
        <w:t>V primeru, da uvoznik iz Združenega kraljestva zahteva preferencialno tarifno obravnavo na osnovi Sporazuma o trgovini in sodelovanju med EU in Združenim kraljestvom</w:t>
      </w:r>
      <w:r>
        <w:rPr>
          <w:lang w:val="sl-SI"/>
        </w:rPr>
        <w:t>, uvoznik v poljih država odpreme in država nepreferencialnega porekla navede oznako za posamezno državo članico EU (in ne EU). Informacijski sistem samodejno ugotovi, da je treba odobriti preferencialno tarifno obravnavo na osnovi sporazuma EU-Združeno kraljestvo, ker prepozna posamezno državo članico EU, navedeno v PE 5/15, kot da je v EU. K carinski deklaraciji priložena dokumentacija ob uvozu se še vedno sklicuje na navedbo o poreklu, v kateri je navedeno EU poreklo, v skladu s sporazumom EU-Združeno kraljestvo.</w:t>
      </w:r>
    </w:p>
    <w:p w:rsidR="006A5A79" w:rsidRDefault="006A5A79" w:rsidP="006A5A79">
      <w:pPr>
        <w:pStyle w:val="Odstavekseznama"/>
        <w:jc w:val="both"/>
        <w:rPr>
          <w:lang w:val="sl-SI"/>
        </w:rPr>
      </w:pPr>
    </w:p>
    <w:p w:rsidR="006A5A79" w:rsidRDefault="002B0D37" w:rsidP="006A5A79">
      <w:pPr>
        <w:pStyle w:val="Odstavekseznama"/>
        <w:jc w:val="both"/>
        <w:rPr>
          <w:lang w:val="sl-SI"/>
        </w:rPr>
      </w:pPr>
      <w:r w:rsidRPr="00C45D64">
        <w:rPr>
          <w:u w:val="single"/>
          <w:lang w:val="sl-SI"/>
        </w:rPr>
        <w:t>V primeru, da država nepreferencialnega porekla ni država članica EU</w:t>
      </w:r>
      <w:r>
        <w:rPr>
          <w:u w:val="single"/>
          <w:lang w:val="sl-SI"/>
        </w:rPr>
        <w:t xml:space="preserve">, se pa kljub temu </w:t>
      </w:r>
      <w:r w:rsidRPr="00C45D64">
        <w:rPr>
          <w:u w:val="single"/>
          <w:lang w:val="sl-SI"/>
        </w:rPr>
        <w:t>zahteva preferencialna tarifna obravnava na osnovi Sporazuma o trgovini in sodelovanju med EU in Združenim kraljestvom</w:t>
      </w:r>
      <w:r>
        <w:rPr>
          <w:lang w:val="sl-SI"/>
        </w:rPr>
        <w:t>, uvoznik v Združenem kraljestvu v polju država nepreferencialnega porekla navede ime katere koli države članice EU, da ga sistem poveže z EU in se odobri preferencialna tarifna obravnava na osnovi sporazuma EU-Združeno kraljestvo. Uvoznik iz Združenega kraljestva navede ločeno državo nepreferencialnega porekla (državo, ki ni država članica EU).</w:t>
      </w:r>
    </w:p>
    <w:p w:rsidR="006A5A79" w:rsidRDefault="006A5A79" w:rsidP="006A5A79">
      <w:pPr>
        <w:pStyle w:val="Odstavekseznama"/>
        <w:jc w:val="both"/>
        <w:rPr>
          <w:lang w:val="sl-SI"/>
        </w:rPr>
      </w:pPr>
    </w:p>
    <w:p w:rsidR="006A5A79" w:rsidRDefault="002B0D37" w:rsidP="006A5A79">
      <w:pPr>
        <w:pStyle w:val="Odstavekseznama"/>
        <w:numPr>
          <w:ilvl w:val="0"/>
          <w:numId w:val="6"/>
        </w:numPr>
        <w:jc w:val="both"/>
        <w:rPr>
          <w:lang w:val="sl-SI"/>
        </w:rPr>
      </w:pPr>
      <w:r w:rsidRPr="0005706F">
        <w:rPr>
          <w:b/>
          <w:bCs/>
          <w:lang w:val="sl-SI"/>
        </w:rPr>
        <w:t>CDS</w:t>
      </w:r>
      <w:r>
        <w:rPr>
          <w:lang w:val="sl-SI"/>
        </w:rPr>
        <w:t xml:space="preserve"> je nov informacijski sistem carinskih deklaracij, ki nadomešča CHIEF, in že vključuje tri PE 5/14, 5/15 in 5/16. V primeru, da uvoznik iz Združenega kraljestva zahteva preferencialno tarifno obravnavo v okviru Sporazuma o trgovini in sodelovanju med EU in Združenim kraljestvom, uvoznik v PE 5/14 – država odpreme in v PE 5/15 – država nepreferencialnega porekla navede oznako za posamezno državo članico EU, v PE 5/16 – preferencialno poreklo pa </w:t>
      </w:r>
      <w:r w:rsidRPr="0085371B">
        <w:rPr>
          <w:u w:val="single"/>
          <w:lang w:val="sl-SI"/>
        </w:rPr>
        <w:t>navede oznako »1013«, ki predstavlja EU</w:t>
      </w:r>
      <w:r>
        <w:rPr>
          <w:lang w:val="sl-SI"/>
        </w:rPr>
        <w:t xml:space="preserve">. </w:t>
      </w:r>
    </w:p>
    <w:p w:rsidR="006A5A79" w:rsidRDefault="006A5A79" w:rsidP="006A5A79">
      <w:pPr>
        <w:pStyle w:val="Odstavekseznama"/>
        <w:jc w:val="both"/>
        <w:rPr>
          <w:lang w:val="sl-SI"/>
        </w:rPr>
      </w:pPr>
    </w:p>
    <w:p w:rsidR="006A5A79" w:rsidRPr="00030BC3" w:rsidRDefault="002B0D37" w:rsidP="006A5A79">
      <w:pPr>
        <w:jc w:val="both"/>
        <w:rPr>
          <w:b/>
          <w:bCs/>
          <w:lang w:val="sl-SI"/>
        </w:rPr>
      </w:pPr>
      <w:r w:rsidRPr="00030BC3">
        <w:rPr>
          <w:b/>
          <w:bCs/>
          <w:lang w:val="sl-SI"/>
        </w:rPr>
        <w:t xml:space="preserve">Februarja objavljeno obvestilo o umiku oznake EU se je nanašalo zgolj na informacijski sistem CHIEF in se zato uporablja samo za državo odpreme in državo nepreferencialnega porekla. Umik oznake EU iz CDS  in spletnega tarifnega orodja bo izvedeno kasneje. </w:t>
      </w:r>
    </w:p>
    <w:p w:rsidR="006A5A79" w:rsidRDefault="006A5A79" w:rsidP="006A5A79">
      <w:pPr>
        <w:jc w:val="both"/>
        <w:rPr>
          <w:lang w:val="sl-SI"/>
        </w:rPr>
      </w:pPr>
    </w:p>
    <w:p w:rsidR="006A5A79" w:rsidRDefault="002B0D37" w:rsidP="006A5A79">
      <w:pPr>
        <w:jc w:val="both"/>
        <w:rPr>
          <w:lang w:val="sl-SI"/>
        </w:rPr>
      </w:pPr>
      <w:r>
        <w:rPr>
          <w:lang w:val="sl-SI"/>
        </w:rPr>
        <w:t>Združeno kraljestvo se je zavezalo, da bo revidiralo že objavljeno obvestilo z namenom, da se izogne nadaljnji zmedi, in bo vključevalo jasnejše informacije o tem, kako izpolniti zahtevane PE, odvisno od uporabljenega informacijskega sistema.</w:t>
      </w:r>
    </w:p>
    <w:p w:rsidR="007E6DC5" w:rsidRPr="00BC2517" w:rsidRDefault="007E6DC5" w:rsidP="007D75CF">
      <w:pPr>
        <w:rPr>
          <w:lang w:val="sl-SI"/>
        </w:rPr>
      </w:pPr>
      <w:bookmarkStart w:id="2" w:name="_GoBack"/>
      <w:bookmarkEnd w:id="2"/>
    </w:p>
    <w:sectPr w:rsidR="007E6DC5" w:rsidRPr="00BC2517" w:rsidSect="00F0025B">
      <w:headerReference w:type="even" r:id="rId9"/>
      <w:headerReference w:type="default" r:id="rId10"/>
      <w:footerReference w:type="even" r:id="rId11"/>
      <w:footerReference w:type="default" r:id="rId12"/>
      <w:headerReference w:type="first" r:id="rId13"/>
      <w:footerReference w:type="first" r:id="rId14"/>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18B" w:rsidRDefault="0084218B">
      <w:pPr>
        <w:spacing w:line="240" w:lineRule="auto"/>
      </w:pPr>
      <w:r>
        <w:separator/>
      </w:r>
    </w:p>
  </w:endnote>
  <w:endnote w:type="continuationSeparator" w:id="0">
    <w:p w:rsidR="0084218B" w:rsidRDefault="00842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999" w:rsidRDefault="00B849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2C" w:rsidRDefault="002B0D37" w:rsidP="00416CED">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5323F">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2C" w:rsidRDefault="002B0D37" w:rsidP="00416CED">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05323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05323F">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18B" w:rsidRDefault="0084218B">
      <w:pPr>
        <w:spacing w:line="240" w:lineRule="auto"/>
      </w:pPr>
      <w:r>
        <w:separator/>
      </w:r>
    </w:p>
  </w:footnote>
  <w:footnote w:type="continuationSeparator" w:id="0">
    <w:p w:rsidR="0084218B" w:rsidRDefault="008421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999" w:rsidRDefault="00B849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2C" w:rsidRPr="00110CBD" w:rsidRDefault="000F062C"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55C67">
      <w:trPr>
        <w:cantSplit/>
        <w:trHeight w:hRule="exact" w:val="847"/>
      </w:trPr>
      <w:tc>
        <w:tcPr>
          <w:tcW w:w="567" w:type="dxa"/>
        </w:tcPr>
        <w:p w:rsidR="000F062C" w:rsidRDefault="002B0D3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tc>
    </w:tr>
  </w:tbl>
  <w:p w:rsidR="000F062C" w:rsidRPr="008F3500" w:rsidRDefault="002B0D37"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rsidR="000F062C" w:rsidRPr="008F3500" w:rsidRDefault="002B0D37"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0F062C" w:rsidRPr="008F3500" w:rsidRDefault="002B0D37" w:rsidP="00567106">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w:t>
    </w:r>
    <w:r w:rsidR="006E6072">
      <w:rPr>
        <w:rFonts w:ascii="Republika" w:hAnsi="Republika"/>
        <w:caps/>
        <w:lang w:val="sl-SI"/>
      </w:rPr>
      <w:t xml:space="preserve"> uprava Republike Slovenije</w:t>
    </w:r>
  </w:p>
  <w:p w:rsidR="000F062C" w:rsidRPr="00B84999" w:rsidRDefault="002B0D37" w:rsidP="00B84999">
    <w:pPr>
      <w:pStyle w:val="Glava"/>
      <w:tabs>
        <w:tab w:val="clear" w:pos="4320"/>
        <w:tab w:val="clear" w:pos="8640"/>
        <w:tab w:val="left" w:pos="5112"/>
      </w:tabs>
      <w:spacing w:after="120" w:line="240" w:lineRule="exact"/>
      <w:rPr>
        <w:rFonts w:ascii="Republika" w:hAnsi="Republika"/>
        <w:caps/>
        <w:lang w:val="sl-SI"/>
      </w:rPr>
    </w:pPr>
    <w:r w:rsidRPr="00B84999">
      <w:rPr>
        <w:rFonts w:ascii="Republika" w:hAnsi="Republika"/>
        <w:lang w:val="sl-SI"/>
      </w:rPr>
      <w:t>Generalni finančni urad</w:t>
    </w:r>
  </w:p>
  <w:p w:rsidR="000F062C" w:rsidRPr="00B84999" w:rsidRDefault="002B0D37" w:rsidP="00B84999">
    <w:pPr>
      <w:pStyle w:val="Glava"/>
      <w:tabs>
        <w:tab w:val="clear" w:pos="4320"/>
        <w:tab w:val="clear" w:pos="8640"/>
        <w:tab w:val="left" w:pos="5112"/>
      </w:tabs>
      <w:spacing w:after="120" w:line="240" w:lineRule="exact"/>
      <w:rPr>
        <w:rFonts w:ascii="Republika" w:hAnsi="Republika"/>
        <w:caps/>
        <w:lang w:val="sl-SI"/>
      </w:rPr>
    </w:pPr>
    <w:r w:rsidRPr="00B84999">
      <w:rPr>
        <w:rFonts w:ascii="Republika" w:hAnsi="Republika"/>
        <w:lang w:val="sl-SI"/>
      </w:rPr>
      <w:t>Uprava za carine</w:t>
    </w:r>
    <w:r w:rsidRPr="00B84999">
      <w:rPr>
        <w:rFonts w:ascii="Republika" w:hAnsi="Republika"/>
        <w:caps/>
        <w:lang w:val="sl-SI"/>
      </w:rPr>
      <w:t xml:space="preserve"> </w:t>
    </w:r>
  </w:p>
  <w:p w:rsidR="00B84999" w:rsidRPr="008F3500" w:rsidRDefault="002B0D37" w:rsidP="00B84999">
    <w:pPr>
      <w:pStyle w:val="Glava"/>
      <w:tabs>
        <w:tab w:val="clear" w:pos="4320"/>
        <w:tab w:val="clear" w:pos="8640"/>
        <w:tab w:val="left" w:pos="5112"/>
      </w:tabs>
      <w:spacing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B84999" w:rsidRPr="008F3500" w:rsidRDefault="002B0D37" w:rsidP="00B8499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B84999" w:rsidRPr="008F3500" w:rsidRDefault="002B0D37" w:rsidP="00B8499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0F062C" w:rsidRPr="008F3500" w:rsidRDefault="000F062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EE84CC88">
      <w:start w:val="1"/>
      <w:numFmt w:val="decimal"/>
      <w:lvlText w:val="%1."/>
      <w:lvlJc w:val="left"/>
      <w:pPr>
        <w:tabs>
          <w:tab w:val="num" w:pos="1080"/>
        </w:tabs>
        <w:ind w:left="1080" w:hanging="360"/>
      </w:pPr>
      <w:rPr>
        <w:rFonts w:hint="default"/>
      </w:rPr>
    </w:lvl>
    <w:lvl w:ilvl="1" w:tplc="25047D02" w:tentative="1">
      <w:start w:val="1"/>
      <w:numFmt w:val="lowerLetter"/>
      <w:lvlText w:val="%2."/>
      <w:lvlJc w:val="left"/>
      <w:pPr>
        <w:ind w:left="1800" w:hanging="360"/>
      </w:pPr>
    </w:lvl>
    <w:lvl w:ilvl="2" w:tplc="26AAB0AE" w:tentative="1">
      <w:start w:val="1"/>
      <w:numFmt w:val="lowerRoman"/>
      <w:lvlText w:val="%3."/>
      <w:lvlJc w:val="right"/>
      <w:pPr>
        <w:ind w:left="2520" w:hanging="180"/>
      </w:pPr>
    </w:lvl>
    <w:lvl w:ilvl="3" w:tplc="991E823C" w:tentative="1">
      <w:start w:val="1"/>
      <w:numFmt w:val="decimal"/>
      <w:lvlText w:val="%4."/>
      <w:lvlJc w:val="left"/>
      <w:pPr>
        <w:ind w:left="3240" w:hanging="360"/>
      </w:pPr>
    </w:lvl>
    <w:lvl w:ilvl="4" w:tplc="DE748A4E" w:tentative="1">
      <w:start w:val="1"/>
      <w:numFmt w:val="lowerLetter"/>
      <w:lvlText w:val="%5."/>
      <w:lvlJc w:val="left"/>
      <w:pPr>
        <w:ind w:left="3960" w:hanging="360"/>
      </w:pPr>
    </w:lvl>
    <w:lvl w:ilvl="5" w:tplc="675A48EE" w:tentative="1">
      <w:start w:val="1"/>
      <w:numFmt w:val="lowerRoman"/>
      <w:lvlText w:val="%6."/>
      <w:lvlJc w:val="right"/>
      <w:pPr>
        <w:ind w:left="4680" w:hanging="180"/>
      </w:pPr>
    </w:lvl>
    <w:lvl w:ilvl="6" w:tplc="573ABB8E" w:tentative="1">
      <w:start w:val="1"/>
      <w:numFmt w:val="decimal"/>
      <w:lvlText w:val="%7."/>
      <w:lvlJc w:val="left"/>
      <w:pPr>
        <w:ind w:left="5400" w:hanging="360"/>
      </w:pPr>
    </w:lvl>
    <w:lvl w:ilvl="7" w:tplc="E1AE7346" w:tentative="1">
      <w:start w:val="1"/>
      <w:numFmt w:val="lowerLetter"/>
      <w:lvlText w:val="%8."/>
      <w:lvlJc w:val="left"/>
      <w:pPr>
        <w:ind w:left="6120" w:hanging="360"/>
      </w:pPr>
    </w:lvl>
    <w:lvl w:ilvl="8" w:tplc="E488D6B0"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83D87D22">
      <w:start w:val="1"/>
      <w:numFmt w:val="decimal"/>
      <w:lvlText w:val="%1."/>
      <w:lvlJc w:val="left"/>
      <w:pPr>
        <w:tabs>
          <w:tab w:val="num" w:pos="360"/>
        </w:tabs>
        <w:ind w:left="360" w:hanging="360"/>
      </w:pPr>
      <w:rPr>
        <w:rFonts w:hint="default"/>
      </w:rPr>
    </w:lvl>
    <w:lvl w:ilvl="1" w:tplc="1ABCE6AE" w:tentative="1">
      <w:start w:val="1"/>
      <w:numFmt w:val="lowerLetter"/>
      <w:lvlText w:val="%2."/>
      <w:lvlJc w:val="left"/>
      <w:pPr>
        <w:ind w:left="1080" w:hanging="360"/>
      </w:pPr>
    </w:lvl>
    <w:lvl w:ilvl="2" w:tplc="2DDA7A82" w:tentative="1">
      <w:start w:val="1"/>
      <w:numFmt w:val="lowerRoman"/>
      <w:lvlText w:val="%3."/>
      <w:lvlJc w:val="right"/>
      <w:pPr>
        <w:ind w:left="1800" w:hanging="180"/>
      </w:pPr>
    </w:lvl>
    <w:lvl w:ilvl="3" w:tplc="4BBCC9F0" w:tentative="1">
      <w:start w:val="1"/>
      <w:numFmt w:val="decimal"/>
      <w:lvlText w:val="%4."/>
      <w:lvlJc w:val="left"/>
      <w:pPr>
        <w:ind w:left="2520" w:hanging="360"/>
      </w:pPr>
    </w:lvl>
    <w:lvl w:ilvl="4" w:tplc="961C53CA" w:tentative="1">
      <w:start w:val="1"/>
      <w:numFmt w:val="lowerLetter"/>
      <w:lvlText w:val="%5."/>
      <w:lvlJc w:val="left"/>
      <w:pPr>
        <w:ind w:left="3240" w:hanging="360"/>
      </w:pPr>
    </w:lvl>
    <w:lvl w:ilvl="5" w:tplc="EDD00DA4" w:tentative="1">
      <w:start w:val="1"/>
      <w:numFmt w:val="lowerRoman"/>
      <w:lvlText w:val="%6."/>
      <w:lvlJc w:val="right"/>
      <w:pPr>
        <w:ind w:left="3960" w:hanging="180"/>
      </w:pPr>
    </w:lvl>
    <w:lvl w:ilvl="6" w:tplc="C68A53A0" w:tentative="1">
      <w:start w:val="1"/>
      <w:numFmt w:val="decimal"/>
      <w:lvlText w:val="%7."/>
      <w:lvlJc w:val="left"/>
      <w:pPr>
        <w:ind w:left="4680" w:hanging="360"/>
      </w:pPr>
    </w:lvl>
    <w:lvl w:ilvl="7" w:tplc="A0A09570" w:tentative="1">
      <w:start w:val="1"/>
      <w:numFmt w:val="lowerLetter"/>
      <w:lvlText w:val="%8."/>
      <w:lvlJc w:val="left"/>
      <w:pPr>
        <w:ind w:left="5400" w:hanging="360"/>
      </w:pPr>
    </w:lvl>
    <w:lvl w:ilvl="8" w:tplc="85CECD88" w:tentative="1">
      <w:start w:val="1"/>
      <w:numFmt w:val="lowerRoman"/>
      <w:lvlText w:val="%9."/>
      <w:lvlJc w:val="right"/>
      <w:pPr>
        <w:ind w:left="6120" w:hanging="180"/>
      </w:pPr>
    </w:lvl>
  </w:abstractNum>
  <w:abstractNum w:abstractNumId="2" w15:restartNumberingAfterBreak="0">
    <w:nsid w:val="2538206D"/>
    <w:multiLevelType w:val="hybridMultilevel"/>
    <w:tmpl w:val="FA0C57C2"/>
    <w:lvl w:ilvl="0" w:tplc="03A09444">
      <w:start w:val="1"/>
      <w:numFmt w:val="decimal"/>
      <w:lvlText w:val="%1)"/>
      <w:lvlJc w:val="left"/>
      <w:pPr>
        <w:ind w:left="720" w:hanging="360"/>
      </w:pPr>
      <w:rPr>
        <w:rFonts w:hint="default"/>
      </w:rPr>
    </w:lvl>
    <w:lvl w:ilvl="1" w:tplc="88D61616" w:tentative="1">
      <w:start w:val="1"/>
      <w:numFmt w:val="lowerLetter"/>
      <w:lvlText w:val="%2."/>
      <w:lvlJc w:val="left"/>
      <w:pPr>
        <w:ind w:left="1440" w:hanging="360"/>
      </w:pPr>
    </w:lvl>
    <w:lvl w:ilvl="2" w:tplc="98E05BE4" w:tentative="1">
      <w:start w:val="1"/>
      <w:numFmt w:val="lowerRoman"/>
      <w:lvlText w:val="%3."/>
      <w:lvlJc w:val="right"/>
      <w:pPr>
        <w:ind w:left="2160" w:hanging="180"/>
      </w:pPr>
    </w:lvl>
    <w:lvl w:ilvl="3" w:tplc="9A424E36" w:tentative="1">
      <w:start w:val="1"/>
      <w:numFmt w:val="decimal"/>
      <w:lvlText w:val="%4."/>
      <w:lvlJc w:val="left"/>
      <w:pPr>
        <w:ind w:left="2880" w:hanging="360"/>
      </w:pPr>
    </w:lvl>
    <w:lvl w:ilvl="4" w:tplc="BB4E37C6" w:tentative="1">
      <w:start w:val="1"/>
      <w:numFmt w:val="lowerLetter"/>
      <w:lvlText w:val="%5."/>
      <w:lvlJc w:val="left"/>
      <w:pPr>
        <w:ind w:left="3600" w:hanging="360"/>
      </w:pPr>
    </w:lvl>
    <w:lvl w:ilvl="5" w:tplc="296EAD66" w:tentative="1">
      <w:start w:val="1"/>
      <w:numFmt w:val="lowerRoman"/>
      <w:lvlText w:val="%6."/>
      <w:lvlJc w:val="right"/>
      <w:pPr>
        <w:ind w:left="4320" w:hanging="180"/>
      </w:pPr>
    </w:lvl>
    <w:lvl w:ilvl="6" w:tplc="8FF06C08" w:tentative="1">
      <w:start w:val="1"/>
      <w:numFmt w:val="decimal"/>
      <w:lvlText w:val="%7."/>
      <w:lvlJc w:val="left"/>
      <w:pPr>
        <w:ind w:left="5040" w:hanging="360"/>
      </w:pPr>
    </w:lvl>
    <w:lvl w:ilvl="7" w:tplc="FF54C0A8" w:tentative="1">
      <w:start w:val="1"/>
      <w:numFmt w:val="lowerLetter"/>
      <w:lvlText w:val="%8."/>
      <w:lvlJc w:val="left"/>
      <w:pPr>
        <w:ind w:left="5760" w:hanging="360"/>
      </w:pPr>
    </w:lvl>
    <w:lvl w:ilvl="8" w:tplc="7DE2A91A" w:tentative="1">
      <w:start w:val="1"/>
      <w:numFmt w:val="lowerRoman"/>
      <w:lvlText w:val="%9."/>
      <w:lvlJc w:val="right"/>
      <w:pPr>
        <w:ind w:left="6480" w:hanging="180"/>
      </w:pPr>
    </w:lvl>
  </w:abstractNum>
  <w:abstractNum w:abstractNumId="3" w15:restartNumberingAfterBreak="0">
    <w:nsid w:val="2D072372"/>
    <w:multiLevelType w:val="hybridMultilevel"/>
    <w:tmpl w:val="94FE8146"/>
    <w:lvl w:ilvl="0" w:tplc="D6D08B58">
      <w:start w:val="1"/>
      <w:numFmt w:val="decimal"/>
      <w:lvlText w:val="%1."/>
      <w:lvlJc w:val="left"/>
      <w:pPr>
        <w:tabs>
          <w:tab w:val="num" w:pos="720"/>
        </w:tabs>
        <w:ind w:left="720" w:hanging="360"/>
      </w:pPr>
      <w:rPr>
        <w:rFonts w:hint="default"/>
      </w:rPr>
    </w:lvl>
    <w:lvl w:ilvl="1" w:tplc="4FE46F54" w:tentative="1">
      <w:start w:val="1"/>
      <w:numFmt w:val="lowerLetter"/>
      <w:lvlText w:val="%2."/>
      <w:lvlJc w:val="left"/>
      <w:pPr>
        <w:tabs>
          <w:tab w:val="num" w:pos="1440"/>
        </w:tabs>
        <w:ind w:left="1440" w:hanging="360"/>
      </w:pPr>
    </w:lvl>
    <w:lvl w:ilvl="2" w:tplc="47BA009C" w:tentative="1">
      <w:start w:val="1"/>
      <w:numFmt w:val="lowerRoman"/>
      <w:lvlText w:val="%3."/>
      <w:lvlJc w:val="right"/>
      <w:pPr>
        <w:tabs>
          <w:tab w:val="num" w:pos="2160"/>
        </w:tabs>
        <w:ind w:left="2160" w:hanging="180"/>
      </w:pPr>
    </w:lvl>
    <w:lvl w:ilvl="3" w:tplc="DA9E6954" w:tentative="1">
      <w:start w:val="1"/>
      <w:numFmt w:val="decimal"/>
      <w:lvlText w:val="%4."/>
      <w:lvlJc w:val="left"/>
      <w:pPr>
        <w:tabs>
          <w:tab w:val="num" w:pos="2880"/>
        </w:tabs>
        <w:ind w:left="2880" w:hanging="360"/>
      </w:pPr>
    </w:lvl>
    <w:lvl w:ilvl="4" w:tplc="4C6E66B8" w:tentative="1">
      <w:start w:val="1"/>
      <w:numFmt w:val="lowerLetter"/>
      <w:lvlText w:val="%5."/>
      <w:lvlJc w:val="left"/>
      <w:pPr>
        <w:tabs>
          <w:tab w:val="num" w:pos="3600"/>
        </w:tabs>
        <w:ind w:left="3600" w:hanging="360"/>
      </w:pPr>
    </w:lvl>
    <w:lvl w:ilvl="5" w:tplc="17487238" w:tentative="1">
      <w:start w:val="1"/>
      <w:numFmt w:val="lowerRoman"/>
      <w:lvlText w:val="%6."/>
      <w:lvlJc w:val="right"/>
      <w:pPr>
        <w:tabs>
          <w:tab w:val="num" w:pos="4320"/>
        </w:tabs>
        <w:ind w:left="4320" w:hanging="180"/>
      </w:pPr>
    </w:lvl>
    <w:lvl w:ilvl="6" w:tplc="53102444" w:tentative="1">
      <w:start w:val="1"/>
      <w:numFmt w:val="decimal"/>
      <w:lvlText w:val="%7."/>
      <w:lvlJc w:val="left"/>
      <w:pPr>
        <w:tabs>
          <w:tab w:val="num" w:pos="5040"/>
        </w:tabs>
        <w:ind w:left="5040" w:hanging="360"/>
      </w:pPr>
    </w:lvl>
    <w:lvl w:ilvl="7" w:tplc="C62295DE" w:tentative="1">
      <w:start w:val="1"/>
      <w:numFmt w:val="lowerLetter"/>
      <w:lvlText w:val="%8."/>
      <w:lvlJc w:val="left"/>
      <w:pPr>
        <w:tabs>
          <w:tab w:val="num" w:pos="5760"/>
        </w:tabs>
        <w:ind w:left="5760" w:hanging="360"/>
      </w:pPr>
    </w:lvl>
    <w:lvl w:ilvl="8" w:tplc="13029326"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CD6404FC">
      <w:start w:val="1"/>
      <w:numFmt w:val="decimal"/>
      <w:lvlText w:val="%1."/>
      <w:lvlJc w:val="left"/>
      <w:pPr>
        <w:tabs>
          <w:tab w:val="num" w:pos="720"/>
        </w:tabs>
        <w:ind w:left="720" w:hanging="360"/>
      </w:pPr>
    </w:lvl>
    <w:lvl w:ilvl="1" w:tplc="746009DC" w:tentative="1">
      <w:start w:val="1"/>
      <w:numFmt w:val="lowerLetter"/>
      <w:lvlText w:val="%2."/>
      <w:lvlJc w:val="left"/>
      <w:pPr>
        <w:tabs>
          <w:tab w:val="num" w:pos="1440"/>
        </w:tabs>
        <w:ind w:left="1440" w:hanging="360"/>
      </w:pPr>
    </w:lvl>
    <w:lvl w:ilvl="2" w:tplc="9D50B766" w:tentative="1">
      <w:start w:val="1"/>
      <w:numFmt w:val="lowerRoman"/>
      <w:lvlText w:val="%3."/>
      <w:lvlJc w:val="right"/>
      <w:pPr>
        <w:tabs>
          <w:tab w:val="num" w:pos="2160"/>
        </w:tabs>
        <w:ind w:left="2160" w:hanging="180"/>
      </w:pPr>
    </w:lvl>
    <w:lvl w:ilvl="3" w:tplc="529A6288" w:tentative="1">
      <w:start w:val="1"/>
      <w:numFmt w:val="decimal"/>
      <w:lvlText w:val="%4."/>
      <w:lvlJc w:val="left"/>
      <w:pPr>
        <w:tabs>
          <w:tab w:val="num" w:pos="2880"/>
        </w:tabs>
        <w:ind w:left="2880" w:hanging="360"/>
      </w:pPr>
    </w:lvl>
    <w:lvl w:ilvl="4" w:tplc="69740A5E" w:tentative="1">
      <w:start w:val="1"/>
      <w:numFmt w:val="lowerLetter"/>
      <w:lvlText w:val="%5."/>
      <w:lvlJc w:val="left"/>
      <w:pPr>
        <w:tabs>
          <w:tab w:val="num" w:pos="3600"/>
        </w:tabs>
        <w:ind w:left="3600" w:hanging="360"/>
      </w:pPr>
    </w:lvl>
    <w:lvl w:ilvl="5" w:tplc="2026985E" w:tentative="1">
      <w:start w:val="1"/>
      <w:numFmt w:val="lowerRoman"/>
      <w:lvlText w:val="%6."/>
      <w:lvlJc w:val="right"/>
      <w:pPr>
        <w:tabs>
          <w:tab w:val="num" w:pos="4320"/>
        </w:tabs>
        <w:ind w:left="4320" w:hanging="180"/>
      </w:pPr>
    </w:lvl>
    <w:lvl w:ilvl="6" w:tplc="B8D4339E" w:tentative="1">
      <w:start w:val="1"/>
      <w:numFmt w:val="decimal"/>
      <w:lvlText w:val="%7."/>
      <w:lvlJc w:val="left"/>
      <w:pPr>
        <w:tabs>
          <w:tab w:val="num" w:pos="5040"/>
        </w:tabs>
        <w:ind w:left="5040" w:hanging="360"/>
      </w:pPr>
    </w:lvl>
    <w:lvl w:ilvl="7" w:tplc="99F272D8" w:tentative="1">
      <w:start w:val="1"/>
      <w:numFmt w:val="lowerLetter"/>
      <w:lvlText w:val="%8."/>
      <w:lvlJc w:val="left"/>
      <w:pPr>
        <w:tabs>
          <w:tab w:val="num" w:pos="5760"/>
        </w:tabs>
        <w:ind w:left="5760" w:hanging="360"/>
      </w:pPr>
    </w:lvl>
    <w:lvl w:ilvl="8" w:tplc="6032C604"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30BC3"/>
    <w:rsid w:val="0005323F"/>
    <w:rsid w:val="0005706F"/>
    <w:rsid w:val="000636E1"/>
    <w:rsid w:val="0008352D"/>
    <w:rsid w:val="000A07CE"/>
    <w:rsid w:val="000A2C92"/>
    <w:rsid w:val="000A7238"/>
    <w:rsid w:val="000B0B21"/>
    <w:rsid w:val="000D08A9"/>
    <w:rsid w:val="000F062C"/>
    <w:rsid w:val="000F3D38"/>
    <w:rsid w:val="00110CBD"/>
    <w:rsid w:val="001357B2"/>
    <w:rsid w:val="001426B5"/>
    <w:rsid w:val="00151388"/>
    <w:rsid w:val="00151872"/>
    <w:rsid w:val="00160E5F"/>
    <w:rsid w:val="001A3BA5"/>
    <w:rsid w:val="001F3B21"/>
    <w:rsid w:val="001F7BC0"/>
    <w:rsid w:val="00202A77"/>
    <w:rsid w:val="00232E47"/>
    <w:rsid w:val="00261D99"/>
    <w:rsid w:val="00262960"/>
    <w:rsid w:val="00271CE5"/>
    <w:rsid w:val="00282020"/>
    <w:rsid w:val="00282A2F"/>
    <w:rsid w:val="00285890"/>
    <w:rsid w:val="002934F1"/>
    <w:rsid w:val="00296D93"/>
    <w:rsid w:val="00297F27"/>
    <w:rsid w:val="002A4B44"/>
    <w:rsid w:val="002B0D37"/>
    <w:rsid w:val="002C7EEB"/>
    <w:rsid w:val="0030036F"/>
    <w:rsid w:val="00304726"/>
    <w:rsid w:val="00315D82"/>
    <w:rsid w:val="00352109"/>
    <w:rsid w:val="00362E5C"/>
    <w:rsid w:val="003636BF"/>
    <w:rsid w:val="00370AA7"/>
    <w:rsid w:val="00371034"/>
    <w:rsid w:val="0037479F"/>
    <w:rsid w:val="00377950"/>
    <w:rsid w:val="003845B4"/>
    <w:rsid w:val="00387B1A"/>
    <w:rsid w:val="003B5CF4"/>
    <w:rsid w:val="003C3B1D"/>
    <w:rsid w:val="003D0306"/>
    <w:rsid w:val="003D317B"/>
    <w:rsid w:val="003E1C74"/>
    <w:rsid w:val="003E7E9E"/>
    <w:rsid w:val="003F4966"/>
    <w:rsid w:val="00416CED"/>
    <w:rsid w:val="00484A06"/>
    <w:rsid w:val="004A2490"/>
    <w:rsid w:val="004A4233"/>
    <w:rsid w:val="004A6A59"/>
    <w:rsid w:val="004B160E"/>
    <w:rsid w:val="005149DF"/>
    <w:rsid w:val="00525C18"/>
    <w:rsid w:val="00526246"/>
    <w:rsid w:val="0055206D"/>
    <w:rsid w:val="00567106"/>
    <w:rsid w:val="005709F2"/>
    <w:rsid w:val="005916E5"/>
    <w:rsid w:val="005B0438"/>
    <w:rsid w:val="005E1D3C"/>
    <w:rsid w:val="006268BE"/>
    <w:rsid w:val="00632253"/>
    <w:rsid w:val="00642714"/>
    <w:rsid w:val="00643C4E"/>
    <w:rsid w:val="006455CE"/>
    <w:rsid w:val="006A5A79"/>
    <w:rsid w:val="006D42D9"/>
    <w:rsid w:val="006E6072"/>
    <w:rsid w:val="006F142E"/>
    <w:rsid w:val="00706B5F"/>
    <w:rsid w:val="00726463"/>
    <w:rsid w:val="00733017"/>
    <w:rsid w:val="00751D38"/>
    <w:rsid w:val="00775FED"/>
    <w:rsid w:val="00783310"/>
    <w:rsid w:val="00794B95"/>
    <w:rsid w:val="00794E63"/>
    <w:rsid w:val="007A4A6D"/>
    <w:rsid w:val="007D1BCF"/>
    <w:rsid w:val="007D75CF"/>
    <w:rsid w:val="007E6DC5"/>
    <w:rsid w:val="0084218B"/>
    <w:rsid w:val="0085371B"/>
    <w:rsid w:val="0086522F"/>
    <w:rsid w:val="0088043C"/>
    <w:rsid w:val="008906C9"/>
    <w:rsid w:val="008A5918"/>
    <w:rsid w:val="008B2E72"/>
    <w:rsid w:val="008C00F2"/>
    <w:rsid w:val="008C5738"/>
    <w:rsid w:val="008D04F0"/>
    <w:rsid w:val="008E2D84"/>
    <w:rsid w:val="008F3500"/>
    <w:rsid w:val="009022B3"/>
    <w:rsid w:val="00924E3C"/>
    <w:rsid w:val="00925A8B"/>
    <w:rsid w:val="009612BB"/>
    <w:rsid w:val="00983C90"/>
    <w:rsid w:val="009870F8"/>
    <w:rsid w:val="009B0295"/>
    <w:rsid w:val="009C5340"/>
    <w:rsid w:val="009E42F2"/>
    <w:rsid w:val="00A05DC7"/>
    <w:rsid w:val="00A125C5"/>
    <w:rsid w:val="00A12D5C"/>
    <w:rsid w:val="00A216AF"/>
    <w:rsid w:val="00A3267F"/>
    <w:rsid w:val="00A36906"/>
    <w:rsid w:val="00A42975"/>
    <w:rsid w:val="00A45EAF"/>
    <w:rsid w:val="00A5039D"/>
    <w:rsid w:val="00A65EE7"/>
    <w:rsid w:val="00A70133"/>
    <w:rsid w:val="00A72510"/>
    <w:rsid w:val="00AA47FE"/>
    <w:rsid w:val="00AC05DE"/>
    <w:rsid w:val="00AC5C16"/>
    <w:rsid w:val="00AD5A5B"/>
    <w:rsid w:val="00AE1792"/>
    <w:rsid w:val="00B011EA"/>
    <w:rsid w:val="00B17141"/>
    <w:rsid w:val="00B31575"/>
    <w:rsid w:val="00B63BD4"/>
    <w:rsid w:val="00B677B6"/>
    <w:rsid w:val="00B84999"/>
    <w:rsid w:val="00B8547D"/>
    <w:rsid w:val="00BB43E6"/>
    <w:rsid w:val="00BC2517"/>
    <w:rsid w:val="00BC61EF"/>
    <w:rsid w:val="00BE423F"/>
    <w:rsid w:val="00C250D5"/>
    <w:rsid w:val="00C45D64"/>
    <w:rsid w:val="00C47F8D"/>
    <w:rsid w:val="00C52DAE"/>
    <w:rsid w:val="00C57EED"/>
    <w:rsid w:val="00C81391"/>
    <w:rsid w:val="00C92898"/>
    <w:rsid w:val="00C97222"/>
    <w:rsid w:val="00CA28CB"/>
    <w:rsid w:val="00CE7514"/>
    <w:rsid w:val="00D248DE"/>
    <w:rsid w:val="00D25427"/>
    <w:rsid w:val="00D31B74"/>
    <w:rsid w:val="00D3564D"/>
    <w:rsid w:val="00D55C67"/>
    <w:rsid w:val="00D8542D"/>
    <w:rsid w:val="00DB11E1"/>
    <w:rsid w:val="00DB4E6F"/>
    <w:rsid w:val="00DC62F6"/>
    <w:rsid w:val="00DC6A71"/>
    <w:rsid w:val="00DD6CC3"/>
    <w:rsid w:val="00DE5B46"/>
    <w:rsid w:val="00E0357D"/>
    <w:rsid w:val="00E24EC2"/>
    <w:rsid w:val="00E51C0F"/>
    <w:rsid w:val="00E8201C"/>
    <w:rsid w:val="00E94ECF"/>
    <w:rsid w:val="00ED00D1"/>
    <w:rsid w:val="00ED7E82"/>
    <w:rsid w:val="00EF2633"/>
    <w:rsid w:val="00EF3280"/>
    <w:rsid w:val="00F0025B"/>
    <w:rsid w:val="00F02E53"/>
    <w:rsid w:val="00F240BB"/>
    <w:rsid w:val="00F42CE8"/>
    <w:rsid w:val="00F46724"/>
    <w:rsid w:val="00F47F58"/>
    <w:rsid w:val="00F57FED"/>
    <w:rsid w:val="00FD143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CCD7EE"/>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Odstavekseznama">
    <w:name w:val="List Paragraph"/>
    <w:basedOn w:val="Navaden"/>
    <w:uiPriority w:val="34"/>
    <w:qFormat/>
    <w:rsid w:val="006A5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emoval-of-the-country-code-eu-from-chief-tariff-stop-press-notice-4?utm_medium=email&amp;utm_campaign=govuk-notifications-topic&amp;utm_source=91d2d26f-4a4e-4cab-9dc6-915c860881ac&amp;utm_content=immediatel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495D-58C8-401B-9D2D-637A84A0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2</TotalTime>
  <Pages>2</Pages>
  <Words>647</Words>
  <Characters>3693</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Ana Maček</cp:lastModifiedBy>
  <cp:revision>2</cp:revision>
  <cp:lastPrinted>2010-07-05T10:38:00Z</cp:lastPrinted>
  <dcterms:created xsi:type="dcterms:W3CDTF">2022-02-24T09:06:00Z</dcterms:created>
  <dcterms:modified xsi:type="dcterms:W3CDTF">2022-02-24T09:06:00Z</dcterms:modified>
</cp:coreProperties>
</file>