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E1E" w:rsidRPr="00BE27D5" w:rsidRDefault="00887E1E" w:rsidP="00CA699D">
      <w:pPr>
        <w:pStyle w:val="datumtevilka"/>
        <w:jc w:val="center"/>
      </w:pPr>
    </w:p>
    <w:p w:rsidR="00887E1E" w:rsidRPr="00BE27D5" w:rsidRDefault="00887E1E" w:rsidP="00CA699D">
      <w:pPr>
        <w:pStyle w:val="datumtevilka"/>
        <w:jc w:val="center"/>
      </w:pPr>
    </w:p>
    <w:p w:rsidR="00F825FF" w:rsidRPr="00BE27D5" w:rsidRDefault="00F825FF" w:rsidP="00CA699D">
      <w:pPr>
        <w:pStyle w:val="datumtevilka"/>
        <w:jc w:val="center"/>
      </w:pPr>
    </w:p>
    <w:p w:rsidR="00F825FF" w:rsidRPr="00BE27D5" w:rsidRDefault="00F825FF" w:rsidP="00CA699D">
      <w:pPr>
        <w:pStyle w:val="datumtevilka"/>
        <w:jc w:val="center"/>
      </w:pPr>
    </w:p>
    <w:p w:rsidR="00F825FF" w:rsidRPr="00BE27D5" w:rsidRDefault="00F825FF" w:rsidP="00CA699D">
      <w:pPr>
        <w:pStyle w:val="datumtevilka"/>
        <w:jc w:val="center"/>
      </w:pPr>
    </w:p>
    <w:p w:rsidR="00F825FF" w:rsidRPr="00BE27D5" w:rsidRDefault="00F825FF" w:rsidP="00CA699D">
      <w:pPr>
        <w:pStyle w:val="datumtevilka"/>
        <w:jc w:val="center"/>
      </w:pPr>
    </w:p>
    <w:p w:rsidR="00887E1E" w:rsidRPr="00BE27D5" w:rsidRDefault="00887E1E" w:rsidP="00CA699D">
      <w:pPr>
        <w:pStyle w:val="datumtevilka"/>
        <w:jc w:val="center"/>
      </w:pPr>
    </w:p>
    <w:p w:rsidR="00887E1E" w:rsidRPr="00BE27D5" w:rsidRDefault="00887E1E" w:rsidP="00CA699D">
      <w:pPr>
        <w:pStyle w:val="datumtevilka"/>
        <w:jc w:val="center"/>
      </w:pPr>
    </w:p>
    <w:p w:rsidR="006268ED" w:rsidRDefault="006268ED" w:rsidP="001165B9">
      <w:pPr>
        <w:pStyle w:val="datumtevilka"/>
        <w:jc w:val="center"/>
        <w:rPr>
          <w:b/>
          <w:sz w:val="32"/>
          <w:szCs w:val="32"/>
        </w:rPr>
      </w:pPr>
    </w:p>
    <w:p w:rsidR="001165B9" w:rsidRPr="00BE27D5" w:rsidRDefault="008B08CE" w:rsidP="001165B9">
      <w:pPr>
        <w:pStyle w:val="datumtevilka"/>
        <w:jc w:val="center"/>
        <w:rPr>
          <w:b/>
          <w:sz w:val="32"/>
          <w:szCs w:val="32"/>
        </w:rPr>
      </w:pPr>
      <w:r w:rsidRPr="008B08CE">
        <w:rPr>
          <w:b/>
          <w:sz w:val="32"/>
          <w:szCs w:val="32"/>
        </w:rPr>
        <w:t>ZAVEZUJOČA TARIFNA INFORMACIJA</w:t>
      </w:r>
    </w:p>
    <w:p w:rsidR="001165B9" w:rsidRPr="00BE27D5" w:rsidRDefault="001165B9" w:rsidP="001165B9">
      <w:pPr>
        <w:pStyle w:val="datumtevilka"/>
        <w:jc w:val="center"/>
      </w:pPr>
    </w:p>
    <w:p w:rsidR="001165B9" w:rsidRPr="00BE27D5" w:rsidRDefault="001165B9" w:rsidP="001165B9">
      <w:pPr>
        <w:pStyle w:val="datumtevilka"/>
        <w:jc w:val="center"/>
      </w:pPr>
    </w:p>
    <w:p w:rsidR="001165B9" w:rsidRPr="00BE27D5" w:rsidRDefault="001165B9" w:rsidP="001165B9">
      <w:pPr>
        <w:pStyle w:val="datumtevilka"/>
        <w:jc w:val="center"/>
      </w:pPr>
    </w:p>
    <w:p w:rsidR="001165B9" w:rsidRPr="00BE27D5" w:rsidRDefault="001165B9" w:rsidP="001165B9">
      <w:pPr>
        <w:pStyle w:val="datumtevilka"/>
        <w:jc w:val="center"/>
      </w:pPr>
    </w:p>
    <w:p w:rsidR="001165B9" w:rsidRPr="00BE27D5" w:rsidRDefault="001165B9" w:rsidP="001165B9">
      <w:pPr>
        <w:pStyle w:val="datumtevilka"/>
        <w:jc w:val="center"/>
      </w:pPr>
    </w:p>
    <w:p w:rsidR="001165B9" w:rsidRPr="00BE27D5" w:rsidRDefault="001165B9" w:rsidP="001165B9">
      <w:pPr>
        <w:pStyle w:val="datumtevilka"/>
        <w:jc w:val="center"/>
      </w:pPr>
    </w:p>
    <w:p w:rsidR="001165B9" w:rsidRPr="00BE27D5" w:rsidRDefault="001165B9" w:rsidP="001165B9">
      <w:pPr>
        <w:pStyle w:val="datumtevilka"/>
        <w:jc w:val="center"/>
      </w:pPr>
    </w:p>
    <w:p w:rsidR="001165B9" w:rsidRPr="00BE27D5" w:rsidRDefault="001165B9" w:rsidP="001165B9">
      <w:pPr>
        <w:pStyle w:val="datumtevilka"/>
        <w:jc w:val="center"/>
      </w:pPr>
    </w:p>
    <w:p w:rsidR="001165B9" w:rsidRPr="00BE27D5" w:rsidRDefault="001165B9" w:rsidP="001165B9">
      <w:pPr>
        <w:pStyle w:val="datumtevilka"/>
        <w:jc w:val="center"/>
      </w:pPr>
    </w:p>
    <w:p w:rsidR="001165B9" w:rsidRPr="00BE27D5" w:rsidRDefault="001165B9" w:rsidP="001165B9">
      <w:pPr>
        <w:pStyle w:val="datumtevilka"/>
        <w:jc w:val="center"/>
      </w:pPr>
    </w:p>
    <w:p w:rsidR="001165B9" w:rsidRPr="00BE27D5" w:rsidRDefault="001165B9" w:rsidP="001165B9">
      <w:pPr>
        <w:pStyle w:val="datumtevilka"/>
        <w:jc w:val="center"/>
      </w:pPr>
    </w:p>
    <w:p w:rsidR="001165B9" w:rsidRPr="00BE27D5" w:rsidRDefault="001165B9" w:rsidP="001165B9">
      <w:pPr>
        <w:pStyle w:val="datumtevilka"/>
        <w:jc w:val="center"/>
      </w:pPr>
    </w:p>
    <w:p w:rsidR="001165B9" w:rsidRPr="00BE27D5" w:rsidRDefault="001165B9" w:rsidP="001165B9">
      <w:pPr>
        <w:pStyle w:val="podpisi"/>
        <w:jc w:val="center"/>
        <w:rPr>
          <w:lang w:val="sl-SI"/>
        </w:rPr>
      </w:pPr>
    </w:p>
    <w:p w:rsidR="001165B9" w:rsidRPr="00BE27D5" w:rsidRDefault="001165B9" w:rsidP="001165B9">
      <w:pPr>
        <w:pStyle w:val="podpisi"/>
        <w:jc w:val="center"/>
        <w:rPr>
          <w:lang w:val="sl-SI"/>
        </w:rPr>
      </w:pPr>
    </w:p>
    <w:p w:rsidR="001165B9" w:rsidRPr="00BE27D5" w:rsidRDefault="001165B9" w:rsidP="001165B9">
      <w:pPr>
        <w:pStyle w:val="podpisi"/>
        <w:jc w:val="center"/>
        <w:rPr>
          <w:lang w:val="sl-SI"/>
        </w:rPr>
      </w:pPr>
    </w:p>
    <w:p w:rsidR="001165B9" w:rsidRPr="00BE27D5" w:rsidRDefault="001165B9" w:rsidP="001165B9">
      <w:pPr>
        <w:pStyle w:val="podpisi"/>
        <w:jc w:val="center"/>
        <w:rPr>
          <w:lang w:val="sl-SI"/>
        </w:rPr>
      </w:pPr>
    </w:p>
    <w:p w:rsidR="001165B9" w:rsidRPr="00BE27D5" w:rsidRDefault="001165B9" w:rsidP="001165B9">
      <w:pPr>
        <w:pStyle w:val="podpisi"/>
        <w:jc w:val="center"/>
        <w:rPr>
          <w:lang w:val="sl-SI"/>
        </w:rPr>
      </w:pPr>
    </w:p>
    <w:p w:rsidR="001165B9" w:rsidRPr="00BE27D5" w:rsidRDefault="001165B9" w:rsidP="001165B9">
      <w:pPr>
        <w:pStyle w:val="podpisi"/>
        <w:jc w:val="center"/>
        <w:rPr>
          <w:lang w:val="sl-SI"/>
        </w:rPr>
      </w:pPr>
    </w:p>
    <w:p w:rsidR="001165B9" w:rsidRPr="00BE27D5" w:rsidRDefault="001165B9" w:rsidP="001165B9">
      <w:pPr>
        <w:pStyle w:val="podpisi"/>
        <w:jc w:val="center"/>
        <w:rPr>
          <w:lang w:val="sl-SI"/>
        </w:rPr>
      </w:pPr>
    </w:p>
    <w:p w:rsidR="001165B9" w:rsidRPr="00BE27D5" w:rsidRDefault="001165B9" w:rsidP="001165B9">
      <w:pPr>
        <w:pStyle w:val="podpisi"/>
        <w:jc w:val="center"/>
        <w:rPr>
          <w:lang w:val="sl-SI"/>
        </w:rPr>
      </w:pPr>
    </w:p>
    <w:p w:rsidR="001165B9" w:rsidRPr="00BE27D5" w:rsidRDefault="001165B9" w:rsidP="001165B9">
      <w:pPr>
        <w:pStyle w:val="podpisi"/>
        <w:jc w:val="center"/>
        <w:rPr>
          <w:lang w:val="sl-SI"/>
        </w:rPr>
      </w:pPr>
    </w:p>
    <w:p w:rsidR="001165B9" w:rsidRPr="00BE27D5" w:rsidRDefault="001165B9" w:rsidP="001165B9">
      <w:pPr>
        <w:pStyle w:val="podpisi"/>
        <w:jc w:val="center"/>
        <w:rPr>
          <w:lang w:val="sl-SI"/>
        </w:rPr>
      </w:pPr>
    </w:p>
    <w:p w:rsidR="001165B9" w:rsidRPr="00BE27D5" w:rsidRDefault="001165B9" w:rsidP="001165B9">
      <w:pPr>
        <w:pStyle w:val="podpisi"/>
        <w:jc w:val="center"/>
        <w:rPr>
          <w:lang w:val="sl-SI"/>
        </w:rPr>
      </w:pPr>
    </w:p>
    <w:p w:rsidR="001165B9" w:rsidRPr="00BE27D5" w:rsidRDefault="001165B9" w:rsidP="001165B9">
      <w:pPr>
        <w:pStyle w:val="podpisi"/>
        <w:jc w:val="center"/>
        <w:rPr>
          <w:lang w:val="sl-SI"/>
        </w:rPr>
      </w:pPr>
    </w:p>
    <w:p w:rsidR="001165B9" w:rsidRPr="00BE27D5" w:rsidRDefault="001165B9" w:rsidP="001165B9">
      <w:pPr>
        <w:pStyle w:val="podpisi"/>
        <w:jc w:val="center"/>
        <w:rPr>
          <w:lang w:val="sl-SI"/>
        </w:rPr>
      </w:pPr>
    </w:p>
    <w:p w:rsidR="001165B9" w:rsidRPr="00BE27D5" w:rsidRDefault="001165B9" w:rsidP="001165B9">
      <w:pPr>
        <w:pStyle w:val="podpisi"/>
        <w:jc w:val="center"/>
        <w:rPr>
          <w:lang w:val="sl-SI"/>
        </w:rPr>
      </w:pPr>
    </w:p>
    <w:p w:rsidR="001165B9" w:rsidRPr="00BE27D5" w:rsidRDefault="001165B9" w:rsidP="001165B9">
      <w:pPr>
        <w:pStyle w:val="podpisi"/>
        <w:jc w:val="center"/>
        <w:rPr>
          <w:lang w:val="sl-SI"/>
        </w:rPr>
      </w:pPr>
    </w:p>
    <w:p w:rsidR="001165B9" w:rsidRPr="00BE27D5" w:rsidRDefault="001165B9" w:rsidP="001165B9">
      <w:pPr>
        <w:pStyle w:val="podpisi"/>
        <w:jc w:val="center"/>
        <w:rPr>
          <w:lang w:val="sl-SI"/>
        </w:rPr>
      </w:pPr>
    </w:p>
    <w:p w:rsidR="001165B9" w:rsidRPr="00BE27D5" w:rsidRDefault="001165B9" w:rsidP="001165B9">
      <w:pPr>
        <w:pStyle w:val="podpisi"/>
        <w:jc w:val="center"/>
        <w:rPr>
          <w:lang w:val="sl-SI"/>
        </w:rPr>
      </w:pPr>
    </w:p>
    <w:p w:rsidR="001165B9" w:rsidRPr="00BE27D5" w:rsidRDefault="001165B9" w:rsidP="001165B9">
      <w:pPr>
        <w:pStyle w:val="podpisi"/>
        <w:jc w:val="center"/>
        <w:rPr>
          <w:lang w:val="sl-SI"/>
        </w:rPr>
      </w:pPr>
    </w:p>
    <w:p w:rsidR="001165B9" w:rsidRPr="00BE27D5" w:rsidRDefault="001165B9" w:rsidP="001165B9">
      <w:pPr>
        <w:pStyle w:val="podpisi"/>
        <w:jc w:val="center"/>
        <w:rPr>
          <w:lang w:val="sl-SI"/>
        </w:rPr>
      </w:pPr>
    </w:p>
    <w:p w:rsidR="001165B9" w:rsidRPr="00BE27D5" w:rsidRDefault="001165B9" w:rsidP="001165B9">
      <w:pPr>
        <w:pStyle w:val="podpisi"/>
        <w:jc w:val="center"/>
        <w:rPr>
          <w:lang w:val="sl-SI"/>
        </w:rPr>
      </w:pPr>
    </w:p>
    <w:p w:rsidR="001165B9" w:rsidRPr="00BE27D5" w:rsidRDefault="001165B9" w:rsidP="001165B9">
      <w:pPr>
        <w:pStyle w:val="podpisi"/>
        <w:jc w:val="center"/>
        <w:rPr>
          <w:lang w:val="sl-SI"/>
        </w:rPr>
      </w:pPr>
    </w:p>
    <w:p w:rsidR="00DA2C9A" w:rsidRPr="00BE27D5" w:rsidRDefault="00CA699D" w:rsidP="009541F3">
      <w:pPr>
        <w:rPr>
          <w:b/>
          <w:sz w:val="24"/>
        </w:rPr>
      </w:pPr>
      <w:r w:rsidRPr="00BE27D5">
        <w:rPr>
          <w:sz w:val="28"/>
        </w:rPr>
        <w:br w:type="page"/>
      </w:r>
      <w:r w:rsidR="00DA2C9A" w:rsidRPr="00BE27D5">
        <w:rPr>
          <w:b/>
          <w:sz w:val="24"/>
        </w:rPr>
        <w:lastRenderedPageBreak/>
        <w:t>K</w:t>
      </w:r>
      <w:r w:rsidR="000C203D" w:rsidRPr="00BE27D5">
        <w:rPr>
          <w:b/>
          <w:sz w:val="24"/>
        </w:rPr>
        <w:t>AZALO</w:t>
      </w:r>
    </w:p>
    <w:p w:rsidR="00DA2C9A" w:rsidRPr="00BE27D5" w:rsidRDefault="00DA2C9A" w:rsidP="009541F3">
      <w:pPr>
        <w:rPr>
          <w:b/>
          <w:sz w:val="24"/>
        </w:rPr>
      </w:pPr>
    </w:p>
    <w:p w:rsidR="00772D03" w:rsidRDefault="00F079C5">
      <w:pPr>
        <w:pStyle w:val="Kazalovsebine1"/>
        <w:tabs>
          <w:tab w:val="left" w:pos="880"/>
        </w:tabs>
        <w:rPr>
          <w:rFonts w:asciiTheme="minorHAnsi" w:eastAsiaTheme="minorEastAsia" w:hAnsiTheme="minorHAnsi" w:cstheme="minorBidi"/>
          <w:noProof/>
          <w:sz w:val="22"/>
          <w:szCs w:val="22"/>
          <w:lang w:eastAsia="sl-SI"/>
        </w:rPr>
      </w:pPr>
      <w:r w:rsidRPr="00BE27D5">
        <w:rPr>
          <w:rFonts w:ascii="Calibri" w:hAnsi="Calibri"/>
          <w:b/>
          <w:sz w:val="28"/>
          <w:szCs w:val="22"/>
          <w:lang w:eastAsia="sl-SI"/>
        </w:rPr>
        <w:fldChar w:fldCharType="begin"/>
      </w:r>
      <w:r w:rsidRPr="00BE27D5">
        <w:rPr>
          <w:b/>
          <w:sz w:val="28"/>
        </w:rPr>
        <w:instrText xml:space="preserve"> TOC \h \z \t "FURS_naslov_1;1;FURS_naslov_2;2" </w:instrText>
      </w:r>
      <w:r w:rsidRPr="00BE27D5">
        <w:rPr>
          <w:rFonts w:ascii="Calibri" w:hAnsi="Calibri"/>
          <w:b/>
          <w:sz w:val="28"/>
          <w:szCs w:val="22"/>
          <w:lang w:eastAsia="sl-SI"/>
        </w:rPr>
        <w:fldChar w:fldCharType="separate"/>
      </w:r>
      <w:hyperlink w:anchor="_Toc22727219" w:history="1">
        <w:r w:rsidR="00772D03" w:rsidRPr="0010551A">
          <w:rPr>
            <w:rStyle w:val="Hiperpovezava"/>
            <w:noProof/>
          </w:rPr>
          <w:t>1.0</w:t>
        </w:r>
        <w:r w:rsidR="00772D03">
          <w:rPr>
            <w:rFonts w:asciiTheme="minorHAnsi" w:eastAsiaTheme="minorEastAsia" w:hAnsiTheme="minorHAnsi" w:cstheme="minorBidi"/>
            <w:noProof/>
            <w:sz w:val="22"/>
            <w:szCs w:val="22"/>
            <w:lang w:eastAsia="sl-SI"/>
          </w:rPr>
          <w:tab/>
        </w:r>
        <w:r w:rsidR="00772D03" w:rsidRPr="0010551A">
          <w:rPr>
            <w:rStyle w:val="Hiperpovezava"/>
            <w:noProof/>
          </w:rPr>
          <w:t>ZAVEZUJOČA TARIFNA INFORMACIJA</w:t>
        </w:r>
        <w:r w:rsidR="00772D03">
          <w:rPr>
            <w:noProof/>
            <w:webHidden/>
          </w:rPr>
          <w:tab/>
        </w:r>
        <w:r w:rsidR="00772D03">
          <w:rPr>
            <w:noProof/>
            <w:webHidden/>
          </w:rPr>
          <w:fldChar w:fldCharType="begin"/>
        </w:r>
        <w:r w:rsidR="00772D03">
          <w:rPr>
            <w:noProof/>
            <w:webHidden/>
          </w:rPr>
          <w:instrText xml:space="preserve"> PAGEREF _Toc22727219 \h </w:instrText>
        </w:r>
        <w:r w:rsidR="00772D03">
          <w:rPr>
            <w:noProof/>
            <w:webHidden/>
          </w:rPr>
        </w:r>
        <w:r w:rsidR="00772D03">
          <w:rPr>
            <w:noProof/>
            <w:webHidden/>
          </w:rPr>
          <w:fldChar w:fldCharType="separate"/>
        </w:r>
        <w:r w:rsidR="00D43415">
          <w:rPr>
            <w:noProof/>
            <w:webHidden/>
          </w:rPr>
          <w:t>3</w:t>
        </w:r>
        <w:r w:rsidR="00772D03">
          <w:rPr>
            <w:noProof/>
            <w:webHidden/>
          </w:rPr>
          <w:fldChar w:fldCharType="end"/>
        </w:r>
      </w:hyperlink>
    </w:p>
    <w:p w:rsidR="00772D03" w:rsidRDefault="00A31B7D">
      <w:pPr>
        <w:pStyle w:val="Kazalovsebine1"/>
        <w:tabs>
          <w:tab w:val="left" w:pos="880"/>
        </w:tabs>
        <w:rPr>
          <w:rFonts w:asciiTheme="minorHAnsi" w:eastAsiaTheme="minorEastAsia" w:hAnsiTheme="minorHAnsi" w:cstheme="minorBidi"/>
          <w:noProof/>
          <w:sz w:val="22"/>
          <w:szCs w:val="22"/>
          <w:lang w:eastAsia="sl-SI"/>
        </w:rPr>
      </w:pPr>
      <w:hyperlink w:anchor="_Toc22727220" w:history="1">
        <w:r w:rsidR="00772D03" w:rsidRPr="0010551A">
          <w:rPr>
            <w:rStyle w:val="Hiperpovezava"/>
            <w:noProof/>
          </w:rPr>
          <w:t>2.0</w:t>
        </w:r>
        <w:r w:rsidR="00772D03">
          <w:rPr>
            <w:rFonts w:asciiTheme="minorHAnsi" w:eastAsiaTheme="minorEastAsia" w:hAnsiTheme="minorHAnsi" w:cstheme="minorBidi"/>
            <w:noProof/>
            <w:sz w:val="22"/>
            <w:szCs w:val="22"/>
            <w:lang w:eastAsia="sl-SI"/>
          </w:rPr>
          <w:tab/>
        </w:r>
        <w:r w:rsidR="00772D03" w:rsidRPr="0010551A">
          <w:rPr>
            <w:rStyle w:val="Hiperpovezava"/>
            <w:noProof/>
          </w:rPr>
          <w:t>PRAVNA PODLAGA</w:t>
        </w:r>
        <w:r w:rsidR="00772D03">
          <w:rPr>
            <w:noProof/>
            <w:webHidden/>
          </w:rPr>
          <w:tab/>
        </w:r>
        <w:r w:rsidR="00772D03">
          <w:rPr>
            <w:noProof/>
            <w:webHidden/>
          </w:rPr>
          <w:fldChar w:fldCharType="begin"/>
        </w:r>
        <w:r w:rsidR="00772D03">
          <w:rPr>
            <w:noProof/>
            <w:webHidden/>
          </w:rPr>
          <w:instrText xml:space="preserve"> PAGEREF _Toc22727220 \h </w:instrText>
        </w:r>
        <w:r w:rsidR="00772D03">
          <w:rPr>
            <w:noProof/>
            <w:webHidden/>
          </w:rPr>
        </w:r>
        <w:r w:rsidR="00772D03">
          <w:rPr>
            <w:noProof/>
            <w:webHidden/>
          </w:rPr>
          <w:fldChar w:fldCharType="separate"/>
        </w:r>
        <w:r w:rsidR="00D43415">
          <w:rPr>
            <w:noProof/>
            <w:webHidden/>
          </w:rPr>
          <w:t>3</w:t>
        </w:r>
        <w:r w:rsidR="00772D03">
          <w:rPr>
            <w:noProof/>
            <w:webHidden/>
          </w:rPr>
          <w:fldChar w:fldCharType="end"/>
        </w:r>
      </w:hyperlink>
    </w:p>
    <w:p w:rsidR="00772D03" w:rsidRDefault="00A31B7D">
      <w:pPr>
        <w:pStyle w:val="Kazalovsebine1"/>
        <w:tabs>
          <w:tab w:val="left" w:pos="880"/>
        </w:tabs>
        <w:rPr>
          <w:rFonts w:asciiTheme="minorHAnsi" w:eastAsiaTheme="minorEastAsia" w:hAnsiTheme="minorHAnsi" w:cstheme="minorBidi"/>
          <w:noProof/>
          <w:sz w:val="22"/>
          <w:szCs w:val="22"/>
          <w:lang w:eastAsia="sl-SI"/>
        </w:rPr>
      </w:pPr>
      <w:hyperlink w:anchor="_Toc22727221" w:history="1">
        <w:r w:rsidR="00772D03" w:rsidRPr="0010551A">
          <w:rPr>
            <w:rStyle w:val="Hiperpovezava"/>
            <w:noProof/>
          </w:rPr>
          <w:t>3.0</w:t>
        </w:r>
        <w:r w:rsidR="00772D03">
          <w:rPr>
            <w:rFonts w:asciiTheme="minorHAnsi" w:eastAsiaTheme="minorEastAsia" w:hAnsiTheme="minorHAnsi" w:cstheme="minorBidi"/>
            <w:noProof/>
            <w:sz w:val="22"/>
            <w:szCs w:val="22"/>
            <w:lang w:eastAsia="sl-SI"/>
          </w:rPr>
          <w:tab/>
        </w:r>
        <w:r w:rsidR="00772D03" w:rsidRPr="0010551A">
          <w:rPr>
            <w:rStyle w:val="Hiperpovezava"/>
            <w:noProof/>
          </w:rPr>
          <w:t>POSTOPEK ZA PRIDOBITEV ODLOČBE ZTI</w:t>
        </w:r>
        <w:r w:rsidR="00772D03">
          <w:rPr>
            <w:noProof/>
            <w:webHidden/>
          </w:rPr>
          <w:tab/>
        </w:r>
        <w:r w:rsidR="00772D03">
          <w:rPr>
            <w:noProof/>
            <w:webHidden/>
          </w:rPr>
          <w:fldChar w:fldCharType="begin"/>
        </w:r>
        <w:r w:rsidR="00772D03">
          <w:rPr>
            <w:noProof/>
            <w:webHidden/>
          </w:rPr>
          <w:instrText xml:space="preserve"> PAGEREF _Toc22727221 \h </w:instrText>
        </w:r>
        <w:r w:rsidR="00772D03">
          <w:rPr>
            <w:noProof/>
            <w:webHidden/>
          </w:rPr>
        </w:r>
        <w:r w:rsidR="00772D03">
          <w:rPr>
            <w:noProof/>
            <w:webHidden/>
          </w:rPr>
          <w:fldChar w:fldCharType="separate"/>
        </w:r>
        <w:r w:rsidR="00D43415">
          <w:rPr>
            <w:noProof/>
            <w:webHidden/>
          </w:rPr>
          <w:t>4</w:t>
        </w:r>
        <w:r w:rsidR="00772D03">
          <w:rPr>
            <w:noProof/>
            <w:webHidden/>
          </w:rPr>
          <w:fldChar w:fldCharType="end"/>
        </w:r>
      </w:hyperlink>
    </w:p>
    <w:p w:rsidR="00772D03" w:rsidRDefault="00A31B7D">
      <w:pPr>
        <w:pStyle w:val="Kazalovsebine1"/>
        <w:tabs>
          <w:tab w:val="left" w:pos="880"/>
        </w:tabs>
        <w:rPr>
          <w:rFonts w:asciiTheme="minorHAnsi" w:eastAsiaTheme="minorEastAsia" w:hAnsiTheme="minorHAnsi" w:cstheme="minorBidi"/>
          <w:noProof/>
          <w:sz w:val="22"/>
          <w:szCs w:val="22"/>
          <w:lang w:eastAsia="sl-SI"/>
        </w:rPr>
      </w:pPr>
      <w:hyperlink w:anchor="_Toc22727222" w:history="1">
        <w:r w:rsidR="00772D03" w:rsidRPr="0010551A">
          <w:rPr>
            <w:rStyle w:val="Hiperpovezava"/>
            <w:noProof/>
          </w:rPr>
          <w:t>4.0</w:t>
        </w:r>
        <w:r w:rsidR="00772D03">
          <w:rPr>
            <w:rFonts w:asciiTheme="minorHAnsi" w:eastAsiaTheme="minorEastAsia" w:hAnsiTheme="minorHAnsi" w:cstheme="minorBidi"/>
            <w:noProof/>
            <w:sz w:val="22"/>
            <w:szCs w:val="22"/>
            <w:lang w:eastAsia="sl-SI"/>
          </w:rPr>
          <w:tab/>
        </w:r>
        <w:r w:rsidR="00772D03" w:rsidRPr="0010551A">
          <w:rPr>
            <w:rStyle w:val="Hiperpovezava"/>
            <w:noProof/>
          </w:rPr>
          <w:t>PRAVNA NARAVA ZAVEZUJOČE TARIFNE INFORMACIJE</w:t>
        </w:r>
        <w:r w:rsidR="00772D03">
          <w:rPr>
            <w:noProof/>
            <w:webHidden/>
          </w:rPr>
          <w:tab/>
        </w:r>
        <w:r w:rsidR="00772D03">
          <w:rPr>
            <w:noProof/>
            <w:webHidden/>
          </w:rPr>
          <w:fldChar w:fldCharType="begin"/>
        </w:r>
        <w:r w:rsidR="00772D03">
          <w:rPr>
            <w:noProof/>
            <w:webHidden/>
          </w:rPr>
          <w:instrText xml:space="preserve"> PAGEREF _Toc22727222 \h </w:instrText>
        </w:r>
        <w:r w:rsidR="00772D03">
          <w:rPr>
            <w:noProof/>
            <w:webHidden/>
          </w:rPr>
        </w:r>
        <w:r w:rsidR="00772D03">
          <w:rPr>
            <w:noProof/>
            <w:webHidden/>
          </w:rPr>
          <w:fldChar w:fldCharType="separate"/>
        </w:r>
        <w:r w:rsidR="00D43415">
          <w:rPr>
            <w:noProof/>
            <w:webHidden/>
          </w:rPr>
          <w:t>5</w:t>
        </w:r>
        <w:r w:rsidR="00772D03">
          <w:rPr>
            <w:noProof/>
            <w:webHidden/>
          </w:rPr>
          <w:fldChar w:fldCharType="end"/>
        </w:r>
      </w:hyperlink>
    </w:p>
    <w:p w:rsidR="00772D03" w:rsidRDefault="00A31B7D">
      <w:pPr>
        <w:pStyle w:val="Kazalovsebine1"/>
        <w:tabs>
          <w:tab w:val="left" w:pos="880"/>
        </w:tabs>
        <w:rPr>
          <w:rFonts w:asciiTheme="minorHAnsi" w:eastAsiaTheme="minorEastAsia" w:hAnsiTheme="minorHAnsi" w:cstheme="minorBidi"/>
          <w:noProof/>
          <w:sz w:val="22"/>
          <w:szCs w:val="22"/>
          <w:lang w:eastAsia="sl-SI"/>
        </w:rPr>
      </w:pPr>
      <w:hyperlink w:anchor="_Toc22727223" w:history="1">
        <w:r w:rsidR="00772D03" w:rsidRPr="0010551A">
          <w:rPr>
            <w:rStyle w:val="Hiperpovezava"/>
            <w:noProof/>
          </w:rPr>
          <w:t>5.0</w:t>
        </w:r>
        <w:r w:rsidR="00772D03">
          <w:rPr>
            <w:rFonts w:asciiTheme="minorHAnsi" w:eastAsiaTheme="minorEastAsia" w:hAnsiTheme="minorHAnsi" w:cstheme="minorBidi"/>
            <w:noProof/>
            <w:sz w:val="22"/>
            <w:szCs w:val="22"/>
            <w:lang w:eastAsia="sl-SI"/>
          </w:rPr>
          <w:tab/>
        </w:r>
        <w:r w:rsidR="00772D03" w:rsidRPr="0010551A">
          <w:rPr>
            <w:rStyle w:val="Hiperpovezava"/>
            <w:noProof/>
          </w:rPr>
          <w:t>KONTAKTNE INFORMACIJE</w:t>
        </w:r>
        <w:r w:rsidR="00772D03">
          <w:rPr>
            <w:noProof/>
            <w:webHidden/>
          </w:rPr>
          <w:tab/>
        </w:r>
        <w:r w:rsidR="00772D03">
          <w:rPr>
            <w:noProof/>
            <w:webHidden/>
          </w:rPr>
          <w:fldChar w:fldCharType="begin"/>
        </w:r>
        <w:r w:rsidR="00772D03">
          <w:rPr>
            <w:noProof/>
            <w:webHidden/>
          </w:rPr>
          <w:instrText xml:space="preserve"> PAGEREF _Toc22727223 \h </w:instrText>
        </w:r>
        <w:r w:rsidR="00772D03">
          <w:rPr>
            <w:noProof/>
            <w:webHidden/>
          </w:rPr>
        </w:r>
        <w:r w:rsidR="00772D03">
          <w:rPr>
            <w:noProof/>
            <w:webHidden/>
          </w:rPr>
          <w:fldChar w:fldCharType="separate"/>
        </w:r>
        <w:r w:rsidR="00D43415">
          <w:rPr>
            <w:noProof/>
            <w:webHidden/>
          </w:rPr>
          <w:t>6</w:t>
        </w:r>
        <w:r w:rsidR="00772D03">
          <w:rPr>
            <w:noProof/>
            <w:webHidden/>
          </w:rPr>
          <w:fldChar w:fldCharType="end"/>
        </w:r>
      </w:hyperlink>
    </w:p>
    <w:p w:rsidR="00887E1E" w:rsidRPr="00F37873" w:rsidRDefault="00F079C5" w:rsidP="00CE639F">
      <w:pPr>
        <w:pStyle w:val="FURSnaslov1"/>
        <w:tabs>
          <w:tab w:val="clear" w:pos="3402"/>
          <w:tab w:val="left" w:pos="567"/>
        </w:tabs>
        <w:ind w:left="426" w:hanging="426"/>
      </w:pPr>
      <w:r w:rsidRPr="00BE27D5">
        <w:rPr>
          <w:sz w:val="28"/>
        </w:rPr>
        <w:fldChar w:fldCharType="end"/>
      </w:r>
      <w:r w:rsidR="00DA2C9A" w:rsidRPr="00BE27D5">
        <w:rPr>
          <w:sz w:val="28"/>
        </w:rPr>
        <w:br w:type="page"/>
      </w:r>
      <w:bookmarkStart w:id="0" w:name="_Toc22727219"/>
      <w:r w:rsidR="00CE639F">
        <w:lastRenderedPageBreak/>
        <w:t>1.0</w:t>
      </w:r>
      <w:r w:rsidR="00CE639F">
        <w:tab/>
      </w:r>
      <w:r w:rsidR="00F37873" w:rsidRPr="00F37873">
        <w:t>ZAVEZUJOČA TARIFNA INFORMACIJA</w:t>
      </w:r>
      <w:bookmarkEnd w:id="0"/>
    </w:p>
    <w:p w:rsidR="00F37873" w:rsidRPr="00A276F7" w:rsidRDefault="00F37873" w:rsidP="00062108">
      <w:pPr>
        <w:pStyle w:val="FURSnaslov1"/>
      </w:pPr>
    </w:p>
    <w:p w:rsidR="00E63C4D" w:rsidRDefault="00F37873" w:rsidP="00F37873">
      <w:pPr>
        <w:jc w:val="both"/>
        <w:rPr>
          <w:rFonts w:eastAsia="Calibri" w:cs="Arial"/>
          <w:szCs w:val="20"/>
        </w:rPr>
      </w:pPr>
      <w:r w:rsidRPr="00F37873">
        <w:rPr>
          <w:rFonts w:eastAsia="Calibri" w:cs="Arial"/>
          <w:szCs w:val="20"/>
        </w:rPr>
        <w:t>V EU so razvili sistem evropskih zavezujočih tarifnih informacij (</w:t>
      </w:r>
      <w:proofErr w:type="spellStart"/>
      <w:r w:rsidRPr="00F37873">
        <w:rPr>
          <w:rFonts w:eastAsia="Calibri" w:cs="Arial"/>
          <w:szCs w:val="20"/>
        </w:rPr>
        <w:t>European</w:t>
      </w:r>
      <w:proofErr w:type="spellEnd"/>
      <w:r w:rsidRPr="00F37873">
        <w:rPr>
          <w:rFonts w:eastAsia="Calibri" w:cs="Arial"/>
          <w:szCs w:val="20"/>
        </w:rPr>
        <w:t xml:space="preserve"> </w:t>
      </w:r>
      <w:proofErr w:type="spellStart"/>
      <w:r w:rsidRPr="00F37873">
        <w:rPr>
          <w:rFonts w:eastAsia="Calibri" w:cs="Arial"/>
          <w:szCs w:val="20"/>
        </w:rPr>
        <w:t>Binding</w:t>
      </w:r>
      <w:proofErr w:type="spellEnd"/>
      <w:r w:rsidRPr="00F37873">
        <w:rPr>
          <w:rFonts w:eastAsia="Calibri" w:cs="Arial"/>
          <w:szCs w:val="20"/>
        </w:rPr>
        <w:t xml:space="preserve"> </w:t>
      </w:r>
      <w:proofErr w:type="spellStart"/>
      <w:r w:rsidRPr="00F37873">
        <w:rPr>
          <w:rFonts w:eastAsia="Calibri" w:cs="Arial"/>
          <w:szCs w:val="20"/>
        </w:rPr>
        <w:t>Tariff</w:t>
      </w:r>
      <w:proofErr w:type="spellEnd"/>
      <w:r w:rsidRPr="00F37873">
        <w:rPr>
          <w:rFonts w:eastAsia="Calibri" w:cs="Arial"/>
          <w:szCs w:val="20"/>
        </w:rPr>
        <w:t xml:space="preserve"> </w:t>
      </w:r>
      <w:proofErr w:type="spellStart"/>
      <w:r w:rsidRPr="00F37873">
        <w:rPr>
          <w:rFonts w:eastAsia="Calibri" w:cs="Arial"/>
          <w:szCs w:val="20"/>
        </w:rPr>
        <w:t>Information</w:t>
      </w:r>
      <w:proofErr w:type="spellEnd"/>
      <w:r w:rsidRPr="00F37873">
        <w:rPr>
          <w:rFonts w:eastAsia="Calibri" w:cs="Arial"/>
          <w:szCs w:val="20"/>
        </w:rPr>
        <w:t xml:space="preserve"> - EBTI ), da bi gospodarskim subjektom zagotovili pravno varnost pri izračunavanju dajatev, da bi olajšali delo carinskih služb in zagotovili enotnejše izvajanje skupne carinske tarife. V okviru tega sistema carinski organi držav članic izdajajo</w:t>
      </w:r>
      <w:r w:rsidR="00D67C43">
        <w:rPr>
          <w:rFonts w:eastAsia="Calibri" w:cs="Arial"/>
          <w:szCs w:val="20"/>
        </w:rPr>
        <w:t xml:space="preserve"> odločbe v zvezi z</w:t>
      </w:r>
      <w:r w:rsidRPr="00F37873">
        <w:rPr>
          <w:rFonts w:eastAsia="Calibri" w:cs="Arial"/>
          <w:szCs w:val="20"/>
        </w:rPr>
        <w:t xml:space="preserve"> zavezujoč</w:t>
      </w:r>
      <w:r w:rsidR="00D67C43">
        <w:rPr>
          <w:rFonts w:eastAsia="Calibri" w:cs="Arial"/>
          <w:szCs w:val="20"/>
        </w:rPr>
        <w:t>imi</w:t>
      </w:r>
      <w:r w:rsidRPr="00F37873">
        <w:rPr>
          <w:rFonts w:eastAsia="Calibri" w:cs="Arial"/>
          <w:szCs w:val="20"/>
        </w:rPr>
        <w:t xml:space="preserve"> tarifn</w:t>
      </w:r>
      <w:r w:rsidR="00D67C43">
        <w:rPr>
          <w:rFonts w:eastAsia="Calibri" w:cs="Arial"/>
          <w:szCs w:val="20"/>
        </w:rPr>
        <w:t>imi</w:t>
      </w:r>
      <w:r w:rsidRPr="00F37873">
        <w:rPr>
          <w:rFonts w:eastAsia="Calibri" w:cs="Arial"/>
          <w:szCs w:val="20"/>
        </w:rPr>
        <w:t xml:space="preserve"> informacij</w:t>
      </w:r>
      <w:r w:rsidR="00D67C43">
        <w:rPr>
          <w:rFonts w:eastAsia="Calibri" w:cs="Arial"/>
          <w:szCs w:val="20"/>
        </w:rPr>
        <w:t>ami</w:t>
      </w:r>
      <w:r w:rsidRPr="00F37873">
        <w:rPr>
          <w:rFonts w:eastAsia="Calibri" w:cs="Arial"/>
          <w:szCs w:val="20"/>
        </w:rPr>
        <w:t xml:space="preserve"> </w:t>
      </w:r>
      <w:r w:rsidR="00D67C43">
        <w:rPr>
          <w:rFonts w:eastAsia="Calibri" w:cs="Arial"/>
          <w:szCs w:val="20"/>
        </w:rPr>
        <w:t>(»odločbe ZTI«)</w:t>
      </w:r>
      <w:r w:rsidR="00B32466">
        <w:rPr>
          <w:rFonts w:eastAsia="Calibri" w:cs="Arial"/>
          <w:szCs w:val="20"/>
        </w:rPr>
        <w:t xml:space="preserve">. </w:t>
      </w:r>
    </w:p>
    <w:p w:rsidR="00E63C4D" w:rsidRDefault="00E63C4D" w:rsidP="00F37873">
      <w:pPr>
        <w:jc w:val="both"/>
        <w:rPr>
          <w:rFonts w:eastAsia="Calibri" w:cs="Arial"/>
          <w:szCs w:val="20"/>
        </w:rPr>
      </w:pPr>
    </w:p>
    <w:p w:rsidR="00E63C4D" w:rsidRDefault="00B32466" w:rsidP="00F37873">
      <w:pPr>
        <w:jc w:val="both"/>
        <w:rPr>
          <w:rFonts w:eastAsia="Calibri" w:cs="Arial"/>
          <w:szCs w:val="20"/>
        </w:rPr>
      </w:pPr>
      <w:r>
        <w:rPr>
          <w:rFonts w:eastAsia="Calibri" w:cs="Arial"/>
          <w:szCs w:val="20"/>
        </w:rPr>
        <w:t>S posamezno odločbo ZTI se odloči</w:t>
      </w:r>
      <w:r w:rsidR="00F37873" w:rsidRPr="00F37873">
        <w:rPr>
          <w:rFonts w:eastAsia="Calibri" w:cs="Arial"/>
          <w:szCs w:val="20"/>
        </w:rPr>
        <w:t xml:space="preserve"> o uvrstitvi </w:t>
      </w:r>
      <w:r>
        <w:rPr>
          <w:rFonts w:eastAsia="Calibri" w:cs="Arial"/>
          <w:szCs w:val="20"/>
        </w:rPr>
        <w:t>določenega blaga</w:t>
      </w:r>
      <w:r w:rsidR="00F37873" w:rsidRPr="00F37873">
        <w:rPr>
          <w:rFonts w:eastAsia="Calibri" w:cs="Arial"/>
          <w:szCs w:val="20"/>
        </w:rPr>
        <w:t xml:space="preserve"> v </w:t>
      </w:r>
      <w:r w:rsidR="00F53B13">
        <w:rPr>
          <w:rFonts w:eastAsia="Calibri" w:cs="Arial"/>
          <w:szCs w:val="20"/>
        </w:rPr>
        <w:t>carinsko nomenklaturo</w:t>
      </w:r>
      <w:r w:rsidR="00E63C4D">
        <w:rPr>
          <w:rFonts w:eastAsia="Calibri" w:cs="Arial"/>
          <w:szCs w:val="20"/>
        </w:rPr>
        <w:t>,</w:t>
      </w:r>
      <w:r>
        <w:rPr>
          <w:rFonts w:eastAsia="Calibri" w:cs="Arial"/>
          <w:szCs w:val="20"/>
        </w:rPr>
        <w:t xml:space="preserve"> odločba </w:t>
      </w:r>
      <w:r w:rsidR="00E63C4D">
        <w:rPr>
          <w:rFonts w:eastAsia="Calibri" w:cs="Arial"/>
          <w:szCs w:val="20"/>
        </w:rPr>
        <w:t xml:space="preserve">pa </w:t>
      </w:r>
      <w:r>
        <w:rPr>
          <w:rFonts w:eastAsia="Calibri" w:cs="Arial"/>
          <w:szCs w:val="20"/>
        </w:rPr>
        <w:t>je zavezujoča</w:t>
      </w:r>
      <w:r w:rsidR="00F37873" w:rsidRPr="00F37873">
        <w:rPr>
          <w:rFonts w:eastAsia="Calibri" w:cs="Arial"/>
          <w:szCs w:val="20"/>
        </w:rPr>
        <w:t xml:space="preserve"> za vse carinske organe v EU</w:t>
      </w:r>
      <w:r>
        <w:rPr>
          <w:rFonts w:eastAsia="Calibri" w:cs="Arial"/>
          <w:szCs w:val="20"/>
        </w:rPr>
        <w:t xml:space="preserve"> in za imetnika odločbe.</w:t>
      </w:r>
      <w:r w:rsidR="00E63C4D">
        <w:rPr>
          <w:rFonts w:eastAsia="Calibri" w:cs="Arial"/>
          <w:szCs w:val="20"/>
        </w:rPr>
        <w:t xml:space="preserve"> </w:t>
      </w:r>
    </w:p>
    <w:p w:rsidR="00E63C4D" w:rsidRDefault="00E63C4D" w:rsidP="00F37873">
      <w:pPr>
        <w:jc w:val="both"/>
        <w:rPr>
          <w:rFonts w:eastAsia="Calibri" w:cs="Arial"/>
          <w:szCs w:val="20"/>
        </w:rPr>
      </w:pPr>
    </w:p>
    <w:p w:rsidR="00F079C5" w:rsidRPr="00BE27D5" w:rsidRDefault="00E63C4D" w:rsidP="00F37873">
      <w:pPr>
        <w:jc w:val="both"/>
      </w:pPr>
      <w:r>
        <w:rPr>
          <w:rFonts w:eastAsia="Calibri" w:cs="Arial"/>
          <w:szCs w:val="20"/>
        </w:rPr>
        <w:t xml:space="preserve">Za uporabo odločbe ZTI v okviru določenega postopka mora biti imetnik odločbe sposoben dokazati, da prijavljeno blago v vsakem pogledu ustreza v odločbi opisanemu blagu. </w:t>
      </w:r>
    </w:p>
    <w:p w:rsidR="000A488B" w:rsidRPr="0083520B" w:rsidRDefault="000A488B" w:rsidP="00E57198">
      <w:pPr>
        <w:jc w:val="both"/>
      </w:pPr>
    </w:p>
    <w:p w:rsidR="00F37873" w:rsidRPr="00BE27D5" w:rsidRDefault="00F37873" w:rsidP="00E57198">
      <w:pPr>
        <w:jc w:val="both"/>
      </w:pPr>
    </w:p>
    <w:p w:rsidR="00E63C4D" w:rsidRDefault="00846B40" w:rsidP="00E63C4D">
      <w:pPr>
        <w:pStyle w:val="FURSnaslov1"/>
        <w:tabs>
          <w:tab w:val="clear" w:pos="3402"/>
          <w:tab w:val="left" w:pos="567"/>
        </w:tabs>
        <w:ind w:left="426" w:hanging="426"/>
      </w:pPr>
      <w:bookmarkStart w:id="1" w:name="_Toc22727220"/>
      <w:r>
        <w:t>2.0</w:t>
      </w:r>
      <w:r w:rsidR="00CE639F">
        <w:tab/>
      </w:r>
      <w:r w:rsidR="00E63C4D">
        <w:t xml:space="preserve">               PRAVNA PODLAGA</w:t>
      </w:r>
      <w:bookmarkEnd w:id="1"/>
    </w:p>
    <w:p w:rsidR="00E63C4D" w:rsidRDefault="00E63C4D" w:rsidP="00CE639F">
      <w:pPr>
        <w:pStyle w:val="FURSnaslov1"/>
        <w:tabs>
          <w:tab w:val="clear" w:pos="3402"/>
          <w:tab w:val="left" w:pos="567"/>
        </w:tabs>
      </w:pPr>
    </w:p>
    <w:p w:rsidR="00E63C4D" w:rsidRDefault="00E63C4D" w:rsidP="00F37873">
      <w:pPr>
        <w:jc w:val="both"/>
        <w:rPr>
          <w:rFonts w:eastAsia="Calibri" w:cs="Arial"/>
          <w:szCs w:val="20"/>
        </w:rPr>
      </w:pPr>
      <w:r>
        <w:rPr>
          <w:rFonts w:eastAsia="Calibri" w:cs="Arial"/>
          <w:szCs w:val="20"/>
        </w:rPr>
        <w:t>Odločbe ZTI so urejene v naslednjih predpisih:</w:t>
      </w:r>
    </w:p>
    <w:p w:rsidR="00E63C4D" w:rsidRDefault="00E63C4D" w:rsidP="00F37873">
      <w:pPr>
        <w:jc w:val="both"/>
        <w:rPr>
          <w:rFonts w:eastAsia="Calibri" w:cs="Arial"/>
          <w:szCs w:val="20"/>
        </w:rPr>
      </w:pPr>
    </w:p>
    <w:p w:rsidR="008A61E1" w:rsidRPr="0097499F" w:rsidRDefault="00E63C4D" w:rsidP="00F140EF">
      <w:pPr>
        <w:pStyle w:val="Odstavekseznama"/>
        <w:numPr>
          <w:ilvl w:val="0"/>
          <w:numId w:val="37"/>
        </w:numPr>
        <w:spacing w:line="240" w:lineRule="exact"/>
        <w:ind w:left="714" w:hanging="357"/>
        <w:jc w:val="both"/>
        <w:rPr>
          <w:rFonts w:eastAsia="Calibri" w:cs="Arial"/>
          <w:color w:val="000000" w:themeColor="text1"/>
          <w:szCs w:val="20"/>
        </w:rPr>
      </w:pPr>
      <w:r>
        <w:rPr>
          <w:rFonts w:eastAsia="Calibri" w:cs="Arial"/>
          <w:szCs w:val="20"/>
        </w:rPr>
        <w:t xml:space="preserve">Uredba (EU) št. 952/2013 Evropskega parlamenta in Sveta z dne 9. </w:t>
      </w:r>
      <w:r w:rsidR="005E0A67">
        <w:rPr>
          <w:rFonts w:eastAsia="Calibri" w:cs="Arial"/>
          <w:szCs w:val="20"/>
        </w:rPr>
        <w:t>o</w:t>
      </w:r>
      <w:r>
        <w:rPr>
          <w:rFonts w:eastAsia="Calibri" w:cs="Arial"/>
          <w:szCs w:val="20"/>
        </w:rPr>
        <w:t>ktobra 2013 o carinskem zakoniku Unije (Uradni list L 269, 10. 10. 2013)</w:t>
      </w:r>
      <w:r w:rsidR="008A61E1">
        <w:rPr>
          <w:rFonts w:eastAsia="Calibri" w:cs="Arial"/>
          <w:szCs w:val="20"/>
        </w:rPr>
        <w:t>;</w:t>
      </w:r>
      <w:r>
        <w:rPr>
          <w:rFonts w:eastAsia="Calibri" w:cs="Arial"/>
          <w:szCs w:val="20"/>
        </w:rPr>
        <w:t xml:space="preserve"> </w:t>
      </w:r>
      <w:hyperlink r:id="rId11" w:anchor="page=22" w:history="1">
        <w:r w:rsidRPr="00013EC4">
          <w:rPr>
            <w:rStyle w:val="Hiperpovezava"/>
            <w:rFonts w:eastAsia="Calibri" w:cs="Arial"/>
            <w:szCs w:val="20"/>
          </w:rPr>
          <w:t xml:space="preserve">členi </w:t>
        </w:r>
        <w:r w:rsidR="005E0A67" w:rsidRPr="00013EC4">
          <w:rPr>
            <w:rStyle w:val="Hiperpovezava"/>
            <w:rFonts w:eastAsia="Calibri" w:cs="Arial"/>
            <w:szCs w:val="20"/>
          </w:rPr>
          <w:t>od 33 do 37</w:t>
        </w:r>
      </w:hyperlink>
      <w:r w:rsidR="00EE0B7F">
        <w:rPr>
          <w:rFonts w:eastAsia="Calibri" w:cs="Arial"/>
          <w:szCs w:val="20"/>
        </w:rPr>
        <w:t xml:space="preserve"> (v nadaljevanju: zakonik)</w:t>
      </w:r>
      <w:r w:rsidR="005E0A67">
        <w:rPr>
          <w:rFonts w:eastAsia="Calibri" w:cs="Arial"/>
          <w:szCs w:val="20"/>
        </w:rPr>
        <w:t>,</w:t>
      </w:r>
      <w:r w:rsidR="00364CD5">
        <w:rPr>
          <w:rFonts w:eastAsia="Calibri" w:cs="Arial"/>
          <w:szCs w:val="20"/>
        </w:rPr>
        <w:t xml:space="preserve"> </w:t>
      </w:r>
    </w:p>
    <w:p w:rsidR="008A61E1" w:rsidRPr="0097499F" w:rsidRDefault="008A61E1" w:rsidP="0097499F">
      <w:pPr>
        <w:pStyle w:val="Odstavekseznama"/>
        <w:numPr>
          <w:ilvl w:val="0"/>
          <w:numId w:val="37"/>
        </w:numPr>
        <w:spacing w:line="240" w:lineRule="exact"/>
        <w:ind w:left="714" w:hanging="357"/>
        <w:jc w:val="both"/>
        <w:rPr>
          <w:rFonts w:eastAsia="Calibri" w:cs="Arial"/>
          <w:color w:val="000000" w:themeColor="text1"/>
          <w:szCs w:val="20"/>
        </w:rPr>
      </w:pPr>
      <w:r w:rsidRPr="0097499F">
        <w:rPr>
          <w:rFonts w:eastAsia="Calibri" w:cs="Arial"/>
          <w:szCs w:val="20"/>
        </w:rPr>
        <w:t>P</w:t>
      </w:r>
      <w:r w:rsidR="00600BCD" w:rsidRPr="0097499F">
        <w:rPr>
          <w:rFonts w:cs="Arial"/>
          <w:color w:val="000000" w:themeColor="text1"/>
          <w:szCs w:val="20"/>
        </w:rPr>
        <w:t>opravek Uredbe (EU) št. 952/2013 Evropskega parlamenta in Sveta z dne 9. oktobra 2013 o carinskem zakoniku Unije (</w:t>
      </w:r>
      <w:r w:rsidR="0009102E" w:rsidRPr="0097499F">
        <w:rPr>
          <w:rFonts w:cs="Arial"/>
          <w:color w:val="000000" w:themeColor="text1"/>
          <w:szCs w:val="20"/>
        </w:rPr>
        <w:t>UL L 174, 9.7.2018)</w:t>
      </w:r>
      <w:r w:rsidR="00600BCD" w:rsidRPr="0097499F">
        <w:rPr>
          <w:rFonts w:cs="Arial"/>
          <w:color w:val="000000" w:themeColor="text1"/>
          <w:szCs w:val="20"/>
        </w:rPr>
        <w:t xml:space="preserve">; </w:t>
      </w:r>
      <w:hyperlink r:id="rId12" w:anchor="page=1" w:history="1">
        <w:r w:rsidR="00600BCD" w:rsidRPr="0097499F">
          <w:rPr>
            <w:rStyle w:val="Hiperpovezava"/>
            <w:rFonts w:cs="Arial"/>
            <w:szCs w:val="20"/>
          </w:rPr>
          <w:t>popravek člena 37, 1. odstavek,</w:t>
        </w:r>
      </w:hyperlink>
      <w:r w:rsidR="00600BCD" w:rsidRPr="0097499F">
        <w:rPr>
          <w:rFonts w:cs="Arial"/>
          <w:color w:val="000000" w:themeColor="text1"/>
          <w:szCs w:val="20"/>
        </w:rPr>
        <w:t xml:space="preserve">  </w:t>
      </w:r>
    </w:p>
    <w:p w:rsidR="00E63C4D" w:rsidRPr="00364CD5" w:rsidRDefault="00364CD5" w:rsidP="00F140EF">
      <w:pPr>
        <w:pStyle w:val="Odstavekseznama"/>
        <w:numPr>
          <w:ilvl w:val="0"/>
          <w:numId w:val="37"/>
        </w:numPr>
        <w:spacing w:line="240" w:lineRule="exact"/>
        <w:ind w:left="714" w:hanging="357"/>
        <w:jc w:val="both"/>
        <w:rPr>
          <w:rFonts w:eastAsia="Calibri" w:cs="Arial"/>
          <w:color w:val="000000" w:themeColor="text1"/>
          <w:szCs w:val="20"/>
        </w:rPr>
      </w:pPr>
      <w:r w:rsidRPr="00364CD5">
        <w:rPr>
          <w:rFonts w:cs="Arial"/>
          <w:color w:val="000000" w:themeColor="text1"/>
          <w:szCs w:val="20"/>
        </w:rPr>
        <w:t>Uredba (EU) 2019/474 Evropskega parlamenta in Sveta z dne 19. marca 2019 o spremembi Uredbe (EU) št. 952/2013 o carinskem zakoniku Unije</w:t>
      </w:r>
      <w:r w:rsidR="007B34FC">
        <w:rPr>
          <w:rFonts w:cs="Arial"/>
          <w:color w:val="000000" w:themeColor="text1"/>
          <w:szCs w:val="20"/>
        </w:rPr>
        <w:t xml:space="preserve"> (UL L 83, 25.</w:t>
      </w:r>
      <w:r w:rsidR="0085592D">
        <w:rPr>
          <w:rFonts w:cs="Arial"/>
          <w:color w:val="000000" w:themeColor="text1"/>
          <w:szCs w:val="20"/>
        </w:rPr>
        <w:t xml:space="preserve"> </w:t>
      </w:r>
      <w:r w:rsidR="007B34FC">
        <w:rPr>
          <w:rFonts w:cs="Arial"/>
          <w:color w:val="000000" w:themeColor="text1"/>
          <w:szCs w:val="20"/>
        </w:rPr>
        <w:t>3.</w:t>
      </w:r>
      <w:r w:rsidR="0085592D">
        <w:rPr>
          <w:rFonts w:cs="Arial"/>
          <w:color w:val="000000" w:themeColor="text1"/>
          <w:szCs w:val="20"/>
        </w:rPr>
        <w:t xml:space="preserve"> </w:t>
      </w:r>
      <w:r w:rsidR="007B34FC">
        <w:rPr>
          <w:rFonts w:cs="Arial"/>
          <w:color w:val="000000" w:themeColor="text1"/>
          <w:szCs w:val="20"/>
        </w:rPr>
        <w:t>2019)</w:t>
      </w:r>
      <w:r>
        <w:rPr>
          <w:rFonts w:cs="Arial"/>
          <w:color w:val="000000" w:themeColor="text1"/>
          <w:szCs w:val="20"/>
        </w:rPr>
        <w:t xml:space="preserve">; </w:t>
      </w:r>
      <w:hyperlink r:id="rId13" w:anchor="page=2" w:history="1">
        <w:r w:rsidR="008A61E1" w:rsidRPr="007B34FC">
          <w:rPr>
            <w:rStyle w:val="Hiperpovezava"/>
            <w:rFonts w:cs="Arial"/>
            <w:szCs w:val="20"/>
          </w:rPr>
          <w:t>sprememba</w:t>
        </w:r>
        <w:r w:rsidRPr="007B34FC">
          <w:rPr>
            <w:rStyle w:val="Hiperpovezava"/>
            <w:rFonts w:cs="Arial"/>
            <w:szCs w:val="20"/>
          </w:rPr>
          <w:t xml:space="preserve"> 1. pododstavka člena 34(9)</w:t>
        </w:r>
      </w:hyperlink>
      <w:r>
        <w:rPr>
          <w:rFonts w:cs="Arial"/>
          <w:color w:val="000000" w:themeColor="text1"/>
          <w:szCs w:val="20"/>
        </w:rPr>
        <w:t>,</w:t>
      </w:r>
    </w:p>
    <w:p w:rsidR="005E0A67" w:rsidRPr="00751AAC" w:rsidRDefault="005E0A67" w:rsidP="00F140EF">
      <w:pPr>
        <w:pStyle w:val="Odstavekseznama"/>
        <w:numPr>
          <w:ilvl w:val="0"/>
          <w:numId w:val="37"/>
        </w:numPr>
        <w:spacing w:line="240" w:lineRule="exact"/>
        <w:ind w:left="714" w:hanging="357"/>
        <w:jc w:val="both"/>
        <w:rPr>
          <w:rStyle w:val="Hiperpovezava"/>
          <w:rFonts w:eastAsia="Calibri" w:cs="Arial"/>
          <w:szCs w:val="20"/>
        </w:rPr>
      </w:pPr>
      <w:r>
        <w:rPr>
          <w:rFonts w:eastAsia="Calibri" w:cs="Arial"/>
          <w:szCs w:val="20"/>
        </w:rPr>
        <w:t xml:space="preserve">Izvedbena uredba Komisije (EU) 2015/2447 z dne 24. novembra 2015 o </w:t>
      </w:r>
      <w:r w:rsidRPr="00940B8E">
        <w:rPr>
          <w:rFonts w:cs="Arial"/>
          <w:szCs w:val="20"/>
        </w:rPr>
        <w:t>določitvi podrobnih pravil za izvajanje nekaterih določbe Uredbe (EU) št. 952/2013 Evropskega parlamenta in Sveta o carinskem zakoniku Unije</w:t>
      </w:r>
      <w:r>
        <w:rPr>
          <w:rFonts w:cs="Arial"/>
          <w:szCs w:val="20"/>
        </w:rPr>
        <w:t xml:space="preserve"> (Uradni list L 343, 29. 12. 2015); </w:t>
      </w:r>
      <w:r w:rsidR="00751AAC">
        <w:rPr>
          <w:rFonts w:cs="Arial"/>
          <w:szCs w:val="20"/>
        </w:rPr>
        <w:fldChar w:fldCharType="begin"/>
      </w:r>
      <w:r w:rsidR="00751AAC">
        <w:rPr>
          <w:rFonts w:cs="Arial"/>
          <w:szCs w:val="20"/>
        </w:rPr>
        <w:instrText xml:space="preserve"> HYPERLINK "https://eur-lex.europa.eu/legal-content/SL/TXT/PDF/?uri=CELEX:32015R2447&amp;qid=1571830086489&amp;from=SL" \l "page=14" </w:instrText>
      </w:r>
      <w:r w:rsidR="00751AAC">
        <w:rPr>
          <w:rFonts w:cs="Arial"/>
          <w:szCs w:val="20"/>
        </w:rPr>
        <w:fldChar w:fldCharType="separate"/>
      </w:r>
      <w:r w:rsidRPr="00751AAC">
        <w:rPr>
          <w:rStyle w:val="Hiperpovezava"/>
          <w:rFonts w:cs="Arial"/>
          <w:szCs w:val="20"/>
        </w:rPr>
        <w:t xml:space="preserve">členi od 16 do 23, </w:t>
      </w:r>
    </w:p>
    <w:p w:rsidR="00E338F1" w:rsidRPr="00E338F1" w:rsidRDefault="00751AAC" w:rsidP="00F140EF">
      <w:pPr>
        <w:pStyle w:val="Odstavekseznama"/>
        <w:numPr>
          <w:ilvl w:val="0"/>
          <w:numId w:val="37"/>
        </w:numPr>
        <w:spacing w:line="240" w:lineRule="exact"/>
        <w:ind w:left="714" w:hanging="357"/>
        <w:jc w:val="both"/>
        <w:rPr>
          <w:rFonts w:eastAsia="Calibri" w:cs="Arial"/>
          <w:szCs w:val="20"/>
        </w:rPr>
      </w:pPr>
      <w:r>
        <w:rPr>
          <w:rFonts w:cs="Arial"/>
          <w:szCs w:val="20"/>
        </w:rPr>
        <w:fldChar w:fldCharType="end"/>
      </w:r>
      <w:r w:rsidR="00E338F1" w:rsidRPr="00E338F1">
        <w:rPr>
          <w:rFonts w:cs="Arial"/>
          <w:color w:val="000000" w:themeColor="text1"/>
          <w:szCs w:val="20"/>
        </w:rPr>
        <w:t>Popravek Izvedbene uredbe Komisije (EU) 2015/2447 z dne 24. novembra 2015 o določitvi podrobnih pravil za izvajanje nekaterih določb Uredbe (EU) št. 952/2013 Evropskega parlamenta in Sveta o carinskem zakoniku Unije (Uradni list L 101, 13.</w:t>
      </w:r>
      <w:r w:rsidR="0085592D">
        <w:rPr>
          <w:rFonts w:cs="Arial"/>
          <w:color w:val="000000" w:themeColor="text1"/>
          <w:szCs w:val="20"/>
        </w:rPr>
        <w:t xml:space="preserve"> </w:t>
      </w:r>
      <w:r w:rsidR="00E338F1" w:rsidRPr="00E338F1">
        <w:rPr>
          <w:rFonts w:cs="Arial"/>
          <w:color w:val="000000" w:themeColor="text1"/>
          <w:szCs w:val="20"/>
        </w:rPr>
        <w:t>4.</w:t>
      </w:r>
      <w:r w:rsidR="0085592D">
        <w:rPr>
          <w:rFonts w:cs="Arial"/>
          <w:color w:val="000000" w:themeColor="text1"/>
          <w:szCs w:val="20"/>
        </w:rPr>
        <w:t xml:space="preserve"> </w:t>
      </w:r>
      <w:r w:rsidR="00E338F1" w:rsidRPr="00E338F1">
        <w:rPr>
          <w:rFonts w:cs="Arial"/>
          <w:color w:val="000000" w:themeColor="text1"/>
          <w:szCs w:val="20"/>
        </w:rPr>
        <w:t xml:space="preserve">2017); </w:t>
      </w:r>
      <w:hyperlink r:id="rId14" w:anchor="page=1" w:history="1">
        <w:r w:rsidR="00E338F1" w:rsidRPr="00E338F1">
          <w:rPr>
            <w:rStyle w:val="Hiperpovezava"/>
            <w:rFonts w:cs="Arial"/>
            <w:szCs w:val="20"/>
          </w:rPr>
          <w:t>popravek člena 20</w:t>
        </w:r>
      </w:hyperlink>
      <w:r w:rsidR="00E338F1">
        <w:rPr>
          <w:rFonts w:cs="Arial"/>
          <w:color w:val="444444"/>
          <w:szCs w:val="20"/>
        </w:rPr>
        <w:t>,</w:t>
      </w:r>
    </w:p>
    <w:p w:rsidR="005E0A67" w:rsidRPr="003263BB" w:rsidRDefault="005E0A67" w:rsidP="00E63C4D">
      <w:pPr>
        <w:pStyle w:val="Odstavekseznama"/>
        <w:numPr>
          <w:ilvl w:val="0"/>
          <w:numId w:val="37"/>
        </w:numPr>
        <w:jc w:val="both"/>
        <w:rPr>
          <w:rFonts w:eastAsia="Calibri" w:cs="Arial"/>
          <w:szCs w:val="20"/>
        </w:rPr>
      </w:pPr>
      <w:r>
        <w:rPr>
          <w:rFonts w:cs="Arial"/>
          <w:szCs w:val="20"/>
        </w:rPr>
        <w:t xml:space="preserve">Delegirana </w:t>
      </w:r>
      <w:r w:rsidRPr="00940B8E">
        <w:rPr>
          <w:rFonts w:cs="Arial"/>
          <w:szCs w:val="20"/>
        </w:rPr>
        <w:t>uredba Komisije (EU) 2015/2446 z dne 28. julija 2015 o dopolnitvi Uredbe (EU) št. 952/2013 Evropskega parlamenta in Sveta o podrobnih pravilih v zvezi z nekaterimi določbami carinskega zakonika Unije</w:t>
      </w:r>
      <w:r>
        <w:rPr>
          <w:rFonts w:cs="Arial"/>
          <w:szCs w:val="20"/>
        </w:rPr>
        <w:t xml:space="preserve"> (Uradni list 343, 29. 12. 2015)</w:t>
      </w:r>
      <w:r w:rsidR="00F140EF">
        <w:rPr>
          <w:rFonts w:cs="Arial"/>
          <w:szCs w:val="20"/>
        </w:rPr>
        <w:t xml:space="preserve">; </w:t>
      </w:r>
      <w:hyperlink r:id="rId15" w:anchor="page=17" w:history="1">
        <w:r w:rsidR="00F140EF" w:rsidRPr="000B0561">
          <w:rPr>
            <w:rStyle w:val="Hiperpovezava"/>
            <w:rFonts w:cs="Arial"/>
            <w:szCs w:val="20"/>
          </w:rPr>
          <w:t>členi od 19 do 22</w:t>
        </w:r>
      </w:hyperlink>
      <w:r w:rsidR="00F140EF">
        <w:rPr>
          <w:rFonts w:cs="Arial"/>
          <w:szCs w:val="20"/>
        </w:rPr>
        <w:t xml:space="preserve"> ter </w:t>
      </w:r>
      <w:hyperlink r:id="rId16" w:anchor="page=107" w:history="1">
        <w:r w:rsidR="00F140EF" w:rsidRPr="000B0561">
          <w:rPr>
            <w:rStyle w:val="Hiperpovezava"/>
            <w:rFonts w:cs="Arial"/>
            <w:szCs w:val="20"/>
          </w:rPr>
          <w:t>člen 252</w:t>
        </w:r>
      </w:hyperlink>
      <w:r w:rsidR="00F140EF">
        <w:rPr>
          <w:rFonts w:cs="Arial"/>
          <w:szCs w:val="20"/>
        </w:rPr>
        <w:t>,</w:t>
      </w:r>
    </w:p>
    <w:p w:rsidR="005E0A67" w:rsidRPr="003263BB" w:rsidRDefault="005E0A67" w:rsidP="005E0A67">
      <w:pPr>
        <w:pStyle w:val="Odstavekseznama"/>
        <w:numPr>
          <w:ilvl w:val="0"/>
          <w:numId w:val="37"/>
        </w:numPr>
        <w:jc w:val="both"/>
        <w:rPr>
          <w:rFonts w:eastAsia="Calibri" w:cs="Arial"/>
          <w:szCs w:val="20"/>
        </w:rPr>
      </w:pPr>
      <w:r w:rsidRPr="005E0A67">
        <w:rPr>
          <w:rFonts w:cs="Arial"/>
          <w:szCs w:val="20"/>
        </w:rPr>
        <w:t xml:space="preserve">Delegirana uredba Komisije (EU) 2016/341 z dne 17. decembra 2015 o dopolnitvi Uredbe (EU) št. 952/2013 Evropskega parlamenta in Sveta v zvezi s prehodnimi določbami za nekatere določbe carinskega zakonika Unije, kadar zadevni elektronski sistemi še ne delujejo, in o spremembi Delegirane uredbe (EU) 2015/2446 (Uradni list L 69, 15. 3. 2016); </w:t>
      </w:r>
      <w:hyperlink r:id="rId17" w:anchor="page=4" w:history="1">
        <w:r w:rsidRPr="00F76C86">
          <w:rPr>
            <w:rStyle w:val="Hiperpovezava"/>
            <w:rFonts w:cs="Arial"/>
            <w:szCs w:val="20"/>
          </w:rPr>
          <w:t>člen 4</w:t>
        </w:r>
      </w:hyperlink>
      <w:r w:rsidR="00F140EF">
        <w:rPr>
          <w:rFonts w:cs="Arial"/>
          <w:szCs w:val="20"/>
        </w:rPr>
        <w:t>,</w:t>
      </w:r>
    </w:p>
    <w:p w:rsidR="00B768F7" w:rsidRPr="00B768F7" w:rsidRDefault="00B768F7" w:rsidP="00214B41">
      <w:pPr>
        <w:pStyle w:val="Odstavekseznama"/>
        <w:numPr>
          <w:ilvl w:val="0"/>
          <w:numId w:val="37"/>
        </w:numPr>
        <w:shd w:val="clear" w:color="auto" w:fill="FFFFFF"/>
        <w:spacing w:after="300" w:line="240" w:lineRule="auto"/>
        <w:ind w:right="-150"/>
        <w:jc w:val="both"/>
        <w:rPr>
          <w:rFonts w:ascii="Roboto" w:hAnsi="Roboto" w:cs="Arial"/>
          <w:vanish/>
          <w:color w:val="444444"/>
          <w:sz w:val="21"/>
          <w:szCs w:val="21"/>
          <w:lang w:eastAsia="sl-SI"/>
        </w:rPr>
      </w:pPr>
      <w:r w:rsidRPr="00B768F7">
        <w:rPr>
          <w:rFonts w:cs="Arial"/>
          <w:color w:val="000000" w:themeColor="text1"/>
          <w:szCs w:val="20"/>
          <w:lang w:eastAsia="sl-SI"/>
        </w:rPr>
        <w:t>Popravek Delegirane uredbe Komisije (EU) 2016/341 z dne 17. decembra 2015 o dopolnitvi Uredbe (EU) št. 952/2013 Evropskega parlamenta in Sveta v zvezi s prehodnimi določbami za nekatere določbe carinskega zakonika Unije, kadar zadevni elektronski sistemi še ne delujejo, in o spremembi Delegirane uredbe (EU) 2015/2446 (</w:t>
      </w:r>
      <w:r w:rsidR="0085592D">
        <w:rPr>
          <w:rFonts w:cs="Arial"/>
          <w:color w:val="000000" w:themeColor="text1"/>
          <w:szCs w:val="20"/>
          <w:lang w:eastAsia="sl-SI"/>
        </w:rPr>
        <w:t>Uradni list L 101, 13. 4.</w:t>
      </w:r>
      <w:r w:rsidR="0083236C">
        <w:rPr>
          <w:rFonts w:cs="Arial"/>
          <w:color w:val="000000" w:themeColor="text1"/>
          <w:szCs w:val="20"/>
          <w:lang w:eastAsia="sl-SI"/>
        </w:rPr>
        <w:t xml:space="preserve"> </w:t>
      </w:r>
      <w:r w:rsidR="0085592D">
        <w:rPr>
          <w:rFonts w:cs="Arial"/>
          <w:color w:val="000000" w:themeColor="text1"/>
          <w:szCs w:val="20"/>
          <w:lang w:eastAsia="sl-SI"/>
        </w:rPr>
        <w:t>2017)</w:t>
      </w:r>
      <w:r w:rsidR="00600BCD">
        <w:rPr>
          <w:rFonts w:cs="Arial"/>
          <w:color w:val="000000" w:themeColor="text1"/>
          <w:szCs w:val="20"/>
          <w:lang w:eastAsia="sl-SI"/>
        </w:rPr>
        <w:t>;</w:t>
      </w:r>
      <w:r w:rsidRPr="00B768F7">
        <w:rPr>
          <w:rFonts w:cs="Arial"/>
          <w:color w:val="000000" w:themeColor="text1"/>
          <w:szCs w:val="20"/>
          <w:lang w:eastAsia="sl-SI"/>
        </w:rPr>
        <w:t xml:space="preserve"> </w:t>
      </w:r>
      <w:r w:rsidRPr="00B768F7">
        <w:rPr>
          <w:rFonts w:ascii="Roboto" w:hAnsi="Roboto" w:cs="Arial"/>
          <w:vanish/>
          <w:color w:val="444444"/>
          <w:sz w:val="21"/>
          <w:szCs w:val="21"/>
          <w:lang w:eastAsia="sl-SI"/>
        </w:rPr>
        <w:t>Popravek Delegirane uredbe Komisije (EU) 2016/341 z dne 17. decembra 2015 o dopolnitvi Uredbe (EU) št. 952/2013 Evropskega parlamenta in Sveta v zvezi s prehodnimi določbami za nekatere določbe carinskega zakonika Unije, kadar zadevni elektronski sistemi še ne delujejo, in o spremembi Delegirane uredbe (EU) 2015/2446 (UL L 69, 15.3.2016)</w:t>
      </w:r>
    </w:p>
    <w:p w:rsidR="005E0A67" w:rsidRPr="00B15263" w:rsidRDefault="00A31B7D" w:rsidP="00F140EF">
      <w:pPr>
        <w:pStyle w:val="Odstavekseznama"/>
        <w:numPr>
          <w:ilvl w:val="0"/>
          <w:numId w:val="37"/>
        </w:numPr>
        <w:spacing w:line="240" w:lineRule="exact"/>
        <w:ind w:left="714" w:hanging="357"/>
        <w:jc w:val="both"/>
        <w:rPr>
          <w:rFonts w:eastAsia="Calibri" w:cs="Arial"/>
          <w:szCs w:val="20"/>
        </w:rPr>
      </w:pPr>
      <w:hyperlink r:id="rId18" w:anchor="page=5" w:history="1">
        <w:r w:rsidR="00B768F7" w:rsidRPr="004B5E12">
          <w:rPr>
            <w:rStyle w:val="Hiperpovezava"/>
            <w:bCs/>
            <w:szCs w:val="20"/>
          </w:rPr>
          <w:t>OBRAZCI</w:t>
        </w:r>
      </w:hyperlink>
      <w:r w:rsidR="00561856">
        <w:rPr>
          <w:bCs/>
          <w:szCs w:val="20"/>
        </w:rPr>
        <w:t>,</w:t>
      </w:r>
    </w:p>
    <w:p w:rsidR="00B15263" w:rsidRPr="00B15263" w:rsidRDefault="00B15263" w:rsidP="00B15263">
      <w:pPr>
        <w:pStyle w:val="Odstavekseznama"/>
        <w:numPr>
          <w:ilvl w:val="0"/>
          <w:numId w:val="37"/>
        </w:numPr>
        <w:jc w:val="both"/>
        <w:rPr>
          <w:rFonts w:cs="Arial"/>
          <w:szCs w:val="20"/>
        </w:rPr>
      </w:pPr>
      <w:r w:rsidRPr="00B15263">
        <w:rPr>
          <w:rFonts w:cs="Arial"/>
          <w:szCs w:val="20"/>
        </w:rPr>
        <w:t xml:space="preserve">Izvedbena uredba Komisije (EU) </w:t>
      </w:r>
      <w:hyperlink r:id="rId19" w:history="1">
        <w:r w:rsidRPr="009E07A8">
          <w:rPr>
            <w:rStyle w:val="Hiperpovezava"/>
            <w:rFonts w:cs="Arial"/>
            <w:szCs w:val="20"/>
          </w:rPr>
          <w:t>2019/1026</w:t>
        </w:r>
      </w:hyperlink>
      <w:r w:rsidRPr="00B15263">
        <w:rPr>
          <w:rFonts w:cs="Arial"/>
          <w:szCs w:val="20"/>
        </w:rPr>
        <w:t xml:space="preserve"> z dne 21. junija 2019 o tehničnih zahtevah za razvoj, vzdrževanje in uporabo elektronskih sistemov za izmenjavo in shranjevanje informacij na podlagi carinskega zakonika Unije</w:t>
      </w:r>
      <w:r>
        <w:rPr>
          <w:rFonts w:cs="Arial"/>
          <w:szCs w:val="20"/>
        </w:rPr>
        <w:t xml:space="preserve"> (U</w:t>
      </w:r>
      <w:r w:rsidR="009E07A8">
        <w:rPr>
          <w:rFonts w:cs="Arial"/>
          <w:szCs w:val="20"/>
        </w:rPr>
        <w:t>radni list L 167, 24. 6. 2019).</w:t>
      </w:r>
    </w:p>
    <w:p w:rsidR="00B15263" w:rsidRPr="00B15263" w:rsidRDefault="00B15263" w:rsidP="00B15263">
      <w:pPr>
        <w:pStyle w:val="Odstavekseznama"/>
        <w:jc w:val="both"/>
        <w:rPr>
          <w:rFonts w:eastAsia="Calibri" w:cs="Arial"/>
          <w:szCs w:val="20"/>
        </w:rPr>
      </w:pPr>
    </w:p>
    <w:p w:rsidR="00B15263" w:rsidRPr="00B15263" w:rsidRDefault="00B15263" w:rsidP="00B15263">
      <w:pPr>
        <w:spacing w:line="240" w:lineRule="exact"/>
        <w:jc w:val="both"/>
        <w:rPr>
          <w:rFonts w:eastAsia="Calibri" w:cs="Arial"/>
          <w:szCs w:val="20"/>
        </w:rPr>
      </w:pPr>
    </w:p>
    <w:p w:rsidR="00554A08" w:rsidRDefault="00F140EF" w:rsidP="00F140EF">
      <w:pPr>
        <w:jc w:val="both"/>
        <w:rPr>
          <w:rFonts w:eastAsia="Calibri" w:cs="Arial"/>
          <w:szCs w:val="20"/>
        </w:rPr>
      </w:pPr>
      <w:r>
        <w:rPr>
          <w:rFonts w:eastAsia="Calibri" w:cs="Arial"/>
          <w:szCs w:val="20"/>
        </w:rPr>
        <w:lastRenderedPageBreak/>
        <w:t xml:space="preserve">Če posamezno vprašanje ni urejeno v zgoraj navedenih </w:t>
      </w:r>
      <w:r w:rsidR="00554A08">
        <w:rPr>
          <w:rFonts w:eastAsia="Calibri" w:cs="Arial"/>
          <w:szCs w:val="20"/>
        </w:rPr>
        <w:t>določbah</w:t>
      </w:r>
      <w:r>
        <w:rPr>
          <w:rFonts w:eastAsia="Calibri" w:cs="Arial"/>
          <w:szCs w:val="20"/>
        </w:rPr>
        <w:t xml:space="preserve">, se uporabljajo splošne določbe, ki urejajo odločbe v zvezi </w:t>
      </w:r>
      <w:r w:rsidR="00554A08">
        <w:rPr>
          <w:rFonts w:eastAsia="Calibri" w:cs="Arial"/>
          <w:szCs w:val="20"/>
        </w:rPr>
        <w:t>z uporabo carinske zakonodaje (npr. splošen rok za izdajo odločbe).</w:t>
      </w:r>
    </w:p>
    <w:p w:rsidR="00554A08" w:rsidRDefault="00554A08" w:rsidP="00F140EF">
      <w:pPr>
        <w:jc w:val="both"/>
        <w:rPr>
          <w:rFonts w:eastAsia="Calibri" w:cs="Arial"/>
          <w:szCs w:val="20"/>
        </w:rPr>
      </w:pPr>
    </w:p>
    <w:p w:rsidR="003263BB" w:rsidRPr="00F140EF" w:rsidRDefault="00F140EF" w:rsidP="00F140EF">
      <w:pPr>
        <w:jc w:val="both"/>
        <w:rPr>
          <w:rFonts w:eastAsia="Calibri" w:cs="Arial"/>
          <w:szCs w:val="20"/>
        </w:rPr>
      </w:pPr>
      <w:r>
        <w:rPr>
          <w:rFonts w:eastAsia="Calibri" w:cs="Arial"/>
          <w:szCs w:val="20"/>
        </w:rPr>
        <w:t xml:space="preserve"> </w:t>
      </w:r>
    </w:p>
    <w:p w:rsidR="00E63C4D" w:rsidRDefault="00554A08" w:rsidP="00554A08">
      <w:pPr>
        <w:pStyle w:val="FURSnaslov1"/>
        <w:tabs>
          <w:tab w:val="clear" w:pos="3402"/>
          <w:tab w:val="left" w:pos="567"/>
        </w:tabs>
        <w:ind w:left="426" w:hanging="426"/>
      </w:pPr>
      <w:bookmarkStart w:id="2" w:name="_Toc22727221"/>
      <w:r>
        <w:t>3.0</w:t>
      </w:r>
      <w:r>
        <w:tab/>
        <w:t xml:space="preserve">               </w:t>
      </w:r>
      <w:r w:rsidR="00E63C4D" w:rsidRPr="00F37873">
        <w:t xml:space="preserve">POSTOPEK ZA PRIDOBITEV </w:t>
      </w:r>
      <w:r>
        <w:t>ODLOČBE ZTI</w:t>
      </w:r>
      <w:bookmarkEnd w:id="2"/>
    </w:p>
    <w:p w:rsidR="007C53A4" w:rsidRPr="007C53A4" w:rsidRDefault="007C53A4" w:rsidP="007C53A4">
      <w:pPr>
        <w:pStyle w:val="FURSnaslov1"/>
        <w:tabs>
          <w:tab w:val="clear" w:pos="3402"/>
          <w:tab w:val="left" w:pos="567"/>
        </w:tabs>
        <w:rPr>
          <w:sz w:val="20"/>
          <w:szCs w:val="20"/>
        </w:rPr>
      </w:pPr>
    </w:p>
    <w:p w:rsidR="007C53A4" w:rsidRPr="007C53A4" w:rsidRDefault="007C53A4" w:rsidP="007C53A4">
      <w:pPr>
        <w:pStyle w:val="FURSnaslov1"/>
        <w:tabs>
          <w:tab w:val="clear" w:pos="3402"/>
          <w:tab w:val="left" w:pos="567"/>
        </w:tabs>
        <w:rPr>
          <w:b w:val="0"/>
          <w:sz w:val="20"/>
          <w:szCs w:val="20"/>
        </w:rPr>
      </w:pPr>
      <w:r w:rsidRPr="007C53A4">
        <w:rPr>
          <w:b w:val="0"/>
          <w:sz w:val="20"/>
          <w:szCs w:val="20"/>
        </w:rPr>
        <w:t>3.1 Vložitev zahtevka</w:t>
      </w:r>
    </w:p>
    <w:p w:rsidR="007C53A4" w:rsidRPr="00BE27D5" w:rsidRDefault="007C53A4" w:rsidP="007C53A4">
      <w:pPr>
        <w:pStyle w:val="FURSnaslov1"/>
        <w:tabs>
          <w:tab w:val="clear" w:pos="3402"/>
          <w:tab w:val="left" w:pos="567"/>
        </w:tabs>
      </w:pPr>
    </w:p>
    <w:p w:rsidR="00F37873" w:rsidRDefault="005002B2" w:rsidP="00B23DE9">
      <w:pPr>
        <w:spacing w:line="240" w:lineRule="exact"/>
        <w:jc w:val="both"/>
        <w:rPr>
          <w:rFonts w:eastAsia="Calibri" w:cs="Arial"/>
          <w:szCs w:val="20"/>
        </w:rPr>
      </w:pPr>
      <w:r>
        <w:rPr>
          <w:rFonts w:eastAsia="Calibri" w:cs="Arial"/>
          <w:szCs w:val="20"/>
        </w:rPr>
        <w:t xml:space="preserve">Zahtevek za odločbo ZTI se predloži pristojnemu </w:t>
      </w:r>
      <w:r w:rsidR="00554A08">
        <w:rPr>
          <w:rFonts w:eastAsia="Calibri" w:cs="Arial"/>
          <w:szCs w:val="20"/>
        </w:rPr>
        <w:t>carinskemu organu v državi članici, v kateri ima vložnik sedež, ali pristojnemu carinskemu organ</w:t>
      </w:r>
      <w:r w:rsidR="003263BB">
        <w:rPr>
          <w:rFonts w:eastAsia="Calibri" w:cs="Arial"/>
          <w:szCs w:val="20"/>
        </w:rPr>
        <w:t>u v državi članici, v kateri bo</w:t>
      </w:r>
      <w:r w:rsidR="00554A08">
        <w:rPr>
          <w:rFonts w:eastAsia="Calibri" w:cs="Arial"/>
          <w:szCs w:val="20"/>
        </w:rPr>
        <w:t xml:space="preserve"> </w:t>
      </w:r>
      <w:r>
        <w:rPr>
          <w:rFonts w:eastAsia="Calibri" w:cs="Arial"/>
          <w:szCs w:val="20"/>
        </w:rPr>
        <w:t>odločba ZTI</w:t>
      </w:r>
      <w:r w:rsidR="003263BB">
        <w:rPr>
          <w:rFonts w:eastAsia="Calibri" w:cs="Arial"/>
          <w:szCs w:val="20"/>
        </w:rPr>
        <w:t xml:space="preserve"> </w:t>
      </w:r>
      <w:r w:rsidR="00554A08">
        <w:rPr>
          <w:rFonts w:eastAsia="Calibri" w:cs="Arial"/>
          <w:szCs w:val="20"/>
        </w:rPr>
        <w:t>uporabljen</w:t>
      </w:r>
      <w:r w:rsidR="003263BB">
        <w:rPr>
          <w:rFonts w:eastAsia="Calibri" w:cs="Arial"/>
          <w:szCs w:val="20"/>
        </w:rPr>
        <w:t>a</w:t>
      </w:r>
      <w:r w:rsidR="00554A08">
        <w:rPr>
          <w:rFonts w:eastAsia="Calibri" w:cs="Arial"/>
          <w:szCs w:val="20"/>
        </w:rPr>
        <w:t>.</w:t>
      </w:r>
    </w:p>
    <w:p w:rsidR="005002B2" w:rsidRDefault="005002B2" w:rsidP="00F37873">
      <w:pPr>
        <w:jc w:val="both"/>
        <w:rPr>
          <w:rFonts w:eastAsia="Calibri" w:cs="Arial"/>
          <w:szCs w:val="20"/>
        </w:rPr>
      </w:pPr>
    </w:p>
    <w:p w:rsidR="005002B2" w:rsidRPr="00DD51B0" w:rsidRDefault="005002B2" w:rsidP="00F37873">
      <w:pPr>
        <w:jc w:val="both"/>
        <w:rPr>
          <w:szCs w:val="20"/>
        </w:rPr>
      </w:pPr>
      <w:r>
        <w:rPr>
          <w:rFonts w:eastAsia="Calibri" w:cs="Arial"/>
          <w:szCs w:val="20"/>
        </w:rPr>
        <w:t>Seznam carinskih organov, ki so jih države članice določile za sprejemanje zahtevkov ali sprejemanje ZTI</w:t>
      </w:r>
      <w:r w:rsidR="00757934">
        <w:rPr>
          <w:rFonts w:eastAsia="Calibri" w:cs="Arial"/>
          <w:szCs w:val="20"/>
        </w:rPr>
        <w:t>,</w:t>
      </w:r>
      <w:r>
        <w:rPr>
          <w:rFonts w:eastAsia="Calibri" w:cs="Arial"/>
          <w:szCs w:val="20"/>
        </w:rPr>
        <w:t xml:space="preserve"> je bil nazadnje objavljen v </w:t>
      </w:r>
      <w:hyperlink r:id="rId20" w:tgtFrame="_blank" w:history="1">
        <w:r w:rsidRPr="00982B64">
          <w:rPr>
            <w:rFonts w:cs="Arial"/>
            <w:color w:val="239DD8"/>
            <w:szCs w:val="20"/>
            <w:u w:val="single"/>
          </w:rPr>
          <w:t> Uradnem listu Evropske unije C 110</w:t>
        </w:r>
      </w:hyperlink>
      <w:r w:rsidR="00757934">
        <w:rPr>
          <w:rFonts w:cs="Arial"/>
          <w:color w:val="239DD8"/>
          <w:szCs w:val="20"/>
          <w:u w:val="single"/>
        </w:rPr>
        <w:t>,</w:t>
      </w:r>
      <w:r w:rsidR="00DD51B0">
        <w:rPr>
          <w:szCs w:val="20"/>
        </w:rPr>
        <w:t xml:space="preserve"> </w:t>
      </w:r>
      <w:r w:rsidRPr="00982B64">
        <w:rPr>
          <w:szCs w:val="20"/>
        </w:rPr>
        <w:t>dne 23. 3. 2018.</w:t>
      </w:r>
      <w:r w:rsidRPr="00982B64">
        <w:rPr>
          <w:rFonts w:eastAsia="Calibri" w:cs="Arial"/>
          <w:szCs w:val="20"/>
        </w:rPr>
        <w:t xml:space="preserve"> </w:t>
      </w:r>
    </w:p>
    <w:p w:rsidR="00F37873" w:rsidRPr="00F37873" w:rsidRDefault="00F37873" w:rsidP="00F37873">
      <w:pPr>
        <w:jc w:val="both"/>
        <w:rPr>
          <w:rFonts w:eastAsia="Calibri" w:cs="Arial"/>
          <w:szCs w:val="20"/>
        </w:rPr>
      </w:pPr>
    </w:p>
    <w:p w:rsidR="00F37873" w:rsidRDefault="005002B2" w:rsidP="005002B2">
      <w:pPr>
        <w:jc w:val="both"/>
        <w:rPr>
          <w:rFonts w:eastAsia="Calibri" w:cs="Arial"/>
          <w:szCs w:val="20"/>
        </w:rPr>
      </w:pPr>
      <w:r>
        <w:rPr>
          <w:rFonts w:eastAsia="Calibri" w:cs="Arial"/>
          <w:szCs w:val="20"/>
        </w:rPr>
        <w:t xml:space="preserve">Organ za sprejemanje zahtevkov v Sloveniji je Finančna uprava Republike Slovenije. </w:t>
      </w:r>
    </w:p>
    <w:p w:rsidR="005002B2" w:rsidRPr="005002B2" w:rsidRDefault="005002B2" w:rsidP="005002B2">
      <w:pPr>
        <w:spacing w:before="100" w:beforeAutospacing="1" w:after="100" w:afterAutospacing="1" w:line="240" w:lineRule="auto"/>
        <w:jc w:val="both"/>
        <w:rPr>
          <w:rFonts w:cs="Arial"/>
          <w:color w:val="000000" w:themeColor="text1"/>
          <w:szCs w:val="20"/>
          <w:lang w:eastAsia="sl-SI"/>
        </w:rPr>
      </w:pPr>
      <w:r w:rsidRPr="005002B2">
        <w:rPr>
          <w:rFonts w:cs="Arial"/>
          <w:color w:val="000000" w:themeColor="text1"/>
          <w:szCs w:val="20"/>
          <w:lang w:eastAsia="sl-SI"/>
        </w:rPr>
        <w:t>Zahtevek za izdajo ZTI se vloži preko</w:t>
      </w:r>
      <w:hyperlink r:id="rId21" w:tgtFrame="_blank" w:tooltip="Povezava odpre novo okno." w:history="1">
        <w:r w:rsidRPr="005002B2">
          <w:rPr>
            <w:rStyle w:val="Hiperpovezava"/>
            <w:rFonts w:cs="Arial"/>
            <w:szCs w:val="20"/>
            <w:lang w:eastAsia="sl-SI"/>
          </w:rPr>
          <w:t> Portala EU za gospodarske subjekte (t. i. GTP portal).</w:t>
        </w:r>
      </w:hyperlink>
    </w:p>
    <w:p w:rsidR="00370188" w:rsidRDefault="005002B2" w:rsidP="00370188">
      <w:pPr>
        <w:spacing w:before="100" w:beforeAutospacing="1" w:after="100" w:afterAutospacing="1" w:line="240" w:lineRule="exact"/>
        <w:jc w:val="both"/>
        <w:rPr>
          <w:rStyle w:val="Hiperpovezava"/>
          <w:rFonts w:cs="Arial"/>
          <w:szCs w:val="20"/>
          <w:lang w:eastAsia="sl-SI"/>
        </w:rPr>
      </w:pPr>
      <w:r w:rsidRPr="005002B2">
        <w:rPr>
          <w:rFonts w:cs="Arial"/>
          <w:color w:val="000000" w:themeColor="text1"/>
          <w:szCs w:val="20"/>
          <w:lang w:eastAsia="sl-SI"/>
        </w:rPr>
        <w:t xml:space="preserve">Pred prvo prijavo v spletni portal GTP si je potrebno urediti dostop/registracijo v portal </w:t>
      </w:r>
      <w:proofErr w:type="spellStart"/>
      <w:r w:rsidRPr="005002B2">
        <w:rPr>
          <w:rFonts w:cs="Arial"/>
          <w:color w:val="000000" w:themeColor="text1"/>
          <w:szCs w:val="20"/>
          <w:lang w:eastAsia="sl-SI"/>
        </w:rPr>
        <w:t>eCarina</w:t>
      </w:r>
      <w:proofErr w:type="spellEnd"/>
      <w:r w:rsidRPr="005002B2">
        <w:rPr>
          <w:rFonts w:cs="Arial"/>
          <w:color w:val="000000" w:themeColor="text1"/>
          <w:szCs w:val="20"/>
          <w:lang w:eastAsia="sl-SI"/>
        </w:rPr>
        <w:t xml:space="preserve">. Po urejenem dostopu/registraciji v portal </w:t>
      </w:r>
      <w:proofErr w:type="spellStart"/>
      <w:r w:rsidRPr="005002B2">
        <w:rPr>
          <w:rFonts w:cs="Arial"/>
          <w:color w:val="000000" w:themeColor="text1"/>
          <w:szCs w:val="20"/>
          <w:lang w:eastAsia="sl-SI"/>
        </w:rPr>
        <w:t>eCarina</w:t>
      </w:r>
      <w:proofErr w:type="spellEnd"/>
      <w:r w:rsidRPr="005002B2">
        <w:rPr>
          <w:rFonts w:cs="Arial"/>
          <w:color w:val="000000" w:themeColor="text1"/>
          <w:szCs w:val="20"/>
          <w:lang w:eastAsia="sl-SI"/>
        </w:rPr>
        <w:t>, je potrebno v tem portalu za uporabnike urediti še ustrezna pooblastila. Podrobna navodila</w:t>
      </w:r>
      <w:r w:rsidR="00757934">
        <w:rPr>
          <w:rFonts w:cs="Arial"/>
          <w:color w:val="000000" w:themeColor="text1"/>
          <w:szCs w:val="20"/>
          <w:lang w:eastAsia="sl-SI"/>
        </w:rPr>
        <w:t xml:space="preserve"> za prijavo </w:t>
      </w:r>
      <w:r w:rsidRPr="005002B2">
        <w:rPr>
          <w:rFonts w:cs="Arial"/>
          <w:color w:val="000000" w:themeColor="text1"/>
          <w:szCs w:val="20"/>
          <w:lang w:eastAsia="sl-SI"/>
        </w:rPr>
        <w:t>so dosegljiva v </w:t>
      </w:r>
      <w:r w:rsidRPr="00DA38FD">
        <w:rPr>
          <w:rFonts w:cs="Arial"/>
          <w:szCs w:val="20"/>
          <w:lang w:eastAsia="sl-SI"/>
        </w:rPr>
        <w:t> </w:t>
      </w:r>
      <w:hyperlink r:id="rId22" w:history="1">
        <w:r w:rsidRPr="00DA38FD">
          <w:rPr>
            <w:rStyle w:val="Hiperpovezava"/>
            <w:rFonts w:cs="Arial"/>
            <w:szCs w:val="20"/>
            <w:lang w:eastAsia="sl-SI"/>
          </w:rPr>
          <w:t>Navodilih za prijavo v evropski sistem – portal za gospodarske subjekte (GTP).</w:t>
        </w:r>
      </w:hyperlink>
      <w:bookmarkStart w:id="3" w:name="_GoBack"/>
      <w:bookmarkEnd w:id="3"/>
    </w:p>
    <w:p w:rsidR="00370188" w:rsidRPr="00757934" w:rsidRDefault="00133FE7" w:rsidP="00133FE7">
      <w:pPr>
        <w:spacing w:before="100" w:beforeAutospacing="1" w:after="100" w:afterAutospacing="1" w:line="240" w:lineRule="exact"/>
        <w:jc w:val="both"/>
        <w:rPr>
          <w:rFonts w:cs="Arial"/>
          <w:color w:val="000000" w:themeColor="text1"/>
          <w:szCs w:val="20"/>
          <w:u w:val="single"/>
          <w:lang w:eastAsia="sl-SI"/>
        </w:rPr>
      </w:pPr>
      <w:r w:rsidRPr="00757934">
        <w:rPr>
          <w:rFonts w:eastAsia="Calibri" w:cs="Arial"/>
          <w:color w:val="000000" w:themeColor="text1"/>
          <w:szCs w:val="20"/>
        </w:rPr>
        <w:t>Za prejemanje obvestil, vložnik v portalu</w:t>
      </w:r>
      <w:r w:rsidR="00370188" w:rsidRPr="00757934">
        <w:rPr>
          <w:rFonts w:eastAsia="Calibri" w:cs="Arial"/>
          <w:color w:val="000000" w:themeColor="text1"/>
          <w:szCs w:val="20"/>
        </w:rPr>
        <w:t xml:space="preserve"> vnese elektronski </w:t>
      </w:r>
      <w:r w:rsidRPr="00757934">
        <w:rPr>
          <w:rFonts w:eastAsia="Calibri" w:cs="Arial"/>
          <w:color w:val="000000" w:themeColor="text1"/>
          <w:szCs w:val="20"/>
        </w:rPr>
        <w:t>poštni naslov, na katerega želi</w:t>
      </w:r>
      <w:r w:rsidR="00370188" w:rsidRPr="00757934">
        <w:rPr>
          <w:rFonts w:eastAsia="Calibri" w:cs="Arial"/>
          <w:color w:val="000000" w:themeColor="text1"/>
          <w:szCs w:val="20"/>
        </w:rPr>
        <w:t>, da se pošiljajo vsa obvestila.</w:t>
      </w:r>
      <w:r w:rsidRPr="00757934">
        <w:rPr>
          <w:rFonts w:cs="Arial"/>
          <w:color w:val="000000" w:themeColor="text1"/>
          <w:szCs w:val="20"/>
          <w:lang w:eastAsia="sl-SI"/>
        </w:rPr>
        <w:t xml:space="preserve"> </w:t>
      </w:r>
      <w:r w:rsidR="00370188" w:rsidRPr="00757934">
        <w:rPr>
          <w:rFonts w:eastAsia="Calibri" w:cs="Arial"/>
          <w:color w:val="000000" w:themeColor="text1"/>
          <w:szCs w:val="20"/>
        </w:rPr>
        <w:t>Naslov se vnese na naslednji način:</w:t>
      </w:r>
      <w:r w:rsidRPr="00757934">
        <w:rPr>
          <w:rFonts w:eastAsia="Calibri" w:cs="Arial"/>
          <w:color w:val="000000" w:themeColor="text1"/>
          <w:szCs w:val="20"/>
        </w:rPr>
        <w:t xml:space="preserve"> </w:t>
      </w:r>
      <w:r w:rsidR="00370188" w:rsidRPr="00757934">
        <w:rPr>
          <w:rFonts w:eastAsia="Calibri" w:cs="Arial"/>
          <w:i/>
          <w:color w:val="000000" w:themeColor="text1"/>
          <w:szCs w:val="20"/>
        </w:rPr>
        <w:t>V zgornjem desnem kotu portala se izbere ’ikono osebo’ in nato ’Nastavitve ’. Po kliku na ’Opozorilo za E-pošto' se vnese ustrezni elektronski poštni naslov.</w:t>
      </w:r>
    </w:p>
    <w:p w:rsidR="005002B2" w:rsidRPr="005002B2" w:rsidRDefault="005002B2" w:rsidP="00B23DE9">
      <w:pPr>
        <w:spacing w:before="100" w:beforeAutospacing="1" w:after="100" w:afterAutospacing="1" w:line="240" w:lineRule="exact"/>
        <w:jc w:val="both"/>
        <w:rPr>
          <w:rFonts w:cs="Arial"/>
          <w:color w:val="000000" w:themeColor="text1"/>
          <w:szCs w:val="20"/>
          <w:lang w:eastAsia="sl-SI"/>
        </w:rPr>
      </w:pPr>
      <w:r w:rsidRPr="005002B2">
        <w:rPr>
          <w:rFonts w:cs="Arial"/>
          <w:color w:val="000000" w:themeColor="text1"/>
          <w:szCs w:val="20"/>
          <w:lang w:eastAsia="sl-SI"/>
        </w:rPr>
        <w:t>Oseba, ki želi vložiti zahtevek v Nemčiji, Španiji, Franciji, Združenem kraljestvu, na Hrvaškem ali na Poljskem, mora zahtevek vložiti preko nacionalnih portalov teh držav:</w:t>
      </w:r>
    </w:p>
    <w:p w:rsidR="005002B2" w:rsidRPr="005002B2" w:rsidRDefault="00A31B7D" w:rsidP="005002B2">
      <w:pPr>
        <w:numPr>
          <w:ilvl w:val="0"/>
          <w:numId w:val="41"/>
        </w:numPr>
        <w:spacing w:before="23" w:after="23" w:line="240" w:lineRule="auto"/>
        <w:ind w:left="743" w:right="23"/>
        <w:jc w:val="both"/>
        <w:rPr>
          <w:rFonts w:cs="Arial"/>
          <w:color w:val="626161"/>
          <w:sz w:val="21"/>
          <w:szCs w:val="21"/>
          <w:lang w:eastAsia="sl-SI"/>
        </w:rPr>
      </w:pPr>
      <w:hyperlink r:id="rId23" w:tgtFrame="_blank" w:tooltip="Povezava odpre novo okno." w:history="1">
        <w:r w:rsidR="005002B2" w:rsidRPr="005002B2">
          <w:rPr>
            <w:rFonts w:cs="Arial"/>
            <w:color w:val="239DD8"/>
            <w:sz w:val="21"/>
            <w:szCs w:val="21"/>
            <w:lang w:eastAsia="sl-SI"/>
          </w:rPr>
          <w:t> Hrvaška</w:t>
        </w:r>
      </w:hyperlink>
    </w:p>
    <w:p w:rsidR="005002B2" w:rsidRPr="005002B2" w:rsidRDefault="00A31B7D" w:rsidP="005002B2">
      <w:pPr>
        <w:numPr>
          <w:ilvl w:val="0"/>
          <w:numId w:val="41"/>
        </w:numPr>
        <w:spacing w:before="23" w:after="23" w:line="240" w:lineRule="auto"/>
        <w:ind w:left="743" w:right="23"/>
        <w:jc w:val="both"/>
        <w:rPr>
          <w:rFonts w:cs="Arial"/>
          <w:color w:val="626161"/>
          <w:sz w:val="21"/>
          <w:szCs w:val="21"/>
          <w:lang w:eastAsia="sl-SI"/>
        </w:rPr>
      </w:pPr>
      <w:hyperlink r:id="rId24" w:tgtFrame="_blank" w:tooltip="Povezava odpre novo okno." w:history="1">
        <w:r w:rsidR="005002B2" w:rsidRPr="005002B2">
          <w:rPr>
            <w:rFonts w:cs="Arial"/>
            <w:color w:val="239DD8"/>
            <w:sz w:val="21"/>
            <w:szCs w:val="21"/>
            <w:lang w:eastAsia="sl-SI"/>
          </w:rPr>
          <w:t> Francija</w:t>
        </w:r>
      </w:hyperlink>
    </w:p>
    <w:p w:rsidR="005002B2" w:rsidRPr="005002B2" w:rsidRDefault="00A31B7D" w:rsidP="005002B2">
      <w:pPr>
        <w:numPr>
          <w:ilvl w:val="0"/>
          <w:numId w:val="41"/>
        </w:numPr>
        <w:spacing w:before="23" w:after="23" w:line="240" w:lineRule="auto"/>
        <w:ind w:left="743" w:right="23"/>
        <w:jc w:val="both"/>
        <w:rPr>
          <w:rFonts w:cs="Arial"/>
          <w:color w:val="626161"/>
          <w:sz w:val="21"/>
          <w:szCs w:val="21"/>
          <w:lang w:eastAsia="sl-SI"/>
        </w:rPr>
      </w:pPr>
      <w:hyperlink r:id="rId25" w:tgtFrame="_blank" w:tooltip="Povezava odpre novo okno." w:history="1">
        <w:r w:rsidR="005002B2" w:rsidRPr="005002B2">
          <w:rPr>
            <w:rFonts w:cs="Arial"/>
            <w:color w:val="239DD8"/>
            <w:sz w:val="21"/>
            <w:szCs w:val="21"/>
            <w:lang w:eastAsia="sl-SI"/>
          </w:rPr>
          <w:t> Nemčija</w:t>
        </w:r>
      </w:hyperlink>
    </w:p>
    <w:p w:rsidR="005002B2" w:rsidRPr="005002B2" w:rsidRDefault="00A31B7D" w:rsidP="005002B2">
      <w:pPr>
        <w:numPr>
          <w:ilvl w:val="0"/>
          <w:numId w:val="41"/>
        </w:numPr>
        <w:spacing w:before="23" w:after="23" w:line="240" w:lineRule="auto"/>
        <w:ind w:left="743" w:right="23"/>
        <w:jc w:val="both"/>
        <w:rPr>
          <w:rFonts w:cs="Arial"/>
          <w:color w:val="626161"/>
          <w:sz w:val="21"/>
          <w:szCs w:val="21"/>
          <w:lang w:eastAsia="sl-SI"/>
        </w:rPr>
      </w:pPr>
      <w:hyperlink r:id="rId26" w:tgtFrame="_blank" w:tooltip="Povezava odpre novo okno." w:history="1">
        <w:r w:rsidR="005002B2" w:rsidRPr="005002B2">
          <w:rPr>
            <w:rFonts w:cs="Arial"/>
            <w:color w:val="239DD8"/>
            <w:sz w:val="21"/>
            <w:szCs w:val="21"/>
            <w:lang w:eastAsia="sl-SI"/>
          </w:rPr>
          <w:t> Poljska</w:t>
        </w:r>
      </w:hyperlink>
    </w:p>
    <w:p w:rsidR="005002B2" w:rsidRPr="005002B2" w:rsidRDefault="00A31B7D" w:rsidP="005002B2">
      <w:pPr>
        <w:numPr>
          <w:ilvl w:val="0"/>
          <w:numId w:val="41"/>
        </w:numPr>
        <w:spacing w:before="23" w:after="23" w:line="240" w:lineRule="auto"/>
        <w:ind w:left="743" w:right="23"/>
        <w:jc w:val="both"/>
        <w:rPr>
          <w:rFonts w:cs="Arial"/>
          <w:color w:val="626161"/>
          <w:sz w:val="21"/>
          <w:szCs w:val="21"/>
          <w:lang w:eastAsia="sl-SI"/>
        </w:rPr>
      </w:pPr>
      <w:hyperlink r:id="rId27" w:tgtFrame="_blank" w:tooltip="Povezava odpre novo okno." w:history="1">
        <w:r w:rsidR="005002B2" w:rsidRPr="005002B2">
          <w:rPr>
            <w:rFonts w:cs="Arial"/>
            <w:color w:val="239DD8"/>
            <w:sz w:val="21"/>
            <w:szCs w:val="21"/>
            <w:lang w:eastAsia="sl-SI"/>
          </w:rPr>
          <w:t> Španija</w:t>
        </w:r>
      </w:hyperlink>
    </w:p>
    <w:p w:rsidR="005002B2" w:rsidRPr="005002B2" w:rsidRDefault="00A31B7D" w:rsidP="005002B2">
      <w:pPr>
        <w:numPr>
          <w:ilvl w:val="0"/>
          <w:numId w:val="41"/>
        </w:numPr>
        <w:spacing w:before="23" w:after="23" w:line="240" w:lineRule="auto"/>
        <w:ind w:left="743" w:right="23"/>
        <w:jc w:val="both"/>
        <w:rPr>
          <w:rFonts w:cs="Arial"/>
          <w:color w:val="626161"/>
          <w:sz w:val="21"/>
          <w:szCs w:val="21"/>
          <w:lang w:eastAsia="sl-SI"/>
        </w:rPr>
      </w:pPr>
      <w:hyperlink r:id="rId28" w:tgtFrame="_blank" w:tooltip="Povezava odpre novo okno." w:history="1">
        <w:r w:rsidR="005002B2" w:rsidRPr="005002B2">
          <w:rPr>
            <w:rFonts w:cs="Arial"/>
            <w:color w:val="239DD8"/>
            <w:sz w:val="21"/>
            <w:szCs w:val="21"/>
            <w:lang w:eastAsia="sl-SI"/>
          </w:rPr>
          <w:t> Združeno kraljestvo</w:t>
        </w:r>
      </w:hyperlink>
    </w:p>
    <w:p w:rsidR="0023516A" w:rsidRDefault="0023516A" w:rsidP="00F37873">
      <w:pPr>
        <w:jc w:val="both"/>
        <w:rPr>
          <w:rFonts w:cs="Arial"/>
          <w:color w:val="333333"/>
          <w:sz w:val="21"/>
          <w:szCs w:val="21"/>
          <w:shd w:val="clear" w:color="auto" w:fill="FFFFFF"/>
        </w:rPr>
      </w:pPr>
    </w:p>
    <w:p w:rsidR="00554A08" w:rsidRPr="0023516A" w:rsidRDefault="0023516A" w:rsidP="00F37873">
      <w:pPr>
        <w:jc w:val="both"/>
        <w:rPr>
          <w:rFonts w:eastAsia="Calibri" w:cs="Arial"/>
          <w:szCs w:val="20"/>
        </w:rPr>
      </w:pPr>
      <w:r w:rsidRPr="0023516A">
        <w:rPr>
          <w:rFonts w:cs="Arial"/>
          <w:szCs w:val="20"/>
          <w:shd w:val="clear" w:color="auto" w:fill="FFFFFF"/>
        </w:rPr>
        <w:t xml:space="preserve">Z </w:t>
      </w:r>
      <w:proofErr w:type="spellStart"/>
      <w:r w:rsidRPr="0023516A">
        <w:rPr>
          <w:rFonts w:cs="Arial"/>
          <w:szCs w:val="20"/>
          <w:shd w:val="clear" w:color="auto" w:fill="FFFFFF"/>
        </w:rPr>
        <w:t>avtentifikacijo</w:t>
      </w:r>
      <w:proofErr w:type="spellEnd"/>
      <w:r w:rsidRPr="0023516A">
        <w:rPr>
          <w:rFonts w:cs="Arial"/>
          <w:szCs w:val="20"/>
          <w:shd w:val="clear" w:color="auto" w:fill="FFFFFF"/>
        </w:rPr>
        <w:t xml:space="preserve"> zahtevka vložnik prevzema odgovornost za točnost in popolnost v njem navedenih podatkov ter za vse zagotovljene dodatne informacije. Vložnik soglaša, da se lahko ti podatki ter vse fotografije, slike, brošure itd. shranijo v podatkovni zbirki Evropske komisije in da se podatki, vključno s fotografijami, slikami, brošurami itd., ki so priloženi temu zahtevku ali jih pridobi (oziroma jih lahko pridobi) uprava in ki v okviru podatkovnih elementov 1, 2, 4 in 10 tega zahtevka niso označeni kot zaupni, javno objavijo na internetu.</w:t>
      </w:r>
    </w:p>
    <w:p w:rsidR="0023516A" w:rsidRDefault="0023516A" w:rsidP="00F37873">
      <w:pPr>
        <w:jc w:val="both"/>
        <w:rPr>
          <w:rFonts w:eastAsia="Calibri" w:cs="Arial"/>
          <w:szCs w:val="20"/>
        </w:rPr>
      </w:pPr>
    </w:p>
    <w:p w:rsidR="00E3005D" w:rsidRPr="00757934" w:rsidRDefault="00E3005D" w:rsidP="00E3005D">
      <w:pPr>
        <w:autoSpaceDE w:val="0"/>
        <w:autoSpaceDN w:val="0"/>
        <w:adjustRightInd w:val="0"/>
        <w:spacing w:line="240" w:lineRule="auto"/>
        <w:jc w:val="both"/>
        <w:rPr>
          <w:rFonts w:cs="Arial"/>
          <w:bCs/>
          <w:szCs w:val="20"/>
          <w:lang w:eastAsia="sl-SI"/>
        </w:rPr>
      </w:pPr>
      <w:r w:rsidRPr="00757934">
        <w:rPr>
          <w:rFonts w:cs="Arial"/>
          <w:szCs w:val="20"/>
          <w:lang w:eastAsia="sl-SI"/>
        </w:rPr>
        <w:t>Zahtevek se mora nanašati na en proizvod. Blago s podobnimi zna</w:t>
      </w:r>
      <w:r w:rsidRPr="00757934">
        <w:rPr>
          <w:rFonts w:eastAsia="TimesNewRoman" w:cs="Arial"/>
          <w:szCs w:val="20"/>
          <w:lang w:eastAsia="sl-SI"/>
        </w:rPr>
        <w:t>č</w:t>
      </w:r>
      <w:r w:rsidRPr="00757934">
        <w:rPr>
          <w:rFonts w:cs="Arial"/>
          <w:szCs w:val="20"/>
          <w:lang w:eastAsia="sl-SI"/>
        </w:rPr>
        <w:t xml:space="preserve">ilnostmi se lahko sprejme kot en proizvod, </w:t>
      </w:r>
      <w:r w:rsidRPr="00757934">
        <w:rPr>
          <w:rFonts w:eastAsia="TimesNewRoman" w:cs="Arial"/>
          <w:szCs w:val="20"/>
          <w:lang w:eastAsia="sl-SI"/>
        </w:rPr>
        <w:t>č</w:t>
      </w:r>
      <w:r w:rsidRPr="00757934">
        <w:rPr>
          <w:rFonts w:cs="Arial"/>
          <w:szCs w:val="20"/>
          <w:lang w:eastAsia="sl-SI"/>
        </w:rPr>
        <w:t>e kakršne koli razlike niso pomembne za opredeljevanje njegove tarifne uvrstitve, na primer</w:t>
      </w:r>
      <w:r w:rsidR="007F7950" w:rsidRPr="00757934">
        <w:rPr>
          <w:rFonts w:cs="Arial"/>
          <w:szCs w:val="20"/>
          <w:lang w:eastAsia="sl-SI"/>
        </w:rPr>
        <w:t xml:space="preserve"> </w:t>
      </w:r>
      <w:r w:rsidRPr="00757934">
        <w:rPr>
          <w:rFonts w:cs="Arial"/>
          <w:szCs w:val="20"/>
          <w:lang w:eastAsia="sl-SI"/>
        </w:rPr>
        <w:t>cvetli</w:t>
      </w:r>
      <w:r w:rsidRPr="00757934">
        <w:rPr>
          <w:rFonts w:eastAsia="TimesNewRoman" w:cs="Arial"/>
          <w:szCs w:val="20"/>
          <w:lang w:eastAsia="sl-SI"/>
        </w:rPr>
        <w:t>č</w:t>
      </w:r>
      <w:r w:rsidRPr="00757934">
        <w:rPr>
          <w:rFonts w:cs="Arial"/>
          <w:szCs w:val="20"/>
          <w:lang w:eastAsia="sl-SI"/>
        </w:rPr>
        <w:t>ni lon</w:t>
      </w:r>
      <w:r w:rsidRPr="00757934">
        <w:rPr>
          <w:rFonts w:eastAsia="TimesNewRoman" w:cs="Arial"/>
          <w:szCs w:val="20"/>
          <w:lang w:eastAsia="sl-SI"/>
        </w:rPr>
        <w:t>č</w:t>
      </w:r>
      <w:r w:rsidRPr="00757934">
        <w:rPr>
          <w:rFonts w:cs="Arial"/>
          <w:szCs w:val="20"/>
          <w:lang w:eastAsia="sl-SI"/>
        </w:rPr>
        <w:t>ki iz terakote razli</w:t>
      </w:r>
      <w:r w:rsidRPr="00757934">
        <w:rPr>
          <w:rFonts w:eastAsia="TimesNewRoman" w:cs="Arial"/>
          <w:szCs w:val="20"/>
          <w:lang w:eastAsia="sl-SI"/>
        </w:rPr>
        <w:t>č</w:t>
      </w:r>
      <w:r w:rsidRPr="00757934">
        <w:rPr>
          <w:rFonts w:cs="Arial"/>
          <w:szCs w:val="20"/>
          <w:lang w:eastAsia="sl-SI"/>
        </w:rPr>
        <w:t>nih dimenzij. Sodiš</w:t>
      </w:r>
      <w:r w:rsidRPr="00757934">
        <w:rPr>
          <w:rFonts w:eastAsia="TimesNewRoman" w:cs="Arial"/>
          <w:szCs w:val="20"/>
          <w:lang w:eastAsia="sl-SI"/>
        </w:rPr>
        <w:t>č</w:t>
      </w:r>
      <w:r w:rsidRPr="00757934">
        <w:rPr>
          <w:rFonts w:cs="Arial"/>
          <w:szCs w:val="20"/>
          <w:lang w:eastAsia="sl-SI"/>
        </w:rPr>
        <w:t>e Evropske unije je v zadevi C-199/096 razsodilo, kaj pomeni pojem „ena vrsta blaga“</w:t>
      </w:r>
      <w:r w:rsidR="00757934" w:rsidRPr="00757934">
        <w:rPr>
          <w:rFonts w:cs="Arial"/>
          <w:szCs w:val="20"/>
          <w:lang w:eastAsia="sl-SI"/>
        </w:rPr>
        <w:t>.</w:t>
      </w:r>
    </w:p>
    <w:p w:rsidR="00E3005D" w:rsidRPr="007F7950" w:rsidRDefault="00E3005D" w:rsidP="00E3005D">
      <w:pPr>
        <w:jc w:val="both"/>
        <w:rPr>
          <w:rFonts w:eastAsia="Calibri" w:cs="Arial"/>
          <w:szCs w:val="20"/>
        </w:rPr>
      </w:pPr>
    </w:p>
    <w:p w:rsidR="00674F7A" w:rsidRDefault="00F37873" w:rsidP="00F37873">
      <w:pPr>
        <w:jc w:val="both"/>
        <w:rPr>
          <w:rFonts w:eastAsia="Calibri" w:cs="Arial"/>
          <w:szCs w:val="20"/>
        </w:rPr>
      </w:pPr>
      <w:r w:rsidRPr="00F37873">
        <w:rPr>
          <w:rFonts w:eastAsia="Calibri" w:cs="Arial"/>
          <w:szCs w:val="20"/>
        </w:rPr>
        <w:t>Vložnik</w:t>
      </w:r>
      <w:r w:rsidR="00762C4A">
        <w:rPr>
          <w:rFonts w:eastAsia="Calibri" w:cs="Arial"/>
          <w:szCs w:val="20"/>
        </w:rPr>
        <w:t xml:space="preserve"> zahtevka</w:t>
      </w:r>
      <w:r w:rsidRPr="00F37873">
        <w:rPr>
          <w:rFonts w:eastAsia="Calibri" w:cs="Arial"/>
          <w:szCs w:val="20"/>
        </w:rPr>
        <w:t xml:space="preserve"> je dolžan zagotoviti vse informacije, ki so potrebne za uvrstitev blaga. </w:t>
      </w:r>
    </w:p>
    <w:p w:rsidR="007C53A4" w:rsidRDefault="007C53A4" w:rsidP="00F37873">
      <w:pPr>
        <w:jc w:val="both"/>
        <w:rPr>
          <w:rFonts w:eastAsia="Calibri" w:cs="Arial"/>
          <w:szCs w:val="20"/>
        </w:rPr>
      </w:pPr>
    </w:p>
    <w:p w:rsidR="00B82E94" w:rsidRDefault="00674F7A" w:rsidP="00F37873">
      <w:pPr>
        <w:jc w:val="both"/>
        <w:rPr>
          <w:rFonts w:eastAsia="Calibri" w:cs="Arial"/>
          <w:szCs w:val="20"/>
        </w:rPr>
      </w:pPr>
      <w:r>
        <w:rPr>
          <w:rFonts w:eastAsia="Calibri" w:cs="Arial"/>
          <w:szCs w:val="20"/>
        </w:rPr>
        <w:t xml:space="preserve">Podrobnejša navodila v zvezi z izpolnjevanjem obrazca so dosegljiva </w:t>
      </w:r>
      <w:r w:rsidR="00B84FA2">
        <w:rPr>
          <w:rFonts w:eastAsia="Calibri" w:cs="Arial"/>
          <w:szCs w:val="20"/>
        </w:rPr>
        <w:t xml:space="preserve">v zgornjem desnem kotu portala (pod »ikono obraza«) </w:t>
      </w:r>
      <w:r>
        <w:rPr>
          <w:rFonts w:eastAsia="Calibri" w:cs="Arial"/>
          <w:szCs w:val="20"/>
        </w:rPr>
        <w:t>:</w:t>
      </w:r>
    </w:p>
    <w:p w:rsidR="00674F7A" w:rsidRDefault="00674F7A" w:rsidP="00F37873">
      <w:pPr>
        <w:jc w:val="both"/>
        <w:rPr>
          <w:rFonts w:eastAsia="Calibri" w:cs="Arial"/>
          <w:szCs w:val="20"/>
        </w:rPr>
      </w:pPr>
    </w:p>
    <w:p w:rsidR="007C53A4" w:rsidRDefault="007C53A4" w:rsidP="00F37873">
      <w:pPr>
        <w:jc w:val="both"/>
        <w:rPr>
          <w:rFonts w:eastAsia="Calibri" w:cs="Arial"/>
          <w:szCs w:val="20"/>
        </w:rPr>
      </w:pPr>
      <w:r>
        <w:rPr>
          <w:rFonts w:eastAsia="Calibri" w:cs="Arial"/>
          <w:szCs w:val="20"/>
        </w:rPr>
        <w:t xml:space="preserve">3. 2 </w:t>
      </w:r>
      <w:r w:rsidR="001F6D3E">
        <w:rPr>
          <w:rFonts w:eastAsia="Calibri" w:cs="Arial"/>
          <w:szCs w:val="20"/>
        </w:rPr>
        <w:t xml:space="preserve">Postopek izdaje </w:t>
      </w:r>
      <w:r>
        <w:rPr>
          <w:rFonts w:eastAsia="Calibri" w:cs="Arial"/>
          <w:szCs w:val="20"/>
        </w:rPr>
        <w:t>odločbe</w:t>
      </w:r>
    </w:p>
    <w:p w:rsidR="007C53A4" w:rsidRDefault="007C53A4" w:rsidP="00F37873">
      <w:pPr>
        <w:jc w:val="both"/>
        <w:rPr>
          <w:rFonts w:eastAsia="Calibri" w:cs="Arial"/>
          <w:szCs w:val="20"/>
        </w:rPr>
      </w:pPr>
    </w:p>
    <w:p w:rsidR="00B82E94" w:rsidRPr="00BD55DB" w:rsidRDefault="00447D65" w:rsidP="00F37873">
      <w:pPr>
        <w:jc w:val="both"/>
        <w:rPr>
          <w:rFonts w:eastAsia="Calibri" w:cs="Arial"/>
          <w:szCs w:val="20"/>
        </w:rPr>
      </w:pPr>
      <w:r w:rsidRPr="00BD55DB">
        <w:rPr>
          <w:rFonts w:eastAsia="Calibri" w:cs="Arial"/>
          <w:szCs w:val="20"/>
        </w:rPr>
        <w:t>Organ izdajatelj</w:t>
      </w:r>
      <w:r w:rsidR="00B82E94" w:rsidRPr="00BD55DB">
        <w:rPr>
          <w:rFonts w:eastAsia="Calibri" w:cs="Arial"/>
          <w:szCs w:val="20"/>
        </w:rPr>
        <w:t xml:space="preserve"> takoj oziroma najpozneje v 30 dneh po </w:t>
      </w:r>
      <w:r w:rsidR="00D13C0B" w:rsidRPr="00BD55DB">
        <w:rPr>
          <w:rFonts w:eastAsia="Calibri" w:cs="Arial"/>
          <w:szCs w:val="20"/>
        </w:rPr>
        <w:t>vložitvi</w:t>
      </w:r>
      <w:r w:rsidR="00B82E94" w:rsidRPr="00BD55DB">
        <w:rPr>
          <w:rFonts w:eastAsia="Calibri" w:cs="Arial"/>
          <w:szCs w:val="20"/>
        </w:rPr>
        <w:t xml:space="preserve"> zahtevka preveri, ali so izpolnjeni pogoji za sprejem zahtevka. </w:t>
      </w:r>
      <w:r w:rsidR="00E3005D" w:rsidRPr="00BD55DB">
        <w:rPr>
          <w:rFonts w:eastAsia="Calibri" w:cs="Arial"/>
          <w:szCs w:val="20"/>
        </w:rPr>
        <w:t>Če organ ugotovi</w:t>
      </w:r>
      <w:r w:rsidR="00B82E94" w:rsidRPr="00BD55DB">
        <w:rPr>
          <w:rFonts w:eastAsia="Calibri" w:cs="Arial"/>
          <w:szCs w:val="20"/>
        </w:rPr>
        <w:t xml:space="preserve">, da </w:t>
      </w:r>
      <w:r w:rsidR="00E3005D" w:rsidRPr="00BD55DB">
        <w:rPr>
          <w:rFonts w:eastAsia="Calibri" w:cs="Arial"/>
          <w:szCs w:val="20"/>
        </w:rPr>
        <w:t xml:space="preserve">zahtevek </w:t>
      </w:r>
      <w:r w:rsidR="00B82E94" w:rsidRPr="00BD55DB">
        <w:rPr>
          <w:rFonts w:eastAsia="Calibri" w:cs="Arial"/>
          <w:szCs w:val="20"/>
        </w:rPr>
        <w:t xml:space="preserve">vsebuje vse informacije, ki </w:t>
      </w:r>
      <w:r w:rsidR="00E3005D" w:rsidRPr="00BD55DB">
        <w:rPr>
          <w:rFonts w:eastAsia="Calibri" w:cs="Arial"/>
          <w:szCs w:val="20"/>
        </w:rPr>
        <w:t xml:space="preserve">so potrebne za sprejem odločbe, </w:t>
      </w:r>
      <w:r w:rsidR="00B82E94" w:rsidRPr="00BD55DB">
        <w:rPr>
          <w:rFonts w:eastAsia="Calibri" w:cs="Arial"/>
          <w:szCs w:val="20"/>
        </w:rPr>
        <w:t xml:space="preserve">vložniku sporoči njegov sprejem. </w:t>
      </w:r>
    </w:p>
    <w:p w:rsidR="00B82E94" w:rsidRPr="00BD55DB" w:rsidRDefault="00B82E94" w:rsidP="00EB1463">
      <w:pPr>
        <w:spacing w:after="200" w:line="276" w:lineRule="auto"/>
        <w:contextualSpacing/>
        <w:jc w:val="both"/>
        <w:rPr>
          <w:rFonts w:eastAsiaTheme="minorHAnsi" w:cs="Arial"/>
          <w:szCs w:val="20"/>
        </w:rPr>
      </w:pPr>
    </w:p>
    <w:p w:rsidR="00F37873" w:rsidRPr="00BD55DB" w:rsidRDefault="00B82E94" w:rsidP="00EB1463">
      <w:pPr>
        <w:autoSpaceDE w:val="0"/>
        <w:autoSpaceDN w:val="0"/>
        <w:adjustRightInd w:val="0"/>
        <w:spacing w:line="240" w:lineRule="auto"/>
        <w:jc w:val="both"/>
        <w:rPr>
          <w:rFonts w:eastAsiaTheme="minorHAnsi" w:cs="Arial"/>
          <w:szCs w:val="20"/>
        </w:rPr>
      </w:pPr>
      <w:r w:rsidRPr="00BD55DB">
        <w:rPr>
          <w:rFonts w:eastAsiaTheme="minorHAnsi" w:cs="Arial"/>
          <w:szCs w:val="20"/>
        </w:rPr>
        <w:t xml:space="preserve">Če </w:t>
      </w:r>
      <w:r w:rsidR="00447D65" w:rsidRPr="00BD55DB">
        <w:rPr>
          <w:rFonts w:eastAsiaTheme="minorHAnsi" w:cs="Arial"/>
          <w:szCs w:val="20"/>
        </w:rPr>
        <w:t>organ</w:t>
      </w:r>
      <w:r w:rsidRPr="00BD55DB">
        <w:rPr>
          <w:rFonts w:eastAsiaTheme="minorHAnsi" w:cs="Arial"/>
          <w:szCs w:val="20"/>
        </w:rPr>
        <w:t xml:space="preserve"> ugotovi, da zahtevek ne vsebuje vseh zahtevanih informacij, od vložnika zahteva, naj v </w:t>
      </w:r>
      <w:r w:rsidR="00E3005D" w:rsidRPr="00BD55DB">
        <w:rPr>
          <w:rFonts w:eastAsiaTheme="minorHAnsi" w:cs="Arial"/>
          <w:szCs w:val="20"/>
        </w:rPr>
        <w:t xml:space="preserve">določenem </w:t>
      </w:r>
      <w:r w:rsidRPr="00BD55DB">
        <w:rPr>
          <w:rFonts w:eastAsiaTheme="minorHAnsi" w:cs="Arial"/>
          <w:szCs w:val="20"/>
        </w:rPr>
        <w:t>roku</w:t>
      </w:r>
      <w:r w:rsidR="00E3005D" w:rsidRPr="00BD55DB">
        <w:rPr>
          <w:rFonts w:eastAsiaTheme="minorHAnsi" w:cs="Arial"/>
          <w:szCs w:val="20"/>
        </w:rPr>
        <w:t xml:space="preserve"> </w:t>
      </w:r>
      <w:r w:rsidRPr="00BD55DB">
        <w:rPr>
          <w:rFonts w:eastAsiaTheme="minorHAnsi" w:cs="Arial"/>
          <w:szCs w:val="20"/>
        </w:rPr>
        <w:t xml:space="preserve">predloži </w:t>
      </w:r>
      <w:r w:rsidR="00447D65" w:rsidRPr="00BD55DB">
        <w:rPr>
          <w:rFonts w:eastAsiaTheme="minorHAnsi" w:cs="Arial"/>
          <w:szCs w:val="20"/>
        </w:rPr>
        <w:t>manjkajoče</w:t>
      </w:r>
      <w:r w:rsidRPr="00BD55DB">
        <w:rPr>
          <w:rFonts w:eastAsiaTheme="minorHAnsi" w:cs="Arial"/>
          <w:szCs w:val="20"/>
        </w:rPr>
        <w:t xml:space="preserve"> informacije. </w:t>
      </w:r>
      <w:r w:rsidR="00EB1463" w:rsidRPr="00BD55DB">
        <w:rPr>
          <w:rFonts w:cs="Arial"/>
          <w:szCs w:val="20"/>
          <w:lang w:eastAsia="sl-SI"/>
        </w:rPr>
        <w:t>Rok za sprejetje zahtevka se podaljša za rok za predložitev. Če</w:t>
      </w:r>
      <w:r w:rsidRPr="00BD55DB">
        <w:rPr>
          <w:rFonts w:eastAsiaTheme="minorHAnsi" w:cs="Arial"/>
          <w:szCs w:val="20"/>
        </w:rPr>
        <w:t xml:space="preserve"> </w:t>
      </w:r>
      <w:r w:rsidR="00447D65" w:rsidRPr="00BD55DB">
        <w:rPr>
          <w:rFonts w:eastAsiaTheme="minorHAnsi" w:cs="Arial"/>
          <w:szCs w:val="20"/>
        </w:rPr>
        <w:t>vložnik</w:t>
      </w:r>
      <w:r w:rsidRPr="00BD55DB">
        <w:rPr>
          <w:rFonts w:eastAsiaTheme="minorHAnsi" w:cs="Arial"/>
          <w:szCs w:val="20"/>
        </w:rPr>
        <w:t xml:space="preserve"> </w:t>
      </w:r>
      <w:r w:rsidR="00447D65" w:rsidRPr="00BD55DB">
        <w:rPr>
          <w:rFonts w:eastAsiaTheme="minorHAnsi" w:cs="Arial"/>
          <w:szCs w:val="20"/>
        </w:rPr>
        <w:t xml:space="preserve">v </w:t>
      </w:r>
      <w:r w:rsidR="00EB1463" w:rsidRPr="00BD55DB">
        <w:rPr>
          <w:rFonts w:eastAsiaTheme="minorHAnsi" w:cs="Arial"/>
          <w:szCs w:val="20"/>
        </w:rPr>
        <w:t>r</w:t>
      </w:r>
      <w:r w:rsidR="00447D65" w:rsidRPr="00BD55DB">
        <w:rPr>
          <w:rFonts w:eastAsiaTheme="minorHAnsi" w:cs="Arial"/>
          <w:szCs w:val="20"/>
        </w:rPr>
        <w:t xml:space="preserve">oku </w:t>
      </w:r>
      <w:r w:rsidRPr="00BD55DB">
        <w:rPr>
          <w:rFonts w:eastAsiaTheme="minorHAnsi" w:cs="Arial"/>
          <w:szCs w:val="20"/>
        </w:rPr>
        <w:t>ne predloži inf</w:t>
      </w:r>
      <w:r w:rsidR="00447D65" w:rsidRPr="00BD55DB">
        <w:rPr>
          <w:rFonts w:eastAsiaTheme="minorHAnsi" w:cs="Arial"/>
          <w:szCs w:val="20"/>
        </w:rPr>
        <w:t>ormacij, ki jih zahteva organ, se zahtevek ne sprejme.</w:t>
      </w:r>
    </w:p>
    <w:p w:rsidR="00447D65" w:rsidRPr="00BD55DB" w:rsidRDefault="00447D65" w:rsidP="00EB1463">
      <w:pPr>
        <w:spacing w:after="200" w:line="276" w:lineRule="auto"/>
        <w:contextualSpacing/>
        <w:jc w:val="both"/>
        <w:rPr>
          <w:rFonts w:eastAsia="Calibri" w:cs="Arial"/>
          <w:szCs w:val="20"/>
        </w:rPr>
      </w:pPr>
    </w:p>
    <w:p w:rsidR="00F37873" w:rsidRPr="00BD55DB" w:rsidRDefault="00447D65" w:rsidP="00F37873">
      <w:pPr>
        <w:jc w:val="both"/>
        <w:rPr>
          <w:rFonts w:cs="Arial"/>
          <w:szCs w:val="20"/>
        </w:rPr>
      </w:pPr>
      <w:r w:rsidRPr="00BD55DB">
        <w:rPr>
          <w:rFonts w:cs="Arial"/>
          <w:szCs w:val="20"/>
        </w:rPr>
        <w:t>Kadar po sprejemu zahtevka organ meni, da je treba za sprejetje odločbe od vložnika zahtevati dodatne informacije, določi rok največ 30 dni, v katerem mora vložnik predložiti navedene informacije. Rok za sprejetje odločbe se podaljša za navedeno obdobje. Vložnika se obvesti o podaljšanju roka.</w:t>
      </w:r>
    </w:p>
    <w:p w:rsidR="00447D65" w:rsidRPr="00F37873" w:rsidRDefault="00447D65" w:rsidP="00F37873">
      <w:pPr>
        <w:jc w:val="both"/>
        <w:rPr>
          <w:rFonts w:eastAsia="Calibri" w:cs="Arial"/>
          <w:szCs w:val="20"/>
        </w:rPr>
      </w:pPr>
    </w:p>
    <w:p w:rsidR="007E1974" w:rsidRDefault="00447D65" w:rsidP="00F37873">
      <w:pPr>
        <w:jc w:val="both"/>
        <w:rPr>
          <w:rFonts w:eastAsia="Calibri" w:cs="Arial"/>
          <w:szCs w:val="20"/>
        </w:rPr>
      </w:pPr>
      <w:r>
        <w:rPr>
          <w:rFonts w:eastAsiaTheme="minorHAnsi" w:cs="Arial"/>
          <w:szCs w:val="20"/>
        </w:rPr>
        <w:t>O</w:t>
      </w:r>
      <w:r w:rsidRPr="00940B8E">
        <w:rPr>
          <w:rFonts w:eastAsiaTheme="minorHAnsi" w:cs="Arial"/>
          <w:szCs w:val="20"/>
        </w:rPr>
        <w:t xml:space="preserve">dločba </w:t>
      </w:r>
      <w:r>
        <w:rPr>
          <w:rFonts w:eastAsiaTheme="minorHAnsi" w:cs="Arial"/>
          <w:szCs w:val="20"/>
        </w:rPr>
        <w:t xml:space="preserve">mora biti </w:t>
      </w:r>
      <w:r w:rsidRPr="00940B8E">
        <w:rPr>
          <w:rFonts w:eastAsiaTheme="minorHAnsi" w:cs="Arial"/>
          <w:szCs w:val="20"/>
        </w:rPr>
        <w:t xml:space="preserve">sprejeta </w:t>
      </w:r>
      <w:r w:rsidR="00D43415">
        <w:rPr>
          <w:rFonts w:eastAsiaTheme="minorHAnsi" w:cs="Arial"/>
          <w:szCs w:val="20"/>
        </w:rPr>
        <w:t>in vročena</w:t>
      </w:r>
      <w:r w:rsidRPr="00940B8E">
        <w:rPr>
          <w:rFonts w:eastAsiaTheme="minorHAnsi" w:cs="Arial"/>
          <w:szCs w:val="20"/>
        </w:rPr>
        <w:t xml:space="preserve"> v roku </w:t>
      </w:r>
      <w:r w:rsidRPr="00447D65">
        <w:rPr>
          <w:rFonts w:eastAsiaTheme="minorHAnsi" w:cs="Arial"/>
          <w:szCs w:val="20"/>
        </w:rPr>
        <w:t>120 dni po sprejemu zahtevka</w:t>
      </w:r>
      <w:r w:rsidR="00F37873" w:rsidRPr="00F37873">
        <w:rPr>
          <w:rFonts w:eastAsia="Calibri" w:cs="Arial"/>
          <w:szCs w:val="20"/>
        </w:rPr>
        <w:t>.</w:t>
      </w:r>
    </w:p>
    <w:p w:rsidR="00F37873" w:rsidRDefault="00F37873" w:rsidP="00F37873">
      <w:pPr>
        <w:jc w:val="both"/>
        <w:rPr>
          <w:rFonts w:eastAsia="Calibri" w:cs="Arial"/>
          <w:szCs w:val="20"/>
        </w:rPr>
      </w:pPr>
    </w:p>
    <w:p w:rsidR="009E36C3" w:rsidRDefault="0002120B" w:rsidP="00EB1463">
      <w:pPr>
        <w:jc w:val="both"/>
        <w:rPr>
          <w:rFonts w:eastAsia="Calibri" w:cs="Arial"/>
          <w:szCs w:val="20"/>
        </w:rPr>
      </w:pPr>
      <w:r>
        <w:rPr>
          <w:rFonts w:eastAsia="Calibri" w:cs="Arial"/>
          <w:szCs w:val="20"/>
        </w:rPr>
        <w:t xml:space="preserve">Kadar organ ne more upoštevati roka za sprejetje odločbe, o tem pred iztekom navedenega roka </w:t>
      </w:r>
      <w:r w:rsidR="00EB1463">
        <w:rPr>
          <w:rFonts w:eastAsia="Calibri" w:cs="Arial"/>
          <w:szCs w:val="20"/>
        </w:rPr>
        <w:t xml:space="preserve">obvesti </w:t>
      </w:r>
      <w:r>
        <w:rPr>
          <w:rFonts w:eastAsia="Calibri" w:cs="Arial"/>
          <w:szCs w:val="20"/>
        </w:rPr>
        <w:t>vložnika</w:t>
      </w:r>
      <w:r w:rsidR="00EB1463">
        <w:rPr>
          <w:rFonts w:eastAsia="Calibri" w:cs="Arial"/>
          <w:szCs w:val="20"/>
        </w:rPr>
        <w:t>. V obvestilu navede razloge za zamudo in predviden datum, ko bo vložnik prejel odločbo.</w:t>
      </w:r>
    </w:p>
    <w:p w:rsidR="00EB1463" w:rsidRDefault="00EB1463" w:rsidP="00EB1463">
      <w:pPr>
        <w:jc w:val="both"/>
        <w:rPr>
          <w:rFonts w:eastAsia="Calibri" w:cs="Arial"/>
          <w:szCs w:val="20"/>
        </w:rPr>
      </w:pPr>
    </w:p>
    <w:p w:rsidR="00BC2387" w:rsidRDefault="00BC2387" w:rsidP="00F37873">
      <w:pPr>
        <w:jc w:val="both"/>
        <w:rPr>
          <w:rFonts w:eastAsia="Calibri" w:cs="Arial"/>
          <w:szCs w:val="20"/>
        </w:rPr>
      </w:pPr>
      <w:r>
        <w:rPr>
          <w:rFonts w:eastAsia="Calibri" w:cs="Arial"/>
          <w:szCs w:val="20"/>
        </w:rPr>
        <w:t>Kadar Komisija carinske organe</w:t>
      </w:r>
      <w:r w:rsidRPr="00BC2387">
        <w:rPr>
          <w:rFonts w:eastAsia="Calibri" w:cs="Arial"/>
          <w:szCs w:val="20"/>
        </w:rPr>
        <w:t xml:space="preserve"> </w:t>
      </w:r>
      <w:r>
        <w:rPr>
          <w:rFonts w:eastAsia="Calibri" w:cs="Arial"/>
          <w:szCs w:val="20"/>
        </w:rPr>
        <w:t xml:space="preserve">obvesti o zadržanju sprejetja odločb ZTI v skladu s </w:t>
      </w:r>
      <w:hyperlink r:id="rId29" w:anchor="page=23" w:history="1">
        <w:r w:rsidRPr="00A50ED0">
          <w:rPr>
            <w:rStyle w:val="Hiperpovezava"/>
            <w:rFonts w:eastAsia="Calibri" w:cs="Arial"/>
            <w:szCs w:val="20"/>
          </w:rPr>
          <w:t>členom 34 (10)</w:t>
        </w:r>
      </w:hyperlink>
      <w:r>
        <w:rPr>
          <w:rFonts w:eastAsia="Calibri" w:cs="Arial"/>
          <w:szCs w:val="20"/>
        </w:rPr>
        <w:t xml:space="preserve"> zakonika, se rok za sprejetje odločbe dodatno podaljša, dokler Komisija carinskih organov ne obvesti, da je zagotovljena pravilna in enotna tarifna uvrstitev. Ta podaljšani rok ne sme biti daljši od 10 mesecev, v izjemnih okoliščinah pa se lahko uporabi dodatno podaljšanje največ 5 mesecev. </w:t>
      </w:r>
    </w:p>
    <w:p w:rsidR="00BC2387" w:rsidRDefault="00BC2387" w:rsidP="00F37873">
      <w:pPr>
        <w:jc w:val="both"/>
        <w:rPr>
          <w:rFonts w:eastAsia="Calibri" w:cs="Arial"/>
          <w:szCs w:val="20"/>
        </w:rPr>
      </w:pPr>
    </w:p>
    <w:p w:rsidR="00F37873" w:rsidRDefault="005A0570" w:rsidP="00F37873">
      <w:pPr>
        <w:jc w:val="both"/>
        <w:rPr>
          <w:rFonts w:eastAsia="Calibri" w:cs="Arial"/>
          <w:szCs w:val="20"/>
        </w:rPr>
      </w:pPr>
      <w:r>
        <w:rPr>
          <w:rFonts w:eastAsia="Calibri" w:cs="Arial"/>
          <w:szCs w:val="20"/>
        </w:rPr>
        <w:t xml:space="preserve">Odločba ZTI </w:t>
      </w:r>
      <w:r w:rsidR="00F37873" w:rsidRPr="00BD1C88">
        <w:rPr>
          <w:rFonts w:eastAsia="Calibri" w:cs="Arial"/>
          <w:szCs w:val="20"/>
        </w:rPr>
        <w:t xml:space="preserve">se izda na </w:t>
      </w:r>
      <w:hyperlink r:id="rId30" w:anchor="page=8" w:history="1">
        <w:r w:rsidR="00F37873" w:rsidRPr="00CC70B6">
          <w:rPr>
            <w:rStyle w:val="Hiperpovezava"/>
            <w:rFonts w:eastAsia="Calibri" w:cs="Arial"/>
            <w:szCs w:val="20"/>
          </w:rPr>
          <w:t>obrazcu</w:t>
        </w:r>
      </w:hyperlink>
      <w:r w:rsidR="00F37873" w:rsidRPr="00F37873">
        <w:rPr>
          <w:rFonts w:eastAsia="Calibri" w:cs="Arial"/>
          <w:szCs w:val="20"/>
        </w:rPr>
        <w:t xml:space="preserve"> in v uradnem jeziku države članice, v kateri je bil predložen zahtevek. </w:t>
      </w:r>
    </w:p>
    <w:p w:rsidR="005A0570" w:rsidRPr="00F37873" w:rsidRDefault="005A0570" w:rsidP="00F37873">
      <w:pPr>
        <w:jc w:val="both"/>
        <w:rPr>
          <w:rFonts w:eastAsia="Calibri" w:cs="Arial"/>
          <w:szCs w:val="20"/>
        </w:rPr>
      </w:pPr>
    </w:p>
    <w:p w:rsidR="00F37873" w:rsidRDefault="00F37873" w:rsidP="00F37873">
      <w:pPr>
        <w:jc w:val="both"/>
        <w:rPr>
          <w:rFonts w:eastAsia="Calibri" w:cs="Arial"/>
          <w:szCs w:val="20"/>
        </w:rPr>
      </w:pPr>
      <w:r w:rsidRPr="00F37873">
        <w:rPr>
          <w:rFonts w:eastAsia="Calibri" w:cs="Arial"/>
          <w:szCs w:val="20"/>
        </w:rPr>
        <w:t xml:space="preserve">Izdaja </w:t>
      </w:r>
      <w:r w:rsidR="003263BB">
        <w:rPr>
          <w:rFonts w:eastAsia="Calibri" w:cs="Arial"/>
          <w:szCs w:val="20"/>
        </w:rPr>
        <w:t xml:space="preserve">odločbe </w:t>
      </w:r>
      <w:r w:rsidRPr="00F37873">
        <w:rPr>
          <w:rFonts w:eastAsia="Calibri" w:cs="Arial"/>
          <w:szCs w:val="20"/>
        </w:rPr>
        <w:t>ZTI je prosta plačila upravne takse. Posebni stroški, ki nastanejo zaradi analiz, poročil izvedencev ali vračila vzorcev, se lahko zaračunajo vložniku zahtevka.</w:t>
      </w:r>
    </w:p>
    <w:p w:rsidR="00F37873" w:rsidRPr="00F37873" w:rsidRDefault="00F37873" w:rsidP="00F37873">
      <w:pPr>
        <w:jc w:val="both"/>
        <w:rPr>
          <w:rFonts w:eastAsia="Calibri" w:cs="Arial"/>
          <w:szCs w:val="20"/>
        </w:rPr>
      </w:pPr>
    </w:p>
    <w:p w:rsidR="00F37873" w:rsidRPr="00BE27D5" w:rsidRDefault="00F37873" w:rsidP="00F37873">
      <w:pPr>
        <w:jc w:val="both"/>
        <w:rPr>
          <w:rFonts w:eastAsia="Calibri" w:cs="Arial"/>
          <w:szCs w:val="20"/>
        </w:rPr>
      </w:pPr>
      <w:r w:rsidRPr="00F37873">
        <w:rPr>
          <w:rFonts w:eastAsia="Calibri" w:cs="Arial"/>
          <w:szCs w:val="20"/>
        </w:rPr>
        <w:t xml:space="preserve">Zoper </w:t>
      </w:r>
      <w:r w:rsidR="003263BB">
        <w:rPr>
          <w:rFonts w:eastAsia="Calibri" w:cs="Arial"/>
          <w:szCs w:val="20"/>
        </w:rPr>
        <w:t xml:space="preserve">odločbo </w:t>
      </w:r>
      <w:r w:rsidRPr="00F37873">
        <w:rPr>
          <w:rFonts w:eastAsia="Calibri" w:cs="Arial"/>
          <w:szCs w:val="20"/>
        </w:rPr>
        <w:t xml:space="preserve">ZTI je dovoljena pritožba. </w:t>
      </w:r>
    </w:p>
    <w:p w:rsidR="00142DF1" w:rsidRDefault="00142DF1" w:rsidP="00142DF1">
      <w:pPr>
        <w:pStyle w:val="FURSnaslov1"/>
        <w:ind w:left="426" w:hanging="426"/>
        <w:jc w:val="both"/>
      </w:pPr>
    </w:p>
    <w:p w:rsidR="00EF76BA" w:rsidRPr="00C53900" w:rsidRDefault="00EF76BA" w:rsidP="00EF76BA">
      <w:pPr>
        <w:jc w:val="both"/>
        <w:rPr>
          <w:strike/>
          <w:color w:val="FF0000"/>
        </w:rPr>
      </w:pPr>
      <w:bookmarkStart w:id="4" w:name="c11396"/>
      <w:bookmarkEnd w:id="4"/>
    </w:p>
    <w:p w:rsidR="009F73B7" w:rsidRDefault="00142DF1" w:rsidP="00CE563D">
      <w:pPr>
        <w:pStyle w:val="FURSnaslov1"/>
        <w:ind w:left="426" w:hanging="426"/>
        <w:jc w:val="both"/>
      </w:pPr>
      <w:bookmarkStart w:id="5" w:name="_Toc22727222"/>
      <w:r>
        <w:t>4</w:t>
      </w:r>
      <w:r w:rsidR="00772D03">
        <w:t xml:space="preserve">.0               </w:t>
      </w:r>
      <w:r w:rsidR="009F73B7" w:rsidRPr="009F73B7">
        <w:t>PRAVNA NARAVA ZAVEZUJOČE TARIFNE INFORMACIJE</w:t>
      </w:r>
      <w:bookmarkEnd w:id="5"/>
    </w:p>
    <w:p w:rsidR="009F73B7" w:rsidRPr="00BE27D5" w:rsidRDefault="009F73B7" w:rsidP="009F73B7">
      <w:pPr>
        <w:pStyle w:val="FURSnaslov1"/>
        <w:ind w:left="360"/>
      </w:pPr>
    </w:p>
    <w:p w:rsidR="00BD1C88" w:rsidRDefault="00BD1C88" w:rsidP="00275A50">
      <w:pPr>
        <w:spacing w:line="240" w:lineRule="auto"/>
        <w:jc w:val="both"/>
        <w:rPr>
          <w:rFonts w:cs="Arial"/>
          <w:szCs w:val="20"/>
          <w:lang w:eastAsia="sl-SI"/>
        </w:rPr>
      </w:pPr>
      <w:bookmarkStart w:id="6" w:name="c11404"/>
      <w:bookmarkEnd w:id="6"/>
      <w:r>
        <w:rPr>
          <w:rFonts w:cs="Arial"/>
          <w:szCs w:val="20"/>
          <w:lang w:eastAsia="sl-SI"/>
        </w:rPr>
        <w:t>Odločba ZTI velja tri leta od dne, ko začne odločba učinkovati.</w:t>
      </w:r>
      <w:r w:rsidR="0039638B">
        <w:rPr>
          <w:rFonts w:cs="Arial"/>
          <w:szCs w:val="20"/>
          <w:lang w:eastAsia="sl-SI"/>
        </w:rPr>
        <w:t xml:space="preserve"> </w:t>
      </w:r>
    </w:p>
    <w:p w:rsidR="00E32B21" w:rsidRDefault="00E32B21" w:rsidP="00275A50">
      <w:pPr>
        <w:spacing w:line="240" w:lineRule="auto"/>
        <w:jc w:val="both"/>
        <w:rPr>
          <w:rFonts w:cs="Arial"/>
          <w:szCs w:val="20"/>
          <w:lang w:eastAsia="sl-SI"/>
        </w:rPr>
      </w:pPr>
    </w:p>
    <w:p w:rsidR="00BD1C88" w:rsidRDefault="0039638B" w:rsidP="00275A50">
      <w:pPr>
        <w:spacing w:line="240" w:lineRule="auto"/>
        <w:jc w:val="both"/>
        <w:rPr>
          <w:rFonts w:cs="Arial"/>
          <w:szCs w:val="20"/>
          <w:lang w:eastAsia="sl-SI"/>
        </w:rPr>
      </w:pPr>
      <w:r>
        <w:rPr>
          <w:rFonts w:cs="Arial"/>
          <w:szCs w:val="20"/>
          <w:lang w:eastAsia="sl-SI"/>
        </w:rPr>
        <w:t>Odločba je z</w:t>
      </w:r>
      <w:r w:rsidR="009F73B7" w:rsidRPr="009F73B7">
        <w:rPr>
          <w:rFonts w:cs="Arial"/>
          <w:szCs w:val="20"/>
          <w:lang w:eastAsia="sl-SI"/>
        </w:rPr>
        <w:t>avezujoča</w:t>
      </w:r>
      <w:r>
        <w:rPr>
          <w:rFonts w:cs="Arial"/>
          <w:szCs w:val="20"/>
          <w:lang w:eastAsia="sl-SI"/>
        </w:rPr>
        <w:t xml:space="preserve"> </w:t>
      </w:r>
      <w:r w:rsidR="00BD1C88">
        <w:rPr>
          <w:rFonts w:cs="Arial"/>
          <w:szCs w:val="20"/>
          <w:lang w:eastAsia="sl-SI"/>
        </w:rPr>
        <w:t xml:space="preserve">tako </w:t>
      </w:r>
      <w:r w:rsidR="009F73B7" w:rsidRPr="009F73B7">
        <w:rPr>
          <w:rFonts w:cs="Arial"/>
          <w:szCs w:val="20"/>
          <w:lang w:eastAsia="sl-SI"/>
        </w:rPr>
        <w:t xml:space="preserve">za carinske organe </w:t>
      </w:r>
      <w:r w:rsidR="00BD1C88">
        <w:rPr>
          <w:rFonts w:cs="Arial"/>
          <w:szCs w:val="20"/>
          <w:lang w:eastAsia="sl-SI"/>
        </w:rPr>
        <w:t>kot tudi za imetnika:</w:t>
      </w:r>
    </w:p>
    <w:p w:rsidR="003E7042" w:rsidRDefault="003E7042" w:rsidP="00275A50">
      <w:pPr>
        <w:spacing w:line="240" w:lineRule="auto"/>
        <w:jc w:val="both"/>
        <w:rPr>
          <w:rFonts w:cs="Arial"/>
          <w:szCs w:val="20"/>
          <w:lang w:eastAsia="sl-SI"/>
        </w:rPr>
      </w:pPr>
    </w:p>
    <w:p w:rsidR="00BD1C88" w:rsidRDefault="00BD1C88" w:rsidP="00BD1C88">
      <w:pPr>
        <w:pStyle w:val="Odstavekseznama"/>
        <w:numPr>
          <w:ilvl w:val="0"/>
          <w:numId w:val="37"/>
        </w:numPr>
        <w:spacing w:line="240" w:lineRule="auto"/>
        <w:jc w:val="both"/>
        <w:rPr>
          <w:rFonts w:cs="Arial"/>
          <w:szCs w:val="20"/>
          <w:lang w:eastAsia="sl-SI"/>
        </w:rPr>
      </w:pPr>
      <w:r>
        <w:rPr>
          <w:rFonts w:cs="Arial"/>
          <w:szCs w:val="20"/>
          <w:lang w:eastAsia="sl-SI"/>
        </w:rPr>
        <w:t>c</w:t>
      </w:r>
      <w:r w:rsidRPr="00BD1C88">
        <w:rPr>
          <w:rFonts w:cs="Arial"/>
          <w:szCs w:val="20"/>
          <w:lang w:eastAsia="sl-SI"/>
        </w:rPr>
        <w:t>arinski organi so zavezani do imetnika odločbe samo v zvezi z blagom, za katerega so carinske formalnosti opravljene po dnevu, ko začne odločba</w:t>
      </w:r>
      <w:r>
        <w:rPr>
          <w:rFonts w:cs="Arial"/>
          <w:szCs w:val="20"/>
          <w:lang w:eastAsia="sl-SI"/>
        </w:rPr>
        <w:t xml:space="preserve"> učinkovati;</w:t>
      </w:r>
    </w:p>
    <w:p w:rsidR="003E7042" w:rsidRDefault="003E7042" w:rsidP="00DE630D">
      <w:pPr>
        <w:pStyle w:val="Odstavekseznama"/>
        <w:spacing w:line="240" w:lineRule="auto"/>
        <w:jc w:val="both"/>
        <w:rPr>
          <w:rFonts w:cs="Arial"/>
          <w:szCs w:val="20"/>
          <w:lang w:eastAsia="sl-SI"/>
        </w:rPr>
      </w:pPr>
    </w:p>
    <w:p w:rsidR="00133F20" w:rsidRDefault="00BD1C88" w:rsidP="00133F20">
      <w:pPr>
        <w:pStyle w:val="Odstavekseznama"/>
        <w:numPr>
          <w:ilvl w:val="0"/>
          <w:numId w:val="37"/>
        </w:numPr>
        <w:spacing w:line="240" w:lineRule="auto"/>
        <w:jc w:val="both"/>
        <w:rPr>
          <w:rFonts w:cs="Arial"/>
          <w:szCs w:val="20"/>
          <w:lang w:eastAsia="sl-SI"/>
        </w:rPr>
      </w:pPr>
      <w:r>
        <w:rPr>
          <w:rFonts w:cs="Arial"/>
          <w:szCs w:val="20"/>
          <w:lang w:eastAsia="sl-SI"/>
        </w:rPr>
        <w:t>i</w:t>
      </w:r>
      <w:r w:rsidRPr="00BD1C88">
        <w:rPr>
          <w:rFonts w:cs="Arial"/>
          <w:szCs w:val="20"/>
          <w:lang w:eastAsia="sl-SI"/>
        </w:rPr>
        <w:t>metnik odločbe je do carinskih organov zavezan šele z dnem, ko prejme odločbo ali ko se šteje, da je odločbo prejel.</w:t>
      </w:r>
      <w:r>
        <w:rPr>
          <w:rFonts w:cs="Arial"/>
          <w:szCs w:val="20"/>
          <w:lang w:eastAsia="sl-SI"/>
        </w:rPr>
        <w:t xml:space="preserve"> </w:t>
      </w:r>
      <w:r w:rsidR="00146C91">
        <w:rPr>
          <w:rFonts w:cs="Arial"/>
          <w:szCs w:val="20"/>
          <w:lang w:eastAsia="sl-SI"/>
        </w:rPr>
        <w:t>Odločba</w:t>
      </w:r>
      <w:r w:rsidR="00133F20">
        <w:rPr>
          <w:rFonts w:cs="Arial"/>
          <w:szCs w:val="20"/>
          <w:lang w:eastAsia="sl-SI"/>
        </w:rPr>
        <w:t xml:space="preserve"> ZTI se </w:t>
      </w:r>
      <w:r w:rsidR="00133F20" w:rsidRPr="00BD1C88">
        <w:rPr>
          <w:rFonts w:cs="Arial"/>
          <w:szCs w:val="20"/>
          <w:lang w:eastAsia="sl-SI"/>
        </w:rPr>
        <w:t xml:space="preserve">označi v carinski deklaraciji z navedbo referenčne številke odločbe ZTI. </w:t>
      </w:r>
    </w:p>
    <w:p w:rsidR="00133F20" w:rsidRPr="00133F20" w:rsidRDefault="00133F20" w:rsidP="00133F20">
      <w:pPr>
        <w:spacing w:line="240" w:lineRule="auto"/>
        <w:ind w:left="720"/>
        <w:jc w:val="both"/>
        <w:rPr>
          <w:rFonts w:cs="Arial"/>
          <w:szCs w:val="20"/>
          <w:lang w:eastAsia="sl-SI"/>
        </w:rPr>
      </w:pPr>
    </w:p>
    <w:p w:rsidR="00133F20" w:rsidRDefault="00B25CD6" w:rsidP="00133F20">
      <w:pPr>
        <w:jc w:val="both"/>
      </w:pPr>
      <w:r>
        <w:t>Odločbo ZTI ni mogoče spremeniti.</w:t>
      </w:r>
    </w:p>
    <w:p w:rsidR="00B25CD6" w:rsidRDefault="00B25CD6" w:rsidP="00133F20">
      <w:pPr>
        <w:jc w:val="both"/>
      </w:pPr>
    </w:p>
    <w:p w:rsidR="00133F20" w:rsidRDefault="00133F20" w:rsidP="00133F20">
      <w:pPr>
        <w:spacing w:line="240" w:lineRule="auto"/>
        <w:jc w:val="both"/>
      </w:pPr>
      <w:r>
        <w:t xml:space="preserve">Odločba ZTI </w:t>
      </w:r>
      <w:r w:rsidR="00B25CD6">
        <w:t xml:space="preserve">se </w:t>
      </w:r>
      <w:r w:rsidR="009F73B7" w:rsidRPr="009F73B7">
        <w:t xml:space="preserve">predčasno odpravi, če </w:t>
      </w:r>
      <w:r>
        <w:t>temelji na nepravilnih ali nepopolnih podatkih vložnika.</w:t>
      </w:r>
    </w:p>
    <w:p w:rsidR="00133F20" w:rsidRDefault="00133F20" w:rsidP="00133F20">
      <w:pPr>
        <w:spacing w:line="240" w:lineRule="auto"/>
        <w:jc w:val="both"/>
      </w:pPr>
    </w:p>
    <w:p w:rsidR="00133F20" w:rsidRDefault="00133F20" w:rsidP="00133F20">
      <w:pPr>
        <w:spacing w:line="240" w:lineRule="auto"/>
        <w:jc w:val="both"/>
      </w:pPr>
      <w:r>
        <w:t xml:space="preserve">Predčasno </w:t>
      </w:r>
      <w:r w:rsidR="001B6A77">
        <w:t xml:space="preserve">odločba </w:t>
      </w:r>
      <w:r>
        <w:t>lahko preneha veljati, kadar ni več skladna s pravom in sicer zaradi:</w:t>
      </w:r>
    </w:p>
    <w:p w:rsidR="00133F20" w:rsidRDefault="00133F20" w:rsidP="00133F20">
      <w:pPr>
        <w:spacing w:line="240" w:lineRule="auto"/>
        <w:jc w:val="both"/>
      </w:pPr>
    </w:p>
    <w:p w:rsidR="00133F20" w:rsidRDefault="00133F20" w:rsidP="003E7042">
      <w:pPr>
        <w:pStyle w:val="Odstavekseznama"/>
        <w:numPr>
          <w:ilvl w:val="0"/>
          <w:numId w:val="40"/>
        </w:numPr>
        <w:spacing w:line="240" w:lineRule="auto"/>
        <w:jc w:val="both"/>
      </w:pPr>
      <w:r>
        <w:t xml:space="preserve">sprejetja spremembe nomenklatur iz točk </w:t>
      </w:r>
      <w:hyperlink r:id="rId31" w:anchor="page=30" w:history="1">
        <w:r w:rsidRPr="00A43D39">
          <w:rPr>
            <w:rStyle w:val="Hiperpovezava"/>
          </w:rPr>
          <w:t>(a) in (b) člena 56(2)</w:t>
        </w:r>
      </w:hyperlink>
      <w:r>
        <w:t xml:space="preserve"> zakonika; ali</w:t>
      </w:r>
    </w:p>
    <w:p w:rsidR="009F73B7" w:rsidRDefault="00133F20" w:rsidP="003E7042">
      <w:pPr>
        <w:pStyle w:val="Odstavekseznama"/>
        <w:numPr>
          <w:ilvl w:val="0"/>
          <w:numId w:val="40"/>
        </w:numPr>
        <w:spacing w:line="240" w:lineRule="auto"/>
        <w:jc w:val="both"/>
      </w:pPr>
      <w:r>
        <w:t xml:space="preserve">sprejetja ukrepov iz </w:t>
      </w:r>
      <w:hyperlink r:id="rId32" w:anchor="page=30" w:history="1">
        <w:r w:rsidRPr="00A43D39">
          <w:rPr>
            <w:rStyle w:val="Hiperpovezava"/>
          </w:rPr>
          <w:t xml:space="preserve">člena </w:t>
        </w:r>
        <w:r w:rsidR="00146C91" w:rsidRPr="00A43D39">
          <w:rPr>
            <w:rStyle w:val="Hiperpovezava"/>
          </w:rPr>
          <w:t>57(4)</w:t>
        </w:r>
      </w:hyperlink>
      <w:r w:rsidR="00146C91">
        <w:t xml:space="preserve"> zakonika. </w:t>
      </w:r>
    </w:p>
    <w:p w:rsidR="00194BA5" w:rsidRDefault="00194BA5" w:rsidP="00B25CD6">
      <w:pPr>
        <w:spacing w:line="240" w:lineRule="auto"/>
        <w:jc w:val="both"/>
      </w:pPr>
    </w:p>
    <w:p w:rsidR="00804668" w:rsidRDefault="00B25CD6" w:rsidP="00B25CD6">
      <w:pPr>
        <w:spacing w:line="240" w:lineRule="auto"/>
        <w:jc w:val="both"/>
      </w:pPr>
      <w:r>
        <w:t>Odločba ZTI ne more prenehati veljati z učinkom za nazaj.</w:t>
      </w:r>
    </w:p>
    <w:p w:rsidR="00B25CD6" w:rsidRDefault="00B25CD6" w:rsidP="00B25CD6">
      <w:pPr>
        <w:spacing w:line="240" w:lineRule="auto"/>
        <w:jc w:val="both"/>
      </w:pPr>
    </w:p>
    <w:p w:rsidR="009F73B7" w:rsidRDefault="00B25CD6" w:rsidP="009F73B7">
      <w:pPr>
        <w:jc w:val="both"/>
      </w:pPr>
      <w:r>
        <w:t>Carinski organ razveljavi o</w:t>
      </w:r>
      <w:r w:rsidR="00146C91">
        <w:t>dločb</w:t>
      </w:r>
      <w:r>
        <w:t>o</w:t>
      </w:r>
      <w:r w:rsidR="00146C91">
        <w:t xml:space="preserve"> Z</w:t>
      </w:r>
      <w:r w:rsidR="009F73B7" w:rsidRPr="009F73B7">
        <w:t>TI:</w:t>
      </w:r>
    </w:p>
    <w:p w:rsidR="00146C91" w:rsidRPr="009F73B7" w:rsidRDefault="00146C91" w:rsidP="009F73B7">
      <w:pPr>
        <w:jc w:val="both"/>
      </w:pPr>
    </w:p>
    <w:p w:rsidR="00146C91" w:rsidRDefault="00146C91" w:rsidP="00CE563D">
      <w:pPr>
        <w:pStyle w:val="Odstavekseznama"/>
        <w:numPr>
          <w:ilvl w:val="0"/>
          <w:numId w:val="25"/>
        </w:numPr>
        <w:jc w:val="both"/>
      </w:pPr>
      <w:r>
        <w:t xml:space="preserve">kadar ni več skladna z razlago katere koli nomenklature iz </w:t>
      </w:r>
      <w:hyperlink r:id="rId33" w:anchor="page=30" w:history="1">
        <w:r w:rsidRPr="00A43D39">
          <w:rPr>
            <w:rStyle w:val="Hiperpovezava"/>
          </w:rPr>
          <w:t>točk (a) in (b) člena 56(2)</w:t>
        </w:r>
      </w:hyperlink>
      <w:r>
        <w:t xml:space="preserve"> zaradi: </w:t>
      </w:r>
    </w:p>
    <w:p w:rsidR="00146C91" w:rsidRDefault="00146C91" w:rsidP="00146C91">
      <w:pPr>
        <w:pStyle w:val="Odstavekseznama"/>
        <w:numPr>
          <w:ilvl w:val="1"/>
          <w:numId w:val="25"/>
        </w:numPr>
        <w:jc w:val="both"/>
      </w:pPr>
      <w:r>
        <w:t xml:space="preserve">pojasnjevalnih opomb </w:t>
      </w:r>
      <w:r w:rsidRPr="00CE563D">
        <w:t>h kombinirani nomenklaturi</w:t>
      </w:r>
      <w:r>
        <w:t>,</w:t>
      </w:r>
    </w:p>
    <w:p w:rsidR="00146C91" w:rsidRDefault="00146C91" w:rsidP="00146C91">
      <w:pPr>
        <w:pStyle w:val="Odstavekseznama"/>
        <w:numPr>
          <w:ilvl w:val="1"/>
          <w:numId w:val="25"/>
        </w:numPr>
        <w:jc w:val="both"/>
      </w:pPr>
      <w:r w:rsidRPr="00CE563D">
        <w:t xml:space="preserve">sodbe Sodišča </w:t>
      </w:r>
      <w:r>
        <w:t>EU,</w:t>
      </w:r>
    </w:p>
    <w:p w:rsidR="00146C91" w:rsidRDefault="00146C91" w:rsidP="00146C91">
      <w:pPr>
        <w:pStyle w:val="Odstavekseznama"/>
        <w:numPr>
          <w:ilvl w:val="1"/>
          <w:numId w:val="25"/>
        </w:numPr>
        <w:jc w:val="both"/>
      </w:pPr>
      <w:r>
        <w:t xml:space="preserve">odločitve o uvrstitvi, mnenja o uvrstitvi ali spremembe pojasnjevalnih opomb </w:t>
      </w:r>
      <w:r w:rsidRPr="00CE563D">
        <w:t xml:space="preserve">k nomenklaturi </w:t>
      </w:r>
      <w:proofErr w:type="spellStart"/>
      <w:r w:rsidRPr="00CE563D">
        <w:t>harmoniziranega</w:t>
      </w:r>
      <w:proofErr w:type="spellEnd"/>
      <w:r w:rsidRPr="00CE563D">
        <w:t xml:space="preserve"> sistema poimenovanj in </w:t>
      </w:r>
      <w:proofErr w:type="spellStart"/>
      <w:r w:rsidRPr="00CE563D">
        <w:t>šifrskih</w:t>
      </w:r>
      <w:proofErr w:type="spellEnd"/>
      <w:r w:rsidRPr="00CE563D">
        <w:t xml:space="preserve"> oznak blaga,</w:t>
      </w:r>
      <w:r>
        <w:t xml:space="preserve"> ki jih sprejme Svetovna carinska organizacija</w:t>
      </w:r>
    </w:p>
    <w:p w:rsidR="00146C91" w:rsidRPr="00CE563D" w:rsidRDefault="00146C91" w:rsidP="00146C91">
      <w:pPr>
        <w:pStyle w:val="Odstavekseznama"/>
        <w:ind w:left="1440"/>
        <w:jc w:val="both"/>
      </w:pPr>
    </w:p>
    <w:p w:rsidR="00146C91" w:rsidRDefault="00146C91" w:rsidP="00146C91">
      <w:pPr>
        <w:pStyle w:val="Odstavekseznama"/>
        <w:numPr>
          <w:ilvl w:val="0"/>
          <w:numId w:val="25"/>
        </w:numPr>
        <w:jc w:val="both"/>
      </w:pPr>
      <w:r>
        <w:t>v drugih posebnih primerih.</w:t>
      </w:r>
    </w:p>
    <w:p w:rsidR="00B25CD6" w:rsidRDefault="00B25CD6" w:rsidP="00B25CD6">
      <w:pPr>
        <w:jc w:val="both"/>
      </w:pPr>
    </w:p>
    <w:p w:rsidR="00B25CD6" w:rsidRDefault="00B25CD6" w:rsidP="00B25CD6">
      <w:pPr>
        <w:jc w:val="both"/>
      </w:pPr>
      <w:r>
        <w:t>Odločba ZTI se ne more razveljaviti na zahtevo imetnika odločbe.</w:t>
      </w:r>
    </w:p>
    <w:p w:rsidR="009F73B7" w:rsidRDefault="00146C91" w:rsidP="00B25CD6">
      <w:pPr>
        <w:jc w:val="both"/>
      </w:pPr>
      <w:r>
        <w:t xml:space="preserve"> </w:t>
      </w:r>
    </w:p>
    <w:p w:rsidR="00707227" w:rsidRDefault="00804668" w:rsidP="009F73B7">
      <w:pPr>
        <w:jc w:val="both"/>
        <w:rPr>
          <w:rFonts w:cs="Arial"/>
          <w:szCs w:val="20"/>
        </w:rPr>
      </w:pPr>
      <w:r>
        <w:t xml:space="preserve">Kadar odločba ZTI preneha veljati zaradi sprejetega ukrepa iz </w:t>
      </w:r>
      <w:hyperlink r:id="rId34" w:anchor="page=30" w:history="1">
        <w:r w:rsidRPr="00A43D39">
          <w:rPr>
            <w:rStyle w:val="Hiperpovezava"/>
          </w:rPr>
          <w:t>člena 57(4)</w:t>
        </w:r>
      </w:hyperlink>
      <w:r>
        <w:t xml:space="preserve"> zakonika ali pa je razveljavljena, se odločba lahko še vedno uporablja v zvezi z zavezujočimi pogodbami, ki temeljijo na tej odločbi in so bile sklenjene pred iztekom njene veljavnosti ali pred njeno razveljavitvijo. Podaljšana uporaba ne presega šestih mesecev od dneva, ko odločba ZTI preneha veljati ali je razveljavljena. Vendar lahko ukrep iz </w:t>
      </w:r>
      <w:hyperlink r:id="rId35" w:anchor="page=30" w:history="1">
        <w:r w:rsidRPr="00A43D39">
          <w:rPr>
            <w:rStyle w:val="Hiperpovezava"/>
          </w:rPr>
          <w:t>člena 57(4)</w:t>
        </w:r>
      </w:hyperlink>
      <w:r>
        <w:t xml:space="preserve"> zakonika izključi navedeno podaljšano uporabo ali določi krajše obdobje. </w:t>
      </w:r>
      <w:r w:rsidR="00940C3E">
        <w:t xml:space="preserve">Pri </w:t>
      </w:r>
      <w:r>
        <w:t xml:space="preserve"> </w:t>
      </w:r>
      <w:r w:rsidR="00940C3E">
        <w:t>izdelkih, za katere je treba pri opravljanju carinskih formalnosti predložiti uvozno ali izvozno potrdilo, se obdobje šestih mesecev nadomesti z obdobjem veljavnosti potrdila.</w:t>
      </w:r>
      <w:r w:rsidR="00940C3E" w:rsidRPr="00940C3E">
        <w:rPr>
          <w:rFonts w:cs="Arial"/>
          <w:szCs w:val="20"/>
        </w:rPr>
        <w:t xml:space="preserve"> </w:t>
      </w:r>
    </w:p>
    <w:p w:rsidR="00707227" w:rsidRDefault="00707227" w:rsidP="009F73B7">
      <w:pPr>
        <w:jc w:val="both"/>
        <w:rPr>
          <w:rFonts w:cs="Arial"/>
          <w:szCs w:val="20"/>
        </w:rPr>
      </w:pPr>
    </w:p>
    <w:p w:rsidR="00940C3E" w:rsidRDefault="00940C3E" w:rsidP="009F73B7">
      <w:pPr>
        <w:jc w:val="both"/>
      </w:pPr>
      <w:r w:rsidRPr="00940B8E">
        <w:rPr>
          <w:rFonts w:cs="Arial"/>
          <w:szCs w:val="20"/>
        </w:rPr>
        <w:t xml:space="preserve">Zahtevek za podaljšano uporabo je potrebno vložiti v 30 dneh od dneva, ko odločba ZTI preneha veljati oziroma je razveljavljena. Vloži se </w:t>
      </w:r>
      <w:r w:rsidR="00142DF1">
        <w:rPr>
          <w:rFonts w:cs="Arial"/>
          <w:szCs w:val="20"/>
        </w:rPr>
        <w:t xml:space="preserve">preko GTP portala </w:t>
      </w:r>
      <w:r w:rsidRPr="00940B8E">
        <w:rPr>
          <w:rFonts w:cs="Arial"/>
          <w:szCs w:val="20"/>
        </w:rPr>
        <w:t xml:space="preserve">pri organu, ki je izdal odločbo ZTI. V zahtevku je potrebno navesti količino, za katero se zahteva podaljšanje uporabe ter državo članico oziroma članice, kjer bo blago v obdobju podaljšane uporabe ocarinjeno. Odločba o podaljšanju mora biti </w:t>
      </w:r>
      <w:r w:rsidR="001B6A77">
        <w:rPr>
          <w:rFonts w:cs="Arial"/>
          <w:szCs w:val="20"/>
        </w:rPr>
        <w:t>sprejeta</w:t>
      </w:r>
      <w:r w:rsidRPr="00940B8E">
        <w:rPr>
          <w:rFonts w:cs="Arial"/>
          <w:szCs w:val="20"/>
        </w:rPr>
        <w:t xml:space="preserve"> takoj oziroma najpozneje v 30 dneh po dnevu, ko organ prejme vse potrebne informacije za sprejetje te odločbe</w:t>
      </w:r>
      <w:r w:rsidR="001B6A77">
        <w:rPr>
          <w:rFonts w:cs="Arial"/>
          <w:szCs w:val="20"/>
        </w:rPr>
        <w:t>.</w:t>
      </w:r>
    </w:p>
    <w:p w:rsidR="00E32B21" w:rsidRDefault="00E32B21" w:rsidP="00E32B21">
      <w:pPr>
        <w:jc w:val="both"/>
      </w:pPr>
    </w:p>
    <w:p w:rsidR="00772D03" w:rsidRDefault="00772D03" w:rsidP="00772D03">
      <w:pPr>
        <w:spacing w:after="160" w:line="259" w:lineRule="auto"/>
        <w:ind w:left="720"/>
        <w:contextualSpacing/>
        <w:jc w:val="both"/>
        <w:rPr>
          <w:rFonts w:ascii="Calibri" w:hAnsi="Calibri"/>
          <w:b/>
          <w:color w:val="222222"/>
          <w:sz w:val="22"/>
          <w:szCs w:val="22"/>
          <w:lang w:eastAsia="sl-SI"/>
        </w:rPr>
      </w:pPr>
    </w:p>
    <w:p w:rsidR="00772D03" w:rsidRPr="00772D03" w:rsidRDefault="00772D03" w:rsidP="00772D03">
      <w:pPr>
        <w:pStyle w:val="FURSnaslov1"/>
        <w:ind w:left="426" w:hanging="426"/>
        <w:jc w:val="both"/>
        <w:rPr>
          <w:rFonts w:ascii="Calibri" w:hAnsi="Calibri"/>
        </w:rPr>
      </w:pPr>
      <w:bookmarkStart w:id="7" w:name="_Toc22727223"/>
      <w:r>
        <w:t>5.0</w:t>
      </w:r>
      <w:r>
        <w:tab/>
        <w:t>KONTAKTNE INFORMACIJE</w:t>
      </w:r>
      <w:bookmarkEnd w:id="7"/>
    </w:p>
    <w:p w:rsidR="00772D03" w:rsidRPr="00DD7585" w:rsidRDefault="00772D03" w:rsidP="00772D03">
      <w:pPr>
        <w:ind w:left="720"/>
        <w:contextualSpacing/>
        <w:jc w:val="both"/>
        <w:rPr>
          <w:rFonts w:ascii="Calibri" w:hAnsi="Calibri"/>
          <w:sz w:val="24"/>
        </w:rPr>
      </w:pPr>
    </w:p>
    <w:p w:rsidR="00772D03" w:rsidRPr="001B6A77" w:rsidRDefault="00772D03" w:rsidP="00772D03">
      <w:pPr>
        <w:rPr>
          <w:rFonts w:cs="Arial"/>
          <w:szCs w:val="20"/>
        </w:rPr>
      </w:pPr>
      <w:r w:rsidRPr="001B6A77">
        <w:rPr>
          <w:rFonts w:cs="Arial"/>
          <w:szCs w:val="20"/>
        </w:rPr>
        <w:t xml:space="preserve">            Kontaktna točka v primeru težav z dostopom do portala GTP:</w:t>
      </w:r>
    </w:p>
    <w:p w:rsidR="00772D03" w:rsidRPr="001B6A77" w:rsidRDefault="00772D03" w:rsidP="00772D03">
      <w:pPr>
        <w:rPr>
          <w:rFonts w:cs="Arial"/>
          <w:szCs w:val="20"/>
        </w:rPr>
      </w:pPr>
    </w:p>
    <w:p w:rsidR="00772D03" w:rsidRPr="001B6A77" w:rsidRDefault="00772D03" w:rsidP="00772D03">
      <w:pPr>
        <w:rPr>
          <w:rFonts w:cs="Arial"/>
          <w:szCs w:val="20"/>
        </w:rPr>
      </w:pPr>
      <w:r w:rsidRPr="001B6A77">
        <w:rPr>
          <w:rFonts w:cs="Arial"/>
          <w:szCs w:val="20"/>
        </w:rPr>
        <w:t xml:space="preserve">             Sektor za centralno pomoč uporabnikom </w:t>
      </w:r>
    </w:p>
    <w:p w:rsidR="00772D03" w:rsidRPr="001B6A77" w:rsidRDefault="00772D03" w:rsidP="00772D03">
      <w:pPr>
        <w:rPr>
          <w:rFonts w:cs="Arial"/>
          <w:szCs w:val="20"/>
        </w:rPr>
      </w:pPr>
      <w:r w:rsidRPr="001B6A77">
        <w:rPr>
          <w:rFonts w:cs="Arial"/>
          <w:szCs w:val="20"/>
        </w:rPr>
        <w:t xml:space="preserve">             Mednarodni prehod 2 b, Vrtojba </w:t>
      </w:r>
    </w:p>
    <w:p w:rsidR="00772D03" w:rsidRPr="001B6A77" w:rsidRDefault="00772D03" w:rsidP="00772D03">
      <w:pPr>
        <w:rPr>
          <w:rFonts w:cs="Arial"/>
          <w:szCs w:val="20"/>
        </w:rPr>
      </w:pPr>
      <w:r w:rsidRPr="001B6A77">
        <w:rPr>
          <w:rFonts w:cs="Arial"/>
          <w:szCs w:val="20"/>
        </w:rPr>
        <w:t xml:space="preserve">             5290 Šempeter pri Gorici </w:t>
      </w:r>
    </w:p>
    <w:p w:rsidR="00772D03" w:rsidRPr="001B6A77" w:rsidRDefault="00772D03" w:rsidP="00772D03">
      <w:pPr>
        <w:rPr>
          <w:rFonts w:cs="Arial"/>
          <w:szCs w:val="20"/>
        </w:rPr>
      </w:pPr>
      <w:r w:rsidRPr="001B6A77">
        <w:rPr>
          <w:rFonts w:cs="Arial"/>
          <w:szCs w:val="20"/>
        </w:rPr>
        <w:t xml:space="preserve">             Tel.: 05 297 68 00 </w:t>
      </w:r>
    </w:p>
    <w:p w:rsidR="00772D03" w:rsidRPr="001B6A77" w:rsidRDefault="00772D03" w:rsidP="00772D03">
      <w:pPr>
        <w:rPr>
          <w:rFonts w:cs="Arial"/>
          <w:szCs w:val="20"/>
        </w:rPr>
      </w:pPr>
      <w:r w:rsidRPr="001B6A77">
        <w:rPr>
          <w:rFonts w:cs="Arial"/>
          <w:szCs w:val="20"/>
        </w:rPr>
        <w:t xml:space="preserve">             </w:t>
      </w:r>
      <w:proofErr w:type="spellStart"/>
      <w:r w:rsidRPr="001B6A77">
        <w:rPr>
          <w:rFonts w:cs="Arial"/>
          <w:szCs w:val="20"/>
        </w:rPr>
        <w:t>Fax</w:t>
      </w:r>
      <w:proofErr w:type="spellEnd"/>
      <w:r w:rsidRPr="001B6A77">
        <w:rPr>
          <w:rFonts w:cs="Arial"/>
          <w:szCs w:val="20"/>
        </w:rPr>
        <w:t xml:space="preserve">: 05 297 67 64 </w:t>
      </w:r>
    </w:p>
    <w:p w:rsidR="00772D03" w:rsidRPr="001B6A77" w:rsidRDefault="00772D03" w:rsidP="00772D03">
      <w:pPr>
        <w:spacing w:after="160" w:line="259" w:lineRule="auto"/>
        <w:jc w:val="both"/>
        <w:rPr>
          <w:rFonts w:cs="Arial"/>
          <w:szCs w:val="20"/>
        </w:rPr>
      </w:pPr>
      <w:r w:rsidRPr="001B6A77">
        <w:rPr>
          <w:rFonts w:cs="Arial"/>
          <w:szCs w:val="20"/>
        </w:rPr>
        <w:t xml:space="preserve">             E-pošta: </w:t>
      </w:r>
      <w:hyperlink r:id="rId36" w:history="1">
        <w:r w:rsidRPr="001B6A77">
          <w:rPr>
            <w:rFonts w:cs="Arial"/>
            <w:color w:val="0563C1"/>
            <w:szCs w:val="20"/>
            <w:u w:val="single"/>
          </w:rPr>
          <w:t>sd.fu@gov.si</w:t>
        </w:r>
      </w:hyperlink>
    </w:p>
    <w:p w:rsidR="00772D03" w:rsidRPr="00DD7585" w:rsidRDefault="00772D03" w:rsidP="00772D03">
      <w:pPr>
        <w:spacing w:after="160" w:line="259" w:lineRule="auto"/>
        <w:jc w:val="both"/>
        <w:rPr>
          <w:rFonts w:ascii="Calibri" w:hAnsi="Calibri"/>
          <w:b/>
          <w:sz w:val="24"/>
        </w:rPr>
      </w:pPr>
    </w:p>
    <w:p w:rsidR="00772D03" w:rsidRPr="001B6A77" w:rsidRDefault="00772D03" w:rsidP="00772D03">
      <w:pPr>
        <w:rPr>
          <w:rFonts w:cs="Arial"/>
          <w:szCs w:val="20"/>
        </w:rPr>
      </w:pPr>
      <w:r w:rsidRPr="001B6A77">
        <w:rPr>
          <w:rFonts w:cs="Arial"/>
          <w:szCs w:val="20"/>
        </w:rPr>
        <w:lastRenderedPageBreak/>
        <w:t xml:space="preserve">            Kontaktna točka za pomoč pri vlaganju zahtevkov za </w:t>
      </w:r>
      <w:r w:rsidR="00A51A18">
        <w:rPr>
          <w:rFonts w:cs="Arial"/>
          <w:szCs w:val="20"/>
        </w:rPr>
        <w:t xml:space="preserve">odločbo </w:t>
      </w:r>
      <w:r w:rsidRPr="001B6A77">
        <w:rPr>
          <w:rFonts w:cs="Arial"/>
          <w:szCs w:val="20"/>
        </w:rPr>
        <w:t>ZTI:</w:t>
      </w:r>
    </w:p>
    <w:p w:rsidR="00772D03" w:rsidRPr="001B6A77" w:rsidRDefault="00772D03" w:rsidP="00772D03">
      <w:pPr>
        <w:rPr>
          <w:rFonts w:cs="Arial"/>
          <w:szCs w:val="20"/>
        </w:rPr>
      </w:pPr>
    </w:p>
    <w:p w:rsidR="00772D03" w:rsidRPr="001B6A77" w:rsidRDefault="00772D03" w:rsidP="00772D03">
      <w:pPr>
        <w:rPr>
          <w:rFonts w:cs="Arial"/>
          <w:szCs w:val="20"/>
        </w:rPr>
      </w:pPr>
      <w:r w:rsidRPr="001B6A77">
        <w:rPr>
          <w:rFonts w:cs="Arial"/>
          <w:szCs w:val="20"/>
        </w:rPr>
        <w:t xml:space="preserve">            Generalni finančni urad</w:t>
      </w:r>
    </w:p>
    <w:p w:rsidR="00772D03" w:rsidRPr="001B6A77" w:rsidRDefault="00772D03" w:rsidP="00772D03">
      <w:pPr>
        <w:rPr>
          <w:rFonts w:cs="Arial"/>
          <w:szCs w:val="20"/>
        </w:rPr>
      </w:pPr>
      <w:r w:rsidRPr="001B6A77">
        <w:rPr>
          <w:rFonts w:cs="Arial"/>
          <w:szCs w:val="20"/>
        </w:rPr>
        <w:t xml:space="preserve">            Šmartinska 55</w:t>
      </w:r>
    </w:p>
    <w:p w:rsidR="00772D03" w:rsidRPr="001B6A77" w:rsidRDefault="00772D03" w:rsidP="00772D03">
      <w:pPr>
        <w:rPr>
          <w:rFonts w:cs="Arial"/>
          <w:szCs w:val="20"/>
        </w:rPr>
      </w:pPr>
      <w:r w:rsidRPr="001B6A77">
        <w:rPr>
          <w:rFonts w:cs="Arial"/>
          <w:szCs w:val="20"/>
        </w:rPr>
        <w:t xml:space="preserve">            1000 Ljubljana</w:t>
      </w:r>
    </w:p>
    <w:p w:rsidR="00772D03" w:rsidRPr="001B6A77" w:rsidRDefault="00772D03" w:rsidP="00772D03">
      <w:pPr>
        <w:rPr>
          <w:rFonts w:cs="Arial"/>
          <w:szCs w:val="20"/>
        </w:rPr>
      </w:pPr>
      <w:r w:rsidRPr="001B6A77">
        <w:rPr>
          <w:rFonts w:cs="Arial"/>
          <w:szCs w:val="20"/>
        </w:rPr>
        <w:t xml:space="preserve">            Tel:  01 478 3895</w:t>
      </w:r>
    </w:p>
    <w:p w:rsidR="00772D03" w:rsidRPr="001B6A77" w:rsidRDefault="00772D03" w:rsidP="00772D03">
      <w:pPr>
        <w:rPr>
          <w:rFonts w:cs="Arial"/>
          <w:szCs w:val="20"/>
        </w:rPr>
      </w:pPr>
      <w:r w:rsidRPr="001B6A77">
        <w:rPr>
          <w:rFonts w:cs="Arial"/>
          <w:szCs w:val="20"/>
        </w:rPr>
        <w:t xml:space="preserve">            E-pošta: </w:t>
      </w:r>
      <w:hyperlink r:id="rId37" w:history="1">
        <w:r w:rsidRPr="001B6A77">
          <w:rPr>
            <w:rFonts w:cs="Arial"/>
            <w:color w:val="0563C1"/>
            <w:szCs w:val="20"/>
            <w:u w:val="single"/>
          </w:rPr>
          <w:t>gfu.fu@gov.si</w:t>
        </w:r>
      </w:hyperlink>
    </w:p>
    <w:p w:rsidR="00772D03" w:rsidRPr="00DD7585" w:rsidRDefault="00772D03" w:rsidP="00772D03">
      <w:pPr>
        <w:spacing w:after="160" w:line="259" w:lineRule="auto"/>
        <w:jc w:val="both"/>
        <w:rPr>
          <w:rFonts w:ascii="Calibri" w:eastAsia="Calibri" w:hAnsi="Calibri"/>
          <w:b/>
          <w:sz w:val="22"/>
          <w:szCs w:val="22"/>
        </w:rPr>
      </w:pPr>
    </w:p>
    <w:p w:rsidR="00772D03" w:rsidRPr="00484A06" w:rsidRDefault="00772D03" w:rsidP="00772D03">
      <w:pPr>
        <w:pStyle w:val="datumtevilka"/>
        <w:rPr>
          <w:b/>
        </w:rPr>
      </w:pPr>
    </w:p>
    <w:p w:rsidR="006E1608" w:rsidRDefault="006E1608" w:rsidP="00E32B21">
      <w:pPr>
        <w:jc w:val="both"/>
      </w:pPr>
    </w:p>
    <w:sectPr w:rsidR="006E1608" w:rsidSect="00783310">
      <w:headerReference w:type="default" r:id="rId38"/>
      <w:footerReference w:type="default" r:id="rId39"/>
      <w:headerReference w:type="first" r:id="rId40"/>
      <w:footerReference w:type="first" r:id="rId4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B7D" w:rsidRDefault="00A31B7D">
      <w:r>
        <w:separator/>
      </w:r>
    </w:p>
  </w:endnote>
  <w:endnote w:type="continuationSeparator" w:id="0">
    <w:p w:rsidR="00A31B7D" w:rsidRDefault="00A3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Roboto">
    <w:altName w:val="Times New Roman"/>
    <w:charset w:val="00"/>
    <w:family w:val="auto"/>
    <w:pitch w:val="default"/>
  </w:font>
  <w:font w:name="TimesNewRoman">
    <w:panose1 w:val="00000000000000000000"/>
    <w:charset w:val="80"/>
    <w:family w:val="auto"/>
    <w:notTrueType/>
    <w:pitch w:val="default"/>
    <w:sig w:usb0="00000001" w:usb1="08070000" w:usb2="00000010" w:usb3="00000000" w:csb0="00020000"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0FB" w:rsidRDefault="009F30FB" w:rsidP="009F30FB">
    <w:pPr>
      <w:pStyle w:val="Noga"/>
      <w:jc w:val="right"/>
    </w:pPr>
    <w:r>
      <w:fldChar w:fldCharType="begin"/>
    </w:r>
    <w:r>
      <w:instrText>PAGE   \* MERGEFORMAT</w:instrText>
    </w:r>
    <w:r>
      <w:fldChar w:fldCharType="separate"/>
    </w:r>
    <w:r w:rsidR="00DA38FD">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99D" w:rsidRDefault="00CA699D" w:rsidP="00751D38">
    <w:pPr>
      <w:pStyle w:val="Nog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B7D" w:rsidRDefault="00A31B7D">
      <w:r>
        <w:separator/>
      </w:r>
    </w:p>
  </w:footnote>
  <w:footnote w:type="continuationSeparator" w:id="0">
    <w:p w:rsidR="00A31B7D" w:rsidRDefault="00A31B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99D" w:rsidRPr="00110CBD" w:rsidRDefault="00CA699D"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CA699D" w:rsidRPr="008F3500">
      <w:trPr>
        <w:cantSplit/>
        <w:trHeight w:hRule="exact" w:val="847"/>
      </w:trPr>
      <w:tc>
        <w:tcPr>
          <w:tcW w:w="567" w:type="dxa"/>
        </w:tcPr>
        <w:p w:rsidR="00CA699D" w:rsidRDefault="00CA699D"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CA699D" w:rsidRPr="006D42D9" w:rsidRDefault="00CA699D" w:rsidP="006D42D9">
          <w:pPr>
            <w:rPr>
              <w:rFonts w:ascii="Republika" w:hAnsi="Republika"/>
              <w:sz w:val="60"/>
              <w:szCs w:val="60"/>
            </w:rPr>
          </w:pPr>
        </w:p>
        <w:p w:rsidR="00CA699D" w:rsidRPr="006D42D9" w:rsidRDefault="00CA699D" w:rsidP="006D42D9">
          <w:pPr>
            <w:rPr>
              <w:rFonts w:ascii="Republika" w:hAnsi="Republika"/>
              <w:sz w:val="60"/>
              <w:szCs w:val="60"/>
            </w:rPr>
          </w:pPr>
        </w:p>
        <w:p w:rsidR="00CA699D" w:rsidRPr="006D42D9" w:rsidRDefault="00CA699D" w:rsidP="006D42D9">
          <w:pPr>
            <w:rPr>
              <w:rFonts w:ascii="Republika" w:hAnsi="Republika"/>
              <w:sz w:val="60"/>
              <w:szCs w:val="60"/>
            </w:rPr>
          </w:pPr>
        </w:p>
        <w:p w:rsidR="00CA699D" w:rsidRPr="006D42D9" w:rsidRDefault="00CA699D" w:rsidP="006D42D9">
          <w:pPr>
            <w:rPr>
              <w:rFonts w:ascii="Republika" w:hAnsi="Republika"/>
              <w:sz w:val="60"/>
              <w:szCs w:val="60"/>
            </w:rPr>
          </w:pPr>
        </w:p>
        <w:p w:rsidR="00CA699D" w:rsidRPr="006D42D9" w:rsidRDefault="00CA699D" w:rsidP="006D42D9">
          <w:pPr>
            <w:rPr>
              <w:rFonts w:ascii="Republika" w:hAnsi="Republika"/>
              <w:sz w:val="60"/>
              <w:szCs w:val="60"/>
            </w:rPr>
          </w:pPr>
        </w:p>
        <w:p w:rsidR="00CA699D" w:rsidRPr="006D42D9" w:rsidRDefault="00CA699D" w:rsidP="006D42D9">
          <w:pPr>
            <w:rPr>
              <w:rFonts w:ascii="Republika" w:hAnsi="Republika"/>
              <w:sz w:val="60"/>
              <w:szCs w:val="60"/>
            </w:rPr>
          </w:pPr>
        </w:p>
        <w:p w:rsidR="00CA699D" w:rsidRPr="006D42D9" w:rsidRDefault="00CA699D" w:rsidP="006D42D9">
          <w:pPr>
            <w:rPr>
              <w:rFonts w:ascii="Republika" w:hAnsi="Republika"/>
              <w:sz w:val="60"/>
              <w:szCs w:val="60"/>
            </w:rPr>
          </w:pPr>
        </w:p>
        <w:p w:rsidR="00CA699D" w:rsidRPr="006D42D9" w:rsidRDefault="00CA699D" w:rsidP="006D42D9">
          <w:pPr>
            <w:rPr>
              <w:rFonts w:ascii="Republika" w:hAnsi="Republika"/>
              <w:sz w:val="60"/>
              <w:szCs w:val="60"/>
            </w:rPr>
          </w:pPr>
        </w:p>
        <w:p w:rsidR="00CA699D" w:rsidRPr="006D42D9" w:rsidRDefault="00CA699D" w:rsidP="006D42D9">
          <w:pPr>
            <w:rPr>
              <w:rFonts w:ascii="Republika" w:hAnsi="Republika"/>
              <w:sz w:val="60"/>
              <w:szCs w:val="60"/>
            </w:rPr>
          </w:pPr>
        </w:p>
        <w:p w:rsidR="00CA699D" w:rsidRPr="006D42D9" w:rsidRDefault="00CA699D" w:rsidP="006D42D9">
          <w:pPr>
            <w:rPr>
              <w:rFonts w:ascii="Republika" w:hAnsi="Republika"/>
              <w:sz w:val="60"/>
              <w:szCs w:val="60"/>
            </w:rPr>
          </w:pPr>
        </w:p>
        <w:p w:rsidR="00CA699D" w:rsidRPr="006D42D9" w:rsidRDefault="00CA699D" w:rsidP="006D42D9">
          <w:pPr>
            <w:rPr>
              <w:rFonts w:ascii="Republika" w:hAnsi="Republika"/>
              <w:sz w:val="60"/>
              <w:szCs w:val="60"/>
            </w:rPr>
          </w:pPr>
        </w:p>
        <w:p w:rsidR="00CA699D" w:rsidRPr="006D42D9" w:rsidRDefault="00CA699D" w:rsidP="006D42D9">
          <w:pPr>
            <w:rPr>
              <w:rFonts w:ascii="Republika" w:hAnsi="Republika"/>
              <w:sz w:val="60"/>
              <w:szCs w:val="60"/>
            </w:rPr>
          </w:pPr>
        </w:p>
        <w:p w:rsidR="00CA699D" w:rsidRPr="006D42D9" w:rsidRDefault="00CA699D" w:rsidP="006D42D9">
          <w:pPr>
            <w:rPr>
              <w:rFonts w:ascii="Republika" w:hAnsi="Republika"/>
              <w:sz w:val="60"/>
              <w:szCs w:val="60"/>
            </w:rPr>
          </w:pPr>
        </w:p>
        <w:p w:rsidR="00CA699D" w:rsidRPr="006D42D9" w:rsidRDefault="00CA699D" w:rsidP="006D42D9">
          <w:pPr>
            <w:rPr>
              <w:rFonts w:ascii="Republika" w:hAnsi="Republika"/>
              <w:sz w:val="60"/>
              <w:szCs w:val="60"/>
            </w:rPr>
          </w:pPr>
        </w:p>
        <w:p w:rsidR="00CA699D" w:rsidRPr="006D42D9" w:rsidRDefault="00CA699D" w:rsidP="006D42D9">
          <w:pPr>
            <w:rPr>
              <w:rFonts w:ascii="Republika" w:hAnsi="Republika"/>
              <w:sz w:val="60"/>
              <w:szCs w:val="60"/>
            </w:rPr>
          </w:pPr>
        </w:p>
        <w:p w:rsidR="00CA699D" w:rsidRPr="006D42D9" w:rsidRDefault="00CA699D" w:rsidP="006D42D9">
          <w:pPr>
            <w:rPr>
              <w:rFonts w:ascii="Republika" w:hAnsi="Republika"/>
              <w:sz w:val="60"/>
              <w:szCs w:val="60"/>
            </w:rPr>
          </w:pPr>
        </w:p>
      </w:tc>
    </w:tr>
  </w:tbl>
  <w:p w:rsidR="00CA699D" w:rsidRPr="008F3500" w:rsidRDefault="00C6674E" w:rsidP="00924E3C">
    <w:pPr>
      <w:autoSpaceDE w:val="0"/>
      <w:autoSpaceDN w:val="0"/>
      <w:adjustRightInd w:val="0"/>
      <w:spacing w:line="240" w:lineRule="auto"/>
      <w:rPr>
        <w:rFonts w:ascii="Republika" w:hAnsi="Republika"/>
      </w:rPr>
    </w:pPr>
    <w:r>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1CD52"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CA699D" w:rsidRPr="008F3500">
      <w:rPr>
        <w:rFonts w:ascii="Republika" w:hAnsi="Republika"/>
      </w:rPr>
      <w:t>REPUBLIKA SLOVENIJA</w:t>
    </w:r>
  </w:p>
  <w:p w:rsidR="00CA699D" w:rsidRPr="008F3500" w:rsidRDefault="00CA699D" w:rsidP="00924E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finance</w:t>
    </w:r>
  </w:p>
  <w:p w:rsidR="00CA699D" w:rsidRDefault="00CA699D" w:rsidP="00ED7E82">
    <w:pPr>
      <w:pStyle w:val="Glava"/>
      <w:tabs>
        <w:tab w:val="clear" w:pos="4320"/>
        <w:tab w:val="clear" w:pos="8640"/>
        <w:tab w:val="left" w:pos="5112"/>
      </w:tabs>
      <w:spacing w:before="120" w:after="120" w:line="240" w:lineRule="exact"/>
      <w:rPr>
        <w:rFonts w:ascii="Republika" w:hAnsi="Republika"/>
        <w:caps/>
      </w:rPr>
    </w:pPr>
    <w:r>
      <w:rPr>
        <w:rFonts w:ascii="Republika" w:hAnsi="Republika"/>
        <w:caps/>
      </w:rPr>
      <w:t>FINANČNA uprava Republike Slovenije</w:t>
    </w:r>
  </w:p>
  <w:p w:rsidR="00CA699D" w:rsidRPr="008F3500" w:rsidRDefault="00CA699D" w:rsidP="00ED7E82">
    <w:pPr>
      <w:pStyle w:val="Glava"/>
      <w:tabs>
        <w:tab w:val="clear" w:pos="4320"/>
        <w:tab w:val="clear" w:pos="8640"/>
        <w:tab w:val="left" w:pos="5112"/>
      </w:tabs>
      <w:spacing w:before="240" w:line="240" w:lineRule="exact"/>
      <w:rPr>
        <w:rFonts w:cs="Arial"/>
        <w:sz w:val="16"/>
      </w:rPr>
    </w:pPr>
    <w:r>
      <w:rPr>
        <w:rFonts w:cs="Arial"/>
        <w:sz w:val="16"/>
      </w:rPr>
      <w:t xml:space="preserve">Šmartinska cesta 55, </w:t>
    </w:r>
    <w:proofErr w:type="spellStart"/>
    <w:r>
      <w:rPr>
        <w:rFonts w:cs="Arial"/>
        <w:sz w:val="16"/>
      </w:rPr>
      <w:t>p.p</w:t>
    </w:r>
    <w:proofErr w:type="spellEnd"/>
    <w:r>
      <w:rPr>
        <w:rFonts w:cs="Arial"/>
        <w:sz w:val="16"/>
      </w:rPr>
      <w:t>. 631</w:t>
    </w:r>
    <w:r w:rsidRPr="008F3500">
      <w:rPr>
        <w:rFonts w:cs="Arial"/>
        <w:sz w:val="16"/>
      </w:rPr>
      <w:t xml:space="preserve">, </w:t>
    </w:r>
    <w:r>
      <w:rPr>
        <w:rFonts w:cs="Arial"/>
        <w:sz w:val="16"/>
      </w:rPr>
      <w:t>1001 Ljubljana</w:t>
    </w:r>
    <w:r w:rsidRPr="008F3500">
      <w:rPr>
        <w:rFonts w:cs="Arial"/>
        <w:sz w:val="16"/>
      </w:rPr>
      <w:tab/>
      <w:t xml:space="preserve">T: </w:t>
    </w:r>
    <w:r>
      <w:rPr>
        <w:rFonts w:cs="Arial"/>
        <w:sz w:val="16"/>
      </w:rPr>
      <w:t>01 478 38 00</w:t>
    </w:r>
  </w:p>
  <w:p w:rsidR="00CA699D" w:rsidRPr="008F3500" w:rsidRDefault="00CA699D"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01 478 39 00</w:t>
    </w:r>
    <w:r w:rsidRPr="008F3500">
      <w:rPr>
        <w:rFonts w:cs="Arial"/>
        <w:sz w:val="16"/>
      </w:rPr>
      <w:t xml:space="preserve"> </w:t>
    </w:r>
  </w:p>
  <w:p w:rsidR="00CA699D" w:rsidRPr="008F3500" w:rsidRDefault="00CA699D"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gfu.fu@gov.si</w:t>
    </w:r>
  </w:p>
  <w:p w:rsidR="00CA699D" w:rsidRPr="008F3500" w:rsidRDefault="00CA699D" w:rsidP="007D75C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www.fu.gov.si</w:t>
    </w:r>
  </w:p>
  <w:p w:rsidR="00CA699D" w:rsidRPr="008F3500" w:rsidRDefault="00CA699D"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96E13"/>
    <w:multiLevelType w:val="hybridMultilevel"/>
    <w:tmpl w:val="1DB863AC"/>
    <w:lvl w:ilvl="0" w:tplc="03B45B4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BD2540"/>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4A61242"/>
    <w:multiLevelType w:val="hybridMultilevel"/>
    <w:tmpl w:val="D9E6DE2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D7492C"/>
    <w:multiLevelType w:val="multilevel"/>
    <w:tmpl w:val="BC9C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CE0BCE"/>
    <w:multiLevelType w:val="hybridMultilevel"/>
    <w:tmpl w:val="D06E98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C91593"/>
    <w:multiLevelType w:val="hybridMultilevel"/>
    <w:tmpl w:val="B19C527C"/>
    <w:lvl w:ilvl="0" w:tplc="16B43504">
      <w:start w:val="1"/>
      <w:numFmt w:val="decimal"/>
      <w:lvlText w:val="%1."/>
      <w:lvlJc w:val="left"/>
      <w:pPr>
        <w:ind w:left="720" w:hanging="360"/>
      </w:pPr>
      <w:rPr>
        <w:rFonts w:hint="default"/>
        <w:vanish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BFB50DD"/>
    <w:multiLevelType w:val="hybridMultilevel"/>
    <w:tmpl w:val="417456EE"/>
    <w:lvl w:ilvl="0" w:tplc="11EA8A3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0E8231CD"/>
    <w:multiLevelType w:val="hybridMultilevel"/>
    <w:tmpl w:val="4D2E4A06"/>
    <w:lvl w:ilvl="0" w:tplc="912CEB66">
      <w:start w:val="2"/>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FCA7631"/>
    <w:multiLevelType w:val="hybridMultilevel"/>
    <w:tmpl w:val="2864E4BE"/>
    <w:lvl w:ilvl="0" w:tplc="16B43504">
      <w:start w:val="1"/>
      <w:numFmt w:val="decimal"/>
      <w:lvlText w:val="%1."/>
      <w:lvlJc w:val="left"/>
      <w:pPr>
        <w:ind w:left="720" w:hanging="360"/>
      </w:pPr>
      <w:rPr>
        <w:rFonts w:hint="default"/>
        <w:vanish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36404B0"/>
    <w:multiLevelType w:val="hybridMultilevel"/>
    <w:tmpl w:val="E5048E3E"/>
    <w:lvl w:ilvl="0" w:tplc="DE7AAA7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4EF3D76"/>
    <w:multiLevelType w:val="hybridMultilevel"/>
    <w:tmpl w:val="1ED2B676"/>
    <w:lvl w:ilvl="0" w:tplc="03B45B4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15407DCC"/>
    <w:multiLevelType w:val="hybridMultilevel"/>
    <w:tmpl w:val="BF98C5B8"/>
    <w:lvl w:ilvl="0" w:tplc="11EA8A3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5F16B55"/>
    <w:multiLevelType w:val="hybridMultilevel"/>
    <w:tmpl w:val="25FC8842"/>
    <w:lvl w:ilvl="0" w:tplc="0424000F">
      <w:start w:val="1"/>
      <w:numFmt w:val="decimal"/>
      <w:lvlText w:val="%1."/>
      <w:lvlJc w:val="left"/>
      <w:pPr>
        <w:ind w:left="720" w:hanging="360"/>
      </w:pPr>
      <w:rPr>
        <w:rFonts w:hint="default"/>
      </w:rPr>
    </w:lvl>
    <w:lvl w:ilvl="1" w:tplc="E7C2B452">
      <w:numFmt w:val="bullet"/>
      <w:lvlText w:val=""/>
      <w:lvlJc w:val="left"/>
      <w:pPr>
        <w:ind w:left="2160" w:hanging="1080"/>
      </w:pPr>
      <w:rPr>
        <w:rFonts w:asciiTheme="minorHAnsi" w:eastAsiaTheme="minorHAnsi" w:hAnsiTheme="minorHAnsi" w:cstheme="minorBidi" w:hint="default"/>
        <w:b/>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681076D"/>
    <w:multiLevelType w:val="multilevel"/>
    <w:tmpl w:val="00A2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3E5250"/>
    <w:multiLevelType w:val="hybridMultilevel"/>
    <w:tmpl w:val="9F52B5EA"/>
    <w:lvl w:ilvl="0" w:tplc="DE7AAA7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9174670"/>
    <w:multiLevelType w:val="hybridMultilevel"/>
    <w:tmpl w:val="D0C473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AC9390C"/>
    <w:multiLevelType w:val="multilevel"/>
    <w:tmpl w:val="954C096E"/>
    <w:lvl w:ilvl="0">
      <w:start w:val="1"/>
      <w:numFmt w:val="decimal"/>
      <w:lvlText w:val="%1.0"/>
      <w:lvlJc w:val="left"/>
      <w:pPr>
        <w:ind w:left="3405" w:hanging="3405"/>
      </w:pPr>
      <w:rPr>
        <w:rFonts w:hint="default"/>
        <w:sz w:val="28"/>
      </w:rPr>
    </w:lvl>
    <w:lvl w:ilvl="1">
      <w:start w:val="1"/>
      <w:numFmt w:val="decimal"/>
      <w:lvlText w:val="%1.%2"/>
      <w:lvlJc w:val="left"/>
      <w:pPr>
        <w:ind w:left="4125" w:hanging="3405"/>
      </w:pPr>
      <w:rPr>
        <w:rFonts w:hint="default"/>
        <w:sz w:val="28"/>
      </w:rPr>
    </w:lvl>
    <w:lvl w:ilvl="2">
      <w:start w:val="1"/>
      <w:numFmt w:val="decimal"/>
      <w:lvlText w:val="%1.%2.%3"/>
      <w:lvlJc w:val="left"/>
      <w:pPr>
        <w:ind w:left="4845" w:hanging="3405"/>
      </w:pPr>
      <w:rPr>
        <w:rFonts w:hint="default"/>
        <w:sz w:val="28"/>
      </w:rPr>
    </w:lvl>
    <w:lvl w:ilvl="3">
      <w:start w:val="1"/>
      <w:numFmt w:val="decimal"/>
      <w:lvlText w:val="%1.%2.%3.%4"/>
      <w:lvlJc w:val="left"/>
      <w:pPr>
        <w:ind w:left="5565" w:hanging="3405"/>
      </w:pPr>
      <w:rPr>
        <w:rFonts w:hint="default"/>
        <w:sz w:val="28"/>
      </w:rPr>
    </w:lvl>
    <w:lvl w:ilvl="4">
      <w:start w:val="1"/>
      <w:numFmt w:val="decimal"/>
      <w:lvlText w:val="%1.%2.%3.%4.%5"/>
      <w:lvlJc w:val="left"/>
      <w:pPr>
        <w:ind w:left="6285" w:hanging="3405"/>
      </w:pPr>
      <w:rPr>
        <w:rFonts w:hint="default"/>
        <w:sz w:val="28"/>
      </w:rPr>
    </w:lvl>
    <w:lvl w:ilvl="5">
      <w:start w:val="1"/>
      <w:numFmt w:val="decimal"/>
      <w:lvlText w:val="%1.%2.%3.%4.%5.%6"/>
      <w:lvlJc w:val="left"/>
      <w:pPr>
        <w:ind w:left="7005" w:hanging="3405"/>
      </w:pPr>
      <w:rPr>
        <w:rFonts w:hint="default"/>
        <w:sz w:val="28"/>
      </w:rPr>
    </w:lvl>
    <w:lvl w:ilvl="6">
      <w:start w:val="1"/>
      <w:numFmt w:val="decimal"/>
      <w:lvlText w:val="%1.%2.%3.%4.%5.%6.%7"/>
      <w:lvlJc w:val="left"/>
      <w:pPr>
        <w:ind w:left="7725" w:hanging="3405"/>
      </w:pPr>
      <w:rPr>
        <w:rFonts w:hint="default"/>
        <w:sz w:val="28"/>
      </w:rPr>
    </w:lvl>
    <w:lvl w:ilvl="7">
      <w:start w:val="1"/>
      <w:numFmt w:val="decimal"/>
      <w:lvlText w:val="%1.%2.%3.%4.%5.%6.%7.%8"/>
      <w:lvlJc w:val="left"/>
      <w:pPr>
        <w:ind w:left="8445" w:hanging="3405"/>
      </w:pPr>
      <w:rPr>
        <w:rFonts w:hint="default"/>
        <w:sz w:val="28"/>
      </w:rPr>
    </w:lvl>
    <w:lvl w:ilvl="8">
      <w:start w:val="1"/>
      <w:numFmt w:val="decimal"/>
      <w:lvlText w:val="%1.%2.%3.%4.%5.%6.%7.%8.%9"/>
      <w:lvlJc w:val="left"/>
      <w:pPr>
        <w:ind w:left="9165" w:hanging="3405"/>
      </w:pPr>
      <w:rPr>
        <w:rFonts w:hint="default"/>
        <w:sz w:val="28"/>
      </w:rPr>
    </w:lvl>
  </w:abstractNum>
  <w:abstractNum w:abstractNumId="19" w15:restartNumberingAfterBreak="0">
    <w:nsid w:val="1AE905B4"/>
    <w:multiLevelType w:val="hybridMultilevel"/>
    <w:tmpl w:val="F350E64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DFD186E"/>
    <w:multiLevelType w:val="hybridMultilevel"/>
    <w:tmpl w:val="B19C60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4E47EAA"/>
    <w:multiLevelType w:val="multilevel"/>
    <w:tmpl w:val="68A85E60"/>
    <w:lvl w:ilvl="0">
      <w:start w:val="1"/>
      <w:numFmt w:val="decimal"/>
      <w:lvlText w:val="%1.0"/>
      <w:lvlJc w:val="left"/>
      <w:pPr>
        <w:ind w:left="3405" w:hanging="3405"/>
      </w:pPr>
      <w:rPr>
        <w:rFonts w:hint="default"/>
        <w:sz w:val="28"/>
      </w:rPr>
    </w:lvl>
    <w:lvl w:ilvl="1">
      <w:start w:val="1"/>
      <w:numFmt w:val="decimal"/>
      <w:lvlText w:val="%1.%2"/>
      <w:lvlJc w:val="left"/>
      <w:pPr>
        <w:ind w:left="4125" w:hanging="3405"/>
      </w:pPr>
      <w:rPr>
        <w:rFonts w:hint="default"/>
        <w:sz w:val="28"/>
      </w:rPr>
    </w:lvl>
    <w:lvl w:ilvl="2">
      <w:start w:val="1"/>
      <w:numFmt w:val="decimal"/>
      <w:lvlText w:val="%1.%2.%3"/>
      <w:lvlJc w:val="left"/>
      <w:pPr>
        <w:ind w:left="4845" w:hanging="3405"/>
      </w:pPr>
      <w:rPr>
        <w:rFonts w:hint="default"/>
        <w:sz w:val="28"/>
      </w:rPr>
    </w:lvl>
    <w:lvl w:ilvl="3">
      <w:start w:val="1"/>
      <w:numFmt w:val="decimal"/>
      <w:lvlText w:val="%1.%2.%3.%4"/>
      <w:lvlJc w:val="left"/>
      <w:pPr>
        <w:ind w:left="5565" w:hanging="3405"/>
      </w:pPr>
      <w:rPr>
        <w:rFonts w:hint="default"/>
        <w:sz w:val="28"/>
      </w:rPr>
    </w:lvl>
    <w:lvl w:ilvl="4">
      <w:start w:val="1"/>
      <w:numFmt w:val="decimal"/>
      <w:lvlText w:val="%1.%2.%3.%4.%5"/>
      <w:lvlJc w:val="left"/>
      <w:pPr>
        <w:ind w:left="6285" w:hanging="3405"/>
      </w:pPr>
      <w:rPr>
        <w:rFonts w:hint="default"/>
        <w:sz w:val="28"/>
      </w:rPr>
    </w:lvl>
    <w:lvl w:ilvl="5">
      <w:start w:val="1"/>
      <w:numFmt w:val="decimal"/>
      <w:lvlText w:val="%1.%2.%3.%4.%5.%6"/>
      <w:lvlJc w:val="left"/>
      <w:pPr>
        <w:ind w:left="7005" w:hanging="3405"/>
      </w:pPr>
      <w:rPr>
        <w:rFonts w:hint="default"/>
        <w:sz w:val="28"/>
      </w:rPr>
    </w:lvl>
    <w:lvl w:ilvl="6">
      <w:start w:val="1"/>
      <w:numFmt w:val="decimal"/>
      <w:lvlText w:val="%1.%2.%3.%4.%5.%6.%7"/>
      <w:lvlJc w:val="left"/>
      <w:pPr>
        <w:ind w:left="7725" w:hanging="3405"/>
      </w:pPr>
      <w:rPr>
        <w:rFonts w:hint="default"/>
        <w:sz w:val="28"/>
      </w:rPr>
    </w:lvl>
    <w:lvl w:ilvl="7">
      <w:start w:val="1"/>
      <w:numFmt w:val="decimal"/>
      <w:lvlText w:val="%1.%2.%3.%4.%5.%6.%7.%8"/>
      <w:lvlJc w:val="left"/>
      <w:pPr>
        <w:ind w:left="8445" w:hanging="3405"/>
      </w:pPr>
      <w:rPr>
        <w:rFonts w:hint="default"/>
        <w:sz w:val="28"/>
      </w:rPr>
    </w:lvl>
    <w:lvl w:ilvl="8">
      <w:start w:val="1"/>
      <w:numFmt w:val="decimal"/>
      <w:lvlText w:val="%1.%2.%3.%4.%5.%6.%7.%8.%9"/>
      <w:lvlJc w:val="left"/>
      <w:pPr>
        <w:ind w:left="9165" w:hanging="3405"/>
      </w:pPr>
      <w:rPr>
        <w:rFonts w:hint="default"/>
        <w:sz w:val="28"/>
      </w:rPr>
    </w:lvl>
  </w:abstractNum>
  <w:abstractNum w:abstractNumId="2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30711F2F"/>
    <w:multiLevelType w:val="multilevel"/>
    <w:tmpl w:val="F45E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EE6279"/>
    <w:multiLevelType w:val="multilevel"/>
    <w:tmpl w:val="07D4B01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6E65905"/>
    <w:multiLevelType w:val="hybridMultilevel"/>
    <w:tmpl w:val="B6D22DF4"/>
    <w:lvl w:ilvl="0" w:tplc="03B45B4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DB343E2"/>
    <w:multiLevelType w:val="hybridMultilevel"/>
    <w:tmpl w:val="3D1E0296"/>
    <w:lvl w:ilvl="0" w:tplc="16B43504">
      <w:start w:val="1"/>
      <w:numFmt w:val="decimal"/>
      <w:lvlText w:val="%1."/>
      <w:lvlJc w:val="left"/>
      <w:pPr>
        <w:ind w:left="720" w:hanging="360"/>
      </w:pPr>
      <w:rPr>
        <w:rFonts w:hint="default"/>
        <w:vanish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8AF24EB"/>
    <w:multiLevelType w:val="hybridMultilevel"/>
    <w:tmpl w:val="00F27DC8"/>
    <w:lvl w:ilvl="0" w:tplc="03B45B4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C52286C"/>
    <w:multiLevelType w:val="hybridMultilevel"/>
    <w:tmpl w:val="699C1016"/>
    <w:lvl w:ilvl="0" w:tplc="AC42096A">
      <w:start w:val="1"/>
      <w:numFmt w:val="decimal"/>
      <w:lvlText w:val="%1."/>
      <w:lvlJc w:val="left"/>
      <w:pPr>
        <w:ind w:left="780" w:hanging="4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D76686C"/>
    <w:multiLevelType w:val="hybridMultilevel"/>
    <w:tmpl w:val="8E8890D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1A97AF8"/>
    <w:multiLevelType w:val="hybridMultilevel"/>
    <w:tmpl w:val="D7DCA3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2166A10"/>
    <w:multiLevelType w:val="hybridMultilevel"/>
    <w:tmpl w:val="73805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8CE22B2"/>
    <w:multiLevelType w:val="hybridMultilevel"/>
    <w:tmpl w:val="9A0C35E2"/>
    <w:lvl w:ilvl="0" w:tplc="11EA8A3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E5D50F9"/>
    <w:multiLevelType w:val="multilevel"/>
    <w:tmpl w:val="68A85E60"/>
    <w:lvl w:ilvl="0">
      <w:start w:val="1"/>
      <w:numFmt w:val="decimal"/>
      <w:lvlText w:val="%1.0"/>
      <w:lvlJc w:val="left"/>
      <w:pPr>
        <w:ind w:left="3405" w:hanging="3405"/>
      </w:pPr>
      <w:rPr>
        <w:rFonts w:hint="default"/>
        <w:sz w:val="28"/>
      </w:rPr>
    </w:lvl>
    <w:lvl w:ilvl="1">
      <w:start w:val="1"/>
      <w:numFmt w:val="decimal"/>
      <w:lvlText w:val="%1.%2"/>
      <w:lvlJc w:val="left"/>
      <w:pPr>
        <w:ind w:left="4125" w:hanging="3405"/>
      </w:pPr>
      <w:rPr>
        <w:rFonts w:hint="default"/>
        <w:sz w:val="28"/>
      </w:rPr>
    </w:lvl>
    <w:lvl w:ilvl="2">
      <w:start w:val="1"/>
      <w:numFmt w:val="decimal"/>
      <w:lvlText w:val="%1.%2.%3"/>
      <w:lvlJc w:val="left"/>
      <w:pPr>
        <w:ind w:left="4845" w:hanging="3405"/>
      </w:pPr>
      <w:rPr>
        <w:rFonts w:hint="default"/>
        <w:sz w:val="28"/>
      </w:rPr>
    </w:lvl>
    <w:lvl w:ilvl="3">
      <w:start w:val="1"/>
      <w:numFmt w:val="decimal"/>
      <w:lvlText w:val="%1.%2.%3.%4"/>
      <w:lvlJc w:val="left"/>
      <w:pPr>
        <w:ind w:left="5565" w:hanging="3405"/>
      </w:pPr>
      <w:rPr>
        <w:rFonts w:hint="default"/>
        <w:sz w:val="28"/>
      </w:rPr>
    </w:lvl>
    <w:lvl w:ilvl="4">
      <w:start w:val="1"/>
      <w:numFmt w:val="decimal"/>
      <w:lvlText w:val="%1.%2.%3.%4.%5"/>
      <w:lvlJc w:val="left"/>
      <w:pPr>
        <w:ind w:left="6285" w:hanging="3405"/>
      </w:pPr>
      <w:rPr>
        <w:rFonts w:hint="default"/>
        <w:sz w:val="28"/>
      </w:rPr>
    </w:lvl>
    <w:lvl w:ilvl="5">
      <w:start w:val="1"/>
      <w:numFmt w:val="decimal"/>
      <w:lvlText w:val="%1.%2.%3.%4.%5.%6"/>
      <w:lvlJc w:val="left"/>
      <w:pPr>
        <w:ind w:left="7005" w:hanging="3405"/>
      </w:pPr>
      <w:rPr>
        <w:rFonts w:hint="default"/>
        <w:sz w:val="28"/>
      </w:rPr>
    </w:lvl>
    <w:lvl w:ilvl="6">
      <w:start w:val="1"/>
      <w:numFmt w:val="decimal"/>
      <w:lvlText w:val="%1.%2.%3.%4.%5.%6.%7"/>
      <w:lvlJc w:val="left"/>
      <w:pPr>
        <w:ind w:left="7725" w:hanging="3405"/>
      </w:pPr>
      <w:rPr>
        <w:rFonts w:hint="default"/>
        <w:sz w:val="28"/>
      </w:rPr>
    </w:lvl>
    <w:lvl w:ilvl="7">
      <w:start w:val="1"/>
      <w:numFmt w:val="decimal"/>
      <w:lvlText w:val="%1.%2.%3.%4.%5.%6.%7.%8"/>
      <w:lvlJc w:val="left"/>
      <w:pPr>
        <w:ind w:left="8445" w:hanging="3405"/>
      </w:pPr>
      <w:rPr>
        <w:rFonts w:hint="default"/>
        <w:sz w:val="28"/>
      </w:rPr>
    </w:lvl>
    <w:lvl w:ilvl="8">
      <w:start w:val="1"/>
      <w:numFmt w:val="decimal"/>
      <w:lvlText w:val="%1.%2.%3.%4.%5.%6.%7.%8.%9"/>
      <w:lvlJc w:val="left"/>
      <w:pPr>
        <w:ind w:left="9165" w:hanging="3405"/>
      </w:pPr>
      <w:rPr>
        <w:rFonts w:hint="default"/>
        <w:sz w:val="28"/>
      </w:rPr>
    </w:lvl>
  </w:abstractNum>
  <w:abstractNum w:abstractNumId="35" w15:restartNumberingAfterBreak="0">
    <w:nsid w:val="62DE19B2"/>
    <w:multiLevelType w:val="hybridMultilevel"/>
    <w:tmpl w:val="B3E4D852"/>
    <w:lvl w:ilvl="0" w:tplc="0424000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15:restartNumberingAfterBreak="0">
    <w:nsid w:val="65C44FB5"/>
    <w:multiLevelType w:val="hybridMultilevel"/>
    <w:tmpl w:val="300CAA14"/>
    <w:lvl w:ilvl="0" w:tplc="03B45B4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7062696"/>
    <w:multiLevelType w:val="hybridMultilevel"/>
    <w:tmpl w:val="E4702B6A"/>
    <w:lvl w:ilvl="0" w:tplc="11EA8A3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A1A3E73"/>
    <w:multiLevelType w:val="hybridMultilevel"/>
    <w:tmpl w:val="58F65762"/>
    <w:lvl w:ilvl="0" w:tplc="03B45B4A">
      <w:start w:val="1"/>
      <w:numFmt w:val="bullet"/>
      <w:lvlText w:val="•"/>
      <w:lvlJc w:val="left"/>
      <w:pPr>
        <w:ind w:left="720" w:hanging="360"/>
      </w:pPr>
      <w:rPr>
        <w:rFonts w:ascii="Arial" w:eastAsia="Times New Roman" w:hAnsi="Arial" w:cs="Arial" w:hint="default"/>
      </w:rPr>
    </w:lvl>
    <w:lvl w:ilvl="1" w:tplc="A92A394C">
      <w:start w:val="1"/>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D4E0AB1"/>
    <w:multiLevelType w:val="hybridMultilevel"/>
    <w:tmpl w:val="9F7E4242"/>
    <w:lvl w:ilvl="0" w:tplc="6BD662B8">
      <w:start w:val="1"/>
      <w:numFmt w:val="decimal"/>
      <w:lvlText w:val="%1."/>
      <w:lvlJc w:val="left"/>
      <w:pPr>
        <w:ind w:left="720" w:hanging="360"/>
      </w:pPr>
      <w:rPr>
        <w:rFonts w:hint="default"/>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E2F462C"/>
    <w:multiLevelType w:val="hybridMultilevel"/>
    <w:tmpl w:val="AF3657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F711888"/>
    <w:multiLevelType w:val="hybridMultilevel"/>
    <w:tmpl w:val="801422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6"/>
  </w:num>
  <w:num w:numId="2">
    <w:abstractNumId w:val="22"/>
  </w:num>
  <w:num w:numId="3">
    <w:abstractNumId w:val="27"/>
  </w:num>
  <w:num w:numId="4">
    <w:abstractNumId w:val="7"/>
  </w:num>
  <w:num w:numId="5">
    <w:abstractNumId w:val="12"/>
  </w:num>
  <w:num w:numId="6">
    <w:abstractNumId w:val="24"/>
  </w:num>
  <w:num w:numId="7">
    <w:abstractNumId w:val="32"/>
  </w:num>
  <w:num w:numId="8">
    <w:abstractNumId w:val="23"/>
  </w:num>
  <w:num w:numId="9">
    <w:abstractNumId w:val="42"/>
  </w:num>
  <w:num w:numId="10">
    <w:abstractNumId w:val="20"/>
  </w:num>
  <w:num w:numId="11">
    <w:abstractNumId w:val="26"/>
  </w:num>
  <w:num w:numId="12">
    <w:abstractNumId w:val="9"/>
  </w:num>
  <w:num w:numId="13">
    <w:abstractNumId w:val="5"/>
  </w:num>
  <w:num w:numId="14">
    <w:abstractNumId w:val="34"/>
  </w:num>
  <w:num w:numId="15">
    <w:abstractNumId w:val="21"/>
  </w:num>
  <w:num w:numId="16">
    <w:abstractNumId w:val="17"/>
  </w:num>
  <w:num w:numId="17">
    <w:abstractNumId w:val="29"/>
  </w:num>
  <w:num w:numId="18">
    <w:abstractNumId w:val="40"/>
  </w:num>
  <w:num w:numId="19">
    <w:abstractNumId w:val="15"/>
  </w:num>
  <w:num w:numId="20">
    <w:abstractNumId w:val="4"/>
  </w:num>
  <w:num w:numId="21">
    <w:abstractNumId w:val="19"/>
  </w:num>
  <w:num w:numId="22">
    <w:abstractNumId w:val="31"/>
  </w:num>
  <w:num w:numId="23">
    <w:abstractNumId w:val="16"/>
  </w:num>
  <w:num w:numId="24">
    <w:abstractNumId w:val="41"/>
  </w:num>
  <w:num w:numId="25">
    <w:abstractNumId w:val="39"/>
  </w:num>
  <w:num w:numId="26">
    <w:abstractNumId w:val="10"/>
  </w:num>
  <w:num w:numId="27">
    <w:abstractNumId w:val="18"/>
  </w:num>
  <w:num w:numId="28">
    <w:abstractNumId w:val="28"/>
  </w:num>
  <w:num w:numId="29">
    <w:abstractNumId w:val="0"/>
  </w:num>
  <w:num w:numId="30">
    <w:abstractNumId w:val="25"/>
  </w:num>
  <w:num w:numId="31">
    <w:abstractNumId w:val="11"/>
  </w:num>
  <w:num w:numId="32">
    <w:abstractNumId w:val="38"/>
  </w:num>
  <w:num w:numId="33">
    <w:abstractNumId w:val="13"/>
  </w:num>
  <w:num w:numId="34">
    <w:abstractNumId w:val="6"/>
  </w:num>
  <w:num w:numId="35">
    <w:abstractNumId w:val="33"/>
  </w:num>
  <w:num w:numId="36">
    <w:abstractNumId w:val="37"/>
  </w:num>
  <w:num w:numId="37">
    <w:abstractNumId w:val="8"/>
  </w:num>
  <w:num w:numId="38">
    <w:abstractNumId w:val="30"/>
  </w:num>
  <w:num w:numId="39">
    <w:abstractNumId w:val="2"/>
  </w:num>
  <w:num w:numId="40">
    <w:abstractNumId w:val="35"/>
  </w:num>
  <w:num w:numId="41">
    <w:abstractNumId w:val="3"/>
  </w:num>
  <w:num w:numId="42">
    <w:abstractNumId w:val="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5FF"/>
    <w:rsid w:val="00004C30"/>
    <w:rsid w:val="000063FF"/>
    <w:rsid w:val="00013683"/>
    <w:rsid w:val="00013EC4"/>
    <w:rsid w:val="00020CE1"/>
    <w:rsid w:val="0002120B"/>
    <w:rsid w:val="00023A88"/>
    <w:rsid w:val="00030608"/>
    <w:rsid w:val="000326AE"/>
    <w:rsid w:val="000517B6"/>
    <w:rsid w:val="00053787"/>
    <w:rsid w:val="00056058"/>
    <w:rsid w:val="00062108"/>
    <w:rsid w:val="000805EA"/>
    <w:rsid w:val="0008352D"/>
    <w:rsid w:val="000863C4"/>
    <w:rsid w:val="0009102E"/>
    <w:rsid w:val="00091386"/>
    <w:rsid w:val="000A488B"/>
    <w:rsid w:val="000A7238"/>
    <w:rsid w:val="000B0561"/>
    <w:rsid w:val="000B0B21"/>
    <w:rsid w:val="000C203D"/>
    <w:rsid w:val="000C2273"/>
    <w:rsid w:val="000C59EA"/>
    <w:rsid w:val="000C7716"/>
    <w:rsid w:val="000D7141"/>
    <w:rsid w:val="000E2A16"/>
    <w:rsid w:val="001060E0"/>
    <w:rsid w:val="001078C6"/>
    <w:rsid w:val="00114E18"/>
    <w:rsid w:val="001165B9"/>
    <w:rsid w:val="00116D3D"/>
    <w:rsid w:val="00133F20"/>
    <w:rsid w:val="00133FE7"/>
    <w:rsid w:val="001357B2"/>
    <w:rsid w:val="00142DF1"/>
    <w:rsid w:val="00146C91"/>
    <w:rsid w:val="0017054D"/>
    <w:rsid w:val="00194BA5"/>
    <w:rsid w:val="00197977"/>
    <w:rsid w:val="001A3BA5"/>
    <w:rsid w:val="001B6A77"/>
    <w:rsid w:val="001C2D67"/>
    <w:rsid w:val="001D0C68"/>
    <w:rsid w:val="001E6DF1"/>
    <w:rsid w:val="001F2812"/>
    <w:rsid w:val="001F4287"/>
    <w:rsid w:val="001F52D2"/>
    <w:rsid w:val="001F54B1"/>
    <w:rsid w:val="001F6D3E"/>
    <w:rsid w:val="001F7BC0"/>
    <w:rsid w:val="00202A77"/>
    <w:rsid w:val="0022326A"/>
    <w:rsid w:val="002302D9"/>
    <w:rsid w:val="0023516A"/>
    <w:rsid w:val="002440DA"/>
    <w:rsid w:val="002567B5"/>
    <w:rsid w:val="00265018"/>
    <w:rsid w:val="00271CE5"/>
    <w:rsid w:val="00275A50"/>
    <w:rsid w:val="00276637"/>
    <w:rsid w:val="00282020"/>
    <w:rsid w:val="00286340"/>
    <w:rsid w:val="00297C21"/>
    <w:rsid w:val="002A249F"/>
    <w:rsid w:val="002A5510"/>
    <w:rsid w:val="002C7897"/>
    <w:rsid w:val="002E6EE3"/>
    <w:rsid w:val="002F03A2"/>
    <w:rsid w:val="002F04B7"/>
    <w:rsid w:val="002F33CE"/>
    <w:rsid w:val="00304A1C"/>
    <w:rsid w:val="00321476"/>
    <w:rsid w:val="003263BB"/>
    <w:rsid w:val="003406D8"/>
    <w:rsid w:val="00342BA0"/>
    <w:rsid w:val="00344443"/>
    <w:rsid w:val="00357015"/>
    <w:rsid w:val="00361152"/>
    <w:rsid w:val="003636BF"/>
    <w:rsid w:val="00364CD5"/>
    <w:rsid w:val="00370188"/>
    <w:rsid w:val="00370AA7"/>
    <w:rsid w:val="0037479F"/>
    <w:rsid w:val="00377524"/>
    <w:rsid w:val="003845B4"/>
    <w:rsid w:val="00387B1A"/>
    <w:rsid w:val="003929DF"/>
    <w:rsid w:val="0039638B"/>
    <w:rsid w:val="003D0610"/>
    <w:rsid w:val="003D1E4E"/>
    <w:rsid w:val="003D6DF7"/>
    <w:rsid w:val="003E1C74"/>
    <w:rsid w:val="003E7042"/>
    <w:rsid w:val="003E76DD"/>
    <w:rsid w:val="00445AB1"/>
    <w:rsid w:val="00447D65"/>
    <w:rsid w:val="004637A6"/>
    <w:rsid w:val="004773D7"/>
    <w:rsid w:val="00482395"/>
    <w:rsid w:val="00487F58"/>
    <w:rsid w:val="0049751B"/>
    <w:rsid w:val="004B112D"/>
    <w:rsid w:val="004B5763"/>
    <w:rsid w:val="004B5E12"/>
    <w:rsid w:val="004C0654"/>
    <w:rsid w:val="004D6D1B"/>
    <w:rsid w:val="005002B2"/>
    <w:rsid w:val="00501053"/>
    <w:rsid w:val="00516F6C"/>
    <w:rsid w:val="00526246"/>
    <w:rsid w:val="00554A08"/>
    <w:rsid w:val="005567C5"/>
    <w:rsid w:val="00560CFD"/>
    <w:rsid w:val="00561856"/>
    <w:rsid w:val="00562A1E"/>
    <w:rsid w:val="00567106"/>
    <w:rsid w:val="00580C9F"/>
    <w:rsid w:val="005A0570"/>
    <w:rsid w:val="005A4CFE"/>
    <w:rsid w:val="005B2DD6"/>
    <w:rsid w:val="005C404B"/>
    <w:rsid w:val="005D3DBE"/>
    <w:rsid w:val="005D4DF6"/>
    <w:rsid w:val="005E0A67"/>
    <w:rsid w:val="005E1D3C"/>
    <w:rsid w:val="005F2F7D"/>
    <w:rsid w:val="00600BCD"/>
    <w:rsid w:val="00602BFA"/>
    <w:rsid w:val="006268ED"/>
    <w:rsid w:val="00632253"/>
    <w:rsid w:val="00642714"/>
    <w:rsid w:val="00643C4E"/>
    <w:rsid w:val="006455CE"/>
    <w:rsid w:val="00656076"/>
    <w:rsid w:val="0066634F"/>
    <w:rsid w:val="00666FE7"/>
    <w:rsid w:val="00667BB9"/>
    <w:rsid w:val="0067281C"/>
    <w:rsid w:val="00674F7A"/>
    <w:rsid w:val="00675E51"/>
    <w:rsid w:val="00685AE5"/>
    <w:rsid w:val="006B4664"/>
    <w:rsid w:val="006D2FCD"/>
    <w:rsid w:val="006D42D9"/>
    <w:rsid w:val="006D79F8"/>
    <w:rsid w:val="006E1608"/>
    <w:rsid w:val="006F6CF5"/>
    <w:rsid w:val="006F7E9F"/>
    <w:rsid w:val="00704339"/>
    <w:rsid w:val="00707227"/>
    <w:rsid w:val="00710725"/>
    <w:rsid w:val="00726463"/>
    <w:rsid w:val="00733017"/>
    <w:rsid w:val="00751AAC"/>
    <w:rsid w:val="00751D38"/>
    <w:rsid w:val="00757934"/>
    <w:rsid w:val="00762C4A"/>
    <w:rsid w:val="00770B95"/>
    <w:rsid w:val="00772D03"/>
    <w:rsid w:val="00783310"/>
    <w:rsid w:val="0078476D"/>
    <w:rsid w:val="007868D6"/>
    <w:rsid w:val="0079115C"/>
    <w:rsid w:val="00793480"/>
    <w:rsid w:val="00794177"/>
    <w:rsid w:val="007A4A6D"/>
    <w:rsid w:val="007A7AAE"/>
    <w:rsid w:val="007B34FC"/>
    <w:rsid w:val="007C53A4"/>
    <w:rsid w:val="007C5CE7"/>
    <w:rsid w:val="007D1BCF"/>
    <w:rsid w:val="007D75CF"/>
    <w:rsid w:val="007D7D0A"/>
    <w:rsid w:val="007E1974"/>
    <w:rsid w:val="007E6DC5"/>
    <w:rsid w:val="007E77BC"/>
    <w:rsid w:val="007E78D1"/>
    <w:rsid w:val="007F3D33"/>
    <w:rsid w:val="007F59B3"/>
    <w:rsid w:val="007F7950"/>
    <w:rsid w:val="00804668"/>
    <w:rsid w:val="00815566"/>
    <w:rsid w:val="00816782"/>
    <w:rsid w:val="008235D6"/>
    <w:rsid w:val="0082419A"/>
    <w:rsid w:val="0083236C"/>
    <w:rsid w:val="0083520B"/>
    <w:rsid w:val="00846B40"/>
    <w:rsid w:val="008508F6"/>
    <w:rsid w:val="008509B4"/>
    <w:rsid w:val="0085592D"/>
    <w:rsid w:val="00862600"/>
    <w:rsid w:val="0088043C"/>
    <w:rsid w:val="00887E1E"/>
    <w:rsid w:val="008906C9"/>
    <w:rsid w:val="008A61E1"/>
    <w:rsid w:val="008A742F"/>
    <w:rsid w:val="008B08CE"/>
    <w:rsid w:val="008C5738"/>
    <w:rsid w:val="008D04F0"/>
    <w:rsid w:val="008D5F52"/>
    <w:rsid w:val="008E0ECC"/>
    <w:rsid w:val="008E35CB"/>
    <w:rsid w:val="008E4D88"/>
    <w:rsid w:val="008F026E"/>
    <w:rsid w:val="008F1033"/>
    <w:rsid w:val="008F3500"/>
    <w:rsid w:val="008F6BB1"/>
    <w:rsid w:val="00914F26"/>
    <w:rsid w:val="009203F5"/>
    <w:rsid w:val="0092274F"/>
    <w:rsid w:val="00924E3C"/>
    <w:rsid w:val="00940AC6"/>
    <w:rsid w:val="00940C3E"/>
    <w:rsid w:val="009477FA"/>
    <w:rsid w:val="00953B2B"/>
    <w:rsid w:val="009541F3"/>
    <w:rsid w:val="00954ABA"/>
    <w:rsid w:val="009612BB"/>
    <w:rsid w:val="00961F6D"/>
    <w:rsid w:val="0096273A"/>
    <w:rsid w:val="00964A6E"/>
    <w:rsid w:val="00966593"/>
    <w:rsid w:val="0097499F"/>
    <w:rsid w:val="00982B64"/>
    <w:rsid w:val="009B096E"/>
    <w:rsid w:val="009B0A20"/>
    <w:rsid w:val="009E07A8"/>
    <w:rsid w:val="009E36C3"/>
    <w:rsid w:val="009E6AC6"/>
    <w:rsid w:val="009F30FB"/>
    <w:rsid w:val="009F73B7"/>
    <w:rsid w:val="00A000F2"/>
    <w:rsid w:val="00A125C5"/>
    <w:rsid w:val="00A12D5C"/>
    <w:rsid w:val="00A22AAA"/>
    <w:rsid w:val="00A238F1"/>
    <w:rsid w:val="00A276F7"/>
    <w:rsid w:val="00A31B7D"/>
    <w:rsid w:val="00A43D39"/>
    <w:rsid w:val="00A5039D"/>
    <w:rsid w:val="00A50ED0"/>
    <w:rsid w:val="00A51A18"/>
    <w:rsid w:val="00A606DC"/>
    <w:rsid w:val="00A61123"/>
    <w:rsid w:val="00A65EE7"/>
    <w:rsid w:val="00A70133"/>
    <w:rsid w:val="00A71FE8"/>
    <w:rsid w:val="00A748A0"/>
    <w:rsid w:val="00A74999"/>
    <w:rsid w:val="00A95325"/>
    <w:rsid w:val="00AB16A7"/>
    <w:rsid w:val="00AB276D"/>
    <w:rsid w:val="00AC5C16"/>
    <w:rsid w:val="00AE40D6"/>
    <w:rsid w:val="00AF412D"/>
    <w:rsid w:val="00AF4D24"/>
    <w:rsid w:val="00AF7F7C"/>
    <w:rsid w:val="00B1337D"/>
    <w:rsid w:val="00B15263"/>
    <w:rsid w:val="00B17141"/>
    <w:rsid w:val="00B21566"/>
    <w:rsid w:val="00B23DE9"/>
    <w:rsid w:val="00B25CD6"/>
    <w:rsid w:val="00B27607"/>
    <w:rsid w:val="00B31575"/>
    <w:rsid w:val="00B32466"/>
    <w:rsid w:val="00B32AF8"/>
    <w:rsid w:val="00B42A06"/>
    <w:rsid w:val="00B42B4A"/>
    <w:rsid w:val="00B47AF6"/>
    <w:rsid w:val="00B53904"/>
    <w:rsid w:val="00B75E9D"/>
    <w:rsid w:val="00B768F7"/>
    <w:rsid w:val="00B82E94"/>
    <w:rsid w:val="00B84FA2"/>
    <w:rsid w:val="00B8547D"/>
    <w:rsid w:val="00BB35FC"/>
    <w:rsid w:val="00BB5866"/>
    <w:rsid w:val="00BC2387"/>
    <w:rsid w:val="00BD1C88"/>
    <w:rsid w:val="00BD55DB"/>
    <w:rsid w:val="00BE08CD"/>
    <w:rsid w:val="00BE094A"/>
    <w:rsid w:val="00BE27D5"/>
    <w:rsid w:val="00C250D5"/>
    <w:rsid w:val="00C37875"/>
    <w:rsid w:val="00C47F8D"/>
    <w:rsid w:val="00C53900"/>
    <w:rsid w:val="00C54045"/>
    <w:rsid w:val="00C64874"/>
    <w:rsid w:val="00C6674E"/>
    <w:rsid w:val="00C81391"/>
    <w:rsid w:val="00C92898"/>
    <w:rsid w:val="00C94BA2"/>
    <w:rsid w:val="00CA699D"/>
    <w:rsid w:val="00CA6CEF"/>
    <w:rsid w:val="00CB2455"/>
    <w:rsid w:val="00CC179C"/>
    <w:rsid w:val="00CC70B6"/>
    <w:rsid w:val="00CE563D"/>
    <w:rsid w:val="00CE639F"/>
    <w:rsid w:val="00CE72B1"/>
    <w:rsid w:val="00CE7514"/>
    <w:rsid w:val="00CF0977"/>
    <w:rsid w:val="00CF7B08"/>
    <w:rsid w:val="00D13C0B"/>
    <w:rsid w:val="00D248DE"/>
    <w:rsid w:val="00D320E7"/>
    <w:rsid w:val="00D37A4B"/>
    <w:rsid w:val="00D43415"/>
    <w:rsid w:val="00D67C43"/>
    <w:rsid w:val="00D77E68"/>
    <w:rsid w:val="00D8542D"/>
    <w:rsid w:val="00D87453"/>
    <w:rsid w:val="00D91866"/>
    <w:rsid w:val="00DA124D"/>
    <w:rsid w:val="00DA2C9A"/>
    <w:rsid w:val="00DA38FD"/>
    <w:rsid w:val="00DC6A71"/>
    <w:rsid w:val="00DD51B0"/>
    <w:rsid w:val="00DE2869"/>
    <w:rsid w:val="00DE5B46"/>
    <w:rsid w:val="00DE630D"/>
    <w:rsid w:val="00E0357D"/>
    <w:rsid w:val="00E24EC2"/>
    <w:rsid w:val="00E3005D"/>
    <w:rsid w:val="00E32B21"/>
    <w:rsid w:val="00E338F1"/>
    <w:rsid w:val="00E404F7"/>
    <w:rsid w:val="00E45256"/>
    <w:rsid w:val="00E57198"/>
    <w:rsid w:val="00E572FE"/>
    <w:rsid w:val="00E63C4D"/>
    <w:rsid w:val="00E725CE"/>
    <w:rsid w:val="00E77D95"/>
    <w:rsid w:val="00E853E8"/>
    <w:rsid w:val="00E87737"/>
    <w:rsid w:val="00EB1463"/>
    <w:rsid w:val="00EB7100"/>
    <w:rsid w:val="00EC2467"/>
    <w:rsid w:val="00ED1FDE"/>
    <w:rsid w:val="00ED56B6"/>
    <w:rsid w:val="00ED7E30"/>
    <w:rsid w:val="00ED7E82"/>
    <w:rsid w:val="00EE0B7F"/>
    <w:rsid w:val="00EE6836"/>
    <w:rsid w:val="00EF73EE"/>
    <w:rsid w:val="00EF76BA"/>
    <w:rsid w:val="00F02FD9"/>
    <w:rsid w:val="00F079C5"/>
    <w:rsid w:val="00F11C41"/>
    <w:rsid w:val="00F140EF"/>
    <w:rsid w:val="00F240BB"/>
    <w:rsid w:val="00F37873"/>
    <w:rsid w:val="00F46724"/>
    <w:rsid w:val="00F53B13"/>
    <w:rsid w:val="00F57FED"/>
    <w:rsid w:val="00F63F62"/>
    <w:rsid w:val="00F65257"/>
    <w:rsid w:val="00F740AD"/>
    <w:rsid w:val="00F75F95"/>
    <w:rsid w:val="00F76538"/>
    <w:rsid w:val="00F76C86"/>
    <w:rsid w:val="00F825FF"/>
    <w:rsid w:val="00F907E8"/>
    <w:rsid w:val="00F96EE2"/>
    <w:rsid w:val="00FB6953"/>
    <w:rsid w:val="00FD2BEC"/>
    <w:rsid w:val="00FE317D"/>
    <w:rsid w:val="00FE7CAD"/>
    <w:rsid w:val="00FF68BC"/>
    <w:rsid w:val="00FF782C"/>
    <w:rsid w:val="00FF7C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5:docId w15:val="{ACD7853B-2A87-49AA-9157-F1B58677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semiHidden/>
    <w:unhideWhenUsed/>
    <w:qFormat/>
    <w:rsid w:val="009541F3"/>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semiHidden/>
    <w:unhideWhenUsed/>
    <w:qFormat/>
    <w:rsid w:val="009541F3"/>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paragraph" w:customStyle="1" w:styleId="FURSnaslov1">
    <w:name w:val="FURS_naslov_1"/>
    <w:basedOn w:val="podpisi"/>
    <w:link w:val="FURSnaslov1Znak"/>
    <w:qFormat/>
    <w:rsid w:val="00CA699D"/>
    <w:rPr>
      <w:b/>
      <w:sz w:val="24"/>
      <w:lang w:val="sl-SI"/>
    </w:rPr>
  </w:style>
  <w:style w:type="paragraph" w:styleId="NaslovTOC">
    <w:name w:val="TOC Heading"/>
    <w:basedOn w:val="Naslov1"/>
    <w:next w:val="Navaden"/>
    <w:uiPriority w:val="39"/>
    <w:semiHidden/>
    <w:unhideWhenUsed/>
    <w:qFormat/>
    <w:rsid w:val="00DA2C9A"/>
    <w:pPr>
      <w:keepLines/>
      <w:spacing w:before="480" w:after="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it-IT" w:eastAsia="en-US"/>
    </w:rPr>
  </w:style>
  <w:style w:type="character" w:customStyle="1" w:styleId="FURSnaslov1Znak">
    <w:name w:val="FURS_naslov_1 Znak"/>
    <w:link w:val="FURSnaslov1"/>
    <w:rsid w:val="00CA699D"/>
    <w:rPr>
      <w:rFonts w:ascii="Arial" w:hAnsi="Arial"/>
      <w:b/>
      <w:sz w:val="24"/>
      <w:szCs w:val="24"/>
      <w:lang w:val="it-IT" w:eastAsia="en-US"/>
    </w:rPr>
  </w:style>
  <w:style w:type="paragraph" w:styleId="Kazalovsebine1">
    <w:name w:val="toc 1"/>
    <w:basedOn w:val="Navaden"/>
    <w:next w:val="Navaden"/>
    <w:autoRedefine/>
    <w:uiPriority w:val="39"/>
    <w:qFormat/>
    <w:rsid w:val="009541F3"/>
    <w:pPr>
      <w:tabs>
        <w:tab w:val="right" w:leader="dot" w:pos="8488"/>
      </w:tabs>
      <w:ind w:left="284"/>
    </w:pPr>
  </w:style>
  <w:style w:type="paragraph" w:styleId="Kazalovsebine2">
    <w:name w:val="toc 2"/>
    <w:basedOn w:val="Navaden"/>
    <w:next w:val="Navaden"/>
    <w:autoRedefine/>
    <w:uiPriority w:val="39"/>
    <w:unhideWhenUsed/>
    <w:qFormat/>
    <w:rsid w:val="00F079C5"/>
    <w:pPr>
      <w:tabs>
        <w:tab w:val="right" w:leader="dot" w:pos="8488"/>
      </w:tabs>
      <w:spacing w:line="276" w:lineRule="auto"/>
      <w:ind w:left="567"/>
    </w:pPr>
    <w:rPr>
      <w:rFonts w:ascii="Calibri" w:hAnsi="Calibri"/>
      <w:sz w:val="22"/>
      <w:szCs w:val="22"/>
      <w:lang w:eastAsia="sl-SI"/>
    </w:rPr>
  </w:style>
  <w:style w:type="paragraph" w:styleId="Kazalovsebine3">
    <w:name w:val="toc 3"/>
    <w:basedOn w:val="Navaden"/>
    <w:next w:val="Navaden"/>
    <w:autoRedefine/>
    <w:uiPriority w:val="39"/>
    <w:unhideWhenUsed/>
    <w:qFormat/>
    <w:rsid w:val="00DA2C9A"/>
    <w:pPr>
      <w:spacing w:after="100" w:line="276" w:lineRule="auto"/>
      <w:ind w:left="440"/>
    </w:pPr>
    <w:rPr>
      <w:rFonts w:ascii="Calibri" w:hAnsi="Calibri"/>
      <w:sz w:val="22"/>
      <w:szCs w:val="22"/>
      <w:lang w:eastAsia="sl-SI"/>
    </w:rPr>
  </w:style>
  <w:style w:type="paragraph" w:styleId="Besedilooblaka">
    <w:name w:val="Balloon Text"/>
    <w:basedOn w:val="Navaden"/>
    <w:link w:val="BesedilooblakaZnak"/>
    <w:rsid w:val="00DA2C9A"/>
    <w:pPr>
      <w:spacing w:line="240" w:lineRule="auto"/>
    </w:pPr>
    <w:rPr>
      <w:rFonts w:ascii="Tahoma" w:hAnsi="Tahoma" w:cs="Tahoma"/>
      <w:sz w:val="16"/>
      <w:szCs w:val="16"/>
    </w:rPr>
  </w:style>
  <w:style w:type="character" w:customStyle="1" w:styleId="BesedilooblakaZnak">
    <w:name w:val="Besedilo oblačka Znak"/>
    <w:link w:val="Besedilooblaka"/>
    <w:rsid w:val="00DA2C9A"/>
    <w:rPr>
      <w:rFonts w:ascii="Tahoma" w:hAnsi="Tahoma" w:cs="Tahoma"/>
      <w:sz w:val="16"/>
      <w:szCs w:val="16"/>
      <w:lang w:val="en-US" w:eastAsia="en-US"/>
    </w:rPr>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semiHidden/>
    <w:rsid w:val="009541F3"/>
    <w:rPr>
      <w:rFonts w:ascii="Cambria" w:eastAsia="Times New Roman" w:hAnsi="Cambria" w:cs="Times New Roman"/>
      <w:b/>
      <w:bCs/>
      <w:sz w:val="26"/>
      <w:szCs w:val="26"/>
      <w:lang w:val="en-US" w:eastAsia="en-US"/>
    </w:rPr>
  </w:style>
  <w:style w:type="character" w:customStyle="1" w:styleId="NogaZnak">
    <w:name w:val="Noga Znak"/>
    <w:link w:val="Noga"/>
    <w:uiPriority w:val="99"/>
    <w:rsid w:val="009F30FB"/>
    <w:rPr>
      <w:rFonts w:ascii="Arial" w:hAnsi="Arial"/>
      <w:szCs w:val="24"/>
      <w:lang w:val="en-US" w:eastAsia="en-US"/>
    </w:rPr>
  </w:style>
  <w:style w:type="paragraph" w:customStyle="1" w:styleId="FURSnaslov2">
    <w:name w:val="FURS_naslov_2"/>
    <w:basedOn w:val="podpisi"/>
    <w:link w:val="FURSnaslov2Znak"/>
    <w:qFormat/>
    <w:rsid w:val="00F079C5"/>
    <w:rPr>
      <w:b/>
      <w:sz w:val="24"/>
      <w:lang w:val="sl-SI"/>
    </w:rPr>
  </w:style>
  <w:style w:type="character" w:customStyle="1" w:styleId="FURSnaslov2Znak">
    <w:name w:val="FURS_naslov_2 Znak"/>
    <w:link w:val="FURSnaslov2"/>
    <w:rsid w:val="00F079C5"/>
    <w:rPr>
      <w:rFonts w:ascii="Arial" w:hAnsi="Arial"/>
      <w:b/>
      <w:sz w:val="24"/>
      <w:szCs w:val="24"/>
      <w:lang w:val="it-IT" w:eastAsia="en-US"/>
    </w:rPr>
  </w:style>
  <w:style w:type="paragraph" w:styleId="Navadensplet">
    <w:name w:val="Normal (Web)"/>
    <w:basedOn w:val="Navaden"/>
    <w:uiPriority w:val="99"/>
    <w:unhideWhenUsed/>
    <w:rsid w:val="00275A50"/>
    <w:pPr>
      <w:spacing w:line="240" w:lineRule="auto"/>
    </w:pPr>
    <w:rPr>
      <w:rFonts w:ascii="Times New Roman" w:hAnsi="Times New Roman"/>
      <w:sz w:val="24"/>
      <w:lang w:eastAsia="sl-SI"/>
    </w:rPr>
  </w:style>
  <w:style w:type="paragraph" w:customStyle="1" w:styleId="align-justify">
    <w:name w:val="align-justify"/>
    <w:basedOn w:val="Navaden"/>
    <w:rsid w:val="00275A50"/>
    <w:pPr>
      <w:spacing w:line="240" w:lineRule="auto"/>
      <w:jc w:val="both"/>
    </w:pPr>
    <w:rPr>
      <w:rFonts w:ascii="Times New Roman" w:hAnsi="Times New Roman"/>
      <w:sz w:val="24"/>
      <w:lang w:eastAsia="sl-SI"/>
    </w:rPr>
  </w:style>
  <w:style w:type="character" w:styleId="Krepko">
    <w:name w:val="Strong"/>
    <w:basedOn w:val="Privzetapisavaodstavka"/>
    <w:uiPriority w:val="22"/>
    <w:qFormat/>
    <w:rsid w:val="00953B2B"/>
    <w:rPr>
      <w:b/>
      <w:bCs/>
    </w:rPr>
  </w:style>
  <w:style w:type="character" w:styleId="SledenaHiperpovezava">
    <w:name w:val="FollowedHyperlink"/>
    <w:basedOn w:val="Privzetapisavaodstavka"/>
    <w:rsid w:val="00BE27D5"/>
    <w:rPr>
      <w:color w:val="800080" w:themeColor="followedHyperlink"/>
      <w:u w:val="single"/>
    </w:rPr>
  </w:style>
  <w:style w:type="paragraph" w:styleId="Odstavekseznama">
    <w:name w:val="List Paragraph"/>
    <w:basedOn w:val="Navaden"/>
    <w:uiPriority w:val="34"/>
    <w:qFormat/>
    <w:rsid w:val="007F3D33"/>
    <w:pPr>
      <w:ind w:left="720"/>
      <w:contextualSpacing/>
    </w:pPr>
  </w:style>
  <w:style w:type="paragraph" w:customStyle="1" w:styleId="Default">
    <w:name w:val="Default"/>
    <w:rsid w:val="005E0A67"/>
    <w:pPr>
      <w:autoSpaceDE w:val="0"/>
      <w:autoSpaceDN w:val="0"/>
      <w:adjustRightInd w:val="0"/>
    </w:pPr>
    <w:rPr>
      <w:rFonts w:ascii="EUAlbertina" w:hAnsi="EUAlbertina" w:cs="EUAlbertina"/>
      <w:color w:val="000000"/>
      <w:sz w:val="24"/>
      <w:szCs w:val="24"/>
    </w:rPr>
  </w:style>
  <w:style w:type="paragraph" w:customStyle="1" w:styleId="hidden">
    <w:name w:val="hidden"/>
    <w:basedOn w:val="Navaden"/>
    <w:rsid w:val="00B768F7"/>
    <w:pPr>
      <w:spacing w:after="150" w:line="240" w:lineRule="auto"/>
    </w:pPr>
    <w:rPr>
      <w:rFonts w:ascii="Times New Roman" w:hAnsi="Times New Roman"/>
      <w:vanish/>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704073">
      <w:bodyDiv w:val="1"/>
      <w:marLeft w:val="0"/>
      <w:marRight w:val="0"/>
      <w:marTop w:val="0"/>
      <w:marBottom w:val="0"/>
      <w:divBdr>
        <w:top w:val="none" w:sz="0" w:space="0" w:color="auto"/>
        <w:left w:val="none" w:sz="0" w:space="0" w:color="auto"/>
        <w:bottom w:val="none" w:sz="0" w:space="0" w:color="auto"/>
        <w:right w:val="none" w:sz="0" w:space="0" w:color="auto"/>
      </w:divBdr>
      <w:divsChild>
        <w:div w:id="212430776">
          <w:marLeft w:val="0"/>
          <w:marRight w:val="0"/>
          <w:marTop w:val="0"/>
          <w:marBottom w:val="0"/>
          <w:divBdr>
            <w:top w:val="none" w:sz="0" w:space="0" w:color="auto"/>
            <w:left w:val="none" w:sz="0" w:space="0" w:color="auto"/>
            <w:bottom w:val="none" w:sz="0" w:space="0" w:color="auto"/>
            <w:right w:val="none" w:sz="0" w:space="0" w:color="auto"/>
          </w:divBdr>
          <w:divsChild>
            <w:div w:id="87965917">
              <w:marLeft w:val="0"/>
              <w:marRight w:val="0"/>
              <w:marTop w:val="0"/>
              <w:marBottom w:val="0"/>
              <w:divBdr>
                <w:top w:val="none" w:sz="0" w:space="0" w:color="auto"/>
                <w:left w:val="none" w:sz="0" w:space="0" w:color="auto"/>
                <w:bottom w:val="none" w:sz="0" w:space="0" w:color="auto"/>
                <w:right w:val="none" w:sz="0" w:space="0" w:color="auto"/>
              </w:divBdr>
              <w:divsChild>
                <w:div w:id="1839034896">
                  <w:marLeft w:val="0"/>
                  <w:marRight w:val="0"/>
                  <w:marTop w:val="0"/>
                  <w:marBottom w:val="0"/>
                  <w:divBdr>
                    <w:top w:val="none" w:sz="0" w:space="0" w:color="auto"/>
                    <w:left w:val="none" w:sz="0" w:space="0" w:color="auto"/>
                    <w:bottom w:val="none" w:sz="0" w:space="0" w:color="auto"/>
                    <w:right w:val="none" w:sz="0" w:space="0" w:color="auto"/>
                  </w:divBdr>
                  <w:divsChild>
                    <w:div w:id="868184305">
                      <w:marLeft w:val="0"/>
                      <w:marRight w:val="0"/>
                      <w:marTop w:val="0"/>
                      <w:marBottom w:val="0"/>
                      <w:divBdr>
                        <w:top w:val="none" w:sz="0" w:space="0" w:color="auto"/>
                        <w:left w:val="none" w:sz="0" w:space="0" w:color="auto"/>
                        <w:bottom w:val="none" w:sz="0" w:space="0" w:color="auto"/>
                        <w:right w:val="none" w:sz="0" w:space="0" w:color="auto"/>
                      </w:divBdr>
                      <w:divsChild>
                        <w:div w:id="47988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620208">
      <w:bodyDiv w:val="1"/>
      <w:marLeft w:val="0"/>
      <w:marRight w:val="0"/>
      <w:marTop w:val="0"/>
      <w:marBottom w:val="0"/>
      <w:divBdr>
        <w:top w:val="none" w:sz="0" w:space="0" w:color="auto"/>
        <w:left w:val="none" w:sz="0" w:space="0" w:color="auto"/>
        <w:bottom w:val="none" w:sz="0" w:space="0" w:color="auto"/>
        <w:right w:val="none" w:sz="0" w:space="0" w:color="auto"/>
      </w:divBdr>
      <w:divsChild>
        <w:div w:id="154683328">
          <w:marLeft w:val="0"/>
          <w:marRight w:val="0"/>
          <w:marTop w:val="0"/>
          <w:marBottom w:val="0"/>
          <w:divBdr>
            <w:top w:val="none" w:sz="0" w:space="0" w:color="auto"/>
            <w:left w:val="none" w:sz="0" w:space="0" w:color="auto"/>
            <w:bottom w:val="none" w:sz="0" w:space="0" w:color="auto"/>
            <w:right w:val="none" w:sz="0" w:space="0" w:color="auto"/>
          </w:divBdr>
          <w:divsChild>
            <w:div w:id="1201481057">
              <w:marLeft w:val="0"/>
              <w:marRight w:val="0"/>
              <w:marTop w:val="0"/>
              <w:marBottom w:val="0"/>
              <w:divBdr>
                <w:top w:val="none" w:sz="0" w:space="0" w:color="auto"/>
                <w:left w:val="none" w:sz="0" w:space="0" w:color="auto"/>
                <w:bottom w:val="none" w:sz="0" w:space="0" w:color="auto"/>
                <w:right w:val="none" w:sz="0" w:space="0" w:color="auto"/>
              </w:divBdr>
              <w:divsChild>
                <w:div w:id="1503160069">
                  <w:marLeft w:val="0"/>
                  <w:marRight w:val="0"/>
                  <w:marTop w:val="0"/>
                  <w:marBottom w:val="0"/>
                  <w:divBdr>
                    <w:top w:val="none" w:sz="0" w:space="0" w:color="auto"/>
                    <w:left w:val="none" w:sz="0" w:space="0" w:color="auto"/>
                    <w:bottom w:val="none" w:sz="0" w:space="0" w:color="auto"/>
                    <w:right w:val="none" w:sz="0" w:space="0" w:color="auto"/>
                  </w:divBdr>
                  <w:divsChild>
                    <w:div w:id="262305109">
                      <w:marLeft w:val="-150"/>
                      <w:marRight w:val="-150"/>
                      <w:marTop w:val="0"/>
                      <w:marBottom w:val="0"/>
                      <w:divBdr>
                        <w:top w:val="none" w:sz="0" w:space="0" w:color="auto"/>
                        <w:left w:val="none" w:sz="0" w:space="0" w:color="auto"/>
                        <w:bottom w:val="none" w:sz="0" w:space="0" w:color="auto"/>
                        <w:right w:val="none" w:sz="0" w:space="0" w:color="auto"/>
                      </w:divBdr>
                      <w:divsChild>
                        <w:div w:id="1441803184">
                          <w:marLeft w:val="0"/>
                          <w:marRight w:val="0"/>
                          <w:marTop w:val="0"/>
                          <w:marBottom w:val="0"/>
                          <w:divBdr>
                            <w:top w:val="none" w:sz="0" w:space="0" w:color="auto"/>
                            <w:left w:val="none" w:sz="0" w:space="0" w:color="auto"/>
                            <w:bottom w:val="none" w:sz="0" w:space="0" w:color="auto"/>
                            <w:right w:val="none" w:sz="0" w:space="0" w:color="auto"/>
                          </w:divBdr>
                          <w:divsChild>
                            <w:div w:id="1823425930">
                              <w:marLeft w:val="0"/>
                              <w:marRight w:val="0"/>
                              <w:marTop w:val="0"/>
                              <w:marBottom w:val="0"/>
                              <w:divBdr>
                                <w:top w:val="none" w:sz="0" w:space="0" w:color="auto"/>
                                <w:left w:val="none" w:sz="0" w:space="0" w:color="auto"/>
                                <w:bottom w:val="none" w:sz="0" w:space="0" w:color="auto"/>
                                <w:right w:val="none" w:sz="0" w:space="0" w:color="auto"/>
                              </w:divBdr>
                              <w:divsChild>
                                <w:div w:id="506024775">
                                  <w:marLeft w:val="0"/>
                                  <w:marRight w:val="0"/>
                                  <w:marTop w:val="0"/>
                                  <w:marBottom w:val="300"/>
                                  <w:divBdr>
                                    <w:top w:val="none" w:sz="0" w:space="0" w:color="auto"/>
                                    <w:left w:val="none" w:sz="0" w:space="0" w:color="auto"/>
                                    <w:bottom w:val="none" w:sz="0" w:space="0" w:color="auto"/>
                                    <w:right w:val="none" w:sz="0" w:space="0" w:color="auto"/>
                                  </w:divBdr>
                                  <w:divsChild>
                                    <w:div w:id="41708469">
                                      <w:marLeft w:val="0"/>
                                      <w:marRight w:val="0"/>
                                      <w:marTop w:val="0"/>
                                      <w:marBottom w:val="0"/>
                                      <w:divBdr>
                                        <w:top w:val="none" w:sz="0" w:space="0" w:color="auto"/>
                                        <w:left w:val="none" w:sz="0" w:space="0" w:color="auto"/>
                                        <w:bottom w:val="none" w:sz="0" w:space="0" w:color="auto"/>
                                        <w:right w:val="none" w:sz="0" w:space="0" w:color="auto"/>
                                      </w:divBdr>
                                      <w:divsChild>
                                        <w:div w:id="3094282">
                                          <w:marLeft w:val="0"/>
                                          <w:marRight w:val="0"/>
                                          <w:marTop w:val="0"/>
                                          <w:marBottom w:val="0"/>
                                          <w:divBdr>
                                            <w:top w:val="none" w:sz="0" w:space="0" w:color="auto"/>
                                            <w:left w:val="none" w:sz="0" w:space="0" w:color="auto"/>
                                            <w:bottom w:val="none" w:sz="0" w:space="0" w:color="auto"/>
                                            <w:right w:val="none" w:sz="0" w:space="0" w:color="auto"/>
                                          </w:divBdr>
                                          <w:divsChild>
                                            <w:div w:id="199563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76182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SL/TXT/PDF/?uri=CELEX:32019R0474&amp;qid=1571829874319&amp;from=SL" TargetMode="External"/><Relationship Id="rId18" Type="http://schemas.openxmlformats.org/officeDocument/2006/relationships/hyperlink" Target="https://eur-lex.europa.eu/legal-content/SL/TXT/PDF/?uri=CELEX:32016R0341R(02)&amp;qid=1571659003743&amp;from=SL" TargetMode="External"/><Relationship Id="rId26" Type="http://schemas.openxmlformats.org/officeDocument/2006/relationships/hyperlink" Target="https://puesc.gov.pl/web/puesc/e-wit"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customs.ec.europa.eu/gtp/" TargetMode="External"/><Relationship Id="rId34" Type="http://schemas.openxmlformats.org/officeDocument/2006/relationships/hyperlink" Target="http://eur-lex.europa.eu/legal-content/SL/TXT/PDF/?uri=CELEX:32013R0952&amp;rid=1"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ur-lex.europa.eu/legal-content/SL/TXT/PDF/?uri=CELEX:32013R0952R(06)&amp;qid=1571659506184&amp;from=SL" TargetMode="External"/><Relationship Id="rId17" Type="http://schemas.openxmlformats.org/officeDocument/2006/relationships/hyperlink" Target="http://eur-lex.europa.eu/legal-content/SL/TXT/PDF/?uri=CELEX:32016R0341&amp;rid=1" TargetMode="External"/><Relationship Id="rId25" Type="http://schemas.openxmlformats.org/officeDocument/2006/relationships/hyperlink" Target="http://www.zoll-portal.de/" TargetMode="External"/><Relationship Id="rId33" Type="http://schemas.openxmlformats.org/officeDocument/2006/relationships/hyperlink" Target="http://eur-lex.europa.eu/legal-content/SL/TXT/PDF/?uri=CELEX:32013R0952&amp;rid=1"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eur-lex.europa.eu/legal-content/SL/TXT/PDF/?uri=CELEX:32015R2446&amp;rid=1" TargetMode="External"/><Relationship Id="rId20" Type="http://schemas.openxmlformats.org/officeDocument/2006/relationships/hyperlink" Target="https://eur-lex.europa.eu/legal-content/SL/TXT/PDF/?uri=CELEX:52018XC0323(02)&amp;from=EN" TargetMode="External"/><Relationship Id="rId29" Type="http://schemas.openxmlformats.org/officeDocument/2006/relationships/hyperlink" Target="http://eur-lex.europa.eu/legal-content/SL/TXT/PDF/?uri=CELEX:32013R0952&amp;rid=1"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SL/TXT/PDF/?uri=CELEX:32013R0952&amp;qid=1571829964962&amp;from=SL" TargetMode="External"/><Relationship Id="rId24" Type="http://schemas.openxmlformats.org/officeDocument/2006/relationships/hyperlink" Target="https://www.douane.gouv.fr/" TargetMode="External"/><Relationship Id="rId32" Type="http://schemas.openxmlformats.org/officeDocument/2006/relationships/hyperlink" Target="http://eur-lex.europa.eu/legal-content/SL/TXT/PDF/?uri=CELEX:32013R0952&amp;rid=1" TargetMode="External"/><Relationship Id="rId37" Type="http://schemas.openxmlformats.org/officeDocument/2006/relationships/hyperlink" Target="mailto:gfu.fu@gov.si"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eur-lex.europa.eu/legal-content/SL/TXT/PDF/?uri=CELEX:32015R2446&amp;rid=1" TargetMode="External"/><Relationship Id="rId23" Type="http://schemas.openxmlformats.org/officeDocument/2006/relationships/hyperlink" Target="https://e-carina.carina.hr/" TargetMode="External"/><Relationship Id="rId28" Type="http://schemas.openxmlformats.org/officeDocument/2006/relationships/hyperlink" Target="https://secure.hmce.gov.uk/ecom/login/index.html" TargetMode="External"/><Relationship Id="rId36" Type="http://schemas.openxmlformats.org/officeDocument/2006/relationships/hyperlink" Target="mailto:sd.fu@gov.si" TargetMode="External"/><Relationship Id="rId10" Type="http://schemas.openxmlformats.org/officeDocument/2006/relationships/endnotes" Target="endnotes.xml"/><Relationship Id="rId19" Type="http://schemas.openxmlformats.org/officeDocument/2006/relationships/hyperlink" Target="https://eur-lex.europa.eu/legal-content/SL/TXT/PDF/?uri=CELEX:32019R1026&amp;qid=1571816663488&amp;from=SL" TargetMode="External"/><Relationship Id="rId31" Type="http://schemas.openxmlformats.org/officeDocument/2006/relationships/hyperlink" Target="http://eur-lex.europa.eu/legal-content/SL/TXT/PDF/?uri=CELEX:32013R0952&amp;rid=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SL/TXT/PDF/?uri=CELEX:32015R2447R(02)&amp;qid=1571660720799&amp;from=SL" TargetMode="External"/><Relationship Id="rId22" Type="http://schemas.openxmlformats.org/officeDocument/2006/relationships/hyperlink" Target="https://www.fu.gov.si/fileadmin/Internet/Carina/Poslovanje_z_nami/e_Carina/Opis/Navodila_za_dostop_do_EUCTP.docx" TargetMode="External"/><Relationship Id="rId27" Type="http://schemas.openxmlformats.org/officeDocument/2006/relationships/hyperlink" Target="https://www.agenciatributaria.gob.es/AEAT.sede/procedimientoini/DD02.shtml" TargetMode="External"/><Relationship Id="rId30" Type="http://schemas.openxmlformats.org/officeDocument/2006/relationships/hyperlink" Target="https://eur-lex.europa.eu/legal-content/SL/TXT/PDF/?uri=CELEX:32016R0341R(02)&amp;qid=1571659003743&amp;from=SL" TargetMode="External"/><Relationship Id="rId35" Type="http://schemas.openxmlformats.org/officeDocument/2006/relationships/hyperlink" Target="http://eur-lex.europa.eu/legal-content/SL/TXT/PDF/?uri=CELEX:32013R0952&amp;rid=1" TargetMode="External"/><Relationship Id="rId43"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54B973E05FF924392C75F7125FABE1C" ma:contentTypeVersion="3" ma:contentTypeDescription="Ustvari nov dokument." ma:contentTypeScope="" ma:versionID="bb977881d2c02028a42462b285840193">
  <xsd:schema xmlns:xsd="http://www.w3.org/2001/XMLSchema" xmlns:xs="http://www.w3.org/2001/XMLSchema" xmlns:p="http://schemas.microsoft.com/office/2006/metadata/properties" targetNamespace="http://schemas.microsoft.com/office/2006/metadata/properties" ma:root="true" ma:fieldsID="08756591c7c269dcc4efb2a8b72a38b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3610A-A95D-4F76-84DF-AF6F3C625B88}">
  <ds:schemaRefs>
    <ds:schemaRef ds:uri="http://schemas.microsoft.com/sharepoint/v3/contenttype/forms"/>
  </ds:schemaRefs>
</ds:datastoreItem>
</file>

<file path=customXml/itemProps2.xml><?xml version="1.0" encoding="utf-8"?>
<ds:datastoreItem xmlns:ds="http://schemas.openxmlformats.org/officeDocument/2006/customXml" ds:itemID="{D0B9D471-9D15-466E-9F39-A6F0FCC9FB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0B29F4-970E-4A82-837B-7D406854A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945A384-BCD6-495A-95A0-BB7993D06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2258</Words>
  <Characters>12871</Characters>
  <Application>Microsoft Office Word</Application>
  <DocSecurity>0</DocSecurity>
  <Lines>107</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Finančna Uprava RS</Company>
  <LinksUpToDate>false</LinksUpToDate>
  <CharactersWithSpaces>15099</CharactersWithSpaces>
  <SharedDoc>false</SharedDoc>
  <HLinks>
    <vt:vector size="48" baseType="variant">
      <vt:variant>
        <vt:i4>851974</vt:i4>
      </vt:variant>
      <vt:variant>
        <vt:i4>42</vt:i4>
      </vt:variant>
      <vt:variant>
        <vt:i4>0</vt:i4>
      </vt:variant>
      <vt:variant>
        <vt:i4>5</vt:i4>
      </vt:variant>
      <vt:variant>
        <vt:lpwstr>http://www.fu.gov.si/davki_in_druge_dajatve/mednarodno_obdavcenje/</vt:lpwstr>
      </vt:variant>
      <vt:variant>
        <vt:lpwstr>c78</vt:lpwstr>
      </vt:variant>
      <vt:variant>
        <vt:i4>851974</vt:i4>
      </vt:variant>
      <vt:variant>
        <vt:i4>39</vt:i4>
      </vt:variant>
      <vt:variant>
        <vt:i4>0</vt:i4>
      </vt:variant>
      <vt:variant>
        <vt:i4>5</vt:i4>
      </vt:variant>
      <vt:variant>
        <vt:lpwstr>http://www.fu.gov.si/davki_in_druge_dajatve/mednarodno_obdavcenje/</vt:lpwstr>
      </vt:variant>
      <vt:variant>
        <vt:lpwstr>c78</vt:lpwstr>
      </vt:variant>
      <vt:variant>
        <vt:i4>1572916</vt:i4>
      </vt:variant>
      <vt:variant>
        <vt:i4>32</vt:i4>
      </vt:variant>
      <vt:variant>
        <vt:i4>0</vt:i4>
      </vt:variant>
      <vt:variant>
        <vt:i4>5</vt:i4>
      </vt:variant>
      <vt:variant>
        <vt:lpwstr/>
      </vt:variant>
      <vt:variant>
        <vt:lpwstr>_Toc400009067</vt:lpwstr>
      </vt:variant>
      <vt:variant>
        <vt:i4>1572916</vt:i4>
      </vt:variant>
      <vt:variant>
        <vt:i4>26</vt:i4>
      </vt:variant>
      <vt:variant>
        <vt:i4>0</vt:i4>
      </vt:variant>
      <vt:variant>
        <vt:i4>5</vt:i4>
      </vt:variant>
      <vt:variant>
        <vt:lpwstr/>
      </vt:variant>
      <vt:variant>
        <vt:lpwstr>_Toc400009066</vt:lpwstr>
      </vt:variant>
      <vt:variant>
        <vt:i4>1572916</vt:i4>
      </vt:variant>
      <vt:variant>
        <vt:i4>20</vt:i4>
      </vt:variant>
      <vt:variant>
        <vt:i4>0</vt:i4>
      </vt:variant>
      <vt:variant>
        <vt:i4>5</vt:i4>
      </vt:variant>
      <vt:variant>
        <vt:lpwstr/>
      </vt:variant>
      <vt:variant>
        <vt:lpwstr>_Toc400009065</vt:lpwstr>
      </vt:variant>
      <vt:variant>
        <vt:i4>1572916</vt:i4>
      </vt:variant>
      <vt:variant>
        <vt:i4>14</vt:i4>
      </vt:variant>
      <vt:variant>
        <vt:i4>0</vt:i4>
      </vt:variant>
      <vt:variant>
        <vt:i4>5</vt:i4>
      </vt:variant>
      <vt:variant>
        <vt:lpwstr/>
      </vt:variant>
      <vt:variant>
        <vt:lpwstr>_Toc400009064</vt:lpwstr>
      </vt:variant>
      <vt:variant>
        <vt:i4>1572916</vt:i4>
      </vt:variant>
      <vt:variant>
        <vt:i4>8</vt:i4>
      </vt:variant>
      <vt:variant>
        <vt:i4>0</vt:i4>
      </vt:variant>
      <vt:variant>
        <vt:i4>5</vt:i4>
      </vt:variant>
      <vt:variant>
        <vt:lpwstr/>
      </vt:variant>
      <vt:variant>
        <vt:lpwstr>_Toc400009063</vt:lpwstr>
      </vt:variant>
      <vt:variant>
        <vt:i4>1572916</vt:i4>
      </vt:variant>
      <vt:variant>
        <vt:i4>2</vt:i4>
      </vt:variant>
      <vt:variant>
        <vt:i4>0</vt:i4>
      </vt:variant>
      <vt:variant>
        <vt:i4>5</vt:i4>
      </vt:variant>
      <vt:variant>
        <vt:lpwstr/>
      </vt:variant>
      <vt:variant>
        <vt:lpwstr>_Toc400009062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DURS</dc:creator>
  <cp:lastModifiedBy>Barbara Merhar</cp:lastModifiedBy>
  <cp:revision>3</cp:revision>
  <cp:lastPrinted>2019-10-23T12:28:00Z</cp:lastPrinted>
  <dcterms:created xsi:type="dcterms:W3CDTF">2019-10-23T12:35:00Z</dcterms:created>
  <dcterms:modified xsi:type="dcterms:W3CDTF">2020-10-21T11:09:00Z</dcterms:modified>
</cp:coreProperties>
</file>