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69CEB" w14:textId="77777777" w:rsidR="00887E1E" w:rsidRPr="003B779D" w:rsidRDefault="00887E1E" w:rsidP="00CA699D">
      <w:pPr>
        <w:pStyle w:val="datumtevilka"/>
        <w:jc w:val="center"/>
        <w:rPr>
          <w:lang w:val="en-GB"/>
        </w:rPr>
      </w:pPr>
    </w:p>
    <w:p w14:paraId="641E872F" w14:textId="77777777" w:rsidR="00887E1E" w:rsidRPr="003B779D" w:rsidRDefault="00887E1E" w:rsidP="00CA699D">
      <w:pPr>
        <w:pStyle w:val="datumtevilka"/>
        <w:jc w:val="center"/>
        <w:rPr>
          <w:lang w:val="en-GB"/>
        </w:rPr>
      </w:pPr>
    </w:p>
    <w:p w14:paraId="02350F8A" w14:textId="77777777" w:rsidR="00F825FF" w:rsidRPr="003B779D" w:rsidRDefault="00F825FF" w:rsidP="00CA699D">
      <w:pPr>
        <w:pStyle w:val="datumtevilka"/>
        <w:jc w:val="center"/>
        <w:rPr>
          <w:lang w:val="en-GB"/>
        </w:rPr>
      </w:pPr>
    </w:p>
    <w:p w14:paraId="48A1D61B" w14:textId="77777777" w:rsidR="00F825FF" w:rsidRPr="003B779D" w:rsidRDefault="00F825FF" w:rsidP="00CA699D">
      <w:pPr>
        <w:pStyle w:val="datumtevilka"/>
        <w:jc w:val="center"/>
        <w:rPr>
          <w:lang w:val="en-GB"/>
        </w:rPr>
      </w:pPr>
    </w:p>
    <w:p w14:paraId="039FB3C3" w14:textId="77777777" w:rsidR="00F825FF" w:rsidRDefault="00F825FF" w:rsidP="00CA699D">
      <w:pPr>
        <w:pStyle w:val="datumtevilka"/>
        <w:jc w:val="center"/>
        <w:rPr>
          <w:lang w:val="en-GB"/>
        </w:rPr>
      </w:pPr>
    </w:p>
    <w:p w14:paraId="20C0042D" w14:textId="77777777" w:rsidR="008526B0" w:rsidRPr="003B779D" w:rsidRDefault="008526B0" w:rsidP="00CA699D">
      <w:pPr>
        <w:pStyle w:val="datumtevilka"/>
        <w:jc w:val="center"/>
        <w:rPr>
          <w:lang w:val="en-GB"/>
        </w:rPr>
      </w:pPr>
    </w:p>
    <w:p w14:paraId="016CFF01" w14:textId="77777777" w:rsidR="00F825FF" w:rsidRPr="003B779D" w:rsidRDefault="00F825FF" w:rsidP="00CA699D">
      <w:pPr>
        <w:pStyle w:val="datumtevilka"/>
        <w:jc w:val="center"/>
        <w:rPr>
          <w:lang w:val="en-GB"/>
        </w:rPr>
      </w:pPr>
    </w:p>
    <w:p w14:paraId="4D7F75DF" w14:textId="77777777" w:rsidR="00887E1E" w:rsidRPr="003B779D" w:rsidRDefault="00887E1E" w:rsidP="00CA699D">
      <w:pPr>
        <w:pStyle w:val="datumtevilka"/>
        <w:jc w:val="center"/>
        <w:rPr>
          <w:lang w:val="en-GB"/>
        </w:rPr>
      </w:pPr>
    </w:p>
    <w:p w14:paraId="2DD9C1CF" w14:textId="77777777" w:rsidR="00887E1E" w:rsidRPr="003B779D" w:rsidRDefault="00887E1E" w:rsidP="00CA699D">
      <w:pPr>
        <w:pStyle w:val="datumtevilka"/>
        <w:jc w:val="center"/>
        <w:rPr>
          <w:lang w:val="en-GB"/>
        </w:rPr>
      </w:pPr>
    </w:p>
    <w:p w14:paraId="15ECE051" w14:textId="77777777" w:rsidR="00770E50" w:rsidRPr="003B779D" w:rsidRDefault="00770E50" w:rsidP="00E853E8">
      <w:pPr>
        <w:pStyle w:val="datumtevilka"/>
        <w:jc w:val="center"/>
        <w:rPr>
          <w:b/>
          <w:sz w:val="32"/>
          <w:szCs w:val="32"/>
          <w:lang w:val="en-GB"/>
        </w:rPr>
      </w:pPr>
    </w:p>
    <w:p w14:paraId="3B664D28" w14:textId="77777777" w:rsidR="00E853E8" w:rsidRDefault="003E62EC" w:rsidP="00E853E8">
      <w:pPr>
        <w:pStyle w:val="datumtevilka"/>
        <w:jc w:val="center"/>
        <w:rPr>
          <w:b/>
          <w:sz w:val="32"/>
          <w:szCs w:val="32"/>
          <w:lang w:val="en-GB"/>
        </w:rPr>
      </w:pPr>
      <w:r w:rsidRPr="003B779D">
        <w:rPr>
          <w:b/>
          <w:sz w:val="32"/>
          <w:szCs w:val="32"/>
          <w:lang w:val="en-GB"/>
        </w:rPr>
        <w:t>THE COMMON CUSTOMS TARIFF</w:t>
      </w:r>
    </w:p>
    <w:p w14:paraId="5EAAC72E" w14:textId="77777777" w:rsidR="008526B0" w:rsidRDefault="008526B0" w:rsidP="00E853E8">
      <w:pPr>
        <w:pStyle w:val="datumtevilka"/>
        <w:jc w:val="center"/>
        <w:rPr>
          <w:b/>
          <w:sz w:val="32"/>
          <w:szCs w:val="32"/>
          <w:lang w:val="en-GB"/>
        </w:rPr>
      </w:pPr>
    </w:p>
    <w:p w14:paraId="58A80CC5" w14:textId="77777777" w:rsidR="008526B0" w:rsidRPr="003B779D" w:rsidRDefault="008526B0" w:rsidP="00E853E8">
      <w:pPr>
        <w:pStyle w:val="datumtevilka"/>
        <w:jc w:val="center"/>
        <w:rPr>
          <w:b/>
          <w:sz w:val="32"/>
          <w:szCs w:val="32"/>
          <w:lang w:val="en-GB"/>
        </w:rPr>
      </w:pPr>
      <w:r>
        <w:rPr>
          <w:b/>
          <w:sz w:val="32"/>
          <w:szCs w:val="32"/>
          <w:lang w:val="en-GB"/>
        </w:rPr>
        <w:t>OF THE EUROPEAN UNION</w:t>
      </w:r>
    </w:p>
    <w:p w14:paraId="41FED255" w14:textId="77777777" w:rsidR="00887E1E" w:rsidRPr="003B779D" w:rsidRDefault="00887E1E" w:rsidP="00E853E8">
      <w:pPr>
        <w:pStyle w:val="datumtevilka"/>
        <w:jc w:val="center"/>
        <w:rPr>
          <w:lang w:val="en-GB"/>
        </w:rPr>
      </w:pPr>
    </w:p>
    <w:p w14:paraId="67D7EEE1" w14:textId="77777777" w:rsidR="00E853E8" w:rsidRPr="003B779D" w:rsidRDefault="00E853E8" w:rsidP="00E853E8">
      <w:pPr>
        <w:pStyle w:val="datumtevilka"/>
        <w:jc w:val="center"/>
        <w:rPr>
          <w:lang w:val="en-GB"/>
        </w:rPr>
      </w:pPr>
    </w:p>
    <w:p w14:paraId="61F40C12" w14:textId="77777777" w:rsidR="00E853E8" w:rsidRPr="003B779D" w:rsidRDefault="00E853E8" w:rsidP="00E853E8">
      <w:pPr>
        <w:pStyle w:val="datumtevilka"/>
        <w:jc w:val="center"/>
        <w:rPr>
          <w:lang w:val="en-GB"/>
        </w:rPr>
      </w:pPr>
    </w:p>
    <w:p w14:paraId="6A8002AD" w14:textId="77777777" w:rsidR="00E853E8" w:rsidRPr="003B779D" w:rsidRDefault="00E853E8" w:rsidP="00E853E8">
      <w:pPr>
        <w:pStyle w:val="datumtevilka"/>
        <w:jc w:val="center"/>
        <w:rPr>
          <w:lang w:val="en-GB"/>
        </w:rPr>
      </w:pPr>
    </w:p>
    <w:p w14:paraId="4BF39584" w14:textId="77777777" w:rsidR="00E853E8" w:rsidRPr="003B779D" w:rsidRDefault="00E853E8" w:rsidP="00E853E8">
      <w:pPr>
        <w:pStyle w:val="datumtevilka"/>
        <w:jc w:val="center"/>
        <w:rPr>
          <w:lang w:val="en-GB"/>
        </w:rPr>
      </w:pPr>
    </w:p>
    <w:p w14:paraId="5ABBCDA8" w14:textId="77777777" w:rsidR="00E853E8" w:rsidRPr="003B779D" w:rsidRDefault="00E853E8" w:rsidP="00E853E8">
      <w:pPr>
        <w:pStyle w:val="datumtevilka"/>
        <w:jc w:val="center"/>
        <w:rPr>
          <w:lang w:val="en-GB"/>
        </w:rPr>
      </w:pPr>
    </w:p>
    <w:p w14:paraId="71CD84AA" w14:textId="77777777" w:rsidR="00887E1E" w:rsidRPr="003B779D" w:rsidRDefault="00887E1E" w:rsidP="00E853E8">
      <w:pPr>
        <w:pStyle w:val="datumtevilka"/>
        <w:jc w:val="center"/>
        <w:rPr>
          <w:lang w:val="en-GB"/>
        </w:rPr>
      </w:pPr>
    </w:p>
    <w:p w14:paraId="74675767" w14:textId="77777777" w:rsidR="00F825FF" w:rsidRPr="003B779D" w:rsidRDefault="00F825FF" w:rsidP="00CA699D">
      <w:pPr>
        <w:pStyle w:val="datumtevilka"/>
        <w:jc w:val="center"/>
        <w:rPr>
          <w:lang w:val="en-GB"/>
        </w:rPr>
      </w:pPr>
    </w:p>
    <w:p w14:paraId="3B910F1E" w14:textId="77777777" w:rsidR="00F825FF" w:rsidRPr="003B779D" w:rsidRDefault="00F825FF" w:rsidP="00CA699D">
      <w:pPr>
        <w:pStyle w:val="datumtevilka"/>
        <w:jc w:val="center"/>
        <w:rPr>
          <w:lang w:val="en-GB"/>
        </w:rPr>
      </w:pPr>
    </w:p>
    <w:p w14:paraId="46FDBFC0" w14:textId="77777777" w:rsidR="00F825FF" w:rsidRPr="003B779D" w:rsidRDefault="00F825FF" w:rsidP="00CA699D">
      <w:pPr>
        <w:pStyle w:val="datumtevilka"/>
        <w:jc w:val="center"/>
        <w:rPr>
          <w:lang w:val="en-GB"/>
        </w:rPr>
      </w:pPr>
    </w:p>
    <w:p w14:paraId="0FB1F807" w14:textId="77777777" w:rsidR="00F825FF" w:rsidRPr="003B779D" w:rsidRDefault="00F825FF" w:rsidP="00CA699D">
      <w:pPr>
        <w:pStyle w:val="datumtevilka"/>
        <w:jc w:val="center"/>
        <w:rPr>
          <w:lang w:val="en-GB"/>
        </w:rPr>
      </w:pPr>
    </w:p>
    <w:p w14:paraId="3984DEC3" w14:textId="77777777" w:rsidR="00887E1E" w:rsidRPr="003B779D" w:rsidRDefault="00887E1E" w:rsidP="00CA699D">
      <w:pPr>
        <w:pStyle w:val="podpisi"/>
        <w:jc w:val="center"/>
        <w:rPr>
          <w:lang w:val="en-GB"/>
        </w:rPr>
      </w:pPr>
    </w:p>
    <w:p w14:paraId="3962BDDA" w14:textId="77777777" w:rsidR="00F825FF" w:rsidRPr="003B779D" w:rsidRDefault="00F825FF" w:rsidP="00CA699D">
      <w:pPr>
        <w:pStyle w:val="podpisi"/>
        <w:jc w:val="center"/>
        <w:rPr>
          <w:lang w:val="en-GB"/>
        </w:rPr>
      </w:pPr>
    </w:p>
    <w:p w14:paraId="1C1A13F6" w14:textId="77777777" w:rsidR="00887E1E" w:rsidRPr="003B779D" w:rsidRDefault="00887E1E" w:rsidP="00CA699D">
      <w:pPr>
        <w:pStyle w:val="podpisi"/>
        <w:jc w:val="center"/>
        <w:rPr>
          <w:lang w:val="en-GB"/>
        </w:rPr>
      </w:pPr>
    </w:p>
    <w:p w14:paraId="2F7C8DF3" w14:textId="77777777" w:rsidR="00887E1E" w:rsidRPr="003B779D" w:rsidRDefault="00887E1E" w:rsidP="00CA699D">
      <w:pPr>
        <w:pStyle w:val="podpisi"/>
        <w:jc w:val="center"/>
        <w:rPr>
          <w:lang w:val="en-GB"/>
        </w:rPr>
      </w:pPr>
    </w:p>
    <w:p w14:paraId="585E64FD" w14:textId="77777777" w:rsidR="00887E1E" w:rsidRPr="003B779D" w:rsidRDefault="00887E1E" w:rsidP="00CA699D">
      <w:pPr>
        <w:pStyle w:val="podpisi"/>
        <w:jc w:val="center"/>
        <w:rPr>
          <w:lang w:val="en-GB"/>
        </w:rPr>
      </w:pPr>
    </w:p>
    <w:p w14:paraId="38552337" w14:textId="77777777" w:rsidR="00887E1E" w:rsidRPr="003B779D" w:rsidRDefault="00887E1E" w:rsidP="00CA699D">
      <w:pPr>
        <w:pStyle w:val="podpisi"/>
        <w:jc w:val="center"/>
        <w:rPr>
          <w:lang w:val="en-GB"/>
        </w:rPr>
      </w:pPr>
    </w:p>
    <w:p w14:paraId="3534BEA3" w14:textId="77777777" w:rsidR="00887E1E" w:rsidRPr="003B779D" w:rsidRDefault="00887E1E" w:rsidP="00CA699D">
      <w:pPr>
        <w:pStyle w:val="podpisi"/>
        <w:jc w:val="center"/>
        <w:rPr>
          <w:lang w:val="en-GB"/>
        </w:rPr>
      </w:pPr>
    </w:p>
    <w:p w14:paraId="43823BE5" w14:textId="77777777" w:rsidR="00887E1E" w:rsidRPr="003B779D" w:rsidRDefault="00887E1E" w:rsidP="00CA699D">
      <w:pPr>
        <w:pStyle w:val="podpisi"/>
        <w:jc w:val="center"/>
        <w:rPr>
          <w:lang w:val="en-GB"/>
        </w:rPr>
      </w:pPr>
    </w:p>
    <w:p w14:paraId="7640A15F" w14:textId="77777777" w:rsidR="00E853E8" w:rsidRPr="003B779D" w:rsidRDefault="00E853E8" w:rsidP="00CA699D">
      <w:pPr>
        <w:pStyle w:val="podpisi"/>
        <w:jc w:val="center"/>
        <w:rPr>
          <w:lang w:val="en-GB"/>
        </w:rPr>
      </w:pPr>
    </w:p>
    <w:p w14:paraId="287BA9E8" w14:textId="77777777" w:rsidR="00E853E8" w:rsidRPr="003B779D" w:rsidRDefault="00E853E8" w:rsidP="00CA699D">
      <w:pPr>
        <w:pStyle w:val="podpisi"/>
        <w:jc w:val="center"/>
        <w:rPr>
          <w:lang w:val="en-GB"/>
        </w:rPr>
      </w:pPr>
    </w:p>
    <w:p w14:paraId="2B31EE71" w14:textId="77777777" w:rsidR="00E853E8" w:rsidRPr="003B779D" w:rsidRDefault="00E853E8" w:rsidP="00CA699D">
      <w:pPr>
        <w:pStyle w:val="podpisi"/>
        <w:jc w:val="center"/>
        <w:rPr>
          <w:lang w:val="en-GB"/>
        </w:rPr>
      </w:pPr>
    </w:p>
    <w:p w14:paraId="359531A1" w14:textId="77777777" w:rsidR="00E853E8" w:rsidRPr="003B779D" w:rsidRDefault="00E853E8" w:rsidP="00CA699D">
      <w:pPr>
        <w:pStyle w:val="podpisi"/>
        <w:jc w:val="center"/>
        <w:rPr>
          <w:lang w:val="en-GB"/>
        </w:rPr>
      </w:pPr>
    </w:p>
    <w:p w14:paraId="379DB964" w14:textId="77777777" w:rsidR="00E853E8" w:rsidRPr="003B779D" w:rsidRDefault="00E853E8" w:rsidP="00CA699D">
      <w:pPr>
        <w:pStyle w:val="podpisi"/>
        <w:jc w:val="center"/>
        <w:rPr>
          <w:lang w:val="en-GB"/>
        </w:rPr>
      </w:pPr>
    </w:p>
    <w:p w14:paraId="38DE0B3E" w14:textId="77777777" w:rsidR="00E853E8" w:rsidRPr="003B779D" w:rsidRDefault="00E853E8" w:rsidP="00CA699D">
      <w:pPr>
        <w:pStyle w:val="podpisi"/>
        <w:jc w:val="center"/>
        <w:rPr>
          <w:lang w:val="en-GB"/>
        </w:rPr>
      </w:pPr>
    </w:p>
    <w:p w14:paraId="3962222A" w14:textId="77777777" w:rsidR="00887E1E" w:rsidRPr="003B779D" w:rsidRDefault="00887E1E" w:rsidP="00CA699D">
      <w:pPr>
        <w:pStyle w:val="podpisi"/>
        <w:jc w:val="center"/>
        <w:rPr>
          <w:lang w:val="en-GB"/>
        </w:rPr>
      </w:pPr>
    </w:p>
    <w:p w14:paraId="04C57A88" w14:textId="77777777" w:rsidR="00887E1E" w:rsidRPr="003B779D" w:rsidRDefault="00887E1E" w:rsidP="00CA699D">
      <w:pPr>
        <w:pStyle w:val="podpisi"/>
        <w:jc w:val="center"/>
        <w:rPr>
          <w:lang w:val="en-GB"/>
        </w:rPr>
      </w:pPr>
    </w:p>
    <w:p w14:paraId="26FA5BA5" w14:textId="77777777" w:rsidR="00887E1E" w:rsidRPr="003B779D" w:rsidRDefault="00887E1E" w:rsidP="00CA699D">
      <w:pPr>
        <w:pStyle w:val="podpisi"/>
        <w:jc w:val="center"/>
        <w:rPr>
          <w:lang w:val="en-GB"/>
        </w:rPr>
      </w:pPr>
    </w:p>
    <w:p w14:paraId="6D9A912B" w14:textId="77777777" w:rsidR="00887E1E" w:rsidRPr="003B779D" w:rsidRDefault="00887E1E" w:rsidP="00CA699D">
      <w:pPr>
        <w:pStyle w:val="podpisi"/>
        <w:jc w:val="center"/>
        <w:rPr>
          <w:lang w:val="en-GB"/>
        </w:rPr>
      </w:pPr>
    </w:p>
    <w:p w14:paraId="5DC022B8" w14:textId="77777777" w:rsidR="00887E1E" w:rsidRPr="003B779D" w:rsidRDefault="00887E1E" w:rsidP="00CA699D">
      <w:pPr>
        <w:pStyle w:val="podpisi"/>
        <w:jc w:val="center"/>
        <w:rPr>
          <w:lang w:val="en-GB"/>
        </w:rPr>
      </w:pPr>
    </w:p>
    <w:p w14:paraId="2F00CFAD" w14:textId="77777777" w:rsidR="00887E1E" w:rsidRPr="003B779D" w:rsidRDefault="00887E1E" w:rsidP="00CA699D">
      <w:pPr>
        <w:pStyle w:val="podpisi"/>
        <w:jc w:val="center"/>
        <w:rPr>
          <w:lang w:val="en-GB"/>
        </w:rPr>
      </w:pPr>
    </w:p>
    <w:p w14:paraId="4D2BE9BA" w14:textId="77777777" w:rsidR="00DA2C9A" w:rsidRPr="003B779D" w:rsidRDefault="00CA699D" w:rsidP="009541F3">
      <w:pPr>
        <w:rPr>
          <w:b/>
          <w:sz w:val="24"/>
        </w:rPr>
      </w:pPr>
      <w:r w:rsidRPr="003B779D">
        <w:rPr>
          <w:sz w:val="28"/>
        </w:rPr>
        <w:br w:type="page"/>
      </w:r>
      <w:r w:rsidR="003E62EC" w:rsidRPr="003B779D">
        <w:rPr>
          <w:b/>
          <w:sz w:val="24"/>
        </w:rPr>
        <w:lastRenderedPageBreak/>
        <w:t>CONTENTS</w:t>
      </w:r>
    </w:p>
    <w:p w14:paraId="28B26228" w14:textId="77777777" w:rsidR="00DA2C9A" w:rsidRPr="003B779D" w:rsidRDefault="00DA2C9A" w:rsidP="009541F3">
      <w:pPr>
        <w:rPr>
          <w:b/>
          <w:sz w:val="24"/>
        </w:rPr>
      </w:pPr>
    </w:p>
    <w:p w14:paraId="5E6C6D59" w14:textId="77777777" w:rsidR="00A97BCA" w:rsidRPr="003B779D" w:rsidRDefault="00F079C5">
      <w:pPr>
        <w:pStyle w:val="Kazalovsebine1"/>
        <w:rPr>
          <w:rFonts w:ascii="Calibri" w:hAnsi="Calibri"/>
          <w:noProof/>
          <w:sz w:val="22"/>
          <w:szCs w:val="22"/>
          <w:lang w:eastAsia="sl-SI"/>
        </w:rPr>
      </w:pPr>
      <w:r w:rsidRPr="003B779D">
        <w:rPr>
          <w:b/>
          <w:sz w:val="28"/>
        </w:rPr>
        <w:fldChar w:fldCharType="begin"/>
      </w:r>
      <w:r w:rsidRPr="003B779D">
        <w:rPr>
          <w:b/>
          <w:sz w:val="28"/>
        </w:rPr>
        <w:instrText xml:space="preserve"> TOC \h \z \t "FURS_naslov_1;1;FURS_naslov_2;2" </w:instrText>
      </w:r>
      <w:r w:rsidRPr="003B779D">
        <w:rPr>
          <w:b/>
          <w:sz w:val="28"/>
        </w:rPr>
        <w:fldChar w:fldCharType="separate"/>
      </w:r>
      <w:hyperlink w:anchor="_Toc412452003" w:history="1">
        <w:r w:rsidR="00A97BCA" w:rsidRPr="003B779D">
          <w:rPr>
            <w:rStyle w:val="Hiperpovezava"/>
            <w:noProof/>
          </w:rPr>
          <w:t xml:space="preserve">1.0 </w:t>
        </w:r>
        <w:r w:rsidR="003E62EC" w:rsidRPr="003B779D">
          <w:rPr>
            <w:rStyle w:val="Hiperpovezava"/>
            <w:noProof/>
          </w:rPr>
          <w:t xml:space="preserve">THE COMMON CUSTOMS TARIFF OF THE </w:t>
        </w:r>
        <w:r w:rsidR="00A97BCA" w:rsidRPr="003B779D">
          <w:rPr>
            <w:rStyle w:val="Hiperpovezava"/>
            <w:noProof/>
          </w:rPr>
          <w:t xml:space="preserve"> EU</w:t>
        </w:r>
        <w:r w:rsidR="00A97BCA" w:rsidRPr="003B779D">
          <w:rPr>
            <w:noProof/>
            <w:webHidden/>
          </w:rPr>
          <w:tab/>
        </w:r>
        <w:r w:rsidR="00A97BCA" w:rsidRPr="003B779D">
          <w:rPr>
            <w:noProof/>
            <w:webHidden/>
          </w:rPr>
          <w:fldChar w:fldCharType="begin"/>
        </w:r>
        <w:r w:rsidR="00A97BCA" w:rsidRPr="003B779D">
          <w:rPr>
            <w:noProof/>
            <w:webHidden/>
          </w:rPr>
          <w:instrText xml:space="preserve"> PAGEREF _Toc412452003 \h </w:instrText>
        </w:r>
        <w:r w:rsidR="00A97BCA" w:rsidRPr="003B779D">
          <w:rPr>
            <w:noProof/>
            <w:webHidden/>
          </w:rPr>
        </w:r>
        <w:r w:rsidR="00A97BCA" w:rsidRPr="003B779D">
          <w:rPr>
            <w:noProof/>
            <w:webHidden/>
          </w:rPr>
          <w:fldChar w:fldCharType="separate"/>
        </w:r>
        <w:r w:rsidR="003B779D" w:rsidRPr="003B779D">
          <w:rPr>
            <w:noProof/>
            <w:webHidden/>
          </w:rPr>
          <w:t>3</w:t>
        </w:r>
        <w:r w:rsidR="00A97BCA" w:rsidRPr="003B779D">
          <w:rPr>
            <w:noProof/>
            <w:webHidden/>
          </w:rPr>
          <w:fldChar w:fldCharType="end"/>
        </w:r>
      </w:hyperlink>
    </w:p>
    <w:p w14:paraId="00ABE0DA" w14:textId="77777777" w:rsidR="00A97BCA" w:rsidRPr="003B779D" w:rsidRDefault="00A97BCA">
      <w:pPr>
        <w:pStyle w:val="Kazalovsebine1"/>
        <w:rPr>
          <w:rFonts w:ascii="Calibri" w:hAnsi="Calibri"/>
          <w:noProof/>
          <w:sz w:val="22"/>
          <w:szCs w:val="22"/>
          <w:lang w:eastAsia="sl-SI"/>
        </w:rPr>
      </w:pPr>
      <w:hyperlink w:anchor="_Toc412452004" w:history="1">
        <w:r w:rsidRPr="003B779D">
          <w:rPr>
            <w:rStyle w:val="Hiperpovezava"/>
            <w:noProof/>
          </w:rPr>
          <w:t>2.0 ELEMENT</w:t>
        </w:r>
        <w:r w:rsidR="003E62EC" w:rsidRPr="003B779D">
          <w:rPr>
            <w:rStyle w:val="Hiperpovezava"/>
            <w:noProof/>
          </w:rPr>
          <w:t>S OF THE COMMON CUSTOMS T</w:t>
        </w:r>
        <w:r w:rsidR="003E62EC" w:rsidRPr="003B779D">
          <w:rPr>
            <w:rStyle w:val="Hiperpovezava"/>
            <w:noProof/>
          </w:rPr>
          <w:t xml:space="preserve">ARIFF OF THE </w:t>
        </w:r>
        <w:r w:rsidRPr="003B779D">
          <w:rPr>
            <w:rStyle w:val="Hiperpovezava"/>
            <w:noProof/>
          </w:rPr>
          <w:t>EU</w:t>
        </w:r>
        <w:r w:rsidRPr="003B779D">
          <w:rPr>
            <w:noProof/>
            <w:webHidden/>
          </w:rPr>
          <w:tab/>
        </w:r>
        <w:r w:rsidRPr="003B779D">
          <w:rPr>
            <w:noProof/>
            <w:webHidden/>
          </w:rPr>
          <w:fldChar w:fldCharType="begin"/>
        </w:r>
        <w:r w:rsidRPr="003B779D">
          <w:rPr>
            <w:noProof/>
            <w:webHidden/>
          </w:rPr>
          <w:instrText xml:space="preserve"> PAGEREF _Toc412452004 \h </w:instrText>
        </w:r>
        <w:r w:rsidRPr="003B779D">
          <w:rPr>
            <w:noProof/>
            <w:webHidden/>
          </w:rPr>
        </w:r>
        <w:r w:rsidRPr="003B779D">
          <w:rPr>
            <w:noProof/>
            <w:webHidden/>
          </w:rPr>
          <w:fldChar w:fldCharType="separate"/>
        </w:r>
        <w:r w:rsidR="003B779D" w:rsidRPr="003B779D">
          <w:rPr>
            <w:noProof/>
            <w:webHidden/>
          </w:rPr>
          <w:t>4</w:t>
        </w:r>
        <w:r w:rsidRPr="003B779D">
          <w:rPr>
            <w:noProof/>
            <w:webHidden/>
          </w:rPr>
          <w:fldChar w:fldCharType="end"/>
        </w:r>
      </w:hyperlink>
    </w:p>
    <w:p w14:paraId="5CDDC5CA" w14:textId="77777777" w:rsidR="00887E1E" w:rsidRPr="003B779D" w:rsidRDefault="00F079C5" w:rsidP="00E57198">
      <w:pPr>
        <w:pStyle w:val="FURSnaslov1"/>
        <w:rPr>
          <w:lang w:val="en-GB"/>
        </w:rPr>
      </w:pPr>
      <w:r w:rsidRPr="003B779D">
        <w:rPr>
          <w:b w:val="0"/>
          <w:sz w:val="28"/>
          <w:lang w:val="en-GB"/>
        </w:rPr>
        <w:fldChar w:fldCharType="end"/>
      </w:r>
      <w:r w:rsidR="00DA2C9A" w:rsidRPr="003B779D">
        <w:rPr>
          <w:sz w:val="28"/>
          <w:highlight w:val="yellow"/>
          <w:lang w:val="en-GB"/>
        </w:rPr>
        <w:br w:type="page"/>
      </w:r>
      <w:bookmarkStart w:id="0" w:name="_Toc412452003"/>
      <w:r w:rsidR="000A488B" w:rsidRPr="003B779D">
        <w:rPr>
          <w:lang w:val="en-GB"/>
        </w:rPr>
        <w:lastRenderedPageBreak/>
        <w:t xml:space="preserve">1.0 </w:t>
      </w:r>
      <w:bookmarkEnd w:id="0"/>
      <w:r w:rsidR="003E62EC" w:rsidRPr="003B779D">
        <w:rPr>
          <w:lang w:val="en-GB"/>
        </w:rPr>
        <w:t>THE COMMON CUSTOMS TARIFF OF THE EU</w:t>
      </w:r>
    </w:p>
    <w:p w14:paraId="42F9B1DF" w14:textId="77777777" w:rsidR="00D668B5" w:rsidRPr="003B779D" w:rsidRDefault="00D668B5" w:rsidP="00E57198">
      <w:pPr>
        <w:jc w:val="both"/>
        <w:rPr>
          <w:highlight w:val="yellow"/>
        </w:rPr>
      </w:pPr>
    </w:p>
    <w:p w14:paraId="00299500" w14:textId="77777777" w:rsidR="009D193F" w:rsidRPr="003B779D" w:rsidRDefault="003E62EC" w:rsidP="009D193F">
      <w:pPr>
        <w:jc w:val="both"/>
      </w:pPr>
      <w:r w:rsidRPr="003B779D">
        <w:t xml:space="preserve">The Common Customs Tariff of the European Union </w:t>
      </w:r>
      <w:r w:rsidR="00BB564A">
        <w:t>was</w:t>
      </w:r>
      <w:r w:rsidR="00256FDA" w:rsidRPr="003B779D">
        <w:t xml:space="preserve"> established by Council Regulation (EEC) No 2658/87 of 23 July 1987 on the tariff and statistical nomenclature and the common customs tariff (OJ EU No L 256, 1987, p. 1). </w:t>
      </w:r>
      <w:r w:rsidR="009D0759" w:rsidRPr="003B779D">
        <w:t xml:space="preserve">Establishment of the Common Customs Tariff is </w:t>
      </w:r>
      <w:r w:rsidR="00FA1736" w:rsidRPr="003B779D">
        <w:t xml:space="preserve">part of the Treaty establishing the European Economic Community, which provides for </w:t>
      </w:r>
      <w:r w:rsidR="00A83A65" w:rsidRPr="003B779D">
        <w:t>its</w:t>
      </w:r>
      <w:r w:rsidR="00FA1736" w:rsidRPr="003B779D">
        <w:t xml:space="preserve"> adoption in relations of the Member States with third countries </w:t>
      </w:r>
      <w:r w:rsidR="009D0759" w:rsidRPr="003B779D">
        <w:t>in Articles 18 to 27.</w:t>
      </w:r>
      <w:r w:rsidR="00E662F7" w:rsidRPr="003B779D">
        <w:t xml:space="preserve"> Pursuant to Article 23 of the mentioned treaty, the EU </w:t>
      </w:r>
      <w:r w:rsidR="00F36218" w:rsidRPr="003B779D">
        <w:t>comprises</w:t>
      </w:r>
      <w:r w:rsidR="00E662F7" w:rsidRPr="003B779D">
        <w:t xml:space="preserve"> a customs </w:t>
      </w:r>
      <w:r w:rsidR="00770704" w:rsidRPr="003B779D">
        <w:t>union, which</w:t>
      </w:r>
      <w:r w:rsidR="00F36218" w:rsidRPr="003B779D">
        <w:t xml:space="preserve"> </w:t>
      </w:r>
      <w:r w:rsidR="00302C12">
        <w:t>involve</w:t>
      </w:r>
      <w:r w:rsidR="00F36218" w:rsidRPr="003B779D">
        <w:t>s the adoption of the Common Customs Tariff.</w:t>
      </w:r>
    </w:p>
    <w:p w14:paraId="5645E46F" w14:textId="77777777" w:rsidR="009D193F" w:rsidRPr="003B779D" w:rsidRDefault="009D193F" w:rsidP="00F11648">
      <w:pPr>
        <w:jc w:val="both"/>
      </w:pPr>
    </w:p>
    <w:p w14:paraId="52596272" w14:textId="77777777" w:rsidR="009D193F" w:rsidRPr="00770704" w:rsidRDefault="00770704" w:rsidP="009D193F">
      <w:pPr>
        <w:jc w:val="both"/>
        <w:rPr>
          <w:lang w:val="sl-SI"/>
        </w:rPr>
      </w:pPr>
      <w:r>
        <w:t>It is laid down in Article 56 (1)</w:t>
      </w:r>
      <w:r w:rsidR="001472E7" w:rsidRPr="003B779D">
        <w:t xml:space="preserve"> of the Customs Code that </w:t>
      </w:r>
      <w:r w:rsidR="00F80DBA" w:rsidRPr="003B779D">
        <w:t>“</w:t>
      </w:r>
      <w:r>
        <w:t>import and export duty due</w:t>
      </w:r>
      <w:r w:rsidR="00F80DBA" w:rsidRPr="003B779D">
        <w:t xml:space="preserve"> shall be based </w:t>
      </w:r>
      <w:r w:rsidR="00F80DBA" w:rsidRPr="00770704">
        <w:t xml:space="preserve">on the </w:t>
      </w:r>
      <w:r w:rsidRPr="00770704">
        <w:t xml:space="preserve">Common </w:t>
      </w:r>
      <w:r w:rsidR="00F80DBA" w:rsidRPr="00770704">
        <w:t xml:space="preserve">Customs Tariff”. Furthermore, it is also determined </w:t>
      </w:r>
      <w:r w:rsidR="00C04657" w:rsidRPr="00770704">
        <w:t xml:space="preserve">in the Customs Code </w:t>
      </w:r>
      <w:r w:rsidR="00F80DBA" w:rsidRPr="00770704">
        <w:t xml:space="preserve">that </w:t>
      </w:r>
      <w:r w:rsidRPr="00770704">
        <w:t>»other measures prescribed by Union provisions governing specific fields relating to trade in goods shall, where appropriate, be applied in accordance with the tariff classification of those goods«.</w:t>
      </w:r>
    </w:p>
    <w:p w14:paraId="4A229BC3" w14:textId="77777777" w:rsidR="009D193F" w:rsidRPr="003B779D" w:rsidRDefault="009D193F" w:rsidP="00F11648">
      <w:pPr>
        <w:jc w:val="both"/>
      </w:pPr>
    </w:p>
    <w:p w14:paraId="2CBE5458" w14:textId="77777777" w:rsidR="00F11648" w:rsidRPr="003B779D" w:rsidRDefault="00BB564A" w:rsidP="00F11648">
      <w:pPr>
        <w:jc w:val="both"/>
      </w:pPr>
      <w:r>
        <w:t>Therefore, the g</w:t>
      </w:r>
      <w:r w:rsidR="00E97705" w:rsidRPr="003B779D">
        <w:t xml:space="preserve">oods subject to trade must be classified in the nomenclature of the </w:t>
      </w:r>
      <w:r w:rsidR="00DC55DC">
        <w:t>c</w:t>
      </w:r>
      <w:r w:rsidR="00E97705" w:rsidRPr="003B779D">
        <w:t xml:space="preserve">ustoms </w:t>
      </w:r>
      <w:r w:rsidR="00DC55DC">
        <w:t>t</w:t>
      </w:r>
      <w:r w:rsidR="00E97705" w:rsidRPr="003B779D">
        <w:t xml:space="preserve">ariff </w:t>
      </w:r>
      <w:r w:rsidR="00D15FA9" w:rsidRPr="003B779D">
        <w:t>to</w:t>
      </w:r>
      <w:r w:rsidR="00E97705" w:rsidRPr="003B779D">
        <w:t xml:space="preserve"> receive adequate treatment. </w:t>
      </w:r>
      <w:r w:rsidR="00FA09AC" w:rsidRPr="003B779D">
        <w:t>Application of correct measures (the rate of customs duty, non-tariff measures, determin</w:t>
      </w:r>
      <w:r w:rsidR="00DC55DC">
        <w:t>ation of</w:t>
      </w:r>
      <w:r w:rsidR="00FA09AC" w:rsidRPr="003B779D">
        <w:t xml:space="preserve"> origin) to goods placed under a customs procedure depends on their classification in the </w:t>
      </w:r>
      <w:r w:rsidR="00E97705" w:rsidRPr="003B779D">
        <w:t xml:space="preserve">nomenclature of the </w:t>
      </w:r>
      <w:r w:rsidR="00DC55DC">
        <w:t>c</w:t>
      </w:r>
      <w:r w:rsidR="00E97705" w:rsidRPr="003B779D">
        <w:t xml:space="preserve">ustoms </w:t>
      </w:r>
      <w:r w:rsidR="00DC55DC">
        <w:t>t</w:t>
      </w:r>
      <w:r w:rsidR="00E97705" w:rsidRPr="003B779D">
        <w:t>ariff</w:t>
      </w:r>
      <w:r w:rsidR="00302C12">
        <w:t>. The rates of import duty</w:t>
      </w:r>
      <w:r w:rsidR="007105DC" w:rsidRPr="003B779D">
        <w:t xml:space="preserve"> vary </w:t>
      </w:r>
      <w:r w:rsidR="00FA09AC" w:rsidRPr="003B779D">
        <w:t>according to</w:t>
      </w:r>
      <w:r w:rsidR="007105DC" w:rsidRPr="003B779D">
        <w:t xml:space="preserve"> the goods and the country from which the goods are imported. Moreover, the rates of customs duty depend </w:t>
      </w:r>
      <w:r w:rsidR="005437DB">
        <w:t>on the economic sensitivity</w:t>
      </w:r>
      <w:r w:rsidR="007105DC" w:rsidRPr="003B779D">
        <w:t xml:space="preserve"> of products. </w:t>
      </w:r>
    </w:p>
    <w:p w14:paraId="1CB678E8" w14:textId="77777777" w:rsidR="00F11648" w:rsidRPr="003B779D" w:rsidRDefault="00F11648" w:rsidP="00F11648">
      <w:pPr>
        <w:jc w:val="both"/>
        <w:rPr>
          <w:highlight w:val="yellow"/>
        </w:rPr>
      </w:pPr>
    </w:p>
    <w:p w14:paraId="1F4913F5" w14:textId="77777777" w:rsidR="008B6815" w:rsidRPr="003B779D" w:rsidRDefault="00FA09AC" w:rsidP="00F11648">
      <w:pPr>
        <w:jc w:val="both"/>
      </w:pPr>
      <w:r w:rsidRPr="003B779D">
        <w:t xml:space="preserve">The Common Customs Tariff of the EU is based on </w:t>
      </w:r>
      <w:hyperlink r:id="rId11" w:history="1">
        <w:r w:rsidRPr="003B779D">
          <w:rPr>
            <w:rStyle w:val="Hiperpovezava"/>
          </w:rPr>
          <w:t>the internat</w:t>
        </w:r>
        <w:r w:rsidRPr="003B779D">
          <w:rPr>
            <w:rStyle w:val="Hiperpovezava"/>
          </w:rPr>
          <w:t>i</w:t>
        </w:r>
        <w:r w:rsidRPr="003B779D">
          <w:rPr>
            <w:rStyle w:val="Hiperpovezava"/>
          </w:rPr>
          <w:t xml:space="preserve">onal Nomenclature of the Harmonised System </w:t>
        </w:r>
        <w:r w:rsidR="009D193F" w:rsidRPr="003B779D">
          <w:rPr>
            <w:rStyle w:val="Hiperpovezava"/>
          </w:rPr>
          <w:t>(HS</w:t>
        </w:r>
        <w:r w:rsidRPr="003B779D">
          <w:rPr>
            <w:rStyle w:val="Hiperpovezava"/>
          </w:rPr>
          <w:t xml:space="preserve"> N</w:t>
        </w:r>
        <w:r w:rsidRPr="003B779D">
          <w:rPr>
            <w:rStyle w:val="Hiperpovezava"/>
          </w:rPr>
          <w:t>o</w:t>
        </w:r>
        <w:r w:rsidRPr="003B779D">
          <w:rPr>
            <w:rStyle w:val="Hiperpovezava"/>
          </w:rPr>
          <w:t>m</w:t>
        </w:r>
        <w:r w:rsidRPr="003B779D">
          <w:rPr>
            <w:rStyle w:val="Hiperpovezava"/>
          </w:rPr>
          <w:t>e</w:t>
        </w:r>
        <w:r w:rsidRPr="003B779D">
          <w:rPr>
            <w:rStyle w:val="Hiperpovezava"/>
          </w:rPr>
          <w:t>nclature</w:t>
        </w:r>
        <w:r w:rsidR="009D193F" w:rsidRPr="003B779D">
          <w:rPr>
            <w:rStyle w:val="Hiperpovezava"/>
          </w:rPr>
          <w:t>)</w:t>
        </w:r>
      </w:hyperlink>
      <w:r w:rsidR="009D193F" w:rsidRPr="003B779D">
        <w:t xml:space="preserve"> </w:t>
      </w:r>
      <w:r w:rsidRPr="003B779D">
        <w:t xml:space="preserve">and </w:t>
      </w:r>
      <w:hyperlink r:id="rId12" w:history="1">
        <w:r w:rsidRPr="005E4CA9">
          <w:rPr>
            <w:rStyle w:val="Hiperpovezava"/>
          </w:rPr>
          <w:t>the Com</w:t>
        </w:r>
        <w:r w:rsidRPr="005E4CA9">
          <w:rPr>
            <w:rStyle w:val="Hiperpovezava"/>
          </w:rPr>
          <w:t>b</w:t>
        </w:r>
        <w:r w:rsidRPr="005E4CA9">
          <w:rPr>
            <w:rStyle w:val="Hiperpovezava"/>
          </w:rPr>
          <w:t>in</w:t>
        </w:r>
        <w:r w:rsidRPr="005E4CA9">
          <w:rPr>
            <w:rStyle w:val="Hiperpovezava"/>
          </w:rPr>
          <w:t>e</w:t>
        </w:r>
        <w:r w:rsidRPr="005E4CA9">
          <w:rPr>
            <w:rStyle w:val="Hiperpovezava"/>
          </w:rPr>
          <w:t>d Nomenclatu</w:t>
        </w:r>
        <w:r w:rsidRPr="005E4CA9">
          <w:rPr>
            <w:rStyle w:val="Hiperpovezava"/>
          </w:rPr>
          <w:t>r</w:t>
        </w:r>
        <w:r w:rsidRPr="005E4CA9">
          <w:rPr>
            <w:rStyle w:val="Hiperpovezava"/>
          </w:rPr>
          <w:t xml:space="preserve">e of the EU </w:t>
        </w:r>
        <w:r w:rsidR="009D193F" w:rsidRPr="005E4CA9">
          <w:rPr>
            <w:rStyle w:val="Hiperpovezava"/>
          </w:rPr>
          <w:t>(</w:t>
        </w:r>
        <w:r w:rsidRPr="005E4CA9">
          <w:rPr>
            <w:rStyle w:val="Hiperpovezava"/>
          </w:rPr>
          <w:t>C</w:t>
        </w:r>
        <w:r w:rsidR="009D193F" w:rsidRPr="005E4CA9">
          <w:rPr>
            <w:rStyle w:val="Hiperpovezava"/>
          </w:rPr>
          <w:t>N).</w:t>
        </w:r>
      </w:hyperlink>
      <w:r w:rsidR="009D193F" w:rsidRPr="003B779D">
        <w:t xml:space="preserve"> </w:t>
      </w:r>
    </w:p>
    <w:p w14:paraId="518F4FE8" w14:textId="77777777" w:rsidR="008B6815" w:rsidRPr="003B779D" w:rsidRDefault="008B6815" w:rsidP="00F11648">
      <w:pPr>
        <w:jc w:val="both"/>
        <w:rPr>
          <w:highlight w:val="yellow"/>
        </w:rPr>
      </w:pPr>
    </w:p>
    <w:p w14:paraId="01F95013" w14:textId="77777777" w:rsidR="00F11648" w:rsidRPr="003B779D" w:rsidRDefault="005437DB" w:rsidP="00F11648">
      <w:pPr>
        <w:jc w:val="both"/>
        <w:rPr>
          <w:highlight w:val="yellow"/>
        </w:rPr>
      </w:pPr>
      <w:r>
        <w:t xml:space="preserve">The customs tariff </w:t>
      </w:r>
      <w:r w:rsidR="00FA09AC" w:rsidRPr="003B779D">
        <w:t xml:space="preserve">integrates the nomenclature (a detailed list of goods) and the </w:t>
      </w:r>
      <w:r w:rsidR="000F2E1E" w:rsidRPr="003B779D">
        <w:t xml:space="preserve">applicable rates of duty </w:t>
      </w:r>
      <w:r w:rsidR="00D15FA9" w:rsidRPr="003B779D">
        <w:t>based on</w:t>
      </w:r>
      <w:r w:rsidR="000F2E1E" w:rsidRPr="003B779D">
        <w:t xml:space="preserve"> which customs duties are calculated </w:t>
      </w:r>
      <w:r>
        <w:t xml:space="preserve">and applied </w:t>
      </w:r>
      <w:r w:rsidRPr="003B779D">
        <w:t xml:space="preserve">in respect of specific types of goods </w:t>
      </w:r>
      <w:r w:rsidR="000F2E1E" w:rsidRPr="003B779D">
        <w:t xml:space="preserve">on </w:t>
      </w:r>
      <w:r>
        <w:t xml:space="preserve">their </w:t>
      </w:r>
      <w:r w:rsidR="000F2E1E" w:rsidRPr="003B779D">
        <w:t>import into the European Union (hereinafter referred to as: the EU) or export from the EU. The customs tariff comprises the entire legislation of the EU which affect</w:t>
      </w:r>
      <w:r w:rsidR="007A1027" w:rsidRPr="003B779D">
        <w:t xml:space="preserve">s the rates of the customs duty, and it can </w:t>
      </w:r>
      <w:r w:rsidR="00026B3F" w:rsidRPr="003B779D">
        <w:t xml:space="preserve">therefore </w:t>
      </w:r>
      <w:r w:rsidR="007A1027" w:rsidRPr="003B779D">
        <w:t xml:space="preserve">be said that the customs tariff is a collection of legislation common to all Member States of the EU. </w:t>
      </w:r>
    </w:p>
    <w:p w14:paraId="5481A5BE" w14:textId="77777777" w:rsidR="00F11648" w:rsidRPr="003B779D" w:rsidRDefault="00F11648" w:rsidP="00F11648">
      <w:pPr>
        <w:jc w:val="both"/>
        <w:rPr>
          <w:highlight w:val="yellow"/>
        </w:rPr>
      </w:pPr>
    </w:p>
    <w:p w14:paraId="0CC056C0" w14:textId="77777777" w:rsidR="009D193F" w:rsidRPr="003B779D" w:rsidRDefault="00211EA5" w:rsidP="009D193F">
      <w:pPr>
        <w:jc w:val="both"/>
      </w:pPr>
      <w:r w:rsidRPr="003B779D">
        <w:t xml:space="preserve">The Common Customs Tariff of the EU is used not only </w:t>
      </w:r>
      <w:r w:rsidR="00026B3F" w:rsidRPr="003B779D">
        <w:t xml:space="preserve">as the basis for </w:t>
      </w:r>
      <w:r w:rsidRPr="003B779D">
        <w:t>the calculation of duties</w:t>
      </w:r>
      <w:r w:rsidR="00026B3F" w:rsidRPr="003B779D">
        <w:t xml:space="preserve">, but also for collecting </w:t>
      </w:r>
      <w:r w:rsidR="007F107E">
        <w:t xml:space="preserve">data on the </w:t>
      </w:r>
      <w:r w:rsidR="005C5887" w:rsidRPr="003B779D">
        <w:t xml:space="preserve">statistics </w:t>
      </w:r>
      <w:r w:rsidR="00026B3F" w:rsidRPr="003B779D">
        <w:t>o</w:t>
      </w:r>
      <w:r w:rsidR="005C5887" w:rsidRPr="003B779D">
        <w:t>f</w:t>
      </w:r>
      <w:r w:rsidR="00026B3F" w:rsidRPr="003B779D">
        <w:t xml:space="preserve"> external trade, identifying products in respect of which export refunds have been granted, determining products subject to excise duties</w:t>
      </w:r>
      <w:r w:rsidR="005E751D" w:rsidRPr="003B779D">
        <w:t>,</w:t>
      </w:r>
      <w:r w:rsidR="00026B3F" w:rsidRPr="003B779D">
        <w:t xml:space="preserve"> products entitled to a reduced rate of VAT, defining origin rules </w:t>
      </w:r>
      <w:r w:rsidR="00D15FA9" w:rsidRPr="003B779D">
        <w:t>etc.</w:t>
      </w:r>
      <w:r w:rsidRPr="003B779D">
        <w:t xml:space="preserve"> </w:t>
      </w:r>
    </w:p>
    <w:p w14:paraId="49CCBD5F" w14:textId="77777777" w:rsidR="00F11648" w:rsidRPr="003B779D" w:rsidRDefault="00F11648" w:rsidP="00D668B5">
      <w:pPr>
        <w:jc w:val="both"/>
        <w:rPr>
          <w:highlight w:val="yellow"/>
        </w:rPr>
      </w:pPr>
    </w:p>
    <w:p w14:paraId="4E89B323" w14:textId="77777777" w:rsidR="008B6815" w:rsidRDefault="008C0396" w:rsidP="00D668B5">
      <w:pPr>
        <w:jc w:val="both"/>
      </w:pPr>
      <w:r w:rsidRPr="003B779D">
        <w:t>TARIC (</w:t>
      </w:r>
      <w:r w:rsidRPr="003B779D">
        <w:rPr>
          <w:b/>
          <w:i/>
        </w:rPr>
        <w:t>Tar</w:t>
      </w:r>
      <w:r w:rsidRPr="003B779D">
        <w:rPr>
          <w:i/>
        </w:rPr>
        <w:t xml:space="preserve">if </w:t>
      </w:r>
      <w:r w:rsidRPr="003B779D">
        <w:rPr>
          <w:b/>
          <w:i/>
        </w:rPr>
        <w:t>I</w:t>
      </w:r>
      <w:r w:rsidRPr="003B779D">
        <w:rPr>
          <w:i/>
        </w:rPr>
        <w:t xml:space="preserve">ntégré de la </w:t>
      </w:r>
      <w:r w:rsidRPr="003B779D">
        <w:rPr>
          <w:b/>
          <w:i/>
        </w:rPr>
        <w:t>C</w:t>
      </w:r>
      <w:r w:rsidRPr="003B779D">
        <w:rPr>
          <w:i/>
        </w:rPr>
        <w:t>ommunauté)</w:t>
      </w:r>
      <w:r w:rsidRPr="003B779D">
        <w:t xml:space="preserve">, the </w:t>
      </w:r>
      <w:r w:rsidR="00C57254">
        <w:t>I</w:t>
      </w:r>
      <w:r w:rsidRPr="003B779D">
        <w:t xml:space="preserve">ntegrated Tariff of the European Union, </w:t>
      </w:r>
      <w:r w:rsidR="007F107E">
        <w:t>is a kind of working tariff, which has been introduced for practical reasons. It is</w:t>
      </w:r>
      <w:r w:rsidRPr="003B779D">
        <w:t xml:space="preserve"> a database</w:t>
      </w:r>
      <w:r w:rsidR="007F107E">
        <w:t xml:space="preserve"> which integrates </w:t>
      </w:r>
      <w:r w:rsidRPr="003B779D">
        <w:t>all measures</w:t>
      </w:r>
      <w:r w:rsidR="007F107E">
        <w:t xml:space="preserve"> based on </w:t>
      </w:r>
      <w:r w:rsidRPr="003B779D">
        <w:t>the customs tariff</w:t>
      </w:r>
      <w:r w:rsidR="007F107E">
        <w:t xml:space="preserve"> as well as on the </w:t>
      </w:r>
      <w:r w:rsidRPr="003B779D">
        <w:t xml:space="preserve">commercial and agricultural legislation. By integrating and coding these measures, the TARIC secures </w:t>
      </w:r>
      <w:r w:rsidR="00975FC9">
        <w:t xml:space="preserve">their </w:t>
      </w:r>
      <w:r w:rsidRPr="003B779D">
        <w:t xml:space="preserve">uniform application by all Member States of the EU. The TARIC contains the integrated TARIC </w:t>
      </w:r>
      <w:r w:rsidR="007622B3">
        <w:t>N</w:t>
      </w:r>
      <w:r w:rsidRPr="003B779D">
        <w:t xml:space="preserve">omenclature, which is based on the CN and comprises additional 10-digit TARIC subdivisions of goods. </w:t>
      </w:r>
    </w:p>
    <w:p w14:paraId="13AA2673" w14:textId="77777777" w:rsidR="00975FC9" w:rsidRPr="003B779D" w:rsidRDefault="00975FC9" w:rsidP="00D668B5">
      <w:pPr>
        <w:jc w:val="both"/>
      </w:pPr>
    </w:p>
    <w:p w14:paraId="0191D05D" w14:textId="77777777" w:rsidR="00D668B5" w:rsidRPr="003B779D" w:rsidRDefault="007F6D2C" w:rsidP="00D668B5">
      <w:pPr>
        <w:jc w:val="both"/>
      </w:pPr>
      <w:r w:rsidRPr="003B779D">
        <w:t>Th</w:t>
      </w:r>
      <w:r w:rsidR="00975FC9">
        <w:t>rough the</w:t>
      </w:r>
      <w:r w:rsidRPr="003B779D">
        <w:t xml:space="preserve"> Common Customs Tariff</w:t>
      </w:r>
      <w:r w:rsidR="00975FC9">
        <w:t>, the EU</w:t>
      </w:r>
      <w:r w:rsidRPr="003B779D">
        <w:t xml:space="preserve"> </w:t>
      </w:r>
      <w:r w:rsidR="00975FC9">
        <w:t>ensures</w:t>
      </w:r>
      <w:r w:rsidRPr="003B779D">
        <w:t xml:space="preserve"> equal and fair competition between </w:t>
      </w:r>
      <w:r w:rsidR="00F76185">
        <w:t>domestic</w:t>
      </w:r>
      <w:r w:rsidRPr="003B779D">
        <w:t xml:space="preserve"> </w:t>
      </w:r>
      <w:r w:rsidR="00975FC9">
        <w:t>manufacturers</w:t>
      </w:r>
      <w:r w:rsidRPr="003B779D">
        <w:t xml:space="preserve"> and </w:t>
      </w:r>
      <w:r w:rsidR="00F76185">
        <w:t>producers</w:t>
      </w:r>
      <w:r w:rsidR="00975FC9">
        <w:t xml:space="preserve"> </w:t>
      </w:r>
      <w:r w:rsidR="00F76185">
        <w:t>exporting from other countries</w:t>
      </w:r>
      <w:r w:rsidRPr="003B779D">
        <w:t xml:space="preserve">. </w:t>
      </w:r>
    </w:p>
    <w:p w14:paraId="51F3374E" w14:textId="77777777" w:rsidR="007379E3" w:rsidRDefault="007379E3" w:rsidP="00D668B5">
      <w:pPr>
        <w:jc w:val="both"/>
      </w:pPr>
    </w:p>
    <w:p w14:paraId="7A9D9C07" w14:textId="77777777" w:rsidR="00F76185" w:rsidRDefault="00F76185" w:rsidP="00D668B5">
      <w:pPr>
        <w:jc w:val="both"/>
      </w:pPr>
    </w:p>
    <w:p w14:paraId="0B77A50B" w14:textId="77777777" w:rsidR="00D80E98" w:rsidRDefault="00D80E98" w:rsidP="00D668B5">
      <w:pPr>
        <w:jc w:val="both"/>
      </w:pPr>
    </w:p>
    <w:p w14:paraId="08034B13" w14:textId="77777777" w:rsidR="00D80E98" w:rsidRDefault="00D80E98" w:rsidP="00D668B5">
      <w:pPr>
        <w:jc w:val="both"/>
      </w:pPr>
    </w:p>
    <w:p w14:paraId="0163D499" w14:textId="77777777" w:rsidR="00F76185" w:rsidRPr="003B779D" w:rsidRDefault="00F76185" w:rsidP="00D668B5">
      <w:pPr>
        <w:jc w:val="both"/>
      </w:pPr>
    </w:p>
    <w:p w14:paraId="6DDFAA00" w14:textId="77777777" w:rsidR="00CA699D" w:rsidRPr="003B779D" w:rsidRDefault="007379E3" w:rsidP="007379E3">
      <w:pPr>
        <w:pStyle w:val="FURSnaslov1"/>
        <w:rPr>
          <w:lang w:val="en-GB"/>
        </w:rPr>
      </w:pPr>
      <w:bookmarkStart w:id="1" w:name="_Toc412452004"/>
      <w:r w:rsidRPr="003B779D">
        <w:rPr>
          <w:lang w:val="en-GB"/>
        </w:rPr>
        <w:lastRenderedPageBreak/>
        <w:t xml:space="preserve">2.0 </w:t>
      </w:r>
      <w:bookmarkEnd w:id="1"/>
      <w:r w:rsidR="00D82A85" w:rsidRPr="003B779D">
        <w:rPr>
          <w:lang w:val="en-GB"/>
        </w:rPr>
        <w:t>ELEMENTS OF THE COMMON CUSTOMS TARIFF OF THE EU</w:t>
      </w:r>
    </w:p>
    <w:p w14:paraId="3889B996" w14:textId="77777777" w:rsidR="007379E3" w:rsidRPr="003B779D" w:rsidRDefault="007379E3" w:rsidP="004B112D">
      <w:pPr>
        <w:pStyle w:val="FURSnaslov2"/>
        <w:rPr>
          <w:highlight w:val="yellow"/>
          <w:lang w:val="en-GB"/>
        </w:rPr>
      </w:pPr>
    </w:p>
    <w:p w14:paraId="16A190FA" w14:textId="77777777" w:rsidR="00462EB5" w:rsidRPr="00462EB5" w:rsidRDefault="00462EB5" w:rsidP="00462EB5">
      <w:pPr>
        <w:jc w:val="both"/>
      </w:pPr>
      <w:r>
        <w:t>It is laid down in Article 56 (2)</w:t>
      </w:r>
      <w:r w:rsidR="00D82A85" w:rsidRPr="003B779D">
        <w:t xml:space="preserve"> of the Community Customs Code that the Common Customs Tariff of the EU comprises </w:t>
      </w:r>
      <w:r>
        <w:t>eight</w:t>
      </w:r>
      <w:r w:rsidR="00D82A85" w:rsidRPr="003B779D">
        <w:t xml:space="preserve"> </w:t>
      </w:r>
      <w:r w:rsidRPr="003B779D">
        <w:t>elements, which</w:t>
      </w:r>
      <w:r w:rsidR="00D82A85" w:rsidRPr="003B779D">
        <w:t xml:space="preserve"> are the following:</w:t>
      </w:r>
    </w:p>
    <w:p w14:paraId="4F43865C" w14:textId="77777777" w:rsidR="00462EB5" w:rsidRPr="00462EB5" w:rsidRDefault="00462EB5" w:rsidP="00462EB5">
      <w:pPr>
        <w:jc w:val="both"/>
      </w:pPr>
    </w:p>
    <w:p w14:paraId="6C865275" w14:textId="77777777" w:rsidR="00462EB5" w:rsidRPr="00462EB5" w:rsidRDefault="00462EB5" w:rsidP="00462EB5">
      <w:pPr>
        <w:numPr>
          <w:ilvl w:val="0"/>
          <w:numId w:val="12"/>
        </w:numPr>
        <w:jc w:val="both"/>
      </w:pPr>
      <w:r w:rsidRPr="00462EB5">
        <w:t xml:space="preserve">the Combined Nomenclature of goods as laid down </w:t>
      </w:r>
      <w:r w:rsidR="00D80E98">
        <w:t>in Regulation (EEC) No 2658/87;</w:t>
      </w:r>
    </w:p>
    <w:p w14:paraId="781646F0" w14:textId="77777777" w:rsidR="00462EB5" w:rsidRPr="00462EB5" w:rsidRDefault="00462EB5" w:rsidP="00462EB5">
      <w:pPr>
        <w:numPr>
          <w:ilvl w:val="0"/>
          <w:numId w:val="12"/>
        </w:numPr>
        <w:jc w:val="both"/>
      </w:pPr>
      <w:r w:rsidRPr="00462EB5">
        <w:t xml:space="preserve">any other nomenclature which is wholly or partly based on the Combined </w:t>
      </w:r>
      <w:r w:rsidR="00D15FA9" w:rsidRPr="00462EB5">
        <w:t>Nomenclature,</w:t>
      </w:r>
      <w:r w:rsidRPr="00462EB5">
        <w:t xml:space="preserve"> or which provides for further subdivisions to it, and which is established by Union provisions governing specific fields with a view to the application of tariff measures relating to trade in goods; </w:t>
      </w:r>
    </w:p>
    <w:p w14:paraId="09AC6FE2" w14:textId="77777777" w:rsidR="00462EB5" w:rsidRPr="00462EB5" w:rsidRDefault="00462EB5" w:rsidP="00462EB5">
      <w:pPr>
        <w:numPr>
          <w:ilvl w:val="0"/>
          <w:numId w:val="12"/>
        </w:numPr>
        <w:jc w:val="both"/>
      </w:pPr>
      <w:r w:rsidRPr="00462EB5">
        <w:t xml:space="preserve">the conventional or normal autonomous customs duty applicable to goods covered by the Combined Nomenclature; </w:t>
      </w:r>
    </w:p>
    <w:p w14:paraId="374CECF8" w14:textId="77777777" w:rsidR="00462EB5" w:rsidRPr="00462EB5" w:rsidRDefault="00462EB5" w:rsidP="00462EB5">
      <w:pPr>
        <w:numPr>
          <w:ilvl w:val="0"/>
          <w:numId w:val="12"/>
        </w:numPr>
        <w:jc w:val="both"/>
      </w:pPr>
      <w:r w:rsidRPr="00462EB5">
        <w:t xml:space="preserve">the preferential tariff measures contained in agreements which the Union has concluded with certain countries or territories outside the customs territory of the Union or groups of such countries or territories; </w:t>
      </w:r>
    </w:p>
    <w:p w14:paraId="1D2BC4F5" w14:textId="77777777" w:rsidR="00462EB5" w:rsidRPr="00462EB5" w:rsidRDefault="00462EB5" w:rsidP="00462EB5">
      <w:pPr>
        <w:numPr>
          <w:ilvl w:val="0"/>
          <w:numId w:val="12"/>
        </w:numPr>
        <w:jc w:val="both"/>
      </w:pPr>
      <w:r w:rsidRPr="00462EB5">
        <w:t xml:space="preserve">preferential tariff measures adopted unilaterally by the Union in respect of certain countries or territories outside the customs territory of the Union or groups of such countries or territories; </w:t>
      </w:r>
    </w:p>
    <w:p w14:paraId="332F9CD5" w14:textId="77777777" w:rsidR="00462EB5" w:rsidRPr="00462EB5" w:rsidRDefault="00462EB5" w:rsidP="00462EB5">
      <w:pPr>
        <w:numPr>
          <w:ilvl w:val="0"/>
          <w:numId w:val="12"/>
        </w:numPr>
        <w:jc w:val="both"/>
      </w:pPr>
      <w:r w:rsidRPr="00462EB5">
        <w:t xml:space="preserve">autonomous measures providing for a reduction in, or exemption from, customs duty on certain goods; </w:t>
      </w:r>
    </w:p>
    <w:p w14:paraId="44A06933" w14:textId="77777777" w:rsidR="00462EB5" w:rsidRPr="00462EB5" w:rsidRDefault="00462EB5" w:rsidP="00462EB5">
      <w:pPr>
        <w:numPr>
          <w:ilvl w:val="0"/>
          <w:numId w:val="12"/>
        </w:numPr>
        <w:jc w:val="both"/>
      </w:pPr>
      <w:r w:rsidRPr="00462EB5">
        <w:t xml:space="preserve">favourable tariff treatment specified for certain goods, by reason of their nature or end-use, in the framework of measures referred to under points (c) to (f) or (h); </w:t>
      </w:r>
    </w:p>
    <w:p w14:paraId="58F0B0DA" w14:textId="77777777" w:rsidR="00DE47CB" w:rsidRPr="00462EB5" w:rsidRDefault="00462EB5" w:rsidP="00462EB5">
      <w:pPr>
        <w:numPr>
          <w:ilvl w:val="0"/>
          <w:numId w:val="12"/>
        </w:numPr>
        <w:jc w:val="both"/>
      </w:pPr>
      <w:r w:rsidRPr="00462EB5">
        <w:t>other tariff measures provided for by agricultural or commercial or other Union legislation.</w:t>
      </w:r>
    </w:p>
    <w:p w14:paraId="24BD878B" w14:textId="77777777" w:rsidR="00462EB5" w:rsidRPr="003B779D" w:rsidRDefault="00462EB5" w:rsidP="00462EB5">
      <w:pPr>
        <w:jc w:val="both"/>
        <w:rPr>
          <w:highlight w:val="yellow"/>
        </w:rPr>
      </w:pPr>
    </w:p>
    <w:p w14:paraId="1605AC00" w14:textId="77777777" w:rsidR="00DE47CB" w:rsidRDefault="00D01B60" w:rsidP="00DE47CB">
      <w:pPr>
        <w:jc w:val="both"/>
      </w:pPr>
      <w:r w:rsidRPr="00D01B60">
        <w:t>Council Regulation (EEC) No 2658/87 of 23 July 1987 on the tariff and statistical nomenclature and the common customs tariff (OJ EU No L 256, 1987, p. 1</w:t>
      </w:r>
      <w:r w:rsidR="00D80E98">
        <w:t>-5</w:t>
      </w:r>
      <w:r w:rsidRPr="00D01B60">
        <w:t>)</w:t>
      </w:r>
      <w:r>
        <w:t xml:space="preserve"> </w:t>
      </w:r>
      <w:r w:rsidR="00026694" w:rsidRPr="0071585C">
        <w:t>determines the following</w:t>
      </w:r>
      <w:r w:rsidR="005165E0" w:rsidRPr="0071585C">
        <w:t>:</w:t>
      </w:r>
    </w:p>
    <w:p w14:paraId="72A440EE" w14:textId="77777777" w:rsidR="00D80E98" w:rsidRPr="0071585C" w:rsidRDefault="00D80E98" w:rsidP="00DE47CB">
      <w:pPr>
        <w:jc w:val="both"/>
      </w:pPr>
    </w:p>
    <w:p w14:paraId="225BEEDD" w14:textId="77777777" w:rsidR="00DE47CB" w:rsidRPr="00026694" w:rsidRDefault="009B0F77" w:rsidP="00DE47CB">
      <w:pPr>
        <w:numPr>
          <w:ilvl w:val="0"/>
          <w:numId w:val="9"/>
        </w:numPr>
        <w:jc w:val="both"/>
      </w:pPr>
      <w:r w:rsidRPr="00026694">
        <w:t xml:space="preserve">the CN which </w:t>
      </w:r>
      <w:r w:rsidR="00026694">
        <w:t>meets the requirements of the Common Customs Trade and those of the Community foreign trade statistics</w:t>
      </w:r>
      <w:r w:rsidR="00DE47CB" w:rsidRPr="00026694">
        <w:t>;</w:t>
      </w:r>
    </w:p>
    <w:p w14:paraId="3BE74643" w14:textId="77777777" w:rsidR="00DE47CB" w:rsidRPr="00026694" w:rsidRDefault="00026694" w:rsidP="00DE47CB">
      <w:pPr>
        <w:numPr>
          <w:ilvl w:val="0"/>
          <w:numId w:val="9"/>
        </w:numPr>
        <w:jc w:val="both"/>
      </w:pPr>
      <w:r w:rsidRPr="00026694">
        <w:t xml:space="preserve">the integrated tariff of the EU - TARIC </w:t>
      </w:r>
      <w:r w:rsidR="00DE47CB" w:rsidRPr="00026694">
        <w:t>;</w:t>
      </w:r>
    </w:p>
    <w:p w14:paraId="327F5819" w14:textId="77777777" w:rsidR="00DE47CB" w:rsidRPr="0071585C" w:rsidRDefault="00C16077" w:rsidP="00DE47CB">
      <w:pPr>
        <w:numPr>
          <w:ilvl w:val="0"/>
          <w:numId w:val="9"/>
        </w:numPr>
        <w:jc w:val="both"/>
      </w:pPr>
      <w:r w:rsidRPr="0071585C">
        <w:t>the obligation to use and maintain TARIC</w:t>
      </w:r>
      <w:r w:rsidR="00DE47CB" w:rsidRPr="0071585C">
        <w:t>;</w:t>
      </w:r>
    </w:p>
    <w:p w14:paraId="5A63962A" w14:textId="77777777" w:rsidR="00DE47CB" w:rsidRPr="00C16077" w:rsidRDefault="0071585C" w:rsidP="00DE47CB">
      <w:pPr>
        <w:numPr>
          <w:ilvl w:val="0"/>
          <w:numId w:val="9"/>
        </w:numPr>
        <w:jc w:val="both"/>
      </w:pPr>
      <w:r>
        <w:t>amendments to</w:t>
      </w:r>
      <w:r w:rsidR="00C16077">
        <w:t xml:space="preserve"> the CN by a Committee on Tariff and Statistical Nomenclature</w:t>
      </w:r>
      <w:r>
        <w:t xml:space="preserve"> </w:t>
      </w:r>
      <w:r w:rsidR="00D568C9">
        <w:t xml:space="preserve">which is </w:t>
      </w:r>
      <w:r>
        <w:t>composed of the representatives of the EU Member States</w:t>
      </w:r>
      <w:r w:rsidR="00DE47CB" w:rsidRPr="00C16077">
        <w:t>;</w:t>
      </w:r>
    </w:p>
    <w:p w14:paraId="3984B65B" w14:textId="77777777" w:rsidR="00DE47CB" w:rsidRPr="0071585C" w:rsidRDefault="0071585C" w:rsidP="00DE47CB">
      <w:pPr>
        <w:numPr>
          <w:ilvl w:val="0"/>
          <w:numId w:val="9"/>
        </w:numPr>
        <w:jc w:val="both"/>
      </w:pPr>
      <w:r w:rsidRPr="0071585C">
        <w:t>the authorisation for the Commission to adopt each year</w:t>
      </w:r>
      <w:r>
        <w:t xml:space="preserve"> a complete version of the combined nomenclature together with the corresponding autonomous and conventional rates of duty of the Common Customs Tariff</w:t>
      </w:r>
      <w:r w:rsidR="00DE47CB" w:rsidRPr="0071585C">
        <w:t>.</w:t>
      </w:r>
    </w:p>
    <w:p w14:paraId="33548685" w14:textId="77777777" w:rsidR="00DE47CB" w:rsidRPr="003B779D" w:rsidRDefault="00DE47CB" w:rsidP="00DE47CB">
      <w:pPr>
        <w:jc w:val="both"/>
        <w:rPr>
          <w:highlight w:val="yellow"/>
        </w:rPr>
      </w:pPr>
    </w:p>
    <w:p w14:paraId="4CB95E67" w14:textId="77777777" w:rsidR="00DE47CB" w:rsidRPr="003B779D" w:rsidRDefault="00B7551E" w:rsidP="00DE47CB">
      <w:pPr>
        <w:jc w:val="both"/>
      </w:pPr>
      <w:r w:rsidRPr="00B7551E">
        <w:t xml:space="preserve">The most significant part of Council Regulation </w:t>
      </w:r>
      <w:r w:rsidR="00DE47CB" w:rsidRPr="00B7551E">
        <w:t>(E</w:t>
      </w:r>
      <w:r w:rsidRPr="00B7551E">
        <w:t>EC) No</w:t>
      </w:r>
      <w:r w:rsidR="00DE47CB" w:rsidRPr="00B7551E">
        <w:t xml:space="preserve"> 2658/87 </w:t>
      </w:r>
      <w:r w:rsidRPr="00B7551E">
        <w:t>is Annex I</w:t>
      </w:r>
      <w:r>
        <w:t xml:space="preserve">, which contains the combined nomenclature – CN. The nomenclature specifies, </w:t>
      </w:r>
      <w:r w:rsidR="00D15FA9">
        <w:t>describes,</w:t>
      </w:r>
      <w:r>
        <w:t xml:space="preserve"> and classifies commodities subject to customs duties. </w:t>
      </w:r>
    </w:p>
    <w:p w14:paraId="7E677732" w14:textId="77777777" w:rsidR="003B779D" w:rsidRPr="003B779D" w:rsidRDefault="003B779D" w:rsidP="00DE47CB">
      <w:pPr>
        <w:jc w:val="both"/>
      </w:pPr>
    </w:p>
    <w:p w14:paraId="6254BAF0" w14:textId="77777777" w:rsidR="003B779D" w:rsidRPr="003B779D" w:rsidRDefault="003B779D" w:rsidP="00DE47CB">
      <w:pPr>
        <w:jc w:val="both"/>
      </w:pPr>
    </w:p>
    <w:sectPr w:rsidR="003B779D" w:rsidRPr="003B779D" w:rsidSect="00783310">
      <w:headerReference w:type="default" r:id="rId13"/>
      <w:footerReference w:type="default" r:id="rId14"/>
      <w:headerReference w:type="first" r:id="rId15"/>
      <w:footerReference w:type="first" r:id="rId16"/>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5E740" w14:textId="77777777" w:rsidR="00267BB1" w:rsidRDefault="00267BB1">
      <w:r>
        <w:separator/>
      </w:r>
    </w:p>
  </w:endnote>
  <w:endnote w:type="continuationSeparator" w:id="0">
    <w:p w14:paraId="7E967C20" w14:textId="77777777" w:rsidR="00267BB1" w:rsidRDefault="00267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Lucida Sans Typewriter">
    <w:panose1 w:val="020B0509030504030204"/>
    <w:charset w:val="00"/>
    <w:family w:val="modern"/>
    <w:pitch w:val="fixed"/>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15DB2" w14:textId="77777777" w:rsidR="009F30FB" w:rsidRDefault="009F30FB" w:rsidP="009F30FB">
    <w:pPr>
      <w:pStyle w:val="Noga"/>
      <w:jc w:val="right"/>
    </w:pPr>
    <w:r>
      <w:fldChar w:fldCharType="begin"/>
    </w:r>
    <w:r>
      <w:instrText>PAGE   \* MERGEFORMAT</w:instrText>
    </w:r>
    <w:r>
      <w:fldChar w:fldCharType="separate"/>
    </w:r>
    <w:r w:rsidR="00C57254">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FF02A" w14:textId="77777777" w:rsidR="00CA699D" w:rsidRDefault="00CA699D" w:rsidP="00751D38">
    <w:pPr>
      <w:pStyle w:val="Nog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49A8B" w14:textId="77777777" w:rsidR="00267BB1" w:rsidRDefault="00267BB1">
      <w:r>
        <w:separator/>
      </w:r>
    </w:p>
  </w:footnote>
  <w:footnote w:type="continuationSeparator" w:id="0">
    <w:p w14:paraId="6DFB8D99" w14:textId="77777777" w:rsidR="00267BB1" w:rsidRDefault="00267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14D81" w14:textId="77777777" w:rsidR="00CA699D" w:rsidRPr="00110CBD" w:rsidRDefault="00CA699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CA699D" w:rsidRPr="008F3500" w14:paraId="2852F157" w14:textId="77777777">
      <w:trPr>
        <w:cantSplit/>
        <w:trHeight w:hRule="exact" w:val="847"/>
      </w:trPr>
      <w:tc>
        <w:tcPr>
          <w:tcW w:w="567" w:type="dxa"/>
        </w:tcPr>
        <w:p w14:paraId="6B3B2626" w14:textId="77777777" w:rsidR="00CA699D" w:rsidRDefault="00CA699D" w:rsidP="00D248DE">
          <w:pPr>
            <w:autoSpaceDE w:val="0"/>
            <w:autoSpaceDN w:val="0"/>
            <w:adjustRightInd w:val="0"/>
            <w:spacing w:line="240" w:lineRule="auto"/>
            <w:rPr>
              <w:rFonts w:ascii="Republika" w:hAnsi="Republika"/>
              <w:color w:val="529DBA"/>
              <w:sz w:val="60"/>
              <w:szCs w:val="60"/>
              <w:lang w:val="sl-SI"/>
            </w:rPr>
          </w:pPr>
          <w:r w:rsidRPr="008F3500">
            <w:rPr>
              <w:rFonts w:ascii="Republika" w:hAnsi="Republika" w:cs="Republika"/>
              <w:color w:val="529DBA"/>
              <w:sz w:val="60"/>
              <w:szCs w:val="60"/>
              <w:lang w:val="sl-SI" w:eastAsia="sl-SI"/>
            </w:rPr>
            <w:t></w:t>
          </w:r>
        </w:p>
        <w:p w14:paraId="573381E1" w14:textId="77777777" w:rsidR="00CA699D" w:rsidRPr="006D42D9" w:rsidRDefault="00CA699D" w:rsidP="006D42D9">
          <w:pPr>
            <w:rPr>
              <w:rFonts w:ascii="Republika" w:hAnsi="Republika"/>
              <w:sz w:val="60"/>
              <w:szCs w:val="60"/>
              <w:lang w:val="sl-SI"/>
            </w:rPr>
          </w:pPr>
        </w:p>
        <w:p w14:paraId="6E0A7B2A" w14:textId="77777777" w:rsidR="00CA699D" w:rsidRPr="006D42D9" w:rsidRDefault="00CA699D" w:rsidP="006D42D9">
          <w:pPr>
            <w:rPr>
              <w:rFonts w:ascii="Republika" w:hAnsi="Republika"/>
              <w:sz w:val="60"/>
              <w:szCs w:val="60"/>
              <w:lang w:val="sl-SI"/>
            </w:rPr>
          </w:pPr>
        </w:p>
        <w:p w14:paraId="2323DFB6" w14:textId="77777777" w:rsidR="00CA699D" w:rsidRPr="006D42D9" w:rsidRDefault="00CA699D" w:rsidP="006D42D9">
          <w:pPr>
            <w:rPr>
              <w:rFonts w:ascii="Republika" w:hAnsi="Republika"/>
              <w:sz w:val="60"/>
              <w:szCs w:val="60"/>
              <w:lang w:val="sl-SI"/>
            </w:rPr>
          </w:pPr>
        </w:p>
        <w:p w14:paraId="324A20DC" w14:textId="77777777" w:rsidR="00CA699D" w:rsidRPr="006D42D9" w:rsidRDefault="00CA699D" w:rsidP="006D42D9">
          <w:pPr>
            <w:rPr>
              <w:rFonts w:ascii="Republika" w:hAnsi="Republika"/>
              <w:sz w:val="60"/>
              <w:szCs w:val="60"/>
              <w:lang w:val="sl-SI"/>
            </w:rPr>
          </w:pPr>
        </w:p>
        <w:p w14:paraId="60DB664C" w14:textId="77777777" w:rsidR="00CA699D" w:rsidRPr="006D42D9" w:rsidRDefault="00CA699D" w:rsidP="006D42D9">
          <w:pPr>
            <w:rPr>
              <w:rFonts w:ascii="Republika" w:hAnsi="Republika"/>
              <w:sz w:val="60"/>
              <w:szCs w:val="60"/>
              <w:lang w:val="sl-SI"/>
            </w:rPr>
          </w:pPr>
        </w:p>
        <w:p w14:paraId="5BF04B4C" w14:textId="77777777" w:rsidR="00CA699D" w:rsidRPr="006D42D9" w:rsidRDefault="00CA699D" w:rsidP="006D42D9">
          <w:pPr>
            <w:rPr>
              <w:rFonts w:ascii="Republika" w:hAnsi="Republika"/>
              <w:sz w:val="60"/>
              <w:szCs w:val="60"/>
              <w:lang w:val="sl-SI"/>
            </w:rPr>
          </w:pPr>
        </w:p>
        <w:p w14:paraId="2C858CB6" w14:textId="77777777" w:rsidR="00CA699D" w:rsidRPr="006D42D9" w:rsidRDefault="00CA699D" w:rsidP="006D42D9">
          <w:pPr>
            <w:rPr>
              <w:rFonts w:ascii="Republika" w:hAnsi="Republika"/>
              <w:sz w:val="60"/>
              <w:szCs w:val="60"/>
              <w:lang w:val="sl-SI"/>
            </w:rPr>
          </w:pPr>
        </w:p>
        <w:p w14:paraId="1A73DD63" w14:textId="77777777" w:rsidR="00CA699D" w:rsidRPr="006D42D9" w:rsidRDefault="00CA699D" w:rsidP="006D42D9">
          <w:pPr>
            <w:rPr>
              <w:rFonts w:ascii="Republika" w:hAnsi="Republika"/>
              <w:sz w:val="60"/>
              <w:szCs w:val="60"/>
              <w:lang w:val="sl-SI"/>
            </w:rPr>
          </w:pPr>
        </w:p>
        <w:p w14:paraId="6A00EC70" w14:textId="77777777" w:rsidR="00CA699D" w:rsidRPr="006D42D9" w:rsidRDefault="00CA699D" w:rsidP="006D42D9">
          <w:pPr>
            <w:rPr>
              <w:rFonts w:ascii="Republika" w:hAnsi="Republika"/>
              <w:sz w:val="60"/>
              <w:szCs w:val="60"/>
              <w:lang w:val="sl-SI"/>
            </w:rPr>
          </w:pPr>
        </w:p>
        <w:p w14:paraId="407B7DD9" w14:textId="77777777" w:rsidR="00CA699D" w:rsidRPr="006D42D9" w:rsidRDefault="00CA699D" w:rsidP="006D42D9">
          <w:pPr>
            <w:rPr>
              <w:rFonts w:ascii="Republika" w:hAnsi="Republika"/>
              <w:sz w:val="60"/>
              <w:szCs w:val="60"/>
              <w:lang w:val="sl-SI"/>
            </w:rPr>
          </w:pPr>
        </w:p>
        <w:p w14:paraId="5C97BCA8" w14:textId="77777777" w:rsidR="00CA699D" w:rsidRPr="006D42D9" w:rsidRDefault="00CA699D" w:rsidP="006D42D9">
          <w:pPr>
            <w:rPr>
              <w:rFonts w:ascii="Republika" w:hAnsi="Republika"/>
              <w:sz w:val="60"/>
              <w:szCs w:val="60"/>
              <w:lang w:val="sl-SI"/>
            </w:rPr>
          </w:pPr>
        </w:p>
        <w:p w14:paraId="442D562B" w14:textId="77777777" w:rsidR="00CA699D" w:rsidRPr="006D42D9" w:rsidRDefault="00CA699D" w:rsidP="006D42D9">
          <w:pPr>
            <w:rPr>
              <w:rFonts w:ascii="Republika" w:hAnsi="Republika"/>
              <w:sz w:val="60"/>
              <w:szCs w:val="60"/>
              <w:lang w:val="sl-SI"/>
            </w:rPr>
          </w:pPr>
        </w:p>
        <w:p w14:paraId="1A4F80FF" w14:textId="77777777" w:rsidR="00CA699D" w:rsidRPr="006D42D9" w:rsidRDefault="00CA699D" w:rsidP="006D42D9">
          <w:pPr>
            <w:rPr>
              <w:rFonts w:ascii="Republika" w:hAnsi="Republika"/>
              <w:sz w:val="60"/>
              <w:szCs w:val="60"/>
              <w:lang w:val="sl-SI"/>
            </w:rPr>
          </w:pPr>
        </w:p>
        <w:p w14:paraId="77147426" w14:textId="77777777" w:rsidR="00CA699D" w:rsidRPr="006D42D9" w:rsidRDefault="00CA699D" w:rsidP="006D42D9">
          <w:pPr>
            <w:rPr>
              <w:rFonts w:ascii="Republika" w:hAnsi="Republika"/>
              <w:sz w:val="60"/>
              <w:szCs w:val="60"/>
              <w:lang w:val="sl-SI"/>
            </w:rPr>
          </w:pPr>
        </w:p>
        <w:p w14:paraId="66B8DAE0" w14:textId="77777777" w:rsidR="00CA699D" w:rsidRPr="006D42D9" w:rsidRDefault="00CA699D" w:rsidP="006D42D9">
          <w:pPr>
            <w:rPr>
              <w:rFonts w:ascii="Republika" w:hAnsi="Republika"/>
              <w:sz w:val="60"/>
              <w:szCs w:val="60"/>
              <w:lang w:val="sl-SI"/>
            </w:rPr>
          </w:pPr>
        </w:p>
        <w:p w14:paraId="5CB1B3FE" w14:textId="77777777" w:rsidR="00CA699D" w:rsidRPr="006D42D9" w:rsidRDefault="00CA699D" w:rsidP="006D42D9">
          <w:pPr>
            <w:rPr>
              <w:rFonts w:ascii="Republika" w:hAnsi="Republika"/>
              <w:sz w:val="60"/>
              <w:szCs w:val="60"/>
              <w:lang w:val="sl-SI"/>
            </w:rPr>
          </w:pPr>
        </w:p>
      </w:tc>
    </w:tr>
  </w:tbl>
  <w:p w14:paraId="110156D2" w14:textId="0F2480BB" w:rsidR="00CA699D" w:rsidRPr="008F3500" w:rsidRDefault="00EE3C7C" w:rsidP="00924E3C">
    <w:pPr>
      <w:autoSpaceDE w:val="0"/>
      <w:autoSpaceDN w:val="0"/>
      <w:adjustRightInd w:val="0"/>
      <w:spacing w:line="240" w:lineRule="auto"/>
      <w:rPr>
        <w:rFonts w:ascii="Republika" w:hAnsi="Republika"/>
        <w:lang w:val="sl-SI"/>
      </w:rPr>
    </w:pPr>
    <w:r w:rsidRPr="008F3500">
      <w:rPr>
        <w:noProof/>
        <w:szCs w:val="20"/>
        <w:lang w:val="sl-SI" w:eastAsia="sl-SI"/>
      </w:rPr>
      <mc:AlternateContent>
        <mc:Choice Requires="wps">
          <w:drawing>
            <wp:anchor distT="0" distB="0" distL="114300" distR="114300" simplePos="0" relativeHeight="251657728" behindDoc="1" locked="0" layoutInCell="0" allowOverlap="1" wp14:anchorId="7931E0D8" wp14:editId="2FD4BB5C">
              <wp:simplePos x="0" y="0"/>
              <wp:positionH relativeFrom="column">
                <wp:posOffset>-431800</wp:posOffset>
              </wp:positionH>
              <wp:positionV relativeFrom="page">
                <wp:posOffset>3600450</wp:posOffset>
              </wp:positionV>
              <wp:extent cx="252095" cy="0"/>
              <wp:effectExtent l="6350" t="9525" r="8255" b="9525"/>
              <wp:wrapNone/>
              <wp:docPr id="107713873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A3DB6"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00CA699D" w:rsidRPr="008F3500">
      <w:rPr>
        <w:rFonts w:ascii="Republika" w:hAnsi="Republika"/>
        <w:lang w:val="sl-SI"/>
      </w:rPr>
      <w:t>REPUBLIKA SLOVENIJA</w:t>
    </w:r>
  </w:p>
  <w:p w14:paraId="7B6C8350" w14:textId="77777777" w:rsidR="00CA699D" w:rsidRPr="008F3500" w:rsidRDefault="00CA699D"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0CF689C7" w14:textId="77777777" w:rsidR="00CA699D" w:rsidRDefault="00CA699D"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6910588E" w14:textId="77777777" w:rsidR="00CA699D" w:rsidRPr="008F3500" w:rsidRDefault="00CA699D"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Šmartinska cesta 55, p.p.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01 478 38 00</w:t>
    </w:r>
  </w:p>
  <w:p w14:paraId="33222172" w14:textId="77777777"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gfu.fu@gov.si</w:t>
    </w:r>
  </w:p>
  <w:p w14:paraId="3F69CE6F" w14:textId="77777777" w:rsidR="00CA699D" w:rsidRPr="008F3500" w:rsidRDefault="00CA699D"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59213EC1" w14:textId="77777777" w:rsidR="00CA699D" w:rsidRPr="008F3500" w:rsidRDefault="00CA699D"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2452278D"/>
    <w:multiLevelType w:val="hybridMultilevel"/>
    <w:tmpl w:val="AB6CFEE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54168A7"/>
    <w:multiLevelType w:val="hybridMultilevel"/>
    <w:tmpl w:val="DADA57B4"/>
    <w:lvl w:ilvl="0" w:tplc="D0B8CDF6">
      <w:start w:val="1"/>
      <w:numFmt w:val="bullet"/>
      <w:lvlText w:val="-"/>
      <w:lvlJc w:val="left"/>
      <w:pPr>
        <w:ind w:left="1800" w:hanging="360"/>
      </w:pPr>
      <w:rPr>
        <w:rFonts w:ascii="Arial" w:eastAsia="Times New Roman" w:hAnsi="Arial" w:cs="Arial"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30EC0E85"/>
    <w:multiLevelType w:val="hybridMultilevel"/>
    <w:tmpl w:val="68B45B8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3EE6279"/>
    <w:multiLevelType w:val="multilevel"/>
    <w:tmpl w:val="07D4B010"/>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476246A1"/>
    <w:multiLevelType w:val="hybridMultilevel"/>
    <w:tmpl w:val="93104782"/>
    <w:lvl w:ilvl="0" w:tplc="04240001">
      <w:start w:val="1"/>
      <w:numFmt w:val="bullet"/>
      <w:lvlText w:val=""/>
      <w:lvlJc w:val="left"/>
      <w:pPr>
        <w:ind w:left="720" w:hanging="360"/>
      </w:pPr>
      <w:rPr>
        <w:rFonts w:ascii="Symbol" w:hAnsi="Symbo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4AAC7F2F"/>
    <w:multiLevelType w:val="hybridMultilevel"/>
    <w:tmpl w:val="68CA8B08"/>
    <w:lvl w:ilvl="0" w:tplc="04240001">
      <w:start w:val="1"/>
      <w:numFmt w:val="bullet"/>
      <w:lvlText w:val=""/>
      <w:lvlJc w:val="left"/>
      <w:pPr>
        <w:tabs>
          <w:tab w:val="num" w:pos="360"/>
        </w:tabs>
        <w:ind w:left="360" w:hanging="360"/>
      </w:pPr>
      <w:rPr>
        <w:rFonts w:ascii="Symbol" w:hAnsi="Symbol" w:hint="default"/>
      </w:rPr>
    </w:lvl>
    <w:lvl w:ilvl="1" w:tplc="8ECCB858">
      <w:start w:val="7"/>
      <w:numFmt w:val="bullet"/>
      <w:lvlText w:val="-"/>
      <w:lvlJc w:val="left"/>
      <w:pPr>
        <w:tabs>
          <w:tab w:val="num" w:pos="1080"/>
        </w:tabs>
        <w:ind w:left="1080" w:hanging="360"/>
      </w:pPr>
      <w:rPr>
        <w:rFonts w:ascii="Times New Roman" w:eastAsia="Times New Roman" w:hAnsi="Times New Roman" w:cs="Times New Roman"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Lucida Sans Typewriter" w:hAnsi="Lucida Sans Typewriter"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Lucida Sans Typewriter" w:hAnsi="Lucida Sans Typewriter"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7CAB6D19"/>
    <w:multiLevelType w:val="hybridMultilevel"/>
    <w:tmpl w:val="5D8C4602"/>
    <w:lvl w:ilvl="0" w:tplc="85BC1FAA">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750005404">
    <w:abstractNumId w:val="10"/>
  </w:num>
  <w:num w:numId="2" w16cid:durableId="153957250">
    <w:abstractNumId w:val="4"/>
  </w:num>
  <w:num w:numId="3" w16cid:durableId="1080642577">
    <w:abstractNumId w:val="7"/>
  </w:num>
  <w:num w:numId="4" w16cid:durableId="2017340864">
    <w:abstractNumId w:val="0"/>
  </w:num>
  <w:num w:numId="5" w16cid:durableId="1443955360">
    <w:abstractNumId w:val="1"/>
  </w:num>
  <w:num w:numId="6" w16cid:durableId="1964117887">
    <w:abstractNumId w:val="6"/>
  </w:num>
  <w:num w:numId="7" w16cid:durableId="733970083">
    <w:abstractNumId w:val="2"/>
  </w:num>
  <w:num w:numId="8" w16cid:durableId="2066639549">
    <w:abstractNumId w:val="3"/>
  </w:num>
  <w:num w:numId="9" w16cid:durableId="480004778">
    <w:abstractNumId w:val="9"/>
  </w:num>
  <w:num w:numId="10" w16cid:durableId="618416391">
    <w:abstractNumId w:val="11"/>
  </w:num>
  <w:num w:numId="11" w16cid:durableId="1277059033">
    <w:abstractNumId w:val="5"/>
  </w:num>
  <w:num w:numId="12" w16cid:durableId="13545767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readOnly" w:enforcement="0"/>
  <w:defaultTabStop w:val="720"/>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5FF"/>
    <w:rsid w:val="000063FF"/>
    <w:rsid w:val="00020A53"/>
    <w:rsid w:val="00023A88"/>
    <w:rsid w:val="00026694"/>
    <w:rsid w:val="00026B3F"/>
    <w:rsid w:val="00030608"/>
    <w:rsid w:val="00031400"/>
    <w:rsid w:val="000517B6"/>
    <w:rsid w:val="000805EA"/>
    <w:rsid w:val="0008352D"/>
    <w:rsid w:val="000A488B"/>
    <w:rsid w:val="000A7238"/>
    <w:rsid w:val="000B0B21"/>
    <w:rsid w:val="000C203D"/>
    <w:rsid w:val="000C2273"/>
    <w:rsid w:val="000C7716"/>
    <w:rsid w:val="000F2E1E"/>
    <w:rsid w:val="00113FFB"/>
    <w:rsid w:val="001357B2"/>
    <w:rsid w:val="001472E7"/>
    <w:rsid w:val="00181BC0"/>
    <w:rsid w:val="001A3BA5"/>
    <w:rsid w:val="001C2D67"/>
    <w:rsid w:val="001F3B22"/>
    <w:rsid w:val="001F4287"/>
    <w:rsid w:val="001F7BC0"/>
    <w:rsid w:val="00202A77"/>
    <w:rsid w:val="00207E91"/>
    <w:rsid w:val="00211EA5"/>
    <w:rsid w:val="002302D9"/>
    <w:rsid w:val="002452A8"/>
    <w:rsid w:val="00256FDA"/>
    <w:rsid w:val="00267BB1"/>
    <w:rsid w:val="00271CE5"/>
    <w:rsid w:val="00276637"/>
    <w:rsid w:val="00282020"/>
    <w:rsid w:val="00285A82"/>
    <w:rsid w:val="002933F9"/>
    <w:rsid w:val="002A5510"/>
    <w:rsid w:val="002C1385"/>
    <w:rsid w:val="00302C12"/>
    <w:rsid w:val="003043A7"/>
    <w:rsid w:val="00304610"/>
    <w:rsid w:val="00342BA0"/>
    <w:rsid w:val="003636BF"/>
    <w:rsid w:val="00370AA7"/>
    <w:rsid w:val="00373C83"/>
    <w:rsid w:val="0037479F"/>
    <w:rsid w:val="00374BA3"/>
    <w:rsid w:val="003845B4"/>
    <w:rsid w:val="00387B1A"/>
    <w:rsid w:val="00393DF3"/>
    <w:rsid w:val="003B779D"/>
    <w:rsid w:val="003E1C74"/>
    <w:rsid w:val="003E62EC"/>
    <w:rsid w:val="003F2CB2"/>
    <w:rsid w:val="003F5C6E"/>
    <w:rsid w:val="004212A9"/>
    <w:rsid w:val="00453C3E"/>
    <w:rsid w:val="0045664A"/>
    <w:rsid w:val="004620E0"/>
    <w:rsid w:val="00462EB5"/>
    <w:rsid w:val="00472E85"/>
    <w:rsid w:val="00483DDB"/>
    <w:rsid w:val="004B112D"/>
    <w:rsid w:val="004E14F8"/>
    <w:rsid w:val="005165E0"/>
    <w:rsid w:val="00526246"/>
    <w:rsid w:val="005437DB"/>
    <w:rsid w:val="00567106"/>
    <w:rsid w:val="00577E9B"/>
    <w:rsid w:val="005C5887"/>
    <w:rsid w:val="005D4DF6"/>
    <w:rsid w:val="005E1D3C"/>
    <w:rsid w:val="005E4CA9"/>
    <w:rsid w:val="005E751D"/>
    <w:rsid w:val="006010A7"/>
    <w:rsid w:val="006030D0"/>
    <w:rsid w:val="00632253"/>
    <w:rsid w:val="006410EF"/>
    <w:rsid w:val="00642714"/>
    <w:rsid w:val="00643C4E"/>
    <w:rsid w:val="006455CE"/>
    <w:rsid w:val="00665F42"/>
    <w:rsid w:val="00666FE7"/>
    <w:rsid w:val="00667BB9"/>
    <w:rsid w:val="006D2FCD"/>
    <w:rsid w:val="006D42D9"/>
    <w:rsid w:val="006F05A7"/>
    <w:rsid w:val="006F3E40"/>
    <w:rsid w:val="007105DC"/>
    <w:rsid w:val="0071585C"/>
    <w:rsid w:val="00726463"/>
    <w:rsid w:val="00730634"/>
    <w:rsid w:val="00733017"/>
    <w:rsid w:val="007379E3"/>
    <w:rsid w:val="00751D38"/>
    <w:rsid w:val="007622B3"/>
    <w:rsid w:val="00770704"/>
    <w:rsid w:val="00770E50"/>
    <w:rsid w:val="00781099"/>
    <w:rsid w:val="00783310"/>
    <w:rsid w:val="007A1027"/>
    <w:rsid w:val="007A4A6D"/>
    <w:rsid w:val="007B1A95"/>
    <w:rsid w:val="007C4990"/>
    <w:rsid w:val="007D1BCF"/>
    <w:rsid w:val="007D75CF"/>
    <w:rsid w:val="007E6DC5"/>
    <w:rsid w:val="007F107E"/>
    <w:rsid w:val="007F6D2C"/>
    <w:rsid w:val="0082736F"/>
    <w:rsid w:val="008526B0"/>
    <w:rsid w:val="0085680E"/>
    <w:rsid w:val="0088043C"/>
    <w:rsid w:val="00887E1E"/>
    <w:rsid w:val="008906C9"/>
    <w:rsid w:val="008B584D"/>
    <w:rsid w:val="008B6815"/>
    <w:rsid w:val="008C0396"/>
    <w:rsid w:val="008C5738"/>
    <w:rsid w:val="008D04F0"/>
    <w:rsid w:val="008D5F52"/>
    <w:rsid w:val="008D608B"/>
    <w:rsid w:val="008E0D7F"/>
    <w:rsid w:val="008E0ECC"/>
    <w:rsid w:val="008E1FCA"/>
    <w:rsid w:val="008F026E"/>
    <w:rsid w:val="008F3500"/>
    <w:rsid w:val="00924E3C"/>
    <w:rsid w:val="0094264B"/>
    <w:rsid w:val="009477FA"/>
    <w:rsid w:val="009541F3"/>
    <w:rsid w:val="009612BB"/>
    <w:rsid w:val="00975FC9"/>
    <w:rsid w:val="00981E88"/>
    <w:rsid w:val="00991F21"/>
    <w:rsid w:val="009A411B"/>
    <w:rsid w:val="009A797F"/>
    <w:rsid w:val="009B0F77"/>
    <w:rsid w:val="009D0759"/>
    <w:rsid w:val="009D193F"/>
    <w:rsid w:val="009E6AC6"/>
    <w:rsid w:val="009F30FB"/>
    <w:rsid w:val="00A000F2"/>
    <w:rsid w:val="00A07C83"/>
    <w:rsid w:val="00A125C5"/>
    <w:rsid w:val="00A12D5C"/>
    <w:rsid w:val="00A5039D"/>
    <w:rsid w:val="00A61123"/>
    <w:rsid w:val="00A65EE7"/>
    <w:rsid w:val="00A70133"/>
    <w:rsid w:val="00A764CB"/>
    <w:rsid w:val="00A83A65"/>
    <w:rsid w:val="00A97BCA"/>
    <w:rsid w:val="00AA02BB"/>
    <w:rsid w:val="00AC5C16"/>
    <w:rsid w:val="00AE2BBE"/>
    <w:rsid w:val="00B1337D"/>
    <w:rsid w:val="00B16C52"/>
    <w:rsid w:val="00B17141"/>
    <w:rsid w:val="00B21804"/>
    <w:rsid w:val="00B27607"/>
    <w:rsid w:val="00B31575"/>
    <w:rsid w:val="00B34922"/>
    <w:rsid w:val="00B47AF6"/>
    <w:rsid w:val="00B53904"/>
    <w:rsid w:val="00B7551E"/>
    <w:rsid w:val="00B8547D"/>
    <w:rsid w:val="00B909EA"/>
    <w:rsid w:val="00BB564A"/>
    <w:rsid w:val="00BD5366"/>
    <w:rsid w:val="00BD54C5"/>
    <w:rsid w:val="00BE094A"/>
    <w:rsid w:val="00BE1776"/>
    <w:rsid w:val="00BE22EB"/>
    <w:rsid w:val="00BE53EB"/>
    <w:rsid w:val="00C04657"/>
    <w:rsid w:val="00C16077"/>
    <w:rsid w:val="00C250D5"/>
    <w:rsid w:val="00C44878"/>
    <w:rsid w:val="00C47F8D"/>
    <w:rsid w:val="00C57254"/>
    <w:rsid w:val="00C64874"/>
    <w:rsid w:val="00C775E5"/>
    <w:rsid w:val="00C81391"/>
    <w:rsid w:val="00C92898"/>
    <w:rsid w:val="00CA699D"/>
    <w:rsid w:val="00CC179C"/>
    <w:rsid w:val="00CE72B1"/>
    <w:rsid w:val="00CE7514"/>
    <w:rsid w:val="00CF7B9B"/>
    <w:rsid w:val="00D01B60"/>
    <w:rsid w:val="00D15FA9"/>
    <w:rsid w:val="00D1699F"/>
    <w:rsid w:val="00D248DE"/>
    <w:rsid w:val="00D568C9"/>
    <w:rsid w:val="00D668B5"/>
    <w:rsid w:val="00D80E98"/>
    <w:rsid w:val="00D82A85"/>
    <w:rsid w:val="00D8542D"/>
    <w:rsid w:val="00DA2C9A"/>
    <w:rsid w:val="00DC10B9"/>
    <w:rsid w:val="00DC454A"/>
    <w:rsid w:val="00DC55DC"/>
    <w:rsid w:val="00DC6A71"/>
    <w:rsid w:val="00DE47CB"/>
    <w:rsid w:val="00DE5B46"/>
    <w:rsid w:val="00E0357D"/>
    <w:rsid w:val="00E24EC2"/>
    <w:rsid w:val="00E25629"/>
    <w:rsid w:val="00E57198"/>
    <w:rsid w:val="00E572FE"/>
    <w:rsid w:val="00E609CC"/>
    <w:rsid w:val="00E64279"/>
    <w:rsid w:val="00E662F7"/>
    <w:rsid w:val="00E853E8"/>
    <w:rsid w:val="00E97705"/>
    <w:rsid w:val="00EA3960"/>
    <w:rsid w:val="00ED1F66"/>
    <w:rsid w:val="00ED7E82"/>
    <w:rsid w:val="00EE3C7C"/>
    <w:rsid w:val="00EE43B0"/>
    <w:rsid w:val="00EE6836"/>
    <w:rsid w:val="00F04FD5"/>
    <w:rsid w:val="00F079C5"/>
    <w:rsid w:val="00F11648"/>
    <w:rsid w:val="00F11C41"/>
    <w:rsid w:val="00F200C6"/>
    <w:rsid w:val="00F240BB"/>
    <w:rsid w:val="00F36218"/>
    <w:rsid w:val="00F46724"/>
    <w:rsid w:val="00F57FED"/>
    <w:rsid w:val="00F75F95"/>
    <w:rsid w:val="00F76185"/>
    <w:rsid w:val="00F80DBA"/>
    <w:rsid w:val="00F825FF"/>
    <w:rsid w:val="00F907E8"/>
    <w:rsid w:val="00FA09AC"/>
    <w:rsid w:val="00FA1736"/>
    <w:rsid w:val="00FD2BE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EFF56C0"/>
  <w15:chartTrackingRefBased/>
  <w15:docId w15:val="{A6BC83C2-5CF3-40E4-8308-D24DE6FF0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GB"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2">
    <w:name w:val="heading 2"/>
    <w:basedOn w:val="Navaden"/>
    <w:next w:val="Navaden"/>
    <w:link w:val="Naslov2Znak"/>
    <w:semiHidden/>
    <w:unhideWhenUsed/>
    <w:qFormat/>
    <w:rsid w:val="009541F3"/>
    <w:pPr>
      <w:keepNext/>
      <w:spacing w:before="240" w:after="60"/>
      <w:outlineLvl w:val="1"/>
    </w:pPr>
    <w:rPr>
      <w:rFonts w:ascii="Cambria" w:hAnsi="Cambria"/>
      <w:b/>
      <w:bCs/>
      <w:i/>
      <w:iCs/>
      <w:sz w:val="28"/>
      <w:szCs w:val="28"/>
    </w:rPr>
  </w:style>
  <w:style w:type="paragraph" w:styleId="Naslov3">
    <w:name w:val="heading 3"/>
    <w:basedOn w:val="Navaden"/>
    <w:next w:val="Navaden"/>
    <w:link w:val="Naslov3Znak"/>
    <w:semiHidden/>
    <w:unhideWhenUsed/>
    <w:qFormat/>
    <w:rsid w:val="009541F3"/>
    <w:pPr>
      <w:keepNext/>
      <w:spacing w:before="240" w:after="60"/>
      <w:outlineLvl w:val="2"/>
    </w:pPr>
    <w:rPr>
      <w:rFonts w:ascii="Cambria" w:hAnsi="Cambria"/>
      <w:b/>
      <w:bCs/>
      <w:sz w:val="26"/>
      <w:szCs w:val="26"/>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Glava">
    <w:name w:val="header"/>
    <w:basedOn w:val="Navaden"/>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ela - mreža"/>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uiPriority w:val="99"/>
    <w:rsid w:val="00783310"/>
    <w:rPr>
      <w:color w:val="0000FF"/>
      <w:u w:val="single"/>
    </w:rPr>
  </w:style>
  <w:style w:type="paragraph" w:customStyle="1" w:styleId="podpisi">
    <w:name w:val="podpisi"/>
    <w:basedOn w:val="Navaden"/>
    <w:link w:val="podpisiZnak"/>
    <w:qFormat/>
    <w:rsid w:val="003E1C74"/>
    <w:pPr>
      <w:tabs>
        <w:tab w:val="left" w:pos="3402"/>
      </w:tabs>
    </w:pPr>
    <w:rPr>
      <w:lang w:val="it-IT"/>
    </w:rPr>
  </w:style>
  <w:style w:type="paragraph" w:customStyle="1" w:styleId="FURSnaslov1">
    <w:name w:val="FURS_naslov_1"/>
    <w:basedOn w:val="podpisi"/>
    <w:link w:val="FURSnaslov1Znak"/>
    <w:qFormat/>
    <w:rsid w:val="00CA699D"/>
    <w:rPr>
      <w:b/>
      <w:sz w:val="24"/>
      <w:lang w:val="sl-SI"/>
    </w:rPr>
  </w:style>
  <w:style w:type="paragraph" w:styleId="NaslovTOC">
    <w:name w:val="TOC Heading"/>
    <w:basedOn w:val="Naslov1"/>
    <w:next w:val="Navaden"/>
    <w:uiPriority w:val="39"/>
    <w:semiHidden/>
    <w:unhideWhenUsed/>
    <w:qFormat/>
    <w:rsid w:val="00DA2C9A"/>
    <w:pPr>
      <w:keepLines/>
      <w:spacing w:before="480" w:after="0" w:line="276" w:lineRule="auto"/>
      <w:outlineLvl w:val="9"/>
    </w:pPr>
    <w:rPr>
      <w:rFonts w:ascii="Cambria" w:hAnsi="Cambria"/>
      <w:bCs/>
      <w:color w:val="365F91"/>
      <w:kern w:val="0"/>
      <w:szCs w:val="28"/>
    </w:rPr>
  </w:style>
  <w:style w:type="character" w:customStyle="1" w:styleId="podpisiZnak">
    <w:name w:val="podpisi Znak"/>
    <w:link w:val="podpisi"/>
    <w:rsid w:val="00CA699D"/>
    <w:rPr>
      <w:rFonts w:ascii="Arial" w:hAnsi="Arial"/>
      <w:szCs w:val="24"/>
      <w:lang w:val="it-IT" w:eastAsia="en-US"/>
    </w:rPr>
  </w:style>
  <w:style w:type="character" w:customStyle="1" w:styleId="FURSnaslov1Znak">
    <w:name w:val="FURS_naslov_1 Znak"/>
    <w:link w:val="FURSnaslov1"/>
    <w:rsid w:val="00CA699D"/>
    <w:rPr>
      <w:rFonts w:ascii="Arial" w:hAnsi="Arial"/>
      <w:b/>
      <w:sz w:val="24"/>
      <w:szCs w:val="24"/>
      <w:lang w:val="it-IT" w:eastAsia="en-US"/>
    </w:rPr>
  </w:style>
  <w:style w:type="paragraph" w:styleId="Kazalovsebine1">
    <w:name w:val="toc 1"/>
    <w:basedOn w:val="Navaden"/>
    <w:next w:val="Navaden"/>
    <w:autoRedefine/>
    <w:uiPriority w:val="39"/>
    <w:qFormat/>
    <w:rsid w:val="009541F3"/>
    <w:pPr>
      <w:tabs>
        <w:tab w:val="right" w:leader="dot" w:pos="8488"/>
      </w:tabs>
      <w:ind w:left="284"/>
    </w:pPr>
  </w:style>
  <w:style w:type="paragraph" w:styleId="Kazalovsebine2">
    <w:name w:val="toc 2"/>
    <w:basedOn w:val="Navaden"/>
    <w:next w:val="Navaden"/>
    <w:autoRedefine/>
    <w:uiPriority w:val="39"/>
    <w:unhideWhenUsed/>
    <w:qFormat/>
    <w:rsid w:val="00F079C5"/>
    <w:pPr>
      <w:tabs>
        <w:tab w:val="right" w:leader="dot" w:pos="8488"/>
      </w:tabs>
      <w:spacing w:line="276" w:lineRule="auto"/>
      <w:ind w:left="567"/>
    </w:pPr>
    <w:rPr>
      <w:rFonts w:ascii="Calibri" w:hAnsi="Calibri"/>
      <w:sz w:val="22"/>
      <w:szCs w:val="22"/>
      <w:lang w:val="sl-SI" w:eastAsia="sl-SI"/>
    </w:rPr>
  </w:style>
  <w:style w:type="paragraph" w:styleId="Kazalovsebine3">
    <w:name w:val="toc 3"/>
    <w:basedOn w:val="Navaden"/>
    <w:next w:val="Navaden"/>
    <w:autoRedefine/>
    <w:uiPriority w:val="39"/>
    <w:unhideWhenUsed/>
    <w:qFormat/>
    <w:rsid w:val="00DA2C9A"/>
    <w:pPr>
      <w:spacing w:after="100" w:line="276" w:lineRule="auto"/>
      <w:ind w:left="440"/>
    </w:pPr>
    <w:rPr>
      <w:rFonts w:ascii="Calibri" w:hAnsi="Calibri"/>
      <w:sz w:val="22"/>
      <w:szCs w:val="22"/>
      <w:lang w:val="sl-SI" w:eastAsia="sl-SI"/>
    </w:rPr>
  </w:style>
  <w:style w:type="paragraph" w:styleId="Besedilooblaka">
    <w:name w:val="Balloon Text"/>
    <w:basedOn w:val="Navaden"/>
    <w:link w:val="BesedilooblakaZnak"/>
    <w:rsid w:val="00DA2C9A"/>
    <w:pPr>
      <w:spacing w:line="240" w:lineRule="auto"/>
    </w:pPr>
    <w:rPr>
      <w:rFonts w:ascii="Tahoma" w:hAnsi="Tahoma" w:cs="Tahoma"/>
      <w:sz w:val="16"/>
      <w:szCs w:val="16"/>
    </w:rPr>
  </w:style>
  <w:style w:type="character" w:customStyle="1" w:styleId="BesedilooblakaZnak">
    <w:name w:val="Besedilo oblačka Znak"/>
    <w:link w:val="Besedilooblaka"/>
    <w:rsid w:val="00DA2C9A"/>
    <w:rPr>
      <w:rFonts w:ascii="Tahoma" w:hAnsi="Tahoma" w:cs="Tahoma"/>
      <w:sz w:val="16"/>
      <w:szCs w:val="16"/>
      <w:lang w:val="en-US" w:eastAsia="en-US"/>
    </w:rPr>
  </w:style>
  <w:style w:type="character" w:customStyle="1" w:styleId="Naslov2Znak">
    <w:name w:val="Naslov 2 Znak"/>
    <w:link w:val="Naslov2"/>
    <w:semiHidden/>
    <w:rsid w:val="009541F3"/>
    <w:rPr>
      <w:rFonts w:ascii="Cambria" w:eastAsia="Times New Roman" w:hAnsi="Cambria" w:cs="Times New Roman"/>
      <w:b/>
      <w:bCs/>
      <w:i/>
      <w:iCs/>
      <w:sz w:val="28"/>
      <w:szCs w:val="28"/>
      <w:lang w:val="en-US" w:eastAsia="en-US"/>
    </w:rPr>
  </w:style>
  <w:style w:type="character" w:customStyle="1" w:styleId="Naslov3Znak">
    <w:name w:val="Naslov 3 Znak"/>
    <w:link w:val="Naslov3"/>
    <w:semiHidden/>
    <w:rsid w:val="009541F3"/>
    <w:rPr>
      <w:rFonts w:ascii="Cambria" w:eastAsia="Times New Roman" w:hAnsi="Cambria" w:cs="Times New Roman"/>
      <w:b/>
      <w:bCs/>
      <w:sz w:val="26"/>
      <w:szCs w:val="26"/>
      <w:lang w:val="en-US" w:eastAsia="en-US"/>
    </w:rPr>
  </w:style>
  <w:style w:type="character" w:customStyle="1" w:styleId="NogaZnak">
    <w:name w:val="Noga Znak"/>
    <w:link w:val="Noga"/>
    <w:uiPriority w:val="99"/>
    <w:rsid w:val="009F30FB"/>
    <w:rPr>
      <w:rFonts w:ascii="Arial" w:hAnsi="Arial"/>
      <w:szCs w:val="24"/>
      <w:lang w:val="en-US" w:eastAsia="en-US"/>
    </w:rPr>
  </w:style>
  <w:style w:type="paragraph" w:customStyle="1" w:styleId="FURSnaslov2">
    <w:name w:val="FURS_naslov_2"/>
    <w:basedOn w:val="podpisi"/>
    <w:link w:val="FURSnaslov2Znak"/>
    <w:qFormat/>
    <w:rsid w:val="00F079C5"/>
    <w:rPr>
      <w:b/>
      <w:sz w:val="24"/>
      <w:lang w:val="sl-SI"/>
    </w:rPr>
  </w:style>
  <w:style w:type="character" w:styleId="SledenaHiperpovezava">
    <w:name w:val="FollowedHyperlink"/>
    <w:rsid w:val="00CF7B9B"/>
    <w:rPr>
      <w:color w:val="800080"/>
      <w:u w:val="single"/>
    </w:rPr>
  </w:style>
  <w:style w:type="character" w:customStyle="1" w:styleId="FURSnaslov2Znak">
    <w:name w:val="FURS_naslov_2 Znak"/>
    <w:link w:val="FURSnaslov2"/>
    <w:rsid w:val="00F079C5"/>
    <w:rPr>
      <w:rFonts w:ascii="Arial" w:hAnsi="Arial"/>
      <w:b/>
      <w:sz w:val="24"/>
      <w:szCs w:val="24"/>
      <w:lang w:val="it-IT" w:eastAsia="en-US"/>
    </w:rPr>
  </w:style>
  <w:style w:type="character" w:styleId="Nerazreenaomemba">
    <w:name w:val="Unresolved Mention"/>
    <w:uiPriority w:val="99"/>
    <w:semiHidden/>
    <w:unhideWhenUsed/>
    <w:rsid w:val="00B909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lex.europa.eu/legal-content/SL/TXT/PDF/?uri=OJ:L_202402522"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wcoomd.org/en/topics/nomenclature/instrument-and-tools/hs-nomenclature-2017-edition/hs-nomenclature-2017-edition.aspx"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u00nt02\APPL\GDU%20PREDLOGE\GFU\FURS\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D54B973E05FF924392C75F7125FABE1C" ma:contentTypeVersion="" ma:contentTypeDescription="Ustvari nov dokument." ma:contentTypeScope="" ma:versionID="92b7d763a64e8ac426439fe6226ccffa">
  <xsd:schema xmlns:xsd="http://www.w3.org/2001/XMLSchema" xmlns:xs="http://www.w3.org/2001/XMLSchema" xmlns:p="http://schemas.microsoft.com/office/2006/metadata/properties" targetNamespace="http://schemas.microsoft.com/office/2006/metadata/properties" ma:root="true" ma:fieldsID="ffab43e4b4d4522ee103401782b6fa8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33610A-A95D-4F76-84DF-AF6F3C625B88}">
  <ds:schemaRefs>
    <ds:schemaRef ds:uri="http://schemas.microsoft.com/sharepoint/v3/contenttype/forms"/>
  </ds:schemaRefs>
</ds:datastoreItem>
</file>

<file path=customXml/itemProps2.xml><?xml version="1.0" encoding="utf-8"?>
<ds:datastoreItem xmlns:ds="http://schemas.openxmlformats.org/officeDocument/2006/customXml" ds:itemID="{C92DAAE4-2A50-4A6C-B354-09A4C374AF0E}">
  <ds:schemaRefs>
    <ds:schemaRef ds:uri="http://schemas.openxmlformats.org/officeDocument/2006/bibliography"/>
  </ds:schemaRefs>
</ds:datastoreItem>
</file>

<file path=customXml/itemProps3.xml><?xml version="1.0" encoding="utf-8"?>
<ds:datastoreItem xmlns:ds="http://schemas.openxmlformats.org/officeDocument/2006/customXml" ds:itemID="{E88A3AEE-85A3-4936-8E9D-653CDEADEF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CF0FF66-F066-4581-875D-80DA8A08D3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Finančna uprava RS</Template>
  <TotalTime>0</TotalTime>
  <Pages>4</Pages>
  <Words>949</Words>
  <Characters>5413</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Finančna Uprava RS</Company>
  <LinksUpToDate>false</LinksUpToDate>
  <CharactersWithSpaces>6350</CharactersWithSpaces>
  <SharedDoc>false</SharedDoc>
  <HLinks>
    <vt:vector size="24" baseType="variant">
      <vt:variant>
        <vt:i4>8061014</vt:i4>
      </vt:variant>
      <vt:variant>
        <vt:i4>18</vt:i4>
      </vt:variant>
      <vt:variant>
        <vt:i4>0</vt:i4>
      </vt:variant>
      <vt:variant>
        <vt:i4>5</vt:i4>
      </vt:variant>
      <vt:variant>
        <vt:lpwstr>https://eur-lex.europa.eu/legal-content/SL/TXT/PDF/?uri=OJ:L_202402522</vt:lpwstr>
      </vt:variant>
      <vt:variant>
        <vt:lpwstr/>
      </vt:variant>
      <vt:variant>
        <vt:i4>4587603</vt:i4>
      </vt:variant>
      <vt:variant>
        <vt:i4>15</vt:i4>
      </vt:variant>
      <vt:variant>
        <vt:i4>0</vt:i4>
      </vt:variant>
      <vt:variant>
        <vt:i4>5</vt:i4>
      </vt:variant>
      <vt:variant>
        <vt:lpwstr>http://www.wcoomd.org/en/topics/nomenclature/instrument-and-tools/hs-nomenclature-2017-edition/hs-nomenclature-2017-edition.aspx</vt:lpwstr>
      </vt:variant>
      <vt:variant>
        <vt:lpwstr/>
      </vt:variant>
      <vt:variant>
        <vt:i4>1048627</vt:i4>
      </vt:variant>
      <vt:variant>
        <vt:i4>8</vt:i4>
      </vt:variant>
      <vt:variant>
        <vt:i4>0</vt:i4>
      </vt:variant>
      <vt:variant>
        <vt:i4>5</vt:i4>
      </vt:variant>
      <vt:variant>
        <vt:lpwstr/>
      </vt:variant>
      <vt:variant>
        <vt:lpwstr>_Toc412452004</vt:lpwstr>
      </vt:variant>
      <vt:variant>
        <vt:i4>1048627</vt:i4>
      </vt:variant>
      <vt:variant>
        <vt:i4>2</vt:i4>
      </vt:variant>
      <vt:variant>
        <vt:i4>0</vt:i4>
      </vt:variant>
      <vt:variant>
        <vt:i4>5</vt:i4>
      </vt:variant>
      <vt:variant>
        <vt:lpwstr/>
      </vt:variant>
      <vt:variant>
        <vt:lpwstr>_Toc412452003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DURS</dc:creator>
  <cp:keywords/>
  <cp:lastModifiedBy>Štefka Božiček</cp:lastModifiedBy>
  <cp:revision>2</cp:revision>
  <cp:lastPrinted>2015-12-14T09:03:00Z</cp:lastPrinted>
  <dcterms:created xsi:type="dcterms:W3CDTF">2025-02-21T13:17:00Z</dcterms:created>
  <dcterms:modified xsi:type="dcterms:W3CDTF">2025-02-21T13:17:00Z</dcterms:modified>
</cp:coreProperties>
</file>