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1970" w14:textId="2FEBCBA3" w:rsidR="00E00789" w:rsidRDefault="00E00789" w:rsidP="00024207">
      <w:pPr>
        <w:pStyle w:val="Brezrazmikov"/>
        <w:rPr>
          <w:rFonts w:ascii="Arial Narrow" w:hAnsi="Arial Narrow" w:cs="Arial"/>
          <w:color w:val="C0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3148082" wp14:editId="00E73576">
            <wp:simplePos x="0" y="0"/>
            <wp:positionH relativeFrom="column">
              <wp:posOffset>422910</wp:posOffset>
            </wp:positionH>
            <wp:positionV relativeFrom="paragraph">
              <wp:posOffset>-385445</wp:posOffset>
            </wp:positionV>
            <wp:extent cx="1800225" cy="818515"/>
            <wp:effectExtent l="0" t="0" r="9525" b="635"/>
            <wp:wrapNone/>
            <wp:docPr id="1" name="Slika 1" descr="C:\Users\NagodeJ\AppData\Local\Microsoft\Windows\INetCache\Content.Outlook\YFKU62WF\FU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odeJ\AppData\Local\Microsoft\Windows\INetCache\Content.Outlook\YFKU62WF\FURS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9049F" w14:textId="77777777" w:rsidR="00E00789" w:rsidRDefault="00E00789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364442ED" w14:textId="77777777" w:rsidR="00E00789" w:rsidRDefault="00E00789" w:rsidP="00E00789">
      <w:pPr>
        <w:spacing w:after="0"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</w:p>
    <w:p w14:paraId="73F2F05D" w14:textId="55122D2D" w:rsidR="00AE219E" w:rsidRDefault="00AE219E" w:rsidP="000E54E9">
      <w:pPr>
        <w:spacing w:line="280" w:lineRule="atLeast"/>
        <w:jc w:val="center"/>
        <w:rPr>
          <w:rFonts w:ascii="Arial Narrow" w:hAnsi="Arial Narrow" w:cs="Arial"/>
          <w:b/>
          <w:color w:val="C00000"/>
          <w:sz w:val="24"/>
          <w:szCs w:val="24"/>
        </w:rPr>
      </w:pPr>
      <w:r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AVTOMATIČNA IZMENJAVA </w:t>
      </w:r>
      <w:r w:rsidR="009F2793"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INFORMACIJ </w:t>
      </w:r>
      <w:r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 </w:t>
      </w:r>
      <w:r w:rsidR="009F2793"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O FINANČNIH RAČUNIH ZA NAMENE </w:t>
      </w:r>
      <w:r w:rsidRPr="00E00789">
        <w:rPr>
          <w:rFonts w:ascii="Arial Narrow" w:hAnsi="Arial Narrow" w:cs="Arial"/>
          <w:b/>
          <w:color w:val="C00000"/>
          <w:sz w:val="24"/>
          <w:szCs w:val="24"/>
        </w:rPr>
        <w:t xml:space="preserve"> OBDAVČEVANJA </w:t>
      </w:r>
    </w:p>
    <w:p w14:paraId="73F2F05F" w14:textId="77777777" w:rsidR="0032160F" w:rsidRPr="000E54E9" w:rsidRDefault="0032160F" w:rsidP="000E5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Arial Narrow" w:hAnsi="Arial Narrow" w:cs="Arial"/>
          <w:b/>
        </w:rPr>
      </w:pPr>
      <w:r w:rsidRPr="000E54E9">
        <w:rPr>
          <w:rFonts w:ascii="Arial Narrow" w:hAnsi="Arial Narrow" w:cs="Arial"/>
          <w:b/>
        </w:rPr>
        <w:t>Informacije in napotki za stranke</w:t>
      </w:r>
    </w:p>
    <w:p w14:paraId="50E60168" w14:textId="77777777" w:rsidR="00804AA0" w:rsidRDefault="00804AA0" w:rsidP="00804AA0">
      <w:pPr>
        <w:pStyle w:val="Brezrazmikov"/>
        <w:spacing w:line="260" w:lineRule="atLeast"/>
        <w:jc w:val="center"/>
        <w:rPr>
          <w:rFonts w:ascii="Arial Narrow" w:hAnsi="Arial Narrow" w:cs="Arial"/>
          <w:b/>
        </w:rPr>
      </w:pPr>
    </w:p>
    <w:p w14:paraId="73F2F061" w14:textId="4373EA08" w:rsidR="00E6363D" w:rsidRPr="00804AA0" w:rsidRDefault="00E6363D" w:rsidP="00C55400">
      <w:pPr>
        <w:pStyle w:val="Brezrazmikov"/>
        <w:spacing w:line="260" w:lineRule="atLeast"/>
        <w:rPr>
          <w:rFonts w:ascii="Arial Narrow" w:hAnsi="Arial Narrow" w:cs="Arial"/>
          <w:b/>
        </w:rPr>
      </w:pPr>
      <w:r w:rsidRPr="00804AA0">
        <w:rPr>
          <w:rFonts w:ascii="Arial Narrow" w:hAnsi="Arial Narrow" w:cs="Arial"/>
          <w:b/>
        </w:rPr>
        <w:t xml:space="preserve">Namen </w:t>
      </w:r>
      <w:r w:rsidR="008D7026" w:rsidRPr="00804AA0">
        <w:rPr>
          <w:rFonts w:ascii="Arial Narrow" w:hAnsi="Arial Narrow" w:cs="Arial"/>
          <w:b/>
        </w:rPr>
        <w:t xml:space="preserve">sprejetja </w:t>
      </w:r>
      <w:r w:rsidR="00077500" w:rsidRPr="00804AA0">
        <w:rPr>
          <w:rFonts w:ascii="Arial Narrow" w:hAnsi="Arial Narrow" w:cs="Arial"/>
          <w:b/>
        </w:rPr>
        <w:t xml:space="preserve">enotnega </w:t>
      </w:r>
      <w:r w:rsidR="008D7026" w:rsidRPr="00804AA0">
        <w:rPr>
          <w:rFonts w:ascii="Arial Narrow" w:hAnsi="Arial Narrow" w:cs="Arial"/>
          <w:b/>
        </w:rPr>
        <w:t xml:space="preserve">standarda avtomatične izmenjave informacij o finančnih računih ter Direktive Sveta 2014/107/EU </w:t>
      </w:r>
      <w:r w:rsidRPr="00804AA0">
        <w:rPr>
          <w:rFonts w:ascii="Arial Narrow" w:hAnsi="Arial Narrow" w:cs="Arial"/>
          <w:b/>
        </w:rPr>
        <w:t xml:space="preserve"> </w:t>
      </w:r>
    </w:p>
    <w:p w14:paraId="73F2F062" w14:textId="77777777" w:rsidR="00E6363D" w:rsidRPr="00804AA0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F751EA4" w14:textId="0552E0F6" w:rsidR="00804AA0" w:rsidRPr="00804AA0" w:rsidRDefault="008D7026" w:rsidP="00C55400">
      <w:pPr>
        <w:spacing w:after="0"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Države </w:t>
      </w:r>
      <w:r w:rsidR="00077500" w:rsidRPr="00804AA0">
        <w:rPr>
          <w:rFonts w:ascii="Arial Narrow" w:hAnsi="Arial Narrow" w:cs="Arial"/>
        </w:rPr>
        <w:t>članice Organizacije za ekonomsko sodelovanje in razvoj (»</w:t>
      </w:r>
      <w:proofErr w:type="spellStart"/>
      <w:r w:rsidR="00077500" w:rsidRPr="00804AA0">
        <w:rPr>
          <w:rFonts w:ascii="Arial Narrow" w:hAnsi="Arial Narrow" w:cs="Arial"/>
        </w:rPr>
        <w:t>Organisation</w:t>
      </w:r>
      <w:proofErr w:type="spellEnd"/>
      <w:r w:rsidR="00077500" w:rsidRPr="00804AA0">
        <w:rPr>
          <w:rFonts w:ascii="Arial Narrow" w:hAnsi="Arial Narrow" w:cs="Arial"/>
        </w:rPr>
        <w:t xml:space="preserve"> </w:t>
      </w:r>
      <w:proofErr w:type="spellStart"/>
      <w:r w:rsidR="00077500" w:rsidRPr="00804AA0">
        <w:rPr>
          <w:rFonts w:ascii="Arial Narrow" w:hAnsi="Arial Narrow" w:cs="Arial"/>
        </w:rPr>
        <w:t>for</w:t>
      </w:r>
      <w:proofErr w:type="spellEnd"/>
      <w:r w:rsidR="00077500" w:rsidRPr="00804AA0">
        <w:rPr>
          <w:rFonts w:ascii="Arial Narrow" w:hAnsi="Arial Narrow" w:cs="Arial"/>
        </w:rPr>
        <w:t xml:space="preserve"> </w:t>
      </w:r>
      <w:proofErr w:type="spellStart"/>
      <w:r w:rsidR="00077500" w:rsidRPr="00804AA0">
        <w:rPr>
          <w:rFonts w:ascii="Arial Narrow" w:hAnsi="Arial Narrow" w:cs="Arial"/>
        </w:rPr>
        <w:t>Economic</w:t>
      </w:r>
      <w:proofErr w:type="spellEnd"/>
      <w:r w:rsidR="00077500" w:rsidRPr="00804AA0">
        <w:rPr>
          <w:rFonts w:ascii="Arial Narrow" w:hAnsi="Arial Narrow" w:cs="Arial"/>
        </w:rPr>
        <w:t xml:space="preserve"> </w:t>
      </w:r>
      <w:proofErr w:type="spellStart"/>
      <w:r w:rsidR="00077500" w:rsidRPr="00804AA0">
        <w:rPr>
          <w:rFonts w:ascii="Arial Narrow" w:hAnsi="Arial Narrow" w:cs="Arial"/>
        </w:rPr>
        <w:t>Cooperation</w:t>
      </w:r>
      <w:proofErr w:type="spellEnd"/>
      <w:r w:rsidR="00077500" w:rsidRPr="00804AA0">
        <w:rPr>
          <w:rFonts w:ascii="Arial Narrow" w:hAnsi="Arial Narrow" w:cs="Arial"/>
        </w:rPr>
        <w:t xml:space="preserve"> </w:t>
      </w:r>
      <w:proofErr w:type="spellStart"/>
      <w:r w:rsidR="00077500" w:rsidRPr="00804AA0">
        <w:rPr>
          <w:rFonts w:ascii="Arial Narrow" w:hAnsi="Arial Narrow" w:cs="Arial"/>
        </w:rPr>
        <w:t>and</w:t>
      </w:r>
      <w:proofErr w:type="spellEnd"/>
      <w:r w:rsidR="00077500" w:rsidRPr="00804AA0">
        <w:rPr>
          <w:rFonts w:ascii="Arial Narrow" w:hAnsi="Arial Narrow" w:cs="Arial"/>
        </w:rPr>
        <w:t xml:space="preserve"> </w:t>
      </w:r>
      <w:proofErr w:type="spellStart"/>
      <w:r w:rsidR="00077500" w:rsidRPr="00804AA0">
        <w:rPr>
          <w:rFonts w:ascii="Arial Narrow" w:hAnsi="Arial Narrow" w:cs="Arial"/>
        </w:rPr>
        <w:t>Development</w:t>
      </w:r>
      <w:proofErr w:type="spellEnd"/>
      <w:r w:rsidR="00077500" w:rsidRPr="00804AA0">
        <w:rPr>
          <w:rFonts w:ascii="Arial Narrow" w:hAnsi="Arial Narrow" w:cs="Arial"/>
        </w:rPr>
        <w:t xml:space="preserve"> - OECD«)</w:t>
      </w:r>
      <w:r w:rsidRPr="00804AA0">
        <w:rPr>
          <w:rFonts w:ascii="Arial Narrow" w:hAnsi="Arial Narrow" w:cs="Arial"/>
        </w:rPr>
        <w:t xml:space="preserve"> so se zavezale, </w:t>
      </w:r>
      <w:r w:rsidR="008F16EA" w:rsidRPr="00804AA0">
        <w:rPr>
          <w:rFonts w:ascii="Arial Narrow" w:hAnsi="Arial Narrow" w:cs="Arial"/>
        </w:rPr>
        <w:t>da bodo skupaj nastopile v boju proti čezmejnim davčnim goljufijam, davčnim utajam in agresivnemu davčnemu načrtovanju. S tem namenom je tudi Slovenija</w:t>
      </w:r>
      <w:r w:rsidR="0093016A" w:rsidRPr="00804AA0">
        <w:rPr>
          <w:rFonts w:ascii="Arial Narrow" w:hAnsi="Arial Narrow" w:cs="Arial"/>
        </w:rPr>
        <w:t xml:space="preserve"> 29.</w:t>
      </w:r>
      <w:r w:rsidR="00665279" w:rsidRPr="00804AA0">
        <w:rPr>
          <w:rFonts w:ascii="Arial Narrow" w:hAnsi="Arial Narrow" w:cs="Arial"/>
        </w:rPr>
        <w:t xml:space="preserve"> </w:t>
      </w:r>
      <w:r w:rsidR="0093016A" w:rsidRPr="00804AA0">
        <w:rPr>
          <w:rFonts w:ascii="Arial Narrow" w:hAnsi="Arial Narrow" w:cs="Arial"/>
        </w:rPr>
        <w:t>10.</w:t>
      </w:r>
      <w:r w:rsidR="00665279" w:rsidRPr="00804AA0">
        <w:rPr>
          <w:rFonts w:ascii="Arial Narrow" w:hAnsi="Arial Narrow" w:cs="Arial"/>
        </w:rPr>
        <w:t xml:space="preserve"> </w:t>
      </w:r>
      <w:r w:rsidR="0093016A" w:rsidRPr="00804AA0">
        <w:rPr>
          <w:rFonts w:ascii="Arial Narrow" w:hAnsi="Arial Narrow" w:cs="Arial"/>
        </w:rPr>
        <w:t>2014</w:t>
      </w:r>
      <w:r w:rsidR="008F16EA" w:rsidRPr="00804AA0">
        <w:rPr>
          <w:rFonts w:ascii="Arial Narrow" w:hAnsi="Arial Narrow" w:cs="Arial"/>
        </w:rPr>
        <w:t xml:space="preserve"> </w:t>
      </w:r>
      <w:r w:rsidR="0093016A" w:rsidRPr="00804AA0">
        <w:rPr>
          <w:rFonts w:ascii="Arial Narrow" w:hAnsi="Arial Narrow" w:cs="Arial"/>
        </w:rPr>
        <w:t>pristopila k podpisu</w:t>
      </w:r>
      <w:r w:rsidR="008F16EA" w:rsidRPr="00804AA0">
        <w:rPr>
          <w:rFonts w:ascii="Arial Narrow" w:hAnsi="Arial Narrow" w:cs="Arial"/>
        </w:rPr>
        <w:t xml:space="preserve"> </w:t>
      </w:r>
      <w:r w:rsidR="0093016A" w:rsidRPr="00804AA0">
        <w:rPr>
          <w:rFonts w:ascii="Arial Narrow" w:hAnsi="Arial Narrow" w:cs="Arial"/>
        </w:rPr>
        <w:t>Večstranskega</w:t>
      </w:r>
      <w:r w:rsidR="008F16EA" w:rsidRPr="00804AA0">
        <w:rPr>
          <w:rFonts w:ascii="Arial Narrow" w:hAnsi="Arial Narrow" w:cs="Arial"/>
        </w:rPr>
        <w:t xml:space="preserve"> sporazum</w:t>
      </w:r>
      <w:r w:rsidR="0093016A" w:rsidRPr="00804AA0">
        <w:rPr>
          <w:rFonts w:ascii="Arial Narrow" w:hAnsi="Arial Narrow" w:cs="Arial"/>
        </w:rPr>
        <w:t>a</w:t>
      </w:r>
      <w:r w:rsidR="008F16EA" w:rsidRPr="00804AA0">
        <w:rPr>
          <w:rFonts w:ascii="Arial Narrow" w:hAnsi="Arial Narrow" w:cs="Arial"/>
        </w:rPr>
        <w:t xml:space="preserve"> med pristojnimi organi o avtomatični izmenjavi </w:t>
      </w:r>
      <w:r w:rsidR="0093016A" w:rsidRPr="00804AA0">
        <w:rPr>
          <w:rFonts w:ascii="Arial Narrow" w:hAnsi="Arial Narrow" w:cs="Arial"/>
        </w:rPr>
        <w:t xml:space="preserve">informacij o finančnih računih, s čimer se je zavezala, da bo drugim državam </w:t>
      </w:r>
      <w:r w:rsidR="00665279" w:rsidRPr="00804AA0">
        <w:rPr>
          <w:rFonts w:ascii="Arial Narrow" w:hAnsi="Arial Narrow" w:cs="Arial"/>
        </w:rPr>
        <w:t>s</w:t>
      </w:r>
      <w:r w:rsidR="0093016A" w:rsidRPr="00804AA0">
        <w:rPr>
          <w:rFonts w:ascii="Arial Narrow" w:hAnsi="Arial Narrow" w:cs="Arial"/>
        </w:rPr>
        <w:t xml:space="preserve">poročala informacije o finančnih računih. </w:t>
      </w:r>
    </w:p>
    <w:p w14:paraId="578CE83A" w14:textId="77777777" w:rsidR="00804AA0" w:rsidRPr="00804AA0" w:rsidRDefault="00804AA0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0CAF7ADE" w14:textId="61EE76D9" w:rsidR="00024207" w:rsidRPr="00804AA0" w:rsidRDefault="00822362" w:rsidP="00C55400">
      <w:pPr>
        <w:spacing w:after="0"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  <w:highlight w:val="white"/>
        </w:rPr>
        <w:t xml:space="preserve">Z namenom, da bo razširjena avtomatična izmenjava informacij o finančnih računih znotraj Evropske unije skladna z mednarodnim razvojem na </w:t>
      </w:r>
      <w:r w:rsidR="00024207" w:rsidRPr="00804AA0">
        <w:rPr>
          <w:rFonts w:ascii="Arial Narrow" w:hAnsi="Arial Narrow" w:cs="Arial"/>
          <w:highlight w:val="white"/>
        </w:rPr>
        <w:t xml:space="preserve">tem področju, pa je Svet EU </w:t>
      </w:r>
      <w:r w:rsidRPr="00804AA0">
        <w:rPr>
          <w:rFonts w:ascii="Arial Narrow" w:hAnsi="Arial Narrow" w:cs="Arial"/>
          <w:highlight w:val="white"/>
        </w:rPr>
        <w:t>9.</w:t>
      </w:r>
      <w:r w:rsidR="00024207" w:rsidRPr="00804AA0">
        <w:rPr>
          <w:rFonts w:ascii="Arial Narrow" w:hAnsi="Arial Narrow" w:cs="Arial"/>
          <w:highlight w:val="white"/>
        </w:rPr>
        <w:t>12.</w:t>
      </w:r>
      <w:r w:rsidRPr="00804AA0">
        <w:rPr>
          <w:rFonts w:ascii="Arial Narrow" w:hAnsi="Arial Narrow" w:cs="Arial"/>
          <w:highlight w:val="white"/>
        </w:rPr>
        <w:t>2014 sprejel </w:t>
      </w:r>
      <w:hyperlink r:id="rId12" w:history="1">
        <w:r w:rsidRPr="00804AA0">
          <w:rPr>
            <w:rStyle w:val="Hiperpovezava"/>
            <w:rFonts w:ascii="Arial Narrow" w:hAnsi="Arial Narrow" w:cs="Arial"/>
            <w:color w:val="auto"/>
          </w:rPr>
          <w:t> Direktivo Sveta 2014/107/EU</w:t>
        </w:r>
      </w:hyperlink>
      <w:r w:rsidRPr="00804AA0">
        <w:rPr>
          <w:rFonts w:ascii="Arial Narrow" w:hAnsi="Arial Narrow" w:cs="Arial"/>
          <w:highlight w:val="white"/>
        </w:rPr>
        <w:t> o spremembi Direktive Sveta 2011/16/EU glede obvezne avtomatične izmenjave podatkov na področju obdavčenja. </w:t>
      </w:r>
      <w:r w:rsidRPr="00804AA0">
        <w:rPr>
          <w:rFonts w:ascii="Arial Narrow" w:hAnsi="Arial Narrow" w:cs="Arial"/>
        </w:rPr>
        <w:t xml:space="preserve"> </w:t>
      </w:r>
    </w:p>
    <w:p w14:paraId="7BAF76E9" w14:textId="77777777" w:rsidR="00804AA0" w:rsidRPr="00804AA0" w:rsidRDefault="00804AA0" w:rsidP="00C55400">
      <w:pPr>
        <w:spacing w:after="0" w:line="260" w:lineRule="atLeast"/>
        <w:jc w:val="center"/>
        <w:rPr>
          <w:rFonts w:ascii="Arial Narrow" w:hAnsi="Arial Narrow" w:cs="Arial"/>
          <w:b/>
        </w:rPr>
      </w:pPr>
    </w:p>
    <w:p w14:paraId="73F2F068" w14:textId="5B84409C" w:rsidR="00AE219E" w:rsidRPr="00804AA0" w:rsidRDefault="00C42EF5" w:rsidP="00C55400">
      <w:pPr>
        <w:spacing w:after="0" w:line="260" w:lineRule="atLeast"/>
        <w:rPr>
          <w:rFonts w:ascii="Arial Narrow" w:hAnsi="Arial Narrow" w:cs="Arial"/>
          <w:b/>
        </w:rPr>
      </w:pPr>
      <w:r w:rsidRPr="00804AA0">
        <w:rPr>
          <w:rFonts w:ascii="Arial Narrow" w:hAnsi="Arial Narrow" w:cs="Arial"/>
          <w:b/>
        </w:rPr>
        <w:t>Prenos Direktive 2014/107/EU ter OECD standarda v Zakon o davčnem postopku</w:t>
      </w:r>
    </w:p>
    <w:p w14:paraId="00D38D0C" w14:textId="77777777" w:rsidR="00804AA0" w:rsidRPr="00804AA0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935E2CC" w14:textId="53B5CF03" w:rsidR="00AD2E16" w:rsidRPr="00804AA0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Direktiv</w:t>
      </w:r>
      <w:r w:rsidR="00437EE8" w:rsidRPr="00804AA0">
        <w:rPr>
          <w:rFonts w:ascii="Arial Narrow" w:hAnsi="Arial Narrow" w:cs="Arial"/>
        </w:rPr>
        <w:t>a</w:t>
      </w:r>
      <w:r w:rsidR="00AD2E16" w:rsidRPr="00804AA0">
        <w:rPr>
          <w:rFonts w:ascii="Arial Narrow" w:hAnsi="Arial Narrow" w:cs="Arial"/>
        </w:rPr>
        <w:t xml:space="preserve"> in OECD standard</w:t>
      </w:r>
      <w:r w:rsidR="00437EE8" w:rsidRPr="00804AA0">
        <w:rPr>
          <w:rFonts w:ascii="Arial Narrow" w:hAnsi="Arial Narrow" w:cs="Arial"/>
        </w:rPr>
        <w:t xml:space="preserve"> sta bila </w:t>
      </w:r>
      <w:r w:rsidR="00AD2E16" w:rsidRPr="00804AA0">
        <w:rPr>
          <w:rFonts w:ascii="Arial Narrow" w:hAnsi="Arial Narrow" w:cs="Arial"/>
        </w:rPr>
        <w:t>v slovenski pravni red prenesen</w:t>
      </w:r>
      <w:r w:rsidR="00437EE8" w:rsidRPr="00804AA0">
        <w:rPr>
          <w:rFonts w:ascii="Arial Narrow" w:hAnsi="Arial Narrow" w:cs="Arial"/>
        </w:rPr>
        <w:t>a</w:t>
      </w:r>
      <w:r w:rsidR="00944DBA" w:rsidRPr="00804AA0">
        <w:rPr>
          <w:rFonts w:ascii="Arial Narrow" w:hAnsi="Arial Narrow" w:cs="Arial"/>
        </w:rPr>
        <w:t xml:space="preserve"> </w:t>
      </w:r>
      <w:r w:rsidR="00AD2E16" w:rsidRPr="00804AA0">
        <w:rPr>
          <w:rFonts w:ascii="Arial Narrow" w:hAnsi="Arial Narrow" w:cs="Arial"/>
        </w:rPr>
        <w:t xml:space="preserve">z Zakonom o spremembah in dopolnitvah Zakona o davčnem postopku </w:t>
      </w:r>
      <w:r w:rsidR="000E54E9" w:rsidRPr="00804AA0">
        <w:rPr>
          <w:rFonts w:ascii="Arial Narrow" w:hAnsi="Arial Narrow" w:cs="Arial"/>
        </w:rPr>
        <w:t xml:space="preserve">- </w:t>
      </w:r>
      <w:r w:rsidR="00AD2E16" w:rsidRPr="00804AA0">
        <w:rPr>
          <w:rFonts w:ascii="Arial Narrow" w:hAnsi="Arial Narrow" w:cs="Arial"/>
        </w:rPr>
        <w:t xml:space="preserve">ZDavP-2I (Uradni list št. 91/2015), ki </w:t>
      </w:r>
      <w:r w:rsidR="001F7CC4" w:rsidRPr="00804AA0">
        <w:rPr>
          <w:rFonts w:ascii="Arial Narrow" w:hAnsi="Arial Narrow" w:cs="Arial"/>
        </w:rPr>
        <w:t xml:space="preserve">je </w:t>
      </w:r>
      <w:r w:rsidR="00AD2E16" w:rsidRPr="00804AA0">
        <w:rPr>
          <w:rFonts w:ascii="Arial Narrow" w:hAnsi="Arial Narrow" w:cs="Arial"/>
        </w:rPr>
        <w:t>zač</w:t>
      </w:r>
      <w:r w:rsidR="001F7CC4" w:rsidRPr="00804AA0">
        <w:rPr>
          <w:rFonts w:ascii="Arial Narrow" w:hAnsi="Arial Narrow" w:cs="Arial"/>
        </w:rPr>
        <w:t>el</w:t>
      </w:r>
      <w:r w:rsidR="00AD2E16" w:rsidRPr="00804AA0">
        <w:rPr>
          <w:rFonts w:ascii="Arial Narrow" w:hAnsi="Arial Narrow" w:cs="Arial"/>
        </w:rPr>
        <w:t xml:space="preserve"> veljati 1.</w:t>
      </w:r>
      <w:r w:rsidR="00665279" w:rsidRPr="00804AA0">
        <w:rPr>
          <w:rFonts w:ascii="Arial Narrow" w:hAnsi="Arial Narrow" w:cs="Arial"/>
        </w:rPr>
        <w:t xml:space="preserve"> </w:t>
      </w:r>
      <w:r w:rsidR="00AD2E16" w:rsidRPr="00804AA0">
        <w:rPr>
          <w:rFonts w:ascii="Arial Narrow" w:hAnsi="Arial Narrow" w:cs="Arial"/>
        </w:rPr>
        <w:t>1.</w:t>
      </w:r>
      <w:r w:rsidR="00665279" w:rsidRPr="00804AA0">
        <w:rPr>
          <w:rFonts w:ascii="Arial Narrow" w:hAnsi="Arial Narrow" w:cs="Arial"/>
        </w:rPr>
        <w:t xml:space="preserve"> </w:t>
      </w:r>
      <w:r w:rsidR="00AD2E16" w:rsidRPr="00804AA0">
        <w:rPr>
          <w:rFonts w:ascii="Arial Narrow" w:hAnsi="Arial Narrow" w:cs="Arial"/>
        </w:rPr>
        <w:t>2016.</w:t>
      </w:r>
    </w:p>
    <w:p w14:paraId="353CE954" w14:textId="77777777" w:rsidR="00E00789" w:rsidRPr="00804AA0" w:rsidRDefault="00E00789" w:rsidP="00C55400">
      <w:pPr>
        <w:pStyle w:val="Brezrazmikov"/>
        <w:spacing w:line="260" w:lineRule="atLeast"/>
        <w:jc w:val="center"/>
        <w:rPr>
          <w:rFonts w:ascii="Arial Narrow" w:hAnsi="Arial Narrow" w:cs="Arial"/>
          <w:b/>
        </w:rPr>
      </w:pPr>
    </w:p>
    <w:p w14:paraId="73F2F06E" w14:textId="70F66CFD" w:rsidR="00AE219E" w:rsidRPr="00804AA0" w:rsidRDefault="00AE219E" w:rsidP="00C55400">
      <w:pPr>
        <w:pStyle w:val="Brezrazmikov"/>
        <w:spacing w:line="260" w:lineRule="atLeast"/>
        <w:rPr>
          <w:rFonts w:ascii="Arial Narrow" w:hAnsi="Arial Narrow" w:cs="Arial"/>
          <w:b/>
        </w:rPr>
      </w:pPr>
      <w:r w:rsidRPr="00804AA0">
        <w:rPr>
          <w:rFonts w:ascii="Arial Narrow" w:hAnsi="Arial Narrow" w:cs="Arial"/>
          <w:b/>
        </w:rPr>
        <w:t xml:space="preserve">Vpliv </w:t>
      </w:r>
      <w:r w:rsidR="001F7CC4" w:rsidRPr="00804AA0">
        <w:rPr>
          <w:rFonts w:ascii="Arial Narrow" w:hAnsi="Arial Narrow" w:cs="Arial"/>
          <w:b/>
        </w:rPr>
        <w:t xml:space="preserve">poročanja </w:t>
      </w:r>
      <w:r w:rsidR="00F20E55" w:rsidRPr="00804AA0">
        <w:rPr>
          <w:rFonts w:ascii="Arial Narrow" w:hAnsi="Arial Narrow" w:cs="Arial"/>
          <w:b/>
        </w:rPr>
        <w:t xml:space="preserve">o finančnih računih </w:t>
      </w:r>
      <w:r w:rsidRPr="00804AA0">
        <w:rPr>
          <w:rFonts w:ascii="Arial Narrow" w:hAnsi="Arial Narrow" w:cs="Arial"/>
          <w:b/>
        </w:rPr>
        <w:t xml:space="preserve">na poslovanje strank v </w:t>
      </w:r>
      <w:r w:rsidR="00665279" w:rsidRPr="00804AA0">
        <w:rPr>
          <w:rFonts w:ascii="Arial Narrow" w:hAnsi="Arial Narrow" w:cs="Arial"/>
          <w:b/>
        </w:rPr>
        <w:t>finančnih institucijah</w:t>
      </w:r>
    </w:p>
    <w:p w14:paraId="73F2F06F" w14:textId="77777777" w:rsidR="00AE219E" w:rsidRPr="00804AA0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70" w14:textId="7F5E2443" w:rsidR="00E6363D" w:rsidRPr="00804AA0" w:rsidRDefault="001F7CC4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F</w:t>
      </w:r>
      <w:r w:rsidR="00665279" w:rsidRPr="00804AA0">
        <w:rPr>
          <w:rFonts w:ascii="Arial Narrow" w:hAnsi="Arial Narrow" w:cs="Arial"/>
        </w:rPr>
        <w:t>inančna institucija</w:t>
      </w:r>
      <w:r w:rsidRPr="00804AA0">
        <w:rPr>
          <w:rFonts w:ascii="Arial Narrow" w:hAnsi="Arial Narrow" w:cs="Arial"/>
        </w:rPr>
        <w:t xml:space="preserve"> je</w:t>
      </w:r>
      <w:r w:rsidR="009729A9" w:rsidRPr="00804AA0">
        <w:rPr>
          <w:rFonts w:ascii="Arial Narrow" w:hAnsi="Arial Narrow" w:cs="Arial"/>
        </w:rPr>
        <w:t xml:space="preserve"> dolžna </w:t>
      </w:r>
      <w:r w:rsidR="00F67B58" w:rsidRPr="00804AA0">
        <w:rPr>
          <w:rFonts w:ascii="Arial Narrow" w:hAnsi="Arial Narrow" w:cs="Arial"/>
        </w:rPr>
        <w:t xml:space="preserve">Finančni upravi Republike Slovenije letno sporočati informacije o </w:t>
      </w:r>
      <w:r w:rsidR="003C34A7" w:rsidRPr="00804AA0">
        <w:rPr>
          <w:rFonts w:ascii="Arial Narrow" w:hAnsi="Arial Narrow" w:cs="Arial"/>
        </w:rPr>
        <w:t xml:space="preserve">finančnih </w:t>
      </w:r>
      <w:r w:rsidR="00F67B58" w:rsidRPr="00804AA0">
        <w:rPr>
          <w:rFonts w:ascii="Arial Narrow" w:hAnsi="Arial Narrow" w:cs="Arial"/>
        </w:rPr>
        <w:t xml:space="preserve">računih nerezidentov. </w:t>
      </w:r>
      <w:r w:rsidR="00EE4635" w:rsidRPr="00804AA0">
        <w:rPr>
          <w:rFonts w:ascii="Arial Narrow" w:hAnsi="Arial Narrow" w:cs="Arial"/>
        </w:rPr>
        <w:t xml:space="preserve">Zato mora finančna institucija </w:t>
      </w:r>
      <w:r w:rsidR="00F67B58" w:rsidRPr="00804AA0">
        <w:rPr>
          <w:rFonts w:ascii="Arial Narrow" w:hAnsi="Arial Narrow" w:cs="Arial"/>
        </w:rPr>
        <w:t xml:space="preserve">od strank </w:t>
      </w:r>
      <w:r w:rsidR="009729A9" w:rsidRPr="00804AA0">
        <w:rPr>
          <w:rFonts w:ascii="Arial Narrow" w:hAnsi="Arial Narrow" w:cs="Arial"/>
        </w:rPr>
        <w:t>pridobiti predpisane podatke</w:t>
      </w:r>
      <w:r w:rsidR="00C53D7A" w:rsidRPr="00804AA0">
        <w:rPr>
          <w:rFonts w:ascii="Arial Narrow" w:hAnsi="Arial Narrow" w:cs="Arial"/>
        </w:rPr>
        <w:t>, med drugim tudi podatek o rezidentstvu stranke za davčne namene</w:t>
      </w:r>
      <w:r w:rsidR="003C34A7" w:rsidRPr="00804AA0">
        <w:rPr>
          <w:rFonts w:ascii="Arial Narrow" w:hAnsi="Arial Narrow" w:cs="Arial"/>
        </w:rPr>
        <w:t xml:space="preserve">. Te podatke sporoči stranka </w:t>
      </w:r>
      <w:r w:rsidR="00665279" w:rsidRPr="00804AA0">
        <w:rPr>
          <w:rFonts w:ascii="Arial Narrow" w:hAnsi="Arial Narrow" w:cs="Arial"/>
        </w:rPr>
        <w:t>finančni instituciji</w:t>
      </w:r>
      <w:r w:rsidR="003C34A7" w:rsidRPr="00804AA0">
        <w:rPr>
          <w:rFonts w:ascii="Arial Narrow" w:hAnsi="Arial Narrow" w:cs="Arial"/>
        </w:rPr>
        <w:t xml:space="preserve"> na posebnem obrazcu – </w:t>
      </w:r>
      <w:proofErr w:type="spellStart"/>
      <w:r w:rsidR="003C34A7" w:rsidRPr="00804AA0">
        <w:rPr>
          <w:rFonts w:ascii="Arial Narrow" w:hAnsi="Arial Narrow" w:cs="Arial"/>
        </w:rPr>
        <w:t>samopotrdilu</w:t>
      </w:r>
      <w:proofErr w:type="spellEnd"/>
      <w:r w:rsidR="003C34A7" w:rsidRPr="00804AA0">
        <w:rPr>
          <w:rFonts w:ascii="Arial Narrow" w:hAnsi="Arial Narrow" w:cs="Arial"/>
        </w:rPr>
        <w:t>.</w:t>
      </w:r>
      <w:r w:rsidR="00016283" w:rsidRPr="00804AA0">
        <w:rPr>
          <w:rFonts w:ascii="Arial Narrow" w:hAnsi="Arial Narrow" w:cs="Arial"/>
        </w:rPr>
        <w:t xml:space="preserve"> </w:t>
      </w:r>
    </w:p>
    <w:p w14:paraId="14B8DE9D" w14:textId="77777777" w:rsidR="00024207" w:rsidRPr="00804AA0" w:rsidRDefault="00024207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1E0B1E6D" w14:textId="32D18D05" w:rsidR="00E7263C" w:rsidRPr="00804AA0" w:rsidRDefault="00E7263C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Posameznik je rezident za davčne namene v tisti državi, kjer je zaradi svojega </w:t>
      </w:r>
      <w:r w:rsidR="00494F56" w:rsidRPr="00804AA0">
        <w:rPr>
          <w:rFonts w:ascii="Arial Narrow" w:hAnsi="Arial Narrow" w:cs="Arial"/>
        </w:rPr>
        <w:t xml:space="preserve">stalnega </w:t>
      </w:r>
      <w:r w:rsidRPr="00804AA0">
        <w:rPr>
          <w:rFonts w:ascii="Arial Narrow" w:hAnsi="Arial Narrow" w:cs="Arial"/>
        </w:rPr>
        <w:t>prebivališča</w:t>
      </w:r>
      <w:r w:rsidR="00494F56" w:rsidRPr="00804AA0">
        <w:rPr>
          <w:rFonts w:ascii="Arial Narrow" w:hAnsi="Arial Narrow" w:cs="Arial"/>
        </w:rPr>
        <w:t xml:space="preserve"> </w:t>
      </w:r>
      <w:r w:rsidRPr="00804AA0">
        <w:rPr>
          <w:rFonts w:ascii="Arial Narrow" w:hAnsi="Arial Narrow" w:cs="Arial"/>
        </w:rPr>
        <w:t>ali drugega podobnega merila</w:t>
      </w:r>
      <w:r w:rsidR="00F20E55" w:rsidRPr="00804AA0">
        <w:rPr>
          <w:rFonts w:ascii="Arial Narrow" w:hAnsi="Arial Narrow" w:cs="Arial"/>
        </w:rPr>
        <w:t xml:space="preserve"> (</w:t>
      </w:r>
      <w:r w:rsidR="00494F56" w:rsidRPr="00804AA0">
        <w:rPr>
          <w:rFonts w:ascii="Arial Narrow" w:hAnsi="Arial Narrow" w:cs="Arial"/>
        </w:rPr>
        <w:t xml:space="preserve">prebivališča, </w:t>
      </w:r>
      <w:r w:rsidR="00E20B5F" w:rsidRPr="00804AA0">
        <w:rPr>
          <w:rFonts w:ascii="Arial Narrow" w:hAnsi="Arial Narrow" w:cs="Arial"/>
        </w:rPr>
        <w:t>prisotnost</w:t>
      </w:r>
      <w:r w:rsidR="00494F56" w:rsidRPr="00804AA0">
        <w:rPr>
          <w:rFonts w:ascii="Arial Narrow" w:hAnsi="Arial Narrow" w:cs="Arial"/>
        </w:rPr>
        <w:t>i</w:t>
      </w:r>
      <w:r w:rsidR="00E20B5F" w:rsidRPr="00804AA0">
        <w:rPr>
          <w:rFonts w:ascii="Arial Narrow" w:hAnsi="Arial Narrow" w:cs="Arial"/>
        </w:rPr>
        <w:t xml:space="preserve"> več kot 183 dni v davčnem letu ali kateremkoli obdobju 12-ih mesecev, </w:t>
      </w:r>
      <w:r w:rsidR="00494F56" w:rsidRPr="00804AA0">
        <w:rPr>
          <w:rFonts w:ascii="Arial Narrow" w:hAnsi="Arial Narrow" w:cs="Arial"/>
        </w:rPr>
        <w:t xml:space="preserve">centra </w:t>
      </w:r>
      <w:r w:rsidR="00E20B5F" w:rsidRPr="00804AA0">
        <w:rPr>
          <w:rFonts w:ascii="Arial Narrow" w:hAnsi="Arial Narrow" w:cs="Arial"/>
        </w:rPr>
        <w:t>osebnih in ekonomskih interesov)</w:t>
      </w:r>
      <w:r w:rsidR="00024207" w:rsidRPr="00804AA0">
        <w:rPr>
          <w:rFonts w:ascii="Arial Narrow" w:hAnsi="Arial Narrow" w:cs="Arial"/>
        </w:rPr>
        <w:t xml:space="preserve"> </w:t>
      </w:r>
      <w:r w:rsidRPr="00804AA0">
        <w:rPr>
          <w:rFonts w:ascii="Arial Narrow" w:hAnsi="Arial Narrow" w:cs="Arial"/>
        </w:rPr>
        <w:t>dolžan plačevati davke od vseh svojih dohodkov</w:t>
      </w:r>
      <w:r w:rsidR="00E20B5F" w:rsidRPr="00804AA0">
        <w:rPr>
          <w:rFonts w:ascii="Arial Narrow" w:hAnsi="Arial Narrow" w:cs="Arial"/>
        </w:rPr>
        <w:t xml:space="preserve">, ki jih dosega kjerkoli na svetu. Rezident za davčne namene pa posameznik </w:t>
      </w:r>
      <w:r w:rsidR="00E75E55" w:rsidRPr="00804AA0">
        <w:rPr>
          <w:rFonts w:ascii="Arial Narrow" w:hAnsi="Arial Narrow" w:cs="Arial"/>
        </w:rPr>
        <w:t xml:space="preserve">ni </w:t>
      </w:r>
      <w:r w:rsidR="00E20B5F" w:rsidRPr="00804AA0">
        <w:rPr>
          <w:rFonts w:ascii="Arial Narrow" w:hAnsi="Arial Narrow" w:cs="Arial"/>
        </w:rPr>
        <w:t>v državi, v kateri plačuje dav</w:t>
      </w:r>
      <w:r w:rsidR="00F20E55" w:rsidRPr="00804AA0">
        <w:rPr>
          <w:rFonts w:ascii="Arial Narrow" w:hAnsi="Arial Narrow" w:cs="Arial"/>
        </w:rPr>
        <w:t>ke</w:t>
      </w:r>
      <w:r w:rsidR="00E20B5F" w:rsidRPr="00804AA0">
        <w:rPr>
          <w:rFonts w:ascii="Arial Narrow" w:hAnsi="Arial Narrow" w:cs="Arial"/>
        </w:rPr>
        <w:t xml:space="preserve"> le od dohodkov z virom v tej državi. Informacije o davčnem</w:t>
      </w:r>
      <w:r w:rsidR="00F20E55" w:rsidRPr="00804AA0">
        <w:rPr>
          <w:rFonts w:ascii="Arial Narrow" w:hAnsi="Arial Narrow" w:cs="Arial"/>
        </w:rPr>
        <w:t xml:space="preserve"> rezidentstvu se lahko pridobi</w:t>
      </w:r>
      <w:r w:rsidR="00E20B5F" w:rsidRPr="00804AA0">
        <w:rPr>
          <w:rFonts w:ascii="Arial Narrow" w:hAnsi="Arial Narrow" w:cs="Arial"/>
        </w:rPr>
        <w:t xml:space="preserve"> tudi pri pristojnem davčnem organu. V Sloveniji je to Finančna uprava Republike Slovenije, </w:t>
      </w:r>
      <w:r w:rsidR="00F20E55" w:rsidRPr="00804AA0">
        <w:rPr>
          <w:rFonts w:ascii="Arial Narrow" w:hAnsi="Arial Narrow" w:cs="Arial"/>
        </w:rPr>
        <w:t xml:space="preserve">ki lahko na zahtevo stranke o tem izda potrdilo, </w:t>
      </w:r>
      <w:r w:rsidR="00E20B5F" w:rsidRPr="00804AA0">
        <w:rPr>
          <w:rFonts w:ascii="Arial Narrow" w:hAnsi="Arial Narrow" w:cs="Arial"/>
        </w:rPr>
        <w:t xml:space="preserve">v tujini pa tuj davčni </w:t>
      </w:r>
      <w:r w:rsidR="00F20E55" w:rsidRPr="00804AA0">
        <w:rPr>
          <w:rFonts w:ascii="Arial Narrow" w:hAnsi="Arial Narrow" w:cs="Arial"/>
        </w:rPr>
        <w:t>organ.</w:t>
      </w:r>
    </w:p>
    <w:p w14:paraId="5E32D495" w14:textId="77777777" w:rsidR="00804AA0" w:rsidRPr="00804AA0" w:rsidRDefault="00804AA0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666B182" w14:textId="42BCC087" w:rsidR="00F719AE" w:rsidRPr="00804AA0" w:rsidRDefault="00F719A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Kadar je posameznik rezident za davčne namene v dveh ali več državah hkrati, je treba na </w:t>
      </w:r>
      <w:proofErr w:type="spellStart"/>
      <w:r w:rsidRPr="00804AA0">
        <w:rPr>
          <w:rFonts w:ascii="Arial Narrow" w:hAnsi="Arial Narrow" w:cs="Arial"/>
        </w:rPr>
        <w:t>samopotrdilu</w:t>
      </w:r>
      <w:proofErr w:type="spellEnd"/>
      <w:r w:rsidRPr="00804AA0">
        <w:rPr>
          <w:rFonts w:ascii="Arial Narrow" w:hAnsi="Arial Narrow" w:cs="Arial"/>
        </w:rPr>
        <w:t xml:space="preserve"> navesti davčno številko in državo rezidentstva za vse države</w:t>
      </w:r>
      <w:r w:rsidR="00F20E55" w:rsidRPr="00804AA0">
        <w:rPr>
          <w:rFonts w:ascii="Arial Narrow" w:hAnsi="Arial Narrow" w:cs="Arial"/>
        </w:rPr>
        <w:t xml:space="preserve">, </w:t>
      </w:r>
      <w:r w:rsidR="002D7EF3" w:rsidRPr="00804AA0">
        <w:rPr>
          <w:rFonts w:ascii="Arial Narrow" w:hAnsi="Arial Narrow" w:cs="Arial"/>
        </w:rPr>
        <w:t xml:space="preserve">kjer je </w:t>
      </w:r>
      <w:r w:rsidR="00F20E55" w:rsidRPr="00804AA0">
        <w:rPr>
          <w:rFonts w:ascii="Arial Narrow" w:hAnsi="Arial Narrow" w:cs="Arial"/>
        </w:rPr>
        <w:t>rezident</w:t>
      </w:r>
      <w:r w:rsidR="002D7EF3" w:rsidRPr="00804AA0">
        <w:rPr>
          <w:rFonts w:ascii="Arial Narrow" w:hAnsi="Arial Narrow" w:cs="Arial"/>
        </w:rPr>
        <w:t xml:space="preserve">. </w:t>
      </w:r>
      <w:r w:rsidR="00621413" w:rsidRPr="00804AA0">
        <w:rPr>
          <w:rFonts w:ascii="Arial Narrow" w:hAnsi="Arial Narrow" w:cs="Arial"/>
        </w:rPr>
        <w:t xml:space="preserve">V </w:t>
      </w:r>
      <w:r w:rsidR="00A70B42" w:rsidRPr="00804AA0">
        <w:rPr>
          <w:rFonts w:ascii="Arial Narrow" w:hAnsi="Arial Narrow" w:cs="Arial"/>
        </w:rPr>
        <w:t xml:space="preserve">primeru dvoma za rezidenta katere države se šteje posameznik </w:t>
      </w:r>
      <w:r w:rsidR="00621413" w:rsidRPr="00804AA0">
        <w:rPr>
          <w:rFonts w:ascii="Arial Narrow" w:hAnsi="Arial Narrow" w:cs="Arial"/>
        </w:rPr>
        <w:t xml:space="preserve">(ali pravna oseba), se navedeta </w:t>
      </w:r>
      <w:r w:rsidR="00A70B42" w:rsidRPr="00804AA0">
        <w:rPr>
          <w:rFonts w:ascii="Arial Narrow" w:hAnsi="Arial Narrow" w:cs="Arial"/>
        </w:rPr>
        <w:t>obe rezidentstv</w:t>
      </w:r>
      <w:r w:rsidR="00621413" w:rsidRPr="00804AA0">
        <w:rPr>
          <w:rFonts w:ascii="Arial Narrow" w:hAnsi="Arial Narrow" w:cs="Arial"/>
        </w:rPr>
        <w:t>i</w:t>
      </w:r>
      <w:r w:rsidR="00A70B42" w:rsidRPr="00804AA0">
        <w:rPr>
          <w:rFonts w:ascii="Arial Narrow" w:hAnsi="Arial Narrow" w:cs="Arial"/>
        </w:rPr>
        <w:t xml:space="preserve"> ali </w:t>
      </w:r>
      <w:r w:rsidR="00621413" w:rsidRPr="00804AA0">
        <w:rPr>
          <w:rFonts w:ascii="Arial Narrow" w:hAnsi="Arial Narrow" w:cs="Arial"/>
        </w:rPr>
        <w:t xml:space="preserve">več rezidentstev za davčne namene. </w:t>
      </w:r>
      <w:r w:rsidR="00A70B42" w:rsidRPr="00804AA0">
        <w:rPr>
          <w:rFonts w:ascii="Arial Narrow" w:hAnsi="Arial Narrow" w:cs="Arial"/>
        </w:rPr>
        <w:t xml:space="preserve">  </w:t>
      </w:r>
    </w:p>
    <w:p w14:paraId="2625F4DD" w14:textId="77777777" w:rsidR="00A70B42" w:rsidRPr="00804AA0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430CE3C3" w14:textId="14CD10BD" w:rsidR="00E75E55" w:rsidRPr="00804AA0" w:rsidRDefault="00A70B42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Pravne osebe se štejejo za rezidente za davčne namene v tisti državi, kjer so zaradi svojega </w:t>
      </w:r>
      <w:r w:rsidR="00621413" w:rsidRPr="00804AA0">
        <w:rPr>
          <w:rFonts w:ascii="Arial Narrow" w:hAnsi="Arial Narrow" w:cs="Arial"/>
        </w:rPr>
        <w:t xml:space="preserve">statutarnega </w:t>
      </w:r>
      <w:r w:rsidRPr="00804AA0">
        <w:rPr>
          <w:rFonts w:ascii="Arial Narrow" w:hAnsi="Arial Narrow" w:cs="Arial"/>
        </w:rPr>
        <w:t>sedeža, sedeža dejanske upra</w:t>
      </w:r>
      <w:r w:rsidR="002D7EF3" w:rsidRPr="00804AA0">
        <w:rPr>
          <w:rFonts w:ascii="Arial Narrow" w:hAnsi="Arial Narrow" w:cs="Arial"/>
        </w:rPr>
        <w:t>ve ali drugega podobnega merila</w:t>
      </w:r>
      <w:r w:rsidR="00944DBA" w:rsidRPr="00804AA0">
        <w:rPr>
          <w:rFonts w:ascii="Arial Narrow" w:hAnsi="Arial Narrow" w:cs="Arial"/>
        </w:rPr>
        <w:t>,</w:t>
      </w:r>
      <w:r w:rsidRPr="00804AA0">
        <w:rPr>
          <w:rFonts w:ascii="Arial Narrow" w:hAnsi="Arial Narrow" w:cs="Arial"/>
        </w:rPr>
        <w:t xml:space="preserve"> dolžne plačevati davke od vseh svojih svetovnih dohodkov. </w:t>
      </w:r>
    </w:p>
    <w:p w14:paraId="73F2F071" w14:textId="77777777" w:rsidR="00E6363D" w:rsidRPr="00804AA0" w:rsidRDefault="00E6363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0A5635A3" w14:textId="7673B2A5" w:rsidR="003C34A7" w:rsidRPr="00804AA0" w:rsidRDefault="003C34A7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Finančna uprava Republike Slovenije predpisane informacije o finančnih računih </w:t>
      </w:r>
      <w:r w:rsidR="00B61035" w:rsidRPr="00804AA0">
        <w:rPr>
          <w:rFonts w:ascii="Arial Narrow" w:hAnsi="Arial Narrow" w:cs="Arial"/>
        </w:rPr>
        <w:t xml:space="preserve">od leta 2017 dalje </w:t>
      </w:r>
      <w:r w:rsidRPr="00804AA0">
        <w:rPr>
          <w:rFonts w:ascii="Arial Narrow" w:hAnsi="Arial Narrow" w:cs="Arial"/>
        </w:rPr>
        <w:t xml:space="preserve">letno </w:t>
      </w:r>
      <w:r w:rsidR="00993D99" w:rsidRPr="00804AA0">
        <w:rPr>
          <w:rFonts w:ascii="Arial Narrow" w:hAnsi="Arial Narrow" w:cs="Arial"/>
        </w:rPr>
        <w:t>sporoča pristojnemu organu druge</w:t>
      </w:r>
      <w:r w:rsidRPr="00804AA0">
        <w:rPr>
          <w:rFonts w:ascii="Arial Narrow" w:hAnsi="Arial Narrow" w:cs="Arial"/>
        </w:rPr>
        <w:t xml:space="preserve"> držav</w:t>
      </w:r>
      <w:r w:rsidR="00993D99" w:rsidRPr="00804AA0">
        <w:rPr>
          <w:rFonts w:ascii="Arial Narrow" w:hAnsi="Arial Narrow" w:cs="Arial"/>
        </w:rPr>
        <w:t xml:space="preserve">e, v kateri je </w:t>
      </w:r>
      <w:r w:rsidR="00993D99" w:rsidRPr="00804AA0">
        <w:rPr>
          <w:rFonts w:ascii="Arial Narrow" w:hAnsi="Arial Narrow" w:cs="Arial"/>
        </w:rPr>
        <w:t xml:space="preserve">stranka rezident </w:t>
      </w:r>
      <w:r w:rsidR="00077500" w:rsidRPr="00804AA0">
        <w:rPr>
          <w:rFonts w:ascii="Arial Narrow" w:hAnsi="Arial Narrow" w:cs="Arial"/>
        </w:rPr>
        <w:t>z</w:t>
      </w:r>
      <w:r w:rsidR="00993D99" w:rsidRPr="00804AA0">
        <w:rPr>
          <w:rFonts w:ascii="Arial Narrow" w:hAnsi="Arial Narrow" w:cs="Arial"/>
        </w:rPr>
        <w:t>a davčne namene</w:t>
      </w:r>
      <w:r w:rsidR="00B61035" w:rsidRPr="00804AA0">
        <w:rPr>
          <w:rFonts w:ascii="Arial Narrow" w:hAnsi="Arial Narrow" w:cs="Arial"/>
        </w:rPr>
        <w:t>.</w:t>
      </w:r>
      <w:r w:rsidR="001F7CC4" w:rsidRPr="00804AA0">
        <w:rPr>
          <w:rFonts w:ascii="Arial Narrow" w:hAnsi="Arial Narrow" w:cs="Arial"/>
        </w:rPr>
        <w:t xml:space="preserve"> </w:t>
      </w:r>
      <w:r w:rsidR="008D017C" w:rsidRPr="00804AA0">
        <w:rPr>
          <w:rFonts w:ascii="Arial Narrow" w:hAnsi="Arial Narrow" w:cs="Arial"/>
        </w:rPr>
        <w:t>Poroča se stanje na računu, obresti, dividende, bruto iztrž</w:t>
      </w:r>
      <w:r w:rsidR="00B61035" w:rsidRPr="00804AA0">
        <w:rPr>
          <w:rFonts w:ascii="Arial Narrow" w:hAnsi="Arial Narrow" w:cs="Arial"/>
        </w:rPr>
        <w:t>ke</w:t>
      </w:r>
      <w:r w:rsidR="008D017C" w:rsidRPr="00804AA0">
        <w:rPr>
          <w:rFonts w:ascii="Arial Narrow" w:hAnsi="Arial Narrow" w:cs="Arial"/>
        </w:rPr>
        <w:t xml:space="preserve"> od prodaje ali odkupa</w:t>
      </w:r>
      <w:r w:rsidR="00B61035" w:rsidRPr="00804AA0">
        <w:rPr>
          <w:rFonts w:ascii="Arial Narrow" w:hAnsi="Arial Narrow" w:cs="Arial"/>
        </w:rPr>
        <w:t xml:space="preserve"> ter </w:t>
      </w:r>
      <w:r w:rsidR="008D017C" w:rsidRPr="00804AA0">
        <w:rPr>
          <w:rFonts w:ascii="Arial Narrow" w:hAnsi="Arial Narrow" w:cs="Arial"/>
        </w:rPr>
        <w:t>drug</w:t>
      </w:r>
      <w:r w:rsidR="00B61035" w:rsidRPr="00804AA0">
        <w:rPr>
          <w:rFonts w:ascii="Arial Narrow" w:hAnsi="Arial Narrow" w:cs="Arial"/>
        </w:rPr>
        <w:t>e</w:t>
      </w:r>
      <w:r w:rsidR="008D017C" w:rsidRPr="00804AA0">
        <w:rPr>
          <w:rFonts w:ascii="Arial Narrow" w:hAnsi="Arial Narrow" w:cs="Arial"/>
        </w:rPr>
        <w:t xml:space="preserve"> </w:t>
      </w:r>
      <w:r w:rsidR="00B61035" w:rsidRPr="00804AA0">
        <w:rPr>
          <w:rFonts w:ascii="Arial Narrow" w:hAnsi="Arial Narrow" w:cs="Arial"/>
        </w:rPr>
        <w:t xml:space="preserve">morebitne </w:t>
      </w:r>
      <w:r w:rsidR="008D017C" w:rsidRPr="00804AA0">
        <w:rPr>
          <w:rFonts w:ascii="Arial Narrow" w:hAnsi="Arial Narrow" w:cs="Arial"/>
        </w:rPr>
        <w:t>dohodk</w:t>
      </w:r>
      <w:r w:rsidR="00B61035" w:rsidRPr="00804AA0">
        <w:rPr>
          <w:rFonts w:ascii="Arial Narrow" w:hAnsi="Arial Narrow" w:cs="Arial"/>
        </w:rPr>
        <w:t>e, ki so pripisani na račun</w:t>
      </w:r>
      <w:r w:rsidR="008D017C" w:rsidRPr="00804AA0">
        <w:rPr>
          <w:rFonts w:ascii="Arial Narrow" w:hAnsi="Arial Narrow" w:cs="Arial"/>
        </w:rPr>
        <w:t>.</w:t>
      </w:r>
    </w:p>
    <w:p w14:paraId="74067D28" w14:textId="77777777" w:rsidR="00944DBA" w:rsidRPr="00804AA0" w:rsidRDefault="00944DB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76" w14:textId="3BF65422" w:rsidR="00AE219E" w:rsidRPr="00804AA0" w:rsidRDefault="007B35CC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Poročajo se i</w:t>
      </w:r>
      <w:r w:rsidR="008D017C" w:rsidRPr="00804AA0">
        <w:rPr>
          <w:rFonts w:ascii="Arial Narrow" w:hAnsi="Arial Narrow" w:cs="Arial"/>
        </w:rPr>
        <w:t xml:space="preserve">nformacije o finančnih računih </w:t>
      </w:r>
      <w:r w:rsidR="00AE219E" w:rsidRPr="00804AA0">
        <w:rPr>
          <w:rFonts w:ascii="Arial Narrow" w:hAnsi="Arial Narrow" w:cs="Arial"/>
        </w:rPr>
        <w:t>fizičn</w:t>
      </w:r>
      <w:r w:rsidRPr="00804AA0">
        <w:rPr>
          <w:rFonts w:ascii="Arial Narrow" w:hAnsi="Arial Narrow" w:cs="Arial"/>
        </w:rPr>
        <w:t>ih</w:t>
      </w:r>
      <w:r w:rsidR="00AE219E" w:rsidRPr="00804AA0">
        <w:rPr>
          <w:rFonts w:ascii="Arial Narrow" w:hAnsi="Arial Narrow" w:cs="Arial"/>
        </w:rPr>
        <w:t xml:space="preserve"> in pravn</w:t>
      </w:r>
      <w:r w:rsidRPr="00804AA0">
        <w:rPr>
          <w:rFonts w:ascii="Arial Narrow" w:hAnsi="Arial Narrow" w:cs="Arial"/>
        </w:rPr>
        <w:t>ih</w:t>
      </w:r>
      <w:r w:rsidR="00AE219E" w:rsidRPr="00804AA0">
        <w:rPr>
          <w:rFonts w:ascii="Arial Narrow" w:hAnsi="Arial Narrow" w:cs="Arial"/>
        </w:rPr>
        <w:t xml:space="preserve"> oseb</w:t>
      </w:r>
      <w:r w:rsidR="00E75E55" w:rsidRPr="00804AA0">
        <w:rPr>
          <w:rFonts w:ascii="Arial Narrow" w:hAnsi="Arial Narrow" w:cs="Arial"/>
        </w:rPr>
        <w:t xml:space="preserve"> ter o obvladujočih osebah pasivnih nefinančnih subjektov.</w:t>
      </w:r>
    </w:p>
    <w:p w14:paraId="3705F3FB" w14:textId="77777777" w:rsidR="00665279" w:rsidRPr="00804AA0" w:rsidRDefault="00665279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</w:p>
    <w:p w14:paraId="73F2F07C" w14:textId="1CE3FADF" w:rsidR="00AE219E" w:rsidRPr="00804AA0" w:rsidRDefault="001B541D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  <w:r w:rsidRPr="00804AA0">
        <w:rPr>
          <w:rFonts w:ascii="Arial Narrow" w:hAnsi="Arial Narrow" w:cs="Arial"/>
          <w:b/>
        </w:rPr>
        <w:t>Objava in uporaba</w:t>
      </w:r>
      <w:r w:rsidR="00AE219E" w:rsidRPr="00804AA0">
        <w:rPr>
          <w:rFonts w:ascii="Arial Narrow" w:hAnsi="Arial Narrow" w:cs="Arial"/>
          <w:b/>
        </w:rPr>
        <w:t xml:space="preserve"> obrazcev</w:t>
      </w:r>
    </w:p>
    <w:p w14:paraId="73F2F07D" w14:textId="77777777" w:rsidR="00AE219E" w:rsidRPr="00804AA0" w:rsidRDefault="00AE219E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0" w14:textId="7C235715" w:rsidR="00E6363D" w:rsidRPr="00804AA0" w:rsidRDefault="0063288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Finančna institucija</w:t>
      </w:r>
      <w:r w:rsidR="001B541D" w:rsidRPr="00804AA0">
        <w:rPr>
          <w:rFonts w:ascii="Arial Narrow" w:hAnsi="Arial Narrow" w:cs="Arial"/>
        </w:rPr>
        <w:t xml:space="preserve"> lahko podatke, ki so sestavni del </w:t>
      </w:r>
      <w:proofErr w:type="spellStart"/>
      <w:r w:rsidR="001B541D" w:rsidRPr="00804AA0">
        <w:rPr>
          <w:rFonts w:ascii="Arial Narrow" w:hAnsi="Arial Narrow" w:cs="Arial"/>
        </w:rPr>
        <w:t>samopotrdila</w:t>
      </w:r>
      <w:proofErr w:type="spellEnd"/>
      <w:r w:rsidR="001B541D" w:rsidRPr="00804AA0">
        <w:rPr>
          <w:rFonts w:ascii="Arial Narrow" w:hAnsi="Arial Narrow" w:cs="Arial"/>
        </w:rPr>
        <w:t xml:space="preserve">, </w:t>
      </w:r>
      <w:r w:rsidR="00437EE8" w:rsidRPr="00804AA0">
        <w:rPr>
          <w:rFonts w:ascii="Arial Narrow" w:hAnsi="Arial Narrow" w:cs="Arial"/>
        </w:rPr>
        <w:t xml:space="preserve">pridobi od stranke </w:t>
      </w:r>
      <w:r w:rsidR="001B541D" w:rsidRPr="00804AA0">
        <w:rPr>
          <w:rFonts w:ascii="Arial Narrow" w:hAnsi="Arial Narrow" w:cs="Arial"/>
        </w:rPr>
        <w:t xml:space="preserve">preko obrazca, ki </w:t>
      </w:r>
      <w:r w:rsidR="00944DBA" w:rsidRPr="00804AA0">
        <w:rPr>
          <w:rFonts w:ascii="Arial Narrow" w:hAnsi="Arial Narrow" w:cs="Arial"/>
        </w:rPr>
        <w:t xml:space="preserve">je primeroma objavljen </w:t>
      </w:r>
      <w:r w:rsidR="00C65A48" w:rsidRPr="00804AA0">
        <w:rPr>
          <w:rFonts w:ascii="Arial Narrow" w:hAnsi="Arial Narrow" w:cs="Arial"/>
        </w:rPr>
        <w:t xml:space="preserve">na </w:t>
      </w:r>
      <w:r w:rsidR="00E6363D" w:rsidRPr="00804AA0">
        <w:rPr>
          <w:rFonts w:ascii="Arial Narrow" w:hAnsi="Arial Narrow" w:cs="Arial"/>
        </w:rPr>
        <w:t>spletni strani Finančne uprave Republike Slovenije</w:t>
      </w:r>
      <w:r w:rsidR="0010715F" w:rsidRPr="00804AA0">
        <w:rPr>
          <w:rFonts w:ascii="Arial Narrow" w:hAnsi="Arial Narrow" w:cs="Arial"/>
        </w:rPr>
        <w:t xml:space="preserve"> pod rubriko »Podrobnejši opisi«.</w:t>
      </w:r>
      <w:r w:rsidR="00C65A48" w:rsidRPr="00804AA0">
        <w:rPr>
          <w:rFonts w:ascii="Arial Narrow" w:hAnsi="Arial Narrow" w:cs="Arial"/>
        </w:rPr>
        <w:t xml:space="preserve"> </w:t>
      </w:r>
    </w:p>
    <w:p w14:paraId="73F2F086" w14:textId="77777777" w:rsidR="00165CDA" w:rsidRPr="00804AA0" w:rsidRDefault="00165CDA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9" w14:textId="367BFF55" w:rsidR="009A5F8B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Stranka je odgovorna za pravilnost na obrazcu vpisanih podatkov</w:t>
      </w:r>
      <w:r w:rsidR="0063288A" w:rsidRPr="00804AA0">
        <w:rPr>
          <w:rFonts w:ascii="Arial Narrow" w:hAnsi="Arial Narrow" w:cs="Arial"/>
        </w:rPr>
        <w:t xml:space="preserve"> in je dolžna </w:t>
      </w:r>
      <w:r w:rsidR="00BC0015" w:rsidRPr="00804AA0">
        <w:rPr>
          <w:rFonts w:ascii="Arial Narrow" w:hAnsi="Arial Narrow" w:cs="Arial"/>
        </w:rPr>
        <w:t xml:space="preserve">finančni instituciji </w:t>
      </w:r>
      <w:r w:rsidR="0063288A" w:rsidRPr="00804AA0">
        <w:rPr>
          <w:rFonts w:ascii="Arial Narrow" w:hAnsi="Arial Narrow" w:cs="Arial"/>
        </w:rPr>
        <w:t xml:space="preserve">nemudoma </w:t>
      </w:r>
      <w:r w:rsidR="009A5F8B" w:rsidRPr="00804AA0">
        <w:rPr>
          <w:rFonts w:ascii="Arial Narrow" w:hAnsi="Arial Narrow" w:cs="Arial"/>
        </w:rPr>
        <w:t xml:space="preserve">sporočiti vsako spremembo </w:t>
      </w:r>
      <w:r w:rsidR="00904F5D" w:rsidRPr="00804AA0">
        <w:rPr>
          <w:rFonts w:ascii="Arial Narrow" w:hAnsi="Arial Narrow" w:cs="Arial"/>
        </w:rPr>
        <w:t xml:space="preserve">svojih </w:t>
      </w:r>
      <w:r w:rsidR="009A5F8B" w:rsidRPr="00804AA0">
        <w:rPr>
          <w:rFonts w:ascii="Arial Narrow" w:hAnsi="Arial Narrow" w:cs="Arial"/>
        </w:rPr>
        <w:t xml:space="preserve">podatkov. </w:t>
      </w:r>
    </w:p>
    <w:p w14:paraId="73F2F08A" w14:textId="77777777" w:rsidR="009A5F8B" w:rsidRPr="00804AA0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8B" w14:textId="534179DA" w:rsidR="009A5F8B" w:rsidRPr="00804AA0" w:rsidRDefault="00BC0015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Finančna institucija</w:t>
      </w:r>
      <w:r w:rsidR="00904F5D" w:rsidRPr="00804AA0">
        <w:rPr>
          <w:rFonts w:ascii="Arial Narrow" w:hAnsi="Arial Narrow" w:cs="Arial"/>
        </w:rPr>
        <w:t xml:space="preserve"> bo podatke pridobivala in </w:t>
      </w:r>
      <w:r w:rsidRPr="00804AA0">
        <w:rPr>
          <w:rFonts w:ascii="Arial Narrow" w:hAnsi="Arial Narrow" w:cs="Arial"/>
        </w:rPr>
        <w:t>uporabljala</w:t>
      </w:r>
      <w:r w:rsidR="00904F5D" w:rsidRPr="00804AA0">
        <w:rPr>
          <w:rFonts w:ascii="Arial Narrow" w:hAnsi="Arial Narrow" w:cs="Arial"/>
        </w:rPr>
        <w:t xml:space="preserve"> za namen izvajanja </w:t>
      </w:r>
      <w:r w:rsidRPr="00804AA0">
        <w:rPr>
          <w:rFonts w:ascii="Arial Narrow" w:hAnsi="Arial Narrow" w:cs="Arial"/>
        </w:rPr>
        <w:t>Zakona o davčnem postopku</w:t>
      </w:r>
      <w:r w:rsidR="0051297E" w:rsidRPr="00804AA0">
        <w:rPr>
          <w:rFonts w:ascii="Arial Narrow" w:hAnsi="Arial Narrow" w:cs="Arial"/>
        </w:rPr>
        <w:t xml:space="preserve">. </w:t>
      </w:r>
      <w:r w:rsidR="00904F5D" w:rsidRPr="00804AA0">
        <w:rPr>
          <w:rFonts w:ascii="Arial Narrow" w:hAnsi="Arial Narrow" w:cs="Arial"/>
        </w:rPr>
        <w:t xml:space="preserve"> </w:t>
      </w:r>
    </w:p>
    <w:p w14:paraId="73F2F08C" w14:textId="77777777" w:rsidR="00904F5D" w:rsidRPr="00804AA0" w:rsidRDefault="00904F5D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3F2F090" w14:textId="77777777" w:rsidR="009A5F8B" w:rsidRPr="00804AA0" w:rsidRDefault="009A5F8B" w:rsidP="00C55400">
      <w:pPr>
        <w:pStyle w:val="Brezrazmikov"/>
        <w:spacing w:line="260" w:lineRule="atLeast"/>
        <w:jc w:val="both"/>
        <w:rPr>
          <w:rFonts w:ascii="Arial Narrow" w:hAnsi="Arial Narrow" w:cs="Arial"/>
          <w:b/>
        </w:rPr>
      </w:pPr>
      <w:r w:rsidRPr="00804AA0">
        <w:rPr>
          <w:rFonts w:ascii="Arial Narrow" w:hAnsi="Arial Narrow" w:cs="Arial"/>
          <w:b/>
        </w:rPr>
        <w:t>Dodatne informacije</w:t>
      </w:r>
    </w:p>
    <w:p w14:paraId="73F2F091" w14:textId="77777777" w:rsidR="009729A9" w:rsidRPr="00804AA0" w:rsidRDefault="009729A9" w:rsidP="00C55400">
      <w:pPr>
        <w:pStyle w:val="Brezrazmikov"/>
        <w:spacing w:line="260" w:lineRule="atLeast"/>
        <w:ind w:left="360"/>
        <w:jc w:val="both"/>
        <w:rPr>
          <w:rFonts w:ascii="Arial Narrow" w:hAnsi="Arial Narrow" w:cs="Arial"/>
        </w:rPr>
      </w:pPr>
    </w:p>
    <w:p w14:paraId="72E70B2E" w14:textId="118FEB43" w:rsidR="0016174C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bookmarkStart w:id="0" w:name="_Hlk141335467"/>
      <w:r w:rsidRPr="00804AA0">
        <w:rPr>
          <w:rFonts w:ascii="Arial Narrow" w:hAnsi="Arial Narrow" w:cs="Arial"/>
        </w:rPr>
        <w:t xml:space="preserve">Dodatne informacije </w:t>
      </w:r>
      <w:r w:rsidR="007B35CC" w:rsidRPr="00804AA0">
        <w:rPr>
          <w:rFonts w:ascii="Arial Narrow" w:hAnsi="Arial Narrow" w:cs="Arial"/>
        </w:rPr>
        <w:t>o</w:t>
      </w:r>
      <w:r w:rsidR="009A5F8B" w:rsidRPr="00804AA0">
        <w:rPr>
          <w:rFonts w:ascii="Arial Narrow" w:hAnsi="Arial Narrow" w:cs="Arial"/>
        </w:rPr>
        <w:t xml:space="preserve"> vsebini  zakonodaje </w:t>
      </w:r>
      <w:r w:rsidRPr="00804AA0">
        <w:rPr>
          <w:rFonts w:ascii="Arial Narrow" w:hAnsi="Arial Narrow" w:cs="Arial"/>
        </w:rPr>
        <w:t>so objavljene na spletni strani F</w:t>
      </w:r>
      <w:r w:rsidR="009A5F8B" w:rsidRPr="00804AA0">
        <w:rPr>
          <w:rFonts w:ascii="Arial Narrow" w:hAnsi="Arial Narrow" w:cs="Arial"/>
        </w:rPr>
        <w:t>inančne uprave Republike Slovenije</w:t>
      </w:r>
      <w:r w:rsidR="00165CDA" w:rsidRPr="00804AA0">
        <w:rPr>
          <w:rFonts w:ascii="Arial Narrow" w:hAnsi="Arial Narrow" w:cs="Arial"/>
        </w:rPr>
        <w:t>, na naslovu</w:t>
      </w:r>
      <w:r w:rsidR="00A86A3F" w:rsidRPr="00804AA0">
        <w:rPr>
          <w:rFonts w:ascii="Arial Narrow" w:hAnsi="Arial Narrow" w:cs="Arial"/>
        </w:rPr>
        <w:t xml:space="preserve">: </w:t>
      </w:r>
      <w:hyperlink r:id="rId13" w:history="1">
        <w:r w:rsidR="0010715F" w:rsidRPr="00804AA0">
          <w:rPr>
            <w:rStyle w:val="Hiperpovezava"/>
            <w:rFonts w:ascii="Arial Narrow" w:hAnsi="Arial Narrow" w:cs="Arial"/>
          </w:rPr>
          <w:t>www.fu.gov.si/crs</w:t>
        </w:r>
      </w:hyperlink>
      <w:r w:rsidR="0010715F" w:rsidRPr="00804AA0">
        <w:rPr>
          <w:rStyle w:val="Hiperpovezava"/>
          <w:rFonts w:ascii="Arial Narrow" w:hAnsi="Arial Narrow" w:cs="Arial"/>
        </w:rPr>
        <w:t>.</w:t>
      </w:r>
    </w:p>
    <w:bookmarkEnd w:id="0"/>
    <w:p w14:paraId="74AF3A73" w14:textId="77777777" w:rsidR="00455CB3" w:rsidRPr="00804AA0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925E98E" w14:textId="77777777" w:rsidR="00455CB3" w:rsidRPr="00804AA0" w:rsidRDefault="009729A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Stranke se lahko obrnejo tudi n</w:t>
      </w:r>
      <w:r w:rsidR="00304AD9" w:rsidRPr="00804AA0">
        <w:rPr>
          <w:rFonts w:ascii="Arial Narrow" w:hAnsi="Arial Narrow" w:cs="Arial"/>
        </w:rPr>
        <w:t xml:space="preserve">a svoje davčne svetovalce. </w:t>
      </w:r>
    </w:p>
    <w:p w14:paraId="089901DC" w14:textId="77777777" w:rsidR="00455CB3" w:rsidRPr="00804AA0" w:rsidRDefault="00455CB3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</w:p>
    <w:p w14:paraId="7F558316" w14:textId="206E9681" w:rsidR="00C65A48" w:rsidRPr="00804AA0" w:rsidRDefault="00304AD9" w:rsidP="00C55400">
      <w:pPr>
        <w:pStyle w:val="Brezrazmikov"/>
        <w:spacing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>Finančna institucija</w:t>
      </w:r>
      <w:r w:rsidR="009729A9" w:rsidRPr="00804AA0">
        <w:rPr>
          <w:rFonts w:ascii="Arial Narrow" w:hAnsi="Arial Narrow" w:cs="Arial"/>
        </w:rPr>
        <w:t xml:space="preserve"> davčnega svetovanja ne izvaja</w:t>
      </w:r>
      <w:r w:rsidR="002D7EF3" w:rsidRPr="00804AA0">
        <w:rPr>
          <w:rFonts w:ascii="Arial Narrow" w:hAnsi="Arial Narrow" w:cs="Arial"/>
        </w:rPr>
        <w:t>;</w:t>
      </w:r>
      <w:r w:rsidR="003C3906" w:rsidRPr="00804AA0">
        <w:rPr>
          <w:rFonts w:ascii="Arial Narrow" w:hAnsi="Arial Narrow" w:cs="Arial"/>
        </w:rPr>
        <w:t xml:space="preserve"> prav tako ne Finančna uprava Republike Slovenije</w:t>
      </w:r>
      <w:r w:rsidR="009A5F8B" w:rsidRPr="00804AA0">
        <w:rPr>
          <w:rFonts w:ascii="Arial Narrow" w:hAnsi="Arial Narrow" w:cs="Arial"/>
        </w:rPr>
        <w:t>.</w:t>
      </w:r>
    </w:p>
    <w:p w14:paraId="6A1D2077" w14:textId="77777777" w:rsidR="00455CB3" w:rsidRPr="00804AA0" w:rsidRDefault="00455CB3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73F2F09D" w14:textId="46315F49" w:rsidR="009729A9" w:rsidRPr="00804AA0" w:rsidRDefault="00944DBA" w:rsidP="00C55400">
      <w:pPr>
        <w:spacing w:after="0" w:line="260" w:lineRule="atLeast"/>
        <w:jc w:val="both"/>
        <w:rPr>
          <w:rFonts w:ascii="Arial Narrow" w:hAnsi="Arial Narrow" w:cs="Arial"/>
        </w:rPr>
      </w:pPr>
      <w:r w:rsidRPr="00804AA0">
        <w:rPr>
          <w:rFonts w:ascii="Arial Narrow" w:hAnsi="Arial Narrow" w:cs="Arial"/>
        </w:rPr>
        <w:t xml:space="preserve">Ljubljana, </w:t>
      </w:r>
      <w:r w:rsidR="00804AA0" w:rsidRPr="00804AA0">
        <w:rPr>
          <w:rFonts w:ascii="Arial Narrow" w:hAnsi="Arial Narrow" w:cs="Arial"/>
        </w:rPr>
        <w:t>januar 2024</w:t>
      </w:r>
    </w:p>
    <w:p w14:paraId="3C386222" w14:textId="694A5015" w:rsidR="0010715F" w:rsidRPr="00804AA0" w:rsidRDefault="0010715F" w:rsidP="00C55400">
      <w:pPr>
        <w:spacing w:after="0" w:line="260" w:lineRule="atLeast"/>
        <w:jc w:val="both"/>
        <w:rPr>
          <w:rFonts w:ascii="Arial Narrow" w:hAnsi="Arial Narrow" w:cs="Arial"/>
        </w:rPr>
      </w:pPr>
    </w:p>
    <w:p w14:paraId="62EF31EF" w14:textId="77777777" w:rsidR="0010715F" w:rsidRPr="0016174C" w:rsidRDefault="0010715F" w:rsidP="00C55400">
      <w:pPr>
        <w:spacing w:after="0" w:line="260" w:lineRule="atLeast"/>
        <w:jc w:val="both"/>
        <w:rPr>
          <w:rFonts w:ascii="Arial Narrow" w:hAnsi="Arial Narrow" w:cs="Arial"/>
        </w:rPr>
      </w:pPr>
    </w:p>
    <w:sectPr w:rsidR="0010715F" w:rsidRPr="0016174C" w:rsidSect="00804AA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86FA" w14:textId="77777777" w:rsidR="002B6C36" w:rsidRDefault="002B6C36" w:rsidP="009729A9">
      <w:pPr>
        <w:spacing w:after="0" w:line="240" w:lineRule="auto"/>
      </w:pPr>
      <w:r>
        <w:separator/>
      </w:r>
    </w:p>
  </w:endnote>
  <w:endnote w:type="continuationSeparator" w:id="0">
    <w:p w14:paraId="00767A7A" w14:textId="77777777" w:rsidR="002B6C36" w:rsidRDefault="002B6C36" w:rsidP="009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F510" w14:textId="77777777" w:rsidR="002B6C36" w:rsidRDefault="002B6C36" w:rsidP="009729A9">
      <w:pPr>
        <w:spacing w:after="0" w:line="240" w:lineRule="auto"/>
      </w:pPr>
      <w:r>
        <w:separator/>
      </w:r>
    </w:p>
  </w:footnote>
  <w:footnote w:type="continuationSeparator" w:id="0">
    <w:p w14:paraId="0A858B4C" w14:textId="77777777" w:rsidR="002B6C36" w:rsidRDefault="002B6C36" w:rsidP="009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A7FB4"/>
    <w:multiLevelType w:val="hybridMultilevel"/>
    <w:tmpl w:val="ABF67EF2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99" w:hanging="360"/>
      </w:pPr>
    </w:lvl>
    <w:lvl w:ilvl="2" w:tplc="75AEFB36">
      <w:start w:val="1"/>
      <w:numFmt w:val="lowerLetter"/>
      <w:lvlText w:val="%3)"/>
      <w:lvlJc w:val="left"/>
      <w:pPr>
        <w:ind w:left="5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F8302DD"/>
    <w:multiLevelType w:val="hybridMultilevel"/>
    <w:tmpl w:val="D10EA2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93A4D"/>
    <w:multiLevelType w:val="hybridMultilevel"/>
    <w:tmpl w:val="DBD295FA"/>
    <w:lvl w:ilvl="0" w:tplc="4120BB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948"/>
    <w:multiLevelType w:val="hybridMultilevel"/>
    <w:tmpl w:val="23A24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E830D1"/>
    <w:multiLevelType w:val="hybridMultilevel"/>
    <w:tmpl w:val="06BCD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665564">
    <w:abstractNumId w:val="3"/>
  </w:num>
  <w:num w:numId="2" w16cid:durableId="1553076925">
    <w:abstractNumId w:val="0"/>
  </w:num>
  <w:num w:numId="3" w16cid:durableId="1410498544">
    <w:abstractNumId w:val="1"/>
  </w:num>
  <w:num w:numId="4" w16cid:durableId="1467578531">
    <w:abstractNumId w:val="4"/>
  </w:num>
  <w:num w:numId="5" w16cid:durableId="1765346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A9"/>
    <w:rsid w:val="00016283"/>
    <w:rsid w:val="00024207"/>
    <w:rsid w:val="00066D58"/>
    <w:rsid w:val="00077500"/>
    <w:rsid w:val="000A03EA"/>
    <w:rsid w:val="000D4F94"/>
    <w:rsid w:val="000E0910"/>
    <w:rsid w:val="000E54E9"/>
    <w:rsid w:val="0010715F"/>
    <w:rsid w:val="00107F61"/>
    <w:rsid w:val="00123BE2"/>
    <w:rsid w:val="0016174C"/>
    <w:rsid w:val="00165CDA"/>
    <w:rsid w:val="001B541D"/>
    <w:rsid w:val="001F7CC4"/>
    <w:rsid w:val="00286F6C"/>
    <w:rsid w:val="002B6C36"/>
    <w:rsid w:val="002D7EF3"/>
    <w:rsid w:val="00304AD9"/>
    <w:rsid w:val="003101B4"/>
    <w:rsid w:val="0032160F"/>
    <w:rsid w:val="003722F3"/>
    <w:rsid w:val="003957D5"/>
    <w:rsid w:val="003C34A7"/>
    <w:rsid w:val="003C3906"/>
    <w:rsid w:val="004149E1"/>
    <w:rsid w:val="00437EE8"/>
    <w:rsid w:val="00455CB3"/>
    <w:rsid w:val="00465101"/>
    <w:rsid w:val="004712C6"/>
    <w:rsid w:val="0047378E"/>
    <w:rsid w:val="00494F56"/>
    <w:rsid w:val="004A4FF7"/>
    <w:rsid w:val="004B0A34"/>
    <w:rsid w:val="0051297E"/>
    <w:rsid w:val="005578BF"/>
    <w:rsid w:val="005F79B2"/>
    <w:rsid w:val="00621413"/>
    <w:rsid w:val="0063288A"/>
    <w:rsid w:val="00657320"/>
    <w:rsid w:val="00665279"/>
    <w:rsid w:val="00677A78"/>
    <w:rsid w:val="00680FD8"/>
    <w:rsid w:val="006C62FC"/>
    <w:rsid w:val="00726D2B"/>
    <w:rsid w:val="00774586"/>
    <w:rsid w:val="007824F8"/>
    <w:rsid w:val="007B35CC"/>
    <w:rsid w:val="007E25A9"/>
    <w:rsid w:val="00804AA0"/>
    <w:rsid w:val="00822362"/>
    <w:rsid w:val="008443C2"/>
    <w:rsid w:val="008D017C"/>
    <w:rsid w:val="008D313C"/>
    <w:rsid w:val="008D7026"/>
    <w:rsid w:val="008E2956"/>
    <w:rsid w:val="008F16EA"/>
    <w:rsid w:val="00904F5D"/>
    <w:rsid w:val="0093016A"/>
    <w:rsid w:val="00944DBA"/>
    <w:rsid w:val="009729A9"/>
    <w:rsid w:val="00986309"/>
    <w:rsid w:val="00993D99"/>
    <w:rsid w:val="009A5F8B"/>
    <w:rsid w:val="009C7125"/>
    <w:rsid w:val="009D1B17"/>
    <w:rsid w:val="009F2793"/>
    <w:rsid w:val="009F35AB"/>
    <w:rsid w:val="00A70B42"/>
    <w:rsid w:val="00A86A3F"/>
    <w:rsid w:val="00AD2E16"/>
    <w:rsid w:val="00AE219E"/>
    <w:rsid w:val="00B24B8A"/>
    <w:rsid w:val="00B61035"/>
    <w:rsid w:val="00BC0015"/>
    <w:rsid w:val="00C07D44"/>
    <w:rsid w:val="00C42EF5"/>
    <w:rsid w:val="00C53D7A"/>
    <w:rsid w:val="00C55400"/>
    <w:rsid w:val="00C61EE7"/>
    <w:rsid w:val="00C65A48"/>
    <w:rsid w:val="00C6702A"/>
    <w:rsid w:val="00C83845"/>
    <w:rsid w:val="00CC15BD"/>
    <w:rsid w:val="00CF5F67"/>
    <w:rsid w:val="00D07204"/>
    <w:rsid w:val="00DB7CB4"/>
    <w:rsid w:val="00DC4AB4"/>
    <w:rsid w:val="00DE713B"/>
    <w:rsid w:val="00E00789"/>
    <w:rsid w:val="00E20B5F"/>
    <w:rsid w:val="00E6363D"/>
    <w:rsid w:val="00E7263C"/>
    <w:rsid w:val="00E75E55"/>
    <w:rsid w:val="00EC7538"/>
    <w:rsid w:val="00EE4635"/>
    <w:rsid w:val="00F20E55"/>
    <w:rsid w:val="00F67B58"/>
    <w:rsid w:val="00F719AE"/>
    <w:rsid w:val="00FA7BE7"/>
    <w:rsid w:val="00FE1D1D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F05C"/>
  <w15:docId w15:val="{EEE0D310-0733-4F9E-8F1B-F227131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729A9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729A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729A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29A9"/>
    <w:rPr>
      <w:vertAlign w:val="superscript"/>
    </w:rPr>
  </w:style>
  <w:style w:type="table" w:styleId="Tabelamrea">
    <w:name w:val="Table Grid"/>
    <w:basedOn w:val="Navadnatabela"/>
    <w:rsid w:val="009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9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617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4AD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7B35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35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35C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5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B35C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61035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F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.gov.si/c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SL/TXT/PDF/?uri=OJ:L:2014:359:FULL&amp;from=S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253D65D24D64D98DB9E60F5838503" ma:contentTypeVersion="3" ma:contentTypeDescription="Ustvari nov dokument." ma:contentTypeScope="" ma:versionID="83bdcb976231fe0c549d389c3e01d0d9">
  <xsd:schema xmlns:xsd="http://www.w3.org/2001/XMLSchema" xmlns:xs="http://www.w3.org/2001/XMLSchema" xmlns:p="http://schemas.microsoft.com/office/2006/metadata/properties" xmlns:ns2="65b8029b-84c0-4813-9d9e-c13f4d18444f" targetNamespace="http://schemas.microsoft.com/office/2006/metadata/properties" ma:root="true" ma:fieldsID="8d130b89b999921ec7036e08a022170b" ns2:_="">
    <xsd:import namespace="65b8029b-84c0-4813-9d9e-c13f4d1844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8029b-84c0-4813-9d9e-c13f4d184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A98F6-0753-4FA2-A6BF-D0617B872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6E114-0E1C-4EEA-A00A-F892435B1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8029b-84c0-4813-9d9e-c13f4d184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C60A4-6FDB-42D0-9360-D9175DB26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A8CAAB-56B5-4064-8507-7448743E5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NLB d.d.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Jana Nagode</cp:lastModifiedBy>
  <cp:revision>4</cp:revision>
  <cp:lastPrinted>2015-12-10T07:33:00Z</cp:lastPrinted>
  <dcterms:created xsi:type="dcterms:W3CDTF">2024-01-31T06:16:00Z</dcterms:created>
  <dcterms:modified xsi:type="dcterms:W3CDTF">2024-02-01T11:10:00Z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0x010100F83253D65D24D64D98DB9E60F5838503</vt:lpwstr>
  </property>
  <property fmtid="{D5CDD505-2E9C-101B-9397-08002B2CF9AE}" pid="3" name="_dlc_DocIdItemGuid">
    <vt:lpwstr>de0c7a89-3628-4868-ab84-611f6437fb10</vt:lpwstr>
  </property>
  <property fmtid="{D5CDD505-2E9C-101B-9397-08002B2CF9AE}" pid="4" name="GrammarlyDocumentId">
    <vt:lpwstr>ad761f5aee2e6dde7c9eca60924f5af9cd79dc5855df040b8d3cb9b89395a0e2</vt:lpwstr>
  </property>
</Properties>
</file>